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522A8B6D" w:rsidR="00583709" w:rsidRPr="00A57EBD" w:rsidRDefault="008312FD">
      <w:pPr>
        <w:spacing w:after="165" w:line="360" w:lineRule="auto"/>
        <w:rPr>
          <w:rFonts w:ascii="Arial" w:eastAsia="Tahoma" w:hAnsi="Arial" w:cs="Arial"/>
          <w:bCs/>
          <w:color w:val="000000"/>
          <w:sz w:val="40"/>
          <w:szCs w:val="40"/>
        </w:rPr>
      </w:pPr>
      <w:r w:rsidRPr="00A57EBD">
        <w:rPr>
          <w:rFonts w:ascii="Arial" w:hAnsi="Arial" w:cs="Arial"/>
          <w:bCs/>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A57EBD" w:rsidRDefault="00F867C0">
      <w:pPr>
        <w:spacing w:after="165" w:line="360" w:lineRule="auto"/>
        <w:jc w:val="center"/>
        <w:rPr>
          <w:rFonts w:ascii="Arial" w:eastAsia="Tahoma" w:hAnsi="Arial" w:cs="Arial"/>
          <w:bCs/>
          <w:color w:val="000000"/>
          <w:sz w:val="40"/>
          <w:szCs w:val="40"/>
        </w:rPr>
      </w:pPr>
      <w:r w:rsidRPr="00A57EBD">
        <w:rPr>
          <w:rFonts w:ascii="Arial" w:eastAsia="Tahoma" w:hAnsi="Arial" w:cs="Arial"/>
          <w:bCs/>
          <w:color w:val="000000"/>
          <w:sz w:val="40"/>
          <w:szCs w:val="40"/>
        </w:rPr>
        <w:t>Applied Leadership and Management in</w:t>
      </w:r>
      <w:r w:rsidR="008312FD" w:rsidRPr="00A57EBD">
        <w:rPr>
          <w:rFonts w:ascii="Arial" w:eastAsia="Tahoma" w:hAnsi="Arial" w:cs="Arial"/>
          <w:bCs/>
          <w:color w:val="000000"/>
          <w:sz w:val="40"/>
          <w:szCs w:val="40"/>
        </w:rPr>
        <w:t xml:space="preserve"> the Workplace</w:t>
      </w:r>
      <w:r w:rsidR="008312FD" w:rsidRPr="00A57EBD">
        <w:rPr>
          <w:rFonts w:ascii="Arial" w:eastAsia="Tahoma" w:hAnsi="Arial" w:cs="Arial"/>
          <w:bCs/>
          <w:color w:val="000000"/>
          <w:sz w:val="40"/>
          <w:szCs w:val="40"/>
        </w:rPr>
        <w:br/>
        <w:t xml:space="preserve">Module Assignment Submission </w:t>
      </w:r>
      <w:r w:rsidR="008312FD" w:rsidRPr="00A57EBD">
        <w:rPr>
          <w:rFonts w:ascii="Arial" w:eastAsia="Tahoma" w:hAnsi="Arial" w:cs="Arial"/>
          <w:bCs/>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rsidRPr="00A57EBD" w14:paraId="4DD460BA" w14:textId="77777777" w:rsidTr="5B661F5B">
        <w:tc>
          <w:tcPr>
            <w:tcW w:w="3438" w:type="dxa"/>
            <w:shd w:val="clear" w:color="auto" w:fill="D9D9D9" w:themeFill="background1" w:themeFillShade="D9"/>
          </w:tcPr>
          <w:p w14:paraId="6CC035E4" w14:textId="77777777" w:rsidR="00583709" w:rsidRPr="00A57EBD" w:rsidRDefault="008312FD">
            <w:pPr>
              <w:spacing w:before="120" w:after="120" w:line="360" w:lineRule="auto"/>
              <w:rPr>
                <w:rFonts w:ascii="Arial" w:eastAsia="Tahoma" w:hAnsi="Arial" w:cs="Arial"/>
                <w:bCs/>
                <w:sz w:val="32"/>
                <w:szCs w:val="32"/>
              </w:rPr>
            </w:pPr>
            <w:r w:rsidRPr="00A57EBD">
              <w:rPr>
                <w:rFonts w:ascii="Arial" w:eastAsia="Tahoma" w:hAnsi="Arial" w:cs="Arial"/>
                <w:bCs/>
                <w:sz w:val="32"/>
                <w:szCs w:val="32"/>
              </w:rPr>
              <w:t>Student Name:</w:t>
            </w:r>
          </w:p>
        </w:tc>
        <w:tc>
          <w:tcPr>
            <w:tcW w:w="6055" w:type="dxa"/>
          </w:tcPr>
          <w:p w14:paraId="24E05973" w14:textId="59EC143A" w:rsidR="00583709" w:rsidRPr="00A57EBD" w:rsidRDefault="0DD4CB8C">
            <w:pPr>
              <w:spacing w:before="120" w:after="120" w:line="360" w:lineRule="auto"/>
              <w:rPr>
                <w:rFonts w:ascii="Arial" w:eastAsia="Tahoma" w:hAnsi="Arial" w:cs="Arial"/>
                <w:bCs/>
                <w:sz w:val="32"/>
                <w:szCs w:val="32"/>
              </w:rPr>
            </w:pPr>
            <w:r w:rsidRPr="00A57EBD">
              <w:rPr>
                <w:rFonts w:ascii="Arial" w:eastAsia="Tahoma" w:hAnsi="Arial" w:cs="Arial"/>
                <w:bCs/>
                <w:sz w:val="32"/>
                <w:szCs w:val="32"/>
              </w:rPr>
              <w:t>Nikita Owen</w:t>
            </w:r>
          </w:p>
        </w:tc>
      </w:tr>
      <w:tr w:rsidR="00583709" w:rsidRPr="00A57EBD" w14:paraId="637F65EB" w14:textId="77777777" w:rsidTr="5B661F5B">
        <w:tc>
          <w:tcPr>
            <w:tcW w:w="3438" w:type="dxa"/>
            <w:shd w:val="clear" w:color="auto" w:fill="D9D9D9" w:themeFill="background1" w:themeFillShade="D9"/>
          </w:tcPr>
          <w:p w14:paraId="678F9224" w14:textId="77777777" w:rsidR="00583709" w:rsidRPr="00A57EBD" w:rsidRDefault="008312FD">
            <w:pPr>
              <w:spacing w:before="120" w:after="120" w:line="360" w:lineRule="auto"/>
              <w:rPr>
                <w:rFonts w:ascii="Arial" w:eastAsia="Tahoma" w:hAnsi="Arial" w:cs="Arial"/>
                <w:bCs/>
                <w:sz w:val="32"/>
                <w:szCs w:val="32"/>
              </w:rPr>
            </w:pPr>
            <w:r w:rsidRPr="00A57EBD">
              <w:rPr>
                <w:rFonts w:ascii="Arial" w:eastAsia="Tahoma" w:hAnsi="Arial" w:cs="Arial"/>
                <w:bCs/>
                <w:sz w:val="32"/>
                <w:szCs w:val="32"/>
              </w:rPr>
              <w:t>Student Number:</w:t>
            </w:r>
          </w:p>
        </w:tc>
        <w:tc>
          <w:tcPr>
            <w:tcW w:w="6055" w:type="dxa"/>
          </w:tcPr>
          <w:p w14:paraId="09E64F5D" w14:textId="6A11765B" w:rsidR="00583709" w:rsidRPr="00A57EBD" w:rsidRDefault="0033642C">
            <w:pPr>
              <w:spacing w:before="120" w:after="120" w:line="360" w:lineRule="auto"/>
              <w:rPr>
                <w:rFonts w:ascii="Arial" w:eastAsia="Tahoma" w:hAnsi="Arial" w:cs="Arial"/>
                <w:bCs/>
                <w:sz w:val="32"/>
                <w:szCs w:val="32"/>
              </w:rPr>
            </w:pPr>
            <w:r w:rsidRPr="00A57EBD">
              <w:rPr>
                <w:rFonts w:ascii="Arial" w:eastAsia="Tahoma" w:hAnsi="Arial" w:cs="Arial"/>
                <w:bCs/>
                <w:sz w:val="32"/>
                <w:szCs w:val="32"/>
              </w:rPr>
              <w:t>22</w:t>
            </w:r>
            <w:r w:rsidR="003E730E" w:rsidRPr="00A57EBD">
              <w:rPr>
                <w:rFonts w:ascii="Arial" w:eastAsia="Tahoma" w:hAnsi="Arial" w:cs="Arial"/>
                <w:bCs/>
                <w:sz w:val="32"/>
                <w:szCs w:val="32"/>
              </w:rPr>
              <w:t>387</w:t>
            </w:r>
            <w:r w:rsidR="00D9263D" w:rsidRPr="00A57EBD">
              <w:rPr>
                <w:rFonts w:ascii="Arial" w:eastAsia="Tahoma" w:hAnsi="Arial" w:cs="Arial"/>
                <w:bCs/>
                <w:sz w:val="32"/>
                <w:szCs w:val="32"/>
              </w:rPr>
              <w:t>27</w:t>
            </w:r>
          </w:p>
        </w:tc>
      </w:tr>
      <w:tr w:rsidR="00583709" w:rsidRPr="00A57EBD" w14:paraId="3194BD4A" w14:textId="77777777" w:rsidTr="5B661F5B">
        <w:tc>
          <w:tcPr>
            <w:tcW w:w="3438" w:type="dxa"/>
            <w:shd w:val="clear" w:color="auto" w:fill="D9D9D9" w:themeFill="background1" w:themeFillShade="D9"/>
          </w:tcPr>
          <w:p w14:paraId="2975DEFC" w14:textId="77777777" w:rsidR="00583709" w:rsidRPr="00A57EBD" w:rsidRDefault="008312FD">
            <w:pPr>
              <w:spacing w:before="120" w:after="120" w:line="360" w:lineRule="auto"/>
              <w:rPr>
                <w:rFonts w:ascii="Arial" w:eastAsia="Tahoma" w:hAnsi="Arial" w:cs="Arial"/>
                <w:bCs/>
                <w:sz w:val="32"/>
                <w:szCs w:val="32"/>
              </w:rPr>
            </w:pPr>
            <w:r w:rsidRPr="00A57EBD">
              <w:rPr>
                <w:rFonts w:ascii="Arial" w:eastAsia="Tahoma" w:hAnsi="Arial" w:cs="Arial"/>
                <w:bCs/>
                <w:sz w:val="32"/>
                <w:szCs w:val="32"/>
              </w:rPr>
              <w:t>Module No:</w:t>
            </w:r>
          </w:p>
        </w:tc>
        <w:tc>
          <w:tcPr>
            <w:tcW w:w="6055" w:type="dxa"/>
          </w:tcPr>
          <w:p w14:paraId="29F831A1" w14:textId="1B471C51" w:rsidR="00583709" w:rsidRPr="00A57EBD" w:rsidRDefault="009F5647">
            <w:pPr>
              <w:spacing w:before="120" w:after="120" w:line="360" w:lineRule="auto"/>
              <w:rPr>
                <w:rFonts w:ascii="Arial" w:eastAsia="Tahoma" w:hAnsi="Arial" w:cs="Arial"/>
                <w:bCs/>
                <w:color w:val="FF0000"/>
                <w:sz w:val="32"/>
                <w:szCs w:val="32"/>
              </w:rPr>
            </w:pPr>
            <w:r w:rsidRPr="00A57EBD">
              <w:rPr>
                <w:rFonts w:ascii="Arial" w:eastAsia="Tahoma" w:hAnsi="Arial" w:cs="Arial"/>
                <w:bCs/>
                <w:color w:val="FF0000"/>
                <w:sz w:val="32"/>
                <w:szCs w:val="32"/>
              </w:rPr>
              <w:t>BMSK5012</w:t>
            </w:r>
          </w:p>
        </w:tc>
      </w:tr>
      <w:tr w:rsidR="00583709" w:rsidRPr="00A57EBD" w14:paraId="0A18C513" w14:textId="77777777" w:rsidTr="5B661F5B">
        <w:trPr>
          <w:trHeight w:val="413"/>
        </w:trPr>
        <w:tc>
          <w:tcPr>
            <w:tcW w:w="3438" w:type="dxa"/>
            <w:shd w:val="clear" w:color="auto" w:fill="D9D9D9" w:themeFill="background1" w:themeFillShade="D9"/>
          </w:tcPr>
          <w:p w14:paraId="322E8485" w14:textId="77777777" w:rsidR="00583709" w:rsidRPr="00A57EBD" w:rsidRDefault="008312FD">
            <w:pPr>
              <w:spacing w:before="120" w:after="120" w:line="360" w:lineRule="auto"/>
              <w:rPr>
                <w:rFonts w:ascii="Arial" w:eastAsia="Tahoma" w:hAnsi="Arial" w:cs="Arial"/>
                <w:bCs/>
                <w:sz w:val="32"/>
                <w:szCs w:val="32"/>
              </w:rPr>
            </w:pPr>
            <w:r w:rsidRPr="00A57EBD">
              <w:rPr>
                <w:rFonts w:ascii="Arial" w:eastAsia="Tahoma" w:hAnsi="Arial" w:cs="Arial"/>
                <w:bCs/>
                <w:sz w:val="32"/>
                <w:szCs w:val="32"/>
              </w:rPr>
              <w:t>Module Title:</w:t>
            </w:r>
          </w:p>
        </w:tc>
        <w:tc>
          <w:tcPr>
            <w:tcW w:w="6055" w:type="dxa"/>
          </w:tcPr>
          <w:p w14:paraId="3D9EA47B" w14:textId="6474F1AE" w:rsidR="00583709" w:rsidRPr="00A57EBD" w:rsidRDefault="009F5647">
            <w:pPr>
              <w:spacing w:before="120" w:after="120" w:line="360" w:lineRule="auto"/>
              <w:rPr>
                <w:rFonts w:ascii="Arial" w:eastAsia="Tahoma" w:hAnsi="Arial" w:cs="Arial"/>
                <w:bCs/>
                <w:color w:val="FF0000"/>
                <w:sz w:val="32"/>
                <w:szCs w:val="32"/>
              </w:rPr>
            </w:pPr>
            <w:r w:rsidRPr="00A57EBD">
              <w:rPr>
                <w:rFonts w:ascii="Arial" w:eastAsia="Tahoma" w:hAnsi="Arial" w:cs="Arial"/>
                <w:bCs/>
                <w:color w:val="FF0000"/>
                <w:sz w:val="32"/>
                <w:szCs w:val="32"/>
              </w:rPr>
              <w:t>Understanding and Engaging in the Customer Experience</w:t>
            </w:r>
          </w:p>
        </w:tc>
      </w:tr>
    </w:tbl>
    <w:p w14:paraId="734D1AD4" w14:textId="77777777" w:rsidR="00583709" w:rsidRPr="00A57EBD" w:rsidRDefault="00583709">
      <w:pPr>
        <w:spacing w:before="120" w:after="120" w:line="360" w:lineRule="auto"/>
        <w:rPr>
          <w:rFonts w:ascii="Arial" w:hAnsi="Arial" w:cs="Arial"/>
          <w:bCs/>
          <w:color w:val="FF0000"/>
          <w:sz w:val="24"/>
          <w:szCs w:val="24"/>
        </w:rPr>
      </w:pPr>
    </w:p>
    <w:p w14:paraId="700B284E" w14:textId="77777777" w:rsidR="00583709" w:rsidRPr="00A57EBD" w:rsidRDefault="008312FD">
      <w:pPr>
        <w:spacing w:before="120" w:after="120" w:line="360" w:lineRule="auto"/>
        <w:rPr>
          <w:rFonts w:ascii="Arial" w:eastAsia="Tahoma" w:hAnsi="Arial" w:cs="Arial"/>
          <w:bCs/>
          <w:color w:val="000000"/>
          <w:sz w:val="24"/>
          <w:szCs w:val="24"/>
        </w:rPr>
      </w:pPr>
      <w:r w:rsidRPr="00A57EBD">
        <w:rPr>
          <w:rFonts w:ascii="Arial" w:eastAsia="Tahoma" w:hAnsi="Arial" w:cs="Arial"/>
          <w:bCs/>
          <w:color w:val="000000"/>
          <w:sz w:val="24"/>
          <w:szCs w:val="24"/>
        </w:rPr>
        <w:t>Statement of Confirmation of Authenticity</w:t>
      </w:r>
    </w:p>
    <w:p w14:paraId="77162AC0" w14:textId="77777777" w:rsidR="00583709" w:rsidRPr="00A57EBD" w:rsidRDefault="008312FD">
      <w:pPr>
        <w:spacing w:before="120" w:after="120" w:line="360" w:lineRule="auto"/>
        <w:rPr>
          <w:rFonts w:ascii="Arial" w:eastAsia="Tahoma" w:hAnsi="Arial" w:cs="Arial"/>
          <w:bCs/>
          <w:color w:val="000000"/>
        </w:rPr>
      </w:pPr>
      <w:r w:rsidRPr="00A57EBD">
        <w:rPr>
          <w:rFonts w:ascii="Arial" w:eastAsia="Tahoma" w:hAnsi="Arial" w:cs="Arial"/>
          <w:bCs/>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A57EBD" w:rsidRDefault="008312FD">
      <w:pPr>
        <w:spacing w:before="120" w:after="120" w:line="360" w:lineRule="auto"/>
        <w:rPr>
          <w:rFonts w:ascii="Arial" w:eastAsia="Tahoma" w:hAnsi="Arial" w:cs="Arial"/>
          <w:bCs/>
          <w:color w:val="000000"/>
        </w:rPr>
      </w:pPr>
      <w:r w:rsidRPr="00A57EBD">
        <w:rPr>
          <w:rFonts w:ascii="Arial" w:eastAsia="Tahoma" w:hAnsi="Arial" w:cs="Arial"/>
          <w:bCs/>
          <w:color w:val="000000"/>
        </w:rPr>
        <w:t>Attention is drawn to the plagiarism and unfair practice policies of both the University and of ILM.</w:t>
      </w:r>
    </w:p>
    <w:p w14:paraId="6F7DFB7E" w14:textId="77777777" w:rsidR="008268E1" w:rsidRPr="00A57EBD" w:rsidRDefault="008312FD" w:rsidP="003B69E5">
      <w:pPr>
        <w:rPr>
          <w:rFonts w:ascii="Arial" w:hAnsi="Arial" w:cs="Arial"/>
          <w:bCs/>
        </w:rPr>
      </w:pPr>
      <w:r w:rsidRPr="00A57EBD">
        <w:rPr>
          <w:rFonts w:ascii="Arial" w:hAnsi="Arial" w:cs="Arial"/>
          <w:bCs/>
        </w:rPr>
        <w:br w:type="page"/>
      </w:r>
    </w:p>
    <w:sdt>
      <w:sdtPr>
        <w:rPr>
          <w:rFonts w:ascii="Calibri" w:eastAsia="Calibri" w:hAnsi="Calibri" w:cs="Calibri"/>
          <w:bCs/>
          <w:color w:val="auto"/>
          <w:sz w:val="22"/>
          <w:szCs w:val="22"/>
          <w:lang w:eastAsia="zh-CN"/>
        </w:rPr>
        <w:id w:val="-172888734"/>
        <w:docPartObj>
          <w:docPartGallery w:val="Table of Contents"/>
          <w:docPartUnique/>
        </w:docPartObj>
      </w:sdtPr>
      <w:sdtContent>
        <w:p w14:paraId="7E3C153B" w14:textId="784143F6" w:rsidR="00C126CB" w:rsidRPr="00A57EBD" w:rsidRDefault="00C126CB">
          <w:pPr>
            <w:pStyle w:val="TOCHeading"/>
            <w:rPr>
              <w:bCs/>
            </w:rPr>
          </w:pPr>
          <w:r w:rsidRPr="00A57EBD">
            <w:rPr>
              <w:bCs/>
            </w:rPr>
            <w:t>Contents</w:t>
          </w:r>
        </w:p>
        <w:p w14:paraId="2E757BC2" w14:textId="4E5DE4F1" w:rsidR="00A96DB3" w:rsidRDefault="00C126CB">
          <w:pPr>
            <w:pStyle w:val="TOC1"/>
            <w:rPr>
              <w:rFonts w:asciiTheme="minorHAnsi" w:eastAsiaTheme="minorEastAsia" w:hAnsiTheme="minorHAnsi" w:cstheme="minorBidi"/>
              <w:b w:val="0"/>
              <w:bCs w:val="0"/>
              <w:kern w:val="2"/>
              <w:sz w:val="24"/>
              <w:szCs w:val="24"/>
              <w:lang w:eastAsia="en-GB"/>
              <w14:ligatures w14:val="standardContextual"/>
            </w:rPr>
          </w:pPr>
          <w:r w:rsidRPr="00A57EBD">
            <w:rPr>
              <w:b w:val="0"/>
            </w:rPr>
            <w:fldChar w:fldCharType="begin"/>
          </w:r>
          <w:r w:rsidRPr="00A57EBD">
            <w:rPr>
              <w:b w:val="0"/>
            </w:rPr>
            <w:instrText xml:space="preserve"> TOC \o "1-3" \h \z \u </w:instrText>
          </w:r>
          <w:r w:rsidRPr="00A57EBD">
            <w:rPr>
              <w:b w:val="0"/>
            </w:rPr>
            <w:fldChar w:fldCharType="separate"/>
          </w:r>
          <w:hyperlink w:anchor="_Toc202699431" w:history="1">
            <w:r w:rsidR="00A96DB3" w:rsidRPr="00463956">
              <w:rPr>
                <w:rStyle w:val="Hyperlink"/>
              </w:rPr>
              <w:t>1</w:t>
            </w:r>
            <w:r w:rsidR="00A96DB3" w:rsidRPr="00463956">
              <w:rPr>
                <w:rStyle w:val="Hyperlink"/>
                <w:rFonts w:asciiTheme="majorHAnsi" w:hAnsiTheme="majorHAnsi" w:cstheme="majorHAnsi"/>
              </w:rPr>
              <w:t>. Introduction</w:t>
            </w:r>
            <w:r w:rsidR="00A96DB3">
              <w:rPr>
                <w:webHidden/>
              </w:rPr>
              <w:tab/>
            </w:r>
            <w:r w:rsidR="00A96DB3">
              <w:rPr>
                <w:webHidden/>
              </w:rPr>
              <w:fldChar w:fldCharType="begin"/>
            </w:r>
            <w:r w:rsidR="00A96DB3">
              <w:rPr>
                <w:webHidden/>
              </w:rPr>
              <w:instrText xml:space="preserve"> PAGEREF _Toc202699431 \h </w:instrText>
            </w:r>
            <w:r w:rsidR="00A96DB3">
              <w:rPr>
                <w:webHidden/>
              </w:rPr>
            </w:r>
            <w:r w:rsidR="00A96DB3">
              <w:rPr>
                <w:webHidden/>
              </w:rPr>
              <w:fldChar w:fldCharType="separate"/>
            </w:r>
            <w:r w:rsidR="00A96DB3">
              <w:rPr>
                <w:webHidden/>
              </w:rPr>
              <w:t>3</w:t>
            </w:r>
            <w:r w:rsidR="00A96DB3">
              <w:rPr>
                <w:webHidden/>
              </w:rPr>
              <w:fldChar w:fldCharType="end"/>
            </w:r>
          </w:hyperlink>
        </w:p>
        <w:p w14:paraId="6C19873C" w14:textId="33D8414E"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32" w:history="1">
            <w:r w:rsidRPr="00463956">
              <w:rPr>
                <w:rStyle w:val="Hyperlink"/>
                <w:rFonts w:asciiTheme="majorHAnsi" w:hAnsiTheme="majorHAnsi" w:cstheme="majorHAnsi"/>
              </w:rPr>
              <w:t>2. Methodology and Theoretical Framework</w:t>
            </w:r>
            <w:r>
              <w:rPr>
                <w:webHidden/>
              </w:rPr>
              <w:tab/>
            </w:r>
            <w:r>
              <w:rPr>
                <w:webHidden/>
              </w:rPr>
              <w:fldChar w:fldCharType="begin"/>
            </w:r>
            <w:r>
              <w:rPr>
                <w:webHidden/>
              </w:rPr>
              <w:instrText xml:space="preserve"> PAGEREF _Toc202699432 \h </w:instrText>
            </w:r>
            <w:r>
              <w:rPr>
                <w:webHidden/>
              </w:rPr>
            </w:r>
            <w:r>
              <w:rPr>
                <w:webHidden/>
              </w:rPr>
              <w:fldChar w:fldCharType="separate"/>
            </w:r>
            <w:r>
              <w:rPr>
                <w:webHidden/>
              </w:rPr>
              <w:t>3</w:t>
            </w:r>
            <w:r>
              <w:rPr>
                <w:webHidden/>
              </w:rPr>
              <w:fldChar w:fldCharType="end"/>
            </w:r>
          </w:hyperlink>
        </w:p>
        <w:p w14:paraId="2A65E6C2" w14:textId="726A3BB8"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33" w:history="1">
            <w:r w:rsidRPr="00463956">
              <w:rPr>
                <w:rStyle w:val="Hyperlink"/>
                <w:rFonts w:asciiTheme="majorHAnsi" w:hAnsiTheme="majorHAnsi" w:cstheme="majorHAnsi"/>
                <w:bCs/>
                <w:noProof/>
              </w:rPr>
              <w:t>2.1 Methodology</w:t>
            </w:r>
            <w:r>
              <w:rPr>
                <w:noProof/>
                <w:webHidden/>
              </w:rPr>
              <w:tab/>
            </w:r>
            <w:r>
              <w:rPr>
                <w:noProof/>
                <w:webHidden/>
              </w:rPr>
              <w:fldChar w:fldCharType="begin"/>
            </w:r>
            <w:r>
              <w:rPr>
                <w:noProof/>
                <w:webHidden/>
              </w:rPr>
              <w:instrText xml:space="preserve"> PAGEREF _Toc202699433 \h </w:instrText>
            </w:r>
            <w:r>
              <w:rPr>
                <w:noProof/>
                <w:webHidden/>
              </w:rPr>
            </w:r>
            <w:r>
              <w:rPr>
                <w:noProof/>
                <w:webHidden/>
              </w:rPr>
              <w:fldChar w:fldCharType="separate"/>
            </w:r>
            <w:r>
              <w:rPr>
                <w:noProof/>
                <w:webHidden/>
              </w:rPr>
              <w:t>3</w:t>
            </w:r>
            <w:r>
              <w:rPr>
                <w:noProof/>
                <w:webHidden/>
              </w:rPr>
              <w:fldChar w:fldCharType="end"/>
            </w:r>
          </w:hyperlink>
        </w:p>
        <w:p w14:paraId="225271ED" w14:textId="457BA4C8"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34" w:history="1">
            <w:r w:rsidRPr="00463956">
              <w:rPr>
                <w:rStyle w:val="Hyperlink"/>
                <w:rFonts w:asciiTheme="majorHAnsi" w:hAnsiTheme="majorHAnsi" w:cstheme="majorHAnsi"/>
                <w:bCs/>
                <w:noProof/>
              </w:rPr>
              <w:t>2.2 Theoretical Framework</w:t>
            </w:r>
            <w:r>
              <w:rPr>
                <w:noProof/>
                <w:webHidden/>
              </w:rPr>
              <w:tab/>
            </w:r>
            <w:r>
              <w:rPr>
                <w:noProof/>
                <w:webHidden/>
              </w:rPr>
              <w:fldChar w:fldCharType="begin"/>
            </w:r>
            <w:r>
              <w:rPr>
                <w:noProof/>
                <w:webHidden/>
              </w:rPr>
              <w:instrText xml:space="preserve"> PAGEREF _Toc202699434 \h </w:instrText>
            </w:r>
            <w:r>
              <w:rPr>
                <w:noProof/>
                <w:webHidden/>
              </w:rPr>
            </w:r>
            <w:r>
              <w:rPr>
                <w:noProof/>
                <w:webHidden/>
              </w:rPr>
              <w:fldChar w:fldCharType="separate"/>
            </w:r>
            <w:r>
              <w:rPr>
                <w:noProof/>
                <w:webHidden/>
              </w:rPr>
              <w:t>4</w:t>
            </w:r>
            <w:r>
              <w:rPr>
                <w:noProof/>
                <w:webHidden/>
              </w:rPr>
              <w:fldChar w:fldCharType="end"/>
            </w:r>
          </w:hyperlink>
        </w:p>
        <w:p w14:paraId="4FE95595" w14:textId="05473BBB"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35" w:history="1">
            <w:r w:rsidRPr="00463956">
              <w:rPr>
                <w:rStyle w:val="Hyperlink"/>
                <w:rFonts w:asciiTheme="majorHAnsi" w:hAnsiTheme="majorHAnsi" w:cstheme="majorHAnsi"/>
              </w:rPr>
              <w:t>3. Mapping the Customer Lifecycle</w:t>
            </w:r>
            <w:r>
              <w:rPr>
                <w:webHidden/>
              </w:rPr>
              <w:tab/>
            </w:r>
            <w:r>
              <w:rPr>
                <w:webHidden/>
              </w:rPr>
              <w:fldChar w:fldCharType="begin"/>
            </w:r>
            <w:r>
              <w:rPr>
                <w:webHidden/>
              </w:rPr>
              <w:instrText xml:space="preserve"> PAGEREF _Toc202699435 \h </w:instrText>
            </w:r>
            <w:r>
              <w:rPr>
                <w:webHidden/>
              </w:rPr>
            </w:r>
            <w:r>
              <w:rPr>
                <w:webHidden/>
              </w:rPr>
              <w:fldChar w:fldCharType="separate"/>
            </w:r>
            <w:r>
              <w:rPr>
                <w:webHidden/>
              </w:rPr>
              <w:t>4</w:t>
            </w:r>
            <w:r>
              <w:rPr>
                <w:webHidden/>
              </w:rPr>
              <w:fldChar w:fldCharType="end"/>
            </w:r>
          </w:hyperlink>
        </w:p>
        <w:p w14:paraId="45850FB8" w14:textId="422834DB"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36" w:history="1">
            <w:r w:rsidRPr="00463956">
              <w:rPr>
                <w:rStyle w:val="Hyperlink"/>
                <w:rFonts w:asciiTheme="majorHAnsi" w:hAnsiTheme="majorHAnsi" w:cstheme="majorHAnsi"/>
                <w:bCs/>
                <w:noProof/>
              </w:rPr>
              <w:t>3.1 Lifecycle Stages in a Lash Technician Business</w:t>
            </w:r>
            <w:r>
              <w:rPr>
                <w:noProof/>
                <w:webHidden/>
              </w:rPr>
              <w:tab/>
            </w:r>
            <w:r>
              <w:rPr>
                <w:noProof/>
                <w:webHidden/>
              </w:rPr>
              <w:fldChar w:fldCharType="begin"/>
            </w:r>
            <w:r>
              <w:rPr>
                <w:noProof/>
                <w:webHidden/>
              </w:rPr>
              <w:instrText xml:space="preserve"> PAGEREF _Toc202699436 \h </w:instrText>
            </w:r>
            <w:r>
              <w:rPr>
                <w:noProof/>
                <w:webHidden/>
              </w:rPr>
            </w:r>
            <w:r>
              <w:rPr>
                <w:noProof/>
                <w:webHidden/>
              </w:rPr>
              <w:fldChar w:fldCharType="separate"/>
            </w:r>
            <w:r>
              <w:rPr>
                <w:noProof/>
                <w:webHidden/>
              </w:rPr>
              <w:t>4</w:t>
            </w:r>
            <w:r>
              <w:rPr>
                <w:noProof/>
                <w:webHidden/>
              </w:rPr>
              <w:fldChar w:fldCharType="end"/>
            </w:r>
          </w:hyperlink>
        </w:p>
        <w:p w14:paraId="1CB8D07A" w14:textId="2CB6DCFD"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37" w:history="1">
            <w:r w:rsidRPr="00463956">
              <w:rPr>
                <w:rStyle w:val="Hyperlink"/>
                <w:rFonts w:asciiTheme="majorHAnsi" w:hAnsiTheme="majorHAnsi" w:cstheme="majorHAnsi"/>
                <w:bCs/>
                <w:noProof/>
              </w:rPr>
              <w:t>3.2 Lifecycle Analysis Using AIDA and Customer Journey Models</w:t>
            </w:r>
            <w:r>
              <w:rPr>
                <w:noProof/>
                <w:webHidden/>
              </w:rPr>
              <w:tab/>
            </w:r>
            <w:r>
              <w:rPr>
                <w:noProof/>
                <w:webHidden/>
              </w:rPr>
              <w:fldChar w:fldCharType="begin"/>
            </w:r>
            <w:r>
              <w:rPr>
                <w:noProof/>
                <w:webHidden/>
              </w:rPr>
              <w:instrText xml:space="preserve"> PAGEREF _Toc202699437 \h </w:instrText>
            </w:r>
            <w:r>
              <w:rPr>
                <w:noProof/>
                <w:webHidden/>
              </w:rPr>
            </w:r>
            <w:r>
              <w:rPr>
                <w:noProof/>
                <w:webHidden/>
              </w:rPr>
              <w:fldChar w:fldCharType="separate"/>
            </w:r>
            <w:r>
              <w:rPr>
                <w:noProof/>
                <w:webHidden/>
              </w:rPr>
              <w:t>5</w:t>
            </w:r>
            <w:r>
              <w:rPr>
                <w:noProof/>
                <w:webHidden/>
              </w:rPr>
              <w:fldChar w:fldCharType="end"/>
            </w:r>
          </w:hyperlink>
        </w:p>
        <w:p w14:paraId="7922887F" w14:textId="439CC0AA"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38" w:history="1">
            <w:r w:rsidRPr="00463956">
              <w:rPr>
                <w:rStyle w:val="Hyperlink"/>
                <w:rFonts w:asciiTheme="majorHAnsi" w:hAnsiTheme="majorHAnsi" w:cstheme="majorHAnsi"/>
              </w:rPr>
              <w:t>4. Customer Relationship Management (CRM) Practices</w:t>
            </w:r>
            <w:r>
              <w:rPr>
                <w:webHidden/>
              </w:rPr>
              <w:tab/>
            </w:r>
            <w:r>
              <w:rPr>
                <w:webHidden/>
              </w:rPr>
              <w:fldChar w:fldCharType="begin"/>
            </w:r>
            <w:r>
              <w:rPr>
                <w:webHidden/>
              </w:rPr>
              <w:instrText xml:space="preserve"> PAGEREF _Toc202699438 \h </w:instrText>
            </w:r>
            <w:r>
              <w:rPr>
                <w:webHidden/>
              </w:rPr>
            </w:r>
            <w:r>
              <w:rPr>
                <w:webHidden/>
              </w:rPr>
              <w:fldChar w:fldCharType="separate"/>
            </w:r>
            <w:r>
              <w:rPr>
                <w:webHidden/>
              </w:rPr>
              <w:t>6</w:t>
            </w:r>
            <w:r>
              <w:rPr>
                <w:webHidden/>
              </w:rPr>
              <w:fldChar w:fldCharType="end"/>
            </w:r>
          </w:hyperlink>
        </w:p>
        <w:p w14:paraId="3CDB6879" w14:textId="3AE68737"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39" w:history="1">
            <w:r w:rsidRPr="00463956">
              <w:rPr>
                <w:rStyle w:val="Hyperlink"/>
                <w:rFonts w:asciiTheme="majorHAnsi" w:hAnsiTheme="majorHAnsi" w:cstheme="majorHAnsi"/>
                <w:bCs/>
                <w:noProof/>
              </w:rPr>
              <w:t>4.1 Acquisition Through Social Media</w:t>
            </w:r>
            <w:r>
              <w:rPr>
                <w:noProof/>
                <w:webHidden/>
              </w:rPr>
              <w:tab/>
            </w:r>
            <w:r>
              <w:rPr>
                <w:noProof/>
                <w:webHidden/>
              </w:rPr>
              <w:fldChar w:fldCharType="begin"/>
            </w:r>
            <w:r>
              <w:rPr>
                <w:noProof/>
                <w:webHidden/>
              </w:rPr>
              <w:instrText xml:space="preserve"> PAGEREF _Toc202699439 \h </w:instrText>
            </w:r>
            <w:r>
              <w:rPr>
                <w:noProof/>
                <w:webHidden/>
              </w:rPr>
            </w:r>
            <w:r>
              <w:rPr>
                <w:noProof/>
                <w:webHidden/>
              </w:rPr>
              <w:fldChar w:fldCharType="separate"/>
            </w:r>
            <w:r>
              <w:rPr>
                <w:noProof/>
                <w:webHidden/>
              </w:rPr>
              <w:t>6</w:t>
            </w:r>
            <w:r>
              <w:rPr>
                <w:noProof/>
                <w:webHidden/>
              </w:rPr>
              <w:fldChar w:fldCharType="end"/>
            </w:r>
          </w:hyperlink>
        </w:p>
        <w:p w14:paraId="4843B902" w14:textId="3E2115FF"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40" w:history="1">
            <w:r w:rsidRPr="00463956">
              <w:rPr>
                <w:rStyle w:val="Hyperlink"/>
                <w:rFonts w:asciiTheme="majorHAnsi" w:hAnsiTheme="majorHAnsi" w:cstheme="majorHAnsi"/>
                <w:bCs/>
                <w:noProof/>
              </w:rPr>
              <w:t>4.2 Client Retention and Loyalty Scheme</w:t>
            </w:r>
            <w:r>
              <w:rPr>
                <w:noProof/>
                <w:webHidden/>
              </w:rPr>
              <w:tab/>
            </w:r>
            <w:r>
              <w:rPr>
                <w:noProof/>
                <w:webHidden/>
              </w:rPr>
              <w:fldChar w:fldCharType="begin"/>
            </w:r>
            <w:r>
              <w:rPr>
                <w:noProof/>
                <w:webHidden/>
              </w:rPr>
              <w:instrText xml:space="preserve"> PAGEREF _Toc202699440 \h </w:instrText>
            </w:r>
            <w:r>
              <w:rPr>
                <w:noProof/>
                <w:webHidden/>
              </w:rPr>
            </w:r>
            <w:r>
              <w:rPr>
                <w:noProof/>
                <w:webHidden/>
              </w:rPr>
              <w:fldChar w:fldCharType="separate"/>
            </w:r>
            <w:r>
              <w:rPr>
                <w:noProof/>
                <w:webHidden/>
              </w:rPr>
              <w:t>7</w:t>
            </w:r>
            <w:r>
              <w:rPr>
                <w:noProof/>
                <w:webHidden/>
              </w:rPr>
              <w:fldChar w:fldCharType="end"/>
            </w:r>
          </w:hyperlink>
        </w:p>
        <w:p w14:paraId="691D4D67" w14:textId="6CFFCF99"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41" w:history="1">
            <w:r w:rsidRPr="00463956">
              <w:rPr>
                <w:rStyle w:val="Hyperlink"/>
                <w:rFonts w:asciiTheme="majorHAnsi" w:hAnsiTheme="majorHAnsi" w:cstheme="majorHAnsi"/>
                <w:bCs/>
                <w:noProof/>
              </w:rPr>
              <w:t>4.3 Segmentation and Personalisation</w:t>
            </w:r>
            <w:r>
              <w:rPr>
                <w:noProof/>
                <w:webHidden/>
              </w:rPr>
              <w:tab/>
            </w:r>
            <w:r>
              <w:rPr>
                <w:noProof/>
                <w:webHidden/>
              </w:rPr>
              <w:fldChar w:fldCharType="begin"/>
            </w:r>
            <w:r>
              <w:rPr>
                <w:noProof/>
                <w:webHidden/>
              </w:rPr>
              <w:instrText xml:space="preserve"> PAGEREF _Toc202699441 \h </w:instrText>
            </w:r>
            <w:r>
              <w:rPr>
                <w:noProof/>
                <w:webHidden/>
              </w:rPr>
            </w:r>
            <w:r>
              <w:rPr>
                <w:noProof/>
                <w:webHidden/>
              </w:rPr>
              <w:fldChar w:fldCharType="separate"/>
            </w:r>
            <w:r>
              <w:rPr>
                <w:noProof/>
                <w:webHidden/>
              </w:rPr>
              <w:t>7</w:t>
            </w:r>
            <w:r>
              <w:rPr>
                <w:noProof/>
                <w:webHidden/>
              </w:rPr>
              <w:fldChar w:fldCharType="end"/>
            </w:r>
          </w:hyperlink>
        </w:p>
        <w:p w14:paraId="242F53CB" w14:textId="2C74A364"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42" w:history="1">
            <w:r w:rsidRPr="00463956">
              <w:rPr>
                <w:rStyle w:val="Hyperlink"/>
                <w:rFonts w:asciiTheme="majorHAnsi" w:hAnsiTheme="majorHAnsi" w:cstheme="majorHAnsi"/>
              </w:rPr>
              <w:t>5. Measuring Customer Value</w:t>
            </w:r>
            <w:r>
              <w:rPr>
                <w:webHidden/>
              </w:rPr>
              <w:tab/>
            </w:r>
            <w:r>
              <w:rPr>
                <w:webHidden/>
              </w:rPr>
              <w:fldChar w:fldCharType="begin"/>
            </w:r>
            <w:r>
              <w:rPr>
                <w:webHidden/>
              </w:rPr>
              <w:instrText xml:space="preserve"> PAGEREF _Toc202699442 \h </w:instrText>
            </w:r>
            <w:r>
              <w:rPr>
                <w:webHidden/>
              </w:rPr>
            </w:r>
            <w:r>
              <w:rPr>
                <w:webHidden/>
              </w:rPr>
              <w:fldChar w:fldCharType="separate"/>
            </w:r>
            <w:r>
              <w:rPr>
                <w:webHidden/>
              </w:rPr>
              <w:t>8</w:t>
            </w:r>
            <w:r>
              <w:rPr>
                <w:webHidden/>
              </w:rPr>
              <w:fldChar w:fldCharType="end"/>
            </w:r>
          </w:hyperlink>
        </w:p>
        <w:p w14:paraId="46AE5163" w14:textId="34CB3438"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43" w:history="1">
            <w:r w:rsidRPr="00463956">
              <w:rPr>
                <w:rStyle w:val="Hyperlink"/>
                <w:rFonts w:asciiTheme="majorHAnsi" w:hAnsiTheme="majorHAnsi" w:cstheme="majorHAnsi"/>
                <w:bCs/>
                <w:noProof/>
              </w:rPr>
              <w:t>5.1 Direct and Indirect Customer Value</w:t>
            </w:r>
            <w:r>
              <w:rPr>
                <w:noProof/>
                <w:webHidden/>
              </w:rPr>
              <w:tab/>
            </w:r>
            <w:r>
              <w:rPr>
                <w:noProof/>
                <w:webHidden/>
              </w:rPr>
              <w:fldChar w:fldCharType="begin"/>
            </w:r>
            <w:r>
              <w:rPr>
                <w:noProof/>
                <w:webHidden/>
              </w:rPr>
              <w:instrText xml:space="preserve"> PAGEREF _Toc202699443 \h </w:instrText>
            </w:r>
            <w:r>
              <w:rPr>
                <w:noProof/>
                <w:webHidden/>
              </w:rPr>
            </w:r>
            <w:r>
              <w:rPr>
                <w:noProof/>
                <w:webHidden/>
              </w:rPr>
              <w:fldChar w:fldCharType="separate"/>
            </w:r>
            <w:r>
              <w:rPr>
                <w:noProof/>
                <w:webHidden/>
              </w:rPr>
              <w:t>8</w:t>
            </w:r>
            <w:r>
              <w:rPr>
                <w:noProof/>
                <w:webHidden/>
              </w:rPr>
              <w:fldChar w:fldCharType="end"/>
            </w:r>
          </w:hyperlink>
        </w:p>
        <w:p w14:paraId="2875171C" w14:textId="5D231FED"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44" w:history="1">
            <w:r w:rsidRPr="00463956">
              <w:rPr>
                <w:rStyle w:val="Hyperlink"/>
                <w:rFonts w:asciiTheme="majorHAnsi" w:hAnsiTheme="majorHAnsi" w:cstheme="majorHAnsi"/>
                <w:bCs/>
                <w:noProof/>
              </w:rPr>
              <w:t>5.2 Application of CLV and RFM Models</w:t>
            </w:r>
            <w:r>
              <w:rPr>
                <w:noProof/>
                <w:webHidden/>
              </w:rPr>
              <w:tab/>
            </w:r>
            <w:r>
              <w:rPr>
                <w:noProof/>
                <w:webHidden/>
              </w:rPr>
              <w:fldChar w:fldCharType="begin"/>
            </w:r>
            <w:r>
              <w:rPr>
                <w:noProof/>
                <w:webHidden/>
              </w:rPr>
              <w:instrText xml:space="preserve"> PAGEREF _Toc202699444 \h </w:instrText>
            </w:r>
            <w:r>
              <w:rPr>
                <w:noProof/>
                <w:webHidden/>
              </w:rPr>
            </w:r>
            <w:r>
              <w:rPr>
                <w:noProof/>
                <w:webHidden/>
              </w:rPr>
              <w:fldChar w:fldCharType="separate"/>
            </w:r>
            <w:r>
              <w:rPr>
                <w:noProof/>
                <w:webHidden/>
              </w:rPr>
              <w:t>8</w:t>
            </w:r>
            <w:r>
              <w:rPr>
                <w:noProof/>
                <w:webHidden/>
              </w:rPr>
              <w:fldChar w:fldCharType="end"/>
            </w:r>
          </w:hyperlink>
        </w:p>
        <w:p w14:paraId="2F046657" w14:textId="5C933FFE"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45" w:history="1">
            <w:r w:rsidRPr="00463956">
              <w:rPr>
                <w:rStyle w:val="Hyperlink"/>
                <w:rFonts w:asciiTheme="majorHAnsi" w:hAnsiTheme="majorHAnsi" w:cstheme="majorHAnsi"/>
              </w:rPr>
              <w:t>6. Quality Processes and Customer Expectations</w:t>
            </w:r>
            <w:r>
              <w:rPr>
                <w:webHidden/>
              </w:rPr>
              <w:tab/>
            </w:r>
            <w:r>
              <w:rPr>
                <w:webHidden/>
              </w:rPr>
              <w:fldChar w:fldCharType="begin"/>
            </w:r>
            <w:r>
              <w:rPr>
                <w:webHidden/>
              </w:rPr>
              <w:instrText xml:space="preserve"> PAGEREF _Toc202699445 \h </w:instrText>
            </w:r>
            <w:r>
              <w:rPr>
                <w:webHidden/>
              </w:rPr>
            </w:r>
            <w:r>
              <w:rPr>
                <w:webHidden/>
              </w:rPr>
              <w:fldChar w:fldCharType="separate"/>
            </w:r>
            <w:r>
              <w:rPr>
                <w:webHidden/>
              </w:rPr>
              <w:t>9</w:t>
            </w:r>
            <w:r>
              <w:rPr>
                <w:webHidden/>
              </w:rPr>
              <w:fldChar w:fldCharType="end"/>
            </w:r>
          </w:hyperlink>
        </w:p>
        <w:p w14:paraId="56D6D0ED" w14:textId="71AAE05C"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46" w:history="1">
            <w:r w:rsidRPr="00463956">
              <w:rPr>
                <w:rStyle w:val="Hyperlink"/>
                <w:rFonts w:asciiTheme="majorHAnsi" w:hAnsiTheme="majorHAnsi" w:cstheme="majorHAnsi"/>
                <w:noProof/>
              </w:rPr>
              <w:t>6.1 Service Quality Standards</w:t>
            </w:r>
            <w:r>
              <w:rPr>
                <w:noProof/>
                <w:webHidden/>
              </w:rPr>
              <w:tab/>
            </w:r>
            <w:r>
              <w:rPr>
                <w:noProof/>
                <w:webHidden/>
              </w:rPr>
              <w:fldChar w:fldCharType="begin"/>
            </w:r>
            <w:r>
              <w:rPr>
                <w:noProof/>
                <w:webHidden/>
              </w:rPr>
              <w:instrText xml:space="preserve"> PAGEREF _Toc202699446 \h </w:instrText>
            </w:r>
            <w:r>
              <w:rPr>
                <w:noProof/>
                <w:webHidden/>
              </w:rPr>
            </w:r>
            <w:r>
              <w:rPr>
                <w:noProof/>
                <w:webHidden/>
              </w:rPr>
              <w:fldChar w:fldCharType="separate"/>
            </w:r>
            <w:r>
              <w:rPr>
                <w:noProof/>
                <w:webHidden/>
              </w:rPr>
              <w:t>9</w:t>
            </w:r>
            <w:r>
              <w:rPr>
                <w:noProof/>
                <w:webHidden/>
              </w:rPr>
              <w:fldChar w:fldCharType="end"/>
            </w:r>
          </w:hyperlink>
        </w:p>
        <w:p w14:paraId="0A19EC38" w14:textId="7217C9B3"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47" w:history="1">
            <w:r w:rsidRPr="00463956">
              <w:rPr>
                <w:rStyle w:val="Hyperlink"/>
                <w:rFonts w:asciiTheme="majorHAnsi" w:hAnsiTheme="majorHAnsi" w:cstheme="majorHAnsi"/>
                <w:noProof/>
              </w:rPr>
              <w:t>6.2 Managing Customer Expectations</w:t>
            </w:r>
            <w:r>
              <w:rPr>
                <w:noProof/>
                <w:webHidden/>
              </w:rPr>
              <w:tab/>
            </w:r>
            <w:r>
              <w:rPr>
                <w:noProof/>
                <w:webHidden/>
              </w:rPr>
              <w:fldChar w:fldCharType="begin"/>
            </w:r>
            <w:r>
              <w:rPr>
                <w:noProof/>
                <w:webHidden/>
              </w:rPr>
              <w:instrText xml:space="preserve"> PAGEREF _Toc202699447 \h </w:instrText>
            </w:r>
            <w:r>
              <w:rPr>
                <w:noProof/>
                <w:webHidden/>
              </w:rPr>
            </w:r>
            <w:r>
              <w:rPr>
                <w:noProof/>
                <w:webHidden/>
              </w:rPr>
              <w:fldChar w:fldCharType="separate"/>
            </w:r>
            <w:r>
              <w:rPr>
                <w:noProof/>
                <w:webHidden/>
              </w:rPr>
              <w:t>10</w:t>
            </w:r>
            <w:r>
              <w:rPr>
                <w:noProof/>
                <w:webHidden/>
              </w:rPr>
              <w:fldChar w:fldCharType="end"/>
            </w:r>
          </w:hyperlink>
        </w:p>
        <w:p w14:paraId="1F87C4D6" w14:textId="7BC34ED5"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48" w:history="1">
            <w:r w:rsidRPr="00463956">
              <w:rPr>
                <w:rStyle w:val="Hyperlink"/>
                <w:rFonts w:asciiTheme="majorHAnsi" w:hAnsiTheme="majorHAnsi" w:cstheme="majorHAnsi"/>
              </w:rPr>
              <w:t>7. Integration of Quality and CRM to Build Loyalty</w:t>
            </w:r>
            <w:r>
              <w:rPr>
                <w:webHidden/>
              </w:rPr>
              <w:tab/>
            </w:r>
            <w:r>
              <w:rPr>
                <w:webHidden/>
              </w:rPr>
              <w:fldChar w:fldCharType="begin"/>
            </w:r>
            <w:r>
              <w:rPr>
                <w:webHidden/>
              </w:rPr>
              <w:instrText xml:space="preserve"> PAGEREF _Toc202699448 \h </w:instrText>
            </w:r>
            <w:r>
              <w:rPr>
                <w:webHidden/>
              </w:rPr>
            </w:r>
            <w:r>
              <w:rPr>
                <w:webHidden/>
              </w:rPr>
              <w:fldChar w:fldCharType="separate"/>
            </w:r>
            <w:r>
              <w:rPr>
                <w:webHidden/>
              </w:rPr>
              <w:t>11</w:t>
            </w:r>
            <w:r>
              <w:rPr>
                <w:webHidden/>
              </w:rPr>
              <w:fldChar w:fldCharType="end"/>
            </w:r>
          </w:hyperlink>
        </w:p>
        <w:p w14:paraId="36970AD4" w14:textId="32257B65"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49" w:history="1">
            <w:r w:rsidRPr="00463956">
              <w:rPr>
                <w:rStyle w:val="Hyperlink"/>
                <w:rFonts w:asciiTheme="majorHAnsi" w:hAnsiTheme="majorHAnsi" w:cstheme="majorHAnsi"/>
                <w:noProof/>
              </w:rPr>
              <w:t>7.1 How Quality Drives Loyalty</w:t>
            </w:r>
            <w:r>
              <w:rPr>
                <w:noProof/>
                <w:webHidden/>
              </w:rPr>
              <w:tab/>
            </w:r>
            <w:r>
              <w:rPr>
                <w:noProof/>
                <w:webHidden/>
              </w:rPr>
              <w:fldChar w:fldCharType="begin"/>
            </w:r>
            <w:r>
              <w:rPr>
                <w:noProof/>
                <w:webHidden/>
              </w:rPr>
              <w:instrText xml:space="preserve"> PAGEREF _Toc202699449 \h </w:instrText>
            </w:r>
            <w:r>
              <w:rPr>
                <w:noProof/>
                <w:webHidden/>
              </w:rPr>
            </w:r>
            <w:r>
              <w:rPr>
                <w:noProof/>
                <w:webHidden/>
              </w:rPr>
              <w:fldChar w:fldCharType="separate"/>
            </w:r>
            <w:r>
              <w:rPr>
                <w:noProof/>
                <w:webHidden/>
              </w:rPr>
              <w:t>11</w:t>
            </w:r>
            <w:r>
              <w:rPr>
                <w:noProof/>
                <w:webHidden/>
              </w:rPr>
              <w:fldChar w:fldCharType="end"/>
            </w:r>
          </w:hyperlink>
        </w:p>
        <w:p w14:paraId="5B872C9F" w14:textId="69F388F7"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50" w:history="1">
            <w:r w:rsidRPr="00463956">
              <w:rPr>
                <w:rStyle w:val="Hyperlink"/>
                <w:rFonts w:asciiTheme="majorHAnsi" w:hAnsiTheme="majorHAnsi" w:cstheme="majorHAnsi"/>
                <w:noProof/>
              </w:rPr>
              <w:t>7.2 Critical Evaluation of Business Practices</w:t>
            </w:r>
            <w:r>
              <w:rPr>
                <w:noProof/>
                <w:webHidden/>
              </w:rPr>
              <w:tab/>
            </w:r>
            <w:r>
              <w:rPr>
                <w:noProof/>
                <w:webHidden/>
              </w:rPr>
              <w:fldChar w:fldCharType="begin"/>
            </w:r>
            <w:r>
              <w:rPr>
                <w:noProof/>
                <w:webHidden/>
              </w:rPr>
              <w:instrText xml:space="preserve"> PAGEREF _Toc202699450 \h </w:instrText>
            </w:r>
            <w:r>
              <w:rPr>
                <w:noProof/>
                <w:webHidden/>
              </w:rPr>
            </w:r>
            <w:r>
              <w:rPr>
                <w:noProof/>
                <w:webHidden/>
              </w:rPr>
              <w:fldChar w:fldCharType="separate"/>
            </w:r>
            <w:r>
              <w:rPr>
                <w:noProof/>
                <w:webHidden/>
              </w:rPr>
              <w:t>12</w:t>
            </w:r>
            <w:r>
              <w:rPr>
                <w:noProof/>
                <w:webHidden/>
              </w:rPr>
              <w:fldChar w:fldCharType="end"/>
            </w:r>
          </w:hyperlink>
        </w:p>
        <w:p w14:paraId="6BC7C625" w14:textId="5C6E615E"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51" w:history="1">
            <w:r w:rsidRPr="00463956">
              <w:rPr>
                <w:rStyle w:val="Hyperlink"/>
                <w:rFonts w:asciiTheme="majorHAnsi" w:hAnsiTheme="majorHAnsi" w:cstheme="majorHAnsi"/>
              </w:rPr>
              <w:t>8. Challenges, Limitations, and Opportunities for Growth</w:t>
            </w:r>
            <w:r>
              <w:rPr>
                <w:webHidden/>
              </w:rPr>
              <w:tab/>
            </w:r>
            <w:r>
              <w:rPr>
                <w:webHidden/>
              </w:rPr>
              <w:fldChar w:fldCharType="begin"/>
            </w:r>
            <w:r>
              <w:rPr>
                <w:webHidden/>
              </w:rPr>
              <w:instrText xml:space="preserve"> PAGEREF _Toc202699451 \h </w:instrText>
            </w:r>
            <w:r>
              <w:rPr>
                <w:webHidden/>
              </w:rPr>
            </w:r>
            <w:r>
              <w:rPr>
                <w:webHidden/>
              </w:rPr>
              <w:fldChar w:fldCharType="separate"/>
            </w:r>
            <w:r>
              <w:rPr>
                <w:webHidden/>
              </w:rPr>
              <w:t>12</w:t>
            </w:r>
            <w:r>
              <w:rPr>
                <w:webHidden/>
              </w:rPr>
              <w:fldChar w:fldCharType="end"/>
            </w:r>
          </w:hyperlink>
        </w:p>
        <w:p w14:paraId="6A097957" w14:textId="620D5F78"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52" w:history="1">
            <w:r w:rsidRPr="00463956">
              <w:rPr>
                <w:rStyle w:val="Hyperlink"/>
                <w:rFonts w:asciiTheme="majorHAnsi" w:hAnsiTheme="majorHAnsi" w:cstheme="majorHAnsi"/>
                <w:noProof/>
              </w:rPr>
              <w:t>8.1 Challenges in Managing Growth While Maintaining Quality</w:t>
            </w:r>
            <w:r>
              <w:rPr>
                <w:noProof/>
                <w:webHidden/>
              </w:rPr>
              <w:tab/>
            </w:r>
            <w:r>
              <w:rPr>
                <w:noProof/>
                <w:webHidden/>
              </w:rPr>
              <w:fldChar w:fldCharType="begin"/>
            </w:r>
            <w:r>
              <w:rPr>
                <w:noProof/>
                <w:webHidden/>
              </w:rPr>
              <w:instrText xml:space="preserve"> PAGEREF _Toc202699452 \h </w:instrText>
            </w:r>
            <w:r>
              <w:rPr>
                <w:noProof/>
                <w:webHidden/>
              </w:rPr>
            </w:r>
            <w:r>
              <w:rPr>
                <w:noProof/>
                <w:webHidden/>
              </w:rPr>
              <w:fldChar w:fldCharType="separate"/>
            </w:r>
            <w:r>
              <w:rPr>
                <w:noProof/>
                <w:webHidden/>
              </w:rPr>
              <w:t>13</w:t>
            </w:r>
            <w:r>
              <w:rPr>
                <w:noProof/>
                <w:webHidden/>
              </w:rPr>
              <w:fldChar w:fldCharType="end"/>
            </w:r>
          </w:hyperlink>
        </w:p>
        <w:p w14:paraId="08810136" w14:textId="48ADA82C"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53" w:history="1">
            <w:r w:rsidRPr="00463956">
              <w:rPr>
                <w:rStyle w:val="Hyperlink"/>
                <w:rFonts w:asciiTheme="majorHAnsi" w:hAnsiTheme="majorHAnsi" w:cstheme="majorHAnsi"/>
                <w:noProof/>
              </w:rPr>
              <w:t>8.2 Limitations in Customer Data Collection or Analysis</w:t>
            </w:r>
            <w:r>
              <w:rPr>
                <w:noProof/>
                <w:webHidden/>
              </w:rPr>
              <w:tab/>
            </w:r>
            <w:r>
              <w:rPr>
                <w:noProof/>
                <w:webHidden/>
              </w:rPr>
              <w:fldChar w:fldCharType="begin"/>
            </w:r>
            <w:r>
              <w:rPr>
                <w:noProof/>
                <w:webHidden/>
              </w:rPr>
              <w:instrText xml:space="preserve"> PAGEREF _Toc202699453 \h </w:instrText>
            </w:r>
            <w:r>
              <w:rPr>
                <w:noProof/>
                <w:webHidden/>
              </w:rPr>
            </w:r>
            <w:r>
              <w:rPr>
                <w:noProof/>
                <w:webHidden/>
              </w:rPr>
              <w:fldChar w:fldCharType="separate"/>
            </w:r>
            <w:r>
              <w:rPr>
                <w:noProof/>
                <w:webHidden/>
              </w:rPr>
              <w:t>13</w:t>
            </w:r>
            <w:r>
              <w:rPr>
                <w:noProof/>
                <w:webHidden/>
              </w:rPr>
              <w:fldChar w:fldCharType="end"/>
            </w:r>
          </w:hyperlink>
        </w:p>
        <w:p w14:paraId="581818BB" w14:textId="72B975EE"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54" w:history="1">
            <w:r w:rsidRPr="00463956">
              <w:rPr>
                <w:rStyle w:val="Hyperlink"/>
                <w:rFonts w:asciiTheme="majorHAnsi" w:hAnsiTheme="majorHAnsi" w:cstheme="majorHAnsi"/>
                <w:noProof/>
              </w:rPr>
              <w:t>8.3 Opportunities for Growth</w:t>
            </w:r>
            <w:r>
              <w:rPr>
                <w:noProof/>
                <w:webHidden/>
              </w:rPr>
              <w:tab/>
            </w:r>
            <w:r>
              <w:rPr>
                <w:noProof/>
                <w:webHidden/>
              </w:rPr>
              <w:fldChar w:fldCharType="begin"/>
            </w:r>
            <w:r>
              <w:rPr>
                <w:noProof/>
                <w:webHidden/>
              </w:rPr>
              <w:instrText xml:space="preserve"> PAGEREF _Toc202699454 \h </w:instrText>
            </w:r>
            <w:r>
              <w:rPr>
                <w:noProof/>
                <w:webHidden/>
              </w:rPr>
            </w:r>
            <w:r>
              <w:rPr>
                <w:noProof/>
                <w:webHidden/>
              </w:rPr>
              <w:fldChar w:fldCharType="separate"/>
            </w:r>
            <w:r>
              <w:rPr>
                <w:noProof/>
                <w:webHidden/>
              </w:rPr>
              <w:t>13</w:t>
            </w:r>
            <w:r>
              <w:rPr>
                <w:noProof/>
                <w:webHidden/>
              </w:rPr>
              <w:fldChar w:fldCharType="end"/>
            </w:r>
          </w:hyperlink>
        </w:p>
        <w:p w14:paraId="2F79ACE7" w14:textId="003BBCDB"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55" w:history="1">
            <w:r w:rsidRPr="00463956">
              <w:rPr>
                <w:rStyle w:val="Hyperlink"/>
                <w:rFonts w:asciiTheme="majorHAnsi" w:hAnsiTheme="majorHAnsi" w:cstheme="majorHAnsi"/>
                <w:noProof/>
              </w:rPr>
              <w:t>8.4 Acknowledging Gaps and Offering Solutions</w:t>
            </w:r>
            <w:r>
              <w:rPr>
                <w:noProof/>
                <w:webHidden/>
              </w:rPr>
              <w:tab/>
            </w:r>
            <w:r>
              <w:rPr>
                <w:noProof/>
                <w:webHidden/>
              </w:rPr>
              <w:fldChar w:fldCharType="begin"/>
            </w:r>
            <w:r>
              <w:rPr>
                <w:noProof/>
                <w:webHidden/>
              </w:rPr>
              <w:instrText xml:space="preserve"> PAGEREF _Toc202699455 \h </w:instrText>
            </w:r>
            <w:r>
              <w:rPr>
                <w:noProof/>
                <w:webHidden/>
              </w:rPr>
            </w:r>
            <w:r>
              <w:rPr>
                <w:noProof/>
                <w:webHidden/>
              </w:rPr>
              <w:fldChar w:fldCharType="separate"/>
            </w:r>
            <w:r>
              <w:rPr>
                <w:noProof/>
                <w:webHidden/>
              </w:rPr>
              <w:t>13</w:t>
            </w:r>
            <w:r>
              <w:rPr>
                <w:noProof/>
                <w:webHidden/>
              </w:rPr>
              <w:fldChar w:fldCharType="end"/>
            </w:r>
          </w:hyperlink>
        </w:p>
        <w:p w14:paraId="69EAF421" w14:textId="475BCB36"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56" w:history="1">
            <w:r w:rsidRPr="00463956">
              <w:rPr>
                <w:rStyle w:val="Hyperlink"/>
                <w:rFonts w:asciiTheme="majorHAnsi" w:hAnsiTheme="majorHAnsi" w:cstheme="majorHAnsi"/>
              </w:rPr>
              <w:t>9. Conclusion and Recommendations</w:t>
            </w:r>
            <w:r>
              <w:rPr>
                <w:webHidden/>
              </w:rPr>
              <w:tab/>
            </w:r>
            <w:r>
              <w:rPr>
                <w:webHidden/>
              </w:rPr>
              <w:fldChar w:fldCharType="begin"/>
            </w:r>
            <w:r>
              <w:rPr>
                <w:webHidden/>
              </w:rPr>
              <w:instrText xml:space="preserve"> PAGEREF _Toc202699456 \h </w:instrText>
            </w:r>
            <w:r>
              <w:rPr>
                <w:webHidden/>
              </w:rPr>
            </w:r>
            <w:r>
              <w:rPr>
                <w:webHidden/>
              </w:rPr>
              <w:fldChar w:fldCharType="separate"/>
            </w:r>
            <w:r>
              <w:rPr>
                <w:webHidden/>
              </w:rPr>
              <w:t>14</w:t>
            </w:r>
            <w:r>
              <w:rPr>
                <w:webHidden/>
              </w:rPr>
              <w:fldChar w:fldCharType="end"/>
            </w:r>
          </w:hyperlink>
        </w:p>
        <w:p w14:paraId="75A48A80" w14:textId="508FD9C9"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57" w:history="1">
            <w:r w:rsidRPr="00463956">
              <w:rPr>
                <w:rStyle w:val="Hyperlink"/>
                <w:rFonts w:asciiTheme="majorHAnsi" w:hAnsiTheme="majorHAnsi" w:cstheme="majorHAnsi"/>
                <w:noProof/>
              </w:rPr>
              <w:t>9.1 Summary of Key Insights</w:t>
            </w:r>
            <w:r>
              <w:rPr>
                <w:noProof/>
                <w:webHidden/>
              </w:rPr>
              <w:tab/>
            </w:r>
            <w:r>
              <w:rPr>
                <w:noProof/>
                <w:webHidden/>
              </w:rPr>
              <w:fldChar w:fldCharType="begin"/>
            </w:r>
            <w:r>
              <w:rPr>
                <w:noProof/>
                <w:webHidden/>
              </w:rPr>
              <w:instrText xml:space="preserve"> PAGEREF _Toc202699457 \h </w:instrText>
            </w:r>
            <w:r>
              <w:rPr>
                <w:noProof/>
                <w:webHidden/>
              </w:rPr>
            </w:r>
            <w:r>
              <w:rPr>
                <w:noProof/>
                <w:webHidden/>
              </w:rPr>
              <w:fldChar w:fldCharType="separate"/>
            </w:r>
            <w:r>
              <w:rPr>
                <w:noProof/>
                <w:webHidden/>
              </w:rPr>
              <w:t>14</w:t>
            </w:r>
            <w:r>
              <w:rPr>
                <w:noProof/>
                <w:webHidden/>
              </w:rPr>
              <w:fldChar w:fldCharType="end"/>
            </w:r>
          </w:hyperlink>
        </w:p>
        <w:p w14:paraId="44623BA6" w14:textId="345BD2A2" w:rsidR="00A96DB3" w:rsidRDefault="00A96DB3">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2699458" w:history="1">
            <w:r w:rsidRPr="00463956">
              <w:rPr>
                <w:rStyle w:val="Hyperlink"/>
                <w:rFonts w:asciiTheme="majorHAnsi" w:hAnsiTheme="majorHAnsi" w:cstheme="majorHAnsi"/>
                <w:noProof/>
              </w:rPr>
              <w:t>9.2 Practical Recommendations</w:t>
            </w:r>
            <w:r>
              <w:rPr>
                <w:noProof/>
                <w:webHidden/>
              </w:rPr>
              <w:tab/>
            </w:r>
            <w:r>
              <w:rPr>
                <w:noProof/>
                <w:webHidden/>
              </w:rPr>
              <w:fldChar w:fldCharType="begin"/>
            </w:r>
            <w:r>
              <w:rPr>
                <w:noProof/>
                <w:webHidden/>
              </w:rPr>
              <w:instrText xml:space="preserve"> PAGEREF _Toc202699458 \h </w:instrText>
            </w:r>
            <w:r>
              <w:rPr>
                <w:noProof/>
                <w:webHidden/>
              </w:rPr>
            </w:r>
            <w:r>
              <w:rPr>
                <w:noProof/>
                <w:webHidden/>
              </w:rPr>
              <w:fldChar w:fldCharType="separate"/>
            </w:r>
            <w:r>
              <w:rPr>
                <w:noProof/>
                <w:webHidden/>
              </w:rPr>
              <w:t>14</w:t>
            </w:r>
            <w:r>
              <w:rPr>
                <w:noProof/>
                <w:webHidden/>
              </w:rPr>
              <w:fldChar w:fldCharType="end"/>
            </w:r>
          </w:hyperlink>
        </w:p>
        <w:p w14:paraId="07971F8F" w14:textId="0A8C47C2" w:rsidR="00A96DB3" w:rsidRDefault="00A96DB3">
          <w:pPr>
            <w:pStyle w:val="TOC1"/>
            <w:rPr>
              <w:rFonts w:asciiTheme="minorHAnsi" w:eastAsiaTheme="minorEastAsia" w:hAnsiTheme="minorHAnsi" w:cstheme="minorBidi"/>
              <w:b w:val="0"/>
              <w:bCs w:val="0"/>
              <w:kern w:val="2"/>
              <w:sz w:val="24"/>
              <w:szCs w:val="24"/>
              <w:lang w:eastAsia="en-GB"/>
              <w14:ligatures w14:val="standardContextual"/>
            </w:rPr>
          </w:pPr>
          <w:hyperlink w:anchor="_Toc202699459" w:history="1">
            <w:r w:rsidRPr="00463956">
              <w:rPr>
                <w:rStyle w:val="Hyperlink"/>
                <w:rFonts w:asciiTheme="majorHAnsi" w:hAnsiTheme="majorHAnsi" w:cstheme="majorHAnsi"/>
              </w:rPr>
              <w:t>References</w:t>
            </w:r>
            <w:r>
              <w:rPr>
                <w:webHidden/>
              </w:rPr>
              <w:tab/>
            </w:r>
            <w:r>
              <w:rPr>
                <w:webHidden/>
              </w:rPr>
              <w:fldChar w:fldCharType="begin"/>
            </w:r>
            <w:r>
              <w:rPr>
                <w:webHidden/>
              </w:rPr>
              <w:instrText xml:space="preserve"> PAGEREF _Toc202699459 \h </w:instrText>
            </w:r>
            <w:r>
              <w:rPr>
                <w:webHidden/>
              </w:rPr>
            </w:r>
            <w:r>
              <w:rPr>
                <w:webHidden/>
              </w:rPr>
              <w:fldChar w:fldCharType="separate"/>
            </w:r>
            <w:r>
              <w:rPr>
                <w:webHidden/>
              </w:rPr>
              <w:t>15</w:t>
            </w:r>
            <w:r>
              <w:rPr>
                <w:webHidden/>
              </w:rPr>
              <w:fldChar w:fldCharType="end"/>
            </w:r>
          </w:hyperlink>
        </w:p>
        <w:p w14:paraId="62076B12" w14:textId="4BA252AB" w:rsidR="00C126CB" w:rsidRPr="00A57EBD" w:rsidRDefault="00C126CB">
          <w:pPr>
            <w:rPr>
              <w:bCs/>
            </w:rPr>
          </w:pPr>
          <w:r w:rsidRPr="00A57EBD">
            <w:rPr>
              <w:bCs/>
            </w:rPr>
            <w:fldChar w:fldCharType="end"/>
          </w:r>
        </w:p>
      </w:sdtContent>
    </w:sdt>
    <w:p w14:paraId="0CE0E527" w14:textId="4BF4200A" w:rsidR="00245008" w:rsidRPr="00A57EBD" w:rsidRDefault="00245008" w:rsidP="003B69E5">
      <w:pPr>
        <w:rPr>
          <w:rFonts w:ascii="Arial" w:hAnsi="Arial" w:cs="Arial"/>
          <w:bCs/>
        </w:rPr>
      </w:pPr>
    </w:p>
    <w:p w14:paraId="3100C4EF" w14:textId="77777777" w:rsidR="00245008" w:rsidRPr="00A57EBD" w:rsidRDefault="00245008">
      <w:pPr>
        <w:rPr>
          <w:rFonts w:ascii="Arial" w:hAnsi="Arial" w:cs="Arial"/>
          <w:bCs/>
        </w:rPr>
      </w:pPr>
    </w:p>
    <w:p w14:paraId="5A963486" w14:textId="77777777" w:rsidR="00245008" w:rsidRPr="00A57EBD" w:rsidRDefault="00245008">
      <w:pPr>
        <w:rPr>
          <w:rFonts w:ascii="Arial" w:eastAsia="Tahoma" w:hAnsi="Arial" w:cs="Arial"/>
          <w:bCs/>
          <w:color w:val="000000"/>
          <w:sz w:val="24"/>
          <w:szCs w:val="24"/>
        </w:rPr>
      </w:pPr>
    </w:p>
    <w:p w14:paraId="38383679" w14:textId="77777777" w:rsidR="00C126CB" w:rsidRPr="00A57EBD" w:rsidRDefault="00C126CB" w:rsidP="00C126CB">
      <w:pPr>
        <w:pStyle w:val="Heading1"/>
        <w:rPr>
          <w:rFonts w:asciiTheme="majorHAnsi" w:hAnsiTheme="majorHAnsi" w:cstheme="majorHAnsi"/>
          <w:bCs/>
        </w:rPr>
      </w:pPr>
      <w:bookmarkStart w:id="0" w:name="_1ci93xb" w:colFirst="0" w:colLast="0"/>
      <w:bookmarkStart w:id="1" w:name="_Toc157770026"/>
      <w:bookmarkStart w:id="2" w:name="_Toc202699431"/>
      <w:bookmarkEnd w:id="0"/>
      <w:r w:rsidRPr="00A57EBD">
        <w:rPr>
          <w:bCs/>
        </w:rPr>
        <w:t>1</w:t>
      </w:r>
      <w:r w:rsidRPr="00A57EBD">
        <w:rPr>
          <w:rFonts w:asciiTheme="majorHAnsi" w:hAnsiTheme="majorHAnsi" w:cstheme="majorHAnsi"/>
          <w:bCs/>
        </w:rPr>
        <w:t>. Introduction</w:t>
      </w:r>
      <w:bookmarkEnd w:id="2"/>
    </w:p>
    <w:p w14:paraId="5F8EA34F"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The purpose of this report is to critically analyse the customer relationship management (CRM) strategy of a small eyelash technician business operating within the UK beauty industry. With a strong emphasis on social media marketing to acquire clients and a loyalty scheme designed to retain them, this report explores how service quality, segmentation, and customer lifecycle management intersect to enhance customer value and build sustainable business growth.</w:t>
      </w:r>
    </w:p>
    <w:p w14:paraId="7E1C085A" w14:textId="77777777" w:rsidR="00C126CB" w:rsidRPr="00A57EBD" w:rsidRDefault="00C126CB" w:rsidP="00C126CB">
      <w:pPr>
        <w:rPr>
          <w:rFonts w:asciiTheme="majorHAnsi" w:hAnsiTheme="majorHAnsi" w:cstheme="majorHAnsi"/>
          <w:bCs/>
        </w:rPr>
      </w:pPr>
    </w:p>
    <w:p w14:paraId="1479722A" w14:textId="4830336B" w:rsidR="00C126CB" w:rsidRPr="00A57EBD" w:rsidRDefault="00C126CB" w:rsidP="00C126CB">
      <w:pPr>
        <w:rPr>
          <w:rFonts w:asciiTheme="majorHAnsi" w:hAnsiTheme="majorHAnsi" w:cstheme="majorHAnsi"/>
          <w:bCs/>
        </w:rPr>
      </w:pPr>
      <w:r w:rsidRPr="00A57EBD">
        <w:rPr>
          <w:rFonts w:asciiTheme="majorHAnsi" w:hAnsiTheme="majorHAnsi" w:cstheme="majorHAnsi"/>
          <w:bCs/>
        </w:rPr>
        <w:t>The business in question is a sole trader eyelash extension service based in the UK, offering classic, hybrid, and volume lash sets, as well as infills and lash removal. The primary target market includes women aged 18</w:t>
      </w:r>
      <w:r w:rsidR="00C22F5A">
        <w:rPr>
          <w:rFonts w:asciiTheme="majorHAnsi" w:hAnsiTheme="majorHAnsi" w:cstheme="majorHAnsi"/>
          <w:bCs/>
        </w:rPr>
        <w:t>-</w:t>
      </w:r>
      <w:r w:rsidRPr="00A57EBD">
        <w:rPr>
          <w:rFonts w:asciiTheme="majorHAnsi" w:hAnsiTheme="majorHAnsi" w:cstheme="majorHAnsi"/>
          <w:bCs/>
        </w:rPr>
        <w:t>35, with a focus on students, young professionals, and beauty-conscious individuals. Services are provided in a home-based salon setting, enabling low overheads and personalised service delivery. Operating in a highly competitive and saturated beauty market (British Beauty Council, 2022), customer retention and consistent client satisfaction are vital for business longevity and differentiation.</w:t>
      </w:r>
    </w:p>
    <w:p w14:paraId="121D6657" w14:textId="77777777" w:rsidR="00C126CB" w:rsidRPr="00A57EBD" w:rsidRDefault="00C126CB" w:rsidP="00C126CB">
      <w:pPr>
        <w:rPr>
          <w:rFonts w:asciiTheme="majorHAnsi" w:hAnsiTheme="majorHAnsi" w:cstheme="majorHAnsi"/>
          <w:bCs/>
        </w:rPr>
      </w:pPr>
    </w:p>
    <w:p w14:paraId="0CEBCA1C"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This report focuses on key areas that are essential for small service-based businesses: CRM, the customer lifecycle, value creation, segmentation, and quality management. These areas are critically evaluated through academic models such as the Customer Lifecycle Model (Buttle &amp; Maklan, 2019), SERVQUAL (Parasuraman et al., 1985), and the Customer Lifetime Value framework (Kotler &amp; Keller, 2016). The analysis aims to identify how the business can improve customer acquisition through targeted social media strategies, enhance customer retention through loyalty schemes, and increase perceived value by maintaining high service quality and personalisation.</w:t>
      </w:r>
    </w:p>
    <w:p w14:paraId="4CB557FB" w14:textId="77777777" w:rsidR="00C126CB" w:rsidRPr="00A57EBD" w:rsidRDefault="00C126CB" w:rsidP="00C126CB">
      <w:pPr>
        <w:rPr>
          <w:rFonts w:asciiTheme="majorHAnsi" w:hAnsiTheme="majorHAnsi" w:cstheme="majorHAnsi"/>
          <w:bCs/>
        </w:rPr>
      </w:pPr>
    </w:p>
    <w:p w14:paraId="63FD20C8" w14:textId="7C3177CB" w:rsidR="00C126CB" w:rsidRPr="00A57EBD" w:rsidRDefault="00C126CB" w:rsidP="00C126CB">
      <w:pPr>
        <w:rPr>
          <w:rFonts w:asciiTheme="majorHAnsi" w:hAnsiTheme="majorHAnsi" w:cstheme="majorHAnsi"/>
          <w:bCs/>
        </w:rPr>
      </w:pPr>
      <w:r w:rsidRPr="00A57EBD">
        <w:rPr>
          <w:rFonts w:asciiTheme="majorHAnsi" w:hAnsiTheme="majorHAnsi" w:cstheme="majorHAnsi"/>
          <w:bCs/>
        </w:rPr>
        <w:t xml:space="preserve">Analysing these </w:t>
      </w:r>
      <w:r w:rsidR="004116E5">
        <w:rPr>
          <w:rFonts w:asciiTheme="majorHAnsi" w:hAnsiTheme="majorHAnsi" w:cstheme="majorHAnsi"/>
          <w:bCs/>
        </w:rPr>
        <w:t>different dimensions</w:t>
      </w:r>
      <w:r w:rsidRPr="00A57EBD">
        <w:rPr>
          <w:rFonts w:asciiTheme="majorHAnsi" w:hAnsiTheme="majorHAnsi" w:cstheme="majorHAnsi"/>
          <w:bCs/>
        </w:rPr>
        <w:t xml:space="preserve"> </w:t>
      </w:r>
      <w:r w:rsidR="004116E5">
        <w:rPr>
          <w:rFonts w:asciiTheme="majorHAnsi" w:hAnsiTheme="majorHAnsi" w:cstheme="majorHAnsi"/>
          <w:bCs/>
        </w:rPr>
        <w:t xml:space="preserve">are somewhat </w:t>
      </w:r>
      <w:r w:rsidRPr="00A57EBD">
        <w:rPr>
          <w:rFonts w:asciiTheme="majorHAnsi" w:hAnsiTheme="majorHAnsi" w:cstheme="majorHAnsi"/>
          <w:bCs/>
        </w:rPr>
        <w:t xml:space="preserve"> relevant for small businesses where word-of-mouth, online reviews, and social </w:t>
      </w:r>
      <w:r w:rsidR="004116E5">
        <w:rPr>
          <w:rFonts w:asciiTheme="majorHAnsi" w:hAnsiTheme="majorHAnsi" w:cstheme="majorHAnsi"/>
          <w:bCs/>
        </w:rPr>
        <w:t>footprints</w:t>
      </w:r>
      <w:r w:rsidRPr="00A57EBD">
        <w:rPr>
          <w:rFonts w:asciiTheme="majorHAnsi" w:hAnsiTheme="majorHAnsi" w:cstheme="majorHAnsi"/>
          <w:bCs/>
        </w:rPr>
        <w:t xml:space="preserve"> significantly impact success (Trustpilot, 2023). Moreover, small enterprises often operate with limited resources, making strategic CRM and digital marketing even more crucial for maximisin customer value (Federation of Small Businesses, 2022).</w:t>
      </w:r>
    </w:p>
    <w:p w14:paraId="00DF8861" w14:textId="77777777" w:rsidR="00C126CB" w:rsidRPr="00A57EBD" w:rsidRDefault="00C126CB" w:rsidP="00C126CB">
      <w:pPr>
        <w:rPr>
          <w:rFonts w:asciiTheme="majorHAnsi" w:hAnsiTheme="majorHAnsi" w:cstheme="majorHAnsi"/>
          <w:bCs/>
        </w:rPr>
      </w:pPr>
    </w:p>
    <w:p w14:paraId="5D17F6DA" w14:textId="6F75C982" w:rsidR="00121BCA" w:rsidRPr="00A57EBD" w:rsidRDefault="00C126CB" w:rsidP="00C126CB">
      <w:pPr>
        <w:rPr>
          <w:rFonts w:asciiTheme="majorHAnsi" w:hAnsiTheme="majorHAnsi" w:cstheme="majorHAnsi"/>
          <w:bCs/>
        </w:rPr>
      </w:pPr>
      <w:r w:rsidRPr="00A57EBD">
        <w:rPr>
          <w:rFonts w:asciiTheme="majorHAnsi" w:hAnsiTheme="majorHAnsi" w:cstheme="majorHAnsi"/>
          <w:bCs/>
        </w:rPr>
        <w:t>The structure of the report is as follows: Section 2 introduces the theoretical framework; Section 3 discusses the business context and customer profile; Sections 4 to 7 critically examine, quality processes, retention, and CRM strategy integration; Section 8 presents challenges and recommendations; and the report concludes with a summary of key findings.</w:t>
      </w:r>
    </w:p>
    <w:p w14:paraId="50A26D57" w14:textId="77777777" w:rsidR="00C126CB" w:rsidRPr="00A57EBD" w:rsidRDefault="00C126CB" w:rsidP="00C126CB">
      <w:pPr>
        <w:pStyle w:val="Heading1"/>
        <w:rPr>
          <w:rFonts w:asciiTheme="majorHAnsi" w:hAnsiTheme="majorHAnsi" w:cstheme="majorHAnsi"/>
          <w:bCs/>
        </w:rPr>
      </w:pPr>
      <w:bookmarkStart w:id="3" w:name="_Toc202699432"/>
      <w:r w:rsidRPr="00A57EBD">
        <w:rPr>
          <w:rFonts w:asciiTheme="majorHAnsi" w:hAnsiTheme="majorHAnsi" w:cstheme="majorHAnsi"/>
          <w:bCs/>
        </w:rPr>
        <w:t>2. Methodology and Theoretical Framework</w:t>
      </w:r>
      <w:bookmarkEnd w:id="3"/>
    </w:p>
    <w:p w14:paraId="0249830B" w14:textId="77777777" w:rsidR="00C126CB" w:rsidRPr="00A57EBD" w:rsidRDefault="00C126CB" w:rsidP="00C126CB">
      <w:pPr>
        <w:pStyle w:val="Heading2"/>
        <w:rPr>
          <w:rFonts w:asciiTheme="majorHAnsi" w:hAnsiTheme="majorHAnsi" w:cstheme="majorHAnsi"/>
          <w:bCs/>
        </w:rPr>
      </w:pPr>
      <w:bookmarkStart w:id="4" w:name="_Toc202699433"/>
      <w:r w:rsidRPr="00A57EBD">
        <w:rPr>
          <w:rFonts w:asciiTheme="majorHAnsi" w:hAnsiTheme="majorHAnsi" w:cstheme="majorHAnsi"/>
          <w:bCs/>
        </w:rPr>
        <w:t>2.1 Methodology</w:t>
      </w:r>
      <w:bookmarkEnd w:id="4"/>
    </w:p>
    <w:p w14:paraId="5934E7B4"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 xml:space="preserve">This report adopts a case-based analysis approach, examining a real-world eyelash technician business operating in the UK’s beauty sector. The analysis is rooted in secondary research, drawing on relevant </w:t>
      </w:r>
      <w:r w:rsidRPr="00A57EBD">
        <w:rPr>
          <w:rFonts w:asciiTheme="majorHAnsi" w:hAnsiTheme="majorHAnsi" w:cstheme="majorHAnsi"/>
          <w:bCs/>
        </w:rPr>
        <w:lastRenderedPageBreak/>
        <w:t>academic literature, marketing and service quality frameworks, and industry insights to critically evaluate how CRM and customer lifecycle strategies are applied in practice.</w:t>
      </w:r>
    </w:p>
    <w:p w14:paraId="5DA9D2C3"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Given the business’s small-scale, service-based nature, this qualitative approach enables a contextual exploration of customer acquisition, value creation, and retention processes. The analysis is informed by practical observations from day-to-day operations and supported by scholarly evidence and current best practices in marketing, CRM, and service quality management. Using this approach allows for meaningful application of theory to a niche but rapidly growing sector within the UK’s personal care industry (British Beauty Council, 2022).</w:t>
      </w:r>
    </w:p>
    <w:p w14:paraId="51614689" w14:textId="47606C8F" w:rsidR="00C126CB" w:rsidRPr="00A57EBD" w:rsidRDefault="00C126CB" w:rsidP="00C126CB">
      <w:pPr>
        <w:rPr>
          <w:rFonts w:asciiTheme="majorHAnsi" w:hAnsiTheme="majorHAnsi" w:cstheme="majorHAnsi"/>
          <w:bCs/>
        </w:rPr>
      </w:pPr>
    </w:p>
    <w:p w14:paraId="1BDBDEBF" w14:textId="77777777" w:rsidR="00C126CB" w:rsidRPr="00A57EBD" w:rsidRDefault="00C126CB" w:rsidP="00C126CB">
      <w:pPr>
        <w:pStyle w:val="Heading2"/>
        <w:rPr>
          <w:rFonts w:asciiTheme="majorHAnsi" w:hAnsiTheme="majorHAnsi" w:cstheme="majorHAnsi"/>
          <w:bCs/>
        </w:rPr>
      </w:pPr>
      <w:bookmarkStart w:id="5" w:name="_Toc202699434"/>
      <w:r w:rsidRPr="00A57EBD">
        <w:rPr>
          <w:rFonts w:asciiTheme="majorHAnsi" w:hAnsiTheme="majorHAnsi" w:cstheme="majorHAnsi"/>
          <w:bCs/>
        </w:rPr>
        <w:t>2.2 Theoretical Framework</w:t>
      </w:r>
      <w:bookmarkEnd w:id="5"/>
    </w:p>
    <w:p w14:paraId="5CFD0B38"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Several well-established models will guide the analysis:</w:t>
      </w:r>
    </w:p>
    <w:p w14:paraId="72A44845" w14:textId="77777777" w:rsidR="00C126CB" w:rsidRPr="00A57EBD" w:rsidRDefault="00C126CB" w:rsidP="00C126CB">
      <w:pPr>
        <w:numPr>
          <w:ilvl w:val="0"/>
          <w:numId w:val="23"/>
        </w:numPr>
        <w:rPr>
          <w:rFonts w:asciiTheme="majorHAnsi" w:hAnsiTheme="majorHAnsi" w:cstheme="majorHAnsi"/>
          <w:bCs/>
        </w:rPr>
      </w:pPr>
      <w:r w:rsidRPr="00A57EBD">
        <w:rPr>
          <w:rFonts w:asciiTheme="majorHAnsi" w:hAnsiTheme="majorHAnsi" w:cstheme="majorHAnsi"/>
          <w:bCs/>
        </w:rPr>
        <w:t>Customer Lifecycle Model (Kotler &amp; Keller, 2016) will be used to structure the customer journey, from awareness and acquisition through to loyalty and advocacy.</w:t>
      </w:r>
    </w:p>
    <w:p w14:paraId="2375729C" w14:textId="77777777" w:rsidR="00C126CB" w:rsidRPr="00A57EBD" w:rsidRDefault="00C126CB" w:rsidP="00C126CB">
      <w:pPr>
        <w:numPr>
          <w:ilvl w:val="0"/>
          <w:numId w:val="23"/>
        </w:numPr>
        <w:rPr>
          <w:rFonts w:asciiTheme="majorHAnsi" w:hAnsiTheme="majorHAnsi" w:cstheme="majorHAnsi"/>
          <w:bCs/>
        </w:rPr>
      </w:pPr>
      <w:r w:rsidRPr="00A57EBD">
        <w:rPr>
          <w:rFonts w:asciiTheme="majorHAnsi" w:hAnsiTheme="majorHAnsi" w:cstheme="majorHAnsi"/>
          <w:bCs/>
        </w:rPr>
        <w:t>The AIDA Model (Strong, 1925), a foundational marketing framework, will support the analysis of social media acquisition strategies by examining how content captures Attention, generates Interest, creates Desire, and drives Action.</w:t>
      </w:r>
    </w:p>
    <w:p w14:paraId="6BBA81BE" w14:textId="77777777" w:rsidR="00C126CB" w:rsidRPr="00A57EBD" w:rsidRDefault="00C126CB" w:rsidP="00C126CB">
      <w:pPr>
        <w:numPr>
          <w:ilvl w:val="0"/>
          <w:numId w:val="23"/>
        </w:numPr>
        <w:rPr>
          <w:rFonts w:asciiTheme="majorHAnsi" w:hAnsiTheme="majorHAnsi" w:cstheme="majorHAnsi"/>
          <w:bCs/>
        </w:rPr>
      </w:pPr>
      <w:r w:rsidRPr="00A57EBD">
        <w:rPr>
          <w:rFonts w:asciiTheme="majorHAnsi" w:hAnsiTheme="majorHAnsi" w:cstheme="majorHAnsi"/>
          <w:bCs/>
        </w:rPr>
        <w:t>RFM (Recency, Frequency, Monetary value) and Customer Lifetime Value (CLV) models (Hughes, 1994; Gupta &amp; Lehmann, 2003) will be applied to measure and evaluate the long-term value of clients and the financial impact of loyalty schemes.</w:t>
      </w:r>
    </w:p>
    <w:p w14:paraId="6D104344" w14:textId="77777777" w:rsidR="00C126CB" w:rsidRPr="00A57EBD" w:rsidRDefault="00C126CB" w:rsidP="00C126CB">
      <w:pPr>
        <w:numPr>
          <w:ilvl w:val="0"/>
          <w:numId w:val="23"/>
        </w:numPr>
        <w:rPr>
          <w:rFonts w:asciiTheme="majorHAnsi" w:hAnsiTheme="majorHAnsi" w:cstheme="majorHAnsi"/>
          <w:bCs/>
        </w:rPr>
      </w:pPr>
      <w:r w:rsidRPr="00A57EBD">
        <w:rPr>
          <w:rFonts w:asciiTheme="majorHAnsi" w:hAnsiTheme="majorHAnsi" w:cstheme="majorHAnsi"/>
          <w:bCs/>
        </w:rPr>
        <w:t>Service quality will be assessed using the SERVQUAL model (Parasuraman et al., 1988), which evaluates service delivery across five key dimensions. Additionally, the Kano Model (Kano, 1984) will be used to classify and prioritise client expectations, distinguishing between basic, performance, and delight attributes in lash services.</w:t>
      </w:r>
    </w:p>
    <w:p w14:paraId="23F1819D" w14:textId="77777777" w:rsidR="00C126CB" w:rsidRPr="00A57EBD" w:rsidRDefault="00C126CB" w:rsidP="00C126CB">
      <w:pPr>
        <w:numPr>
          <w:ilvl w:val="0"/>
          <w:numId w:val="23"/>
        </w:numPr>
        <w:rPr>
          <w:rFonts w:asciiTheme="majorHAnsi" w:hAnsiTheme="majorHAnsi" w:cstheme="majorHAnsi"/>
          <w:bCs/>
        </w:rPr>
      </w:pPr>
      <w:r w:rsidRPr="00A57EBD">
        <w:rPr>
          <w:rFonts w:asciiTheme="majorHAnsi" w:hAnsiTheme="majorHAnsi" w:cstheme="majorHAnsi"/>
          <w:bCs/>
        </w:rPr>
        <w:t>The IDIC Model (Peppers &amp; Rogers, 2004) will be utilised to analyse CRM strategy, focusing on identifying, differentiating, interacting with, and customising for clients.</w:t>
      </w:r>
    </w:p>
    <w:p w14:paraId="03062BE5" w14:textId="77777777" w:rsidR="00C126CB" w:rsidRPr="00A57EBD" w:rsidRDefault="00C126CB" w:rsidP="00C126CB">
      <w:pPr>
        <w:numPr>
          <w:ilvl w:val="0"/>
          <w:numId w:val="23"/>
        </w:numPr>
        <w:rPr>
          <w:rFonts w:asciiTheme="majorHAnsi" w:hAnsiTheme="majorHAnsi" w:cstheme="majorHAnsi"/>
          <w:bCs/>
        </w:rPr>
      </w:pPr>
      <w:r w:rsidRPr="00A57EBD">
        <w:rPr>
          <w:rFonts w:asciiTheme="majorHAnsi" w:hAnsiTheme="majorHAnsi" w:cstheme="majorHAnsi"/>
          <w:bCs/>
        </w:rPr>
        <w:t>Finally, the Value Proposition Canvas (Osterwalder et al., 2014) will be employed to align client needs with service offerings, ensuring that the business consistently delivers customer value.</w:t>
      </w:r>
    </w:p>
    <w:p w14:paraId="1ECEAB16"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Together, these frameworks provide a robust structure for evaluating the business’s customer management practices, guiding strategic insights and evidence-based recommendations.</w:t>
      </w:r>
    </w:p>
    <w:p w14:paraId="4A7E0557" w14:textId="77777777" w:rsidR="00C126CB" w:rsidRPr="00A57EBD" w:rsidRDefault="00C126CB" w:rsidP="00C126CB">
      <w:pPr>
        <w:pStyle w:val="Heading1"/>
        <w:rPr>
          <w:rFonts w:asciiTheme="majorHAnsi" w:hAnsiTheme="majorHAnsi" w:cstheme="majorHAnsi"/>
          <w:bCs/>
        </w:rPr>
      </w:pPr>
      <w:bookmarkStart w:id="6" w:name="_Toc202699435"/>
      <w:r w:rsidRPr="00A57EBD">
        <w:rPr>
          <w:rFonts w:asciiTheme="majorHAnsi" w:hAnsiTheme="majorHAnsi" w:cstheme="majorHAnsi"/>
          <w:bCs/>
        </w:rPr>
        <w:t>3. Mapping the Customer Lifecycle</w:t>
      </w:r>
      <w:bookmarkEnd w:id="6"/>
    </w:p>
    <w:p w14:paraId="5F9FC740" w14:textId="77777777" w:rsidR="00C126CB" w:rsidRPr="00A57EBD" w:rsidRDefault="00C126CB" w:rsidP="00C126CB">
      <w:pPr>
        <w:pStyle w:val="Heading2"/>
        <w:rPr>
          <w:rFonts w:asciiTheme="majorHAnsi" w:hAnsiTheme="majorHAnsi" w:cstheme="majorHAnsi"/>
          <w:bCs/>
        </w:rPr>
      </w:pPr>
      <w:bookmarkStart w:id="7" w:name="_Toc202699436"/>
      <w:r w:rsidRPr="00A57EBD">
        <w:rPr>
          <w:rFonts w:asciiTheme="majorHAnsi" w:hAnsiTheme="majorHAnsi" w:cstheme="majorHAnsi"/>
          <w:bCs/>
        </w:rPr>
        <w:t>3.1 Lifecycle Stages in a Lash Technician Business</w:t>
      </w:r>
      <w:bookmarkEnd w:id="7"/>
    </w:p>
    <w:p w14:paraId="72566317" w14:textId="77777777" w:rsidR="007F6304" w:rsidRPr="007F6304" w:rsidRDefault="007F6304" w:rsidP="007F6304">
      <w:pPr>
        <w:rPr>
          <w:rFonts w:asciiTheme="majorHAnsi" w:hAnsiTheme="majorHAnsi" w:cstheme="majorHAnsi"/>
          <w:bCs/>
        </w:rPr>
      </w:pPr>
      <w:r w:rsidRPr="007F6304">
        <w:rPr>
          <w:rFonts w:asciiTheme="majorHAnsi" w:hAnsiTheme="majorHAnsi" w:cstheme="majorHAnsi"/>
          <w:bCs/>
        </w:rPr>
        <w:t>The customer lifecycle for a small eyelash technician business includes five stages: Awareness → Booking → Service → Retention → Advocacy.</w:t>
      </w:r>
    </w:p>
    <w:p w14:paraId="49997437" w14:textId="77777777" w:rsidR="007F6304" w:rsidRPr="007F6304" w:rsidRDefault="007F6304" w:rsidP="007F6304">
      <w:pPr>
        <w:rPr>
          <w:rFonts w:asciiTheme="majorHAnsi" w:hAnsiTheme="majorHAnsi" w:cstheme="majorHAnsi"/>
          <w:bCs/>
        </w:rPr>
      </w:pPr>
      <w:r w:rsidRPr="007F6304">
        <w:rPr>
          <w:rFonts w:asciiTheme="majorHAnsi" w:hAnsiTheme="majorHAnsi" w:cstheme="majorHAnsi"/>
          <w:b/>
        </w:rPr>
        <w:t>Awareness</w:t>
      </w:r>
      <w:r w:rsidRPr="007F6304">
        <w:rPr>
          <w:rFonts w:asciiTheme="majorHAnsi" w:hAnsiTheme="majorHAnsi" w:cstheme="majorHAnsi"/>
          <w:bCs/>
        </w:rPr>
        <w:t>: Primarily driven by Instagram and TikTok through branded reels, before-and-after images, and user-generated content. Paid ads and influencer partnerships extend local reach (British Beauty Council, 2022; Ofcom, 2023).</w:t>
      </w:r>
    </w:p>
    <w:p w14:paraId="33BBB4D3" w14:textId="77777777" w:rsidR="007F6304" w:rsidRPr="007F6304" w:rsidRDefault="007F6304" w:rsidP="007F6304">
      <w:pPr>
        <w:rPr>
          <w:rFonts w:asciiTheme="majorHAnsi" w:hAnsiTheme="majorHAnsi" w:cstheme="majorHAnsi"/>
          <w:bCs/>
        </w:rPr>
      </w:pPr>
      <w:r w:rsidRPr="007F6304">
        <w:rPr>
          <w:rFonts w:asciiTheme="majorHAnsi" w:hAnsiTheme="majorHAnsi" w:cstheme="majorHAnsi"/>
          <w:b/>
        </w:rPr>
        <w:lastRenderedPageBreak/>
        <w:t>Booking</w:t>
      </w:r>
      <w:r w:rsidRPr="007F6304">
        <w:rPr>
          <w:rFonts w:asciiTheme="majorHAnsi" w:hAnsiTheme="majorHAnsi" w:cstheme="majorHAnsi"/>
          <w:bCs/>
        </w:rPr>
        <w:t>: Handled via DMs or platforms like Fresha and Booksy (Fresha, 2024). Highlights and FAQs streamline the process by answering common questions upfront.</w:t>
      </w:r>
    </w:p>
    <w:p w14:paraId="0FC67D32" w14:textId="77777777" w:rsidR="007F6304" w:rsidRPr="007F6304" w:rsidRDefault="007F6304" w:rsidP="007F6304">
      <w:pPr>
        <w:rPr>
          <w:rFonts w:asciiTheme="majorHAnsi" w:hAnsiTheme="majorHAnsi" w:cstheme="majorHAnsi"/>
          <w:bCs/>
        </w:rPr>
      </w:pPr>
      <w:r w:rsidRPr="007F6304">
        <w:rPr>
          <w:rFonts w:asciiTheme="majorHAnsi" w:hAnsiTheme="majorHAnsi" w:cstheme="majorHAnsi"/>
          <w:b/>
        </w:rPr>
        <w:t>Service</w:t>
      </w:r>
      <w:r w:rsidRPr="007F6304">
        <w:rPr>
          <w:rFonts w:asciiTheme="majorHAnsi" w:hAnsiTheme="majorHAnsi" w:cstheme="majorHAnsi"/>
          <w:bCs/>
        </w:rPr>
        <w:t>: Delivered in a 1:1, often home-based setting. Key factors include professionalism, hygiene, timeliness, and client communication. A great experience encourages rebookings and social sharing.</w:t>
      </w:r>
    </w:p>
    <w:p w14:paraId="1F21EB6D" w14:textId="77777777" w:rsidR="007F6304" w:rsidRPr="007F6304" w:rsidRDefault="007F6304" w:rsidP="007F6304">
      <w:pPr>
        <w:rPr>
          <w:rFonts w:asciiTheme="majorHAnsi" w:hAnsiTheme="majorHAnsi" w:cstheme="majorHAnsi"/>
          <w:bCs/>
        </w:rPr>
      </w:pPr>
      <w:r w:rsidRPr="007F6304">
        <w:rPr>
          <w:rFonts w:asciiTheme="majorHAnsi" w:hAnsiTheme="majorHAnsi" w:cstheme="majorHAnsi"/>
          <w:b/>
        </w:rPr>
        <w:t>Retention</w:t>
      </w:r>
      <w:r w:rsidRPr="007F6304">
        <w:rPr>
          <w:rFonts w:asciiTheme="majorHAnsi" w:hAnsiTheme="majorHAnsi" w:cstheme="majorHAnsi"/>
          <w:bCs/>
        </w:rPr>
        <w:t>: Boosted through loyalty schemes (e.g., stamp cards), rebooking incentives, and personalised reminders based on treatment history.</w:t>
      </w:r>
    </w:p>
    <w:p w14:paraId="0E17B476" w14:textId="0F8B6A56" w:rsidR="00C126CB" w:rsidRPr="00A57EBD" w:rsidRDefault="007F6304" w:rsidP="007F6304">
      <w:pPr>
        <w:rPr>
          <w:rFonts w:asciiTheme="majorHAnsi" w:hAnsiTheme="majorHAnsi" w:cstheme="majorHAnsi"/>
          <w:bCs/>
        </w:rPr>
      </w:pPr>
      <w:r w:rsidRPr="007F6304">
        <w:rPr>
          <w:rFonts w:asciiTheme="majorHAnsi" w:hAnsiTheme="majorHAnsi" w:cstheme="majorHAnsi"/>
          <w:b/>
        </w:rPr>
        <w:t>Advocacy</w:t>
      </w:r>
      <w:r w:rsidRPr="007F6304">
        <w:rPr>
          <w:rFonts w:asciiTheme="majorHAnsi" w:hAnsiTheme="majorHAnsi" w:cstheme="majorHAnsi"/>
          <w:bCs/>
        </w:rPr>
        <w:t xml:space="preserve">: Happy clients share reviews (Google, </w:t>
      </w:r>
      <w:r>
        <w:rPr>
          <w:rFonts w:asciiTheme="majorHAnsi" w:hAnsiTheme="majorHAnsi" w:cstheme="majorHAnsi"/>
          <w:bCs/>
        </w:rPr>
        <w:t>booksy</w:t>
      </w:r>
      <w:r w:rsidRPr="007F6304">
        <w:rPr>
          <w:rFonts w:asciiTheme="majorHAnsi" w:hAnsiTheme="majorHAnsi" w:cstheme="majorHAnsi"/>
          <w:bCs/>
        </w:rPr>
        <w:t>, Instagram) and refer others. This is reinforced by thank-you gifts, reposts, and referral rewards. 70% of UK consumers trust reviews like personal recommendations (Trustpilot, 2023).</w:t>
      </w:r>
    </w:p>
    <w:p w14:paraId="3E72BF60" w14:textId="77777777" w:rsidR="00C126CB" w:rsidRDefault="00C126CB" w:rsidP="00C126CB">
      <w:pPr>
        <w:pStyle w:val="Heading2"/>
        <w:rPr>
          <w:rFonts w:asciiTheme="majorHAnsi" w:hAnsiTheme="majorHAnsi" w:cstheme="majorHAnsi"/>
          <w:bCs/>
        </w:rPr>
      </w:pPr>
      <w:bookmarkStart w:id="8" w:name="_Toc202699437"/>
      <w:r w:rsidRPr="00A57EBD">
        <w:rPr>
          <w:rFonts w:asciiTheme="majorHAnsi" w:hAnsiTheme="majorHAnsi" w:cstheme="majorHAnsi"/>
          <w:bCs/>
        </w:rPr>
        <w:t>3.2 Lifecycle Analysis Using AIDA and Customer Journey Models</w:t>
      </w:r>
      <w:bookmarkEnd w:id="8"/>
    </w:p>
    <w:p w14:paraId="6B642231" w14:textId="77777777" w:rsidR="00BB745C" w:rsidRDefault="00BB745C" w:rsidP="00BB745C">
      <w:r>
        <w:t>The AIDA model (Strong, 1925) effectively evaluates how a lash technician uses social media to guide clients through the customer journey:</w:t>
      </w:r>
    </w:p>
    <w:p w14:paraId="12DAC675" w14:textId="77777777" w:rsidR="00BB745C" w:rsidRDefault="00BB745C" w:rsidP="00BB745C">
      <w:r w:rsidRPr="00BB745C">
        <w:rPr>
          <w:b/>
          <w:bCs/>
        </w:rPr>
        <w:t>Attention</w:t>
      </w:r>
      <w:r>
        <w:t>: Instagram/TikTok reels with trending audio and GRWM content grab attention quickly. Local hashtags and geo-tags enhance reach (Ofcom, 2023).</w:t>
      </w:r>
    </w:p>
    <w:p w14:paraId="7D4DDA94" w14:textId="77777777" w:rsidR="00BB745C" w:rsidRDefault="00BB745C" w:rsidP="00BB745C">
      <w:r w:rsidRPr="00BB745C">
        <w:rPr>
          <w:b/>
          <w:bCs/>
        </w:rPr>
        <w:t>Interest:</w:t>
      </w:r>
      <w:r>
        <w:t xml:space="preserve"> FAQs, behind-the-scenes content, and hygiene tips build trust and educate clients on lash options.</w:t>
      </w:r>
    </w:p>
    <w:p w14:paraId="2F4C9AC7" w14:textId="77777777" w:rsidR="00BB745C" w:rsidRDefault="00BB745C" w:rsidP="00BB745C">
      <w:r w:rsidRPr="00BB745C">
        <w:rPr>
          <w:b/>
          <w:bCs/>
        </w:rPr>
        <w:t>Desire:</w:t>
      </w:r>
      <w:r>
        <w:t xml:space="preserve"> Testimonials, reviews, and custom lash “maps” boost emotional appeal. A curated feed and social proof drive aspiration.</w:t>
      </w:r>
    </w:p>
    <w:p w14:paraId="62569989" w14:textId="77777777" w:rsidR="00BB745C" w:rsidRDefault="00BB745C" w:rsidP="00BB745C">
      <w:r w:rsidRPr="00BB745C">
        <w:rPr>
          <w:b/>
          <w:bCs/>
        </w:rPr>
        <w:t>Action</w:t>
      </w:r>
      <w:r>
        <w:t>: CTAs like “Book Now” links and story swipe-ups guide clients to book via platforms like Fresha. Quick DM replies also support conversions.</w:t>
      </w:r>
    </w:p>
    <w:p w14:paraId="2F4D08AB" w14:textId="77777777" w:rsidR="00BB745C" w:rsidRDefault="00BB745C" w:rsidP="00BB745C"/>
    <w:p w14:paraId="3952512D" w14:textId="77777777" w:rsidR="00BB745C" w:rsidRPr="00BB745C" w:rsidRDefault="00BB745C" w:rsidP="00BB745C">
      <w:pPr>
        <w:rPr>
          <w:b/>
          <w:bCs/>
          <w:i/>
          <w:iCs/>
        </w:rPr>
      </w:pPr>
      <w:r w:rsidRPr="00BB745C">
        <w:rPr>
          <w:b/>
          <w:bCs/>
          <w:i/>
          <w:iCs/>
        </w:rPr>
        <w:t>Challenges:</w:t>
      </w:r>
    </w:p>
    <w:p w14:paraId="10C36D84" w14:textId="354ED48F" w:rsidR="00BB745C" w:rsidRDefault="00BB745C" w:rsidP="00BB745C">
      <w:r w:rsidRPr="00BB745C">
        <w:rPr>
          <w:i/>
          <w:iCs/>
        </w:rPr>
        <w:t>Cancellations disrupt income</w:t>
      </w:r>
      <w:r>
        <w:t xml:space="preserve">: </w:t>
      </w:r>
      <w:r>
        <w:t>solve with clear policies and app-based reminders.</w:t>
      </w:r>
    </w:p>
    <w:p w14:paraId="0F03CFE2" w14:textId="1FDBC7D0" w:rsidR="00BB745C" w:rsidRDefault="00BB745C" w:rsidP="00BB745C">
      <w:r w:rsidRPr="00BB745C">
        <w:rPr>
          <w:i/>
          <w:iCs/>
        </w:rPr>
        <w:t>DM delays can deter new clients</w:t>
      </w:r>
      <w:r>
        <w:t xml:space="preserve">: </w:t>
      </w:r>
      <w:r>
        <w:t>automation tools or AI chat help streamline booking (Fresha, 2024).</w:t>
      </w:r>
    </w:p>
    <w:p w14:paraId="05FB8153" w14:textId="6F1C56AB" w:rsidR="00BB745C" w:rsidRPr="00BB745C" w:rsidRDefault="00BB745C" w:rsidP="00BB745C">
      <w:pPr>
        <w:rPr>
          <w:u w:val="single"/>
        </w:rPr>
      </w:pPr>
      <w:r w:rsidRPr="00BB745C">
        <w:rPr>
          <w:u w:val="single"/>
        </w:rPr>
        <w:t>Customer Journey Mapping helps visualise these touchpoints and identify friction for improvement.</w:t>
      </w:r>
    </w:p>
    <w:p w14:paraId="4E6C46A5" w14:textId="77777777" w:rsidR="00C126CB" w:rsidRPr="00BB745C" w:rsidRDefault="00000000" w:rsidP="00C126CB">
      <w:pPr>
        <w:rPr>
          <w:rFonts w:asciiTheme="majorHAnsi" w:hAnsiTheme="majorHAnsi" w:cstheme="majorHAnsi"/>
          <w:bCs/>
          <w:u w:val="single"/>
        </w:rPr>
      </w:pPr>
      <w:r w:rsidRPr="00BB745C">
        <w:rPr>
          <w:rFonts w:asciiTheme="majorHAnsi" w:hAnsiTheme="majorHAnsi" w:cstheme="majorHAnsi"/>
          <w:bCs/>
          <w:u w:val="single"/>
        </w:rPr>
        <w:pict w14:anchorId="4A1FFDC3">
          <v:rect id="_x0000_i1026" style="width:0;height:1.5pt" o:hralign="center" o:hrstd="t" o:hr="t" fillcolor="#a0a0a0" stroked="f"/>
        </w:pict>
      </w:r>
    </w:p>
    <w:p w14:paraId="2ADF054E"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Customer Journey 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4"/>
        <w:gridCol w:w="2997"/>
        <w:gridCol w:w="1666"/>
        <w:gridCol w:w="3333"/>
      </w:tblGrid>
      <w:tr w:rsidR="00C126CB" w:rsidRPr="00A57EBD" w14:paraId="1BD5C3C4" w14:textId="77777777" w:rsidTr="00C126CB">
        <w:trPr>
          <w:tblHeader/>
          <w:tblCellSpacing w:w="15" w:type="dxa"/>
        </w:trPr>
        <w:tc>
          <w:tcPr>
            <w:tcW w:w="0" w:type="auto"/>
            <w:vAlign w:val="center"/>
            <w:hideMark/>
          </w:tcPr>
          <w:p w14:paraId="48DB4140"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Stage</w:t>
            </w:r>
          </w:p>
        </w:tc>
        <w:tc>
          <w:tcPr>
            <w:tcW w:w="0" w:type="auto"/>
            <w:vAlign w:val="center"/>
            <w:hideMark/>
          </w:tcPr>
          <w:p w14:paraId="1E630BC5"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Touchpoints</w:t>
            </w:r>
          </w:p>
        </w:tc>
        <w:tc>
          <w:tcPr>
            <w:tcW w:w="0" w:type="auto"/>
            <w:vAlign w:val="center"/>
            <w:hideMark/>
          </w:tcPr>
          <w:p w14:paraId="58C73E09"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Emotional State</w:t>
            </w:r>
          </w:p>
        </w:tc>
        <w:tc>
          <w:tcPr>
            <w:tcW w:w="0" w:type="auto"/>
            <w:vAlign w:val="center"/>
            <w:hideMark/>
          </w:tcPr>
          <w:p w14:paraId="6EA3C552"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Opportunities/Issues</w:t>
            </w:r>
          </w:p>
        </w:tc>
      </w:tr>
      <w:tr w:rsidR="00C126CB" w:rsidRPr="00A57EBD" w14:paraId="609A0C86" w14:textId="77777777" w:rsidTr="00C126CB">
        <w:trPr>
          <w:tblCellSpacing w:w="15" w:type="dxa"/>
        </w:trPr>
        <w:tc>
          <w:tcPr>
            <w:tcW w:w="0" w:type="auto"/>
            <w:vAlign w:val="center"/>
            <w:hideMark/>
          </w:tcPr>
          <w:p w14:paraId="72C3FC1C"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Awareness</w:t>
            </w:r>
          </w:p>
        </w:tc>
        <w:tc>
          <w:tcPr>
            <w:tcW w:w="0" w:type="auto"/>
            <w:vAlign w:val="center"/>
            <w:hideMark/>
          </w:tcPr>
          <w:p w14:paraId="63ABAA11"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Instagram reels, TikTok videos, tagged posts</w:t>
            </w:r>
          </w:p>
        </w:tc>
        <w:tc>
          <w:tcPr>
            <w:tcW w:w="0" w:type="auto"/>
            <w:vAlign w:val="center"/>
            <w:hideMark/>
          </w:tcPr>
          <w:p w14:paraId="4BA83D98"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Curious / Interested</w:t>
            </w:r>
          </w:p>
        </w:tc>
        <w:tc>
          <w:tcPr>
            <w:tcW w:w="0" w:type="auto"/>
            <w:vAlign w:val="center"/>
            <w:hideMark/>
          </w:tcPr>
          <w:p w14:paraId="104FCDE2"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Use trends to capture visibility</w:t>
            </w:r>
          </w:p>
        </w:tc>
      </w:tr>
      <w:tr w:rsidR="00C126CB" w:rsidRPr="00A57EBD" w14:paraId="0AB73B97" w14:textId="77777777" w:rsidTr="00C126CB">
        <w:trPr>
          <w:tblCellSpacing w:w="15" w:type="dxa"/>
        </w:trPr>
        <w:tc>
          <w:tcPr>
            <w:tcW w:w="0" w:type="auto"/>
            <w:vAlign w:val="center"/>
            <w:hideMark/>
          </w:tcPr>
          <w:p w14:paraId="10DF5E14"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Booking</w:t>
            </w:r>
          </w:p>
        </w:tc>
        <w:tc>
          <w:tcPr>
            <w:tcW w:w="0" w:type="auto"/>
            <w:vAlign w:val="center"/>
            <w:hideMark/>
          </w:tcPr>
          <w:p w14:paraId="6428E03B"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DM, booking link, highlight FAQs</w:t>
            </w:r>
          </w:p>
        </w:tc>
        <w:tc>
          <w:tcPr>
            <w:tcW w:w="0" w:type="auto"/>
            <w:vAlign w:val="center"/>
            <w:hideMark/>
          </w:tcPr>
          <w:p w14:paraId="0F2F35C4"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Excited / Anxious</w:t>
            </w:r>
          </w:p>
        </w:tc>
        <w:tc>
          <w:tcPr>
            <w:tcW w:w="0" w:type="auto"/>
            <w:vAlign w:val="center"/>
            <w:hideMark/>
          </w:tcPr>
          <w:p w14:paraId="212E5D1F"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Delay in responses, no-shows, clarity in terms</w:t>
            </w:r>
          </w:p>
        </w:tc>
      </w:tr>
      <w:tr w:rsidR="00C126CB" w:rsidRPr="00A57EBD" w14:paraId="42F60792" w14:textId="77777777" w:rsidTr="00C126CB">
        <w:trPr>
          <w:tblCellSpacing w:w="15" w:type="dxa"/>
        </w:trPr>
        <w:tc>
          <w:tcPr>
            <w:tcW w:w="0" w:type="auto"/>
            <w:vAlign w:val="center"/>
            <w:hideMark/>
          </w:tcPr>
          <w:p w14:paraId="3275D4B7"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lastRenderedPageBreak/>
              <w:t>Service Experience</w:t>
            </w:r>
          </w:p>
        </w:tc>
        <w:tc>
          <w:tcPr>
            <w:tcW w:w="0" w:type="auto"/>
            <w:vAlign w:val="center"/>
            <w:hideMark/>
          </w:tcPr>
          <w:p w14:paraId="6D6E478B"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In-person appointment</w:t>
            </w:r>
          </w:p>
        </w:tc>
        <w:tc>
          <w:tcPr>
            <w:tcW w:w="0" w:type="auto"/>
            <w:vAlign w:val="center"/>
            <w:hideMark/>
          </w:tcPr>
          <w:p w14:paraId="3ABBA23F"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Comfortable / Observing</w:t>
            </w:r>
          </w:p>
        </w:tc>
        <w:tc>
          <w:tcPr>
            <w:tcW w:w="0" w:type="auto"/>
            <w:vAlign w:val="center"/>
            <w:hideMark/>
          </w:tcPr>
          <w:p w14:paraId="4B4C2360"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Ensure professionalism and hygiene</w:t>
            </w:r>
          </w:p>
        </w:tc>
      </w:tr>
      <w:tr w:rsidR="00C126CB" w:rsidRPr="00A57EBD" w14:paraId="65D30F69" w14:textId="77777777" w:rsidTr="00C126CB">
        <w:trPr>
          <w:tblCellSpacing w:w="15" w:type="dxa"/>
        </w:trPr>
        <w:tc>
          <w:tcPr>
            <w:tcW w:w="0" w:type="auto"/>
            <w:vAlign w:val="center"/>
            <w:hideMark/>
          </w:tcPr>
          <w:p w14:paraId="738D42E1"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Retention</w:t>
            </w:r>
          </w:p>
        </w:tc>
        <w:tc>
          <w:tcPr>
            <w:tcW w:w="0" w:type="auto"/>
            <w:vAlign w:val="center"/>
            <w:hideMark/>
          </w:tcPr>
          <w:p w14:paraId="0D4B9F96"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Loyalty card, follow-up messages, rebooking reminders</w:t>
            </w:r>
          </w:p>
        </w:tc>
        <w:tc>
          <w:tcPr>
            <w:tcW w:w="0" w:type="auto"/>
            <w:vAlign w:val="center"/>
            <w:hideMark/>
          </w:tcPr>
          <w:p w14:paraId="2935FC0F"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Valued / Connected</w:t>
            </w:r>
          </w:p>
        </w:tc>
        <w:tc>
          <w:tcPr>
            <w:tcW w:w="0" w:type="auto"/>
            <w:vAlign w:val="center"/>
            <w:hideMark/>
          </w:tcPr>
          <w:p w14:paraId="171398A1"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Missed upsell opportunities, no automated reminders</w:t>
            </w:r>
          </w:p>
        </w:tc>
      </w:tr>
      <w:tr w:rsidR="00C126CB" w:rsidRPr="00A57EBD" w14:paraId="680FDC42" w14:textId="77777777" w:rsidTr="00C126CB">
        <w:trPr>
          <w:tblCellSpacing w:w="15" w:type="dxa"/>
        </w:trPr>
        <w:tc>
          <w:tcPr>
            <w:tcW w:w="0" w:type="auto"/>
            <w:vAlign w:val="center"/>
            <w:hideMark/>
          </w:tcPr>
          <w:p w14:paraId="6D030E73"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Advocacy</w:t>
            </w:r>
          </w:p>
        </w:tc>
        <w:tc>
          <w:tcPr>
            <w:tcW w:w="0" w:type="auto"/>
            <w:vAlign w:val="center"/>
            <w:hideMark/>
          </w:tcPr>
          <w:p w14:paraId="294E53C8" w14:textId="40B25863" w:rsidR="00C126CB" w:rsidRPr="00A57EBD" w:rsidRDefault="00C126CB" w:rsidP="00C126CB">
            <w:pPr>
              <w:rPr>
                <w:rFonts w:asciiTheme="majorHAnsi" w:hAnsiTheme="majorHAnsi" w:cstheme="majorHAnsi"/>
                <w:bCs/>
              </w:rPr>
            </w:pPr>
            <w:r w:rsidRPr="00A57EBD">
              <w:rPr>
                <w:rFonts w:asciiTheme="majorHAnsi" w:hAnsiTheme="majorHAnsi" w:cstheme="majorHAnsi"/>
                <w:bCs/>
              </w:rPr>
              <w:t>Google/</w:t>
            </w:r>
            <w:r w:rsidR="00EF1E43">
              <w:rPr>
                <w:rFonts w:asciiTheme="majorHAnsi" w:hAnsiTheme="majorHAnsi" w:cstheme="majorHAnsi"/>
                <w:bCs/>
              </w:rPr>
              <w:t xml:space="preserve">booksy </w:t>
            </w:r>
            <w:r w:rsidRPr="00A57EBD">
              <w:rPr>
                <w:rFonts w:asciiTheme="majorHAnsi" w:hAnsiTheme="majorHAnsi" w:cstheme="majorHAnsi"/>
                <w:bCs/>
              </w:rPr>
              <w:t>eviews, referral codes, story reposts</w:t>
            </w:r>
          </w:p>
        </w:tc>
        <w:tc>
          <w:tcPr>
            <w:tcW w:w="0" w:type="auto"/>
            <w:vAlign w:val="center"/>
            <w:hideMark/>
          </w:tcPr>
          <w:p w14:paraId="3CF0D8D4"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Proud / Loyal</w:t>
            </w:r>
          </w:p>
        </w:tc>
        <w:tc>
          <w:tcPr>
            <w:tcW w:w="0" w:type="auto"/>
            <w:vAlign w:val="center"/>
            <w:hideMark/>
          </w:tcPr>
          <w:p w14:paraId="7EBB0731"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Encourage user-generated content and reward referrals</w:t>
            </w:r>
          </w:p>
        </w:tc>
      </w:tr>
    </w:tbl>
    <w:p w14:paraId="4381BAC0" w14:textId="77777777" w:rsidR="00C126CB" w:rsidRPr="00A57EBD" w:rsidRDefault="00000000" w:rsidP="00C126CB">
      <w:pPr>
        <w:rPr>
          <w:rFonts w:asciiTheme="majorHAnsi" w:hAnsiTheme="majorHAnsi" w:cstheme="majorHAnsi"/>
          <w:bCs/>
        </w:rPr>
      </w:pPr>
      <w:r w:rsidRPr="00A57EBD">
        <w:rPr>
          <w:rFonts w:asciiTheme="majorHAnsi" w:hAnsiTheme="majorHAnsi" w:cstheme="majorHAnsi"/>
          <w:bCs/>
        </w:rPr>
        <w:pict w14:anchorId="4856F190">
          <v:rect id="_x0000_i1027" style="width:0;height:1.5pt" o:hralign="center" o:hrstd="t" o:hr="t" fillcolor="#a0a0a0" stroked="f"/>
        </w:pict>
      </w:r>
    </w:p>
    <w:p w14:paraId="62E62B5E" w14:textId="61ABC519" w:rsidR="00C126CB" w:rsidRPr="00A57EBD" w:rsidRDefault="00C126CB" w:rsidP="00C126CB">
      <w:pPr>
        <w:rPr>
          <w:rFonts w:asciiTheme="majorHAnsi" w:hAnsiTheme="majorHAnsi" w:cstheme="majorHAnsi"/>
          <w:bCs/>
        </w:rPr>
      </w:pPr>
      <w:r w:rsidRPr="00A57EBD">
        <w:rPr>
          <w:rFonts w:asciiTheme="majorHAnsi" w:hAnsiTheme="majorHAnsi" w:cstheme="majorHAnsi"/>
          <w:bCs/>
        </w:rPr>
        <w:t xml:space="preserve">This lifecycle mapping </w:t>
      </w:r>
      <w:r w:rsidR="00EF1E43">
        <w:rPr>
          <w:rFonts w:asciiTheme="majorHAnsi" w:hAnsiTheme="majorHAnsi" w:cstheme="majorHAnsi"/>
          <w:bCs/>
        </w:rPr>
        <w:t>shows</w:t>
      </w:r>
      <w:r w:rsidRPr="00A57EBD">
        <w:rPr>
          <w:rFonts w:asciiTheme="majorHAnsi" w:hAnsiTheme="majorHAnsi" w:cstheme="majorHAnsi"/>
          <w:bCs/>
        </w:rPr>
        <w:t xml:space="preserve"> how digital platforms are integrated with service processes to influence customer behaviour. Social media not only functions as a discovery tool but also shapes client expectations and satisfaction. When aligned with effective CRM and service quality processes, it becomes a driver of both short-term bookings and long-term loyalty.</w:t>
      </w:r>
    </w:p>
    <w:p w14:paraId="595CD098" w14:textId="77777777" w:rsidR="00C126CB" w:rsidRPr="00A57EBD" w:rsidRDefault="00C126CB" w:rsidP="00C126CB">
      <w:pPr>
        <w:rPr>
          <w:rFonts w:asciiTheme="majorHAnsi" w:hAnsiTheme="majorHAnsi" w:cstheme="majorHAnsi"/>
          <w:bCs/>
        </w:rPr>
      </w:pPr>
    </w:p>
    <w:p w14:paraId="7B0181A0" w14:textId="77777777" w:rsidR="00C126CB" w:rsidRPr="00A57EBD" w:rsidRDefault="00C126CB" w:rsidP="00C126CB">
      <w:pPr>
        <w:pStyle w:val="Heading1"/>
        <w:rPr>
          <w:rFonts w:asciiTheme="majorHAnsi" w:hAnsiTheme="majorHAnsi" w:cstheme="majorHAnsi"/>
          <w:bCs/>
        </w:rPr>
      </w:pPr>
      <w:bookmarkStart w:id="9" w:name="_Toc202699438"/>
      <w:r w:rsidRPr="00A57EBD">
        <w:rPr>
          <w:rFonts w:asciiTheme="majorHAnsi" w:hAnsiTheme="majorHAnsi" w:cstheme="majorHAnsi"/>
          <w:bCs/>
        </w:rPr>
        <w:t>4. Customer Relationship Management (CRM) Practices</w:t>
      </w:r>
      <w:bookmarkEnd w:id="9"/>
    </w:p>
    <w:p w14:paraId="03D6D349"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CRM in a small, service-based business such as a UK eyelash technician practice is crucial for both client acquisition and retention. In this context, CRM encompasses the tools, touchpoints, and strategies that enable the business to manage relationships, deliver consistent value, and drive long-term client loyalty. This section explores how CRM is implemented across acquisition, retention, and personalisation strategies using established academic frameworks such as the IDIC model, Customer Lifetime Value (CLV), and RFM segmentation.</w:t>
      </w:r>
    </w:p>
    <w:p w14:paraId="63744A3F" w14:textId="0E458453" w:rsidR="00C126CB" w:rsidRPr="00A57EBD" w:rsidRDefault="00C126CB" w:rsidP="00C126CB">
      <w:pPr>
        <w:pStyle w:val="Heading2"/>
        <w:rPr>
          <w:rFonts w:asciiTheme="majorHAnsi" w:hAnsiTheme="majorHAnsi" w:cstheme="majorHAnsi"/>
          <w:bCs/>
        </w:rPr>
      </w:pPr>
    </w:p>
    <w:p w14:paraId="7F512B99" w14:textId="77777777" w:rsidR="00C126CB" w:rsidRPr="00A57EBD" w:rsidRDefault="00C126CB" w:rsidP="00C126CB">
      <w:pPr>
        <w:pStyle w:val="Heading2"/>
        <w:rPr>
          <w:rFonts w:asciiTheme="majorHAnsi" w:hAnsiTheme="majorHAnsi" w:cstheme="majorHAnsi"/>
          <w:bCs/>
        </w:rPr>
      </w:pPr>
      <w:bookmarkStart w:id="10" w:name="_Toc202699439"/>
      <w:r w:rsidRPr="00A57EBD">
        <w:rPr>
          <w:rFonts w:asciiTheme="majorHAnsi" w:hAnsiTheme="majorHAnsi" w:cstheme="majorHAnsi"/>
          <w:bCs/>
        </w:rPr>
        <w:t>4.1 Acquisition Through Social Media</w:t>
      </w:r>
      <w:bookmarkEnd w:id="10"/>
    </w:p>
    <w:p w14:paraId="68028F2E"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Acquisition for a lash business is heavily driven by visual content on social media, particularly Instagram and TikTok, which are key platforms for the UK’s beauty and personal care market (Ofcom, 2023). Content strategies include:</w:t>
      </w:r>
    </w:p>
    <w:p w14:paraId="453BC8A1" w14:textId="77777777" w:rsidR="00C126CB" w:rsidRPr="00A57EBD" w:rsidRDefault="00C126CB" w:rsidP="00C126CB">
      <w:pPr>
        <w:numPr>
          <w:ilvl w:val="0"/>
          <w:numId w:val="25"/>
        </w:numPr>
        <w:rPr>
          <w:rFonts w:asciiTheme="majorHAnsi" w:hAnsiTheme="majorHAnsi" w:cstheme="majorHAnsi"/>
          <w:bCs/>
        </w:rPr>
      </w:pPr>
      <w:r w:rsidRPr="00A57EBD">
        <w:rPr>
          <w:rFonts w:asciiTheme="majorHAnsi" w:hAnsiTheme="majorHAnsi" w:cstheme="majorHAnsi"/>
          <w:bCs/>
        </w:rPr>
        <w:t>Instagram highlights showing lash styles, prices, FAQs, and client transformations.</w:t>
      </w:r>
    </w:p>
    <w:p w14:paraId="218C9810" w14:textId="77777777" w:rsidR="00C126CB" w:rsidRPr="00A57EBD" w:rsidRDefault="00C126CB" w:rsidP="00C126CB">
      <w:pPr>
        <w:numPr>
          <w:ilvl w:val="0"/>
          <w:numId w:val="25"/>
        </w:numPr>
        <w:rPr>
          <w:rFonts w:asciiTheme="majorHAnsi" w:hAnsiTheme="majorHAnsi" w:cstheme="majorHAnsi"/>
          <w:bCs/>
        </w:rPr>
      </w:pPr>
      <w:r w:rsidRPr="00A57EBD">
        <w:rPr>
          <w:rFonts w:asciiTheme="majorHAnsi" w:hAnsiTheme="majorHAnsi" w:cstheme="majorHAnsi"/>
          <w:bCs/>
        </w:rPr>
        <w:t>Strategic use of local hashtags (e.g., #LondonLashes or #ManchesterLashTech) to increase discoverability.</w:t>
      </w:r>
    </w:p>
    <w:p w14:paraId="29B273E8" w14:textId="77777777" w:rsidR="00C126CB" w:rsidRPr="00A57EBD" w:rsidRDefault="00C126CB" w:rsidP="00C126CB">
      <w:pPr>
        <w:numPr>
          <w:ilvl w:val="0"/>
          <w:numId w:val="25"/>
        </w:numPr>
        <w:rPr>
          <w:rFonts w:asciiTheme="majorHAnsi" w:hAnsiTheme="majorHAnsi" w:cstheme="majorHAnsi"/>
          <w:bCs/>
        </w:rPr>
      </w:pPr>
      <w:r w:rsidRPr="00A57EBD">
        <w:rPr>
          <w:rFonts w:asciiTheme="majorHAnsi" w:hAnsiTheme="majorHAnsi" w:cstheme="majorHAnsi"/>
          <w:bCs/>
        </w:rPr>
        <w:t>Influencer reposts and user-generated content (UGC) to build social proof.</w:t>
      </w:r>
    </w:p>
    <w:p w14:paraId="3E1559CE" w14:textId="77777777" w:rsidR="00C126CB" w:rsidRPr="00A57EBD" w:rsidRDefault="00C126CB" w:rsidP="00C126CB">
      <w:pPr>
        <w:numPr>
          <w:ilvl w:val="0"/>
          <w:numId w:val="25"/>
        </w:numPr>
        <w:rPr>
          <w:rFonts w:asciiTheme="majorHAnsi" w:hAnsiTheme="majorHAnsi" w:cstheme="majorHAnsi"/>
          <w:bCs/>
        </w:rPr>
      </w:pPr>
      <w:r w:rsidRPr="00A57EBD">
        <w:rPr>
          <w:rFonts w:asciiTheme="majorHAnsi" w:hAnsiTheme="majorHAnsi" w:cstheme="majorHAnsi"/>
          <w:bCs/>
        </w:rPr>
        <w:t>Video testimonials from satisfied clients to reinforce trust and authenticity.</w:t>
      </w:r>
    </w:p>
    <w:p w14:paraId="54231B76"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The IDIC model (Identify, Differentiate, Interact, Customise) by Peppers and Rogers (2004) provides a framework to assess CRM at the acquisition stage. Through social media insights, the lash tech can identify potential clients, differentiate based on engagement (e.g., followers who regularly interact), interact through DMs and comments, and eventually customise offerings (such as “student discounts” or “first-time client packages”).</w:t>
      </w:r>
    </w:p>
    <w:p w14:paraId="61E15FB9" w14:textId="0A8062B4" w:rsidR="00C126CB" w:rsidRPr="00A57EBD" w:rsidRDefault="00EF1E43" w:rsidP="00C126CB">
      <w:pPr>
        <w:rPr>
          <w:rFonts w:asciiTheme="majorHAnsi" w:hAnsiTheme="majorHAnsi" w:cstheme="majorHAnsi"/>
          <w:bCs/>
        </w:rPr>
      </w:pPr>
      <w:r>
        <w:rPr>
          <w:rFonts w:asciiTheme="majorHAnsi" w:hAnsiTheme="majorHAnsi" w:cstheme="majorHAnsi"/>
          <w:bCs/>
        </w:rPr>
        <w:lastRenderedPageBreak/>
        <w:t>T</w:t>
      </w:r>
      <w:r w:rsidR="00C126CB" w:rsidRPr="00A57EBD">
        <w:rPr>
          <w:rFonts w:asciiTheme="majorHAnsi" w:hAnsiTheme="majorHAnsi" w:cstheme="majorHAnsi"/>
          <w:bCs/>
        </w:rPr>
        <w:t>hese strategies facilitate relationship marketing by fostering two-way communication and emotional connections with followers (Chaffey &amp; Ellis-Chadwick, 2019). Engagement metrics (likes, saves, shares) are used to refine content and attract the most relevant customer segments.</w:t>
      </w:r>
    </w:p>
    <w:p w14:paraId="1E221E97"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While social media provides a cost-effective acquisition channel, challenges such as algorithm dependency and platform saturation require ongoing adaptation and content creativity to maintain visibility and engagement.</w:t>
      </w:r>
    </w:p>
    <w:p w14:paraId="1DFC4D4A" w14:textId="119E3B8A" w:rsidR="00C126CB" w:rsidRPr="00A57EBD" w:rsidRDefault="00C126CB" w:rsidP="00C126CB">
      <w:pPr>
        <w:rPr>
          <w:rFonts w:asciiTheme="majorHAnsi" w:hAnsiTheme="majorHAnsi" w:cstheme="majorHAnsi"/>
          <w:bCs/>
        </w:rPr>
      </w:pPr>
    </w:p>
    <w:p w14:paraId="732DDFD4" w14:textId="77777777" w:rsidR="00C126CB" w:rsidRPr="00A57EBD" w:rsidRDefault="00C126CB" w:rsidP="00C126CB">
      <w:pPr>
        <w:pStyle w:val="Heading2"/>
        <w:rPr>
          <w:rFonts w:asciiTheme="majorHAnsi" w:hAnsiTheme="majorHAnsi" w:cstheme="majorHAnsi"/>
          <w:bCs/>
        </w:rPr>
      </w:pPr>
      <w:bookmarkStart w:id="11" w:name="_Toc202699440"/>
      <w:r w:rsidRPr="00A57EBD">
        <w:rPr>
          <w:rFonts w:asciiTheme="majorHAnsi" w:hAnsiTheme="majorHAnsi" w:cstheme="majorHAnsi"/>
          <w:bCs/>
        </w:rPr>
        <w:t>4.2 Client Retention and Loyalty Scheme</w:t>
      </w:r>
      <w:bookmarkEnd w:id="11"/>
    </w:p>
    <w:p w14:paraId="41F0C0F3" w14:textId="3E205914" w:rsidR="00C126CB" w:rsidRPr="00A57EBD" w:rsidRDefault="00C126CB" w:rsidP="00C126CB">
      <w:pPr>
        <w:rPr>
          <w:rFonts w:asciiTheme="majorHAnsi" w:hAnsiTheme="majorHAnsi" w:cstheme="majorHAnsi"/>
          <w:bCs/>
        </w:rPr>
      </w:pPr>
      <w:r w:rsidRPr="00A57EBD">
        <w:rPr>
          <w:rFonts w:asciiTheme="majorHAnsi" w:hAnsiTheme="majorHAnsi" w:cstheme="majorHAnsi"/>
          <w:bCs/>
        </w:rPr>
        <w:t>Retention is supported through a paper-based or digital loyalty card scheme, which typically rewards clients with a free lash service or discount after a set number of visits (e.g., “Buy 5 infills, get 1 free”). Referral incentives, such as offering both the existing client and their friend 10% off, further promote word-of-mouth marketing—particularly effective in trust-driven, service-based industries (Trustpilot, 2023).</w:t>
      </w:r>
    </w:p>
    <w:p w14:paraId="4C270AB6"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These loyalty strategies can be assessed using the Customer Lifetime Value (CLV) model, which measures the net profit attributed to the entire future relationship with a customer (Gupta &amp; Lehmann, 2003). For a lash technician, even modest increases in client retention can have significant financial impact over time. For example, a client returning for bi-weekly infills at £35 per visit represents over £900 in annual revenue.</w:t>
      </w:r>
    </w:p>
    <w:p w14:paraId="10D2B931"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The implementation of a loyalty scheme reinforces a customer-centric business model, which focuses on long-term relationships rather than one-off transactions (Kotler et al., 2019). Through CRM tools or manual tracking, the business can monitor visit frequency and service preferences, thereby encouraging proactive rebooking and upselling opportunities.</w:t>
      </w:r>
    </w:p>
    <w:p w14:paraId="7F1754CE"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However, without automation (e.g., email reminders or CRM software integration), the effectiveness of such loyalty efforts may be constrained by time and administrative capacity, a common limitation for sole traders (FSB, 2022).</w:t>
      </w:r>
    </w:p>
    <w:p w14:paraId="3D1D5208" w14:textId="4FC358F4" w:rsidR="00C126CB" w:rsidRPr="00A57EBD" w:rsidRDefault="00C126CB" w:rsidP="00C126CB">
      <w:pPr>
        <w:pStyle w:val="Heading2"/>
        <w:rPr>
          <w:rFonts w:asciiTheme="majorHAnsi" w:hAnsiTheme="majorHAnsi" w:cstheme="majorHAnsi"/>
          <w:bCs/>
        </w:rPr>
      </w:pPr>
    </w:p>
    <w:p w14:paraId="28E0C5AA" w14:textId="77777777" w:rsidR="00C126CB" w:rsidRPr="00A57EBD" w:rsidRDefault="00C126CB" w:rsidP="00C126CB">
      <w:pPr>
        <w:pStyle w:val="Heading2"/>
        <w:rPr>
          <w:rFonts w:asciiTheme="majorHAnsi" w:hAnsiTheme="majorHAnsi" w:cstheme="majorHAnsi"/>
          <w:bCs/>
        </w:rPr>
      </w:pPr>
      <w:bookmarkStart w:id="12" w:name="_Toc202699441"/>
      <w:r w:rsidRPr="00A57EBD">
        <w:rPr>
          <w:rFonts w:asciiTheme="majorHAnsi" w:hAnsiTheme="majorHAnsi" w:cstheme="majorHAnsi"/>
          <w:bCs/>
        </w:rPr>
        <w:t>4.3 Segmentation and Personalisation</w:t>
      </w:r>
      <w:bookmarkEnd w:id="12"/>
    </w:p>
    <w:p w14:paraId="520BCC8B"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Effective CRM also relies on the ability to segment and tailor communication. The RFM model (Recency, Frequency, Monetary value) is useful for categorising clients based on how recently and frequently they visit, and how much they spend per service (Hughes, 1994). For instance:</w:t>
      </w:r>
    </w:p>
    <w:p w14:paraId="29B2DCC5" w14:textId="77777777" w:rsidR="00C126CB" w:rsidRPr="00A57EBD" w:rsidRDefault="00C126CB" w:rsidP="00C126CB">
      <w:pPr>
        <w:numPr>
          <w:ilvl w:val="0"/>
          <w:numId w:val="26"/>
        </w:numPr>
        <w:rPr>
          <w:rFonts w:asciiTheme="majorHAnsi" w:hAnsiTheme="majorHAnsi" w:cstheme="majorHAnsi"/>
          <w:bCs/>
        </w:rPr>
      </w:pPr>
      <w:r w:rsidRPr="00A57EBD">
        <w:rPr>
          <w:rFonts w:asciiTheme="majorHAnsi" w:hAnsiTheme="majorHAnsi" w:cstheme="majorHAnsi"/>
          <w:bCs/>
        </w:rPr>
        <w:t>High-frequency, high-spend clients might receive exclusive early booking access.</w:t>
      </w:r>
    </w:p>
    <w:p w14:paraId="4DCC3719" w14:textId="77777777" w:rsidR="00C126CB" w:rsidRPr="00A57EBD" w:rsidRDefault="00C126CB" w:rsidP="00C126CB">
      <w:pPr>
        <w:numPr>
          <w:ilvl w:val="0"/>
          <w:numId w:val="26"/>
        </w:numPr>
        <w:rPr>
          <w:rFonts w:asciiTheme="majorHAnsi" w:hAnsiTheme="majorHAnsi" w:cstheme="majorHAnsi"/>
          <w:bCs/>
        </w:rPr>
      </w:pPr>
      <w:r w:rsidRPr="00A57EBD">
        <w:rPr>
          <w:rFonts w:asciiTheme="majorHAnsi" w:hAnsiTheme="majorHAnsi" w:cstheme="majorHAnsi"/>
          <w:bCs/>
        </w:rPr>
        <w:t>Occasional clients may be targeted with re-engagement messages or seasonal promotions.</w:t>
      </w:r>
    </w:p>
    <w:p w14:paraId="2E6AA980" w14:textId="77777777" w:rsidR="00C126CB" w:rsidRPr="00A57EBD" w:rsidRDefault="00C126CB" w:rsidP="00C126CB">
      <w:pPr>
        <w:numPr>
          <w:ilvl w:val="0"/>
          <w:numId w:val="26"/>
        </w:numPr>
        <w:rPr>
          <w:rFonts w:asciiTheme="majorHAnsi" w:hAnsiTheme="majorHAnsi" w:cstheme="majorHAnsi"/>
          <w:bCs/>
        </w:rPr>
      </w:pPr>
      <w:r w:rsidRPr="00A57EBD">
        <w:rPr>
          <w:rFonts w:asciiTheme="majorHAnsi" w:hAnsiTheme="majorHAnsi" w:cstheme="majorHAnsi"/>
          <w:bCs/>
        </w:rPr>
        <w:t>First-time clients may be sent aftercare tips and personalised thank-you notes to build trust.</w:t>
      </w:r>
    </w:p>
    <w:p w14:paraId="4CF57129"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Using platforms like Instagram or booking software (e.g., Fresha), lash technicians can integrate personalisation into CRM efforts. Examples include birthday messages, tailored offers based on past services, or reminders for upcoming infills—which not only improve customer experience but also increase the likelihood of repeat bookings (Fresha, 2024).</w:t>
      </w:r>
    </w:p>
    <w:p w14:paraId="7F030DAE" w14:textId="0D8BD352" w:rsidR="00C126CB" w:rsidRPr="00A57EBD" w:rsidRDefault="00C126CB" w:rsidP="00C126CB">
      <w:pPr>
        <w:rPr>
          <w:rFonts w:asciiTheme="majorHAnsi" w:hAnsiTheme="majorHAnsi" w:cstheme="majorHAnsi"/>
          <w:bCs/>
        </w:rPr>
      </w:pPr>
      <w:r w:rsidRPr="00A57EBD">
        <w:rPr>
          <w:rFonts w:asciiTheme="majorHAnsi" w:hAnsiTheme="majorHAnsi" w:cstheme="majorHAnsi"/>
          <w:bCs/>
        </w:rPr>
        <w:lastRenderedPageBreak/>
        <w:t>Personalisation enhances value, especially in a high-contact, appearance-focused service like lash extensions. Clients who feel recognised and valued are more likely to become repeat customers and advocates for the brand (Reinartz &amp; Kumar, 2002).</w:t>
      </w:r>
    </w:p>
    <w:p w14:paraId="3330B99B"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That said, the extent of personalisation achievable is often limited by the scale and digital capabilities of small service businesses. The use of free CRM tools, email automation platforms like Mailchimp, or built-in features in booking software can support these efforts without requiring significant investment.</w:t>
      </w:r>
    </w:p>
    <w:p w14:paraId="2069FD38" w14:textId="77777777" w:rsidR="00C126CB" w:rsidRPr="00A57EBD" w:rsidRDefault="00C126CB" w:rsidP="00C126CB">
      <w:pPr>
        <w:rPr>
          <w:rFonts w:asciiTheme="majorHAnsi" w:hAnsiTheme="majorHAnsi" w:cstheme="majorHAnsi"/>
          <w:bCs/>
        </w:rPr>
      </w:pPr>
    </w:p>
    <w:p w14:paraId="78F50CA0" w14:textId="77777777" w:rsidR="00C126CB" w:rsidRPr="00A57EBD" w:rsidRDefault="00C126CB" w:rsidP="00C126CB">
      <w:pPr>
        <w:pStyle w:val="Heading1"/>
        <w:rPr>
          <w:rFonts w:asciiTheme="majorHAnsi" w:hAnsiTheme="majorHAnsi" w:cstheme="majorHAnsi"/>
          <w:bCs/>
        </w:rPr>
      </w:pPr>
      <w:bookmarkStart w:id="13" w:name="_Toc202699442"/>
      <w:r w:rsidRPr="00A57EBD">
        <w:rPr>
          <w:rFonts w:asciiTheme="majorHAnsi" w:hAnsiTheme="majorHAnsi" w:cstheme="majorHAnsi"/>
          <w:bCs/>
        </w:rPr>
        <w:t>5. Measuring Customer Value</w:t>
      </w:r>
      <w:bookmarkEnd w:id="13"/>
    </w:p>
    <w:p w14:paraId="6BF23D60" w14:textId="18F55F26" w:rsidR="00C126CB" w:rsidRPr="00A57EBD" w:rsidRDefault="00C126CB" w:rsidP="00C126CB">
      <w:pPr>
        <w:rPr>
          <w:rFonts w:asciiTheme="majorHAnsi" w:hAnsiTheme="majorHAnsi" w:cstheme="majorHAnsi"/>
          <w:bCs/>
        </w:rPr>
      </w:pPr>
      <w:r w:rsidRPr="00A57EBD">
        <w:rPr>
          <w:rFonts w:asciiTheme="majorHAnsi" w:hAnsiTheme="majorHAnsi" w:cstheme="majorHAnsi"/>
          <w:bCs/>
        </w:rPr>
        <w:t>Understanding customer value is</w:t>
      </w:r>
      <w:r w:rsidR="00EF1E43">
        <w:rPr>
          <w:rFonts w:asciiTheme="majorHAnsi" w:hAnsiTheme="majorHAnsi" w:cstheme="majorHAnsi"/>
          <w:bCs/>
        </w:rPr>
        <w:t xml:space="preserve"> a </w:t>
      </w:r>
      <w:r w:rsidRPr="00A57EBD">
        <w:rPr>
          <w:rFonts w:asciiTheme="majorHAnsi" w:hAnsiTheme="majorHAnsi" w:cstheme="majorHAnsi"/>
          <w:bCs/>
        </w:rPr>
        <w:t xml:space="preserve"> fundamental to strategic decision-making in small service-based businesses. For a lash technician, customer value is not only about immediate revenue but also the long-term potential of a client to contribute financially and promote the brand. This section explores both direct and indirect customer value, supported by the application of the Customer Lifetime Value (CLV) and Recency-Frequency-Monetary (RFM) models.</w:t>
      </w:r>
    </w:p>
    <w:p w14:paraId="47297167" w14:textId="37D8C16E" w:rsidR="00C126CB" w:rsidRPr="00A57EBD" w:rsidRDefault="00C126CB" w:rsidP="00C126CB">
      <w:pPr>
        <w:rPr>
          <w:rFonts w:asciiTheme="majorHAnsi" w:hAnsiTheme="majorHAnsi" w:cstheme="majorHAnsi"/>
          <w:bCs/>
        </w:rPr>
      </w:pPr>
    </w:p>
    <w:p w14:paraId="1BF05B0E" w14:textId="77777777" w:rsidR="00C126CB" w:rsidRPr="00A57EBD" w:rsidRDefault="00C126CB" w:rsidP="00C126CB">
      <w:pPr>
        <w:pStyle w:val="Heading2"/>
        <w:rPr>
          <w:rFonts w:asciiTheme="majorHAnsi" w:hAnsiTheme="majorHAnsi" w:cstheme="majorHAnsi"/>
          <w:bCs/>
        </w:rPr>
      </w:pPr>
      <w:bookmarkStart w:id="14" w:name="_Toc202699443"/>
      <w:r w:rsidRPr="00A57EBD">
        <w:rPr>
          <w:rFonts w:asciiTheme="majorHAnsi" w:hAnsiTheme="majorHAnsi" w:cstheme="majorHAnsi"/>
          <w:bCs/>
        </w:rPr>
        <w:t>5.1 Direct and Indirect Customer Value</w:t>
      </w:r>
      <w:bookmarkEnd w:id="14"/>
    </w:p>
    <w:p w14:paraId="6EE1EB5E"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Direct customer value is determined by the tangible income generated by each client. In the context of an eyelash technician business, this includes the average spend per appointment, frequency of visits, and the potential for upselling services, such as lash removals, tinting, or aftercare products.</w:t>
      </w:r>
    </w:p>
    <w:p w14:paraId="6C0F79B2"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For example, a client booking bi-weekly hybrid lash infills at £40 per session could generate over £1,000 annually, not accounting for potential upsells. If the technician encourages occasional upgrades to volume lashes at £55, the revenue per client can increase significantly. As such, maximising direct value involves not only retaining clients but also offering tailored, higher-value services.</w:t>
      </w:r>
    </w:p>
    <w:p w14:paraId="63B80024" w14:textId="0B7DF123" w:rsidR="00C126CB" w:rsidRPr="00A57EBD" w:rsidRDefault="00C126CB" w:rsidP="00C126CB">
      <w:pPr>
        <w:rPr>
          <w:rFonts w:asciiTheme="majorHAnsi" w:hAnsiTheme="majorHAnsi" w:cstheme="majorHAnsi"/>
          <w:bCs/>
        </w:rPr>
      </w:pPr>
      <w:r w:rsidRPr="00A57EBD">
        <w:rPr>
          <w:rFonts w:asciiTheme="majorHAnsi" w:hAnsiTheme="majorHAnsi" w:cstheme="majorHAnsi"/>
          <w:bCs/>
        </w:rPr>
        <w:t>On the other hand, indirect customer value refers to the additional benefits a client provides beyond direct spending. This includes client referrals, positive reviews, and social media engagement—all of which are crucial in a visually-driven industry like beauty (Trustpilot, 2023). Clients who tag the business in Instagram stories or leave Google Reviews enhance brand visibility and credibility, contributing to new client acquisition with minimal marketing cost (British Beauty Council, 2022).</w:t>
      </w:r>
    </w:p>
    <w:p w14:paraId="24EA4BE2" w14:textId="0C5A187C" w:rsidR="00C126CB" w:rsidRPr="00A57EBD" w:rsidRDefault="00C126CB" w:rsidP="00C126CB">
      <w:pPr>
        <w:pStyle w:val="Heading2"/>
        <w:rPr>
          <w:rFonts w:asciiTheme="majorHAnsi" w:hAnsiTheme="majorHAnsi" w:cstheme="majorHAnsi"/>
          <w:bCs/>
        </w:rPr>
      </w:pPr>
    </w:p>
    <w:p w14:paraId="4B6DD8AB" w14:textId="77777777" w:rsidR="00C126CB" w:rsidRPr="00A57EBD" w:rsidRDefault="00C126CB" w:rsidP="00C126CB">
      <w:pPr>
        <w:pStyle w:val="Heading2"/>
        <w:rPr>
          <w:rFonts w:asciiTheme="majorHAnsi" w:hAnsiTheme="majorHAnsi" w:cstheme="majorHAnsi"/>
          <w:bCs/>
        </w:rPr>
      </w:pPr>
      <w:bookmarkStart w:id="15" w:name="_Toc202699444"/>
      <w:r w:rsidRPr="00A57EBD">
        <w:rPr>
          <w:rFonts w:asciiTheme="majorHAnsi" w:hAnsiTheme="majorHAnsi" w:cstheme="majorHAnsi"/>
          <w:bCs/>
        </w:rPr>
        <w:t>5.2 Application of CLV and RFM Models</w:t>
      </w:r>
      <w:bookmarkEnd w:id="15"/>
    </w:p>
    <w:p w14:paraId="501E0178"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The Customer Lifetime Value (CLV) model helps estimate the long-term worth of a client, factoring in retention and frequency. A simplified CLV formula is:</w:t>
      </w:r>
    </w:p>
    <w:p w14:paraId="2A2B4145"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CLV = (Average Spend per Visit) × (Visits per Year) × (Average Retention in Years)</w:t>
      </w:r>
    </w:p>
    <w:p w14:paraId="5873C463"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Assuming:</w:t>
      </w:r>
    </w:p>
    <w:p w14:paraId="6C41FF60" w14:textId="77777777" w:rsidR="00C126CB" w:rsidRPr="00A57EBD" w:rsidRDefault="00C126CB" w:rsidP="00C126CB">
      <w:pPr>
        <w:numPr>
          <w:ilvl w:val="0"/>
          <w:numId w:val="27"/>
        </w:numPr>
        <w:rPr>
          <w:rFonts w:asciiTheme="majorHAnsi" w:hAnsiTheme="majorHAnsi" w:cstheme="majorHAnsi"/>
          <w:bCs/>
        </w:rPr>
      </w:pPr>
      <w:r w:rsidRPr="00A57EBD">
        <w:rPr>
          <w:rFonts w:asciiTheme="majorHAnsi" w:hAnsiTheme="majorHAnsi" w:cstheme="majorHAnsi"/>
          <w:bCs/>
        </w:rPr>
        <w:t>Average spend = £40</w:t>
      </w:r>
    </w:p>
    <w:p w14:paraId="3AEEF7EB" w14:textId="77777777" w:rsidR="00C126CB" w:rsidRPr="00A57EBD" w:rsidRDefault="00C126CB" w:rsidP="00C126CB">
      <w:pPr>
        <w:numPr>
          <w:ilvl w:val="0"/>
          <w:numId w:val="27"/>
        </w:numPr>
        <w:rPr>
          <w:rFonts w:asciiTheme="majorHAnsi" w:hAnsiTheme="majorHAnsi" w:cstheme="majorHAnsi"/>
          <w:bCs/>
        </w:rPr>
      </w:pPr>
      <w:r w:rsidRPr="00A57EBD">
        <w:rPr>
          <w:rFonts w:asciiTheme="majorHAnsi" w:hAnsiTheme="majorHAnsi" w:cstheme="majorHAnsi"/>
          <w:bCs/>
        </w:rPr>
        <w:t>Visits per year = 20</w:t>
      </w:r>
    </w:p>
    <w:p w14:paraId="7CA9B787" w14:textId="77777777" w:rsidR="00C126CB" w:rsidRPr="00A57EBD" w:rsidRDefault="00C126CB" w:rsidP="00C126CB">
      <w:pPr>
        <w:numPr>
          <w:ilvl w:val="0"/>
          <w:numId w:val="27"/>
        </w:numPr>
        <w:rPr>
          <w:rFonts w:asciiTheme="majorHAnsi" w:hAnsiTheme="majorHAnsi" w:cstheme="majorHAnsi"/>
          <w:bCs/>
        </w:rPr>
      </w:pPr>
      <w:r w:rsidRPr="00A57EBD">
        <w:rPr>
          <w:rFonts w:asciiTheme="majorHAnsi" w:hAnsiTheme="majorHAnsi" w:cstheme="majorHAnsi"/>
          <w:bCs/>
        </w:rPr>
        <w:t>Retention = 2 years</w:t>
      </w:r>
    </w:p>
    <w:p w14:paraId="15F2A8FC"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lastRenderedPageBreak/>
        <w:t>CLV = £40 × 20 × 2 = £1,600</w:t>
      </w:r>
    </w:p>
    <w:p w14:paraId="1949979A"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This figure provides a useful benchmark for budgeting marketing efforts and loyalty incentives. Spending £10 to acquire or retain a customer who is likely to generate over £1,500 becomes a sound investment.</w:t>
      </w:r>
    </w:p>
    <w:p w14:paraId="3749B06F"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To segment clients further, the RFM (Recency, Frequency, Monetary value) model (Hughes, 1994) is especially practical:</w:t>
      </w:r>
    </w:p>
    <w:p w14:paraId="210262B9" w14:textId="77777777" w:rsidR="00C126CB" w:rsidRPr="00A57EBD" w:rsidRDefault="00C126CB" w:rsidP="00C126CB">
      <w:pPr>
        <w:numPr>
          <w:ilvl w:val="0"/>
          <w:numId w:val="28"/>
        </w:numPr>
        <w:rPr>
          <w:rFonts w:asciiTheme="majorHAnsi" w:hAnsiTheme="majorHAnsi" w:cstheme="majorHAnsi"/>
          <w:bCs/>
        </w:rPr>
      </w:pPr>
      <w:r w:rsidRPr="00A57EBD">
        <w:rPr>
          <w:rFonts w:asciiTheme="majorHAnsi" w:hAnsiTheme="majorHAnsi" w:cstheme="majorHAnsi"/>
          <w:bCs/>
        </w:rPr>
        <w:t>Recency: How recently a client visited (e.g., within the last month).</w:t>
      </w:r>
    </w:p>
    <w:p w14:paraId="73922939" w14:textId="77777777" w:rsidR="00C126CB" w:rsidRPr="00A57EBD" w:rsidRDefault="00C126CB" w:rsidP="00C126CB">
      <w:pPr>
        <w:numPr>
          <w:ilvl w:val="0"/>
          <w:numId w:val="28"/>
        </w:numPr>
        <w:rPr>
          <w:rFonts w:asciiTheme="majorHAnsi" w:hAnsiTheme="majorHAnsi" w:cstheme="majorHAnsi"/>
          <w:bCs/>
        </w:rPr>
      </w:pPr>
      <w:r w:rsidRPr="00A57EBD">
        <w:rPr>
          <w:rFonts w:asciiTheme="majorHAnsi" w:hAnsiTheme="majorHAnsi" w:cstheme="majorHAnsi"/>
          <w:bCs/>
        </w:rPr>
        <w:t>Frequency: How often they book (e.g., weekly, monthly).</w:t>
      </w:r>
    </w:p>
    <w:p w14:paraId="49445DA0" w14:textId="77777777" w:rsidR="00C126CB" w:rsidRPr="00A57EBD" w:rsidRDefault="00C126CB" w:rsidP="00C126CB">
      <w:pPr>
        <w:numPr>
          <w:ilvl w:val="0"/>
          <w:numId w:val="28"/>
        </w:numPr>
        <w:rPr>
          <w:rFonts w:asciiTheme="majorHAnsi" w:hAnsiTheme="majorHAnsi" w:cstheme="majorHAnsi"/>
          <w:bCs/>
        </w:rPr>
      </w:pPr>
      <w:r w:rsidRPr="00A57EBD">
        <w:rPr>
          <w:rFonts w:asciiTheme="majorHAnsi" w:hAnsiTheme="majorHAnsi" w:cstheme="majorHAnsi"/>
          <w:bCs/>
        </w:rPr>
        <w:t>Monetary Value: How much they spend on average.</w:t>
      </w:r>
    </w:p>
    <w:p w14:paraId="5EC8AEF2"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Using this model, clients can be categorised into meaningful segments:</w:t>
      </w:r>
    </w:p>
    <w:p w14:paraId="53EC625D" w14:textId="77777777" w:rsidR="00C126CB" w:rsidRPr="00A57EBD" w:rsidRDefault="00C126CB" w:rsidP="00C126CB">
      <w:pPr>
        <w:numPr>
          <w:ilvl w:val="0"/>
          <w:numId w:val="29"/>
        </w:numPr>
        <w:rPr>
          <w:rFonts w:asciiTheme="majorHAnsi" w:hAnsiTheme="majorHAnsi" w:cstheme="majorHAnsi"/>
          <w:bCs/>
        </w:rPr>
      </w:pPr>
      <w:r w:rsidRPr="00A57EBD">
        <w:rPr>
          <w:rFonts w:asciiTheme="majorHAnsi" w:hAnsiTheme="majorHAnsi" w:cstheme="majorHAnsi"/>
          <w:bCs/>
        </w:rPr>
        <w:t>“VIPs” – high recency, high frequency, high spend. These clients may receive priority booking or thank-you gifts.</w:t>
      </w:r>
    </w:p>
    <w:p w14:paraId="2E866B91" w14:textId="77777777" w:rsidR="00C126CB" w:rsidRPr="00A57EBD" w:rsidRDefault="00C126CB" w:rsidP="00C126CB">
      <w:pPr>
        <w:numPr>
          <w:ilvl w:val="0"/>
          <w:numId w:val="29"/>
        </w:numPr>
        <w:rPr>
          <w:rFonts w:asciiTheme="majorHAnsi" w:hAnsiTheme="majorHAnsi" w:cstheme="majorHAnsi"/>
          <w:bCs/>
        </w:rPr>
      </w:pPr>
      <w:r w:rsidRPr="00A57EBD">
        <w:rPr>
          <w:rFonts w:asciiTheme="majorHAnsi" w:hAnsiTheme="majorHAnsi" w:cstheme="majorHAnsi"/>
          <w:bCs/>
        </w:rPr>
        <w:t>“Steady Regulars” – regular visitors with moderate spend. Encouraged to try premium upgrades.</w:t>
      </w:r>
    </w:p>
    <w:p w14:paraId="75D97516" w14:textId="77777777" w:rsidR="00C126CB" w:rsidRPr="00A57EBD" w:rsidRDefault="00C126CB" w:rsidP="00C126CB">
      <w:pPr>
        <w:numPr>
          <w:ilvl w:val="0"/>
          <w:numId w:val="29"/>
        </w:numPr>
        <w:rPr>
          <w:rFonts w:asciiTheme="majorHAnsi" w:hAnsiTheme="majorHAnsi" w:cstheme="majorHAnsi"/>
          <w:bCs/>
        </w:rPr>
      </w:pPr>
      <w:r w:rsidRPr="00A57EBD">
        <w:rPr>
          <w:rFonts w:asciiTheme="majorHAnsi" w:hAnsiTheme="majorHAnsi" w:cstheme="majorHAnsi"/>
          <w:bCs/>
        </w:rPr>
        <w:t>“Newbies” – first-time clients, who may be nurtured through welcome offers and aftercare support.</w:t>
      </w:r>
    </w:p>
    <w:p w14:paraId="326DBDE9" w14:textId="77777777" w:rsidR="00C126CB" w:rsidRPr="00A57EBD" w:rsidRDefault="00C126CB" w:rsidP="00C126CB">
      <w:pPr>
        <w:numPr>
          <w:ilvl w:val="0"/>
          <w:numId w:val="29"/>
        </w:numPr>
        <w:rPr>
          <w:rFonts w:asciiTheme="majorHAnsi" w:hAnsiTheme="majorHAnsi" w:cstheme="majorHAnsi"/>
          <w:bCs/>
        </w:rPr>
      </w:pPr>
      <w:r w:rsidRPr="00A57EBD">
        <w:rPr>
          <w:rFonts w:asciiTheme="majorHAnsi" w:hAnsiTheme="majorHAnsi" w:cstheme="majorHAnsi"/>
          <w:bCs/>
        </w:rPr>
        <w:t>“Lapsed Clients” – those who haven’t booked recently, targeted with re-engagement promotions or surveys to understand churn reasons.</w:t>
      </w:r>
    </w:p>
    <w:p w14:paraId="371B634B"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Segmenting in this way enables targeted marketing, improves retention, and ensures resources are allocated efficiently. For example, a technician might reserve premium time slots for VIP clients or offer seasonal packages to re-engage infrequent visitors.</w:t>
      </w:r>
    </w:p>
    <w:p w14:paraId="30BD114F" w14:textId="77777777" w:rsidR="00C126CB" w:rsidRPr="00A57EBD" w:rsidRDefault="00C126CB" w:rsidP="00C126CB">
      <w:pPr>
        <w:rPr>
          <w:rFonts w:asciiTheme="majorHAnsi" w:hAnsiTheme="majorHAnsi" w:cstheme="majorHAnsi"/>
          <w:bCs/>
        </w:rPr>
      </w:pPr>
      <w:r w:rsidRPr="00A57EBD">
        <w:rPr>
          <w:rFonts w:asciiTheme="majorHAnsi" w:hAnsiTheme="majorHAnsi" w:cstheme="majorHAnsi"/>
          <w:bCs/>
        </w:rPr>
        <w:t>Moreover, platforms like Fresha or GlossGenius offer basic CRM tools that track client activity, helping small businesses apply these models in real time without costly software (Fresha, 2024).</w:t>
      </w:r>
    </w:p>
    <w:p w14:paraId="678B46C6" w14:textId="77777777" w:rsidR="00C126CB" w:rsidRPr="00A57EBD" w:rsidRDefault="00C126CB" w:rsidP="00C126CB">
      <w:pPr>
        <w:pStyle w:val="Heading1"/>
        <w:rPr>
          <w:rFonts w:asciiTheme="majorHAnsi" w:hAnsiTheme="majorHAnsi" w:cstheme="majorHAnsi"/>
          <w:bCs/>
        </w:rPr>
      </w:pPr>
    </w:p>
    <w:p w14:paraId="0E901739" w14:textId="77777777" w:rsidR="00C126CB" w:rsidRPr="00A57EBD" w:rsidRDefault="00C126CB" w:rsidP="00C126CB">
      <w:pPr>
        <w:pStyle w:val="Heading1"/>
        <w:rPr>
          <w:rFonts w:asciiTheme="majorHAnsi" w:hAnsiTheme="majorHAnsi" w:cstheme="majorHAnsi"/>
          <w:bCs/>
        </w:rPr>
      </w:pPr>
      <w:bookmarkStart w:id="16" w:name="_Toc202699445"/>
      <w:r w:rsidRPr="00A57EBD">
        <w:rPr>
          <w:rFonts w:asciiTheme="majorHAnsi" w:hAnsiTheme="majorHAnsi" w:cstheme="majorHAnsi"/>
          <w:bCs/>
        </w:rPr>
        <w:t>6. Quality Processes and Customer Expectations</w:t>
      </w:r>
      <w:bookmarkEnd w:id="16"/>
    </w:p>
    <w:p w14:paraId="48D79B0E" w14:textId="026F0A4C" w:rsidR="00C126CB" w:rsidRPr="00A57EBD" w:rsidRDefault="00C126CB" w:rsidP="00C126CB">
      <w:pPr>
        <w:rPr>
          <w:rFonts w:asciiTheme="majorHAnsi" w:hAnsiTheme="majorHAnsi" w:cstheme="majorHAnsi"/>
          <w:bCs/>
        </w:rPr>
      </w:pPr>
      <w:r w:rsidRPr="00A57EBD">
        <w:rPr>
          <w:rFonts w:asciiTheme="majorHAnsi" w:hAnsiTheme="majorHAnsi" w:cstheme="majorHAnsi"/>
          <w:bCs/>
        </w:rPr>
        <w:t xml:space="preserve">In </w:t>
      </w:r>
      <w:r w:rsidR="00EF1E43">
        <w:rPr>
          <w:rFonts w:asciiTheme="majorHAnsi" w:hAnsiTheme="majorHAnsi" w:cstheme="majorHAnsi"/>
          <w:bCs/>
        </w:rPr>
        <w:t>the</w:t>
      </w:r>
      <w:r w:rsidRPr="00A57EBD">
        <w:rPr>
          <w:rFonts w:asciiTheme="majorHAnsi" w:hAnsiTheme="majorHAnsi" w:cstheme="majorHAnsi"/>
          <w:bCs/>
        </w:rPr>
        <w:t xml:space="preserve"> beauty industry, especially within small service-based businesses such as a UK-based eyelash technician, the perception of service quality is directly linked to client satisfaction, retention, and word-of-mouth referral.</w:t>
      </w:r>
    </w:p>
    <w:p w14:paraId="12644E84" w14:textId="2CE9DAE9" w:rsidR="00C126CB" w:rsidRPr="00663908" w:rsidRDefault="00C126CB" w:rsidP="00C126CB">
      <w:pPr>
        <w:rPr>
          <w:rFonts w:asciiTheme="majorHAnsi" w:hAnsiTheme="majorHAnsi" w:cstheme="majorHAnsi"/>
        </w:rPr>
      </w:pPr>
    </w:p>
    <w:p w14:paraId="2D24DD0B" w14:textId="77777777" w:rsidR="00C126CB" w:rsidRPr="00663908" w:rsidRDefault="00C126CB" w:rsidP="00C126CB">
      <w:pPr>
        <w:pStyle w:val="Heading2"/>
        <w:rPr>
          <w:rFonts w:asciiTheme="majorHAnsi" w:hAnsiTheme="majorHAnsi" w:cstheme="majorHAnsi"/>
        </w:rPr>
      </w:pPr>
      <w:bookmarkStart w:id="17" w:name="_Toc202699446"/>
      <w:r w:rsidRPr="00663908">
        <w:rPr>
          <w:rFonts w:asciiTheme="majorHAnsi" w:hAnsiTheme="majorHAnsi" w:cstheme="majorHAnsi"/>
        </w:rPr>
        <w:t>6.1 Service Quality Standards</w:t>
      </w:r>
      <w:bookmarkEnd w:id="17"/>
    </w:p>
    <w:p w14:paraId="7A40C696" w14:textId="77777777" w:rsidR="00C126CB" w:rsidRPr="00A57EBD" w:rsidRDefault="00C126CB" w:rsidP="00C126CB">
      <w:pPr>
        <w:rPr>
          <w:rFonts w:asciiTheme="majorHAnsi" w:hAnsiTheme="majorHAnsi" w:cstheme="majorHAnsi"/>
        </w:rPr>
      </w:pPr>
      <w:r w:rsidRPr="00A57EBD">
        <w:rPr>
          <w:rFonts w:asciiTheme="majorHAnsi" w:hAnsiTheme="majorHAnsi" w:cstheme="majorHAnsi"/>
        </w:rPr>
        <w:t>High service quality in a lash business is multi-dimensional, including hygiene standards, consistency in lash application, and punctuality of appointments. These elements contribute significantly to both the perceived professionalism of the business and the emotional trust clients place in the technician (Parasuraman et al., 1988).</w:t>
      </w:r>
    </w:p>
    <w:p w14:paraId="220F4F4C" w14:textId="77777777" w:rsidR="00C126CB" w:rsidRPr="00663908" w:rsidRDefault="00C126CB" w:rsidP="00C126CB">
      <w:pPr>
        <w:numPr>
          <w:ilvl w:val="0"/>
          <w:numId w:val="30"/>
        </w:numPr>
        <w:rPr>
          <w:rFonts w:asciiTheme="majorHAnsi" w:hAnsiTheme="majorHAnsi" w:cstheme="majorHAnsi"/>
        </w:rPr>
      </w:pPr>
      <w:r w:rsidRPr="00663908">
        <w:rPr>
          <w:rFonts w:asciiTheme="majorHAnsi" w:hAnsiTheme="majorHAnsi" w:cstheme="majorHAnsi"/>
          <w:b/>
          <w:bCs/>
        </w:rPr>
        <w:lastRenderedPageBreak/>
        <w:t>Hygiene</w:t>
      </w:r>
      <w:r w:rsidRPr="00663908">
        <w:rPr>
          <w:rFonts w:asciiTheme="majorHAnsi" w:hAnsiTheme="majorHAnsi" w:cstheme="majorHAnsi"/>
        </w:rPr>
        <w:t xml:space="preserve">: Due to the close </w:t>
      </w:r>
      <w:r w:rsidRPr="00A57EBD">
        <w:rPr>
          <w:rFonts w:asciiTheme="majorHAnsi" w:hAnsiTheme="majorHAnsi" w:cstheme="majorHAnsi"/>
        </w:rPr>
        <w:t>proximity of eye-area treatments, strict hygiene is a non-negotiable standard. The UK’s Health and Safety Executive (HSE) outlines infection control procedures applicable to personal</w:t>
      </w:r>
      <w:r w:rsidRPr="00663908">
        <w:rPr>
          <w:rFonts w:asciiTheme="majorHAnsi" w:hAnsiTheme="majorHAnsi" w:cstheme="majorHAnsi"/>
        </w:rPr>
        <w:t xml:space="preserve"> services (HSE, 2023). This includes using disposable tools where possible, sanitising tweezers, and wearing PPE. Failure in this area risks both client health and business reputation.</w:t>
      </w:r>
    </w:p>
    <w:p w14:paraId="4061D22D" w14:textId="77777777" w:rsidR="00C126CB" w:rsidRPr="00663908" w:rsidRDefault="00C126CB" w:rsidP="00C126CB">
      <w:pPr>
        <w:numPr>
          <w:ilvl w:val="0"/>
          <w:numId w:val="30"/>
        </w:numPr>
        <w:rPr>
          <w:rFonts w:asciiTheme="majorHAnsi" w:hAnsiTheme="majorHAnsi" w:cstheme="majorHAnsi"/>
        </w:rPr>
      </w:pPr>
      <w:r w:rsidRPr="00663908">
        <w:rPr>
          <w:rFonts w:asciiTheme="majorHAnsi" w:hAnsiTheme="majorHAnsi" w:cstheme="majorHAnsi"/>
          <w:b/>
          <w:bCs/>
        </w:rPr>
        <w:t>Consistency in lash application</w:t>
      </w:r>
      <w:r w:rsidRPr="00663908">
        <w:rPr>
          <w:rFonts w:asciiTheme="majorHAnsi" w:hAnsiTheme="majorHAnsi" w:cstheme="majorHAnsi"/>
        </w:rPr>
        <w:t xml:space="preserve">: Consistent results build trust and encourage client retention. The technician must deliver lash sets tailored to client preferences (e.g., classic, hybrid, volume), applying precision and attention to detail. Consistency supports the "reliability" and "assurance" dimensions of </w:t>
      </w:r>
      <w:r w:rsidRPr="00A57EBD">
        <w:rPr>
          <w:rFonts w:asciiTheme="majorHAnsi" w:hAnsiTheme="majorHAnsi" w:cstheme="majorHAnsi"/>
        </w:rPr>
        <w:t>the SERVQUAL model</w:t>
      </w:r>
      <w:r w:rsidRPr="00663908">
        <w:rPr>
          <w:rFonts w:asciiTheme="majorHAnsi" w:hAnsiTheme="majorHAnsi" w:cstheme="majorHAnsi"/>
        </w:rPr>
        <w:t xml:space="preserve"> (Parasuraman et al., 1988), both of which are critical in beauty services.</w:t>
      </w:r>
    </w:p>
    <w:p w14:paraId="03C8F1B3" w14:textId="77777777" w:rsidR="00C126CB" w:rsidRPr="00A57EBD" w:rsidRDefault="00C126CB" w:rsidP="00C126CB">
      <w:pPr>
        <w:numPr>
          <w:ilvl w:val="0"/>
          <w:numId w:val="30"/>
        </w:numPr>
        <w:rPr>
          <w:rFonts w:asciiTheme="majorHAnsi" w:hAnsiTheme="majorHAnsi" w:cstheme="majorHAnsi"/>
        </w:rPr>
      </w:pPr>
      <w:r w:rsidRPr="00663908">
        <w:rPr>
          <w:rFonts w:asciiTheme="majorHAnsi" w:hAnsiTheme="majorHAnsi" w:cstheme="majorHAnsi"/>
          <w:b/>
          <w:bCs/>
        </w:rPr>
        <w:t>Appointment punctuality</w:t>
      </w:r>
      <w:r w:rsidRPr="00663908">
        <w:rPr>
          <w:rFonts w:asciiTheme="majorHAnsi" w:hAnsiTheme="majorHAnsi" w:cstheme="majorHAnsi"/>
        </w:rPr>
        <w:t xml:space="preserve">: Managing back-to-back appointments and avoiding delays signals professionalism and respect for the </w:t>
      </w:r>
      <w:r w:rsidRPr="00A57EBD">
        <w:rPr>
          <w:rFonts w:asciiTheme="majorHAnsi" w:hAnsiTheme="majorHAnsi" w:cstheme="majorHAnsi"/>
        </w:rPr>
        <w:t>client’s time. This relates to tangibles (e.g., a clean, organised space) and responsiveness, all key aspects in SERVQUAL.</w:t>
      </w:r>
    </w:p>
    <w:p w14:paraId="4EED2257" w14:textId="0E4C53A1" w:rsidR="00C126CB" w:rsidRPr="00A57EBD" w:rsidRDefault="007F6304" w:rsidP="00C126CB">
      <w:pPr>
        <w:rPr>
          <w:rFonts w:asciiTheme="majorHAnsi" w:hAnsiTheme="majorHAnsi" w:cstheme="majorHAnsi"/>
        </w:rPr>
      </w:pPr>
      <w:r>
        <w:rPr>
          <w:rFonts w:asciiTheme="majorHAnsi" w:hAnsiTheme="majorHAnsi" w:cstheme="majorHAnsi"/>
        </w:rPr>
        <w:t>T</w:t>
      </w:r>
      <w:r w:rsidR="00C126CB" w:rsidRPr="00A57EBD">
        <w:rPr>
          <w:rFonts w:asciiTheme="majorHAnsi" w:hAnsiTheme="majorHAnsi" w:cstheme="majorHAnsi"/>
        </w:rPr>
        <w:t>hese quality control efforts reflect the principles of Total Quality Management (TQM), a philosophy that integrates quality into all aspects of service delivery. TQM prioritises customer focus, continuous improvement, and staff involvement (Oakland, 2014). Even in a sole trader setting, self-auditing practices, client feedback integration, and regular skill upgrades (e.g., CPD-certified lash courses) contribute to a TQM-oriented approach.</w:t>
      </w:r>
    </w:p>
    <w:p w14:paraId="7A4B33ED" w14:textId="77777777" w:rsidR="00C126CB" w:rsidRPr="00A57EBD" w:rsidRDefault="00C126CB" w:rsidP="00C126CB">
      <w:pPr>
        <w:rPr>
          <w:rFonts w:asciiTheme="majorHAnsi" w:hAnsiTheme="majorHAnsi" w:cstheme="majorHAnsi"/>
        </w:rPr>
      </w:pPr>
      <w:r w:rsidRPr="00A57EBD">
        <w:rPr>
          <w:rFonts w:asciiTheme="majorHAnsi" w:hAnsiTheme="majorHAnsi" w:cstheme="majorHAnsi"/>
        </w:rPr>
        <w:t>Maintaining high standards builds emotional confidence in the technician, increasing loyalty and long-term client value (Zeithaml et al., 1996). In a saturated UK beauty market, attention to quality is what differentiates sustainable businesses from short-lived ones.</w:t>
      </w:r>
    </w:p>
    <w:p w14:paraId="32140083" w14:textId="533B42C7" w:rsidR="00C126CB" w:rsidRPr="00663908" w:rsidRDefault="00C126CB" w:rsidP="00C126CB">
      <w:pPr>
        <w:rPr>
          <w:rFonts w:asciiTheme="majorHAnsi" w:hAnsiTheme="majorHAnsi" w:cstheme="majorHAnsi"/>
        </w:rPr>
      </w:pPr>
    </w:p>
    <w:p w14:paraId="44646D58" w14:textId="77777777" w:rsidR="00C126CB" w:rsidRPr="00663908" w:rsidRDefault="00C126CB" w:rsidP="00C126CB">
      <w:pPr>
        <w:pStyle w:val="Heading2"/>
        <w:rPr>
          <w:rFonts w:asciiTheme="majorHAnsi" w:hAnsiTheme="majorHAnsi" w:cstheme="majorHAnsi"/>
        </w:rPr>
      </w:pPr>
      <w:bookmarkStart w:id="18" w:name="_Toc202699447"/>
      <w:r w:rsidRPr="00663908">
        <w:rPr>
          <w:rFonts w:asciiTheme="majorHAnsi" w:hAnsiTheme="majorHAnsi" w:cstheme="majorHAnsi"/>
        </w:rPr>
        <w:t>6.2 Managing Customer Expectations</w:t>
      </w:r>
      <w:bookmarkEnd w:id="18"/>
    </w:p>
    <w:p w14:paraId="5BC394F2" w14:textId="77777777" w:rsidR="00C126CB" w:rsidRPr="00663908" w:rsidRDefault="00C126CB" w:rsidP="00C126CB">
      <w:pPr>
        <w:rPr>
          <w:rFonts w:asciiTheme="majorHAnsi" w:hAnsiTheme="majorHAnsi" w:cstheme="majorHAnsi"/>
        </w:rPr>
      </w:pPr>
      <w:r w:rsidRPr="00A57EBD">
        <w:rPr>
          <w:rFonts w:asciiTheme="majorHAnsi" w:hAnsiTheme="majorHAnsi" w:cstheme="majorHAnsi"/>
        </w:rPr>
        <w:t>Meeting or exceeding client expectations is crucial in service industries. For lash technicians, expectation management starts before the appointment and continues</w:t>
      </w:r>
      <w:r w:rsidRPr="00663908">
        <w:rPr>
          <w:rFonts w:asciiTheme="majorHAnsi" w:hAnsiTheme="majorHAnsi" w:cstheme="majorHAnsi"/>
        </w:rPr>
        <w:t xml:space="preserve"> post-treatment.</w:t>
      </w:r>
    </w:p>
    <w:p w14:paraId="7935E8CB" w14:textId="751D99E2" w:rsidR="00C126CB" w:rsidRPr="00663908" w:rsidRDefault="00C126CB" w:rsidP="00C126CB">
      <w:pPr>
        <w:numPr>
          <w:ilvl w:val="0"/>
          <w:numId w:val="31"/>
        </w:numPr>
        <w:rPr>
          <w:rFonts w:asciiTheme="majorHAnsi" w:hAnsiTheme="majorHAnsi" w:cstheme="majorHAnsi"/>
        </w:rPr>
      </w:pPr>
      <w:r w:rsidRPr="00663908">
        <w:rPr>
          <w:rFonts w:asciiTheme="majorHAnsi" w:hAnsiTheme="majorHAnsi" w:cstheme="majorHAnsi"/>
          <w:b/>
          <w:bCs/>
        </w:rPr>
        <w:t>Pre-appointment guidance</w:t>
      </w:r>
      <w:r w:rsidRPr="00663908">
        <w:rPr>
          <w:rFonts w:asciiTheme="majorHAnsi" w:hAnsiTheme="majorHAnsi" w:cstheme="majorHAnsi"/>
        </w:rPr>
        <w:t>: Clear instructions (e.g., arriving makeup-free, patch test policies) help clients prepare properly. These are often communicated via Instagram highlights or automated messages through booking platforms (e.g., Fresha). Misalignment between expectations and reality can cause dissatisfaction</w:t>
      </w:r>
      <w:r w:rsidR="00A57EBD">
        <w:rPr>
          <w:rFonts w:asciiTheme="majorHAnsi" w:hAnsiTheme="majorHAnsi" w:cstheme="majorHAnsi"/>
        </w:rPr>
        <w:t xml:space="preserve"> </w:t>
      </w:r>
      <w:r w:rsidRPr="00663908">
        <w:rPr>
          <w:rFonts w:asciiTheme="majorHAnsi" w:hAnsiTheme="majorHAnsi" w:cstheme="majorHAnsi"/>
        </w:rPr>
        <w:t>even if the service itself was objectively well delivered.</w:t>
      </w:r>
    </w:p>
    <w:p w14:paraId="2430AEA1" w14:textId="77777777" w:rsidR="00C126CB" w:rsidRPr="00663908" w:rsidRDefault="00C126CB" w:rsidP="00C126CB">
      <w:pPr>
        <w:numPr>
          <w:ilvl w:val="0"/>
          <w:numId w:val="31"/>
        </w:numPr>
        <w:rPr>
          <w:rFonts w:asciiTheme="majorHAnsi" w:hAnsiTheme="majorHAnsi" w:cstheme="majorHAnsi"/>
        </w:rPr>
      </w:pPr>
      <w:r w:rsidRPr="00663908">
        <w:rPr>
          <w:rFonts w:asciiTheme="majorHAnsi" w:hAnsiTheme="majorHAnsi" w:cstheme="majorHAnsi"/>
          <w:b/>
          <w:bCs/>
        </w:rPr>
        <w:t>Aftercare instructions</w:t>
      </w:r>
      <w:r w:rsidRPr="00663908">
        <w:rPr>
          <w:rFonts w:asciiTheme="majorHAnsi" w:hAnsiTheme="majorHAnsi" w:cstheme="majorHAnsi"/>
        </w:rPr>
        <w:t>: Educating clients on lash maintenance (e.g., avoiding oil-based products, not wetting lashes for 24 hours) helps prolong results and supports client satisfaction. Providing aftercare leaflets or digital versions contributes to consistency.</w:t>
      </w:r>
    </w:p>
    <w:p w14:paraId="7AA82C21" w14:textId="77777777" w:rsidR="00C126CB" w:rsidRPr="00663908" w:rsidRDefault="00C126CB" w:rsidP="00C126CB">
      <w:pPr>
        <w:numPr>
          <w:ilvl w:val="0"/>
          <w:numId w:val="31"/>
        </w:numPr>
        <w:rPr>
          <w:rFonts w:asciiTheme="majorHAnsi" w:hAnsiTheme="majorHAnsi" w:cstheme="majorHAnsi"/>
        </w:rPr>
      </w:pPr>
      <w:r w:rsidRPr="00663908">
        <w:rPr>
          <w:rFonts w:asciiTheme="majorHAnsi" w:hAnsiTheme="majorHAnsi" w:cstheme="majorHAnsi"/>
          <w:b/>
          <w:bCs/>
        </w:rPr>
        <w:t>Transparent pricing</w:t>
      </w:r>
      <w:r w:rsidRPr="00663908">
        <w:rPr>
          <w:rFonts w:asciiTheme="majorHAnsi" w:hAnsiTheme="majorHAnsi" w:cstheme="majorHAnsi"/>
        </w:rPr>
        <w:t>: Full clarity on prices, cancellation policies, and add-on charges is essential to avoid perceived “surprise costs”. Trustpilot (2023) notes that price transparency is one of the top factors influencing positive reviews in the UK beauty industry.</w:t>
      </w:r>
    </w:p>
    <w:p w14:paraId="20B1DF6F" w14:textId="77777777" w:rsidR="00C126CB" w:rsidRPr="00A57EBD" w:rsidRDefault="00C126CB" w:rsidP="00C126CB">
      <w:pPr>
        <w:rPr>
          <w:rFonts w:asciiTheme="majorHAnsi" w:hAnsiTheme="majorHAnsi" w:cstheme="majorHAnsi"/>
        </w:rPr>
      </w:pPr>
      <w:r w:rsidRPr="00663908">
        <w:rPr>
          <w:rFonts w:asciiTheme="majorHAnsi" w:hAnsiTheme="majorHAnsi" w:cstheme="majorHAnsi"/>
        </w:rPr>
        <w:t xml:space="preserve">These practices align closely with </w:t>
      </w:r>
      <w:r w:rsidRPr="00A57EBD">
        <w:rPr>
          <w:rFonts w:asciiTheme="majorHAnsi" w:hAnsiTheme="majorHAnsi" w:cstheme="majorHAnsi"/>
        </w:rPr>
        <w:t xml:space="preserve">the Expectation-Confirmation Theory (ECT), which posits that satisfaction arises when the perceived performance of a service meets or exceeds expectations (Oliver, </w:t>
      </w:r>
      <w:r w:rsidRPr="00A57EBD">
        <w:rPr>
          <w:rFonts w:asciiTheme="majorHAnsi" w:hAnsiTheme="majorHAnsi" w:cstheme="majorHAnsi"/>
        </w:rPr>
        <w:lastRenderedPageBreak/>
        <w:t>1980). When clients are properly informed and receive consistent service, they are more likely to experience positive confirmation and become repeat customers.</w:t>
      </w:r>
    </w:p>
    <w:p w14:paraId="62D55919" w14:textId="77777777" w:rsidR="00C126CB" w:rsidRPr="00663908" w:rsidRDefault="00C126CB" w:rsidP="00C126CB">
      <w:pPr>
        <w:rPr>
          <w:rFonts w:asciiTheme="majorHAnsi" w:hAnsiTheme="majorHAnsi" w:cstheme="majorHAnsi"/>
        </w:rPr>
      </w:pPr>
      <w:r w:rsidRPr="00A57EBD">
        <w:rPr>
          <w:rFonts w:asciiTheme="majorHAnsi" w:hAnsiTheme="majorHAnsi" w:cstheme="majorHAnsi"/>
        </w:rPr>
        <w:t>The Kano Model (Kano, 1984) further</w:t>
      </w:r>
      <w:r w:rsidRPr="00663908">
        <w:rPr>
          <w:rFonts w:asciiTheme="majorHAnsi" w:hAnsiTheme="majorHAnsi" w:cstheme="majorHAnsi"/>
        </w:rPr>
        <w:t xml:space="preserve"> categorises client expectations into three areas:</w:t>
      </w:r>
    </w:p>
    <w:p w14:paraId="2DC801A1" w14:textId="77777777" w:rsidR="00C126CB" w:rsidRPr="00663908" w:rsidRDefault="00C126CB" w:rsidP="00C126CB">
      <w:pPr>
        <w:numPr>
          <w:ilvl w:val="0"/>
          <w:numId w:val="32"/>
        </w:numPr>
        <w:rPr>
          <w:rFonts w:asciiTheme="majorHAnsi" w:hAnsiTheme="majorHAnsi" w:cstheme="majorHAnsi"/>
        </w:rPr>
      </w:pPr>
      <w:r w:rsidRPr="00663908">
        <w:rPr>
          <w:rFonts w:asciiTheme="majorHAnsi" w:hAnsiTheme="majorHAnsi" w:cstheme="majorHAnsi"/>
          <w:b/>
          <w:bCs/>
        </w:rPr>
        <w:t>Basic needs</w:t>
      </w:r>
      <w:r w:rsidRPr="00663908">
        <w:rPr>
          <w:rFonts w:asciiTheme="majorHAnsi" w:hAnsiTheme="majorHAnsi" w:cstheme="majorHAnsi"/>
        </w:rPr>
        <w:t>: Hygiene, safety, punctuality. These are expected and must be consistently met to avoid dissatisfaction.</w:t>
      </w:r>
    </w:p>
    <w:p w14:paraId="6CF34664" w14:textId="77777777" w:rsidR="00C126CB" w:rsidRPr="00663908" w:rsidRDefault="00C126CB" w:rsidP="00C126CB">
      <w:pPr>
        <w:numPr>
          <w:ilvl w:val="0"/>
          <w:numId w:val="32"/>
        </w:numPr>
        <w:rPr>
          <w:rFonts w:asciiTheme="majorHAnsi" w:hAnsiTheme="majorHAnsi" w:cstheme="majorHAnsi"/>
        </w:rPr>
      </w:pPr>
      <w:r w:rsidRPr="00663908">
        <w:rPr>
          <w:rFonts w:asciiTheme="majorHAnsi" w:hAnsiTheme="majorHAnsi" w:cstheme="majorHAnsi"/>
          <w:b/>
          <w:bCs/>
        </w:rPr>
        <w:t>Performance needs</w:t>
      </w:r>
      <w:r w:rsidRPr="00663908">
        <w:rPr>
          <w:rFonts w:asciiTheme="majorHAnsi" w:hAnsiTheme="majorHAnsi" w:cstheme="majorHAnsi"/>
        </w:rPr>
        <w:t>: Quality of lash sets, comfort during the treatment. The better these are delivered, the more satisfied the client.</w:t>
      </w:r>
    </w:p>
    <w:p w14:paraId="4BE0606A" w14:textId="77777777" w:rsidR="00C126CB" w:rsidRPr="00663908" w:rsidRDefault="00C126CB" w:rsidP="00C126CB">
      <w:pPr>
        <w:numPr>
          <w:ilvl w:val="0"/>
          <w:numId w:val="32"/>
        </w:numPr>
        <w:rPr>
          <w:rFonts w:asciiTheme="majorHAnsi" w:hAnsiTheme="majorHAnsi" w:cstheme="majorHAnsi"/>
        </w:rPr>
      </w:pPr>
      <w:r w:rsidRPr="00663908">
        <w:rPr>
          <w:rFonts w:asciiTheme="majorHAnsi" w:hAnsiTheme="majorHAnsi" w:cstheme="majorHAnsi"/>
          <w:b/>
          <w:bCs/>
        </w:rPr>
        <w:t>Delighters</w:t>
      </w:r>
      <w:r w:rsidRPr="00663908">
        <w:rPr>
          <w:rFonts w:asciiTheme="majorHAnsi" w:hAnsiTheme="majorHAnsi" w:cstheme="majorHAnsi"/>
        </w:rPr>
        <w:t>: Unexpected extras such as complimentary aftercare kits, birthday discounts, or personalised thank-you notes. While not expected, they enhance satisfaction significantly and build emotional loyalty.</w:t>
      </w:r>
    </w:p>
    <w:p w14:paraId="79DFA689" w14:textId="600D3CFC" w:rsidR="00C126CB" w:rsidRPr="00663908" w:rsidRDefault="00C126CB" w:rsidP="00C126CB">
      <w:pPr>
        <w:rPr>
          <w:rFonts w:asciiTheme="majorHAnsi" w:hAnsiTheme="majorHAnsi" w:cstheme="majorHAnsi"/>
        </w:rPr>
      </w:pPr>
      <w:r w:rsidRPr="00663908">
        <w:rPr>
          <w:rFonts w:asciiTheme="majorHAnsi" w:hAnsiTheme="majorHAnsi" w:cstheme="majorHAnsi"/>
        </w:rPr>
        <w:t>Applying the Kano Model allows the lash technician to prioritise service improvements efficiently</w:t>
      </w:r>
      <w:r w:rsidR="00A57EBD">
        <w:rPr>
          <w:rFonts w:asciiTheme="majorHAnsi" w:hAnsiTheme="majorHAnsi" w:cstheme="majorHAnsi"/>
        </w:rPr>
        <w:t xml:space="preserve"> </w:t>
      </w:r>
      <w:r w:rsidRPr="00663908">
        <w:rPr>
          <w:rFonts w:asciiTheme="majorHAnsi" w:hAnsiTheme="majorHAnsi" w:cstheme="majorHAnsi"/>
        </w:rPr>
        <w:t>focusing first on meeting baseline needs, then developing personalised touches that exceed client expectations.</w:t>
      </w:r>
    </w:p>
    <w:p w14:paraId="1404C26B" w14:textId="38D845B5" w:rsidR="00C126CB" w:rsidRPr="00663908" w:rsidRDefault="00C126CB" w:rsidP="00C126CB">
      <w:pPr>
        <w:rPr>
          <w:rFonts w:asciiTheme="majorHAnsi" w:hAnsiTheme="majorHAnsi" w:cstheme="majorHAnsi"/>
        </w:rPr>
      </w:pPr>
    </w:p>
    <w:p w14:paraId="50878142" w14:textId="77777777" w:rsidR="00C126CB" w:rsidRPr="00663908" w:rsidRDefault="00C126CB" w:rsidP="00C126CB">
      <w:pPr>
        <w:rPr>
          <w:rFonts w:asciiTheme="majorHAnsi" w:hAnsiTheme="majorHAnsi" w:cstheme="majorHAnsi"/>
        </w:rPr>
      </w:pPr>
    </w:p>
    <w:p w14:paraId="21A7F9A1" w14:textId="77777777" w:rsidR="00C126CB" w:rsidRPr="00663908" w:rsidRDefault="00C126CB" w:rsidP="00C126CB">
      <w:pPr>
        <w:pStyle w:val="Heading1"/>
        <w:rPr>
          <w:rFonts w:asciiTheme="majorHAnsi" w:hAnsiTheme="majorHAnsi" w:cstheme="majorHAnsi"/>
        </w:rPr>
      </w:pPr>
      <w:bookmarkStart w:id="19" w:name="_Toc202699448"/>
      <w:r w:rsidRPr="00663908">
        <w:rPr>
          <w:rFonts w:asciiTheme="majorHAnsi" w:hAnsiTheme="majorHAnsi" w:cstheme="majorHAnsi"/>
        </w:rPr>
        <w:t>7. Integration of Quality and CRM to Build Loyalty</w:t>
      </w:r>
      <w:bookmarkEnd w:id="19"/>
    </w:p>
    <w:p w14:paraId="44205AB9" w14:textId="21310143" w:rsidR="00C126CB" w:rsidRPr="00A57EBD" w:rsidRDefault="00C126CB" w:rsidP="00C126CB">
      <w:pPr>
        <w:rPr>
          <w:rFonts w:asciiTheme="majorHAnsi" w:hAnsiTheme="majorHAnsi" w:cstheme="majorHAnsi"/>
        </w:rPr>
      </w:pPr>
      <w:r w:rsidRPr="00A57EBD">
        <w:rPr>
          <w:rFonts w:asciiTheme="majorHAnsi" w:hAnsiTheme="majorHAnsi" w:cstheme="majorHAnsi"/>
        </w:rPr>
        <w:t xml:space="preserve">The integration of quality assurance processes with Customer Relationship Management (CRM) strategies is essential for fostering customer loyalty in the competitive UK beauty industry. </w:t>
      </w:r>
    </w:p>
    <w:p w14:paraId="28453EC1" w14:textId="235A3818" w:rsidR="00C126CB" w:rsidRPr="00A57EBD" w:rsidRDefault="00C126CB" w:rsidP="00C126CB">
      <w:pPr>
        <w:rPr>
          <w:rFonts w:asciiTheme="majorHAnsi" w:hAnsiTheme="majorHAnsi" w:cstheme="majorHAnsi"/>
        </w:rPr>
      </w:pPr>
    </w:p>
    <w:p w14:paraId="038539E6" w14:textId="77777777" w:rsidR="00C126CB" w:rsidRPr="00663908" w:rsidRDefault="00C126CB" w:rsidP="00C126CB">
      <w:pPr>
        <w:pStyle w:val="Heading2"/>
        <w:rPr>
          <w:rFonts w:asciiTheme="majorHAnsi" w:hAnsiTheme="majorHAnsi" w:cstheme="majorHAnsi"/>
        </w:rPr>
      </w:pPr>
      <w:bookmarkStart w:id="20" w:name="_Toc202699449"/>
      <w:r w:rsidRPr="00663908">
        <w:rPr>
          <w:rFonts w:asciiTheme="majorHAnsi" w:hAnsiTheme="majorHAnsi" w:cstheme="majorHAnsi"/>
        </w:rPr>
        <w:t>7.1 How Quality Drives Loyalty</w:t>
      </w:r>
      <w:bookmarkEnd w:id="20"/>
    </w:p>
    <w:p w14:paraId="290AE07B" w14:textId="6E124876" w:rsidR="00C126CB" w:rsidRPr="00A57EBD" w:rsidRDefault="00C126CB" w:rsidP="00C126CB">
      <w:pPr>
        <w:rPr>
          <w:rFonts w:asciiTheme="majorHAnsi" w:hAnsiTheme="majorHAnsi" w:cstheme="majorHAnsi"/>
        </w:rPr>
      </w:pPr>
      <w:r w:rsidRPr="00A57EBD">
        <w:rPr>
          <w:rFonts w:asciiTheme="majorHAnsi" w:hAnsiTheme="majorHAnsi" w:cstheme="majorHAnsi"/>
        </w:rPr>
        <w:t>Loyalty can be categorised into emotional loyalty</w:t>
      </w:r>
      <w:r w:rsidR="00A57EBD">
        <w:rPr>
          <w:rFonts w:asciiTheme="majorHAnsi" w:hAnsiTheme="majorHAnsi" w:cstheme="majorHAnsi"/>
        </w:rPr>
        <w:t xml:space="preserve"> </w:t>
      </w:r>
      <w:r w:rsidRPr="00A57EBD">
        <w:rPr>
          <w:rFonts w:asciiTheme="majorHAnsi" w:hAnsiTheme="majorHAnsi" w:cstheme="majorHAnsi"/>
        </w:rPr>
        <w:t>which stems from personal trust and satisfaction</w:t>
      </w:r>
      <w:r w:rsidR="00A57EBD">
        <w:rPr>
          <w:rFonts w:asciiTheme="majorHAnsi" w:hAnsiTheme="majorHAnsi" w:cstheme="majorHAnsi"/>
        </w:rPr>
        <w:t xml:space="preserve"> </w:t>
      </w:r>
      <w:r w:rsidRPr="00A57EBD">
        <w:rPr>
          <w:rFonts w:asciiTheme="majorHAnsi" w:hAnsiTheme="majorHAnsi" w:cstheme="majorHAnsi"/>
        </w:rPr>
        <w:t>and transactional loyalty, which is driven by incentives such as discounts and rewards (Dick &amp; Basu, 1994). In a lash business, both types of loyalty are important, but it is the integration of consistent service quality with CRM-based engagement that converts one-time visitors into loyal clients.</w:t>
      </w:r>
    </w:p>
    <w:p w14:paraId="2152A3CE" w14:textId="642C54E3" w:rsidR="00C126CB" w:rsidRPr="00A57EBD" w:rsidRDefault="00C126CB" w:rsidP="00C126CB">
      <w:pPr>
        <w:rPr>
          <w:rFonts w:asciiTheme="majorHAnsi" w:hAnsiTheme="majorHAnsi" w:cstheme="majorHAnsi"/>
        </w:rPr>
      </w:pPr>
      <w:r w:rsidRPr="00A57EBD">
        <w:rPr>
          <w:rFonts w:asciiTheme="majorHAnsi" w:hAnsiTheme="majorHAnsi" w:cstheme="majorHAnsi"/>
        </w:rPr>
        <w:t xml:space="preserve">For </w:t>
      </w:r>
      <w:r w:rsidR="007F6304">
        <w:rPr>
          <w:rFonts w:asciiTheme="majorHAnsi" w:hAnsiTheme="majorHAnsi" w:cstheme="majorHAnsi"/>
        </w:rPr>
        <w:t>example</w:t>
      </w:r>
      <w:r w:rsidRPr="00A57EBD">
        <w:rPr>
          <w:rFonts w:asciiTheme="majorHAnsi" w:hAnsiTheme="majorHAnsi" w:cstheme="majorHAnsi"/>
        </w:rPr>
        <w:t>, if a technician consistently delivers flawless lash sets, maintains strict hygiene protocols, and communicates clearly and respectfully, clients are more likely to form emotional bonds and develop trust. This trust becomes especially important in the beauty sector, where services are personal, and results are highly visible. According to Zeithaml et al. (1996), service quality significantly influences behavioural intentions such as rebooking and recommending services to others.</w:t>
      </w:r>
    </w:p>
    <w:p w14:paraId="7A62D67F" w14:textId="52A6D3CA" w:rsidR="00C126CB" w:rsidRPr="00A57EBD" w:rsidRDefault="00C126CB" w:rsidP="00C126CB">
      <w:pPr>
        <w:rPr>
          <w:rFonts w:asciiTheme="majorHAnsi" w:hAnsiTheme="majorHAnsi" w:cstheme="majorHAnsi"/>
        </w:rPr>
      </w:pPr>
      <w:r w:rsidRPr="00A57EBD">
        <w:rPr>
          <w:rFonts w:asciiTheme="majorHAnsi" w:hAnsiTheme="majorHAnsi" w:cstheme="majorHAnsi"/>
        </w:rPr>
        <w:t>Transactional loyalty, on the other hand, is typically encouraged through loyalty schemes</w:t>
      </w:r>
      <w:r w:rsidR="00A57EBD">
        <w:rPr>
          <w:rFonts w:asciiTheme="majorHAnsi" w:hAnsiTheme="majorHAnsi" w:cstheme="majorHAnsi"/>
        </w:rPr>
        <w:t xml:space="preserve"> </w:t>
      </w:r>
      <w:r w:rsidRPr="00A57EBD">
        <w:rPr>
          <w:rFonts w:asciiTheme="majorHAnsi" w:hAnsiTheme="majorHAnsi" w:cstheme="majorHAnsi"/>
        </w:rPr>
        <w:t>such as “book five infills, get the sixth free”</w:t>
      </w:r>
      <w:r w:rsidR="00A57EBD">
        <w:rPr>
          <w:rFonts w:asciiTheme="majorHAnsi" w:hAnsiTheme="majorHAnsi" w:cstheme="majorHAnsi"/>
        </w:rPr>
        <w:t xml:space="preserve"> </w:t>
      </w:r>
      <w:r w:rsidRPr="00A57EBD">
        <w:rPr>
          <w:rFonts w:asciiTheme="majorHAnsi" w:hAnsiTheme="majorHAnsi" w:cstheme="majorHAnsi"/>
        </w:rPr>
        <w:t>or referral incentives that reward both the existing client and the new referral. While effective, such schemes risk commodifying loyalty if they are not coupled with genuine service excellence. Without the emotional component, clients may defect to competitors offering better incentives (Rowley, 2005).</w:t>
      </w:r>
    </w:p>
    <w:p w14:paraId="3CCBBCF9"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The most successful loyalty strategies, therefore, combine the two: quality forms the foundation for satisfaction and trust, while CRM-driven incentives reinforce repeat behaviour. Platforms like Fresha or </w:t>
      </w:r>
      <w:r w:rsidRPr="00EF1E43">
        <w:rPr>
          <w:rFonts w:asciiTheme="majorHAnsi" w:hAnsiTheme="majorHAnsi" w:cstheme="majorHAnsi"/>
        </w:rPr>
        <w:lastRenderedPageBreak/>
        <w:t>GlossGenius help automate this integration, allowing lash techs to track client histories, offer personalised rewards, and send automated thank-you or birthday messages (Fresha, 2024).</w:t>
      </w:r>
    </w:p>
    <w:p w14:paraId="6F1D7997" w14:textId="73BB2C8D" w:rsidR="00C126CB" w:rsidRPr="00EF1E43" w:rsidRDefault="00C126CB" w:rsidP="00C126CB">
      <w:pPr>
        <w:pStyle w:val="Heading2"/>
        <w:rPr>
          <w:rFonts w:asciiTheme="majorHAnsi" w:hAnsiTheme="majorHAnsi" w:cstheme="majorHAnsi"/>
        </w:rPr>
      </w:pPr>
    </w:p>
    <w:p w14:paraId="58CE8D97" w14:textId="77777777" w:rsidR="00C126CB" w:rsidRPr="00EF1E43" w:rsidRDefault="00C126CB" w:rsidP="00C126CB">
      <w:pPr>
        <w:pStyle w:val="Heading2"/>
        <w:rPr>
          <w:rFonts w:asciiTheme="majorHAnsi" w:hAnsiTheme="majorHAnsi" w:cstheme="majorHAnsi"/>
        </w:rPr>
      </w:pPr>
      <w:bookmarkStart w:id="21" w:name="_Toc202699450"/>
      <w:r w:rsidRPr="00EF1E43">
        <w:rPr>
          <w:rFonts w:asciiTheme="majorHAnsi" w:hAnsiTheme="majorHAnsi" w:cstheme="majorHAnsi"/>
        </w:rPr>
        <w:t>7.2 Critical Evaluation of Business Practices</w:t>
      </w:r>
      <w:bookmarkEnd w:id="21"/>
    </w:p>
    <w:p w14:paraId="071ABDE3" w14:textId="77777777" w:rsidR="00C126CB" w:rsidRPr="007F6304" w:rsidRDefault="00C126CB" w:rsidP="00C126CB">
      <w:pPr>
        <w:rPr>
          <w:rFonts w:asciiTheme="majorHAnsi" w:hAnsiTheme="majorHAnsi" w:cstheme="majorHAnsi"/>
          <w:b/>
          <w:bCs/>
        </w:rPr>
      </w:pPr>
      <w:r w:rsidRPr="007F6304">
        <w:rPr>
          <w:rFonts w:asciiTheme="majorHAnsi" w:hAnsiTheme="majorHAnsi" w:cstheme="majorHAnsi"/>
          <w:b/>
          <w:bCs/>
        </w:rPr>
        <w:t>Strengths</w:t>
      </w:r>
    </w:p>
    <w:p w14:paraId="27F373C0"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A major strength of the lash technician business is its personalised approach to service delivery. Tailored lash styles, aftercare support, and friendly interactions help the technician form strong client relationships. This aligns with customer-centric business models, which place the client at the heart of operational decision-making (Kotler et al., 2019). Additionally, a strong online brand presence through platforms like Instagram and TikTok boosts visibility and brand personality, contributing to client acquisition and social proof (British Beauty Council, 2022).</w:t>
      </w:r>
    </w:p>
    <w:p w14:paraId="41AC4EC3" w14:textId="77777777" w:rsidR="00C126CB" w:rsidRPr="007F6304" w:rsidRDefault="00C126CB" w:rsidP="00C126CB">
      <w:pPr>
        <w:rPr>
          <w:rFonts w:asciiTheme="majorHAnsi" w:hAnsiTheme="majorHAnsi" w:cstheme="majorHAnsi"/>
          <w:b/>
          <w:bCs/>
        </w:rPr>
      </w:pPr>
      <w:r w:rsidRPr="007F6304">
        <w:rPr>
          <w:rFonts w:asciiTheme="majorHAnsi" w:hAnsiTheme="majorHAnsi" w:cstheme="majorHAnsi"/>
          <w:b/>
          <w:bCs/>
        </w:rPr>
        <w:t>Weaknesses</w:t>
      </w:r>
    </w:p>
    <w:p w14:paraId="0A5669A8"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However, there are notable challenges. The business’s over-reliance on social media for client communication and acquisition poses a risk. Algorithms can change unpredictably, and platform downtime could disrupt bookings and marketing. Moreover, scalability is limited in a sole-trader model without the support of automated systems for CRM and scheduling. As the client base grows, manually tracking visits, preferences, and loyalty data becomes inefficient.</w:t>
      </w:r>
    </w:p>
    <w:p w14:paraId="30200B34" w14:textId="77777777" w:rsidR="00C126CB" w:rsidRPr="007F6304" w:rsidRDefault="00C126CB" w:rsidP="00C126CB">
      <w:pPr>
        <w:rPr>
          <w:rFonts w:asciiTheme="majorHAnsi" w:hAnsiTheme="majorHAnsi" w:cstheme="majorHAnsi"/>
          <w:b/>
          <w:bCs/>
        </w:rPr>
      </w:pPr>
      <w:r w:rsidRPr="007F6304">
        <w:rPr>
          <w:rFonts w:asciiTheme="majorHAnsi" w:hAnsiTheme="majorHAnsi" w:cstheme="majorHAnsi"/>
          <w:b/>
          <w:bCs/>
        </w:rPr>
        <w:t>Recommendations for Improvement</w:t>
      </w:r>
    </w:p>
    <w:p w14:paraId="585A9412"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To address these limitations, the lash technician could implement tech solutions that support scalable CRM functions:</w:t>
      </w:r>
    </w:p>
    <w:p w14:paraId="25EF49A3" w14:textId="49E1C3FE" w:rsidR="00C126CB" w:rsidRPr="00EF1E43" w:rsidRDefault="00C126CB" w:rsidP="00C126CB">
      <w:pPr>
        <w:numPr>
          <w:ilvl w:val="0"/>
          <w:numId w:val="33"/>
        </w:numPr>
        <w:rPr>
          <w:rFonts w:asciiTheme="majorHAnsi" w:hAnsiTheme="majorHAnsi" w:cstheme="majorHAnsi"/>
        </w:rPr>
      </w:pPr>
      <w:r w:rsidRPr="007F6304">
        <w:rPr>
          <w:rFonts w:asciiTheme="majorHAnsi" w:hAnsiTheme="majorHAnsi" w:cstheme="majorHAnsi"/>
          <w:b/>
          <w:bCs/>
        </w:rPr>
        <w:t>Booking Platforms</w:t>
      </w:r>
      <w:r w:rsidRPr="00EF1E43">
        <w:rPr>
          <w:rFonts w:asciiTheme="majorHAnsi" w:hAnsiTheme="majorHAnsi" w:cstheme="majorHAnsi"/>
        </w:rPr>
        <w:t xml:space="preserve">: Tools like Fresha or </w:t>
      </w:r>
      <w:r w:rsidR="00A57EBD" w:rsidRPr="00EF1E43">
        <w:rPr>
          <w:rFonts w:asciiTheme="majorHAnsi" w:hAnsiTheme="majorHAnsi" w:cstheme="majorHAnsi"/>
        </w:rPr>
        <w:t>booksy</w:t>
      </w:r>
      <w:r w:rsidRPr="00EF1E43">
        <w:rPr>
          <w:rFonts w:asciiTheme="majorHAnsi" w:hAnsiTheme="majorHAnsi" w:cstheme="majorHAnsi"/>
        </w:rPr>
        <w:t xml:space="preserve"> allow online appointment booking, automated reminders, and revenue tracking.</w:t>
      </w:r>
    </w:p>
    <w:p w14:paraId="67E8B68C" w14:textId="77777777" w:rsidR="00C126CB" w:rsidRPr="00EF1E43" w:rsidRDefault="00C126CB" w:rsidP="00C126CB">
      <w:pPr>
        <w:numPr>
          <w:ilvl w:val="0"/>
          <w:numId w:val="33"/>
        </w:numPr>
        <w:rPr>
          <w:rFonts w:asciiTheme="majorHAnsi" w:hAnsiTheme="majorHAnsi" w:cstheme="majorHAnsi"/>
        </w:rPr>
      </w:pPr>
      <w:r w:rsidRPr="007F6304">
        <w:rPr>
          <w:rFonts w:asciiTheme="majorHAnsi" w:hAnsiTheme="majorHAnsi" w:cstheme="majorHAnsi"/>
          <w:b/>
          <w:bCs/>
        </w:rPr>
        <w:t>Client Databases</w:t>
      </w:r>
      <w:r w:rsidRPr="00EF1E43">
        <w:rPr>
          <w:rFonts w:asciiTheme="majorHAnsi" w:hAnsiTheme="majorHAnsi" w:cstheme="majorHAnsi"/>
        </w:rPr>
        <w:t>: Using a CRM system enables segmentation (e.g., VIP clients, first-timers), tailored offers, and performance analytics.</w:t>
      </w:r>
    </w:p>
    <w:p w14:paraId="65B00BDF" w14:textId="77777777" w:rsidR="00C126CB" w:rsidRPr="00EF1E43" w:rsidRDefault="00C126CB" w:rsidP="00C126CB">
      <w:pPr>
        <w:numPr>
          <w:ilvl w:val="0"/>
          <w:numId w:val="33"/>
        </w:numPr>
        <w:rPr>
          <w:rFonts w:asciiTheme="majorHAnsi" w:hAnsiTheme="majorHAnsi" w:cstheme="majorHAnsi"/>
        </w:rPr>
      </w:pPr>
      <w:r w:rsidRPr="007F6304">
        <w:rPr>
          <w:rFonts w:asciiTheme="majorHAnsi" w:hAnsiTheme="majorHAnsi" w:cstheme="majorHAnsi"/>
          <w:b/>
          <w:bCs/>
        </w:rPr>
        <w:t>Feedback Integration</w:t>
      </w:r>
      <w:r w:rsidRPr="00EF1E43">
        <w:rPr>
          <w:rFonts w:asciiTheme="majorHAnsi" w:hAnsiTheme="majorHAnsi" w:cstheme="majorHAnsi"/>
        </w:rPr>
        <w:t>: Automated feedback forms post-appointment could improve service quality and identify early signs of dissatisfaction (Oliver, 1980).</w:t>
      </w:r>
    </w:p>
    <w:p w14:paraId="2DC4633F"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Investing in these tools allows the technician to deliver a consistently high standard of service while freeing time to focus on client relationships and skill development. This enhances both the efficiency and professionalism of the business, building trust and loyalty in an increasingly digital customer environment.</w:t>
      </w:r>
    </w:p>
    <w:p w14:paraId="1A113757" w14:textId="77777777" w:rsidR="00C126CB" w:rsidRPr="00EF1E43" w:rsidRDefault="00C126CB" w:rsidP="00C126CB">
      <w:pPr>
        <w:rPr>
          <w:rFonts w:asciiTheme="majorHAnsi" w:hAnsiTheme="majorHAnsi" w:cstheme="majorHAnsi"/>
        </w:rPr>
      </w:pPr>
    </w:p>
    <w:p w14:paraId="1F8FDE4C" w14:textId="77777777" w:rsidR="00C126CB" w:rsidRPr="00EF1E43" w:rsidRDefault="00C126CB" w:rsidP="00C126CB">
      <w:pPr>
        <w:pStyle w:val="Heading1"/>
        <w:rPr>
          <w:rFonts w:asciiTheme="majorHAnsi" w:hAnsiTheme="majorHAnsi" w:cstheme="majorHAnsi"/>
        </w:rPr>
      </w:pPr>
      <w:bookmarkStart w:id="22" w:name="_Toc202699451"/>
      <w:r w:rsidRPr="00EF1E43">
        <w:rPr>
          <w:rFonts w:asciiTheme="majorHAnsi" w:hAnsiTheme="majorHAnsi" w:cstheme="majorHAnsi"/>
        </w:rPr>
        <w:t>8. Challenges, Limitations, and Opportunities for Growth</w:t>
      </w:r>
      <w:bookmarkEnd w:id="22"/>
    </w:p>
    <w:p w14:paraId="6D4FC52D" w14:textId="0E39F88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For small service-based businesses such as an independent eyelash technician, scaling operations presents a unique set of challenges. While growth often brings increased visibility and revenue potential, it also introduces complexity in maintaining service quality, managing client expectations, and </w:t>
      </w:r>
      <w:r w:rsidRPr="00EF1E43">
        <w:rPr>
          <w:rFonts w:asciiTheme="majorHAnsi" w:hAnsiTheme="majorHAnsi" w:cstheme="majorHAnsi"/>
        </w:rPr>
        <w:lastRenderedPageBreak/>
        <w:t>applying customer insights effectively. This section evaluates the main barriers to sustainable expansion and explores feasible opportunities that support long-term success</w:t>
      </w:r>
    </w:p>
    <w:p w14:paraId="284C38B3" w14:textId="136FBE72" w:rsidR="00C126CB" w:rsidRPr="00EF1E43" w:rsidRDefault="00C126CB" w:rsidP="00C126CB">
      <w:pPr>
        <w:rPr>
          <w:rFonts w:asciiTheme="majorHAnsi" w:hAnsiTheme="majorHAnsi" w:cstheme="majorHAnsi"/>
        </w:rPr>
      </w:pPr>
    </w:p>
    <w:p w14:paraId="0F27ED7E" w14:textId="77777777" w:rsidR="00C126CB" w:rsidRPr="00EF1E43" w:rsidRDefault="00C126CB" w:rsidP="00C126CB">
      <w:pPr>
        <w:pStyle w:val="Heading2"/>
        <w:rPr>
          <w:rFonts w:asciiTheme="majorHAnsi" w:hAnsiTheme="majorHAnsi" w:cstheme="majorHAnsi"/>
        </w:rPr>
      </w:pPr>
      <w:bookmarkStart w:id="23" w:name="_Toc202699452"/>
      <w:r w:rsidRPr="00EF1E43">
        <w:rPr>
          <w:rFonts w:asciiTheme="majorHAnsi" w:hAnsiTheme="majorHAnsi" w:cstheme="majorHAnsi"/>
        </w:rPr>
        <w:t>8.1 Challenges in Managing Growth While Maintaining Quality</w:t>
      </w:r>
      <w:bookmarkEnd w:id="23"/>
    </w:p>
    <w:p w14:paraId="15F54107" w14:textId="290CB7C9" w:rsidR="00A96DB3" w:rsidRPr="00A96DB3" w:rsidRDefault="00A96DB3" w:rsidP="00A96DB3">
      <w:pPr>
        <w:rPr>
          <w:rFonts w:asciiTheme="majorHAnsi" w:hAnsiTheme="majorHAnsi" w:cstheme="majorHAnsi"/>
        </w:rPr>
      </w:pPr>
      <w:r w:rsidRPr="00A96DB3">
        <w:rPr>
          <w:rFonts w:asciiTheme="majorHAnsi" w:hAnsiTheme="majorHAnsi" w:cstheme="majorHAnsi"/>
        </w:rPr>
        <w:t>A key challenge is maintaining service quality as demand grows through referrals, viral content, or seasonal promos. Increased bookings can lead to appointment overload, waitlists, and time pressure</w:t>
      </w:r>
      <w:r>
        <w:rPr>
          <w:rFonts w:asciiTheme="majorHAnsi" w:hAnsiTheme="majorHAnsi" w:cstheme="majorHAnsi"/>
        </w:rPr>
        <w:t xml:space="preserve">, </w:t>
      </w:r>
      <w:r w:rsidRPr="00A96DB3">
        <w:rPr>
          <w:rFonts w:asciiTheme="majorHAnsi" w:hAnsiTheme="majorHAnsi" w:cstheme="majorHAnsi"/>
        </w:rPr>
        <w:t>risking the quality, hygiene, and personalised care that drive loyalty (Zeithaml et al., 1996). Rushed services may result in inconsistent results and lower satisfaction.</w:t>
      </w:r>
    </w:p>
    <w:p w14:paraId="7CCC77FD" w14:textId="77777777" w:rsidR="00A96DB3" w:rsidRPr="00A96DB3" w:rsidRDefault="00A96DB3" w:rsidP="00A96DB3">
      <w:pPr>
        <w:rPr>
          <w:rFonts w:asciiTheme="majorHAnsi" w:hAnsiTheme="majorHAnsi" w:cstheme="majorHAnsi"/>
        </w:rPr>
      </w:pPr>
      <w:r w:rsidRPr="00A96DB3">
        <w:rPr>
          <w:rFonts w:asciiTheme="majorHAnsi" w:hAnsiTheme="majorHAnsi" w:cstheme="majorHAnsi"/>
        </w:rPr>
        <w:t>Rising demand also raises burnout risk, impacting mental health and business performance. The NHBF (2023) highlights wellbeing and time management as major stressors for self-employed beauty professionals.</w:t>
      </w:r>
    </w:p>
    <w:p w14:paraId="4BBB04AC" w14:textId="351FBFD7" w:rsidR="00C126CB" w:rsidRPr="00EF1E43" w:rsidRDefault="00C126CB" w:rsidP="00C126CB">
      <w:pPr>
        <w:rPr>
          <w:rFonts w:asciiTheme="majorHAnsi" w:hAnsiTheme="majorHAnsi" w:cstheme="majorHAnsi"/>
        </w:rPr>
      </w:pPr>
    </w:p>
    <w:p w14:paraId="60AF1ED0" w14:textId="77777777" w:rsidR="00C126CB" w:rsidRPr="00EF1E43" w:rsidRDefault="00C126CB" w:rsidP="00C126CB">
      <w:pPr>
        <w:pStyle w:val="Heading2"/>
        <w:rPr>
          <w:rFonts w:asciiTheme="majorHAnsi" w:hAnsiTheme="majorHAnsi" w:cstheme="majorHAnsi"/>
        </w:rPr>
      </w:pPr>
      <w:bookmarkStart w:id="24" w:name="_Toc202699453"/>
      <w:r w:rsidRPr="00EF1E43">
        <w:rPr>
          <w:rFonts w:asciiTheme="majorHAnsi" w:hAnsiTheme="majorHAnsi" w:cstheme="majorHAnsi"/>
        </w:rPr>
        <w:t>8.2 Limitations in Customer Data Collection or Analysis</w:t>
      </w:r>
      <w:bookmarkEnd w:id="24"/>
    </w:p>
    <w:p w14:paraId="393DF3B8"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Another significant constraint is the lack of formal customer data tracking tools. Without a structured CRM system, key information such as visit frequency, purchase history, client preferences, and satisfaction levels is either inconsistently recorded or held in informal formats (e.g., Instagram DMs or handwritten notes). This limits the ability to perform effective segmentation, estimate Customer Lifetime Value (CLV), or deliver personalised marketing communications (Kotler et al., 2019).</w:t>
      </w:r>
    </w:p>
    <w:p w14:paraId="18BBB1BD" w14:textId="5EC1D7CB"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Manual systems also reduce the accuracy of loyalty programme tracking. For example, paper-based loyalty cards are prone to loss or fraud and do not integrate with financial or performance analytics. </w:t>
      </w:r>
    </w:p>
    <w:p w14:paraId="739E559B" w14:textId="45EBC403" w:rsidR="00C126CB" w:rsidRPr="00EF1E43" w:rsidRDefault="00C126CB" w:rsidP="00C126CB">
      <w:pPr>
        <w:rPr>
          <w:rFonts w:asciiTheme="majorHAnsi" w:hAnsiTheme="majorHAnsi" w:cstheme="majorHAnsi"/>
        </w:rPr>
      </w:pPr>
    </w:p>
    <w:p w14:paraId="1C47131F" w14:textId="77777777" w:rsidR="00C126CB" w:rsidRPr="00EF1E43" w:rsidRDefault="00C126CB" w:rsidP="00C126CB">
      <w:pPr>
        <w:pStyle w:val="Heading2"/>
        <w:rPr>
          <w:rFonts w:asciiTheme="majorHAnsi" w:hAnsiTheme="majorHAnsi" w:cstheme="majorHAnsi"/>
        </w:rPr>
      </w:pPr>
      <w:bookmarkStart w:id="25" w:name="_Toc202699454"/>
      <w:r w:rsidRPr="00EF1E43">
        <w:rPr>
          <w:rFonts w:asciiTheme="majorHAnsi" w:hAnsiTheme="majorHAnsi" w:cstheme="majorHAnsi"/>
        </w:rPr>
        <w:t>8.3 Opportunities for Growth</w:t>
      </w:r>
      <w:bookmarkEnd w:id="25"/>
    </w:p>
    <w:p w14:paraId="6DB550D2"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Despite these limitations, several realistic opportunities can support both scalability and efficiency:</w:t>
      </w:r>
    </w:p>
    <w:p w14:paraId="5FEA69D8" w14:textId="0B474683" w:rsidR="00C126CB" w:rsidRPr="00EF1E43" w:rsidRDefault="00C126CB" w:rsidP="00C126CB">
      <w:pPr>
        <w:numPr>
          <w:ilvl w:val="0"/>
          <w:numId w:val="34"/>
        </w:numPr>
        <w:rPr>
          <w:rFonts w:asciiTheme="majorHAnsi" w:hAnsiTheme="majorHAnsi" w:cstheme="majorHAnsi"/>
        </w:rPr>
      </w:pPr>
      <w:r w:rsidRPr="00EF1E43">
        <w:rPr>
          <w:rFonts w:asciiTheme="majorHAnsi" w:hAnsiTheme="majorHAnsi" w:cstheme="majorHAnsi"/>
        </w:rPr>
        <w:t xml:space="preserve">Automation: Using platforms like Fresha, </w:t>
      </w:r>
      <w:r w:rsidR="00A57EBD" w:rsidRPr="00EF1E43">
        <w:rPr>
          <w:rFonts w:asciiTheme="majorHAnsi" w:hAnsiTheme="majorHAnsi" w:cstheme="majorHAnsi"/>
        </w:rPr>
        <w:t>booksy</w:t>
      </w:r>
      <w:r w:rsidRPr="00EF1E43">
        <w:rPr>
          <w:rFonts w:asciiTheme="majorHAnsi" w:hAnsiTheme="majorHAnsi" w:cstheme="majorHAnsi"/>
        </w:rPr>
        <w:t xml:space="preserve">, or Timely automates client booking, appointment reminders, feedback collection, and payment processing (Fresha, 2024). </w:t>
      </w:r>
    </w:p>
    <w:p w14:paraId="3EEB707D" w14:textId="77777777" w:rsidR="00C126CB" w:rsidRPr="00EF1E43" w:rsidRDefault="00C126CB" w:rsidP="00C126CB">
      <w:pPr>
        <w:numPr>
          <w:ilvl w:val="0"/>
          <w:numId w:val="34"/>
        </w:numPr>
        <w:rPr>
          <w:rFonts w:asciiTheme="majorHAnsi" w:hAnsiTheme="majorHAnsi" w:cstheme="majorHAnsi"/>
        </w:rPr>
      </w:pPr>
      <w:r w:rsidRPr="00EF1E43">
        <w:rPr>
          <w:rFonts w:asciiTheme="majorHAnsi" w:hAnsiTheme="majorHAnsi" w:cstheme="majorHAnsi"/>
        </w:rPr>
        <w:t>CRM Integration: Lightweight CRM tools provide dashboards for tracking client behaviours and segmentation by RFM (Recency, Frequency, Monetary value). This enhances targeted promotions and improves loyalty management.</w:t>
      </w:r>
    </w:p>
    <w:p w14:paraId="69475043" w14:textId="77777777" w:rsidR="00C126CB" w:rsidRPr="00EF1E43" w:rsidRDefault="00C126CB" w:rsidP="00C126CB">
      <w:pPr>
        <w:numPr>
          <w:ilvl w:val="0"/>
          <w:numId w:val="34"/>
        </w:numPr>
        <w:rPr>
          <w:rFonts w:asciiTheme="majorHAnsi" w:hAnsiTheme="majorHAnsi" w:cstheme="majorHAnsi"/>
        </w:rPr>
      </w:pPr>
      <w:r w:rsidRPr="00EF1E43">
        <w:rPr>
          <w:rFonts w:asciiTheme="majorHAnsi" w:hAnsiTheme="majorHAnsi" w:cstheme="majorHAnsi"/>
        </w:rPr>
        <w:t>Strategic Partnerships: Partnering with UK-based beauty brands (e.g., Nouveau Lashes, LashBase) for cross-promotion, training discounts, or product samples can increase service credibility and brand value. Collaborations also open doors to bulk purchasing deals or affiliate marketing opportunities.</w:t>
      </w:r>
    </w:p>
    <w:p w14:paraId="5A18FA0D" w14:textId="7DFC8B72" w:rsidR="00C126CB" w:rsidRPr="00EF1E43" w:rsidRDefault="00C126CB" w:rsidP="00C126CB">
      <w:pPr>
        <w:rPr>
          <w:rFonts w:asciiTheme="majorHAnsi" w:hAnsiTheme="majorHAnsi" w:cstheme="majorHAnsi"/>
        </w:rPr>
      </w:pPr>
    </w:p>
    <w:p w14:paraId="0B3DA3A9" w14:textId="77777777" w:rsidR="00C126CB" w:rsidRPr="00EF1E43" w:rsidRDefault="00C126CB" w:rsidP="00C126CB">
      <w:pPr>
        <w:pStyle w:val="Heading2"/>
        <w:rPr>
          <w:rFonts w:asciiTheme="majorHAnsi" w:hAnsiTheme="majorHAnsi" w:cstheme="majorHAnsi"/>
        </w:rPr>
      </w:pPr>
      <w:bookmarkStart w:id="26" w:name="_Toc202699455"/>
      <w:r w:rsidRPr="00EF1E43">
        <w:rPr>
          <w:rFonts w:asciiTheme="majorHAnsi" w:hAnsiTheme="majorHAnsi" w:cstheme="majorHAnsi"/>
        </w:rPr>
        <w:t>8.4 Acknowledging Gaps and Offering Solutions</w:t>
      </w:r>
      <w:bookmarkEnd w:id="26"/>
    </w:p>
    <w:p w14:paraId="56BC4330"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To bridge current gaps, the technician should consider:</w:t>
      </w:r>
    </w:p>
    <w:p w14:paraId="0F6A7C81" w14:textId="77777777" w:rsidR="00C126CB" w:rsidRPr="00EF1E43" w:rsidRDefault="00C126CB" w:rsidP="00C126CB">
      <w:pPr>
        <w:numPr>
          <w:ilvl w:val="0"/>
          <w:numId w:val="35"/>
        </w:numPr>
        <w:rPr>
          <w:rFonts w:asciiTheme="majorHAnsi" w:hAnsiTheme="majorHAnsi" w:cstheme="majorHAnsi"/>
        </w:rPr>
      </w:pPr>
      <w:r w:rsidRPr="00EF1E43">
        <w:rPr>
          <w:rFonts w:asciiTheme="majorHAnsi" w:hAnsiTheme="majorHAnsi" w:cstheme="majorHAnsi"/>
        </w:rPr>
        <w:t>Transitioning from informal client logs to digital client cards and analytics dashboards.</w:t>
      </w:r>
    </w:p>
    <w:p w14:paraId="03372234" w14:textId="77777777" w:rsidR="00C126CB" w:rsidRPr="00EF1E43" w:rsidRDefault="00C126CB" w:rsidP="00C126CB">
      <w:pPr>
        <w:numPr>
          <w:ilvl w:val="0"/>
          <w:numId w:val="35"/>
        </w:numPr>
        <w:rPr>
          <w:rFonts w:asciiTheme="majorHAnsi" w:hAnsiTheme="majorHAnsi" w:cstheme="majorHAnsi"/>
        </w:rPr>
      </w:pPr>
      <w:r w:rsidRPr="00EF1E43">
        <w:rPr>
          <w:rFonts w:asciiTheme="majorHAnsi" w:hAnsiTheme="majorHAnsi" w:cstheme="majorHAnsi"/>
        </w:rPr>
        <w:lastRenderedPageBreak/>
        <w:t>Creating a structured feedback loop (automated post-treatment surveys).</w:t>
      </w:r>
    </w:p>
    <w:p w14:paraId="7527E759" w14:textId="77777777" w:rsidR="00C126CB" w:rsidRPr="00EF1E43" w:rsidRDefault="00C126CB" w:rsidP="00C126CB">
      <w:pPr>
        <w:numPr>
          <w:ilvl w:val="0"/>
          <w:numId w:val="35"/>
        </w:numPr>
        <w:rPr>
          <w:rFonts w:asciiTheme="majorHAnsi" w:hAnsiTheme="majorHAnsi" w:cstheme="majorHAnsi"/>
        </w:rPr>
      </w:pPr>
      <w:r w:rsidRPr="00EF1E43">
        <w:rPr>
          <w:rFonts w:asciiTheme="majorHAnsi" w:hAnsiTheme="majorHAnsi" w:cstheme="majorHAnsi"/>
        </w:rPr>
        <w:t>Allocating monthly time for strategic reviews of client data and service performance.</w:t>
      </w:r>
    </w:p>
    <w:p w14:paraId="16E345F6" w14:textId="719EBDBD" w:rsidR="00C126CB" w:rsidRPr="00EF1E43" w:rsidRDefault="00C126CB" w:rsidP="00C126CB">
      <w:pPr>
        <w:numPr>
          <w:ilvl w:val="0"/>
          <w:numId w:val="35"/>
        </w:numPr>
        <w:rPr>
          <w:rFonts w:asciiTheme="majorHAnsi" w:hAnsiTheme="majorHAnsi" w:cstheme="majorHAnsi"/>
        </w:rPr>
      </w:pPr>
      <w:r w:rsidRPr="00EF1E43">
        <w:rPr>
          <w:rFonts w:asciiTheme="majorHAnsi" w:hAnsiTheme="majorHAnsi" w:cstheme="majorHAnsi"/>
        </w:rPr>
        <w:t xml:space="preserve">Testing new </w:t>
      </w:r>
      <w:r w:rsidR="00A57EBD" w:rsidRPr="00EF1E43">
        <w:rPr>
          <w:rFonts w:asciiTheme="majorHAnsi" w:hAnsiTheme="majorHAnsi" w:cstheme="majorHAnsi"/>
        </w:rPr>
        <w:t xml:space="preserve">loyaltyy  </w:t>
      </w:r>
      <w:r w:rsidRPr="00EF1E43">
        <w:rPr>
          <w:rFonts w:asciiTheme="majorHAnsi" w:hAnsiTheme="majorHAnsi" w:cstheme="majorHAnsi"/>
        </w:rPr>
        <w:t>schemes that link directly to booking platforms for tracking and insights.</w:t>
      </w:r>
    </w:p>
    <w:p w14:paraId="27FFA5E4"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These measures improve operational control, enhance customer insights, and support a more sustainable growth trajectory. Embracing technology and strategic collaborations enables the lash technician to elevate both the client experience and business resilience.</w:t>
      </w:r>
    </w:p>
    <w:p w14:paraId="3AF423FF" w14:textId="77777777" w:rsidR="00C126CB" w:rsidRPr="00EF1E43" w:rsidRDefault="00C126CB" w:rsidP="00C126CB">
      <w:pPr>
        <w:rPr>
          <w:rFonts w:asciiTheme="majorHAnsi" w:hAnsiTheme="majorHAnsi" w:cstheme="majorHAnsi"/>
        </w:rPr>
      </w:pPr>
    </w:p>
    <w:p w14:paraId="05BE1684" w14:textId="77777777" w:rsidR="00C126CB" w:rsidRPr="00EF1E43" w:rsidRDefault="00C126CB" w:rsidP="00C126CB">
      <w:pPr>
        <w:pStyle w:val="Heading1"/>
        <w:rPr>
          <w:rFonts w:asciiTheme="majorHAnsi" w:hAnsiTheme="majorHAnsi" w:cstheme="majorHAnsi"/>
        </w:rPr>
      </w:pPr>
      <w:bookmarkStart w:id="27" w:name="_Toc202699456"/>
      <w:r w:rsidRPr="00EF1E43">
        <w:rPr>
          <w:rFonts w:asciiTheme="majorHAnsi" w:hAnsiTheme="majorHAnsi" w:cstheme="majorHAnsi"/>
        </w:rPr>
        <w:t>9. Conclusion and Recommendations</w:t>
      </w:r>
      <w:bookmarkEnd w:id="27"/>
    </w:p>
    <w:p w14:paraId="68727FA5" w14:textId="77777777" w:rsidR="00C126CB" w:rsidRPr="00EF1E43" w:rsidRDefault="00C126CB" w:rsidP="00C126CB">
      <w:pPr>
        <w:pStyle w:val="Heading2"/>
        <w:rPr>
          <w:rFonts w:asciiTheme="majorHAnsi" w:hAnsiTheme="majorHAnsi" w:cstheme="majorHAnsi"/>
        </w:rPr>
      </w:pPr>
      <w:bookmarkStart w:id="28" w:name="_Toc202699457"/>
      <w:r w:rsidRPr="00EF1E43">
        <w:rPr>
          <w:rFonts w:asciiTheme="majorHAnsi" w:hAnsiTheme="majorHAnsi" w:cstheme="majorHAnsi"/>
        </w:rPr>
        <w:t>9.1 Summary of Key Insights</w:t>
      </w:r>
      <w:bookmarkEnd w:id="28"/>
    </w:p>
    <w:p w14:paraId="0B97D7E7"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This report has explored how an independent eyelash technician operating within the UK personal care industry can optimise customer relationships through a strategic blend of CRM, service quality, and lifecycle management. By mapping the customer journey from awareness to advocacy, the business can better identify and respond to key touchpoints—particularly through social media platforms like Instagram and TikTok.</w:t>
      </w:r>
    </w:p>
    <w:p w14:paraId="5B426F2A"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The use of the AIDA and Customer Lifecycle models highlights the role of digital engagement in client acquisition, while frameworks such as RFM and CLV support more targeted segmentation and value analysis. Quality frameworks, including SERVQUAL, TQM, and the Kano Model, demonstrate how hygiene, consistency, and client-centred care are fundamental to building both emotional and transactional loyalty.</w:t>
      </w:r>
    </w:p>
    <w:p w14:paraId="1EAF8B95"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While the business benefits from a strong online presence and personalised service, challenges remain around scalability, manual customer data tracking, and over-reliance on social media algorithms. Integrating CRM tools and automating customer communications would improve efficiency and long-term sustainability.</w:t>
      </w:r>
    </w:p>
    <w:p w14:paraId="4F8A8721" w14:textId="0FB48F39" w:rsidR="00C126CB" w:rsidRPr="00EF1E43" w:rsidRDefault="00C126CB" w:rsidP="00C126CB">
      <w:pPr>
        <w:rPr>
          <w:rFonts w:asciiTheme="majorHAnsi" w:hAnsiTheme="majorHAnsi" w:cstheme="majorHAnsi"/>
        </w:rPr>
      </w:pPr>
    </w:p>
    <w:p w14:paraId="106ED914" w14:textId="77777777" w:rsidR="00C126CB" w:rsidRDefault="00C126CB" w:rsidP="00C126CB">
      <w:pPr>
        <w:pStyle w:val="Heading2"/>
        <w:rPr>
          <w:rFonts w:asciiTheme="majorHAnsi" w:hAnsiTheme="majorHAnsi" w:cstheme="majorHAnsi"/>
        </w:rPr>
      </w:pPr>
      <w:bookmarkStart w:id="29" w:name="_Toc202699458"/>
      <w:r w:rsidRPr="00EF1E43">
        <w:rPr>
          <w:rFonts w:asciiTheme="majorHAnsi" w:hAnsiTheme="majorHAnsi" w:cstheme="majorHAnsi"/>
        </w:rPr>
        <w:t>9.2 Practical Recommendations</w:t>
      </w:r>
      <w:bookmarkEnd w:id="29"/>
    </w:p>
    <w:p w14:paraId="3424242A" w14:textId="77777777" w:rsidR="00BB745C" w:rsidRPr="00BB745C" w:rsidRDefault="00BB745C" w:rsidP="00BB745C">
      <w:pPr>
        <w:rPr>
          <w:i/>
          <w:iCs/>
          <w:u w:val="single"/>
        </w:rPr>
      </w:pPr>
      <w:r w:rsidRPr="00BB745C">
        <w:rPr>
          <w:b/>
          <w:bCs/>
          <w:i/>
          <w:iCs/>
          <w:u w:val="single"/>
        </w:rPr>
        <w:t>Recommendations to Strengthen and Scale the Business:</w:t>
      </w:r>
    </w:p>
    <w:p w14:paraId="698C234A" w14:textId="77777777" w:rsidR="00BB745C" w:rsidRPr="00BB745C" w:rsidRDefault="00BB745C" w:rsidP="00BB745C">
      <w:pPr>
        <w:numPr>
          <w:ilvl w:val="0"/>
          <w:numId w:val="36"/>
        </w:numPr>
      </w:pPr>
      <w:r w:rsidRPr="00BB745C">
        <w:rPr>
          <w:b/>
          <w:bCs/>
        </w:rPr>
        <w:t>Use CRM &amp; Booking Tools</w:t>
      </w:r>
      <w:r w:rsidRPr="00BB745C">
        <w:br/>
        <w:t>Adopt platforms like Fresha or Booksy for tracking bookings, client value, and loyalty—enabling smarter rebooking and marketing.</w:t>
      </w:r>
    </w:p>
    <w:p w14:paraId="4032CB63" w14:textId="77777777" w:rsidR="00BB745C" w:rsidRPr="00BB745C" w:rsidRDefault="00BB745C" w:rsidP="00BB745C">
      <w:pPr>
        <w:numPr>
          <w:ilvl w:val="0"/>
          <w:numId w:val="36"/>
        </w:numPr>
      </w:pPr>
      <w:r w:rsidRPr="00BB745C">
        <w:rPr>
          <w:b/>
          <w:bCs/>
        </w:rPr>
        <w:t>Optimise Loyalty Schemes</w:t>
      </w:r>
      <w:r w:rsidRPr="00BB745C">
        <w:br/>
        <w:t>Apply CLV/RFM data to create tiered rewards (e.g., VIP, New, Returning). Incentivise referrals and social media tags with perks.</w:t>
      </w:r>
    </w:p>
    <w:p w14:paraId="77B17851" w14:textId="77777777" w:rsidR="00BB745C" w:rsidRPr="00BB745C" w:rsidRDefault="00BB745C" w:rsidP="00BB745C">
      <w:pPr>
        <w:numPr>
          <w:ilvl w:val="0"/>
          <w:numId w:val="36"/>
        </w:numPr>
      </w:pPr>
      <w:r w:rsidRPr="00BB745C">
        <w:rPr>
          <w:b/>
          <w:bCs/>
        </w:rPr>
        <w:t>Enhance Feedback &amp; Expectations</w:t>
      </w:r>
      <w:r w:rsidRPr="00BB745C">
        <w:br/>
        <w:t>Automate surveys and review feedback regularly. Share clear pre- and aftercare info to reduce cancellations and boost satisfaction.</w:t>
      </w:r>
    </w:p>
    <w:p w14:paraId="6E61B615" w14:textId="77777777" w:rsidR="00BB745C" w:rsidRPr="00BB745C" w:rsidRDefault="00BB745C" w:rsidP="00BB745C">
      <w:pPr>
        <w:numPr>
          <w:ilvl w:val="0"/>
          <w:numId w:val="36"/>
        </w:numPr>
      </w:pPr>
      <w:r w:rsidRPr="00BB745C">
        <w:rPr>
          <w:b/>
          <w:bCs/>
        </w:rPr>
        <w:lastRenderedPageBreak/>
        <w:t>Form Strategic Partnerships</w:t>
      </w:r>
      <w:r w:rsidRPr="00BB745C">
        <w:br/>
        <w:t>Collaborate with brands like LashBase or London Lash Pro for co-marketing, training offers, or product bundles to grow credibility and revenue.</w:t>
      </w:r>
    </w:p>
    <w:p w14:paraId="35932ACE" w14:textId="77777777" w:rsidR="00BB745C" w:rsidRPr="00BB745C" w:rsidRDefault="00BB745C" w:rsidP="00BB745C">
      <w:r w:rsidRPr="00BB745C">
        <w:t>These actions improve retention, client value, and long-term growth.</w:t>
      </w:r>
    </w:p>
    <w:p w14:paraId="3FDFA35A" w14:textId="77777777" w:rsidR="00BB745C" w:rsidRPr="00BB745C" w:rsidRDefault="00BB745C" w:rsidP="00BB745C"/>
    <w:p w14:paraId="1A5CB526" w14:textId="77777777" w:rsidR="00C126CB" w:rsidRPr="00EF1E43" w:rsidRDefault="00C126CB" w:rsidP="00C126CB">
      <w:pPr>
        <w:pStyle w:val="Heading1"/>
        <w:rPr>
          <w:rFonts w:asciiTheme="majorHAnsi" w:hAnsiTheme="majorHAnsi" w:cstheme="majorHAnsi"/>
        </w:rPr>
      </w:pPr>
      <w:bookmarkStart w:id="30" w:name="_Toc202699459"/>
      <w:r w:rsidRPr="00EF1E43">
        <w:rPr>
          <w:rFonts w:asciiTheme="majorHAnsi" w:hAnsiTheme="majorHAnsi" w:cstheme="majorHAnsi"/>
        </w:rPr>
        <w:t>References</w:t>
      </w:r>
      <w:bookmarkEnd w:id="30"/>
    </w:p>
    <w:p w14:paraId="719E3B68"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British Beauty Council (2022) </w:t>
      </w:r>
      <w:r w:rsidRPr="00EF1E43">
        <w:rPr>
          <w:rFonts w:asciiTheme="majorHAnsi" w:hAnsiTheme="majorHAnsi" w:cstheme="majorHAnsi"/>
          <w:i/>
          <w:iCs/>
        </w:rPr>
        <w:t>The Value of Beauty Report</w:t>
      </w:r>
      <w:r w:rsidRPr="00EF1E43">
        <w:rPr>
          <w:rFonts w:asciiTheme="majorHAnsi" w:hAnsiTheme="majorHAnsi" w:cstheme="majorHAnsi"/>
        </w:rPr>
        <w:t xml:space="preserve">. Available at: </w:t>
      </w:r>
      <w:hyperlink r:id="rId9" w:tgtFrame="_new" w:history="1">
        <w:r w:rsidRPr="00EF1E43">
          <w:rPr>
            <w:rStyle w:val="Hyperlink"/>
            <w:rFonts w:asciiTheme="majorHAnsi" w:hAnsiTheme="majorHAnsi" w:cstheme="majorHAnsi"/>
          </w:rPr>
          <w:t>https://britishbeautycouncil.com</w:t>
        </w:r>
      </w:hyperlink>
      <w:r w:rsidRPr="00EF1E43">
        <w:rPr>
          <w:rFonts w:asciiTheme="majorHAnsi" w:hAnsiTheme="majorHAnsi" w:cstheme="majorHAnsi"/>
        </w:rPr>
        <w:t xml:space="preserve"> (Accessed: 1 July 2025).</w:t>
      </w:r>
    </w:p>
    <w:p w14:paraId="5E5A055B"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Dick, A.S. and Basu, K. (1994) ‘Customer loyalty: Toward an integrated conceptual framework’, </w:t>
      </w:r>
      <w:r w:rsidRPr="00EF1E43">
        <w:rPr>
          <w:rFonts w:asciiTheme="majorHAnsi" w:hAnsiTheme="majorHAnsi" w:cstheme="majorHAnsi"/>
          <w:i/>
          <w:iCs/>
        </w:rPr>
        <w:t>Journal of the Academy of Marketing Science</w:t>
      </w:r>
      <w:r w:rsidRPr="00EF1E43">
        <w:rPr>
          <w:rFonts w:asciiTheme="majorHAnsi" w:hAnsiTheme="majorHAnsi" w:cstheme="majorHAnsi"/>
        </w:rPr>
        <w:t>, 22(2), pp. 99–113.</w:t>
      </w:r>
    </w:p>
    <w:p w14:paraId="3E8C6893"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Fresha (2024) </w:t>
      </w:r>
      <w:r w:rsidRPr="00EF1E43">
        <w:rPr>
          <w:rFonts w:asciiTheme="majorHAnsi" w:hAnsiTheme="majorHAnsi" w:cstheme="majorHAnsi"/>
          <w:i/>
          <w:iCs/>
        </w:rPr>
        <w:t>Client Management Tools for Beauty Professionals</w:t>
      </w:r>
      <w:r w:rsidRPr="00EF1E43">
        <w:rPr>
          <w:rFonts w:asciiTheme="majorHAnsi" w:hAnsiTheme="majorHAnsi" w:cstheme="majorHAnsi"/>
        </w:rPr>
        <w:t xml:space="preserve">. Available at: </w:t>
      </w:r>
      <w:hyperlink r:id="rId10" w:tgtFrame="_new" w:history="1">
        <w:r w:rsidRPr="00EF1E43">
          <w:rPr>
            <w:rStyle w:val="Hyperlink"/>
            <w:rFonts w:asciiTheme="majorHAnsi" w:hAnsiTheme="majorHAnsi" w:cstheme="majorHAnsi"/>
          </w:rPr>
          <w:t>https://www.fresha.com</w:t>
        </w:r>
      </w:hyperlink>
      <w:r w:rsidRPr="00EF1E43">
        <w:rPr>
          <w:rFonts w:asciiTheme="majorHAnsi" w:hAnsiTheme="majorHAnsi" w:cstheme="majorHAnsi"/>
        </w:rPr>
        <w:t xml:space="preserve"> (Accessed: 1 July 2025).</w:t>
      </w:r>
    </w:p>
    <w:p w14:paraId="2B949430"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Health and Safety Executive (HSE) (2023) </w:t>
      </w:r>
      <w:r w:rsidRPr="00EF1E43">
        <w:rPr>
          <w:rFonts w:asciiTheme="majorHAnsi" w:hAnsiTheme="majorHAnsi" w:cstheme="majorHAnsi"/>
          <w:i/>
          <w:iCs/>
        </w:rPr>
        <w:t>Health and Safety in Personal Care Services</w:t>
      </w:r>
      <w:r w:rsidRPr="00EF1E43">
        <w:rPr>
          <w:rFonts w:asciiTheme="majorHAnsi" w:hAnsiTheme="majorHAnsi" w:cstheme="majorHAnsi"/>
        </w:rPr>
        <w:t xml:space="preserve">. Available at: </w:t>
      </w:r>
      <w:hyperlink r:id="rId11" w:tgtFrame="_new" w:history="1">
        <w:r w:rsidRPr="00EF1E43">
          <w:rPr>
            <w:rStyle w:val="Hyperlink"/>
            <w:rFonts w:asciiTheme="majorHAnsi" w:hAnsiTheme="majorHAnsi" w:cstheme="majorHAnsi"/>
          </w:rPr>
          <w:t>https://www.hse.gov.uk</w:t>
        </w:r>
      </w:hyperlink>
      <w:r w:rsidRPr="00EF1E43">
        <w:rPr>
          <w:rFonts w:asciiTheme="majorHAnsi" w:hAnsiTheme="majorHAnsi" w:cstheme="majorHAnsi"/>
        </w:rPr>
        <w:t xml:space="preserve"> (Accessed: 30 June 2025).</w:t>
      </w:r>
    </w:p>
    <w:p w14:paraId="7E05C588"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Kano, N. (1984) ‘Attractive quality and must-be quality’, </w:t>
      </w:r>
      <w:r w:rsidRPr="00EF1E43">
        <w:rPr>
          <w:rFonts w:asciiTheme="majorHAnsi" w:hAnsiTheme="majorHAnsi" w:cstheme="majorHAnsi"/>
          <w:i/>
          <w:iCs/>
        </w:rPr>
        <w:t>Journal of the Japanese Society for Quality Control</w:t>
      </w:r>
      <w:r w:rsidRPr="00EF1E43">
        <w:rPr>
          <w:rFonts w:asciiTheme="majorHAnsi" w:hAnsiTheme="majorHAnsi" w:cstheme="majorHAnsi"/>
        </w:rPr>
        <w:t>, 14(2), pp. 39–48.</w:t>
      </w:r>
    </w:p>
    <w:p w14:paraId="3E77F947"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Kotler, P., Kartajaya, H. and Setiawan, I. (2019) </w:t>
      </w:r>
      <w:r w:rsidRPr="00EF1E43">
        <w:rPr>
          <w:rFonts w:asciiTheme="majorHAnsi" w:hAnsiTheme="majorHAnsi" w:cstheme="majorHAnsi"/>
          <w:i/>
          <w:iCs/>
        </w:rPr>
        <w:t>Marketing 4.0: Moving from Traditional to Digital</w:t>
      </w:r>
      <w:r w:rsidRPr="00EF1E43">
        <w:rPr>
          <w:rFonts w:asciiTheme="majorHAnsi" w:hAnsiTheme="majorHAnsi" w:cstheme="majorHAnsi"/>
        </w:rPr>
        <w:t>. 1st edn. Hoboken, NJ: Wiley.</w:t>
      </w:r>
    </w:p>
    <w:p w14:paraId="1BA2F0D6"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National Hair &amp; Beauty Federation (NHBF) (2023) </w:t>
      </w:r>
      <w:r w:rsidRPr="00EF1E43">
        <w:rPr>
          <w:rFonts w:asciiTheme="majorHAnsi" w:hAnsiTheme="majorHAnsi" w:cstheme="majorHAnsi"/>
          <w:i/>
          <w:iCs/>
        </w:rPr>
        <w:t>State of the Industry Report – Personal Care Sector</w:t>
      </w:r>
      <w:r w:rsidRPr="00EF1E43">
        <w:rPr>
          <w:rFonts w:asciiTheme="majorHAnsi" w:hAnsiTheme="majorHAnsi" w:cstheme="majorHAnsi"/>
        </w:rPr>
        <w:t xml:space="preserve">. Available at: </w:t>
      </w:r>
      <w:hyperlink r:id="rId12" w:tgtFrame="_new" w:history="1">
        <w:r w:rsidRPr="00EF1E43">
          <w:rPr>
            <w:rStyle w:val="Hyperlink"/>
            <w:rFonts w:asciiTheme="majorHAnsi" w:hAnsiTheme="majorHAnsi" w:cstheme="majorHAnsi"/>
          </w:rPr>
          <w:t>https://www.nhbf.co.uk</w:t>
        </w:r>
      </w:hyperlink>
      <w:r w:rsidRPr="00EF1E43">
        <w:rPr>
          <w:rFonts w:asciiTheme="majorHAnsi" w:hAnsiTheme="majorHAnsi" w:cstheme="majorHAnsi"/>
        </w:rPr>
        <w:t xml:space="preserve"> (Accessed: 30 June 2025).</w:t>
      </w:r>
    </w:p>
    <w:p w14:paraId="54FE05A0"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Oakland, J.S. (2014) </w:t>
      </w:r>
      <w:r w:rsidRPr="00EF1E43">
        <w:rPr>
          <w:rFonts w:asciiTheme="majorHAnsi" w:hAnsiTheme="majorHAnsi" w:cstheme="majorHAnsi"/>
          <w:i/>
          <w:iCs/>
        </w:rPr>
        <w:t>Total Quality Management and Operational Excellence: Text with Cases</w:t>
      </w:r>
      <w:r w:rsidRPr="00EF1E43">
        <w:rPr>
          <w:rFonts w:asciiTheme="majorHAnsi" w:hAnsiTheme="majorHAnsi" w:cstheme="majorHAnsi"/>
        </w:rPr>
        <w:t>. 4th edn. London: Routledge.</w:t>
      </w:r>
    </w:p>
    <w:p w14:paraId="302ABAB2"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Oliver, R.L. (1980) ‘A cognitive model of the antecedents and consequences of satisfaction decisions’, </w:t>
      </w:r>
      <w:r w:rsidRPr="00EF1E43">
        <w:rPr>
          <w:rFonts w:asciiTheme="majorHAnsi" w:hAnsiTheme="majorHAnsi" w:cstheme="majorHAnsi"/>
          <w:i/>
          <w:iCs/>
        </w:rPr>
        <w:t>Journal of Marketing Research</w:t>
      </w:r>
      <w:r w:rsidRPr="00EF1E43">
        <w:rPr>
          <w:rFonts w:asciiTheme="majorHAnsi" w:hAnsiTheme="majorHAnsi" w:cstheme="majorHAnsi"/>
        </w:rPr>
        <w:t>, 17(4), pp. 460–469.</w:t>
      </w:r>
    </w:p>
    <w:p w14:paraId="724903E5"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Parasuraman, A., Zeithaml, V.A. and Berry, L.L. (1988) ‘SERVQUAL: A multi-item scale for measuring consumer perceptions of service quality’, </w:t>
      </w:r>
      <w:r w:rsidRPr="00EF1E43">
        <w:rPr>
          <w:rFonts w:asciiTheme="majorHAnsi" w:hAnsiTheme="majorHAnsi" w:cstheme="majorHAnsi"/>
          <w:i/>
          <w:iCs/>
        </w:rPr>
        <w:t>Journal of Retailing</w:t>
      </w:r>
      <w:r w:rsidRPr="00EF1E43">
        <w:rPr>
          <w:rFonts w:asciiTheme="majorHAnsi" w:hAnsiTheme="majorHAnsi" w:cstheme="majorHAnsi"/>
        </w:rPr>
        <w:t>, 64(1), pp. 12–40.</w:t>
      </w:r>
    </w:p>
    <w:p w14:paraId="76276219"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Rowley, J. (2005) ‘The four Cs of customer loyalty’, </w:t>
      </w:r>
      <w:r w:rsidRPr="00EF1E43">
        <w:rPr>
          <w:rFonts w:asciiTheme="majorHAnsi" w:hAnsiTheme="majorHAnsi" w:cstheme="majorHAnsi"/>
          <w:i/>
          <w:iCs/>
        </w:rPr>
        <w:t>Marketing Intelligence &amp; Planning</w:t>
      </w:r>
      <w:r w:rsidRPr="00EF1E43">
        <w:rPr>
          <w:rFonts w:asciiTheme="majorHAnsi" w:hAnsiTheme="majorHAnsi" w:cstheme="majorHAnsi"/>
        </w:rPr>
        <w:t>, 23(6), pp. 574–581.</w:t>
      </w:r>
    </w:p>
    <w:p w14:paraId="5FEB474D"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Trustpilot (2023) </w:t>
      </w:r>
      <w:r w:rsidRPr="00EF1E43">
        <w:rPr>
          <w:rFonts w:asciiTheme="majorHAnsi" w:hAnsiTheme="majorHAnsi" w:cstheme="majorHAnsi"/>
          <w:i/>
          <w:iCs/>
        </w:rPr>
        <w:t>Consumer Trust and Review Insights: Beauty Sector</w:t>
      </w:r>
      <w:r w:rsidRPr="00EF1E43">
        <w:rPr>
          <w:rFonts w:asciiTheme="majorHAnsi" w:hAnsiTheme="majorHAnsi" w:cstheme="majorHAnsi"/>
        </w:rPr>
        <w:t>. Available at: https://business.trustpilot.com (Accessed: 28 June 2025).</w:t>
      </w:r>
    </w:p>
    <w:p w14:paraId="601B364E" w14:textId="77777777" w:rsidR="00C126CB" w:rsidRPr="00EF1E43" w:rsidRDefault="00C126CB" w:rsidP="00C126CB">
      <w:pPr>
        <w:rPr>
          <w:rFonts w:asciiTheme="majorHAnsi" w:hAnsiTheme="majorHAnsi" w:cstheme="majorHAnsi"/>
        </w:rPr>
      </w:pPr>
      <w:r w:rsidRPr="00EF1E43">
        <w:rPr>
          <w:rFonts w:asciiTheme="majorHAnsi" w:hAnsiTheme="majorHAnsi" w:cstheme="majorHAnsi"/>
        </w:rPr>
        <w:t xml:space="preserve">Zeithaml, V.A., Berry, L.L. and Parasuraman, A. (1996) ‘The behavioural consequences of service quality’, </w:t>
      </w:r>
      <w:r w:rsidRPr="00EF1E43">
        <w:rPr>
          <w:rFonts w:asciiTheme="majorHAnsi" w:hAnsiTheme="majorHAnsi" w:cstheme="majorHAnsi"/>
          <w:i/>
          <w:iCs/>
        </w:rPr>
        <w:t>Journal of Marketing</w:t>
      </w:r>
      <w:r w:rsidRPr="00EF1E43">
        <w:rPr>
          <w:rFonts w:asciiTheme="majorHAnsi" w:hAnsiTheme="majorHAnsi" w:cstheme="majorHAnsi"/>
        </w:rPr>
        <w:t>, 60(2), pp. 31–46.</w:t>
      </w:r>
    </w:p>
    <w:p w14:paraId="0AA1726C" w14:textId="77777777" w:rsidR="00C126CB" w:rsidRPr="00EF1E43" w:rsidRDefault="00C126CB" w:rsidP="00C126CB">
      <w:pPr>
        <w:rPr>
          <w:rFonts w:asciiTheme="majorHAnsi" w:hAnsiTheme="majorHAnsi" w:cstheme="majorHAnsi"/>
        </w:rPr>
      </w:pPr>
    </w:p>
    <w:p w14:paraId="10E009A2" w14:textId="77777777" w:rsidR="00121BCA" w:rsidRPr="00EF1E43" w:rsidRDefault="00121BCA" w:rsidP="000F39AB">
      <w:pPr>
        <w:rPr>
          <w:rFonts w:asciiTheme="majorHAnsi" w:hAnsiTheme="majorHAnsi" w:cstheme="majorHAnsi"/>
        </w:rPr>
      </w:pPr>
    </w:p>
    <w:p w14:paraId="510558A3" w14:textId="77777777" w:rsidR="00121BCA" w:rsidRPr="00EF1E43" w:rsidRDefault="00121BCA" w:rsidP="000F39AB">
      <w:pPr>
        <w:rPr>
          <w:rFonts w:asciiTheme="majorHAnsi" w:hAnsiTheme="majorHAnsi" w:cstheme="majorHAnsi"/>
        </w:rPr>
      </w:pPr>
    </w:p>
    <w:p w14:paraId="7BA48909" w14:textId="77777777" w:rsidR="000F39AB" w:rsidRPr="00EF1E43" w:rsidRDefault="000F39AB">
      <w:pPr>
        <w:rPr>
          <w:rFonts w:asciiTheme="majorHAnsi" w:hAnsiTheme="majorHAnsi" w:cstheme="majorHAnsi"/>
          <w:color w:val="2E75B5"/>
          <w:sz w:val="32"/>
          <w:szCs w:val="32"/>
        </w:rPr>
      </w:pPr>
      <w:r w:rsidRPr="00EF1E43">
        <w:rPr>
          <w:rFonts w:asciiTheme="majorHAnsi" w:hAnsiTheme="majorHAnsi" w:cstheme="majorHAnsi"/>
        </w:rPr>
        <w:br w:type="page"/>
      </w:r>
    </w:p>
    <w:bookmarkEnd w:id="1"/>
    <w:p w14:paraId="7544995A" w14:textId="581DB31E" w:rsidR="008924BB" w:rsidRPr="00EF1E43" w:rsidRDefault="008924BB">
      <w:pPr>
        <w:rPr>
          <w:rFonts w:asciiTheme="majorHAnsi" w:hAnsiTheme="majorHAnsi" w:cstheme="majorHAnsi"/>
        </w:rPr>
      </w:pPr>
    </w:p>
    <w:sectPr w:rsidR="008924BB" w:rsidRPr="00EF1E43">
      <w:footerReference w:type="default" r:id="rId1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174C0" w14:textId="77777777" w:rsidR="004C4B72" w:rsidRDefault="004C4B72" w:rsidP="00C06ED4">
      <w:pPr>
        <w:spacing w:after="0" w:line="240" w:lineRule="auto"/>
      </w:pPr>
      <w:r>
        <w:separator/>
      </w:r>
    </w:p>
  </w:endnote>
  <w:endnote w:type="continuationSeparator" w:id="0">
    <w:p w14:paraId="534B848E" w14:textId="77777777" w:rsidR="004C4B72" w:rsidRDefault="004C4B72" w:rsidP="00C06ED4">
      <w:pPr>
        <w:spacing w:after="0" w:line="240" w:lineRule="auto"/>
      </w:pPr>
      <w:r>
        <w:continuationSeparator/>
      </w:r>
    </w:p>
  </w:endnote>
  <w:endnote w:type="continuationNotice" w:id="1">
    <w:p w14:paraId="2CAE8B2C" w14:textId="77777777" w:rsidR="004C4B72" w:rsidRDefault="004C4B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98533"/>
      <w:docPartObj>
        <w:docPartGallery w:val="Page Numbers (Bottom of Page)"/>
        <w:docPartUnique/>
      </w:docPartObj>
    </w:sdtPr>
    <w:sdtContent>
      <w:p w14:paraId="29CFEF4A" w14:textId="6F25042E" w:rsidR="000A4F0A" w:rsidRDefault="000A4F0A">
        <w:pPr>
          <w:pStyle w:val="Footer"/>
          <w:jc w:val="right"/>
        </w:pPr>
        <w:r>
          <w:fldChar w:fldCharType="begin"/>
        </w:r>
        <w:r>
          <w:instrText>PAGE   \* MERGEFORMAT</w:instrText>
        </w:r>
        <w:r>
          <w:fldChar w:fldCharType="separate"/>
        </w:r>
        <w:r>
          <w:t>2</w:t>
        </w:r>
        <w:r>
          <w:fldChar w:fldCharType="end"/>
        </w:r>
      </w:p>
    </w:sdtContent>
  </w:sdt>
  <w:p w14:paraId="36852295" w14:textId="77777777" w:rsidR="000A4F0A" w:rsidRDefault="000A4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3D2E2" w14:textId="77777777" w:rsidR="004C4B72" w:rsidRDefault="004C4B72" w:rsidP="00C06ED4">
      <w:pPr>
        <w:spacing w:after="0" w:line="240" w:lineRule="auto"/>
      </w:pPr>
      <w:r>
        <w:separator/>
      </w:r>
    </w:p>
  </w:footnote>
  <w:footnote w:type="continuationSeparator" w:id="0">
    <w:p w14:paraId="53493DAE" w14:textId="77777777" w:rsidR="004C4B72" w:rsidRDefault="004C4B72" w:rsidP="00C06ED4">
      <w:pPr>
        <w:spacing w:after="0" w:line="240" w:lineRule="auto"/>
      </w:pPr>
      <w:r>
        <w:continuationSeparator/>
      </w:r>
    </w:p>
  </w:footnote>
  <w:footnote w:type="continuationNotice" w:id="1">
    <w:p w14:paraId="3BBC41EF" w14:textId="77777777" w:rsidR="004C4B72" w:rsidRDefault="004C4B7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4BAC"/>
    <w:multiLevelType w:val="multilevel"/>
    <w:tmpl w:val="B998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2D16"/>
    <w:multiLevelType w:val="multilevel"/>
    <w:tmpl w:val="D9C6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95785"/>
    <w:multiLevelType w:val="hybridMultilevel"/>
    <w:tmpl w:val="8E6060E0"/>
    <w:lvl w:ilvl="0" w:tplc="08090001">
      <w:start w:val="1"/>
      <w:numFmt w:val="bullet"/>
      <w:lvlText w:val=""/>
      <w:lvlJc w:val="left"/>
      <w:pPr>
        <w:ind w:left="1778" w:hanging="360"/>
      </w:pPr>
      <w:rPr>
        <w:rFonts w:ascii="Symbol" w:hAnsi="Symbol"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3" w15:restartNumberingAfterBreak="0">
    <w:nsid w:val="05B942EE"/>
    <w:multiLevelType w:val="multilevel"/>
    <w:tmpl w:val="BDBE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400BB"/>
    <w:multiLevelType w:val="multilevel"/>
    <w:tmpl w:val="7AE4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36F9B"/>
    <w:multiLevelType w:val="multilevel"/>
    <w:tmpl w:val="C1FC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1B78C1"/>
    <w:multiLevelType w:val="hybridMultilevel"/>
    <w:tmpl w:val="F91E8240"/>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C4F313A"/>
    <w:multiLevelType w:val="multilevel"/>
    <w:tmpl w:val="8972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4490B"/>
    <w:multiLevelType w:val="hybridMultilevel"/>
    <w:tmpl w:val="DEB694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40919"/>
    <w:multiLevelType w:val="hybridMultilevel"/>
    <w:tmpl w:val="7A209A30"/>
    <w:lvl w:ilvl="0" w:tplc="08090011">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0" w15:restartNumberingAfterBreak="0">
    <w:nsid w:val="20D25CD1"/>
    <w:multiLevelType w:val="hybridMultilevel"/>
    <w:tmpl w:val="65CA554C"/>
    <w:lvl w:ilvl="0" w:tplc="92EE3764">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1C5E74"/>
    <w:multiLevelType w:val="hybridMultilevel"/>
    <w:tmpl w:val="809455B0"/>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2" w15:restartNumberingAfterBreak="0">
    <w:nsid w:val="2FE21D26"/>
    <w:multiLevelType w:val="multilevel"/>
    <w:tmpl w:val="D428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DB4781"/>
    <w:multiLevelType w:val="hybridMultilevel"/>
    <w:tmpl w:val="E834ADC8"/>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7044ABB"/>
    <w:multiLevelType w:val="multilevel"/>
    <w:tmpl w:val="4198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C3BC1"/>
    <w:multiLevelType w:val="multilevel"/>
    <w:tmpl w:val="50F6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2F3750"/>
    <w:multiLevelType w:val="hybridMultilevel"/>
    <w:tmpl w:val="564880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18B45EE"/>
    <w:multiLevelType w:val="multilevel"/>
    <w:tmpl w:val="D7F0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AB46AF"/>
    <w:multiLevelType w:val="hybridMultilevel"/>
    <w:tmpl w:val="2FB0CEBA"/>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44367FFB"/>
    <w:multiLevelType w:val="multilevel"/>
    <w:tmpl w:val="20E66BE2"/>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5494D28"/>
    <w:multiLevelType w:val="multilevel"/>
    <w:tmpl w:val="6BB09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FE468E"/>
    <w:multiLevelType w:val="multilevel"/>
    <w:tmpl w:val="DDB8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96785"/>
    <w:multiLevelType w:val="hybridMultilevel"/>
    <w:tmpl w:val="5AB0A0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315709"/>
    <w:multiLevelType w:val="hybridMultilevel"/>
    <w:tmpl w:val="ECC00DA0"/>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510C0515"/>
    <w:multiLevelType w:val="hybridMultilevel"/>
    <w:tmpl w:val="85F8FD30"/>
    <w:lvl w:ilvl="0" w:tplc="08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A42989"/>
    <w:multiLevelType w:val="hybridMultilevel"/>
    <w:tmpl w:val="228229D0"/>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57B91D80"/>
    <w:multiLevelType w:val="multilevel"/>
    <w:tmpl w:val="E14A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EE1A95"/>
    <w:multiLevelType w:val="hybridMultilevel"/>
    <w:tmpl w:val="665C2EF4"/>
    <w:lvl w:ilvl="0" w:tplc="24CCFA0C">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F56A12"/>
    <w:multiLevelType w:val="hybridMultilevel"/>
    <w:tmpl w:val="EB48C0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CD772F5"/>
    <w:multiLevelType w:val="hybridMultilevel"/>
    <w:tmpl w:val="E35E08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5E2529B"/>
    <w:multiLevelType w:val="multilevel"/>
    <w:tmpl w:val="8EB097E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A069ED"/>
    <w:multiLevelType w:val="hybridMultilevel"/>
    <w:tmpl w:val="ECDEBFE2"/>
    <w:lvl w:ilvl="0" w:tplc="D714BE78">
      <w:start w:val="1"/>
      <w:numFmt w:val="bullet"/>
      <w:lvlText w:val=""/>
      <w:lvlJc w:val="left"/>
      <w:pPr>
        <w:ind w:left="720" w:hanging="360"/>
      </w:pPr>
      <w:rPr>
        <w:rFonts w:ascii="Symbol" w:hAnsi="Symbol" w:hint="default"/>
      </w:rPr>
    </w:lvl>
    <w:lvl w:ilvl="1" w:tplc="9566FA90">
      <w:start w:val="1"/>
      <w:numFmt w:val="bullet"/>
      <w:lvlText w:val="o"/>
      <w:lvlJc w:val="left"/>
      <w:pPr>
        <w:ind w:left="1440" w:hanging="360"/>
      </w:pPr>
      <w:rPr>
        <w:rFonts w:ascii="Courier New" w:hAnsi="Courier New" w:hint="default"/>
      </w:rPr>
    </w:lvl>
    <w:lvl w:ilvl="2" w:tplc="E87444B2">
      <w:start w:val="1"/>
      <w:numFmt w:val="bullet"/>
      <w:lvlText w:val=""/>
      <w:lvlJc w:val="left"/>
      <w:pPr>
        <w:ind w:left="2160" w:hanging="360"/>
      </w:pPr>
      <w:rPr>
        <w:rFonts w:ascii="Wingdings" w:hAnsi="Wingdings" w:hint="default"/>
      </w:rPr>
    </w:lvl>
    <w:lvl w:ilvl="3" w:tplc="E2C8ACE4">
      <w:start w:val="1"/>
      <w:numFmt w:val="bullet"/>
      <w:lvlText w:val=""/>
      <w:lvlJc w:val="left"/>
      <w:pPr>
        <w:ind w:left="2880" w:hanging="360"/>
      </w:pPr>
      <w:rPr>
        <w:rFonts w:ascii="Symbol" w:hAnsi="Symbol" w:hint="default"/>
      </w:rPr>
    </w:lvl>
    <w:lvl w:ilvl="4" w:tplc="37228CB4">
      <w:start w:val="1"/>
      <w:numFmt w:val="bullet"/>
      <w:lvlText w:val="o"/>
      <w:lvlJc w:val="left"/>
      <w:pPr>
        <w:ind w:left="3600" w:hanging="360"/>
      </w:pPr>
      <w:rPr>
        <w:rFonts w:ascii="Courier New" w:hAnsi="Courier New" w:hint="default"/>
      </w:rPr>
    </w:lvl>
    <w:lvl w:ilvl="5" w:tplc="6C00CE16">
      <w:start w:val="1"/>
      <w:numFmt w:val="bullet"/>
      <w:lvlText w:val=""/>
      <w:lvlJc w:val="left"/>
      <w:pPr>
        <w:ind w:left="4320" w:hanging="360"/>
      </w:pPr>
      <w:rPr>
        <w:rFonts w:ascii="Wingdings" w:hAnsi="Wingdings" w:hint="default"/>
      </w:rPr>
    </w:lvl>
    <w:lvl w:ilvl="6" w:tplc="D0CC9D88">
      <w:start w:val="1"/>
      <w:numFmt w:val="bullet"/>
      <w:lvlText w:val=""/>
      <w:lvlJc w:val="left"/>
      <w:pPr>
        <w:ind w:left="5040" w:hanging="360"/>
      </w:pPr>
      <w:rPr>
        <w:rFonts w:ascii="Symbol" w:hAnsi="Symbol" w:hint="default"/>
      </w:rPr>
    </w:lvl>
    <w:lvl w:ilvl="7" w:tplc="0DE21B86">
      <w:start w:val="1"/>
      <w:numFmt w:val="bullet"/>
      <w:lvlText w:val="o"/>
      <w:lvlJc w:val="left"/>
      <w:pPr>
        <w:ind w:left="5760" w:hanging="360"/>
      </w:pPr>
      <w:rPr>
        <w:rFonts w:ascii="Courier New" w:hAnsi="Courier New" w:hint="default"/>
      </w:rPr>
    </w:lvl>
    <w:lvl w:ilvl="8" w:tplc="4CEA1B76">
      <w:start w:val="1"/>
      <w:numFmt w:val="bullet"/>
      <w:lvlText w:val=""/>
      <w:lvlJc w:val="left"/>
      <w:pPr>
        <w:ind w:left="6480" w:hanging="360"/>
      </w:pPr>
      <w:rPr>
        <w:rFonts w:ascii="Wingdings" w:hAnsi="Wingdings" w:hint="default"/>
      </w:rPr>
    </w:lvl>
  </w:abstractNum>
  <w:abstractNum w:abstractNumId="32" w15:restartNumberingAfterBreak="0">
    <w:nsid w:val="6BDA5D42"/>
    <w:multiLevelType w:val="multilevel"/>
    <w:tmpl w:val="E17A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5001EA"/>
    <w:multiLevelType w:val="hybridMultilevel"/>
    <w:tmpl w:val="5C34C594"/>
    <w:lvl w:ilvl="0" w:tplc="0809000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73AF4FE7"/>
    <w:multiLevelType w:val="hybridMultilevel"/>
    <w:tmpl w:val="F8267A9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5" w15:restartNumberingAfterBreak="0">
    <w:nsid w:val="7D3479CD"/>
    <w:multiLevelType w:val="multilevel"/>
    <w:tmpl w:val="E8E2AA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50047072">
    <w:abstractNumId w:val="31"/>
  </w:num>
  <w:num w:numId="2" w16cid:durableId="1308978807">
    <w:abstractNumId w:val="8"/>
  </w:num>
  <w:num w:numId="3" w16cid:durableId="1909728584">
    <w:abstractNumId w:val="30"/>
  </w:num>
  <w:num w:numId="4" w16cid:durableId="1503204013">
    <w:abstractNumId w:val="11"/>
  </w:num>
  <w:num w:numId="5" w16cid:durableId="1160459016">
    <w:abstractNumId w:val="34"/>
  </w:num>
  <w:num w:numId="6" w16cid:durableId="1475173103">
    <w:abstractNumId w:val="19"/>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8946140">
    <w:abstractNumId w:val="16"/>
  </w:num>
  <w:num w:numId="8" w16cid:durableId="878904414">
    <w:abstractNumId w:val="22"/>
  </w:num>
  <w:num w:numId="9" w16cid:durableId="1591767194">
    <w:abstractNumId w:val="18"/>
  </w:num>
  <w:num w:numId="10" w16cid:durableId="899172929">
    <w:abstractNumId w:val="23"/>
  </w:num>
  <w:num w:numId="11" w16cid:durableId="1951281680">
    <w:abstractNumId w:val="29"/>
  </w:num>
  <w:num w:numId="12" w16cid:durableId="791900039">
    <w:abstractNumId w:val="25"/>
  </w:num>
  <w:num w:numId="13" w16cid:durableId="2049642768">
    <w:abstractNumId w:val="28"/>
  </w:num>
  <w:num w:numId="14" w16cid:durableId="1868517310">
    <w:abstractNumId w:val="13"/>
  </w:num>
  <w:num w:numId="15" w16cid:durableId="547769156">
    <w:abstractNumId w:val="33"/>
  </w:num>
  <w:num w:numId="16" w16cid:durableId="1138381944">
    <w:abstractNumId w:val="9"/>
  </w:num>
  <w:num w:numId="17" w16cid:durableId="1317799187">
    <w:abstractNumId w:val="2"/>
  </w:num>
  <w:num w:numId="18" w16cid:durableId="787775281">
    <w:abstractNumId w:val="24"/>
  </w:num>
  <w:num w:numId="19" w16cid:durableId="1421953027">
    <w:abstractNumId w:val="6"/>
  </w:num>
  <w:num w:numId="20" w16cid:durableId="987784524">
    <w:abstractNumId w:val="35"/>
  </w:num>
  <w:num w:numId="21" w16cid:durableId="1317732425">
    <w:abstractNumId w:val="27"/>
  </w:num>
  <w:num w:numId="22" w16cid:durableId="2079938247">
    <w:abstractNumId w:val="10"/>
  </w:num>
  <w:num w:numId="23" w16cid:durableId="295113196">
    <w:abstractNumId w:val="17"/>
  </w:num>
  <w:num w:numId="24" w16cid:durableId="630021526">
    <w:abstractNumId w:val="21"/>
  </w:num>
  <w:num w:numId="25" w16cid:durableId="1572079949">
    <w:abstractNumId w:val="1"/>
  </w:num>
  <w:num w:numId="26" w16cid:durableId="1499149973">
    <w:abstractNumId w:val="0"/>
  </w:num>
  <w:num w:numId="27" w16cid:durableId="1481652800">
    <w:abstractNumId w:val="3"/>
  </w:num>
  <w:num w:numId="28" w16cid:durableId="175773701">
    <w:abstractNumId w:val="32"/>
  </w:num>
  <w:num w:numId="29" w16cid:durableId="18239572">
    <w:abstractNumId w:val="14"/>
  </w:num>
  <w:num w:numId="30" w16cid:durableId="688871425">
    <w:abstractNumId w:val="12"/>
  </w:num>
  <w:num w:numId="31" w16cid:durableId="1506241480">
    <w:abstractNumId w:val="26"/>
  </w:num>
  <w:num w:numId="32" w16cid:durableId="2084528084">
    <w:abstractNumId w:val="7"/>
  </w:num>
  <w:num w:numId="33" w16cid:durableId="571626009">
    <w:abstractNumId w:val="4"/>
  </w:num>
  <w:num w:numId="34" w16cid:durableId="1582449087">
    <w:abstractNumId w:val="15"/>
  </w:num>
  <w:num w:numId="35" w16cid:durableId="1268849023">
    <w:abstractNumId w:val="5"/>
  </w:num>
  <w:num w:numId="36" w16cid:durableId="8736636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26D"/>
    <w:rsid w:val="00001C36"/>
    <w:rsid w:val="00002EE9"/>
    <w:rsid w:val="000053FF"/>
    <w:rsid w:val="00007075"/>
    <w:rsid w:val="0001148B"/>
    <w:rsid w:val="00011720"/>
    <w:rsid w:val="000125D2"/>
    <w:rsid w:val="000145AE"/>
    <w:rsid w:val="00015C13"/>
    <w:rsid w:val="00017A0D"/>
    <w:rsid w:val="00020C89"/>
    <w:rsid w:val="00023FFC"/>
    <w:rsid w:val="00024D63"/>
    <w:rsid w:val="00027702"/>
    <w:rsid w:val="000311F2"/>
    <w:rsid w:val="00032697"/>
    <w:rsid w:val="000348FA"/>
    <w:rsid w:val="00034C42"/>
    <w:rsid w:val="00035FA0"/>
    <w:rsid w:val="000367EC"/>
    <w:rsid w:val="00036F00"/>
    <w:rsid w:val="00044DAB"/>
    <w:rsid w:val="000457D3"/>
    <w:rsid w:val="000457F9"/>
    <w:rsid w:val="00046985"/>
    <w:rsid w:val="00053C63"/>
    <w:rsid w:val="0005586C"/>
    <w:rsid w:val="000572E0"/>
    <w:rsid w:val="00057938"/>
    <w:rsid w:val="00057D78"/>
    <w:rsid w:val="0006634A"/>
    <w:rsid w:val="000670CA"/>
    <w:rsid w:val="0007025B"/>
    <w:rsid w:val="000703A3"/>
    <w:rsid w:val="000739BA"/>
    <w:rsid w:val="00076275"/>
    <w:rsid w:val="00076FE7"/>
    <w:rsid w:val="00077255"/>
    <w:rsid w:val="00080B4D"/>
    <w:rsid w:val="00080C1B"/>
    <w:rsid w:val="00080D86"/>
    <w:rsid w:val="0008154A"/>
    <w:rsid w:val="000824E2"/>
    <w:rsid w:val="00084CD1"/>
    <w:rsid w:val="00084DE1"/>
    <w:rsid w:val="000859CF"/>
    <w:rsid w:val="00085E5D"/>
    <w:rsid w:val="00092E3B"/>
    <w:rsid w:val="00094B27"/>
    <w:rsid w:val="000951EC"/>
    <w:rsid w:val="00095832"/>
    <w:rsid w:val="0009771E"/>
    <w:rsid w:val="000A0E03"/>
    <w:rsid w:val="000A4F0A"/>
    <w:rsid w:val="000A5836"/>
    <w:rsid w:val="000A5F5A"/>
    <w:rsid w:val="000B19A2"/>
    <w:rsid w:val="000B2687"/>
    <w:rsid w:val="000B2C94"/>
    <w:rsid w:val="000B586E"/>
    <w:rsid w:val="000B5AD2"/>
    <w:rsid w:val="000B6E85"/>
    <w:rsid w:val="000B7F50"/>
    <w:rsid w:val="000C3CD9"/>
    <w:rsid w:val="000C471A"/>
    <w:rsid w:val="000C553E"/>
    <w:rsid w:val="000C7C12"/>
    <w:rsid w:val="000D0046"/>
    <w:rsid w:val="000D30FD"/>
    <w:rsid w:val="000D5611"/>
    <w:rsid w:val="000D580D"/>
    <w:rsid w:val="000D6610"/>
    <w:rsid w:val="000D6DA5"/>
    <w:rsid w:val="000E0BBF"/>
    <w:rsid w:val="000E2E1C"/>
    <w:rsid w:val="000E423B"/>
    <w:rsid w:val="000E4E21"/>
    <w:rsid w:val="000E5033"/>
    <w:rsid w:val="000E7BC8"/>
    <w:rsid w:val="000F39AB"/>
    <w:rsid w:val="000F4920"/>
    <w:rsid w:val="000F7D0C"/>
    <w:rsid w:val="000F7E79"/>
    <w:rsid w:val="001006FD"/>
    <w:rsid w:val="001011EB"/>
    <w:rsid w:val="001037BE"/>
    <w:rsid w:val="001051CC"/>
    <w:rsid w:val="00110787"/>
    <w:rsid w:val="00112915"/>
    <w:rsid w:val="00114FF1"/>
    <w:rsid w:val="00115857"/>
    <w:rsid w:val="00116A4D"/>
    <w:rsid w:val="0012076C"/>
    <w:rsid w:val="00121BCA"/>
    <w:rsid w:val="00125BC7"/>
    <w:rsid w:val="001278B1"/>
    <w:rsid w:val="0013247A"/>
    <w:rsid w:val="00137F4E"/>
    <w:rsid w:val="00142519"/>
    <w:rsid w:val="00144BBF"/>
    <w:rsid w:val="00146274"/>
    <w:rsid w:val="00146EC2"/>
    <w:rsid w:val="0015256C"/>
    <w:rsid w:val="00152D3B"/>
    <w:rsid w:val="00153FEC"/>
    <w:rsid w:val="00160B31"/>
    <w:rsid w:val="0016497C"/>
    <w:rsid w:val="001651CB"/>
    <w:rsid w:val="001663CC"/>
    <w:rsid w:val="00167840"/>
    <w:rsid w:val="00174391"/>
    <w:rsid w:val="00174DCC"/>
    <w:rsid w:val="00175F9D"/>
    <w:rsid w:val="00176043"/>
    <w:rsid w:val="001770C4"/>
    <w:rsid w:val="00177397"/>
    <w:rsid w:val="001800C3"/>
    <w:rsid w:val="00180C78"/>
    <w:rsid w:val="001818C3"/>
    <w:rsid w:val="001827F5"/>
    <w:rsid w:val="00183B04"/>
    <w:rsid w:val="001900E4"/>
    <w:rsid w:val="00190341"/>
    <w:rsid w:val="0019255D"/>
    <w:rsid w:val="00192571"/>
    <w:rsid w:val="001A3919"/>
    <w:rsid w:val="001A58CB"/>
    <w:rsid w:val="001A5C91"/>
    <w:rsid w:val="001B0179"/>
    <w:rsid w:val="001C30ED"/>
    <w:rsid w:val="001C3270"/>
    <w:rsid w:val="001D047F"/>
    <w:rsid w:val="001D757B"/>
    <w:rsid w:val="001E2CCA"/>
    <w:rsid w:val="001E3846"/>
    <w:rsid w:val="001E5F62"/>
    <w:rsid w:val="001E713E"/>
    <w:rsid w:val="002010E2"/>
    <w:rsid w:val="00201A96"/>
    <w:rsid w:val="00203CD1"/>
    <w:rsid w:val="002055FE"/>
    <w:rsid w:val="002064D1"/>
    <w:rsid w:val="002065AD"/>
    <w:rsid w:val="00210370"/>
    <w:rsid w:val="00220CED"/>
    <w:rsid w:val="002217CD"/>
    <w:rsid w:val="002220FC"/>
    <w:rsid w:val="0022226F"/>
    <w:rsid w:val="00226F05"/>
    <w:rsid w:val="00234A77"/>
    <w:rsid w:val="0023523D"/>
    <w:rsid w:val="002356D7"/>
    <w:rsid w:val="00236EEE"/>
    <w:rsid w:val="00237DEE"/>
    <w:rsid w:val="00240F16"/>
    <w:rsid w:val="00245008"/>
    <w:rsid w:val="0024716E"/>
    <w:rsid w:val="0025190D"/>
    <w:rsid w:val="00252C77"/>
    <w:rsid w:val="00254922"/>
    <w:rsid w:val="00255D6C"/>
    <w:rsid w:val="002569DA"/>
    <w:rsid w:val="00256EE8"/>
    <w:rsid w:val="0026254F"/>
    <w:rsid w:val="002714A7"/>
    <w:rsid w:val="002742CA"/>
    <w:rsid w:val="00274477"/>
    <w:rsid w:val="00274757"/>
    <w:rsid w:val="00275F65"/>
    <w:rsid w:val="00277495"/>
    <w:rsid w:val="002775FA"/>
    <w:rsid w:val="00277F9E"/>
    <w:rsid w:val="0028092F"/>
    <w:rsid w:val="00283EFA"/>
    <w:rsid w:val="002854DF"/>
    <w:rsid w:val="00286F07"/>
    <w:rsid w:val="00287A81"/>
    <w:rsid w:val="00290053"/>
    <w:rsid w:val="0029247D"/>
    <w:rsid w:val="002947C3"/>
    <w:rsid w:val="00295184"/>
    <w:rsid w:val="00295B52"/>
    <w:rsid w:val="00295E10"/>
    <w:rsid w:val="002968D4"/>
    <w:rsid w:val="002A0D35"/>
    <w:rsid w:val="002A3596"/>
    <w:rsid w:val="002A58C4"/>
    <w:rsid w:val="002A71A4"/>
    <w:rsid w:val="002A7AB5"/>
    <w:rsid w:val="002B264B"/>
    <w:rsid w:val="002B54A4"/>
    <w:rsid w:val="002B7C39"/>
    <w:rsid w:val="002C0586"/>
    <w:rsid w:val="002C0888"/>
    <w:rsid w:val="002C289A"/>
    <w:rsid w:val="002D06A2"/>
    <w:rsid w:val="002D0992"/>
    <w:rsid w:val="002D122F"/>
    <w:rsid w:val="002D1F7E"/>
    <w:rsid w:val="002D4D4B"/>
    <w:rsid w:val="002D6124"/>
    <w:rsid w:val="002D6C1E"/>
    <w:rsid w:val="002D7C89"/>
    <w:rsid w:val="002E1070"/>
    <w:rsid w:val="002E188A"/>
    <w:rsid w:val="002E2464"/>
    <w:rsid w:val="002E3D88"/>
    <w:rsid w:val="002E4807"/>
    <w:rsid w:val="002E5714"/>
    <w:rsid w:val="002F1A4E"/>
    <w:rsid w:val="002F282D"/>
    <w:rsid w:val="002F4281"/>
    <w:rsid w:val="002F4295"/>
    <w:rsid w:val="002F5001"/>
    <w:rsid w:val="002F5D5E"/>
    <w:rsid w:val="002F60DA"/>
    <w:rsid w:val="002F6F4D"/>
    <w:rsid w:val="00303356"/>
    <w:rsid w:val="0030719C"/>
    <w:rsid w:val="00311EB7"/>
    <w:rsid w:val="00312202"/>
    <w:rsid w:val="00313495"/>
    <w:rsid w:val="00314A6D"/>
    <w:rsid w:val="00315C96"/>
    <w:rsid w:val="00317316"/>
    <w:rsid w:val="00317749"/>
    <w:rsid w:val="00323257"/>
    <w:rsid w:val="00325FE1"/>
    <w:rsid w:val="0032606C"/>
    <w:rsid w:val="00330DD4"/>
    <w:rsid w:val="00332B67"/>
    <w:rsid w:val="00334621"/>
    <w:rsid w:val="0033642C"/>
    <w:rsid w:val="00336FC6"/>
    <w:rsid w:val="00341D29"/>
    <w:rsid w:val="00343814"/>
    <w:rsid w:val="003441A4"/>
    <w:rsid w:val="00344C8A"/>
    <w:rsid w:val="00345359"/>
    <w:rsid w:val="0034562C"/>
    <w:rsid w:val="00345724"/>
    <w:rsid w:val="003468BF"/>
    <w:rsid w:val="00352754"/>
    <w:rsid w:val="00354177"/>
    <w:rsid w:val="0035481A"/>
    <w:rsid w:val="00357F2C"/>
    <w:rsid w:val="00363FE9"/>
    <w:rsid w:val="00367FC4"/>
    <w:rsid w:val="00370215"/>
    <w:rsid w:val="00370F36"/>
    <w:rsid w:val="003821DB"/>
    <w:rsid w:val="0038391B"/>
    <w:rsid w:val="00385578"/>
    <w:rsid w:val="003870E3"/>
    <w:rsid w:val="00387CB1"/>
    <w:rsid w:val="00391579"/>
    <w:rsid w:val="00391670"/>
    <w:rsid w:val="0039490E"/>
    <w:rsid w:val="00395843"/>
    <w:rsid w:val="003A12D1"/>
    <w:rsid w:val="003A1BD8"/>
    <w:rsid w:val="003A1CE8"/>
    <w:rsid w:val="003A1DCF"/>
    <w:rsid w:val="003A2C20"/>
    <w:rsid w:val="003A5E75"/>
    <w:rsid w:val="003A6348"/>
    <w:rsid w:val="003B0C20"/>
    <w:rsid w:val="003B3091"/>
    <w:rsid w:val="003B32BC"/>
    <w:rsid w:val="003B5B87"/>
    <w:rsid w:val="003B69E5"/>
    <w:rsid w:val="003C0DE7"/>
    <w:rsid w:val="003C48B5"/>
    <w:rsid w:val="003D2498"/>
    <w:rsid w:val="003D3213"/>
    <w:rsid w:val="003D5F5E"/>
    <w:rsid w:val="003E0B20"/>
    <w:rsid w:val="003E1EE0"/>
    <w:rsid w:val="003E462F"/>
    <w:rsid w:val="003E4C16"/>
    <w:rsid w:val="003E685C"/>
    <w:rsid w:val="003E730E"/>
    <w:rsid w:val="003E76FC"/>
    <w:rsid w:val="003E7AF9"/>
    <w:rsid w:val="003F084C"/>
    <w:rsid w:val="003F399F"/>
    <w:rsid w:val="003F3AA9"/>
    <w:rsid w:val="003F4D62"/>
    <w:rsid w:val="003F58F2"/>
    <w:rsid w:val="00400939"/>
    <w:rsid w:val="00404D54"/>
    <w:rsid w:val="00404F41"/>
    <w:rsid w:val="00405639"/>
    <w:rsid w:val="004062F9"/>
    <w:rsid w:val="004116E5"/>
    <w:rsid w:val="00412408"/>
    <w:rsid w:val="00413317"/>
    <w:rsid w:val="004134F2"/>
    <w:rsid w:val="004146E6"/>
    <w:rsid w:val="00414715"/>
    <w:rsid w:val="004202E8"/>
    <w:rsid w:val="0042147F"/>
    <w:rsid w:val="00423F2E"/>
    <w:rsid w:val="00425503"/>
    <w:rsid w:val="00427A45"/>
    <w:rsid w:val="00433864"/>
    <w:rsid w:val="00437C72"/>
    <w:rsid w:val="00442BFD"/>
    <w:rsid w:val="00443A0A"/>
    <w:rsid w:val="00444B8F"/>
    <w:rsid w:val="00445E41"/>
    <w:rsid w:val="004472C0"/>
    <w:rsid w:val="004472DE"/>
    <w:rsid w:val="00450E4F"/>
    <w:rsid w:val="00451C71"/>
    <w:rsid w:val="00451F95"/>
    <w:rsid w:val="0045585D"/>
    <w:rsid w:val="00457261"/>
    <w:rsid w:val="00457AA8"/>
    <w:rsid w:val="00464B1F"/>
    <w:rsid w:val="004654C7"/>
    <w:rsid w:val="00470050"/>
    <w:rsid w:val="00476409"/>
    <w:rsid w:val="00477124"/>
    <w:rsid w:val="0048074F"/>
    <w:rsid w:val="00480FE5"/>
    <w:rsid w:val="00485B9D"/>
    <w:rsid w:val="004906AD"/>
    <w:rsid w:val="00493ABA"/>
    <w:rsid w:val="00497003"/>
    <w:rsid w:val="004A0112"/>
    <w:rsid w:val="004A0EB7"/>
    <w:rsid w:val="004A1C00"/>
    <w:rsid w:val="004A6476"/>
    <w:rsid w:val="004A65F4"/>
    <w:rsid w:val="004B08F0"/>
    <w:rsid w:val="004B0A66"/>
    <w:rsid w:val="004C20C1"/>
    <w:rsid w:val="004C4B72"/>
    <w:rsid w:val="004C75EF"/>
    <w:rsid w:val="004D14FA"/>
    <w:rsid w:val="004D2974"/>
    <w:rsid w:val="004D31DD"/>
    <w:rsid w:val="004D32FF"/>
    <w:rsid w:val="004D3ACD"/>
    <w:rsid w:val="004D5909"/>
    <w:rsid w:val="004D6F7F"/>
    <w:rsid w:val="004D738C"/>
    <w:rsid w:val="004E0891"/>
    <w:rsid w:val="004E0F83"/>
    <w:rsid w:val="004E2D23"/>
    <w:rsid w:val="004F4A3F"/>
    <w:rsid w:val="004F5663"/>
    <w:rsid w:val="004F6A86"/>
    <w:rsid w:val="004F7515"/>
    <w:rsid w:val="00500FE2"/>
    <w:rsid w:val="00502FD0"/>
    <w:rsid w:val="00506A0D"/>
    <w:rsid w:val="00506A37"/>
    <w:rsid w:val="0051119D"/>
    <w:rsid w:val="005112F9"/>
    <w:rsid w:val="00511A5F"/>
    <w:rsid w:val="005128B8"/>
    <w:rsid w:val="0051392A"/>
    <w:rsid w:val="00520164"/>
    <w:rsid w:val="00520738"/>
    <w:rsid w:val="00523051"/>
    <w:rsid w:val="005248CC"/>
    <w:rsid w:val="00531625"/>
    <w:rsid w:val="0053365F"/>
    <w:rsid w:val="005336AF"/>
    <w:rsid w:val="00533D24"/>
    <w:rsid w:val="0053642F"/>
    <w:rsid w:val="00536B5E"/>
    <w:rsid w:val="00536D16"/>
    <w:rsid w:val="005404AB"/>
    <w:rsid w:val="00540756"/>
    <w:rsid w:val="00540D81"/>
    <w:rsid w:val="005437B8"/>
    <w:rsid w:val="00546143"/>
    <w:rsid w:val="00550F87"/>
    <w:rsid w:val="005559E6"/>
    <w:rsid w:val="005560BA"/>
    <w:rsid w:val="005634D5"/>
    <w:rsid w:val="00572D94"/>
    <w:rsid w:val="00576601"/>
    <w:rsid w:val="00582C17"/>
    <w:rsid w:val="00583709"/>
    <w:rsid w:val="005838AB"/>
    <w:rsid w:val="005870DC"/>
    <w:rsid w:val="00587F40"/>
    <w:rsid w:val="0059166B"/>
    <w:rsid w:val="005A1AF4"/>
    <w:rsid w:val="005A27E3"/>
    <w:rsid w:val="005A5099"/>
    <w:rsid w:val="005A57C6"/>
    <w:rsid w:val="005A6CAC"/>
    <w:rsid w:val="005A781C"/>
    <w:rsid w:val="005B1D6A"/>
    <w:rsid w:val="005B4D85"/>
    <w:rsid w:val="005B6668"/>
    <w:rsid w:val="005B71BD"/>
    <w:rsid w:val="005C267C"/>
    <w:rsid w:val="005C2988"/>
    <w:rsid w:val="005C2A1A"/>
    <w:rsid w:val="005C50AD"/>
    <w:rsid w:val="005C6066"/>
    <w:rsid w:val="005C770E"/>
    <w:rsid w:val="005D17AD"/>
    <w:rsid w:val="005D2894"/>
    <w:rsid w:val="005D2F68"/>
    <w:rsid w:val="005D453E"/>
    <w:rsid w:val="005D5EBF"/>
    <w:rsid w:val="005D68C8"/>
    <w:rsid w:val="005E0EB4"/>
    <w:rsid w:val="005E1307"/>
    <w:rsid w:val="005E181E"/>
    <w:rsid w:val="005F052D"/>
    <w:rsid w:val="005F3C9C"/>
    <w:rsid w:val="005F62A8"/>
    <w:rsid w:val="005F7D49"/>
    <w:rsid w:val="006014BA"/>
    <w:rsid w:val="00612529"/>
    <w:rsid w:val="0061644D"/>
    <w:rsid w:val="0061683B"/>
    <w:rsid w:val="00621DDC"/>
    <w:rsid w:val="006222EB"/>
    <w:rsid w:val="006231E8"/>
    <w:rsid w:val="00626F6C"/>
    <w:rsid w:val="00627F88"/>
    <w:rsid w:val="00630DC2"/>
    <w:rsid w:val="00630EDE"/>
    <w:rsid w:val="00633A05"/>
    <w:rsid w:val="00633E5D"/>
    <w:rsid w:val="0063657F"/>
    <w:rsid w:val="0063799F"/>
    <w:rsid w:val="00637AFA"/>
    <w:rsid w:val="0064092D"/>
    <w:rsid w:val="0064257F"/>
    <w:rsid w:val="00644FB1"/>
    <w:rsid w:val="00646FB9"/>
    <w:rsid w:val="00650E15"/>
    <w:rsid w:val="00652B06"/>
    <w:rsid w:val="00654117"/>
    <w:rsid w:val="00660AA5"/>
    <w:rsid w:val="0066284D"/>
    <w:rsid w:val="00663908"/>
    <w:rsid w:val="00663C13"/>
    <w:rsid w:val="00671B92"/>
    <w:rsid w:val="006721EB"/>
    <w:rsid w:val="00675A04"/>
    <w:rsid w:val="00682536"/>
    <w:rsid w:val="0068348A"/>
    <w:rsid w:val="0068457A"/>
    <w:rsid w:val="00686CAE"/>
    <w:rsid w:val="00686F52"/>
    <w:rsid w:val="00687656"/>
    <w:rsid w:val="00691B9C"/>
    <w:rsid w:val="00691C1D"/>
    <w:rsid w:val="00696BE2"/>
    <w:rsid w:val="00697D40"/>
    <w:rsid w:val="006A0085"/>
    <w:rsid w:val="006A0281"/>
    <w:rsid w:val="006A0476"/>
    <w:rsid w:val="006A540F"/>
    <w:rsid w:val="006A78F8"/>
    <w:rsid w:val="006B0C71"/>
    <w:rsid w:val="006B282D"/>
    <w:rsid w:val="006B2A39"/>
    <w:rsid w:val="006B2F83"/>
    <w:rsid w:val="006B718A"/>
    <w:rsid w:val="006B7DC7"/>
    <w:rsid w:val="006C07C6"/>
    <w:rsid w:val="006C7E39"/>
    <w:rsid w:val="006D140A"/>
    <w:rsid w:val="006D1AB2"/>
    <w:rsid w:val="006D2599"/>
    <w:rsid w:val="006E044A"/>
    <w:rsid w:val="006E1EA6"/>
    <w:rsid w:val="006E66B8"/>
    <w:rsid w:val="006F12FA"/>
    <w:rsid w:val="006F28AF"/>
    <w:rsid w:val="006F4779"/>
    <w:rsid w:val="006F59DB"/>
    <w:rsid w:val="006F5F41"/>
    <w:rsid w:val="006F6B77"/>
    <w:rsid w:val="00704449"/>
    <w:rsid w:val="00710EEF"/>
    <w:rsid w:val="007230DA"/>
    <w:rsid w:val="00727FA3"/>
    <w:rsid w:val="007310C4"/>
    <w:rsid w:val="0073212C"/>
    <w:rsid w:val="00733289"/>
    <w:rsid w:val="007336BA"/>
    <w:rsid w:val="007368C6"/>
    <w:rsid w:val="00740F98"/>
    <w:rsid w:val="00743D7E"/>
    <w:rsid w:val="00744148"/>
    <w:rsid w:val="00744CB6"/>
    <w:rsid w:val="0074599D"/>
    <w:rsid w:val="007468D6"/>
    <w:rsid w:val="00746A86"/>
    <w:rsid w:val="0075155F"/>
    <w:rsid w:val="00753465"/>
    <w:rsid w:val="00753FED"/>
    <w:rsid w:val="00754C3F"/>
    <w:rsid w:val="0075525B"/>
    <w:rsid w:val="00760F1C"/>
    <w:rsid w:val="007638ED"/>
    <w:rsid w:val="007642F2"/>
    <w:rsid w:val="00770288"/>
    <w:rsid w:val="007725F1"/>
    <w:rsid w:val="007728E6"/>
    <w:rsid w:val="00774076"/>
    <w:rsid w:val="00775ACE"/>
    <w:rsid w:val="00775AFB"/>
    <w:rsid w:val="0077625C"/>
    <w:rsid w:val="0078240F"/>
    <w:rsid w:val="007833A4"/>
    <w:rsid w:val="00783C55"/>
    <w:rsid w:val="0079022C"/>
    <w:rsid w:val="00790271"/>
    <w:rsid w:val="0079451E"/>
    <w:rsid w:val="007A4E92"/>
    <w:rsid w:val="007B2647"/>
    <w:rsid w:val="007B331F"/>
    <w:rsid w:val="007B3959"/>
    <w:rsid w:val="007B54C4"/>
    <w:rsid w:val="007B6978"/>
    <w:rsid w:val="007B6C9D"/>
    <w:rsid w:val="007B6D2C"/>
    <w:rsid w:val="007B75AB"/>
    <w:rsid w:val="007C3922"/>
    <w:rsid w:val="007C3938"/>
    <w:rsid w:val="007C4548"/>
    <w:rsid w:val="007D0218"/>
    <w:rsid w:val="007D0E17"/>
    <w:rsid w:val="007D28A6"/>
    <w:rsid w:val="007D5BEE"/>
    <w:rsid w:val="007D5C5A"/>
    <w:rsid w:val="007D6456"/>
    <w:rsid w:val="007D7F8A"/>
    <w:rsid w:val="007E32B1"/>
    <w:rsid w:val="007E34FE"/>
    <w:rsid w:val="007E3628"/>
    <w:rsid w:val="007E45AB"/>
    <w:rsid w:val="007E55EE"/>
    <w:rsid w:val="007E57B8"/>
    <w:rsid w:val="007E7E57"/>
    <w:rsid w:val="007F0897"/>
    <w:rsid w:val="007F34F3"/>
    <w:rsid w:val="007F3C0C"/>
    <w:rsid w:val="007F6304"/>
    <w:rsid w:val="007F777A"/>
    <w:rsid w:val="00811926"/>
    <w:rsid w:val="008135CA"/>
    <w:rsid w:val="008167E0"/>
    <w:rsid w:val="008176FB"/>
    <w:rsid w:val="00820498"/>
    <w:rsid w:val="00821789"/>
    <w:rsid w:val="00822016"/>
    <w:rsid w:val="008268E1"/>
    <w:rsid w:val="008312FD"/>
    <w:rsid w:val="008332F5"/>
    <w:rsid w:val="00835A66"/>
    <w:rsid w:val="0084163D"/>
    <w:rsid w:val="00842178"/>
    <w:rsid w:val="00843D41"/>
    <w:rsid w:val="008460A1"/>
    <w:rsid w:val="00846EDE"/>
    <w:rsid w:val="00847C8D"/>
    <w:rsid w:val="0085347A"/>
    <w:rsid w:val="00855276"/>
    <w:rsid w:val="00856152"/>
    <w:rsid w:val="008569A0"/>
    <w:rsid w:val="00857784"/>
    <w:rsid w:val="00862488"/>
    <w:rsid w:val="00863859"/>
    <w:rsid w:val="00864A21"/>
    <w:rsid w:val="00871722"/>
    <w:rsid w:val="00872483"/>
    <w:rsid w:val="00872FFE"/>
    <w:rsid w:val="008763E4"/>
    <w:rsid w:val="00877EA8"/>
    <w:rsid w:val="008828E7"/>
    <w:rsid w:val="00884159"/>
    <w:rsid w:val="00885598"/>
    <w:rsid w:val="008862FE"/>
    <w:rsid w:val="008866F7"/>
    <w:rsid w:val="00886DA6"/>
    <w:rsid w:val="0089070C"/>
    <w:rsid w:val="00891C8A"/>
    <w:rsid w:val="008924BB"/>
    <w:rsid w:val="008A1E26"/>
    <w:rsid w:val="008A33BB"/>
    <w:rsid w:val="008A345F"/>
    <w:rsid w:val="008A6337"/>
    <w:rsid w:val="008B4415"/>
    <w:rsid w:val="008B44F6"/>
    <w:rsid w:val="008B4C9C"/>
    <w:rsid w:val="008B5949"/>
    <w:rsid w:val="008B5E49"/>
    <w:rsid w:val="008B63D8"/>
    <w:rsid w:val="008C15D8"/>
    <w:rsid w:val="008C44D2"/>
    <w:rsid w:val="008C4CA4"/>
    <w:rsid w:val="008C64A3"/>
    <w:rsid w:val="008C6F67"/>
    <w:rsid w:val="008D04C6"/>
    <w:rsid w:val="008D5748"/>
    <w:rsid w:val="008D6B31"/>
    <w:rsid w:val="008E2AB7"/>
    <w:rsid w:val="008E70A2"/>
    <w:rsid w:val="008F253C"/>
    <w:rsid w:val="008F71A0"/>
    <w:rsid w:val="0090148F"/>
    <w:rsid w:val="00901FFE"/>
    <w:rsid w:val="00905735"/>
    <w:rsid w:val="009060D0"/>
    <w:rsid w:val="00907A71"/>
    <w:rsid w:val="00912E1C"/>
    <w:rsid w:val="0091366E"/>
    <w:rsid w:val="00914CE0"/>
    <w:rsid w:val="0091524D"/>
    <w:rsid w:val="0091542E"/>
    <w:rsid w:val="0092062C"/>
    <w:rsid w:val="0092306E"/>
    <w:rsid w:val="0092495C"/>
    <w:rsid w:val="00924B12"/>
    <w:rsid w:val="0092596D"/>
    <w:rsid w:val="00925CE9"/>
    <w:rsid w:val="00941870"/>
    <w:rsid w:val="00945248"/>
    <w:rsid w:val="00952EE6"/>
    <w:rsid w:val="00955643"/>
    <w:rsid w:val="00960E6D"/>
    <w:rsid w:val="009612D7"/>
    <w:rsid w:val="00961EED"/>
    <w:rsid w:val="00962AD7"/>
    <w:rsid w:val="009668D8"/>
    <w:rsid w:val="00970976"/>
    <w:rsid w:val="00972550"/>
    <w:rsid w:val="009744AE"/>
    <w:rsid w:val="00980AA4"/>
    <w:rsid w:val="009819B9"/>
    <w:rsid w:val="009909D1"/>
    <w:rsid w:val="00990B4E"/>
    <w:rsid w:val="00990D3D"/>
    <w:rsid w:val="00994C1F"/>
    <w:rsid w:val="00996061"/>
    <w:rsid w:val="00996693"/>
    <w:rsid w:val="009A2ACF"/>
    <w:rsid w:val="009A4A11"/>
    <w:rsid w:val="009A50B3"/>
    <w:rsid w:val="009A5144"/>
    <w:rsid w:val="009A5D1C"/>
    <w:rsid w:val="009A7B49"/>
    <w:rsid w:val="009B2399"/>
    <w:rsid w:val="009B3E69"/>
    <w:rsid w:val="009B4954"/>
    <w:rsid w:val="009B51CD"/>
    <w:rsid w:val="009B7755"/>
    <w:rsid w:val="009C1CBE"/>
    <w:rsid w:val="009C2EEA"/>
    <w:rsid w:val="009C512B"/>
    <w:rsid w:val="009C65F6"/>
    <w:rsid w:val="009D05AE"/>
    <w:rsid w:val="009D460C"/>
    <w:rsid w:val="009E05A6"/>
    <w:rsid w:val="009E05BF"/>
    <w:rsid w:val="009E1BE0"/>
    <w:rsid w:val="009E2106"/>
    <w:rsid w:val="009E5F1B"/>
    <w:rsid w:val="009E6926"/>
    <w:rsid w:val="009E75AD"/>
    <w:rsid w:val="009F3299"/>
    <w:rsid w:val="009F4561"/>
    <w:rsid w:val="009F497C"/>
    <w:rsid w:val="009F5647"/>
    <w:rsid w:val="00A028A3"/>
    <w:rsid w:val="00A03179"/>
    <w:rsid w:val="00A03D19"/>
    <w:rsid w:val="00A069F0"/>
    <w:rsid w:val="00A12E18"/>
    <w:rsid w:val="00A20083"/>
    <w:rsid w:val="00A22137"/>
    <w:rsid w:val="00A24DA8"/>
    <w:rsid w:val="00A26E81"/>
    <w:rsid w:val="00A27FD9"/>
    <w:rsid w:val="00A3088D"/>
    <w:rsid w:val="00A36852"/>
    <w:rsid w:val="00A41234"/>
    <w:rsid w:val="00A4748D"/>
    <w:rsid w:val="00A475BD"/>
    <w:rsid w:val="00A507B3"/>
    <w:rsid w:val="00A524B1"/>
    <w:rsid w:val="00A55174"/>
    <w:rsid w:val="00A57EBD"/>
    <w:rsid w:val="00A638DE"/>
    <w:rsid w:val="00A67A78"/>
    <w:rsid w:val="00A70FDE"/>
    <w:rsid w:val="00A712DD"/>
    <w:rsid w:val="00A71E58"/>
    <w:rsid w:val="00A73F54"/>
    <w:rsid w:val="00A74C0A"/>
    <w:rsid w:val="00A74C2F"/>
    <w:rsid w:val="00A80618"/>
    <w:rsid w:val="00A8234D"/>
    <w:rsid w:val="00A843DB"/>
    <w:rsid w:val="00A859B2"/>
    <w:rsid w:val="00A864C8"/>
    <w:rsid w:val="00A93941"/>
    <w:rsid w:val="00A93FE8"/>
    <w:rsid w:val="00A96DB3"/>
    <w:rsid w:val="00A97790"/>
    <w:rsid w:val="00AA26FF"/>
    <w:rsid w:val="00AA3DE2"/>
    <w:rsid w:val="00AA6595"/>
    <w:rsid w:val="00AB0277"/>
    <w:rsid w:val="00AB4525"/>
    <w:rsid w:val="00AB4CED"/>
    <w:rsid w:val="00AC0C1C"/>
    <w:rsid w:val="00AC5312"/>
    <w:rsid w:val="00AC56DA"/>
    <w:rsid w:val="00AC6020"/>
    <w:rsid w:val="00AC6B83"/>
    <w:rsid w:val="00AC6E85"/>
    <w:rsid w:val="00AD4025"/>
    <w:rsid w:val="00AE0F3B"/>
    <w:rsid w:val="00AE1090"/>
    <w:rsid w:val="00AE1264"/>
    <w:rsid w:val="00AE1E64"/>
    <w:rsid w:val="00AE25D8"/>
    <w:rsid w:val="00AE33EB"/>
    <w:rsid w:val="00AE37E7"/>
    <w:rsid w:val="00AE3B84"/>
    <w:rsid w:val="00AE6989"/>
    <w:rsid w:val="00AF510B"/>
    <w:rsid w:val="00B000F3"/>
    <w:rsid w:val="00B00D13"/>
    <w:rsid w:val="00B026F0"/>
    <w:rsid w:val="00B04550"/>
    <w:rsid w:val="00B073F8"/>
    <w:rsid w:val="00B129E4"/>
    <w:rsid w:val="00B1322B"/>
    <w:rsid w:val="00B13496"/>
    <w:rsid w:val="00B1712A"/>
    <w:rsid w:val="00B20614"/>
    <w:rsid w:val="00B2098C"/>
    <w:rsid w:val="00B20CC6"/>
    <w:rsid w:val="00B21AC1"/>
    <w:rsid w:val="00B234A7"/>
    <w:rsid w:val="00B240BF"/>
    <w:rsid w:val="00B259FE"/>
    <w:rsid w:val="00B34888"/>
    <w:rsid w:val="00B36122"/>
    <w:rsid w:val="00B36C1F"/>
    <w:rsid w:val="00B3705C"/>
    <w:rsid w:val="00B3713E"/>
    <w:rsid w:val="00B37679"/>
    <w:rsid w:val="00B403AC"/>
    <w:rsid w:val="00B41B9F"/>
    <w:rsid w:val="00B42A0A"/>
    <w:rsid w:val="00B44C8F"/>
    <w:rsid w:val="00B45937"/>
    <w:rsid w:val="00B45C89"/>
    <w:rsid w:val="00B50FA2"/>
    <w:rsid w:val="00B53760"/>
    <w:rsid w:val="00B5578A"/>
    <w:rsid w:val="00B57886"/>
    <w:rsid w:val="00B62D68"/>
    <w:rsid w:val="00B63B21"/>
    <w:rsid w:val="00B656F7"/>
    <w:rsid w:val="00B65F11"/>
    <w:rsid w:val="00B6687A"/>
    <w:rsid w:val="00B67BA2"/>
    <w:rsid w:val="00B71CC3"/>
    <w:rsid w:val="00B723F2"/>
    <w:rsid w:val="00B74DEB"/>
    <w:rsid w:val="00B765B0"/>
    <w:rsid w:val="00B7707E"/>
    <w:rsid w:val="00B775D7"/>
    <w:rsid w:val="00B77CB9"/>
    <w:rsid w:val="00B8058C"/>
    <w:rsid w:val="00B81F68"/>
    <w:rsid w:val="00B82799"/>
    <w:rsid w:val="00B83411"/>
    <w:rsid w:val="00B92DB3"/>
    <w:rsid w:val="00B93443"/>
    <w:rsid w:val="00B9558C"/>
    <w:rsid w:val="00BA05C4"/>
    <w:rsid w:val="00BA112B"/>
    <w:rsid w:val="00BA1F34"/>
    <w:rsid w:val="00BA3FBA"/>
    <w:rsid w:val="00BA46BC"/>
    <w:rsid w:val="00BB0BBB"/>
    <w:rsid w:val="00BB163F"/>
    <w:rsid w:val="00BB2FFA"/>
    <w:rsid w:val="00BB745C"/>
    <w:rsid w:val="00BC0DE1"/>
    <w:rsid w:val="00BC36DA"/>
    <w:rsid w:val="00BC5F6E"/>
    <w:rsid w:val="00BD19B3"/>
    <w:rsid w:val="00BD25A4"/>
    <w:rsid w:val="00BD2B94"/>
    <w:rsid w:val="00BD4B33"/>
    <w:rsid w:val="00BD695D"/>
    <w:rsid w:val="00BD6F7D"/>
    <w:rsid w:val="00BD79B3"/>
    <w:rsid w:val="00BE00DB"/>
    <w:rsid w:val="00BE04EE"/>
    <w:rsid w:val="00BF0F67"/>
    <w:rsid w:val="00BF241E"/>
    <w:rsid w:val="00BF3204"/>
    <w:rsid w:val="00BF407A"/>
    <w:rsid w:val="00BF6E78"/>
    <w:rsid w:val="00BF77CA"/>
    <w:rsid w:val="00C00F2F"/>
    <w:rsid w:val="00C01973"/>
    <w:rsid w:val="00C0223E"/>
    <w:rsid w:val="00C04859"/>
    <w:rsid w:val="00C05D26"/>
    <w:rsid w:val="00C05E81"/>
    <w:rsid w:val="00C06ED4"/>
    <w:rsid w:val="00C07C13"/>
    <w:rsid w:val="00C11BFD"/>
    <w:rsid w:val="00C126CB"/>
    <w:rsid w:val="00C17E4E"/>
    <w:rsid w:val="00C22F5A"/>
    <w:rsid w:val="00C237CE"/>
    <w:rsid w:val="00C25631"/>
    <w:rsid w:val="00C27021"/>
    <w:rsid w:val="00C27395"/>
    <w:rsid w:val="00C30A66"/>
    <w:rsid w:val="00C342BE"/>
    <w:rsid w:val="00C37437"/>
    <w:rsid w:val="00C37925"/>
    <w:rsid w:val="00C40DED"/>
    <w:rsid w:val="00C45169"/>
    <w:rsid w:val="00C46D7E"/>
    <w:rsid w:val="00C46FF1"/>
    <w:rsid w:val="00C51826"/>
    <w:rsid w:val="00C52247"/>
    <w:rsid w:val="00C53B67"/>
    <w:rsid w:val="00C53E51"/>
    <w:rsid w:val="00C54BC1"/>
    <w:rsid w:val="00C633A8"/>
    <w:rsid w:val="00C63738"/>
    <w:rsid w:val="00C63F5D"/>
    <w:rsid w:val="00C654C5"/>
    <w:rsid w:val="00C73EB1"/>
    <w:rsid w:val="00C74DEB"/>
    <w:rsid w:val="00C81621"/>
    <w:rsid w:val="00C8190B"/>
    <w:rsid w:val="00C83BFD"/>
    <w:rsid w:val="00C84FB9"/>
    <w:rsid w:val="00C86AFE"/>
    <w:rsid w:val="00C86C9B"/>
    <w:rsid w:val="00C9307C"/>
    <w:rsid w:val="00C9410B"/>
    <w:rsid w:val="00C96711"/>
    <w:rsid w:val="00CA186F"/>
    <w:rsid w:val="00CA1CFE"/>
    <w:rsid w:val="00CA2E1A"/>
    <w:rsid w:val="00CA3B06"/>
    <w:rsid w:val="00CA3BCC"/>
    <w:rsid w:val="00CA7F7C"/>
    <w:rsid w:val="00CB0CE9"/>
    <w:rsid w:val="00CB59F1"/>
    <w:rsid w:val="00CB5E35"/>
    <w:rsid w:val="00CC0E7E"/>
    <w:rsid w:val="00CC19D1"/>
    <w:rsid w:val="00CC1B25"/>
    <w:rsid w:val="00CC5EB0"/>
    <w:rsid w:val="00CC73B0"/>
    <w:rsid w:val="00CD0819"/>
    <w:rsid w:val="00CD1E13"/>
    <w:rsid w:val="00CD2027"/>
    <w:rsid w:val="00CD3B12"/>
    <w:rsid w:val="00CD427A"/>
    <w:rsid w:val="00CD51A1"/>
    <w:rsid w:val="00CD5988"/>
    <w:rsid w:val="00CD7335"/>
    <w:rsid w:val="00CD79CC"/>
    <w:rsid w:val="00CD7DE7"/>
    <w:rsid w:val="00CE13FC"/>
    <w:rsid w:val="00CE1969"/>
    <w:rsid w:val="00CE6D22"/>
    <w:rsid w:val="00CE749A"/>
    <w:rsid w:val="00CE7B14"/>
    <w:rsid w:val="00CE7B41"/>
    <w:rsid w:val="00CF0E56"/>
    <w:rsid w:val="00CF1C54"/>
    <w:rsid w:val="00CF3538"/>
    <w:rsid w:val="00CF41C1"/>
    <w:rsid w:val="00CF4B8D"/>
    <w:rsid w:val="00CF6AC7"/>
    <w:rsid w:val="00D01CBC"/>
    <w:rsid w:val="00D0410D"/>
    <w:rsid w:val="00D043EF"/>
    <w:rsid w:val="00D05EBB"/>
    <w:rsid w:val="00D06CEF"/>
    <w:rsid w:val="00D06EA6"/>
    <w:rsid w:val="00D125CF"/>
    <w:rsid w:val="00D14E20"/>
    <w:rsid w:val="00D1739F"/>
    <w:rsid w:val="00D177DB"/>
    <w:rsid w:val="00D20F4F"/>
    <w:rsid w:val="00D21467"/>
    <w:rsid w:val="00D2524A"/>
    <w:rsid w:val="00D27362"/>
    <w:rsid w:val="00D306F4"/>
    <w:rsid w:val="00D352FD"/>
    <w:rsid w:val="00D37AB2"/>
    <w:rsid w:val="00D4202A"/>
    <w:rsid w:val="00D463E8"/>
    <w:rsid w:val="00D4724A"/>
    <w:rsid w:val="00D4728D"/>
    <w:rsid w:val="00D47D08"/>
    <w:rsid w:val="00D51214"/>
    <w:rsid w:val="00D52AF5"/>
    <w:rsid w:val="00D55480"/>
    <w:rsid w:val="00D56EF0"/>
    <w:rsid w:val="00D575A7"/>
    <w:rsid w:val="00D61B18"/>
    <w:rsid w:val="00D651A5"/>
    <w:rsid w:val="00D66908"/>
    <w:rsid w:val="00D670BC"/>
    <w:rsid w:val="00D71054"/>
    <w:rsid w:val="00D71461"/>
    <w:rsid w:val="00D73EE2"/>
    <w:rsid w:val="00D8301A"/>
    <w:rsid w:val="00D83BE0"/>
    <w:rsid w:val="00D843AC"/>
    <w:rsid w:val="00D8513E"/>
    <w:rsid w:val="00D85AEA"/>
    <w:rsid w:val="00D86B2F"/>
    <w:rsid w:val="00D87666"/>
    <w:rsid w:val="00D87751"/>
    <w:rsid w:val="00D900DF"/>
    <w:rsid w:val="00D90756"/>
    <w:rsid w:val="00D9263D"/>
    <w:rsid w:val="00D93EE4"/>
    <w:rsid w:val="00D95047"/>
    <w:rsid w:val="00D9556A"/>
    <w:rsid w:val="00D9714B"/>
    <w:rsid w:val="00DA4242"/>
    <w:rsid w:val="00DB2DDF"/>
    <w:rsid w:val="00DB4EAF"/>
    <w:rsid w:val="00DB527C"/>
    <w:rsid w:val="00DB61D0"/>
    <w:rsid w:val="00DB69E7"/>
    <w:rsid w:val="00DB6BC2"/>
    <w:rsid w:val="00DB7F4F"/>
    <w:rsid w:val="00DC058E"/>
    <w:rsid w:val="00DC4146"/>
    <w:rsid w:val="00DC4E0D"/>
    <w:rsid w:val="00DC510B"/>
    <w:rsid w:val="00DC6E83"/>
    <w:rsid w:val="00DD020C"/>
    <w:rsid w:val="00DD042F"/>
    <w:rsid w:val="00DD2EFE"/>
    <w:rsid w:val="00DD3FF0"/>
    <w:rsid w:val="00DD5EFC"/>
    <w:rsid w:val="00DD7C70"/>
    <w:rsid w:val="00DE109A"/>
    <w:rsid w:val="00DE3B80"/>
    <w:rsid w:val="00DF286C"/>
    <w:rsid w:val="00DF67EB"/>
    <w:rsid w:val="00E01E9B"/>
    <w:rsid w:val="00E02060"/>
    <w:rsid w:val="00E124AF"/>
    <w:rsid w:val="00E147F2"/>
    <w:rsid w:val="00E14A7F"/>
    <w:rsid w:val="00E17B91"/>
    <w:rsid w:val="00E21C4B"/>
    <w:rsid w:val="00E22FEA"/>
    <w:rsid w:val="00E2484C"/>
    <w:rsid w:val="00E2550E"/>
    <w:rsid w:val="00E27C04"/>
    <w:rsid w:val="00E30909"/>
    <w:rsid w:val="00E330E5"/>
    <w:rsid w:val="00E369C1"/>
    <w:rsid w:val="00E43E71"/>
    <w:rsid w:val="00E51F5B"/>
    <w:rsid w:val="00E529FC"/>
    <w:rsid w:val="00E557AB"/>
    <w:rsid w:val="00E60E3E"/>
    <w:rsid w:val="00E62344"/>
    <w:rsid w:val="00E653D6"/>
    <w:rsid w:val="00E66E0C"/>
    <w:rsid w:val="00E70E0F"/>
    <w:rsid w:val="00E722F9"/>
    <w:rsid w:val="00E74637"/>
    <w:rsid w:val="00E74F23"/>
    <w:rsid w:val="00E8121C"/>
    <w:rsid w:val="00E83772"/>
    <w:rsid w:val="00E841CA"/>
    <w:rsid w:val="00E857B8"/>
    <w:rsid w:val="00E85B18"/>
    <w:rsid w:val="00E85DD8"/>
    <w:rsid w:val="00E90114"/>
    <w:rsid w:val="00E90633"/>
    <w:rsid w:val="00E9507A"/>
    <w:rsid w:val="00E9694A"/>
    <w:rsid w:val="00EA0F42"/>
    <w:rsid w:val="00EA25EF"/>
    <w:rsid w:val="00EA2657"/>
    <w:rsid w:val="00EA2D06"/>
    <w:rsid w:val="00EA5B73"/>
    <w:rsid w:val="00EA67C7"/>
    <w:rsid w:val="00EA67C8"/>
    <w:rsid w:val="00EB1071"/>
    <w:rsid w:val="00EB31E0"/>
    <w:rsid w:val="00EB4EB6"/>
    <w:rsid w:val="00EB665B"/>
    <w:rsid w:val="00EB6ADE"/>
    <w:rsid w:val="00EC0835"/>
    <w:rsid w:val="00EC2532"/>
    <w:rsid w:val="00EC5CA3"/>
    <w:rsid w:val="00EC5CDC"/>
    <w:rsid w:val="00EC63A5"/>
    <w:rsid w:val="00ED2948"/>
    <w:rsid w:val="00ED3749"/>
    <w:rsid w:val="00ED5869"/>
    <w:rsid w:val="00EE1423"/>
    <w:rsid w:val="00EE29CF"/>
    <w:rsid w:val="00EE302C"/>
    <w:rsid w:val="00EE394B"/>
    <w:rsid w:val="00EE4786"/>
    <w:rsid w:val="00EE634E"/>
    <w:rsid w:val="00EE6B5D"/>
    <w:rsid w:val="00EF0753"/>
    <w:rsid w:val="00EF0E42"/>
    <w:rsid w:val="00EF1E43"/>
    <w:rsid w:val="00EF2BD0"/>
    <w:rsid w:val="00EF3E5B"/>
    <w:rsid w:val="00EF3FF8"/>
    <w:rsid w:val="00EF5951"/>
    <w:rsid w:val="00EF5BE2"/>
    <w:rsid w:val="00F003A3"/>
    <w:rsid w:val="00F01D60"/>
    <w:rsid w:val="00F04850"/>
    <w:rsid w:val="00F057A7"/>
    <w:rsid w:val="00F059C6"/>
    <w:rsid w:val="00F11E33"/>
    <w:rsid w:val="00F125AF"/>
    <w:rsid w:val="00F14E18"/>
    <w:rsid w:val="00F15FFA"/>
    <w:rsid w:val="00F1628F"/>
    <w:rsid w:val="00F1671C"/>
    <w:rsid w:val="00F20459"/>
    <w:rsid w:val="00F21CE6"/>
    <w:rsid w:val="00F24221"/>
    <w:rsid w:val="00F245A0"/>
    <w:rsid w:val="00F264A5"/>
    <w:rsid w:val="00F26BC3"/>
    <w:rsid w:val="00F3092B"/>
    <w:rsid w:val="00F32456"/>
    <w:rsid w:val="00F32F8B"/>
    <w:rsid w:val="00F358D3"/>
    <w:rsid w:val="00F41347"/>
    <w:rsid w:val="00F41C5D"/>
    <w:rsid w:val="00F4227D"/>
    <w:rsid w:val="00F46502"/>
    <w:rsid w:val="00F46870"/>
    <w:rsid w:val="00F46982"/>
    <w:rsid w:val="00F47D53"/>
    <w:rsid w:val="00F5051E"/>
    <w:rsid w:val="00F51301"/>
    <w:rsid w:val="00F55E19"/>
    <w:rsid w:val="00F56482"/>
    <w:rsid w:val="00F565BD"/>
    <w:rsid w:val="00F5708D"/>
    <w:rsid w:val="00F642C5"/>
    <w:rsid w:val="00F646F2"/>
    <w:rsid w:val="00F65D09"/>
    <w:rsid w:val="00F66AE7"/>
    <w:rsid w:val="00F73685"/>
    <w:rsid w:val="00F739EC"/>
    <w:rsid w:val="00F81295"/>
    <w:rsid w:val="00F844DF"/>
    <w:rsid w:val="00F867C0"/>
    <w:rsid w:val="00F87E47"/>
    <w:rsid w:val="00F92CB0"/>
    <w:rsid w:val="00F933B7"/>
    <w:rsid w:val="00F95FEC"/>
    <w:rsid w:val="00F962A7"/>
    <w:rsid w:val="00F97790"/>
    <w:rsid w:val="00FA0362"/>
    <w:rsid w:val="00FA27A1"/>
    <w:rsid w:val="00FA6417"/>
    <w:rsid w:val="00FB33E2"/>
    <w:rsid w:val="00FB5127"/>
    <w:rsid w:val="00FB5A9F"/>
    <w:rsid w:val="00FB5FD0"/>
    <w:rsid w:val="00FB730F"/>
    <w:rsid w:val="00FC3AE2"/>
    <w:rsid w:val="00FC5B9F"/>
    <w:rsid w:val="00FD3FA3"/>
    <w:rsid w:val="00FD5C97"/>
    <w:rsid w:val="00FD7100"/>
    <w:rsid w:val="00FE503F"/>
    <w:rsid w:val="00FE6575"/>
    <w:rsid w:val="00FF0905"/>
    <w:rsid w:val="00FF0E10"/>
    <w:rsid w:val="00FF65E4"/>
    <w:rsid w:val="00FF6A72"/>
    <w:rsid w:val="0DD4CB8C"/>
    <w:rsid w:val="0E1211C1"/>
    <w:rsid w:val="2299ECCE"/>
    <w:rsid w:val="29E5FCAC"/>
    <w:rsid w:val="5B661F5B"/>
    <w:rsid w:val="7ED23D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CFE2E381-27F4-480B-870D-EE125874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C126CB"/>
    <w:pPr>
      <w:tabs>
        <w:tab w:val="right" w:leader="dot" w:pos="9350"/>
      </w:tabs>
      <w:spacing w:after="100"/>
    </w:pPr>
    <w:rPr>
      <w:b/>
      <w:bCs/>
      <w:noProof/>
    </w:r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174DCC"/>
    <w:pPr>
      <w:ind w:left="720"/>
      <w:contextualSpacing/>
    </w:pPr>
  </w:style>
  <w:style w:type="paragraph" w:customStyle="1" w:styleId="xmsonormal">
    <w:name w:val="x_msonormal"/>
    <w:basedOn w:val="Normal"/>
    <w:rsid w:val="001C3270"/>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70FDE"/>
    <w:rPr>
      <w:color w:val="605E5C"/>
      <w:shd w:val="clear" w:color="auto" w:fill="E1DFDD"/>
    </w:rPr>
  </w:style>
  <w:style w:type="character" w:styleId="FollowedHyperlink">
    <w:name w:val="FollowedHyperlink"/>
    <w:basedOn w:val="DefaultParagraphFont"/>
    <w:uiPriority w:val="99"/>
    <w:semiHidden/>
    <w:unhideWhenUsed/>
    <w:rsid w:val="00A71E58"/>
    <w:rPr>
      <w:color w:val="800080" w:themeColor="followedHyperlink"/>
      <w:u w:val="single"/>
    </w:rPr>
  </w:style>
  <w:style w:type="table" w:styleId="TableGrid">
    <w:name w:val="Table Grid"/>
    <w:basedOn w:val="TableNormal"/>
    <w:uiPriority w:val="39"/>
    <w:rsid w:val="005C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E1E64"/>
  </w:style>
  <w:style w:type="paragraph" w:styleId="FootnoteText">
    <w:name w:val="footnote text"/>
    <w:basedOn w:val="Normal"/>
    <w:link w:val="FootnoteTextChar"/>
    <w:uiPriority w:val="99"/>
    <w:semiHidden/>
    <w:unhideWhenUsed/>
    <w:rsid w:val="00C06E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6ED4"/>
    <w:rPr>
      <w:sz w:val="20"/>
      <w:szCs w:val="20"/>
    </w:rPr>
  </w:style>
  <w:style w:type="character" w:styleId="FootnoteReference">
    <w:name w:val="footnote reference"/>
    <w:basedOn w:val="DefaultParagraphFont"/>
    <w:uiPriority w:val="99"/>
    <w:semiHidden/>
    <w:unhideWhenUsed/>
    <w:rsid w:val="00C06ED4"/>
    <w:rPr>
      <w:vertAlign w:val="superscript"/>
    </w:rPr>
  </w:style>
  <w:style w:type="paragraph" w:styleId="Header">
    <w:name w:val="header"/>
    <w:basedOn w:val="Normal"/>
    <w:link w:val="HeaderChar"/>
    <w:uiPriority w:val="99"/>
    <w:unhideWhenUsed/>
    <w:rsid w:val="000A4F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F0A"/>
  </w:style>
  <w:style w:type="paragraph" w:styleId="Footer">
    <w:name w:val="footer"/>
    <w:basedOn w:val="Normal"/>
    <w:link w:val="FooterChar"/>
    <w:uiPriority w:val="99"/>
    <w:unhideWhenUsed/>
    <w:rsid w:val="000A4F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F0A"/>
  </w:style>
  <w:style w:type="paragraph" w:styleId="TOCHeading">
    <w:name w:val="TOC Heading"/>
    <w:basedOn w:val="Heading1"/>
    <w:next w:val="Normal"/>
    <w:uiPriority w:val="39"/>
    <w:unhideWhenUsed/>
    <w:qFormat/>
    <w:rsid w:val="008268E1"/>
    <w:pPr>
      <w:outlineLvl w:val="9"/>
    </w:pPr>
    <w:rPr>
      <w:rFonts w:asciiTheme="majorHAnsi" w:eastAsiaTheme="majorEastAsia" w:hAnsiTheme="majorHAnsi" w:cstheme="majorBidi"/>
      <w:color w:val="365F91" w:themeColor="accent1" w:themeShade="BF"/>
      <w:lang w:eastAsia="en-GB"/>
    </w:rPr>
  </w:style>
  <w:style w:type="paragraph" w:styleId="TOC3">
    <w:name w:val="toc 3"/>
    <w:basedOn w:val="Normal"/>
    <w:next w:val="Normal"/>
    <w:autoRedefine/>
    <w:uiPriority w:val="39"/>
    <w:unhideWhenUsed/>
    <w:rsid w:val="008268E1"/>
    <w:pPr>
      <w:spacing w:after="100"/>
      <w:ind w:left="440"/>
    </w:pPr>
  </w:style>
  <w:style w:type="paragraph" w:styleId="NoSpacing">
    <w:name w:val="No Spacing"/>
    <w:uiPriority w:val="1"/>
    <w:qFormat/>
    <w:rsid w:val="009C65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4394">
      <w:bodyDiv w:val="1"/>
      <w:marLeft w:val="0"/>
      <w:marRight w:val="0"/>
      <w:marTop w:val="0"/>
      <w:marBottom w:val="0"/>
      <w:divBdr>
        <w:top w:val="none" w:sz="0" w:space="0" w:color="auto"/>
        <w:left w:val="none" w:sz="0" w:space="0" w:color="auto"/>
        <w:bottom w:val="none" w:sz="0" w:space="0" w:color="auto"/>
        <w:right w:val="none" w:sz="0" w:space="0" w:color="auto"/>
      </w:divBdr>
    </w:div>
    <w:div w:id="37245580">
      <w:bodyDiv w:val="1"/>
      <w:marLeft w:val="0"/>
      <w:marRight w:val="0"/>
      <w:marTop w:val="0"/>
      <w:marBottom w:val="0"/>
      <w:divBdr>
        <w:top w:val="none" w:sz="0" w:space="0" w:color="auto"/>
        <w:left w:val="none" w:sz="0" w:space="0" w:color="auto"/>
        <w:bottom w:val="none" w:sz="0" w:space="0" w:color="auto"/>
        <w:right w:val="none" w:sz="0" w:space="0" w:color="auto"/>
      </w:divBdr>
    </w:div>
    <w:div w:id="72748143">
      <w:bodyDiv w:val="1"/>
      <w:marLeft w:val="0"/>
      <w:marRight w:val="0"/>
      <w:marTop w:val="0"/>
      <w:marBottom w:val="0"/>
      <w:divBdr>
        <w:top w:val="none" w:sz="0" w:space="0" w:color="auto"/>
        <w:left w:val="none" w:sz="0" w:space="0" w:color="auto"/>
        <w:bottom w:val="none" w:sz="0" w:space="0" w:color="auto"/>
        <w:right w:val="none" w:sz="0" w:space="0" w:color="auto"/>
      </w:divBdr>
    </w:div>
    <w:div w:id="90711087">
      <w:bodyDiv w:val="1"/>
      <w:marLeft w:val="0"/>
      <w:marRight w:val="0"/>
      <w:marTop w:val="0"/>
      <w:marBottom w:val="0"/>
      <w:divBdr>
        <w:top w:val="none" w:sz="0" w:space="0" w:color="auto"/>
        <w:left w:val="none" w:sz="0" w:space="0" w:color="auto"/>
        <w:bottom w:val="none" w:sz="0" w:space="0" w:color="auto"/>
        <w:right w:val="none" w:sz="0" w:space="0" w:color="auto"/>
      </w:divBdr>
    </w:div>
    <w:div w:id="124861388">
      <w:bodyDiv w:val="1"/>
      <w:marLeft w:val="0"/>
      <w:marRight w:val="0"/>
      <w:marTop w:val="0"/>
      <w:marBottom w:val="0"/>
      <w:divBdr>
        <w:top w:val="none" w:sz="0" w:space="0" w:color="auto"/>
        <w:left w:val="none" w:sz="0" w:space="0" w:color="auto"/>
        <w:bottom w:val="none" w:sz="0" w:space="0" w:color="auto"/>
        <w:right w:val="none" w:sz="0" w:space="0" w:color="auto"/>
      </w:divBdr>
    </w:div>
    <w:div w:id="170224766">
      <w:bodyDiv w:val="1"/>
      <w:marLeft w:val="0"/>
      <w:marRight w:val="0"/>
      <w:marTop w:val="0"/>
      <w:marBottom w:val="0"/>
      <w:divBdr>
        <w:top w:val="none" w:sz="0" w:space="0" w:color="auto"/>
        <w:left w:val="none" w:sz="0" w:space="0" w:color="auto"/>
        <w:bottom w:val="none" w:sz="0" w:space="0" w:color="auto"/>
        <w:right w:val="none" w:sz="0" w:space="0" w:color="auto"/>
      </w:divBdr>
    </w:div>
    <w:div w:id="179398725">
      <w:bodyDiv w:val="1"/>
      <w:marLeft w:val="0"/>
      <w:marRight w:val="0"/>
      <w:marTop w:val="0"/>
      <w:marBottom w:val="0"/>
      <w:divBdr>
        <w:top w:val="none" w:sz="0" w:space="0" w:color="auto"/>
        <w:left w:val="none" w:sz="0" w:space="0" w:color="auto"/>
        <w:bottom w:val="none" w:sz="0" w:space="0" w:color="auto"/>
        <w:right w:val="none" w:sz="0" w:space="0" w:color="auto"/>
      </w:divBdr>
    </w:div>
    <w:div w:id="192160595">
      <w:bodyDiv w:val="1"/>
      <w:marLeft w:val="0"/>
      <w:marRight w:val="0"/>
      <w:marTop w:val="0"/>
      <w:marBottom w:val="0"/>
      <w:divBdr>
        <w:top w:val="none" w:sz="0" w:space="0" w:color="auto"/>
        <w:left w:val="none" w:sz="0" w:space="0" w:color="auto"/>
        <w:bottom w:val="none" w:sz="0" w:space="0" w:color="auto"/>
        <w:right w:val="none" w:sz="0" w:space="0" w:color="auto"/>
      </w:divBdr>
    </w:div>
    <w:div w:id="435636205">
      <w:bodyDiv w:val="1"/>
      <w:marLeft w:val="0"/>
      <w:marRight w:val="0"/>
      <w:marTop w:val="0"/>
      <w:marBottom w:val="0"/>
      <w:divBdr>
        <w:top w:val="none" w:sz="0" w:space="0" w:color="auto"/>
        <w:left w:val="none" w:sz="0" w:space="0" w:color="auto"/>
        <w:bottom w:val="none" w:sz="0" w:space="0" w:color="auto"/>
        <w:right w:val="none" w:sz="0" w:space="0" w:color="auto"/>
      </w:divBdr>
    </w:div>
    <w:div w:id="480974268">
      <w:bodyDiv w:val="1"/>
      <w:marLeft w:val="0"/>
      <w:marRight w:val="0"/>
      <w:marTop w:val="0"/>
      <w:marBottom w:val="0"/>
      <w:divBdr>
        <w:top w:val="none" w:sz="0" w:space="0" w:color="auto"/>
        <w:left w:val="none" w:sz="0" w:space="0" w:color="auto"/>
        <w:bottom w:val="none" w:sz="0" w:space="0" w:color="auto"/>
        <w:right w:val="none" w:sz="0" w:space="0" w:color="auto"/>
      </w:divBdr>
    </w:div>
    <w:div w:id="599332816">
      <w:bodyDiv w:val="1"/>
      <w:marLeft w:val="0"/>
      <w:marRight w:val="0"/>
      <w:marTop w:val="0"/>
      <w:marBottom w:val="0"/>
      <w:divBdr>
        <w:top w:val="none" w:sz="0" w:space="0" w:color="auto"/>
        <w:left w:val="none" w:sz="0" w:space="0" w:color="auto"/>
        <w:bottom w:val="none" w:sz="0" w:space="0" w:color="auto"/>
        <w:right w:val="none" w:sz="0" w:space="0" w:color="auto"/>
      </w:divBdr>
    </w:div>
    <w:div w:id="613291523">
      <w:bodyDiv w:val="1"/>
      <w:marLeft w:val="0"/>
      <w:marRight w:val="0"/>
      <w:marTop w:val="0"/>
      <w:marBottom w:val="0"/>
      <w:divBdr>
        <w:top w:val="none" w:sz="0" w:space="0" w:color="auto"/>
        <w:left w:val="none" w:sz="0" w:space="0" w:color="auto"/>
        <w:bottom w:val="none" w:sz="0" w:space="0" w:color="auto"/>
        <w:right w:val="none" w:sz="0" w:space="0" w:color="auto"/>
      </w:divBdr>
    </w:div>
    <w:div w:id="716004949">
      <w:bodyDiv w:val="1"/>
      <w:marLeft w:val="0"/>
      <w:marRight w:val="0"/>
      <w:marTop w:val="0"/>
      <w:marBottom w:val="0"/>
      <w:divBdr>
        <w:top w:val="none" w:sz="0" w:space="0" w:color="auto"/>
        <w:left w:val="none" w:sz="0" w:space="0" w:color="auto"/>
        <w:bottom w:val="none" w:sz="0" w:space="0" w:color="auto"/>
        <w:right w:val="none" w:sz="0" w:space="0" w:color="auto"/>
      </w:divBdr>
    </w:div>
    <w:div w:id="799689416">
      <w:bodyDiv w:val="1"/>
      <w:marLeft w:val="0"/>
      <w:marRight w:val="0"/>
      <w:marTop w:val="0"/>
      <w:marBottom w:val="0"/>
      <w:divBdr>
        <w:top w:val="none" w:sz="0" w:space="0" w:color="auto"/>
        <w:left w:val="none" w:sz="0" w:space="0" w:color="auto"/>
        <w:bottom w:val="none" w:sz="0" w:space="0" w:color="auto"/>
        <w:right w:val="none" w:sz="0" w:space="0" w:color="auto"/>
      </w:divBdr>
    </w:div>
    <w:div w:id="837427755">
      <w:bodyDiv w:val="1"/>
      <w:marLeft w:val="0"/>
      <w:marRight w:val="0"/>
      <w:marTop w:val="0"/>
      <w:marBottom w:val="0"/>
      <w:divBdr>
        <w:top w:val="none" w:sz="0" w:space="0" w:color="auto"/>
        <w:left w:val="none" w:sz="0" w:space="0" w:color="auto"/>
        <w:bottom w:val="none" w:sz="0" w:space="0" w:color="auto"/>
        <w:right w:val="none" w:sz="0" w:space="0" w:color="auto"/>
      </w:divBdr>
    </w:div>
    <w:div w:id="838740170">
      <w:bodyDiv w:val="1"/>
      <w:marLeft w:val="0"/>
      <w:marRight w:val="0"/>
      <w:marTop w:val="0"/>
      <w:marBottom w:val="0"/>
      <w:divBdr>
        <w:top w:val="none" w:sz="0" w:space="0" w:color="auto"/>
        <w:left w:val="none" w:sz="0" w:space="0" w:color="auto"/>
        <w:bottom w:val="none" w:sz="0" w:space="0" w:color="auto"/>
        <w:right w:val="none" w:sz="0" w:space="0" w:color="auto"/>
      </w:divBdr>
    </w:div>
    <w:div w:id="857545914">
      <w:bodyDiv w:val="1"/>
      <w:marLeft w:val="0"/>
      <w:marRight w:val="0"/>
      <w:marTop w:val="0"/>
      <w:marBottom w:val="0"/>
      <w:divBdr>
        <w:top w:val="none" w:sz="0" w:space="0" w:color="auto"/>
        <w:left w:val="none" w:sz="0" w:space="0" w:color="auto"/>
        <w:bottom w:val="none" w:sz="0" w:space="0" w:color="auto"/>
        <w:right w:val="none" w:sz="0" w:space="0" w:color="auto"/>
      </w:divBdr>
    </w:div>
    <w:div w:id="863325126">
      <w:bodyDiv w:val="1"/>
      <w:marLeft w:val="0"/>
      <w:marRight w:val="0"/>
      <w:marTop w:val="0"/>
      <w:marBottom w:val="0"/>
      <w:divBdr>
        <w:top w:val="none" w:sz="0" w:space="0" w:color="auto"/>
        <w:left w:val="none" w:sz="0" w:space="0" w:color="auto"/>
        <w:bottom w:val="none" w:sz="0" w:space="0" w:color="auto"/>
        <w:right w:val="none" w:sz="0" w:space="0" w:color="auto"/>
      </w:divBdr>
      <w:divsChild>
        <w:div w:id="1109813934">
          <w:marLeft w:val="0"/>
          <w:marRight w:val="0"/>
          <w:marTop w:val="0"/>
          <w:marBottom w:val="0"/>
          <w:divBdr>
            <w:top w:val="none" w:sz="0" w:space="0" w:color="auto"/>
            <w:left w:val="none" w:sz="0" w:space="0" w:color="auto"/>
            <w:bottom w:val="none" w:sz="0" w:space="0" w:color="auto"/>
            <w:right w:val="none" w:sz="0" w:space="0" w:color="auto"/>
          </w:divBdr>
          <w:divsChild>
            <w:div w:id="54699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663418">
      <w:bodyDiv w:val="1"/>
      <w:marLeft w:val="0"/>
      <w:marRight w:val="0"/>
      <w:marTop w:val="0"/>
      <w:marBottom w:val="0"/>
      <w:divBdr>
        <w:top w:val="none" w:sz="0" w:space="0" w:color="auto"/>
        <w:left w:val="none" w:sz="0" w:space="0" w:color="auto"/>
        <w:bottom w:val="none" w:sz="0" w:space="0" w:color="auto"/>
        <w:right w:val="none" w:sz="0" w:space="0" w:color="auto"/>
      </w:divBdr>
    </w:div>
    <w:div w:id="1028532602">
      <w:bodyDiv w:val="1"/>
      <w:marLeft w:val="0"/>
      <w:marRight w:val="0"/>
      <w:marTop w:val="0"/>
      <w:marBottom w:val="0"/>
      <w:divBdr>
        <w:top w:val="none" w:sz="0" w:space="0" w:color="auto"/>
        <w:left w:val="none" w:sz="0" w:space="0" w:color="auto"/>
        <w:bottom w:val="none" w:sz="0" w:space="0" w:color="auto"/>
        <w:right w:val="none" w:sz="0" w:space="0" w:color="auto"/>
      </w:divBdr>
    </w:div>
    <w:div w:id="1063020124">
      <w:bodyDiv w:val="1"/>
      <w:marLeft w:val="0"/>
      <w:marRight w:val="0"/>
      <w:marTop w:val="0"/>
      <w:marBottom w:val="0"/>
      <w:divBdr>
        <w:top w:val="none" w:sz="0" w:space="0" w:color="auto"/>
        <w:left w:val="none" w:sz="0" w:space="0" w:color="auto"/>
        <w:bottom w:val="none" w:sz="0" w:space="0" w:color="auto"/>
        <w:right w:val="none" w:sz="0" w:space="0" w:color="auto"/>
      </w:divBdr>
    </w:div>
    <w:div w:id="1070494279">
      <w:bodyDiv w:val="1"/>
      <w:marLeft w:val="0"/>
      <w:marRight w:val="0"/>
      <w:marTop w:val="0"/>
      <w:marBottom w:val="0"/>
      <w:divBdr>
        <w:top w:val="none" w:sz="0" w:space="0" w:color="auto"/>
        <w:left w:val="none" w:sz="0" w:space="0" w:color="auto"/>
        <w:bottom w:val="none" w:sz="0" w:space="0" w:color="auto"/>
        <w:right w:val="none" w:sz="0" w:space="0" w:color="auto"/>
      </w:divBdr>
    </w:div>
    <w:div w:id="1078669916">
      <w:bodyDiv w:val="1"/>
      <w:marLeft w:val="0"/>
      <w:marRight w:val="0"/>
      <w:marTop w:val="0"/>
      <w:marBottom w:val="0"/>
      <w:divBdr>
        <w:top w:val="none" w:sz="0" w:space="0" w:color="auto"/>
        <w:left w:val="none" w:sz="0" w:space="0" w:color="auto"/>
        <w:bottom w:val="none" w:sz="0" w:space="0" w:color="auto"/>
        <w:right w:val="none" w:sz="0" w:space="0" w:color="auto"/>
      </w:divBdr>
    </w:div>
    <w:div w:id="1131095647">
      <w:bodyDiv w:val="1"/>
      <w:marLeft w:val="0"/>
      <w:marRight w:val="0"/>
      <w:marTop w:val="0"/>
      <w:marBottom w:val="0"/>
      <w:divBdr>
        <w:top w:val="none" w:sz="0" w:space="0" w:color="auto"/>
        <w:left w:val="none" w:sz="0" w:space="0" w:color="auto"/>
        <w:bottom w:val="none" w:sz="0" w:space="0" w:color="auto"/>
        <w:right w:val="none" w:sz="0" w:space="0" w:color="auto"/>
      </w:divBdr>
    </w:div>
    <w:div w:id="1151559766">
      <w:bodyDiv w:val="1"/>
      <w:marLeft w:val="0"/>
      <w:marRight w:val="0"/>
      <w:marTop w:val="0"/>
      <w:marBottom w:val="0"/>
      <w:divBdr>
        <w:top w:val="none" w:sz="0" w:space="0" w:color="auto"/>
        <w:left w:val="none" w:sz="0" w:space="0" w:color="auto"/>
        <w:bottom w:val="none" w:sz="0" w:space="0" w:color="auto"/>
        <w:right w:val="none" w:sz="0" w:space="0" w:color="auto"/>
      </w:divBdr>
    </w:div>
    <w:div w:id="1236433468">
      <w:bodyDiv w:val="1"/>
      <w:marLeft w:val="0"/>
      <w:marRight w:val="0"/>
      <w:marTop w:val="0"/>
      <w:marBottom w:val="0"/>
      <w:divBdr>
        <w:top w:val="none" w:sz="0" w:space="0" w:color="auto"/>
        <w:left w:val="none" w:sz="0" w:space="0" w:color="auto"/>
        <w:bottom w:val="none" w:sz="0" w:space="0" w:color="auto"/>
        <w:right w:val="none" w:sz="0" w:space="0" w:color="auto"/>
      </w:divBdr>
    </w:div>
    <w:div w:id="1240289859">
      <w:bodyDiv w:val="1"/>
      <w:marLeft w:val="0"/>
      <w:marRight w:val="0"/>
      <w:marTop w:val="0"/>
      <w:marBottom w:val="0"/>
      <w:divBdr>
        <w:top w:val="none" w:sz="0" w:space="0" w:color="auto"/>
        <w:left w:val="none" w:sz="0" w:space="0" w:color="auto"/>
        <w:bottom w:val="none" w:sz="0" w:space="0" w:color="auto"/>
        <w:right w:val="none" w:sz="0" w:space="0" w:color="auto"/>
      </w:divBdr>
    </w:div>
    <w:div w:id="1270968580">
      <w:bodyDiv w:val="1"/>
      <w:marLeft w:val="0"/>
      <w:marRight w:val="0"/>
      <w:marTop w:val="0"/>
      <w:marBottom w:val="0"/>
      <w:divBdr>
        <w:top w:val="none" w:sz="0" w:space="0" w:color="auto"/>
        <w:left w:val="none" w:sz="0" w:space="0" w:color="auto"/>
        <w:bottom w:val="none" w:sz="0" w:space="0" w:color="auto"/>
        <w:right w:val="none" w:sz="0" w:space="0" w:color="auto"/>
      </w:divBdr>
    </w:div>
    <w:div w:id="1327198779">
      <w:bodyDiv w:val="1"/>
      <w:marLeft w:val="0"/>
      <w:marRight w:val="0"/>
      <w:marTop w:val="0"/>
      <w:marBottom w:val="0"/>
      <w:divBdr>
        <w:top w:val="none" w:sz="0" w:space="0" w:color="auto"/>
        <w:left w:val="none" w:sz="0" w:space="0" w:color="auto"/>
        <w:bottom w:val="none" w:sz="0" w:space="0" w:color="auto"/>
        <w:right w:val="none" w:sz="0" w:space="0" w:color="auto"/>
      </w:divBdr>
    </w:div>
    <w:div w:id="1420906061">
      <w:bodyDiv w:val="1"/>
      <w:marLeft w:val="0"/>
      <w:marRight w:val="0"/>
      <w:marTop w:val="0"/>
      <w:marBottom w:val="0"/>
      <w:divBdr>
        <w:top w:val="none" w:sz="0" w:space="0" w:color="auto"/>
        <w:left w:val="none" w:sz="0" w:space="0" w:color="auto"/>
        <w:bottom w:val="none" w:sz="0" w:space="0" w:color="auto"/>
        <w:right w:val="none" w:sz="0" w:space="0" w:color="auto"/>
      </w:divBdr>
    </w:div>
    <w:div w:id="1449396052">
      <w:bodyDiv w:val="1"/>
      <w:marLeft w:val="0"/>
      <w:marRight w:val="0"/>
      <w:marTop w:val="0"/>
      <w:marBottom w:val="0"/>
      <w:divBdr>
        <w:top w:val="none" w:sz="0" w:space="0" w:color="auto"/>
        <w:left w:val="none" w:sz="0" w:space="0" w:color="auto"/>
        <w:bottom w:val="none" w:sz="0" w:space="0" w:color="auto"/>
        <w:right w:val="none" w:sz="0" w:space="0" w:color="auto"/>
      </w:divBdr>
    </w:div>
    <w:div w:id="1626618693">
      <w:bodyDiv w:val="1"/>
      <w:marLeft w:val="0"/>
      <w:marRight w:val="0"/>
      <w:marTop w:val="0"/>
      <w:marBottom w:val="0"/>
      <w:divBdr>
        <w:top w:val="none" w:sz="0" w:space="0" w:color="auto"/>
        <w:left w:val="none" w:sz="0" w:space="0" w:color="auto"/>
        <w:bottom w:val="none" w:sz="0" w:space="0" w:color="auto"/>
        <w:right w:val="none" w:sz="0" w:space="0" w:color="auto"/>
      </w:divBdr>
    </w:div>
    <w:div w:id="1748113749">
      <w:bodyDiv w:val="1"/>
      <w:marLeft w:val="0"/>
      <w:marRight w:val="0"/>
      <w:marTop w:val="0"/>
      <w:marBottom w:val="0"/>
      <w:divBdr>
        <w:top w:val="none" w:sz="0" w:space="0" w:color="auto"/>
        <w:left w:val="none" w:sz="0" w:space="0" w:color="auto"/>
        <w:bottom w:val="none" w:sz="0" w:space="0" w:color="auto"/>
        <w:right w:val="none" w:sz="0" w:space="0" w:color="auto"/>
      </w:divBdr>
    </w:div>
    <w:div w:id="1898079819">
      <w:bodyDiv w:val="1"/>
      <w:marLeft w:val="0"/>
      <w:marRight w:val="0"/>
      <w:marTop w:val="0"/>
      <w:marBottom w:val="0"/>
      <w:divBdr>
        <w:top w:val="none" w:sz="0" w:space="0" w:color="auto"/>
        <w:left w:val="none" w:sz="0" w:space="0" w:color="auto"/>
        <w:bottom w:val="none" w:sz="0" w:space="0" w:color="auto"/>
        <w:right w:val="none" w:sz="0" w:space="0" w:color="auto"/>
      </w:divBdr>
    </w:div>
    <w:div w:id="2052217846">
      <w:bodyDiv w:val="1"/>
      <w:marLeft w:val="0"/>
      <w:marRight w:val="0"/>
      <w:marTop w:val="0"/>
      <w:marBottom w:val="0"/>
      <w:divBdr>
        <w:top w:val="none" w:sz="0" w:space="0" w:color="auto"/>
        <w:left w:val="none" w:sz="0" w:space="0" w:color="auto"/>
        <w:bottom w:val="none" w:sz="0" w:space="0" w:color="auto"/>
        <w:right w:val="none" w:sz="0" w:space="0" w:color="auto"/>
      </w:divBdr>
    </w:div>
    <w:div w:id="2107386437">
      <w:bodyDiv w:val="1"/>
      <w:marLeft w:val="0"/>
      <w:marRight w:val="0"/>
      <w:marTop w:val="0"/>
      <w:marBottom w:val="0"/>
      <w:divBdr>
        <w:top w:val="none" w:sz="0" w:space="0" w:color="auto"/>
        <w:left w:val="none" w:sz="0" w:space="0" w:color="auto"/>
        <w:bottom w:val="none" w:sz="0" w:space="0" w:color="auto"/>
        <w:right w:val="none" w:sz="0" w:space="0" w:color="auto"/>
      </w:divBdr>
    </w:div>
    <w:div w:id="2112314979">
      <w:bodyDiv w:val="1"/>
      <w:marLeft w:val="0"/>
      <w:marRight w:val="0"/>
      <w:marTop w:val="0"/>
      <w:marBottom w:val="0"/>
      <w:divBdr>
        <w:top w:val="none" w:sz="0" w:space="0" w:color="auto"/>
        <w:left w:val="none" w:sz="0" w:space="0" w:color="auto"/>
        <w:bottom w:val="none" w:sz="0" w:space="0" w:color="auto"/>
        <w:right w:val="none" w:sz="0" w:space="0" w:color="auto"/>
      </w:divBdr>
    </w:div>
    <w:div w:id="2137482523">
      <w:bodyDiv w:val="1"/>
      <w:marLeft w:val="0"/>
      <w:marRight w:val="0"/>
      <w:marTop w:val="0"/>
      <w:marBottom w:val="0"/>
      <w:divBdr>
        <w:top w:val="none" w:sz="0" w:space="0" w:color="auto"/>
        <w:left w:val="none" w:sz="0" w:space="0" w:color="auto"/>
        <w:bottom w:val="none" w:sz="0" w:space="0" w:color="auto"/>
        <w:right w:val="none" w:sz="0" w:space="0" w:color="auto"/>
      </w:divBdr>
      <w:divsChild>
        <w:div w:id="18676686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54737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bf.co.uk"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resha.com" TargetMode="External"/><Relationship Id="rId4" Type="http://schemas.openxmlformats.org/officeDocument/2006/relationships/settings" Target="settings.xml"/><Relationship Id="rId9" Type="http://schemas.openxmlformats.org/officeDocument/2006/relationships/hyperlink" Target="https://britishbeautycounc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Ian21</b:Tag>
    <b:SourceType>InternetSite</b:SourceType>
    <b:Guid>{2B60BA84-4E6A-48F6-94EC-B963246E6EF8}</b:Guid>
    <b:Author>
      <b:Author>
        <b:NameList>
          <b:Person>
            <b:Last>Munro</b:Last>
            <b:First>Ian</b:First>
          </b:Person>
        </b:NameList>
      </b:Author>
    </b:Author>
    <b:Title>BetterUp Blog</b:Title>
    <b:InternetSiteTitle>betterup.com</b:InternetSiteTitle>
    <b:Year>2021</b:Year>
    <b:Month>02</b:Month>
    <b:Day>15</b:Day>
    <b:URL>https://www.betterup.com/blog/what-is-self-management-and-how-can-you-improve-it</b:URL>
    <b:RefOrder>1</b:RefOrder>
  </b:Source>
  <b:Source>
    <b:Tag>Mar24</b:Tag>
    <b:SourceType>InternetSite</b:SourceType>
    <b:Guid>{AD0B370D-9A4E-4B70-8F1F-811CFFFED492}</b:Guid>
    <b:Author>
      <b:Author>
        <b:NameList>
          <b:Person>
            <b:Last>Wolch</b:Last>
            <b:First>Maria</b:First>
          </b:Person>
        </b:NameList>
      </b:Author>
    </b:Author>
    <b:Title>Monster</b:Title>
    <b:InternetSiteTitle>Benifits of keeping orginised</b:InternetSiteTitle>
    <b:Year>2024</b:Year>
    <b:Month>01</b:Month>
    <b:Day>22</b:Day>
    <b:URL>https://www.monster.ca/career-advice/article/benefits-of-keeping-organized-at-work</b:URL>
    <b:RefOrder>3</b:RefOrder>
  </b:Source>
  <b:Source>
    <b:Tag>Emm22</b:Tag>
    <b:SourceType>InternetSite</b:SourceType>
    <b:Guid>{54247E7D-55A8-4092-A873-E53665245C91}</b:Guid>
    <b:Author>
      <b:Author>
        <b:NameList>
          <b:Person>
            <b:Last>McNichols</b:Last>
            <b:First>Emma</b:First>
            <b:Middle>Seppaia and Nicole K.</b:Middle>
          </b:Person>
        </b:NameList>
      </b:Author>
    </b:Author>
    <b:Title>The power of healthy work relationships</b:Title>
    <b:InternetSiteTitle>Behavioul Science</b:InternetSiteTitle>
    <b:Year>2022</b:Year>
    <b:Month>06</b:Month>
    <b:Day>2022</b:Day>
    <b:URL>https://hbr.org/2022/06/the-power-of-healthy-relationships-at-work</b:URL>
    <b:RefOrder>4</b:RefOrder>
  </b:Source>
  <b:Source>
    <b:Tag>Yan22</b:Tag>
    <b:SourceType>InternetSite</b:SourceType>
    <b:Guid>{FCB9283D-C986-4839-8B5C-AD968C63E4FC}</b:Guid>
    <b:Author>
      <b:Author>
        <b:NameList>
          <b:Person>
            <b:Last>Yang</b:Last>
            <b:First>Yang</b:First>
          </b:Person>
        </b:NameList>
      </b:Author>
    </b:Author>
    <b:Title>KelloggInsight</b:Title>
    <b:InternetSiteTitle>Gender-balanced teams do better work</b:InternetSiteTitle>
    <b:Year>2022</b:Year>
    <b:Month>09</b:Month>
    <b:Day>13</b:Day>
    <b:URL>https://insight.kellogg.northwestern.edu/article/gender-diversity-successful-teams</b:URL>
    <b:RefOrder>5</b:RefOrder>
  </b:Source>
  <b:Source>
    <b:Tag>Pau17</b:Tag>
    <b:SourceType>InternetSite</b:SourceType>
    <b:Guid>{0037D6D2-A424-481F-B3F0-3CF506FF18AF}</b:Guid>
    <b:Author>
      <b:Author>
        <b:NameList>
          <b:Person>
            <b:Last>J.Zak</b:Last>
            <b:First>Paul</b:First>
          </b:Person>
        </b:NameList>
      </b:Author>
    </b:Author>
    <b:Title>The Nuroscience of trust</b:Title>
    <b:InternetSiteTitle>hbr.org</b:InternetSiteTitle>
    <b:Year>2017</b:Year>
    <b:Month>01</b:Month>
    <b:URL>https://hbr.org/2017/01/the-neuroscience-of-trust</b:URL>
    <b:RefOrder>10</b:RefOrder>
  </b:Source>
  <b:Source>
    <b:Tag>Dar20</b:Tag>
    <b:SourceType>InternetSite</b:SourceType>
    <b:Guid>{39FA273B-AE59-459C-8DE2-DA77C76FC14E}</b:Guid>
    <b:Author>
      <b:Author>
        <b:NameList>
          <b:Person>
            <b:Last>Finkelstein</b:Last>
            <b:First>Darren</b:First>
          </b:Person>
        </b:NameList>
      </b:Author>
    </b:Author>
    <b:Title>what is accountability in the workplace?</b:Title>
    <b:InternetSiteTitle>tickthoseboxes.com.au</b:InternetSiteTitle>
    <b:Year>2020</b:Year>
    <b:Month>09</b:Month>
    <b:Day>15</b:Day>
    <b:URL>https://tickthoseboxes.com.au/what-is-accountability-in-the-workplace/</b:URL>
    <b:RefOrder>8</b:RefOrder>
  </b:Source>
  <b:Source>
    <b:Tag>Mad22</b:Tag>
    <b:SourceType>InternetSite</b:SourceType>
    <b:Guid>{AC0D6B38-0A13-4EF9-81EE-61A2AA4B66F0}</b:Guid>
    <b:Author>
      <b:Author>
        <b:NameList>
          <b:Person>
            <b:Last>Miles</b:Last>
            <b:First>Madeline</b:First>
          </b:Person>
        </b:NameList>
      </b:Author>
    </b:Author>
    <b:Title>Authenticity at work</b:Title>
    <b:InternetSiteTitle>Better up blog</b:InternetSiteTitle>
    <b:Year>2022</b:Year>
    <b:Month>03</b:Month>
    <b:Day>14</b:Day>
    <b:URL>https://www.betterup.com/blog/authenticity-at-work</b:URL>
    <b:RefOrder>9</b:RefOrder>
  </b:Source>
  <b:Source>
    <b:Tag>Int24</b:Tag>
    <b:SourceType>InternetSite</b:SourceType>
    <b:Guid>{8C2CFDAD-FFEE-4435-B536-A7FFA5400D86}</b:Guid>
    <b:Title>Integrity in the workplace</b:Title>
    <b:InternetSiteTitle>Knowledgehut</b:InternetSiteTitle>
    <b:Year>2024</b:Year>
    <b:Month>01</b:Month>
    <b:Day>03</b:Day>
    <b:URL>https://www.knowledgehut.com/blog/others/Integrity-in-the-workplace</b:URL>
    <b:RefOrder>6</b:RefOrder>
  </b:Source>
  <b:Source>
    <b:Tag>imp24</b:Tag>
    <b:SourceType>InternetSite</b:SourceType>
    <b:Guid>{C9447A23-E14F-4F5A-8BED-E8EEDE6CDBF8}</b:Guid>
    <b:Title>importance of fairness and equity in the workplace</b:Title>
    <b:InternetSiteTitle>PERFORMHR</b:InternetSiteTitle>
    <b:Year>2024</b:Year>
    <b:Month>01</b:Month>
    <b:Day>25</b:Day>
    <b:URL>https://performhr.com.au/why-is-fairness-important-in-workplace/</b:URL>
    <b:RefOrder>7</b:RefOrder>
  </b:Source>
  <b:Source>
    <b:Tag>Gen24</b:Tag>
    <b:SourceType>InternetSite</b:SourceType>
    <b:Guid>{1BCC7111-28D7-45D0-8FB9-2B222926A01C}</b:Guid>
    <b:Title>Gender Bias</b:Title>
    <b:InternetSiteTitle>Vaia</b:InternetSiteTitle>
    <b:Year>2024</b:Year>
    <b:Month>01</b:Month>
    <b:Day>27</b:Day>
    <b:URL>https://www.vaia.com/en-us/explanations/psychology/issues-and-debates-in-psychology/gender-bias/</b:URL>
    <b:RefOrder>11</b:RefOrder>
  </b:Source>
  <b:Source>
    <b:Tag>Kas23</b:Tag>
    <b:SourceType>InternetSite</b:SourceType>
    <b:Guid>{3C3BDB42-2000-44DD-8B1E-3CEF470A1F68}</b:Guid>
    <b:Author>
      <b:Author>
        <b:NameList>
          <b:Person>
            <b:Last>Nikolopoulou</b:Last>
            <b:First>Kassiani</b:First>
          </b:Person>
        </b:NameList>
      </b:Author>
    </b:Author>
    <b:Title>What is affinity bias</b:Title>
    <b:InternetSiteTitle>Scribbr</b:InternetSiteTitle>
    <b:Year>2023</b:Year>
    <b:Month>01</b:Month>
    <b:Day>15</b:Day>
    <b:URL>https://www.scribbr.com/research-bias/affinity-bias/</b:URL>
    <b:RefOrder>12</b:RefOrder>
  </b:Source>
  <b:Source>
    <b:Tag>Joa23</b:Tag>
    <b:SourceType>InternetSite</b:SourceType>
    <b:Guid>{365C76C4-B867-48E6-9E34-41A1F796702B}</b:Guid>
    <b:Author>
      <b:Author>
        <b:NameList>
          <b:Person>
            <b:Last>Zambas</b:Last>
            <b:First>Joanna</b:First>
          </b:Person>
        </b:NameList>
      </b:Author>
    </b:Author>
    <b:Title>The importance of effective communication in a workplace</b:Title>
    <b:InternetSiteTitle>Career addict</b:InternetSiteTitle>
    <b:Year>2023</b:Year>
    <b:Month>09</b:Month>
    <b:Day>31</b:Day>
    <b:URL>https://www.careeraddict.com/the-importance-of-effective-communication-in-the-workplace</b:URL>
    <b:RefOrder>13</b:RefOrder>
  </b:Source>
  <b:Source>
    <b:Tag>Cou23</b:Tag>
    <b:SourceType>InternetSite</b:SourceType>
    <b:Guid>{12F88A32-9A33-40F1-B321-1EC0A6D74DBC}</b:Guid>
    <b:Author>
      <b:Author>
        <b:NameList>
          <b:Person>
            <b:Last>Staff</b:Last>
            <b:First>Coursera</b:First>
          </b:Person>
        </b:NameList>
      </b:Author>
    </b:Author>
    <b:Title>Collaboration in the workplace</b:Title>
    <b:InternetSiteTitle>Coursera</b:InternetSiteTitle>
    <b:Year>2023</b:Year>
    <b:Month>11</b:Month>
    <b:Day>29</b:Day>
    <b:URL>https://www.coursera.org/articles/collaboration-in-the-workplace</b:URL>
    <b:RefOrder>14</b:RefOrder>
  </b:Source>
  <b:Source>
    <b:Tag>Men20</b:Tag>
    <b:SourceType>InternetSite</b:SourceType>
    <b:Guid>{C7F631B0-BA73-44AD-BDCC-8C6F4DA6C2EA}</b:Guid>
    <b:Title>Men more likely than women seen as brilliant</b:Title>
    <b:InternetSiteTitle>NYU</b:InternetSiteTitle>
    <b:Year>2020</b:Year>
    <b:Month>07</b:Month>
    <b:Day>2</b:Day>
    <b:URL>https://www.nyu.edu/about/news-publications/news/2020/july/men-more-likely-than-women-to-be-seen-as-brilliant-.html</b:URL>
    <b:RefOrder>15</b:RefOrder>
  </b:Source>
  <b:Source>
    <b:Tag>Dan03</b:Tag>
    <b:SourceType>InternetSite</b:SourceType>
    <b:Guid>{D1B1CE68-E401-436D-9FC6-BE548FFC7273}</b:Guid>
    <b:Author>
      <b:Author>
        <b:NameList>
          <b:Person>
            <b:Last>Maccarone</b:Last>
            <b:First>Dan</b:First>
          </b:Person>
        </b:NameList>
      </b:Author>
    </b:Author>
    <b:Title>The Beauty Bias</b:Title>
    <b:InternetSiteTitle>Psychology today</b:InternetSiteTitle>
    <b:Year>2003</b:Year>
    <b:Month>01</b:Month>
    <b:Day>01</b:Day>
    <b:URL>https://www.psychologytoday.com/gb/articles/200301/the-beauty-bias</b:URL>
    <b:RefOrder>16</b:RefOrder>
  </b:Source>
  <b:Source>
    <b:Tag>Emm13</b:Tag>
    <b:SourceType>InternetSite</b:SourceType>
    <b:Guid>{806D531C-9774-4E6F-94B2-D08E8C9859CB}</b:Guid>
    <b:Author>
      <b:Author>
        <b:NameList>
          <b:Person>
            <b:Last>Baigey</b:Last>
            <b:First>Emma</b:First>
          </b:Person>
        </b:NameList>
      </b:Author>
    </b:Author>
    <b:Title>factorial</b:Title>
    <b:InternetSiteTitle>factorialhr.co.uk</b:InternetSiteTitle>
    <b:Year>2023</b:Year>
    <b:Month>09</b:Month>
    <b:Day>15</b:Day>
    <b:URL>https://factorialhr.co.uk/blog/self-management-at-work/</b:URL>
    <b:RefOrder>2</b:RefOrder>
  </b:Source>
</b:Sources>
</file>

<file path=customXml/itemProps1.xml><?xml version="1.0" encoding="utf-8"?>
<ds:datastoreItem xmlns:ds="http://schemas.openxmlformats.org/officeDocument/2006/customXml" ds:itemID="{BF349692-1FA8-4229-B56C-251B9CF65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17</Pages>
  <Words>5081</Words>
  <Characters>31965</Characters>
  <Application>Microsoft Office Word</Application>
  <DocSecurity>0</DocSecurity>
  <Lines>551</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Holland</dc:creator>
  <cp:keywords/>
  <cp:lastModifiedBy>Nikita Dee Owen (2238727)</cp:lastModifiedBy>
  <cp:revision>5</cp:revision>
  <dcterms:created xsi:type="dcterms:W3CDTF">2025-06-10T17:38:00Z</dcterms:created>
  <dcterms:modified xsi:type="dcterms:W3CDTF">2025-07-06T12:05:00Z</dcterms:modified>
</cp:coreProperties>
</file>