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C6D13" w14:textId="77777777" w:rsidR="001B5D09" w:rsidRDefault="001B5D09">
      <w:pPr>
        <w:rPr>
          <w:b/>
          <w:bCs/>
          <w:sz w:val="24"/>
          <w:szCs w:val="24"/>
        </w:rPr>
      </w:pPr>
      <w:r>
        <w:rPr>
          <w:b/>
          <w:bCs/>
          <w:sz w:val="24"/>
          <w:szCs w:val="24"/>
        </w:rPr>
        <w:t>Samantha MacLaren (2011977)</w:t>
      </w:r>
    </w:p>
    <w:p w14:paraId="1B42752C" w14:textId="77777777" w:rsidR="001B5D09" w:rsidRDefault="001B5D09">
      <w:pPr>
        <w:rPr>
          <w:b/>
          <w:bCs/>
          <w:sz w:val="24"/>
          <w:szCs w:val="24"/>
        </w:rPr>
      </w:pPr>
      <w:r>
        <w:rPr>
          <w:b/>
          <w:bCs/>
          <w:sz w:val="24"/>
          <w:szCs w:val="24"/>
        </w:rPr>
        <w:t>Word Count: 2123</w:t>
      </w:r>
    </w:p>
    <w:p w14:paraId="7D810245" w14:textId="4407394B" w:rsidR="001B5D09" w:rsidRPr="00256A1F" w:rsidRDefault="00256A1F">
      <w:pPr>
        <w:rPr>
          <w:rFonts w:cstheme="minorHAnsi"/>
          <w:color w:val="000000" w:themeColor="text1"/>
          <w:sz w:val="24"/>
          <w:szCs w:val="24"/>
        </w:rPr>
      </w:pPr>
      <w:r w:rsidRPr="00256A1F">
        <w:rPr>
          <w:rStyle w:val="Strong"/>
          <w:rFonts w:cstheme="minorHAnsi"/>
          <w:color w:val="000000" w:themeColor="text1"/>
          <w:sz w:val="24"/>
          <w:szCs w:val="24"/>
          <w:shd w:val="clear" w:color="auto" w:fill="FBF7F5"/>
        </w:rPr>
        <w:t>Focusing on one 'Celtic' deity, critically analyse the archaeological, epigraphic and iconographic  evidence for the deity from pre-Roman and Roman times, and from medieval sources if appropriate. Does the available evidence allow us 're-construct' the identity, nature and function of this deity in pre-Roman times?</w:t>
      </w:r>
      <w:r w:rsidR="0026208A" w:rsidRPr="00256A1F">
        <w:rPr>
          <w:rFonts w:cstheme="minorHAnsi"/>
          <w:color w:val="000000" w:themeColor="text1"/>
          <w:sz w:val="24"/>
          <w:szCs w:val="24"/>
        </w:rPr>
        <w:tab/>
      </w:r>
    </w:p>
    <w:p w14:paraId="31D2C3B5" w14:textId="77777777" w:rsidR="001B5D09" w:rsidRDefault="001B5D09">
      <w:pPr>
        <w:rPr>
          <w:sz w:val="24"/>
          <w:szCs w:val="24"/>
        </w:rPr>
      </w:pPr>
    </w:p>
    <w:p w14:paraId="5F1D60E6" w14:textId="0A6C665B" w:rsidR="00E53D54" w:rsidRPr="004C3019" w:rsidRDefault="00256A1F">
      <w:pPr>
        <w:rPr>
          <w:sz w:val="24"/>
          <w:szCs w:val="24"/>
        </w:rPr>
      </w:pPr>
      <w:r>
        <w:rPr>
          <w:sz w:val="24"/>
          <w:szCs w:val="24"/>
        </w:rPr>
        <w:tab/>
      </w:r>
      <w:r w:rsidR="00B97589">
        <w:rPr>
          <w:sz w:val="24"/>
          <w:szCs w:val="24"/>
        </w:rPr>
        <w:t xml:space="preserve">This essay </w:t>
      </w:r>
      <w:r w:rsidR="00E72CCD">
        <w:rPr>
          <w:sz w:val="24"/>
          <w:szCs w:val="24"/>
        </w:rPr>
        <w:t xml:space="preserve">will examine the evidence for the existence of a </w:t>
      </w:r>
      <w:r w:rsidR="00D82531">
        <w:rPr>
          <w:sz w:val="24"/>
          <w:szCs w:val="24"/>
        </w:rPr>
        <w:t xml:space="preserve">pre-Roman Celtic Belenos, and </w:t>
      </w:r>
      <w:r w:rsidR="0026208A">
        <w:rPr>
          <w:sz w:val="24"/>
          <w:szCs w:val="24"/>
        </w:rPr>
        <w:t xml:space="preserve">if such evidence exists, </w:t>
      </w:r>
      <w:r w:rsidR="00D82531">
        <w:rPr>
          <w:sz w:val="24"/>
          <w:szCs w:val="24"/>
        </w:rPr>
        <w:t xml:space="preserve">will attempt to </w:t>
      </w:r>
      <w:r w:rsidR="0026208A">
        <w:rPr>
          <w:sz w:val="24"/>
          <w:szCs w:val="24"/>
        </w:rPr>
        <w:t xml:space="preserve">see if it is possible to ‘re-construct’ the identity, nature, and function of this deity in his pre-Roman guise. The evidence to be examined, albeit briefly in each case, will be ethnography in the form of inscriptions at various cult sites, including the possible etymology of his name and whether it is a theonym or simply an epithet describing his function. Secondly the </w:t>
      </w:r>
      <w:r w:rsidR="00F45690">
        <w:rPr>
          <w:sz w:val="24"/>
          <w:szCs w:val="24"/>
        </w:rPr>
        <w:t>association</w:t>
      </w:r>
      <w:r w:rsidR="0026208A">
        <w:rPr>
          <w:sz w:val="24"/>
          <w:szCs w:val="24"/>
        </w:rPr>
        <w:t xml:space="preserve"> to Henbane</w:t>
      </w:r>
      <w:r w:rsidR="00F45690">
        <w:rPr>
          <w:sz w:val="24"/>
          <w:szCs w:val="24"/>
        </w:rPr>
        <w:t xml:space="preserve"> will be examined and whether there is any scholarly basis in this connection. The function of Belenos as a deity will also be considered, and </w:t>
      </w:r>
      <w:r w:rsidR="00B21D05">
        <w:rPr>
          <w:sz w:val="24"/>
          <w:szCs w:val="24"/>
        </w:rPr>
        <w:t>whether the evidence for this exists in the pre- or post-Roman period. Evidence for Belenos appears in only one classical account, that of Ausonius, and this will be examined as far as possible, but in this matter, conclusions are difficult</w:t>
      </w:r>
      <w:r w:rsidR="007C3CBE">
        <w:rPr>
          <w:sz w:val="24"/>
          <w:szCs w:val="24"/>
        </w:rPr>
        <w:t xml:space="preserve"> to draw</w:t>
      </w:r>
      <w:r w:rsidR="00B21D05">
        <w:rPr>
          <w:sz w:val="24"/>
          <w:szCs w:val="24"/>
        </w:rPr>
        <w:t xml:space="preserve"> due to </w:t>
      </w:r>
      <w:r w:rsidR="007C3CBE">
        <w:rPr>
          <w:sz w:val="24"/>
          <w:szCs w:val="24"/>
        </w:rPr>
        <w:t>the lack of</w:t>
      </w:r>
      <w:r w:rsidR="00B21D05">
        <w:rPr>
          <w:sz w:val="24"/>
          <w:szCs w:val="24"/>
        </w:rPr>
        <w:t xml:space="preserve"> corroborating </w:t>
      </w:r>
      <w:r w:rsidR="001C77E9">
        <w:rPr>
          <w:sz w:val="24"/>
          <w:szCs w:val="24"/>
        </w:rPr>
        <w:t>accounts from any other classical authors. Finally</w:t>
      </w:r>
      <w:r w:rsidR="00A75941">
        <w:rPr>
          <w:sz w:val="24"/>
          <w:szCs w:val="24"/>
        </w:rPr>
        <w:t>,</w:t>
      </w:r>
      <w:r w:rsidR="001C77E9">
        <w:rPr>
          <w:sz w:val="24"/>
          <w:szCs w:val="24"/>
        </w:rPr>
        <w:t xml:space="preserve"> the Brittonic evidence will be considered, as it appears in pre-Roman personal names and survives in post-Roman Welsh literature.</w:t>
      </w:r>
      <w:r w:rsidR="003C77C5">
        <w:rPr>
          <w:sz w:val="24"/>
          <w:szCs w:val="24"/>
        </w:rPr>
        <w:t xml:space="preserve"> It is important to note that there are many variations of spellings for this name, so to avoid unnecessary confusion, this essay will refer to ‘Belenos’ unless otherwise specified in the references.</w:t>
      </w:r>
    </w:p>
    <w:p w14:paraId="376A1283" w14:textId="7B9F65FE" w:rsidR="00A62B47" w:rsidRPr="00E53D54" w:rsidRDefault="00256A1F" w:rsidP="00A62B47">
      <w:pPr>
        <w:rPr>
          <w:sz w:val="24"/>
          <w:szCs w:val="24"/>
        </w:rPr>
      </w:pPr>
      <w:r>
        <w:rPr>
          <w:sz w:val="24"/>
          <w:szCs w:val="24"/>
        </w:rPr>
        <w:tab/>
      </w:r>
      <w:r w:rsidR="00033BE3">
        <w:rPr>
          <w:sz w:val="24"/>
          <w:szCs w:val="24"/>
        </w:rPr>
        <w:t>Belenos</w:t>
      </w:r>
      <w:r w:rsidR="00040B72">
        <w:rPr>
          <w:sz w:val="24"/>
          <w:szCs w:val="24"/>
        </w:rPr>
        <w:t>/</w:t>
      </w:r>
      <w:r w:rsidR="00033BE3">
        <w:rPr>
          <w:sz w:val="24"/>
          <w:szCs w:val="24"/>
        </w:rPr>
        <w:t>Belenus</w:t>
      </w:r>
      <w:r w:rsidR="00040B72">
        <w:rPr>
          <w:sz w:val="24"/>
          <w:szCs w:val="24"/>
        </w:rPr>
        <w:t>/Belinus</w:t>
      </w:r>
      <w:r w:rsidR="00033BE3">
        <w:rPr>
          <w:sz w:val="24"/>
          <w:szCs w:val="24"/>
        </w:rPr>
        <w:t xml:space="preserve">, is a Celtic deity often associated through </w:t>
      </w:r>
      <w:r w:rsidR="00033BE3">
        <w:rPr>
          <w:i/>
          <w:iCs/>
          <w:sz w:val="24"/>
          <w:szCs w:val="24"/>
        </w:rPr>
        <w:t xml:space="preserve">interpretatio romana </w:t>
      </w:r>
      <w:r w:rsidR="00033BE3">
        <w:rPr>
          <w:sz w:val="24"/>
          <w:szCs w:val="24"/>
        </w:rPr>
        <w:t>with the Graeco-Roman god Apollo. H</w:t>
      </w:r>
      <w:r w:rsidR="00BB69AB">
        <w:rPr>
          <w:sz w:val="24"/>
          <w:szCs w:val="24"/>
        </w:rPr>
        <w:t>is cult is</w:t>
      </w:r>
      <w:r w:rsidR="00A62B47">
        <w:rPr>
          <w:sz w:val="24"/>
          <w:szCs w:val="24"/>
        </w:rPr>
        <w:t xml:space="preserve"> attested </w:t>
      </w:r>
      <w:r w:rsidR="00BB69AB">
        <w:rPr>
          <w:sz w:val="24"/>
          <w:szCs w:val="24"/>
        </w:rPr>
        <w:t xml:space="preserve">archaeologically </w:t>
      </w:r>
      <w:r w:rsidR="00A62B47">
        <w:rPr>
          <w:sz w:val="24"/>
          <w:szCs w:val="24"/>
        </w:rPr>
        <w:t xml:space="preserve">in the areas of Northern Italy, where there are  fifty-one </w:t>
      </w:r>
      <w:r w:rsidR="00BB69AB">
        <w:rPr>
          <w:sz w:val="24"/>
          <w:szCs w:val="24"/>
        </w:rPr>
        <w:t>epigraphic</w:t>
      </w:r>
      <w:r w:rsidR="00A62B47">
        <w:rPr>
          <w:sz w:val="24"/>
          <w:szCs w:val="24"/>
        </w:rPr>
        <w:t xml:space="preserve"> dedicat</w:t>
      </w:r>
      <w:r w:rsidR="00BB69AB">
        <w:rPr>
          <w:sz w:val="24"/>
          <w:szCs w:val="24"/>
        </w:rPr>
        <w:t>ions</w:t>
      </w:r>
      <w:r w:rsidR="00A62B47">
        <w:rPr>
          <w:sz w:val="24"/>
          <w:szCs w:val="24"/>
        </w:rPr>
        <w:t xml:space="preserve"> to </w:t>
      </w:r>
      <w:r w:rsidR="00256C28">
        <w:rPr>
          <w:sz w:val="24"/>
          <w:szCs w:val="24"/>
        </w:rPr>
        <w:t>him</w:t>
      </w:r>
      <w:r w:rsidR="00A62B47">
        <w:rPr>
          <w:sz w:val="24"/>
          <w:szCs w:val="24"/>
        </w:rPr>
        <w:t xml:space="preserve"> in Aquileia, </w:t>
      </w:r>
      <w:r w:rsidR="00256C28">
        <w:rPr>
          <w:sz w:val="24"/>
          <w:szCs w:val="24"/>
        </w:rPr>
        <w:t xml:space="preserve">this </w:t>
      </w:r>
      <w:r w:rsidR="00A62B47">
        <w:rPr>
          <w:sz w:val="24"/>
          <w:szCs w:val="24"/>
        </w:rPr>
        <w:t xml:space="preserve">being the primary site of the cult. </w:t>
      </w:r>
      <w:r w:rsidR="00033BE3">
        <w:rPr>
          <w:sz w:val="24"/>
          <w:szCs w:val="24"/>
        </w:rPr>
        <w:t>These inscriptions are dated mainly to the 2</w:t>
      </w:r>
      <w:r w:rsidR="00033BE3" w:rsidRPr="00033BE3">
        <w:rPr>
          <w:sz w:val="24"/>
          <w:szCs w:val="24"/>
          <w:vertAlign w:val="superscript"/>
        </w:rPr>
        <w:t>nd</w:t>
      </w:r>
      <w:r w:rsidR="00033BE3">
        <w:rPr>
          <w:sz w:val="24"/>
          <w:szCs w:val="24"/>
        </w:rPr>
        <w:t xml:space="preserve"> and 3</w:t>
      </w:r>
      <w:r w:rsidR="00033BE3" w:rsidRPr="00033BE3">
        <w:rPr>
          <w:sz w:val="24"/>
          <w:szCs w:val="24"/>
          <w:vertAlign w:val="superscript"/>
        </w:rPr>
        <w:t>rd</w:t>
      </w:r>
      <w:r w:rsidR="00033BE3">
        <w:rPr>
          <w:sz w:val="24"/>
          <w:szCs w:val="24"/>
        </w:rPr>
        <w:t xml:space="preserve"> Century CE, therefore well into the Roman occupation.</w:t>
      </w:r>
      <w:r w:rsidR="00BB69AB">
        <w:rPr>
          <w:sz w:val="24"/>
          <w:szCs w:val="24"/>
        </w:rPr>
        <w:t xml:space="preserve"> </w:t>
      </w:r>
      <w:r w:rsidR="00033BE3">
        <w:rPr>
          <w:sz w:val="24"/>
          <w:szCs w:val="24"/>
        </w:rPr>
        <w:t xml:space="preserve">Within these inscriptions there is a dedication by Diocletian and Maximanius, and seven dedications directly to </w:t>
      </w:r>
      <w:r w:rsidR="00256C28">
        <w:rPr>
          <w:i/>
          <w:iCs/>
          <w:sz w:val="24"/>
          <w:szCs w:val="24"/>
        </w:rPr>
        <w:t xml:space="preserve">Apollo Belinus. </w:t>
      </w:r>
      <w:r w:rsidR="000E6FB2">
        <w:rPr>
          <w:sz w:val="24"/>
          <w:szCs w:val="24"/>
        </w:rPr>
        <w:t>Inscriptions</w:t>
      </w:r>
      <w:r w:rsidR="00BB69AB">
        <w:rPr>
          <w:sz w:val="24"/>
          <w:szCs w:val="24"/>
        </w:rPr>
        <w:t xml:space="preserve"> also appear in Venice and Rimini. </w:t>
      </w:r>
      <w:r w:rsidR="00A62B47">
        <w:rPr>
          <w:sz w:val="24"/>
          <w:szCs w:val="24"/>
        </w:rPr>
        <w:t xml:space="preserve">There are further inscriptions </w:t>
      </w:r>
      <w:r w:rsidR="00BB69AB">
        <w:rPr>
          <w:sz w:val="24"/>
          <w:szCs w:val="24"/>
        </w:rPr>
        <w:t>located at</w:t>
      </w:r>
      <w:r w:rsidR="00A62B47">
        <w:rPr>
          <w:sz w:val="24"/>
          <w:szCs w:val="24"/>
        </w:rPr>
        <w:t xml:space="preserve"> Noricum (a part of modern Austria),</w:t>
      </w:r>
      <w:r w:rsidR="00A75941">
        <w:rPr>
          <w:sz w:val="24"/>
          <w:szCs w:val="24"/>
        </w:rPr>
        <w:t xml:space="preserve"> and around 200 AD, the Christian </w:t>
      </w:r>
      <w:r w:rsidR="001D36EF">
        <w:rPr>
          <w:sz w:val="24"/>
          <w:szCs w:val="24"/>
        </w:rPr>
        <w:t>theologian</w:t>
      </w:r>
      <w:r w:rsidR="00A75941">
        <w:rPr>
          <w:sz w:val="24"/>
          <w:szCs w:val="24"/>
        </w:rPr>
        <w:t xml:space="preserve"> Tertullian wrote  that Belen</w:t>
      </w:r>
      <w:r w:rsidR="00896DA8">
        <w:rPr>
          <w:sz w:val="24"/>
          <w:szCs w:val="24"/>
        </w:rPr>
        <w:t>o</w:t>
      </w:r>
      <w:r w:rsidR="00A75941">
        <w:rPr>
          <w:sz w:val="24"/>
          <w:szCs w:val="24"/>
        </w:rPr>
        <w:t xml:space="preserve">s was the national god of Noricum. </w:t>
      </w:r>
      <w:r w:rsidR="00A62B47">
        <w:rPr>
          <w:sz w:val="24"/>
          <w:szCs w:val="24"/>
        </w:rPr>
        <w:t xml:space="preserve"> </w:t>
      </w:r>
      <w:r w:rsidR="00A75941">
        <w:rPr>
          <w:sz w:val="24"/>
          <w:szCs w:val="24"/>
        </w:rPr>
        <w:t>He is also attested</w:t>
      </w:r>
      <w:r w:rsidR="00A62B47">
        <w:rPr>
          <w:sz w:val="24"/>
          <w:szCs w:val="24"/>
        </w:rPr>
        <w:t xml:space="preserve"> in</w:t>
      </w:r>
      <w:r w:rsidR="00BB69AB">
        <w:rPr>
          <w:sz w:val="24"/>
          <w:szCs w:val="24"/>
        </w:rPr>
        <w:t xml:space="preserve"> areas of </w:t>
      </w:r>
      <w:r w:rsidR="00A62B47">
        <w:rPr>
          <w:sz w:val="24"/>
          <w:szCs w:val="24"/>
        </w:rPr>
        <w:t>Southern Gaul at spring sanctuaries such as N</w:t>
      </w:r>
      <w:r w:rsidR="00A62B47">
        <w:rPr>
          <w:rFonts w:cstheme="minorHAnsi"/>
          <w:sz w:val="24"/>
          <w:szCs w:val="24"/>
        </w:rPr>
        <w:t>î</w:t>
      </w:r>
      <w:r w:rsidR="00A62B47">
        <w:rPr>
          <w:sz w:val="24"/>
          <w:szCs w:val="24"/>
        </w:rPr>
        <w:t xml:space="preserve">mes and Glanum. </w:t>
      </w:r>
    </w:p>
    <w:p w14:paraId="33585E39" w14:textId="15CE21E7" w:rsidR="00BB634E" w:rsidRDefault="00AF684D">
      <w:pPr>
        <w:rPr>
          <w:sz w:val="24"/>
          <w:szCs w:val="24"/>
        </w:rPr>
      </w:pPr>
      <w:r>
        <w:rPr>
          <w:sz w:val="24"/>
          <w:szCs w:val="24"/>
        </w:rPr>
        <w:tab/>
      </w:r>
      <w:r w:rsidR="004E64AC">
        <w:rPr>
          <w:sz w:val="24"/>
          <w:szCs w:val="24"/>
        </w:rPr>
        <w:t xml:space="preserve">There are several schools of thought regarding the meaning of the name Belenos. </w:t>
      </w:r>
      <w:r>
        <w:rPr>
          <w:sz w:val="24"/>
          <w:szCs w:val="24"/>
        </w:rPr>
        <w:t xml:space="preserve"> </w:t>
      </w:r>
      <w:r w:rsidR="004E64AC">
        <w:rPr>
          <w:sz w:val="24"/>
          <w:szCs w:val="24"/>
        </w:rPr>
        <w:t>Ralph Ha</w:t>
      </w:r>
      <w:r w:rsidR="00794332">
        <w:rPr>
          <w:sz w:val="24"/>
          <w:szCs w:val="24"/>
        </w:rPr>
        <w:t>e</w:t>
      </w:r>
      <w:r w:rsidR="004E64AC">
        <w:rPr>
          <w:sz w:val="24"/>
          <w:szCs w:val="24"/>
        </w:rPr>
        <w:t>ussler suggests that it is merely an epithet connected to Apollo, meaning ‘the stron</w:t>
      </w:r>
      <w:r w:rsidR="00A62B47">
        <w:rPr>
          <w:sz w:val="24"/>
          <w:szCs w:val="24"/>
        </w:rPr>
        <w:t>g</w:t>
      </w:r>
      <w:r w:rsidR="004E64AC">
        <w:rPr>
          <w:sz w:val="24"/>
          <w:szCs w:val="24"/>
        </w:rPr>
        <w:t>/shining Apollo’, rather than the name of a</w:t>
      </w:r>
      <w:r w:rsidR="00A62B47">
        <w:rPr>
          <w:sz w:val="24"/>
          <w:szCs w:val="24"/>
        </w:rPr>
        <w:t xml:space="preserve"> separate</w:t>
      </w:r>
      <w:r w:rsidR="004E64AC">
        <w:rPr>
          <w:sz w:val="24"/>
          <w:szCs w:val="24"/>
        </w:rPr>
        <w:t xml:space="preserve"> </w:t>
      </w:r>
      <w:r w:rsidR="00A62B47">
        <w:rPr>
          <w:sz w:val="24"/>
          <w:szCs w:val="24"/>
        </w:rPr>
        <w:t>deity</w:t>
      </w:r>
      <w:r w:rsidR="004E64AC">
        <w:rPr>
          <w:sz w:val="24"/>
          <w:szCs w:val="24"/>
        </w:rPr>
        <w:t xml:space="preserve">. However, </w:t>
      </w:r>
      <w:r w:rsidR="00BB634E">
        <w:rPr>
          <w:sz w:val="24"/>
          <w:szCs w:val="24"/>
        </w:rPr>
        <w:t xml:space="preserve">he also offers the following </w:t>
      </w:r>
      <w:r w:rsidR="00256C28">
        <w:rPr>
          <w:sz w:val="24"/>
          <w:szCs w:val="24"/>
        </w:rPr>
        <w:t>theories</w:t>
      </w:r>
      <w:r w:rsidR="00E47FB8">
        <w:rPr>
          <w:sz w:val="24"/>
          <w:szCs w:val="24"/>
        </w:rPr>
        <w:t xml:space="preserve"> from other scholars</w:t>
      </w:r>
      <w:r w:rsidR="00BB634E">
        <w:rPr>
          <w:sz w:val="24"/>
          <w:szCs w:val="24"/>
        </w:rPr>
        <w:t>:</w:t>
      </w:r>
    </w:p>
    <w:p w14:paraId="7D848F73" w14:textId="16D8A3E2" w:rsidR="00BB634E" w:rsidRDefault="00BB634E">
      <w:pPr>
        <w:rPr>
          <w:sz w:val="24"/>
          <w:szCs w:val="24"/>
        </w:rPr>
      </w:pPr>
      <w:r>
        <w:rPr>
          <w:sz w:val="24"/>
          <w:szCs w:val="24"/>
        </w:rPr>
        <w:tab/>
      </w:r>
      <w:r w:rsidR="00A62B47" w:rsidRPr="00A62B47">
        <w:rPr>
          <w:sz w:val="24"/>
          <w:szCs w:val="24"/>
        </w:rPr>
        <w:t xml:space="preserve">Delamarre (2003) argues that belo- means “strength, strong”, while for De Bernardo </w:t>
      </w:r>
      <w:r w:rsidR="00A62B47">
        <w:rPr>
          <w:sz w:val="24"/>
          <w:szCs w:val="24"/>
        </w:rPr>
        <w:tab/>
      </w:r>
      <w:r w:rsidR="00A62B47" w:rsidRPr="00A62B47">
        <w:rPr>
          <w:sz w:val="24"/>
          <w:szCs w:val="24"/>
        </w:rPr>
        <w:t>Stempel (2008) the theonym derives from the Indo-European *g</w:t>
      </w:r>
      <w:r w:rsidR="00A62B47">
        <w:rPr>
          <w:rFonts w:cstheme="minorHAnsi"/>
          <w:sz w:val="24"/>
          <w:szCs w:val="24"/>
        </w:rPr>
        <w:t xml:space="preserve">ʷ </w:t>
      </w:r>
      <w:r w:rsidR="00A62B47" w:rsidRPr="00A62B47">
        <w:rPr>
          <w:sz w:val="24"/>
          <w:szCs w:val="24"/>
        </w:rPr>
        <w:t xml:space="preserve">elen- “source”, </w:t>
      </w:r>
      <w:r w:rsidR="00A62B47">
        <w:rPr>
          <w:sz w:val="24"/>
          <w:szCs w:val="24"/>
        </w:rPr>
        <w:lastRenderedPageBreak/>
        <w:tab/>
      </w:r>
      <w:r w:rsidR="00A62B47" w:rsidRPr="00A62B47">
        <w:rPr>
          <w:sz w:val="24"/>
          <w:szCs w:val="24"/>
        </w:rPr>
        <w:t xml:space="preserve">i.e. “He who belongs to sources”, which would be supported by Fons B(elenus?) from </w:t>
      </w:r>
      <w:r w:rsidR="00A62B47">
        <w:rPr>
          <w:sz w:val="24"/>
          <w:szCs w:val="24"/>
        </w:rPr>
        <w:tab/>
      </w:r>
      <w:r w:rsidR="00A62B47" w:rsidRPr="00A62B47">
        <w:rPr>
          <w:sz w:val="24"/>
          <w:szCs w:val="24"/>
        </w:rPr>
        <w:t>Aquileia (CIL V 754, add. p. 1024) and his presence at spring sanctuaries.</w:t>
      </w:r>
      <w:r w:rsidR="00256C28">
        <w:rPr>
          <w:rStyle w:val="FootnoteReference"/>
          <w:sz w:val="24"/>
          <w:szCs w:val="24"/>
        </w:rPr>
        <w:footnoteReference w:id="1"/>
      </w:r>
      <w:r w:rsidR="00A62B47" w:rsidRPr="00A62B47">
        <w:rPr>
          <w:sz w:val="24"/>
          <w:szCs w:val="24"/>
        </w:rPr>
        <w:t xml:space="preserve"> </w:t>
      </w:r>
    </w:p>
    <w:p w14:paraId="1013D817" w14:textId="41CA427D" w:rsidR="00256C28" w:rsidRDefault="004817CC">
      <w:pPr>
        <w:rPr>
          <w:sz w:val="24"/>
          <w:szCs w:val="24"/>
        </w:rPr>
      </w:pPr>
      <w:r>
        <w:rPr>
          <w:sz w:val="24"/>
          <w:szCs w:val="24"/>
        </w:rPr>
        <w:t>Helmut Birkhan</w:t>
      </w:r>
      <w:r w:rsidR="000A3095">
        <w:rPr>
          <w:sz w:val="24"/>
          <w:szCs w:val="24"/>
        </w:rPr>
        <w:t xml:space="preserve"> offers these interpretations to muddy the waters still further:</w:t>
      </w:r>
    </w:p>
    <w:p w14:paraId="5BD2D008" w14:textId="77CBBCEE" w:rsidR="000A3095" w:rsidRDefault="000A3095">
      <w:pPr>
        <w:rPr>
          <w:sz w:val="24"/>
          <w:szCs w:val="24"/>
        </w:rPr>
      </w:pPr>
      <w:r>
        <w:rPr>
          <w:sz w:val="24"/>
          <w:szCs w:val="24"/>
        </w:rPr>
        <w:tab/>
        <w:t xml:space="preserve">The etymologically difficult name, often interpreted as ‘the bright one’, has also </w:t>
      </w:r>
      <w:r>
        <w:rPr>
          <w:sz w:val="24"/>
          <w:szCs w:val="24"/>
        </w:rPr>
        <w:tab/>
        <w:t xml:space="preserve">been connected with Gaulish belenutia, Spanish beleno, the hallucinogenic henbane, </w:t>
      </w:r>
      <w:r>
        <w:rPr>
          <w:sz w:val="24"/>
          <w:szCs w:val="24"/>
        </w:rPr>
        <w:tab/>
        <w:t xml:space="preserve">whose stems and leaves are covered in fine white hair and whose Latin name is </w:t>
      </w:r>
      <w:r>
        <w:rPr>
          <w:sz w:val="24"/>
          <w:szCs w:val="24"/>
        </w:rPr>
        <w:tab/>
        <w:t>Apollinaris. Gallo</w:t>
      </w:r>
      <w:r w:rsidR="004817CC">
        <w:rPr>
          <w:sz w:val="24"/>
          <w:szCs w:val="24"/>
        </w:rPr>
        <w:t>-</w:t>
      </w:r>
      <w:r>
        <w:rPr>
          <w:sz w:val="24"/>
          <w:szCs w:val="24"/>
        </w:rPr>
        <w:t xml:space="preserve">Roman bellisa ‘henbane’ (&gt;German Bilsenkraut) seems to appear in </w:t>
      </w:r>
      <w:r>
        <w:rPr>
          <w:sz w:val="24"/>
          <w:szCs w:val="24"/>
        </w:rPr>
        <w:tab/>
        <w:t>the personal name Belisamarus (CIL 13.11224) ‘great in henbane’.</w:t>
      </w:r>
      <w:r w:rsidR="000A3EEA">
        <w:rPr>
          <w:rStyle w:val="FootnoteReference"/>
          <w:sz w:val="24"/>
          <w:szCs w:val="24"/>
        </w:rPr>
        <w:footnoteReference w:id="2"/>
      </w:r>
    </w:p>
    <w:p w14:paraId="7061D86C" w14:textId="72901789" w:rsidR="006441CC" w:rsidRDefault="004817CC">
      <w:pPr>
        <w:rPr>
          <w:sz w:val="24"/>
          <w:szCs w:val="24"/>
        </w:rPr>
      </w:pPr>
      <w:r>
        <w:rPr>
          <w:sz w:val="24"/>
          <w:szCs w:val="24"/>
        </w:rPr>
        <w:t>So, from these examples we have several possible interpretations: an epithet for the Graeco-Roman Apollo, a Celtic deity who is ‘strong’, or who may be connected to healing through his Indo-European root meaning ‘source’, with corroboration possible at Aquileia and the deities’ presence at spring sanctuaries</w:t>
      </w:r>
      <w:r w:rsidR="00C12F45">
        <w:rPr>
          <w:sz w:val="24"/>
          <w:szCs w:val="24"/>
        </w:rPr>
        <w:t xml:space="preserve"> </w:t>
      </w:r>
      <w:r w:rsidR="0048044B">
        <w:rPr>
          <w:sz w:val="24"/>
          <w:szCs w:val="24"/>
        </w:rPr>
        <w:t>such as</w:t>
      </w:r>
      <w:r w:rsidR="00C12F45">
        <w:rPr>
          <w:sz w:val="24"/>
          <w:szCs w:val="24"/>
        </w:rPr>
        <w:t xml:space="preserve"> Glanum</w:t>
      </w:r>
      <w:r w:rsidR="00556795">
        <w:rPr>
          <w:sz w:val="24"/>
          <w:szCs w:val="24"/>
        </w:rPr>
        <w:t xml:space="preserve"> and N</w:t>
      </w:r>
      <w:r w:rsidR="00556795">
        <w:rPr>
          <w:rFonts w:cstheme="minorHAnsi"/>
          <w:sz w:val="24"/>
          <w:szCs w:val="24"/>
        </w:rPr>
        <w:t>î</w:t>
      </w:r>
      <w:r w:rsidR="00556795">
        <w:rPr>
          <w:sz w:val="24"/>
          <w:szCs w:val="24"/>
        </w:rPr>
        <w:t>mes</w:t>
      </w:r>
      <w:r>
        <w:rPr>
          <w:sz w:val="24"/>
          <w:szCs w:val="24"/>
        </w:rPr>
        <w:t xml:space="preserve">. </w:t>
      </w:r>
      <w:r w:rsidR="00C12F45">
        <w:rPr>
          <w:sz w:val="24"/>
          <w:szCs w:val="24"/>
        </w:rPr>
        <w:t>At the oppida in Glanum, there were two finds possibly linked to Apollo in the nymphaeum’s basin, the source of the spring. There were also many dedications to Hercules, indeed he is the main divinity represented at the location. It is worth noting that Hercules is also well attested across continental Celtic Europe and appears at Glanum from the 2</w:t>
      </w:r>
      <w:r w:rsidR="00C12F45" w:rsidRPr="00C12F45">
        <w:rPr>
          <w:sz w:val="24"/>
          <w:szCs w:val="24"/>
          <w:vertAlign w:val="superscript"/>
        </w:rPr>
        <w:t>nd</w:t>
      </w:r>
      <w:r w:rsidR="00C12F45">
        <w:rPr>
          <w:sz w:val="24"/>
          <w:szCs w:val="24"/>
        </w:rPr>
        <w:t xml:space="preserve"> century BC</w:t>
      </w:r>
      <w:r w:rsidR="006441CC">
        <w:rPr>
          <w:sz w:val="24"/>
          <w:szCs w:val="24"/>
        </w:rPr>
        <w:t>. As stated previously there were several depositions relating to Apollo. Why then, are Apollo and Hercules being worshipped at the same location</w:t>
      </w:r>
      <w:r w:rsidR="0048044B">
        <w:rPr>
          <w:sz w:val="24"/>
          <w:szCs w:val="24"/>
        </w:rPr>
        <w:t>?</w:t>
      </w:r>
      <w:r w:rsidR="006441CC">
        <w:rPr>
          <w:sz w:val="24"/>
          <w:szCs w:val="24"/>
        </w:rPr>
        <w:t xml:space="preserve"> Haeussler </w:t>
      </w:r>
      <w:r w:rsidR="0048044B">
        <w:rPr>
          <w:sz w:val="24"/>
          <w:szCs w:val="24"/>
        </w:rPr>
        <w:t>offers</w:t>
      </w:r>
      <w:r w:rsidR="006441CC">
        <w:rPr>
          <w:sz w:val="24"/>
          <w:szCs w:val="24"/>
        </w:rPr>
        <w:t xml:space="preserve"> </w:t>
      </w:r>
      <w:r w:rsidR="008C3E80">
        <w:rPr>
          <w:sz w:val="24"/>
          <w:szCs w:val="24"/>
        </w:rPr>
        <w:t>several</w:t>
      </w:r>
      <w:r w:rsidR="006441CC">
        <w:rPr>
          <w:sz w:val="24"/>
          <w:szCs w:val="24"/>
        </w:rPr>
        <w:t xml:space="preserve"> possibilities:</w:t>
      </w:r>
    </w:p>
    <w:p w14:paraId="78F3BC80" w14:textId="30288DC2" w:rsidR="006441CC" w:rsidRDefault="00F64C91">
      <w:pPr>
        <w:rPr>
          <w:sz w:val="24"/>
          <w:szCs w:val="24"/>
        </w:rPr>
      </w:pPr>
      <w:r>
        <w:rPr>
          <w:sz w:val="24"/>
          <w:szCs w:val="24"/>
        </w:rPr>
        <w:tab/>
      </w:r>
      <w:r w:rsidRPr="00F64C91">
        <w:rPr>
          <w:sz w:val="24"/>
          <w:szCs w:val="24"/>
        </w:rPr>
        <w:t xml:space="preserve">First, it is possible that they were not worshipped at the same time, judging from the </w:t>
      </w:r>
      <w:r>
        <w:rPr>
          <w:sz w:val="24"/>
          <w:szCs w:val="24"/>
        </w:rPr>
        <w:tab/>
      </w:r>
      <w:r w:rsidRPr="00F64C91">
        <w:rPr>
          <w:sz w:val="24"/>
          <w:szCs w:val="24"/>
        </w:rPr>
        <w:t xml:space="preserve">condition of the Apollo </w:t>
      </w:r>
      <w:r>
        <w:rPr>
          <w:sz w:val="24"/>
          <w:szCs w:val="24"/>
        </w:rPr>
        <w:t>f</w:t>
      </w:r>
      <w:r w:rsidRPr="00F64C91">
        <w:rPr>
          <w:sz w:val="24"/>
          <w:szCs w:val="24"/>
        </w:rPr>
        <w:t xml:space="preserve">inds. Second, we also need to take into account a large </w:t>
      </w:r>
      <w:r>
        <w:rPr>
          <w:sz w:val="24"/>
          <w:szCs w:val="24"/>
        </w:rPr>
        <w:tab/>
      </w:r>
      <w:r w:rsidRPr="00F64C91">
        <w:rPr>
          <w:sz w:val="24"/>
          <w:szCs w:val="24"/>
        </w:rPr>
        <w:t xml:space="preserve">stone cauldron from Glanum from c. 100 BC that might provide the missing link: a </w:t>
      </w:r>
      <w:r>
        <w:rPr>
          <w:sz w:val="24"/>
          <w:szCs w:val="24"/>
        </w:rPr>
        <w:tab/>
      </w:r>
      <w:r w:rsidRPr="00F64C91">
        <w:rPr>
          <w:sz w:val="24"/>
          <w:szCs w:val="24"/>
        </w:rPr>
        <w:t xml:space="preserve">Gallo-Greek dedication to Belenos, a strong, powerful deity (‘Maître de la </w:t>
      </w:r>
      <w:r>
        <w:rPr>
          <w:sz w:val="24"/>
          <w:szCs w:val="24"/>
        </w:rPr>
        <w:tab/>
      </w:r>
      <w:r w:rsidRPr="00F64C91">
        <w:rPr>
          <w:sz w:val="24"/>
          <w:szCs w:val="24"/>
        </w:rPr>
        <w:t xml:space="preserve">Puissance’), but also a healing god, sometimes worshipped as Apollo </w:t>
      </w:r>
      <w:r>
        <w:rPr>
          <w:sz w:val="24"/>
          <w:szCs w:val="24"/>
        </w:rPr>
        <w:tab/>
      </w:r>
      <w:r w:rsidRPr="00F64C91">
        <w:rPr>
          <w:sz w:val="24"/>
          <w:szCs w:val="24"/>
        </w:rPr>
        <w:t xml:space="preserve">Belenus/Belinus in imperial times. And as a strong god, it is feasible that people </w:t>
      </w:r>
      <w:r>
        <w:rPr>
          <w:sz w:val="24"/>
          <w:szCs w:val="24"/>
        </w:rPr>
        <w:tab/>
      </w:r>
      <w:r w:rsidRPr="00F64C91">
        <w:rPr>
          <w:sz w:val="24"/>
          <w:szCs w:val="24"/>
        </w:rPr>
        <w:t>might have interpreted Belenos as Hercules, especially in a place like Glanum</w:t>
      </w:r>
      <w:r>
        <w:rPr>
          <w:sz w:val="24"/>
          <w:szCs w:val="24"/>
        </w:rPr>
        <w:t>.</w:t>
      </w:r>
      <w:r>
        <w:rPr>
          <w:rStyle w:val="FootnoteReference"/>
          <w:sz w:val="24"/>
          <w:szCs w:val="24"/>
        </w:rPr>
        <w:footnoteReference w:id="3"/>
      </w:r>
    </w:p>
    <w:p w14:paraId="28C7B259" w14:textId="77777777" w:rsidR="00256A1F" w:rsidRDefault="00693273">
      <w:pPr>
        <w:rPr>
          <w:sz w:val="24"/>
          <w:szCs w:val="24"/>
        </w:rPr>
      </w:pPr>
      <w:r>
        <w:rPr>
          <w:sz w:val="24"/>
          <w:szCs w:val="24"/>
        </w:rPr>
        <w:t xml:space="preserve">Hercules as an </w:t>
      </w:r>
      <w:r>
        <w:rPr>
          <w:i/>
          <w:iCs/>
          <w:sz w:val="24"/>
          <w:szCs w:val="24"/>
        </w:rPr>
        <w:t xml:space="preserve">interpretatio </w:t>
      </w:r>
      <w:r>
        <w:rPr>
          <w:sz w:val="24"/>
          <w:szCs w:val="24"/>
        </w:rPr>
        <w:t xml:space="preserve">for Belenos certainly ties in with Delmarre’s etymological </w:t>
      </w:r>
      <w:r w:rsidR="006B2E23">
        <w:rPr>
          <w:sz w:val="24"/>
          <w:szCs w:val="24"/>
        </w:rPr>
        <w:t>‘strength/strong’</w:t>
      </w:r>
      <w:r>
        <w:rPr>
          <w:sz w:val="24"/>
          <w:szCs w:val="24"/>
        </w:rPr>
        <w:t xml:space="preserve"> as previously stated, but </w:t>
      </w:r>
      <w:r w:rsidR="009617B9">
        <w:rPr>
          <w:sz w:val="24"/>
          <w:szCs w:val="24"/>
        </w:rPr>
        <w:t xml:space="preserve">Belenos </w:t>
      </w:r>
      <w:r>
        <w:rPr>
          <w:sz w:val="24"/>
          <w:szCs w:val="24"/>
        </w:rPr>
        <w:t xml:space="preserve">also </w:t>
      </w:r>
      <w:r w:rsidR="000D1F55">
        <w:rPr>
          <w:sz w:val="24"/>
          <w:szCs w:val="24"/>
        </w:rPr>
        <w:t>serves</w:t>
      </w:r>
      <w:r w:rsidR="009617B9">
        <w:rPr>
          <w:sz w:val="24"/>
          <w:szCs w:val="24"/>
        </w:rPr>
        <w:t xml:space="preserve"> the function of a health-giving deity</w:t>
      </w:r>
      <w:r w:rsidR="00AD4B16">
        <w:rPr>
          <w:sz w:val="24"/>
          <w:szCs w:val="24"/>
        </w:rPr>
        <w:t xml:space="preserve"> </w:t>
      </w:r>
      <w:r>
        <w:rPr>
          <w:sz w:val="24"/>
          <w:szCs w:val="24"/>
        </w:rPr>
        <w:t xml:space="preserve">as he is associated etymologically with </w:t>
      </w:r>
      <w:r w:rsidR="00EB2625">
        <w:rPr>
          <w:sz w:val="24"/>
          <w:szCs w:val="24"/>
        </w:rPr>
        <w:t xml:space="preserve">the </w:t>
      </w:r>
      <w:r>
        <w:rPr>
          <w:sz w:val="24"/>
          <w:szCs w:val="24"/>
        </w:rPr>
        <w:t>source</w:t>
      </w:r>
      <w:r w:rsidR="00AD4B16">
        <w:rPr>
          <w:sz w:val="24"/>
          <w:szCs w:val="24"/>
        </w:rPr>
        <w:t xml:space="preserve"> </w:t>
      </w:r>
      <w:r w:rsidR="00EB2625">
        <w:rPr>
          <w:sz w:val="24"/>
          <w:szCs w:val="24"/>
        </w:rPr>
        <w:t>of</w:t>
      </w:r>
      <w:r w:rsidR="00AD4B16">
        <w:rPr>
          <w:sz w:val="24"/>
          <w:szCs w:val="24"/>
        </w:rPr>
        <w:t xml:space="preserve"> healing springs at </w:t>
      </w:r>
      <w:r w:rsidR="00C23166">
        <w:rPr>
          <w:sz w:val="24"/>
          <w:szCs w:val="24"/>
        </w:rPr>
        <w:t xml:space="preserve">sites such as </w:t>
      </w:r>
      <w:r w:rsidR="00AD4B16">
        <w:rPr>
          <w:sz w:val="24"/>
          <w:szCs w:val="24"/>
        </w:rPr>
        <w:t>Glanum.</w:t>
      </w:r>
      <w:r w:rsidR="006B2E23">
        <w:rPr>
          <w:rStyle w:val="FootnoteReference"/>
          <w:sz w:val="24"/>
          <w:szCs w:val="24"/>
        </w:rPr>
        <w:footnoteReference w:id="4"/>
      </w:r>
      <w:r w:rsidR="009617B9">
        <w:rPr>
          <w:sz w:val="24"/>
          <w:szCs w:val="24"/>
        </w:rPr>
        <w:t xml:space="preserve"> </w:t>
      </w:r>
    </w:p>
    <w:p w14:paraId="5D0A695F" w14:textId="44E71A1E" w:rsidR="004817CC" w:rsidRPr="0008707B" w:rsidRDefault="00256A1F">
      <w:pPr>
        <w:rPr>
          <w:sz w:val="24"/>
          <w:szCs w:val="24"/>
        </w:rPr>
      </w:pPr>
      <w:r>
        <w:rPr>
          <w:sz w:val="24"/>
          <w:szCs w:val="24"/>
        </w:rPr>
        <w:tab/>
      </w:r>
      <w:r w:rsidR="004817CC">
        <w:rPr>
          <w:sz w:val="24"/>
          <w:szCs w:val="24"/>
        </w:rPr>
        <w:t xml:space="preserve">There is </w:t>
      </w:r>
      <w:r>
        <w:rPr>
          <w:sz w:val="24"/>
          <w:szCs w:val="24"/>
        </w:rPr>
        <w:t xml:space="preserve">possible </w:t>
      </w:r>
      <w:r w:rsidR="004817CC">
        <w:rPr>
          <w:sz w:val="24"/>
          <w:szCs w:val="24"/>
        </w:rPr>
        <w:t xml:space="preserve">evidence of a more widespread </w:t>
      </w:r>
      <w:r w:rsidR="009617B9">
        <w:rPr>
          <w:sz w:val="24"/>
          <w:szCs w:val="24"/>
        </w:rPr>
        <w:t>association with</w:t>
      </w:r>
      <w:r w:rsidR="004817CC">
        <w:rPr>
          <w:sz w:val="24"/>
          <w:szCs w:val="24"/>
        </w:rPr>
        <w:t xml:space="preserve"> Gaul and Spain, through a rather interesting to connection to a</w:t>
      </w:r>
      <w:r w:rsidR="006B2E23">
        <w:rPr>
          <w:sz w:val="24"/>
          <w:szCs w:val="24"/>
        </w:rPr>
        <w:t xml:space="preserve"> medicinal</w:t>
      </w:r>
      <w:r w:rsidR="004817CC">
        <w:rPr>
          <w:sz w:val="24"/>
          <w:szCs w:val="24"/>
        </w:rPr>
        <w:t xml:space="preserve"> plant</w:t>
      </w:r>
      <w:r w:rsidR="009617B9">
        <w:rPr>
          <w:sz w:val="24"/>
          <w:szCs w:val="24"/>
        </w:rPr>
        <w:t xml:space="preserve"> and a personal name</w:t>
      </w:r>
      <w:r w:rsidR="0089122D">
        <w:rPr>
          <w:sz w:val="24"/>
          <w:szCs w:val="24"/>
        </w:rPr>
        <w:t xml:space="preserve"> related to it</w:t>
      </w:r>
      <w:r w:rsidR="009617B9">
        <w:rPr>
          <w:sz w:val="24"/>
          <w:szCs w:val="24"/>
        </w:rPr>
        <w:t>.</w:t>
      </w:r>
      <w:r w:rsidR="004817CC">
        <w:rPr>
          <w:sz w:val="24"/>
          <w:szCs w:val="24"/>
        </w:rPr>
        <w:t xml:space="preserve"> </w:t>
      </w:r>
      <w:r w:rsidR="00780C47">
        <w:rPr>
          <w:sz w:val="24"/>
          <w:szCs w:val="24"/>
        </w:rPr>
        <w:t xml:space="preserve">Henbane </w:t>
      </w:r>
      <w:r w:rsidR="006B2E23">
        <w:rPr>
          <w:sz w:val="24"/>
          <w:szCs w:val="24"/>
        </w:rPr>
        <w:t>has</w:t>
      </w:r>
      <w:r w:rsidR="00780C47">
        <w:rPr>
          <w:sz w:val="24"/>
          <w:szCs w:val="24"/>
        </w:rPr>
        <w:t xml:space="preserve"> a long history of medicinal </w:t>
      </w:r>
      <w:r w:rsidR="00D0236B">
        <w:rPr>
          <w:sz w:val="24"/>
          <w:szCs w:val="24"/>
        </w:rPr>
        <w:t>use;</w:t>
      </w:r>
      <w:r w:rsidR="00780C47">
        <w:rPr>
          <w:sz w:val="24"/>
          <w:szCs w:val="24"/>
        </w:rPr>
        <w:t xml:space="preserve"> </w:t>
      </w:r>
      <w:r w:rsidR="00647D27">
        <w:rPr>
          <w:sz w:val="24"/>
          <w:szCs w:val="24"/>
        </w:rPr>
        <w:t>indeed,</w:t>
      </w:r>
      <w:r w:rsidR="00780C47">
        <w:rPr>
          <w:sz w:val="24"/>
          <w:szCs w:val="24"/>
        </w:rPr>
        <w:t xml:space="preserve"> the Greek physician Dioscorides</w:t>
      </w:r>
      <w:r w:rsidR="00556795">
        <w:rPr>
          <w:sz w:val="24"/>
          <w:szCs w:val="24"/>
        </w:rPr>
        <w:t xml:space="preserve"> (c. 40 – 90 AD)</w:t>
      </w:r>
      <w:r w:rsidR="00780C47">
        <w:rPr>
          <w:sz w:val="24"/>
          <w:szCs w:val="24"/>
        </w:rPr>
        <w:t xml:space="preserve"> refers to henbane as ‘</w:t>
      </w:r>
      <w:r w:rsidR="00780C47">
        <w:rPr>
          <w:i/>
          <w:iCs/>
          <w:sz w:val="24"/>
          <w:szCs w:val="24"/>
        </w:rPr>
        <w:t>dioskyamos</w:t>
      </w:r>
      <w:r w:rsidR="00780C47">
        <w:rPr>
          <w:sz w:val="24"/>
          <w:szCs w:val="24"/>
        </w:rPr>
        <w:t>’ (‘bean of the gods’)</w:t>
      </w:r>
      <w:r w:rsidR="00C23166">
        <w:rPr>
          <w:sz w:val="24"/>
          <w:szCs w:val="24"/>
        </w:rPr>
        <w:t xml:space="preserve"> </w:t>
      </w:r>
      <w:r w:rsidR="00780C47">
        <w:rPr>
          <w:sz w:val="24"/>
          <w:szCs w:val="24"/>
        </w:rPr>
        <w:t xml:space="preserve">and stated that it was </w:t>
      </w:r>
      <w:r w:rsidR="00780C47">
        <w:rPr>
          <w:sz w:val="24"/>
          <w:szCs w:val="24"/>
        </w:rPr>
        <w:lastRenderedPageBreak/>
        <w:t>used in ‘temple mysteries’, no doubt due to its consciousness altering properties.</w:t>
      </w:r>
      <w:r w:rsidR="00780C47">
        <w:rPr>
          <w:rStyle w:val="FootnoteReference"/>
          <w:sz w:val="24"/>
          <w:szCs w:val="24"/>
        </w:rPr>
        <w:footnoteReference w:id="5"/>
      </w:r>
      <w:r w:rsidR="00994420">
        <w:rPr>
          <w:sz w:val="24"/>
          <w:szCs w:val="24"/>
        </w:rPr>
        <w:t xml:space="preserve"> </w:t>
      </w:r>
      <w:r w:rsidR="006B2E23">
        <w:rPr>
          <w:sz w:val="24"/>
          <w:szCs w:val="24"/>
        </w:rPr>
        <w:t xml:space="preserve">So it is not difficult to imagine the plant being connected with deity worship. </w:t>
      </w:r>
      <w:r w:rsidR="00994420">
        <w:rPr>
          <w:sz w:val="24"/>
          <w:szCs w:val="24"/>
        </w:rPr>
        <w:t>It is worth noting as an interesting aside, that a</w:t>
      </w:r>
      <w:r w:rsidR="006B2E23">
        <w:rPr>
          <w:sz w:val="24"/>
          <w:szCs w:val="24"/>
        </w:rPr>
        <w:t>n obsolete</w:t>
      </w:r>
      <w:r w:rsidR="00994420">
        <w:rPr>
          <w:sz w:val="24"/>
          <w:szCs w:val="24"/>
        </w:rPr>
        <w:t xml:space="preserve"> older English word for henbane was belene</w:t>
      </w:r>
      <w:r w:rsidR="00B25CD8">
        <w:rPr>
          <w:sz w:val="24"/>
          <w:szCs w:val="24"/>
        </w:rPr>
        <w:t xml:space="preserve">, which </w:t>
      </w:r>
      <w:r w:rsidR="00A670C0">
        <w:rPr>
          <w:sz w:val="24"/>
          <w:szCs w:val="24"/>
        </w:rPr>
        <w:t>may</w:t>
      </w:r>
      <w:r w:rsidR="00B25CD8">
        <w:rPr>
          <w:sz w:val="24"/>
          <w:szCs w:val="24"/>
        </w:rPr>
        <w:t xml:space="preserve"> </w:t>
      </w:r>
      <w:r w:rsidR="00A670C0">
        <w:rPr>
          <w:sz w:val="24"/>
          <w:szCs w:val="24"/>
        </w:rPr>
        <w:t>be</w:t>
      </w:r>
      <w:r w:rsidR="00B25CD8">
        <w:rPr>
          <w:sz w:val="24"/>
          <w:szCs w:val="24"/>
        </w:rPr>
        <w:t xml:space="preserve"> cognate with the Gaulish and Spanish mentioned by Birkhan above.</w:t>
      </w:r>
      <w:r w:rsidR="00994420">
        <w:rPr>
          <w:rStyle w:val="FootnoteReference"/>
          <w:sz w:val="24"/>
          <w:szCs w:val="24"/>
        </w:rPr>
        <w:footnoteReference w:id="6"/>
      </w:r>
      <w:r w:rsidR="00773313">
        <w:rPr>
          <w:sz w:val="24"/>
          <w:szCs w:val="24"/>
        </w:rPr>
        <w:t xml:space="preserve"> However, Blanca Maria Pr</w:t>
      </w:r>
      <w:r w:rsidR="00A670C0">
        <w:rPr>
          <w:rFonts w:cstheme="minorHAnsi"/>
          <w:sz w:val="24"/>
          <w:szCs w:val="24"/>
        </w:rPr>
        <w:t>ó</w:t>
      </w:r>
      <w:r w:rsidR="00773313">
        <w:rPr>
          <w:sz w:val="24"/>
          <w:szCs w:val="24"/>
        </w:rPr>
        <w:t>sper refutes such connections</w:t>
      </w:r>
      <w:r w:rsidR="00D2707D">
        <w:rPr>
          <w:sz w:val="24"/>
          <w:szCs w:val="24"/>
        </w:rPr>
        <w:t>, arguing that the connection is based solely on a statement by Pliny</w:t>
      </w:r>
      <w:r w:rsidR="0063740C">
        <w:rPr>
          <w:sz w:val="24"/>
          <w:szCs w:val="24"/>
        </w:rPr>
        <w:t xml:space="preserve"> in his ‘Natural History’,</w:t>
      </w:r>
      <w:r w:rsidR="00D2707D">
        <w:rPr>
          <w:sz w:val="24"/>
          <w:szCs w:val="24"/>
        </w:rPr>
        <w:t xml:space="preserve"> </w:t>
      </w:r>
      <w:r w:rsidR="00A670C0">
        <w:rPr>
          <w:sz w:val="24"/>
          <w:szCs w:val="24"/>
        </w:rPr>
        <w:t>in which he</w:t>
      </w:r>
      <w:r w:rsidR="00D2707D">
        <w:rPr>
          <w:sz w:val="24"/>
          <w:szCs w:val="24"/>
        </w:rPr>
        <w:t xml:space="preserve"> noted that one of the names given for henbane was </w:t>
      </w:r>
      <w:r w:rsidR="00D2707D">
        <w:rPr>
          <w:i/>
          <w:iCs/>
          <w:sz w:val="24"/>
          <w:szCs w:val="24"/>
        </w:rPr>
        <w:t>herba Apollinaris</w:t>
      </w:r>
      <w:r w:rsidR="00D2707D">
        <w:rPr>
          <w:sz w:val="24"/>
          <w:szCs w:val="24"/>
        </w:rPr>
        <w:t>, allegedly discovered by Hercules</w:t>
      </w:r>
      <w:r w:rsidR="0063740C">
        <w:rPr>
          <w:sz w:val="24"/>
          <w:szCs w:val="24"/>
        </w:rPr>
        <w:t>.</w:t>
      </w:r>
      <w:r w:rsidR="00EE4172">
        <w:rPr>
          <w:sz w:val="24"/>
          <w:szCs w:val="24"/>
        </w:rPr>
        <w:t xml:space="preserve"> Although the hallucinogenic nature of the plant cannot be denied, Pr</w:t>
      </w:r>
      <w:r w:rsidR="00A670C0">
        <w:rPr>
          <w:rFonts w:cstheme="minorHAnsi"/>
          <w:sz w:val="24"/>
          <w:szCs w:val="24"/>
        </w:rPr>
        <w:t>ó</w:t>
      </w:r>
      <w:r w:rsidR="00EE4172">
        <w:rPr>
          <w:sz w:val="24"/>
          <w:szCs w:val="24"/>
        </w:rPr>
        <w:t>sper asserts that: ‘</w:t>
      </w:r>
      <w:r w:rsidR="00EE4172" w:rsidRPr="0008707B">
        <w:rPr>
          <w:sz w:val="24"/>
          <w:szCs w:val="24"/>
        </w:rPr>
        <w:t xml:space="preserve">nothing supports the idea that this constituted a special trait of Apollo </w:t>
      </w:r>
      <w:r w:rsidR="00EE4172" w:rsidRPr="0008707B">
        <w:rPr>
          <w:i/>
          <w:iCs/>
          <w:sz w:val="24"/>
          <w:szCs w:val="24"/>
        </w:rPr>
        <w:t>qua Belenus</w:t>
      </w:r>
      <w:r w:rsidR="00EE4172" w:rsidRPr="0008707B">
        <w:rPr>
          <w:sz w:val="24"/>
          <w:szCs w:val="24"/>
        </w:rPr>
        <w:t>’.</w:t>
      </w:r>
      <w:r w:rsidR="00EE4172" w:rsidRPr="0008707B">
        <w:rPr>
          <w:rStyle w:val="FootnoteReference"/>
          <w:sz w:val="24"/>
          <w:szCs w:val="24"/>
        </w:rPr>
        <w:footnoteReference w:id="7"/>
      </w:r>
    </w:p>
    <w:p w14:paraId="31327492" w14:textId="1D436204" w:rsidR="005E69FF" w:rsidRDefault="005E69FF">
      <w:pPr>
        <w:rPr>
          <w:sz w:val="24"/>
          <w:szCs w:val="24"/>
        </w:rPr>
      </w:pPr>
      <w:r>
        <w:rPr>
          <w:sz w:val="24"/>
          <w:szCs w:val="24"/>
        </w:rPr>
        <w:tab/>
        <w:t xml:space="preserve">As to the function of Belenos as a deity, Miranda Green </w:t>
      </w:r>
      <w:r w:rsidR="00BA79C6">
        <w:rPr>
          <w:sz w:val="24"/>
          <w:szCs w:val="24"/>
        </w:rPr>
        <w:t>asserts</w:t>
      </w:r>
      <w:r>
        <w:rPr>
          <w:sz w:val="24"/>
          <w:szCs w:val="24"/>
        </w:rPr>
        <w:t xml:space="preserve"> that he was not only a healer but also a sun-deity</w:t>
      </w:r>
      <w:r w:rsidR="00BA79C6">
        <w:rPr>
          <w:sz w:val="24"/>
          <w:szCs w:val="24"/>
        </w:rPr>
        <w:t>, ‘like the classic Phoebus Apollo’ and gives his etymology as ‘‘bright’ or ’brilliant’</w:t>
      </w:r>
      <w:r w:rsidR="00273185">
        <w:rPr>
          <w:sz w:val="24"/>
          <w:szCs w:val="24"/>
        </w:rPr>
        <w:t xml:space="preserve"> and that he ‘may have represented the beneficent, curative aspect of the sun’s heat’.</w:t>
      </w:r>
      <w:r w:rsidR="00273185">
        <w:rPr>
          <w:rStyle w:val="FootnoteReference"/>
          <w:sz w:val="24"/>
          <w:szCs w:val="24"/>
        </w:rPr>
        <w:footnoteReference w:id="8"/>
      </w:r>
      <w:r w:rsidR="00BB69AB">
        <w:rPr>
          <w:sz w:val="24"/>
          <w:szCs w:val="24"/>
        </w:rPr>
        <w:t xml:space="preserve"> This curative aspect only serves to s</w:t>
      </w:r>
      <w:r w:rsidR="00CF699D">
        <w:rPr>
          <w:sz w:val="24"/>
          <w:szCs w:val="24"/>
        </w:rPr>
        <w:t>upport</w:t>
      </w:r>
      <w:r w:rsidR="00BB69AB">
        <w:rPr>
          <w:sz w:val="24"/>
          <w:szCs w:val="24"/>
        </w:rPr>
        <w:t xml:space="preserve"> the theory of Belenos as healer. </w:t>
      </w:r>
      <w:r w:rsidR="00251919">
        <w:rPr>
          <w:sz w:val="24"/>
          <w:szCs w:val="24"/>
        </w:rPr>
        <w:t>This aspect is further strengthened by the evidence of a temple  dedicated to him at a healing spring in Saint-Sabine in Burgundy. Here Green states that:</w:t>
      </w:r>
    </w:p>
    <w:p w14:paraId="560C2B8D" w14:textId="0FB253AC" w:rsidR="00251919" w:rsidRDefault="00251919">
      <w:pPr>
        <w:rPr>
          <w:sz w:val="24"/>
          <w:szCs w:val="24"/>
        </w:rPr>
      </w:pPr>
      <w:r>
        <w:rPr>
          <w:sz w:val="24"/>
          <w:szCs w:val="24"/>
        </w:rPr>
        <w:tab/>
        <w:t xml:space="preserve">Apollo Belenus was invoked by pilgrims needing cures for their sickness. People </w:t>
      </w:r>
      <w:r w:rsidR="002146AF">
        <w:rPr>
          <w:sz w:val="24"/>
          <w:szCs w:val="24"/>
        </w:rPr>
        <w:tab/>
      </w:r>
      <w:r>
        <w:rPr>
          <w:sz w:val="24"/>
          <w:szCs w:val="24"/>
        </w:rPr>
        <w:t xml:space="preserve">dedicated stone images of swaddled infants at the shrine, presumably in the hope </w:t>
      </w:r>
      <w:r w:rsidR="002146AF">
        <w:rPr>
          <w:sz w:val="24"/>
          <w:szCs w:val="24"/>
        </w:rPr>
        <w:tab/>
      </w:r>
      <w:r>
        <w:rPr>
          <w:sz w:val="24"/>
          <w:szCs w:val="24"/>
        </w:rPr>
        <w:t>that they would thus be cured.</w:t>
      </w:r>
      <w:r>
        <w:rPr>
          <w:rStyle w:val="FootnoteReference"/>
          <w:sz w:val="24"/>
          <w:szCs w:val="24"/>
        </w:rPr>
        <w:footnoteReference w:id="9"/>
      </w:r>
    </w:p>
    <w:p w14:paraId="4740974B" w14:textId="31639AAE" w:rsidR="00963DAC" w:rsidRDefault="00963DAC">
      <w:pPr>
        <w:rPr>
          <w:sz w:val="24"/>
          <w:szCs w:val="24"/>
        </w:rPr>
      </w:pPr>
      <w:r>
        <w:rPr>
          <w:sz w:val="24"/>
          <w:szCs w:val="24"/>
        </w:rPr>
        <w:t>The evidence leads us to assert that the primary function of Belenos</w:t>
      </w:r>
      <w:r w:rsidR="00F45690">
        <w:rPr>
          <w:sz w:val="24"/>
          <w:szCs w:val="24"/>
        </w:rPr>
        <w:t xml:space="preserve"> as a Romano-Celtic deity</w:t>
      </w:r>
      <w:r>
        <w:rPr>
          <w:sz w:val="24"/>
          <w:szCs w:val="24"/>
        </w:rPr>
        <w:t xml:space="preserve"> was that of </w:t>
      </w:r>
      <w:r w:rsidR="00F45690">
        <w:rPr>
          <w:sz w:val="24"/>
          <w:szCs w:val="24"/>
        </w:rPr>
        <w:t>healing</w:t>
      </w:r>
      <w:r>
        <w:rPr>
          <w:sz w:val="24"/>
          <w:szCs w:val="24"/>
        </w:rPr>
        <w:t>.</w:t>
      </w:r>
    </w:p>
    <w:p w14:paraId="5F6B17EC" w14:textId="63EBC644" w:rsidR="00DC588D" w:rsidRDefault="00771148">
      <w:pPr>
        <w:rPr>
          <w:sz w:val="24"/>
          <w:szCs w:val="24"/>
        </w:rPr>
      </w:pPr>
      <w:r>
        <w:rPr>
          <w:sz w:val="24"/>
          <w:szCs w:val="24"/>
        </w:rPr>
        <w:tab/>
        <w:t>Classical literary sources are sparse for Belenos</w:t>
      </w:r>
      <w:r w:rsidR="001E4ADD">
        <w:rPr>
          <w:sz w:val="24"/>
          <w:szCs w:val="24"/>
        </w:rPr>
        <w:t>,</w:t>
      </w:r>
      <w:r>
        <w:rPr>
          <w:sz w:val="24"/>
          <w:szCs w:val="24"/>
        </w:rPr>
        <w:t xml:space="preserve"> however he is mentioned as a Gaulish deity by the Roman poet Ausonius (c. 310 – c. 395 AD):</w:t>
      </w:r>
    </w:p>
    <w:p w14:paraId="2BF7209D" w14:textId="0C6821ED" w:rsidR="00771148" w:rsidRDefault="00771148">
      <w:pPr>
        <w:rPr>
          <w:sz w:val="24"/>
          <w:szCs w:val="24"/>
        </w:rPr>
      </w:pPr>
      <w:r>
        <w:rPr>
          <w:sz w:val="24"/>
          <w:szCs w:val="24"/>
        </w:rPr>
        <w:tab/>
      </w:r>
      <w:r>
        <w:rPr>
          <w:sz w:val="24"/>
          <w:szCs w:val="24"/>
        </w:rPr>
        <w:tab/>
      </w:r>
      <w:r>
        <w:rPr>
          <w:sz w:val="24"/>
          <w:szCs w:val="24"/>
        </w:rPr>
        <w:tab/>
      </w:r>
      <w:r>
        <w:rPr>
          <w:sz w:val="24"/>
          <w:szCs w:val="24"/>
        </w:rPr>
        <w:tab/>
        <w:t>You are sprung from the druids of Bayeux</w:t>
      </w:r>
      <w:r w:rsidR="00D134C2">
        <w:rPr>
          <w:sz w:val="24"/>
          <w:szCs w:val="24"/>
        </w:rPr>
        <w:t>,</w:t>
      </w:r>
    </w:p>
    <w:p w14:paraId="11EA4403" w14:textId="3FBCEB4D" w:rsidR="00D134C2" w:rsidRDefault="00D134C2">
      <w:pPr>
        <w:rPr>
          <w:sz w:val="24"/>
          <w:szCs w:val="24"/>
        </w:rPr>
      </w:pPr>
      <w:r>
        <w:rPr>
          <w:sz w:val="24"/>
          <w:szCs w:val="24"/>
        </w:rPr>
        <w:tab/>
      </w:r>
      <w:r>
        <w:rPr>
          <w:sz w:val="24"/>
          <w:szCs w:val="24"/>
        </w:rPr>
        <w:tab/>
      </w:r>
      <w:r>
        <w:rPr>
          <w:sz w:val="24"/>
          <w:szCs w:val="24"/>
        </w:rPr>
        <w:tab/>
      </w:r>
      <w:r>
        <w:rPr>
          <w:sz w:val="24"/>
          <w:szCs w:val="24"/>
        </w:rPr>
        <w:tab/>
        <w:t>If the report does not lie.</w:t>
      </w:r>
    </w:p>
    <w:p w14:paraId="4D9BD22C" w14:textId="57989EA0" w:rsidR="00D134C2" w:rsidRDefault="00D134C2">
      <w:pPr>
        <w:rPr>
          <w:sz w:val="24"/>
          <w:szCs w:val="24"/>
        </w:rPr>
      </w:pPr>
      <w:r>
        <w:rPr>
          <w:sz w:val="24"/>
          <w:szCs w:val="24"/>
        </w:rPr>
        <w:tab/>
      </w:r>
      <w:r>
        <w:rPr>
          <w:sz w:val="24"/>
          <w:szCs w:val="24"/>
        </w:rPr>
        <w:tab/>
      </w:r>
      <w:r>
        <w:rPr>
          <w:sz w:val="24"/>
          <w:szCs w:val="24"/>
        </w:rPr>
        <w:tab/>
      </w:r>
      <w:r>
        <w:rPr>
          <w:sz w:val="24"/>
          <w:szCs w:val="24"/>
        </w:rPr>
        <w:tab/>
        <w:t>To you is a sacred lineage,</w:t>
      </w:r>
    </w:p>
    <w:p w14:paraId="150A5325" w14:textId="3633220D" w:rsidR="00D134C2" w:rsidRDefault="00D134C2">
      <w:pPr>
        <w:rPr>
          <w:sz w:val="24"/>
          <w:szCs w:val="24"/>
        </w:rPr>
      </w:pPr>
      <w:r>
        <w:rPr>
          <w:sz w:val="24"/>
          <w:szCs w:val="24"/>
        </w:rPr>
        <w:tab/>
      </w:r>
      <w:r>
        <w:rPr>
          <w:sz w:val="24"/>
          <w:szCs w:val="24"/>
        </w:rPr>
        <w:tab/>
      </w:r>
      <w:r>
        <w:rPr>
          <w:sz w:val="24"/>
          <w:szCs w:val="24"/>
        </w:rPr>
        <w:tab/>
      </w:r>
      <w:r>
        <w:rPr>
          <w:sz w:val="24"/>
          <w:szCs w:val="24"/>
        </w:rPr>
        <w:tab/>
        <w:t>From the temple of Belenus.</w:t>
      </w:r>
      <w:r>
        <w:rPr>
          <w:rStyle w:val="FootnoteReference"/>
          <w:sz w:val="24"/>
          <w:szCs w:val="24"/>
        </w:rPr>
        <w:footnoteReference w:id="10"/>
      </w:r>
    </w:p>
    <w:p w14:paraId="62AE12C7" w14:textId="23BB1B70" w:rsidR="00A170B6" w:rsidRDefault="00A170B6">
      <w:pPr>
        <w:rPr>
          <w:sz w:val="24"/>
          <w:szCs w:val="24"/>
        </w:rPr>
      </w:pPr>
      <w:r>
        <w:rPr>
          <w:sz w:val="24"/>
          <w:szCs w:val="24"/>
        </w:rPr>
        <w:t xml:space="preserve">At first glance it would be tempting to see this as </w:t>
      </w:r>
      <w:r w:rsidR="0037723F">
        <w:rPr>
          <w:sz w:val="24"/>
          <w:szCs w:val="24"/>
        </w:rPr>
        <w:t>evidence</w:t>
      </w:r>
      <w:r>
        <w:rPr>
          <w:sz w:val="24"/>
          <w:szCs w:val="24"/>
        </w:rPr>
        <w:t xml:space="preserve"> of a pre-Roman Celtic connection to the deity, but given the timeline, </w:t>
      </w:r>
      <w:r w:rsidR="0063448E">
        <w:rPr>
          <w:sz w:val="24"/>
          <w:szCs w:val="24"/>
        </w:rPr>
        <w:t>he</w:t>
      </w:r>
      <w:r>
        <w:rPr>
          <w:sz w:val="24"/>
          <w:szCs w:val="24"/>
        </w:rPr>
        <w:t xml:space="preserve"> is over three hundred years too late, and </w:t>
      </w:r>
      <w:r w:rsidR="003E3343">
        <w:rPr>
          <w:sz w:val="24"/>
          <w:szCs w:val="24"/>
        </w:rPr>
        <w:t xml:space="preserve">due to the romantic nature of poetry </w:t>
      </w:r>
      <w:r w:rsidR="00094707">
        <w:rPr>
          <w:sz w:val="24"/>
          <w:szCs w:val="24"/>
        </w:rPr>
        <w:t>in general</w:t>
      </w:r>
      <w:r w:rsidR="003E3343">
        <w:rPr>
          <w:sz w:val="24"/>
          <w:szCs w:val="24"/>
        </w:rPr>
        <w:t>, is</w:t>
      </w:r>
      <w:r>
        <w:rPr>
          <w:sz w:val="24"/>
          <w:szCs w:val="24"/>
        </w:rPr>
        <w:t xml:space="preserve"> not </w:t>
      </w:r>
      <w:r w:rsidR="0063448E">
        <w:rPr>
          <w:sz w:val="24"/>
          <w:szCs w:val="24"/>
        </w:rPr>
        <w:t>a reliable source.</w:t>
      </w:r>
      <w:r w:rsidR="00860189">
        <w:rPr>
          <w:sz w:val="24"/>
          <w:szCs w:val="24"/>
        </w:rPr>
        <w:t xml:space="preserve"> Ausonius mentions Belenos a second time in relation to Brittany: ‘The old man named Phoebicius, / Who though servant of [the Gaulish god] Belenus / Received no profit thereby.’</w:t>
      </w:r>
      <w:r w:rsidR="00860189">
        <w:rPr>
          <w:rStyle w:val="FootnoteReference"/>
          <w:sz w:val="24"/>
          <w:szCs w:val="24"/>
        </w:rPr>
        <w:footnoteReference w:id="11"/>
      </w:r>
      <w:r w:rsidR="00694741">
        <w:rPr>
          <w:sz w:val="24"/>
          <w:szCs w:val="24"/>
        </w:rPr>
        <w:t xml:space="preserve"> Neither quote tells us very </w:t>
      </w:r>
      <w:r w:rsidR="00694741">
        <w:rPr>
          <w:sz w:val="24"/>
          <w:szCs w:val="24"/>
        </w:rPr>
        <w:lastRenderedPageBreak/>
        <w:t xml:space="preserve">much about the nature of Belenos, but it does hint that </w:t>
      </w:r>
      <w:r w:rsidR="00F82868">
        <w:rPr>
          <w:sz w:val="24"/>
          <w:szCs w:val="24"/>
        </w:rPr>
        <w:t xml:space="preserve">the deity </w:t>
      </w:r>
      <w:r w:rsidR="00390377">
        <w:rPr>
          <w:sz w:val="24"/>
          <w:szCs w:val="24"/>
        </w:rPr>
        <w:t>may</w:t>
      </w:r>
      <w:r w:rsidR="003E3343">
        <w:rPr>
          <w:sz w:val="24"/>
          <w:szCs w:val="24"/>
        </w:rPr>
        <w:t xml:space="preserve"> at least</w:t>
      </w:r>
      <w:r w:rsidR="00390377">
        <w:rPr>
          <w:sz w:val="24"/>
          <w:szCs w:val="24"/>
        </w:rPr>
        <w:t xml:space="preserve"> have been</w:t>
      </w:r>
      <w:r w:rsidR="00F82868">
        <w:rPr>
          <w:sz w:val="24"/>
          <w:szCs w:val="24"/>
        </w:rPr>
        <w:t xml:space="preserve"> known outside of Southern Gaul, as far north as Brittany and Normandy, even if ethnography and archaeological evidence are lacking.</w:t>
      </w:r>
      <w:r w:rsidR="00390377">
        <w:rPr>
          <w:sz w:val="24"/>
          <w:szCs w:val="24"/>
        </w:rPr>
        <w:t xml:space="preserve"> </w:t>
      </w:r>
    </w:p>
    <w:p w14:paraId="31042149" w14:textId="6B4639E2" w:rsidR="00A64AE8" w:rsidRDefault="00C2586F">
      <w:pPr>
        <w:rPr>
          <w:sz w:val="24"/>
          <w:szCs w:val="24"/>
        </w:rPr>
      </w:pPr>
      <w:r>
        <w:rPr>
          <w:sz w:val="24"/>
          <w:szCs w:val="24"/>
        </w:rPr>
        <w:tab/>
        <w:t xml:space="preserve">In Britain, the evidence for a deity Belenos is </w:t>
      </w:r>
      <w:r w:rsidR="00601DF9">
        <w:rPr>
          <w:sz w:val="24"/>
          <w:szCs w:val="24"/>
        </w:rPr>
        <w:t>sparse</w:t>
      </w:r>
      <w:r>
        <w:rPr>
          <w:sz w:val="24"/>
          <w:szCs w:val="24"/>
        </w:rPr>
        <w:t xml:space="preserve">, </w:t>
      </w:r>
      <w:r w:rsidR="00601DF9">
        <w:rPr>
          <w:sz w:val="24"/>
          <w:szCs w:val="24"/>
        </w:rPr>
        <w:t xml:space="preserve">however </w:t>
      </w:r>
      <w:r w:rsidR="00FF3365">
        <w:rPr>
          <w:sz w:val="24"/>
          <w:szCs w:val="24"/>
        </w:rPr>
        <w:t xml:space="preserve">a variant </w:t>
      </w:r>
      <w:r>
        <w:rPr>
          <w:sz w:val="24"/>
          <w:szCs w:val="24"/>
        </w:rPr>
        <w:t>does appear in personal names such as Cunobe</w:t>
      </w:r>
      <w:r w:rsidR="00E72CCD">
        <w:rPr>
          <w:sz w:val="24"/>
          <w:szCs w:val="24"/>
        </w:rPr>
        <w:t>linos</w:t>
      </w:r>
      <w:r w:rsidR="00FF3365">
        <w:rPr>
          <w:sz w:val="24"/>
          <w:szCs w:val="24"/>
        </w:rPr>
        <w:t>, a pre-Roman British king who ruled the areas of the Catuvellauni and Trinovantes in the first half of the first century AD and was called the ‘King of the Britons’ by historian Suetonius. His name may mean ‘strong as a dog’</w:t>
      </w:r>
      <w:r w:rsidR="00874AF6">
        <w:rPr>
          <w:sz w:val="24"/>
          <w:szCs w:val="24"/>
        </w:rPr>
        <w:t>,</w:t>
      </w:r>
      <w:r w:rsidR="00FF3365">
        <w:rPr>
          <w:sz w:val="24"/>
          <w:szCs w:val="24"/>
        </w:rPr>
        <w:t xml:space="preserve"> and many coins have been found bearing his name.</w:t>
      </w:r>
      <w:r w:rsidR="00874AF6">
        <w:rPr>
          <w:rStyle w:val="FootnoteReference"/>
          <w:sz w:val="24"/>
          <w:szCs w:val="24"/>
        </w:rPr>
        <w:footnoteReference w:id="12"/>
      </w:r>
      <w:r w:rsidR="00FF3365">
        <w:rPr>
          <w:sz w:val="24"/>
          <w:szCs w:val="24"/>
        </w:rPr>
        <w:t xml:space="preserve"> </w:t>
      </w:r>
      <w:r w:rsidR="00AA3104">
        <w:rPr>
          <w:sz w:val="24"/>
          <w:szCs w:val="24"/>
        </w:rPr>
        <w:t xml:space="preserve">Another </w:t>
      </w:r>
      <w:r w:rsidR="00F45423">
        <w:rPr>
          <w:sz w:val="24"/>
          <w:szCs w:val="24"/>
        </w:rPr>
        <w:t>possible</w:t>
      </w:r>
      <w:r w:rsidR="00AA3104">
        <w:rPr>
          <w:sz w:val="24"/>
          <w:szCs w:val="24"/>
        </w:rPr>
        <w:t xml:space="preserve"> variant may be in the name of Beli Mawr fab Mynogan, who seems to be the</w:t>
      </w:r>
      <w:r w:rsidR="005348B3">
        <w:rPr>
          <w:sz w:val="24"/>
          <w:szCs w:val="24"/>
        </w:rPr>
        <w:t xml:space="preserve"> legendary</w:t>
      </w:r>
      <w:r w:rsidR="00AA3104">
        <w:rPr>
          <w:sz w:val="24"/>
          <w:szCs w:val="24"/>
        </w:rPr>
        <w:t xml:space="preserve"> ancestor of </w:t>
      </w:r>
      <w:r w:rsidR="005348B3">
        <w:rPr>
          <w:sz w:val="24"/>
          <w:szCs w:val="24"/>
        </w:rPr>
        <w:t>several</w:t>
      </w:r>
      <w:r w:rsidR="00AA3104">
        <w:rPr>
          <w:sz w:val="24"/>
          <w:szCs w:val="24"/>
        </w:rPr>
        <w:t xml:space="preserve"> </w:t>
      </w:r>
      <w:r w:rsidR="00F45423">
        <w:rPr>
          <w:sz w:val="24"/>
          <w:szCs w:val="24"/>
        </w:rPr>
        <w:t>prominent Welsh noble dynasties</w:t>
      </w:r>
      <w:r w:rsidR="00F45423" w:rsidRPr="005348B3">
        <w:rPr>
          <w:sz w:val="24"/>
          <w:szCs w:val="24"/>
        </w:rPr>
        <w:t>.</w:t>
      </w:r>
      <w:r w:rsidR="005348B3" w:rsidRPr="005348B3">
        <w:rPr>
          <w:sz w:val="24"/>
          <w:szCs w:val="24"/>
        </w:rPr>
        <w:t xml:space="preserve"> In </w:t>
      </w:r>
      <w:r w:rsidR="005348B3">
        <w:rPr>
          <w:sz w:val="24"/>
          <w:szCs w:val="24"/>
        </w:rPr>
        <w:t>‘</w:t>
      </w:r>
      <w:r w:rsidR="005348B3" w:rsidRPr="005348B3">
        <w:rPr>
          <w:i/>
          <w:iCs/>
          <w:sz w:val="24"/>
          <w:szCs w:val="24"/>
        </w:rPr>
        <w:t>Cyfranc Lludd a Llefelys</w:t>
      </w:r>
      <w:r w:rsidR="005348B3">
        <w:rPr>
          <w:sz w:val="24"/>
          <w:szCs w:val="24"/>
        </w:rPr>
        <w:t>’</w:t>
      </w:r>
      <w:r w:rsidR="005348B3" w:rsidRPr="005348B3">
        <w:rPr>
          <w:sz w:val="24"/>
          <w:szCs w:val="24"/>
        </w:rPr>
        <w:t xml:space="preserve"> (The adventure of Lludd and Llefelys) Beli Mawr</w:t>
      </w:r>
      <w:r w:rsidR="005348B3">
        <w:rPr>
          <w:sz w:val="24"/>
          <w:szCs w:val="24"/>
        </w:rPr>
        <w:t xml:space="preserve"> is reputed</w:t>
      </w:r>
      <w:r w:rsidR="005348B3" w:rsidRPr="005348B3">
        <w:rPr>
          <w:sz w:val="24"/>
          <w:szCs w:val="24"/>
        </w:rPr>
        <w:t xml:space="preserve"> to have been the father Lludd, Nynniaw, and Caswallon</w:t>
      </w:r>
      <w:r w:rsidR="005348B3" w:rsidRPr="00A64AE8">
        <w:rPr>
          <w:sz w:val="24"/>
          <w:szCs w:val="24"/>
        </w:rPr>
        <w:t>.</w:t>
      </w:r>
      <w:r w:rsidR="00A64AE8" w:rsidRPr="00A64AE8">
        <w:rPr>
          <w:sz w:val="24"/>
          <w:szCs w:val="24"/>
        </w:rPr>
        <w:t xml:space="preserve"> </w:t>
      </w:r>
      <w:r w:rsidR="00A64AE8">
        <w:rPr>
          <w:sz w:val="24"/>
          <w:szCs w:val="24"/>
        </w:rPr>
        <w:t>Birkhan gives further British connections:</w:t>
      </w:r>
    </w:p>
    <w:p w14:paraId="209B3A03" w14:textId="6B165575" w:rsidR="00A64AE8" w:rsidRDefault="00A64AE8">
      <w:pPr>
        <w:rPr>
          <w:sz w:val="24"/>
          <w:szCs w:val="24"/>
        </w:rPr>
      </w:pPr>
      <w:r>
        <w:rPr>
          <w:sz w:val="24"/>
          <w:szCs w:val="24"/>
        </w:rPr>
        <w:tab/>
      </w:r>
      <w:r w:rsidRPr="00A64AE8">
        <w:rPr>
          <w:sz w:val="24"/>
          <w:szCs w:val="24"/>
        </w:rPr>
        <w:t xml:space="preserve">In Brut y Brenhinedd (the Welsh versions of the Historia Regum Britanniae of </w:t>
      </w:r>
      <w:r>
        <w:rPr>
          <w:sz w:val="24"/>
          <w:szCs w:val="24"/>
        </w:rPr>
        <w:tab/>
      </w:r>
      <w:r w:rsidRPr="00A64AE8">
        <w:rPr>
          <w:sz w:val="24"/>
          <w:szCs w:val="24"/>
        </w:rPr>
        <w:t xml:space="preserve">Geoffrey of Monmouth), the legendary prehistoric British king called Hely by </w:t>
      </w:r>
      <w:r>
        <w:rPr>
          <w:sz w:val="24"/>
          <w:szCs w:val="24"/>
        </w:rPr>
        <w:tab/>
      </w:r>
      <w:r w:rsidRPr="00A64AE8">
        <w:rPr>
          <w:sz w:val="24"/>
          <w:szCs w:val="24"/>
        </w:rPr>
        <w:t xml:space="preserve">Geoffrey appears as Beli, and the conquerors of Rome whom Geoffrey called </w:t>
      </w:r>
      <w:r>
        <w:rPr>
          <w:sz w:val="24"/>
          <w:szCs w:val="24"/>
        </w:rPr>
        <w:tab/>
      </w:r>
      <w:r w:rsidRPr="00A64AE8">
        <w:rPr>
          <w:sz w:val="24"/>
          <w:szCs w:val="24"/>
        </w:rPr>
        <w:t xml:space="preserve">Brennius and Belinus have the Welsh names Brân and Beli. In historical times, Beli is </w:t>
      </w:r>
      <w:r>
        <w:rPr>
          <w:sz w:val="24"/>
          <w:szCs w:val="24"/>
        </w:rPr>
        <w:tab/>
      </w:r>
      <w:r w:rsidRPr="00A64AE8">
        <w:rPr>
          <w:sz w:val="24"/>
          <w:szCs w:val="24"/>
        </w:rPr>
        <w:t xml:space="preserve">attested as the name of a king and/or a king’s father in early medieval Wales </w:t>
      </w:r>
      <w:r>
        <w:rPr>
          <w:sz w:val="24"/>
          <w:szCs w:val="24"/>
        </w:rPr>
        <w:tab/>
      </w:r>
      <w:r w:rsidRPr="00A64AE8">
        <w:rPr>
          <w:sz w:val="24"/>
          <w:szCs w:val="24"/>
        </w:rPr>
        <w:t xml:space="preserve">(Cymru), Strathclyde (Ystrad Clud), and amongst the Picts, where the variant Bili is </w:t>
      </w:r>
      <w:r>
        <w:rPr>
          <w:sz w:val="24"/>
          <w:szCs w:val="24"/>
        </w:rPr>
        <w:tab/>
      </w:r>
      <w:r w:rsidRPr="00A64AE8">
        <w:rPr>
          <w:sz w:val="24"/>
          <w:szCs w:val="24"/>
        </w:rPr>
        <w:t xml:space="preserve">more usual. Bili, the common Old Breton name and name element, is probably the </w:t>
      </w:r>
      <w:r>
        <w:rPr>
          <w:sz w:val="24"/>
          <w:szCs w:val="24"/>
        </w:rPr>
        <w:tab/>
      </w:r>
      <w:r w:rsidRPr="00A64AE8">
        <w:rPr>
          <w:sz w:val="24"/>
          <w:szCs w:val="24"/>
        </w:rPr>
        <w:t>same.</w:t>
      </w:r>
      <w:r>
        <w:rPr>
          <w:rStyle w:val="FootnoteReference"/>
          <w:sz w:val="24"/>
          <w:szCs w:val="24"/>
        </w:rPr>
        <w:footnoteReference w:id="13"/>
      </w:r>
      <w:r w:rsidR="00F45423">
        <w:rPr>
          <w:sz w:val="24"/>
          <w:szCs w:val="24"/>
        </w:rPr>
        <w:t xml:space="preserve"> </w:t>
      </w:r>
    </w:p>
    <w:p w14:paraId="44A31E42" w14:textId="1E0AC31C" w:rsidR="00C2586F" w:rsidRDefault="00FF3365">
      <w:pPr>
        <w:rPr>
          <w:sz w:val="24"/>
          <w:szCs w:val="24"/>
        </w:rPr>
      </w:pPr>
      <w:r>
        <w:rPr>
          <w:sz w:val="24"/>
          <w:szCs w:val="24"/>
        </w:rPr>
        <w:t xml:space="preserve">However, </w:t>
      </w:r>
      <w:r w:rsidR="00E72CCD">
        <w:rPr>
          <w:sz w:val="24"/>
          <w:szCs w:val="24"/>
        </w:rPr>
        <w:t xml:space="preserve">this information is post-Roman conquest, </w:t>
      </w:r>
      <w:r w:rsidR="00A753F8">
        <w:rPr>
          <w:sz w:val="24"/>
          <w:szCs w:val="24"/>
        </w:rPr>
        <w:t xml:space="preserve">and if </w:t>
      </w:r>
      <w:r w:rsidR="00CA3720">
        <w:rPr>
          <w:sz w:val="24"/>
          <w:szCs w:val="24"/>
        </w:rPr>
        <w:t xml:space="preserve">it is written </w:t>
      </w:r>
      <w:r w:rsidR="00A753F8">
        <w:rPr>
          <w:sz w:val="24"/>
          <w:szCs w:val="24"/>
        </w:rPr>
        <w:t>in the same vein as Geoffrey of Monmouth, can hardly be classed as a reliable source of information. T</w:t>
      </w:r>
      <w:r w:rsidR="00E72CCD">
        <w:rPr>
          <w:sz w:val="24"/>
          <w:szCs w:val="24"/>
        </w:rPr>
        <w:t xml:space="preserve">he only </w:t>
      </w:r>
      <w:r w:rsidR="00A753F8">
        <w:rPr>
          <w:sz w:val="24"/>
          <w:szCs w:val="24"/>
        </w:rPr>
        <w:t xml:space="preserve">potential </w:t>
      </w:r>
      <w:r w:rsidR="00E72CCD">
        <w:rPr>
          <w:sz w:val="24"/>
          <w:szCs w:val="24"/>
        </w:rPr>
        <w:t xml:space="preserve">pre-Roman evidence </w:t>
      </w:r>
      <w:r w:rsidR="008D7EBF">
        <w:rPr>
          <w:sz w:val="24"/>
          <w:szCs w:val="24"/>
        </w:rPr>
        <w:t>seems to be</w:t>
      </w:r>
      <w:r w:rsidR="00A753F8">
        <w:rPr>
          <w:sz w:val="24"/>
          <w:szCs w:val="24"/>
        </w:rPr>
        <w:t xml:space="preserve"> in</w:t>
      </w:r>
      <w:r w:rsidR="00E72CCD">
        <w:rPr>
          <w:sz w:val="24"/>
          <w:szCs w:val="24"/>
        </w:rPr>
        <w:t xml:space="preserve"> the personal name Cunobelinos, so </w:t>
      </w:r>
      <w:r>
        <w:rPr>
          <w:sz w:val="24"/>
          <w:szCs w:val="24"/>
        </w:rPr>
        <w:t>as Pr</w:t>
      </w:r>
      <w:r w:rsidR="0008707B">
        <w:rPr>
          <w:rFonts w:cstheme="minorHAnsi"/>
          <w:sz w:val="24"/>
          <w:szCs w:val="24"/>
        </w:rPr>
        <w:t>ó</w:t>
      </w:r>
      <w:r>
        <w:rPr>
          <w:sz w:val="24"/>
          <w:szCs w:val="24"/>
        </w:rPr>
        <w:t>sper rightly points out</w:t>
      </w:r>
      <w:r w:rsidR="0008707B">
        <w:t xml:space="preserve">, </w:t>
      </w:r>
      <w:r w:rsidR="009F24FF">
        <w:t xml:space="preserve">‘none of </w:t>
      </w:r>
      <w:r w:rsidR="00AA3104">
        <w:t xml:space="preserve">these names </w:t>
      </w:r>
      <w:r w:rsidR="009F24FF">
        <w:t xml:space="preserve">is </w:t>
      </w:r>
      <w:r w:rsidRPr="0008707B">
        <w:rPr>
          <w:sz w:val="24"/>
          <w:szCs w:val="24"/>
        </w:rPr>
        <w:t>demonstrably theophoric, and it is for the time being impossible to prove the existence of a Brittonic god *Bel</w:t>
      </w:r>
      <w:r w:rsidR="00193022">
        <w:rPr>
          <w:sz w:val="24"/>
          <w:szCs w:val="24"/>
        </w:rPr>
        <w:t>e</w:t>
      </w:r>
      <w:r w:rsidRPr="0008707B">
        <w:rPr>
          <w:sz w:val="24"/>
          <w:szCs w:val="24"/>
        </w:rPr>
        <w:t>nos.</w:t>
      </w:r>
      <w:r w:rsidR="0008707B" w:rsidRPr="0008707B">
        <w:rPr>
          <w:sz w:val="24"/>
          <w:szCs w:val="24"/>
        </w:rPr>
        <w:t>’</w:t>
      </w:r>
      <w:r w:rsidR="0008707B" w:rsidRPr="0008707B">
        <w:rPr>
          <w:rStyle w:val="FootnoteReference"/>
          <w:sz w:val="24"/>
          <w:szCs w:val="24"/>
        </w:rPr>
        <w:footnoteReference w:id="14"/>
      </w:r>
      <w:r w:rsidR="00E72CCD">
        <w:rPr>
          <w:sz w:val="24"/>
          <w:szCs w:val="24"/>
        </w:rPr>
        <w:t xml:space="preserve"> </w:t>
      </w:r>
    </w:p>
    <w:p w14:paraId="05EB8A6B" w14:textId="23A7EC2E" w:rsidR="009F24FF" w:rsidRPr="00C731A7" w:rsidRDefault="00C731A7">
      <w:pPr>
        <w:rPr>
          <w:sz w:val="24"/>
          <w:szCs w:val="24"/>
        </w:rPr>
      </w:pPr>
      <w:r>
        <w:rPr>
          <w:sz w:val="24"/>
          <w:szCs w:val="24"/>
        </w:rPr>
        <w:tab/>
      </w:r>
      <w:r w:rsidR="009F24FF">
        <w:rPr>
          <w:sz w:val="24"/>
          <w:szCs w:val="24"/>
        </w:rPr>
        <w:t>I</w:t>
      </w:r>
      <w:r w:rsidR="002A0CF1">
        <w:rPr>
          <w:sz w:val="24"/>
          <w:szCs w:val="24"/>
        </w:rPr>
        <w:t xml:space="preserve">s it possible therefore, to re-construct a pre-Roman Celtic </w:t>
      </w:r>
      <w:r w:rsidR="000153AE">
        <w:rPr>
          <w:sz w:val="24"/>
          <w:szCs w:val="24"/>
        </w:rPr>
        <w:t xml:space="preserve">healing </w:t>
      </w:r>
      <w:r w:rsidR="002A0CF1">
        <w:rPr>
          <w:sz w:val="24"/>
          <w:szCs w:val="24"/>
        </w:rPr>
        <w:t>deity from the available evidence? It would appear not.</w:t>
      </w:r>
      <w:r>
        <w:rPr>
          <w:sz w:val="24"/>
          <w:szCs w:val="24"/>
        </w:rPr>
        <w:t xml:space="preserve"> </w:t>
      </w:r>
      <w:r w:rsidR="00362768">
        <w:rPr>
          <w:sz w:val="24"/>
          <w:szCs w:val="24"/>
        </w:rPr>
        <w:t>The greatest body of evidence for the cult at Aquileia dates from between the 1</w:t>
      </w:r>
      <w:r w:rsidR="00362768" w:rsidRPr="00362768">
        <w:rPr>
          <w:sz w:val="24"/>
          <w:szCs w:val="24"/>
          <w:vertAlign w:val="superscript"/>
        </w:rPr>
        <w:t>st</w:t>
      </w:r>
      <w:r w:rsidR="00362768">
        <w:rPr>
          <w:sz w:val="24"/>
          <w:szCs w:val="24"/>
        </w:rPr>
        <w:t xml:space="preserve"> and 3</w:t>
      </w:r>
      <w:r w:rsidR="00362768" w:rsidRPr="00362768">
        <w:rPr>
          <w:sz w:val="24"/>
          <w:szCs w:val="24"/>
          <w:vertAlign w:val="superscript"/>
        </w:rPr>
        <w:t>rd</w:t>
      </w:r>
      <w:r w:rsidR="00362768">
        <w:rPr>
          <w:sz w:val="24"/>
          <w:szCs w:val="24"/>
        </w:rPr>
        <w:t xml:space="preserve"> Centuries AD, well into the Roman occupation of Europe, and </w:t>
      </w:r>
      <w:r w:rsidR="00CD168C">
        <w:rPr>
          <w:sz w:val="24"/>
          <w:szCs w:val="24"/>
        </w:rPr>
        <w:t xml:space="preserve">much of the evidence there is combined with Apollo and Hercules through </w:t>
      </w:r>
      <w:r w:rsidR="00CD168C">
        <w:rPr>
          <w:i/>
          <w:iCs/>
          <w:sz w:val="24"/>
          <w:szCs w:val="24"/>
        </w:rPr>
        <w:t>interpretatio romana</w:t>
      </w:r>
      <w:r w:rsidR="00CD168C">
        <w:rPr>
          <w:sz w:val="24"/>
          <w:szCs w:val="24"/>
        </w:rPr>
        <w:t xml:space="preserve">, and the varying periods in time that these deities were worshipped. The evidence of Ausonius could be an indication that the cult of Belenos was known in areas of northern Gaul, but without any epigraphic or archaeological evidence this can only be speculative. </w:t>
      </w:r>
      <w:r w:rsidR="000153AE">
        <w:rPr>
          <w:sz w:val="24"/>
          <w:szCs w:val="24"/>
        </w:rPr>
        <w:t>Additionally</w:t>
      </w:r>
      <w:r w:rsidR="00CD168C">
        <w:rPr>
          <w:sz w:val="24"/>
          <w:szCs w:val="24"/>
        </w:rPr>
        <w:t xml:space="preserve">, one can expect a certain amount of poetic license from Ausonius, who may in fact have simply taken all he knew of the </w:t>
      </w:r>
      <w:r w:rsidR="000153AE">
        <w:rPr>
          <w:sz w:val="24"/>
          <w:szCs w:val="24"/>
        </w:rPr>
        <w:t>Romanised</w:t>
      </w:r>
      <w:r w:rsidR="00CD168C">
        <w:rPr>
          <w:sz w:val="24"/>
          <w:szCs w:val="24"/>
        </w:rPr>
        <w:t xml:space="preserve"> </w:t>
      </w:r>
      <w:r w:rsidR="00CD168C" w:rsidRPr="00CD168C">
        <w:rPr>
          <w:i/>
          <w:iCs/>
          <w:sz w:val="24"/>
          <w:szCs w:val="24"/>
        </w:rPr>
        <w:t>Apollo-Belinus</w:t>
      </w:r>
      <w:r w:rsidR="00CD168C">
        <w:rPr>
          <w:sz w:val="24"/>
          <w:szCs w:val="24"/>
        </w:rPr>
        <w:t xml:space="preserve"> and applied it creatively to his </w:t>
      </w:r>
      <w:r w:rsidR="000153AE">
        <w:rPr>
          <w:sz w:val="24"/>
          <w:szCs w:val="24"/>
        </w:rPr>
        <w:t>work and is therefore best not taken literally. The connection with henbane, although initially interesting, is likely to be a non-starter as much of the scholarship for this</w:t>
      </w:r>
      <w:r w:rsidR="00397C80">
        <w:rPr>
          <w:sz w:val="24"/>
          <w:szCs w:val="24"/>
        </w:rPr>
        <w:t>, according to Pr</w:t>
      </w:r>
      <w:r w:rsidR="00397C80">
        <w:rPr>
          <w:rFonts w:cstheme="minorHAnsi"/>
          <w:sz w:val="24"/>
          <w:szCs w:val="24"/>
        </w:rPr>
        <w:t>ó</w:t>
      </w:r>
      <w:r w:rsidR="00397C80">
        <w:rPr>
          <w:sz w:val="24"/>
          <w:szCs w:val="24"/>
        </w:rPr>
        <w:t>sper,</w:t>
      </w:r>
      <w:r w:rsidR="000153AE">
        <w:rPr>
          <w:sz w:val="24"/>
          <w:szCs w:val="24"/>
        </w:rPr>
        <w:t xml:space="preserve"> appears to </w:t>
      </w:r>
      <w:r w:rsidR="000F7A77">
        <w:rPr>
          <w:sz w:val="24"/>
          <w:szCs w:val="24"/>
        </w:rPr>
        <w:t>stem</w:t>
      </w:r>
      <w:r w:rsidR="000153AE">
        <w:rPr>
          <w:sz w:val="24"/>
          <w:szCs w:val="24"/>
        </w:rPr>
        <w:t xml:space="preserve"> from a single source, that of Pliny’s ‘Natural History’, and that the etymology may simply refer to the plants’ appearance </w:t>
      </w:r>
      <w:r w:rsidR="000153AE">
        <w:rPr>
          <w:sz w:val="24"/>
          <w:szCs w:val="24"/>
        </w:rPr>
        <w:lastRenderedPageBreak/>
        <w:t xml:space="preserve">due to being covered in white hair which would certainly make it ‘bright’ in daylight. As for the evidence in Britain, we seem to fall short again. </w:t>
      </w:r>
      <w:r>
        <w:rPr>
          <w:sz w:val="24"/>
          <w:szCs w:val="24"/>
        </w:rPr>
        <w:t xml:space="preserve"> The only pre-Roman evidence that exists is that of Cunobelinos, a personal name of a Brittonic King, which in has no theophoric connection</w:t>
      </w:r>
      <w:r w:rsidR="00607381">
        <w:rPr>
          <w:sz w:val="24"/>
          <w:szCs w:val="24"/>
        </w:rPr>
        <w:t xml:space="preserve"> and is therefore not evidential of a specifically Celtic god.</w:t>
      </w:r>
      <w:r w:rsidR="000153AE">
        <w:rPr>
          <w:sz w:val="24"/>
          <w:szCs w:val="24"/>
        </w:rPr>
        <w:t xml:space="preserve"> The surviving literature of Wales relating to Beli-Mawr </w:t>
      </w:r>
      <w:r w:rsidR="00F4513E">
        <w:rPr>
          <w:sz w:val="24"/>
          <w:szCs w:val="24"/>
        </w:rPr>
        <w:t>dates from between the 12</w:t>
      </w:r>
      <w:r w:rsidR="00F4513E" w:rsidRPr="00F4513E">
        <w:rPr>
          <w:sz w:val="24"/>
          <w:szCs w:val="24"/>
          <w:vertAlign w:val="superscript"/>
        </w:rPr>
        <w:t>th</w:t>
      </w:r>
      <w:r w:rsidR="00F4513E">
        <w:rPr>
          <w:sz w:val="24"/>
          <w:szCs w:val="24"/>
        </w:rPr>
        <w:t xml:space="preserve"> and 13</w:t>
      </w:r>
      <w:r w:rsidR="00F4513E" w:rsidRPr="00F4513E">
        <w:rPr>
          <w:sz w:val="24"/>
          <w:szCs w:val="24"/>
          <w:vertAlign w:val="superscript"/>
        </w:rPr>
        <w:t>th</w:t>
      </w:r>
      <w:r w:rsidR="00F4513E">
        <w:rPr>
          <w:sz w:val="24"/>
          <w:szCs w:val="24"/>
        </w:rPr>
        <w:t xml:space="preserve"> Centuries</w:t>
      </w:r>
      <w:r w:rsidR="000153AE">
        <w:rPr>
          <w:sz w:val="24"/>
          <w:szCs w:val="24"/>
        </w:rPr>
        <w:t xml:space="preserve"> and refer</w:t>
      </w:r>
      <w:r w:rsidR="00F4513E">
        <w:rPr>
          <w:sz w:val="24"/>
          <w:szCs w:val="24"/>
        </w:rPr>
        <w:t>s</w:t>
      </w:r>
      <w:r w:rsidR="000153AE">
        <w:rPr>
          <w:sz w:val="24"/>
          <w:szCs w:val="24"/>
        </w:rPr>
        <w:t xml:space="preserve"> to a legendary ancestor</w:t>
      </w:r>
      <w:r w:rsidR="00F4513E">
        <w:rPr>
          <w:sz w:val="24"/>
          <w:szCs w:val="24"/>
        </w:rPr>
        <w:t xml:space="preserve"> rather than a deity. </w:t>
      </w:r>
      <w:r w:rsidR="00F065BE">
        <w:rPr>
          <w:sz w:val="24"/>
          <w:szCs w:val="24"/>
        </w:rPr>
        <w:t>Based on</w:t>
      </w:r>
      <w:r w:rsidR="00F4513E">
        <w:rPr>
          <w:sz w:val="24"/>
          <w:szCs w:val="24"/>
        </w:rPr>
        <w:t xml:space="preserve"> this evidence, it is not possible to view Belenos as anything other than a Romano-Celtic deity</w:t>
      </w:r>
      <w:r w:rsidR="00E5398E">
        <w:rPr>
          <w:sz w:val="24"/>
          <w:szCs w:val="24"/>
        </w:rPr>
        <w:t>.</w:t>
      </w:r>
      <w:r w:rsidR="00F4513E">
        <w:rPr>
          <w:sz w:val="24"/>
          <w:szCs w:val="24"/>
        </w:rPr>
        <w:t xml:space="preserve"> It is certainly possible that he may have existed as a purely Celtic god prior to the Roman occupation, but with no evidence to substantiate it, this cannot be taken as fact.</w:t>
      </w:r>
    </w:p>
    <w:p w14:paraId="3408CEC1" w14:textId="77777777" w:rsidR="00963DAC" w:rsidRDefault="00963DAC">
      <w:pPr>
        <w:rPr>
          <w:sz w:val="24"/>
          <w:szCs w:val="24"/>
        </w:rPr>
      </w:pPr>
    </w:p>
    <w:p w14:paraId="35DB9C82" w14:textId="77777777" w:rsidR="00963DAC" w:rsidRDefault="00963DAC">
      <w:pPr>
        <w:rPr>
          <w:sz w:val="24"/>
          <w:szCs w:val="24"/>
        </w:rPr>
      </w:pPr>
    </w:p>
    <w:p w14:paraId="114243A5" w14:textId="15C26227" w:rsidR="001B00CB" w:rsidRDefault="001B00CB">
      <w:pPr>
        <w:rPr>
          <w:sz w:val="24"/>
          <w:szCs w:val="24"/>
        </w:rPr>
      </w:pPr>
      <w:r>
        <w:rPr>
          <w:sz w:val="24"/>
          <w:szCs w:val="24"/>
        </w:rPr>
        <w:br w:type="page"/>
      </w:r>
    </w:p>
    <w:p w14:paraId="5D3C3201" w14:textId="5464880B" w:rsidR="00963DAC" w:rsidRDefault="001B00CB">
      <w:pPr>
        <w:rPr>
          <w:sz w:val="24"/>
          <w:szCs w:val="24"/>
        </w:rPr>
      </w:pPr>
      <w:r>
        <w:rPr>
          <w:sz w:val="24"/>
          <w:szCs w:val="24"/>
        </w:rPr>
        <w:lastRenderedPageBreak/>
        <w:t>Bibliography:</w:t>
      </w:r>
    </w:p>
    <w:p w14:paraId="2FC3ED88" w14:textId="227FAF84" w:rsidR="001B00CB" w:rsidRDefault="001B00CB" w:rsidP="002E71BE">
      <w:pPr>
        <w:rPr>
          <w:sz w:val="24"/>
          <w:szCs w:val="24"/>
        </w:rPr>
      </w:pPr>
      <w:r>
        <w:rPr>
          <w:sz w:val="24"/>
          <w:szCs w:val="24"/>
        </w:rPr>
        <w:t xml:space="preserve">Birkhan, Helmut, ‘Belenos’, in </w:t>
      </w:r>
      <w:r>
        <w:rPr>
          <w:i/>
          <w:iCs/>
          <w:sz w:val="24"/>
          <w:szCs w:val="24"/>
        </w:rPr>
        <w:t>Celtic Culture A Historical Encyclopedia</w:t>
      </w:r>
      <w:r>
        <w:rPr>
          <w:sz w:val="24"/>
          <w:szCs w:val="24"/>
        </w:rPr>
        <w:t xml:space="preserve">, ed. by John T. Koch, </w:t>
      </w:r>
      <w:r w:rsidR="002E71BE">
        <w:rPr>
          <w:sz w:val="24"/>
          <w:szCs w:val="24"/>
        </w:rPr>
        <w:tab/>
      </w:r>
      <w:r>
        <w:rPr>
          <w:sz w:val="24"/>
          <w:szCs w:val="24"/>
        </w:rPr>
        <w:t>(Oxford: ABC CLIO, 2006)</w:t>
      </w:r>
    </w:p>
    <w:p w14:paraId="177D0CB5" w14:textId="6B228384" w:rsidR="0037272F" w:rsidRDefault="0037272F" w:rsidP="002E71BE">
      <w:pPr>
        <w:rPr>
          <w:sz w:val="24"/>
          <w:szCs w:val="24"/>
        </w:rPr>
      </w:pPr>
      <w:r>
        <w:rPr>
          <w:sz w:val="24"/>
          <w:szCs w:val="24"/>
        </w:rPr>
        <w:t xml:space="preserve">Birkhan, Helmut, ‘Beli Mawr’, in </w:t>
      </w:r>
      <w:r>
        <w:rPr>
          <w:i/>
          <w:iCs/>
          <w:sz w:val="24"/>
          <w:szCs w:val="24"/>
        </w:rPr>
        <w:t>Celtic Culture A Historical Encyclopedia</w:t>
      </w:r>
      <w:r>
        <w:rPr>
          <w:sz w:val="24"/>
          <w:szCs w:val="24"/>
        </w:rPr>
        <w:t xml:space="preserve">, ed. by John. T. </w:t>
      </w:r>
      <w:r>
        <w:rPr>
          <w:sz w:val="24"/>
          <w:szCs w:val="24"/>
        </w:rPr>
        <w:tab/>
        <w:t>Koch, (Oxford: ABC CLIO, 2006)</w:t>
      </w:r>
    </w:p>
    <w:p w14:paraId="261C60E1" w14:textId="0FA6D273" w:rsidR="002B787F" w:rsidRDefault="002B787F" w:rsidP="002E71BE">
      <w:pPr>
        <w:rPr>
          <w:sz w:val="24"/>
          <w:szCs w:val="24"/>
        </w:rPr>
      </w:pPr>
      <w:r>
        <w:rPr>
          <w:sz w:val="24"/>
          <w:szCs w:val="24"/>
        </w:rPr>
        <w:t xml:space="preserve">Encyclopedia Britannica, </w:t>
      </w:r>
      <w:r w:rsidR="00664CD9">
        <w:rPr>
          <w:i/>
          <w:iCs/>
          <w:sz w:val="24"/>
          <w:szCs w:val="24"/>
        </w:rPr>
        <w:t>Pedanius Dioscorides</w:t>
      </w:r>
      <w:r w:rsidR="00664CD9">
        <w:rPr>
          <w:sz w:val="24"/>
          <w:szCs w:val="24"/>
        </w:rPr>
        <w:t xml:space="preserve"> </w:t>
      </w:r>
      <w:r w:rsidR="00442597">
        <w:rPr>
          <w:sz w:val="24"/>
          <w:szCs w:val="24"/>
        </w:rPr>
        <w:t xml:space="preserve">(2007) </w:t>
      </w:r>
      <w:r w:rsidR="00442597">
        <w:rPr>
          <w:sz w:val="24"/>
          <w:szCs w:val="24"/>
        </w:rPr>
        <w:tab/>
      </w:r>
      <w:hyperlink r:id="rId7" w:history="1">
        <w:r w:rsidR="00442597" w:rsidRPr="00AE7A6D">
          <w:rPr>
            <w:rStyle w:val="Hyperlink"/>
            <w:sz w:val="24"/>
            <w:szCs w:val="24"/>
          </w:rPr>
          <w:t>https://www.britannica.com/biography/pedanius-dioscorides</w:t>
        </w:r>
      </w:hyperlink>
      <w:r w:rsidR="00442597">
        <w:rPr>
          <w:sz w:val="24"/>
          <w:szCs w:val="24"/>
        </w:rPr>
        <w:t xml:space="preserve"> [accessed </w:t>
      </w:r>
      <w:r w:rsidR="00442597">
        <w:rPr>
          <w:sz w:val="24"/>
          <w:szCs w:val="24"/>
        </w:rPr>
        <w:tab/>
        <w:t xml:space="preserve">09 April </w:t>
      </w:r>
      <w:r w:rsidR="00442597">
        <w:rPr>
          <w:sz w:val="24"/>
          <w:szCs w:val="24"/>
        </w:rPr>
        <w:tab/>
        <w:t>2021]</w:t>
      </w:r>
    </w:p>
    <w:p w14:paraId="0B91FAB2" w14:textId="586A1642" w:rsidR="00442597" w:rsidRDefault="00442597" w:rsidP="002E71BE">
      <w:pPr>
        <w:rPr>
          <w:sz w:val="24"/>
          <w:szCs w:val="24"/>
        </w:rPr>
      </w:pPr>
      <w:r>
        <w:rPr>
          <w:sz w:val="24"/>
          <w:szCs w:val="24"/>
        </w:rPr>
        <w:t xml:space="preserve">Encyclopedia Britannica, </w:t>
      </w:r>
      <w:r>
        <w:rPr>
          <w:i/>
          <w:iCs/>
          <w:sz w:val="24"/>
          <w:szCs w:val="24"/>
        </w:rPr>
        <w:t>Tertullian</w:t>
      </w:r>
      <w:r>
        <w:rPr>
          <w:sz w:val="24"/>
          <w:szCs w:val="24"/>
        </w:rPr>
        <w:t xml:space="preserve"> (2006) </w:t>
      </w:r>
      <w:hyperlink r:id="rId8" w:history="1">
        <w:r w:rsidRPr="00AE7A6D">
          <w:rPr>
            <w:rStyle w:val="Hyperlink"/>
            <w:sz w:val="24"/>
            <w:szCs w:val="24"/>
          </w:rPr>
          <w:t>https://www.britannica.com/biography/tertullian</w:t>
        </w:r>
      </w:hyperlink>
      <w:r>
        <w:rPr>
          <w:sz w:val="24"/>
          <w:szCs w:val="24"/>
        </w:rPr>
        <w:t xml:space="preserve">  </w:t>
      </w:r>
      <w:r>
        <w:rPr>
          <w:sz w:val="24"/>
          <w:szCs w:val="24"/>
        </w:rPr>
        <w:tab/>
        <w:t>[accessed 12 April 2021]</w:t>
      </w:r>
    </w:p>
    <w:p w14:paraId="0E113F1E" w14:textId="3E50A084" w:rsidR="00B232B2" w:rsidRDefault="00C33D92" w:rsidP="002E71BE">
      <w:pPr>
        <w:rPr>
          <w:sz w:val="24"/>
          <w:szCs w:val="24"/>
        </w:rPr>
      </w:pPr>
      <w:r>
        <w:rPr>
          <w:sz w:val="24"/>
          <w:szCs w:val="24"/>
        </w:rPr>
        <w:t xml:space="preserve">Freeman, P. and Koch, John T., ‘The Classical Authors on the Druids’, in </w:t>
      </w:r>
      <w:r>
        <w:rPr>
          <w:i/>
          <w:iCs/>
          <w:sz w:val="24"/>
          <w:szCs w:val="24"/>
        </w:rPr>
        <w:t xml:space="preserve">The Celtic Heroic Age </w:t>
      </w:r>
      <w:r>
        <w:rPr>
          <w:i/>
          <w:iCs/>
          <w:sz w:val="24"/>
          <w:szCs w:val="24"/>
        </w:rPr>
        <w:tab/>
        <w:t>– Literary Sources for Ancient Celtic Europe &amp; Early Ireland &amp; Wales</w:t>
      </w:r>
      <w:r>
        <w:rPr>
          <w:sz w:val="24"/>
          <w:szCs w:val="24"/>
        </w:rPr>
        <w:t xml:space="preserve">, ed. by John T. </w:t>
      </w:r>
      <w:r>
        <w:rPr>
          <w:sz w:val="24"/>
          <w:szCs w:val="24"/>
        </w:rPr>
        <w:tab/>
        <w:t xml:space="preserve">Koch in collaboration with John Carey, (Aberystwyth: Celtic Studies Publications, </w:t>
      </w:r>
      <w:r>
        <w:rPr>
          <w:sz w:val="24"/>
          <w:szCs w:val="24"/>
        </w:rPr>
        <w:tab/>
        <w:t xml:space="preserve">2003), pp.30 </w:t>
      </w:r>
      <w:r w:rsidR="004138DF">
        <w:rPr>
          <w:sz w:val="24"/>
          <w:szCs w:val="24"/>
        </w:rPr>
        <w:t>–</w:t>
      </w:r>
      <w:r>
        <w:rPr>
          <w:sz w:val="24"/>
          <w:szCs w:val="24"/>
        </w:rPr>
        <w:t xml:space="preserve"> 50</w:t>
      </w:r>
    </w:p>
    <w:p w14:paraId="38234292" w14:textId="362AAE9D" w:rsidR="004138DF" w:rsidRDefault="004138DF" w:rsidP="004138DF">
      <w:pPr>
        <w:pStyle w:val="FootnoteText"/>
        <w:rPr>
          <w:sz w:val="24"/>
          <w:szCs w:val="24"/>
        </w:rPr>
      </w:pPr>
      <w:r>
        <w:rPr>
          <w:sz w:val="24"/>
          <w:szCs w:val="24"/>
        </w:rPr>
        <w:t>Green, Miranda J.,</w:t>
      </w:r>
      <w:r w:rsidRPr="004138DF">
        <w:rPr>
          <w:i/>
          <w:iCs/>
          <w:sz w:val="24"/>
          <w:szCs w:val="24"/>
        </w:rPr>
        <w:t xml:space="preserve"> Dictionary of Celtic Myth and Legend</w:t>
      </w:r>
      <w:r w:rsidRPr="004138DF">
        <w:rPr>
          <w:sz w:val="24"/>
          <w:szCs w:val="24"/>
        </w:rPr>
        <w:t xml:space="preserve">, (London: Thames and Hudson, </w:t>
      </w:r>
      <w:r>
        <w:rPr>
          <w:sz w:val="24"/>
          <w:szCs w:val="24"/>
        </w:rPr>
        <w:tab/>
      </w:r>
      <w:r w:rsidRPr="004138DF">
        <w:rPr>
          <w:sz w:val="24"/>
          <w:szCs w:val="24"/>
        </w:rPr>
        <w:t>1992)</w:t>
      </w:r>
    </w:p>
    <w:p w14:paraId="1E797B87" w14:textId="3B910258" w:rsidR="00B232B2" w:rsidRPr="00B232B2" w:rsidRDefault="00B232B2" w:rsidP="004138DF">
      <w:pPr>
        <w:pStyle w:val="FootnoteText"/>
        <w:rPr>
          <w:sz w:val="24"/>
          <w:szCs w:val="24"/>
        </w:rPr>
      </w:pPr>
      <w:r>
        <w:rPr>
          <w:sz w:val="24"/>
          <w:szCs w:val="24"/>
        </w:rPr>
        <w:t xml:space="preserve">Green, Miranda, </w:t>
      </w:r>
      <w:r>
        <w:rPr>
          <w:i/>
          <w:iCs/>
          <w:sz w:val="24"/>
          <w:szCs w:val="24"/>
        </w:rPr>
        <w:t>The Gods of the Celts</w:t>
      </w:r>
      <w:r>
        <w:rPr>
          <w:sz w:val="24"/>
          <w:szCs w:val="24"/>
        </w:rPr>
        <w:t>, (Port Stroud: The History Press, 2017)</w:t>
      </w:r>
    </w:p>
    <w:p w14:paraId="398C1B41" w14:textId="3CF99EF9" w:rsidR="0037272F" w:rsidRDefault="0037272F" w:rsidP="0037272F">
      <w:pPr>
        <w:spacing w:before="240"/>
        <w:rPr>
          <w:sz w:val="24"/>
          <w:szCs w:val="24"/>
        </w:rPr>
      </w:pPr>
      <w:r>
        <w:rPr>
          <w:sz w:val="24"/>
          <w:szCs w:val="24"/>
        </w:rPr>
        <w:t xml:space="preserve">Hauessler, Ralph, ‘The Importance of Location: Religious Inscriptions from Archaeological </w:t>
      </w:r>
      <w:r w:rsidR="00673E6F">
        <w:rPr>
          <w:sz w:val="24"/>
          <w:szCs w:val="24"/>
        </w:rPr>
        <w:tab/>
      </w:r>
      <w:r>
        <w:rPr>
          <w:sz w:val="24"/>
          <w:szCs w:val="24"/>
        </w:rPr>
        <w:t xml:space="preserve">Contexts’, in </w:t>
      </w:r>
      <w:r>
        <w:rPr>
          <w:i/>
          <w:iCs/>
          <w:sz w:val="24"/>
          <w:szCs w:val="24"/>
        </w:rPr>
        <w:t>Celtic Religions in the Roman Period</w:t>
      </w:r>
      <w:r>
        <w:rPr>
          <w:sz w:val="24"/>
          <w:szCs w:val="24"/>
        </w:rPr>
        <w:t>, ed. by Ralph Ha</w:t>
      </w:r>
      <w:r w:rsidR="00673E6F">
        <w:rPr>
          <w:sz w:val="24"/>
          <w:szCs w:val="24"/>
        </w:rPr>
        <w:t xml:space="preserve">uessler and </w:t>
      </w:r>
      <w:r w:rsidR="00673E6F">
        <w:rPr>
          <w:sz w:val="24"/>
          <w:szCs w:val="24"/>
        </w:rPr>
        <w:tab/>
        <w:t>Anthony King, (Aberystwyth: Celtic Studies Publications, 2017), pp. 339 – 362</w:t>
      </w:r>
    </w:p>
    <w:p w14:paraId="6305E4A4" w14:textId="2EC416D2" w:rsidR="00673E6F" w:rsidRDefault="002B787F" w:rsidP="0037272F">
      <w:pPr>
        <w:spacing w:before="240"/>
        <w:rPr>
          <w:rFonts w:ascii="Calibri" w:hAnsi="Calibri" w:cs="Calibri"/>
          <w:color w:val="000000"/>
          <w:sz w:val="24"/>
          <w:szCs w:val="24"/>
          <w:shd w:val="clear" w:color="auto" w:fill="FFFFFF"/>
        </w:rPr>
      </w:pPr>
      <w:r w:rsidRPr="002B787F">
        <w:rPr>
          <w:rFonts w:ascii="Calibri" w:hAnsi="Calibri" w:cs="Calibri"/>
          <w:color w:val="000000"/>
          <w:sz w:val="24"/>
          <w:szCs w:val="24"/>
          <w:shd w:val="clear" w:color="auto" w:fill="FFFFFF"/>
        </w:rPr>
        <w:t>Häussler, Ralph, 'Belenus', in </w:t>
      </w:r>
      <w:r w:rsidRPr="002B787F">
        <w:rPr>
          <w:rFonts w:ascii="Calibri" w:hAnsi="Calibri" w:cs="Calibri"/>
          <w:i/>
          <w:iCs/>
          <w:color w:val="000000"/>
          <w:sz w:val="24"/>
          <w:szCs w:val="24"/>
          <w:shd w:val="clear" w:color="auto" w:fill="FFFFFF"/>
        </w:rPr>
        <w:t>The Encyclopedia of Ancient History</w:t>
      </w:r>
      <w:r w:rsidRPr="002B787F">
        <w:rPr>
          <w:rFonts w:ascii="Calibri" w:hAnsi="Calibri" w:cs="Calibri"/>
          <w:color w:val="000000"/>
          <w:sz w:val="24"/>
          <w:szCs w:val="24"/>
          <w:shd w:val="clear" w:color="auto" w:fill="FFFFFF"/>
        </w:rPr>
        <w:t xml:space="preserve"> (2012), at </w:t>
      </w:r>
      <w:r>
        <w:rPr>
          <w:rFonts w:ascii="Calibri" w:hAnsi="Calibri" w:cs="Calibri"/>
          <w:color w:val="000000"/>
          <w:sz w:val="24"/>
          <w:szCs w:val="24"/>
          <w:shd w:val="clear" w:color="auto" w:fill="FFFFFF"/>
        </w:rPr>
        <w:tab/>
      </w:r>
      <w:r w:rsidRPr="002B787F">
        <w:rPr>
          <w:rFonts w:ascii="Calibri" w:hAnsi="Calibri" w:cs="Calibri"/>
          <w:color w:val="000000"/>
          <w:sz w:val="24"/>
          <w:szCs w:val="24"/>
          <w:shd w:val="clear" w:color="auto" w:fill="FFFFFF"/>
        </w:rPr>
        <w:t>&lt;</w:t>
      </w:r>
      <w:hyperlink r:id="rId9" w:tgtFrame="_blank" w:tooltip="Original URL: https://doi.org/10.1002/9781444338386.wbeah17070. Click or tap if you trust this link." w:history="1">
        <w:r w:rsidRPr="002B787F">
          <w:rPr>
            <w:rFonts w:ascii="Calibri" w:hAnsi="Calibri" w:cs="Calibri"/>
            <w:color w:val="0000FF"/>
            <w:sz w:val="24"/>
            <w:szCs w:val="24"/>
            <w:u w:val="single"/>
            <w:bdr w:val="none" w:sz="0" w:space="0" w:color="auto" w:frame="1"/>
            <w:shd w:val="clear" w:color="auto" w:fill="FFFFFF"/>
          </w:rPr>
          <w:t>https://doi.org/10.1002/9781444338386.wbeah17070</w:t>
        </w:r>
      </w:hyperlink>
      <w:r w:rsidRPr="002B787F">
        <w:rPr>
          <w:rFonts w:ascii="Calibri" w:hAnsi="Calibri" w:cs="Calibri"/>
          <w:color w:val="000000"/>
          <w:sz w:val="24"/>
          <w:szCs w:val="24"/>
          <w:shd w:val="clear" w:color="auto" w:fill="FFFFFF"/>
        </w:rPr>
        <w:t>&gt; [accessed 9 April 2021]</w:t>
      </w:r>
    </w:p>
    <w:p w14:paraId="33AC37B4" w14:textId="0869AB2D" w:rsidR="002B787F" w:rsidRDefault="002B787F" w:rsidP="0037272F">
      <w:pPr>
        <w:spacing w:before="240"/>
        <w:rPr>
          <w:rFonts w:ascii="Calibri" w:hAnsi="Calibri" w:cs="Calibri"/>
          <w:color w:val="000000"/>
          <w:sz w:val="24"/>
          <w:szCs w:val="24"/>
          <w:shd w:val="clear" w:color="auto" w:fill="FFFFFF"/>
        </w:rPr>
      </w:pPr>
      <w:r>
        <w:rPr>
          <w:rFonts w:ascii="Calibri" w:hAnsi="Calibri" w:cs="Calibri"/>
          <w:color w:val="000000"/>
          <w:sz w:val="24"/>
          <w:szCs w:val="24"/>
          <w:shd w:val="clear" w:color="auto" w:fill="FFFFFF"/>
        </w:rPr>
        <w:t xml:space="preserve">Hocking, George M., ‘Henbane – Healing Herb of Hercules and of Apollo’, </w:t>
      </w:r>
      <w:r>
        <w:rPr>
          <w:rFonts w:ascii="Calibri" w:hAnsi="Calibri" w:cs="Calibri"/>
          <w:i/>
          <w:iCs/>
          <w:color w:val="000000"/>
          <w:sz w:val="24"/>
          <w:szCs w:val="24"/>
          <w:shd w:val="clear" w:color="auto" w:fill="FFFFFF"/>
        </w:rPr>
        <w:t>Economic Botany</w:t>
      </w:r>
      <w:r>
        <w:rPr>
          <w:rFonts w:ascii="Calibri" w:hAnsi="Calibri" w:cs="Calibri"/>
          <w:color w:val="000000"/>
          <w:sz w:val="24"/>
          <w:szCs w:val="24"/>
          <w:shd w:val="clear" w:color="auto" w:fill="FFFFFF"/>
        </w:rPr>
        <w:t xml:space="preserve">,  </w:t>
      </w:r>
      <w:r>
        <w:rPr>
          <w:rFonts w:ascii="Calibri" w:hAnsi="Calibri" w:cs="Calibri"/>
          <w:color w:val="000000"/>
          <w:sz w:val="24"/>
          <w:szCs w:val="24"/>
          <w:shd w:val="clear" w:color="auto" w:fill="FFFFFF"/>
        </w:rPr>
        <w:tab/>
        <w:t>1, 3 (1947) pp. 306 – 316</w:t>
      </w:r>
    </w:p>
    <w:p w14:paraId="65463643" w14:textId="77777777" w:rsidR="004138DF" w:rsidRDefault="004138DF" w:rsidP="004138DF">
      <w:pPr>
        <w:spacing w:before="240"/>
        <w:rPr>
          <w:sz w:val="24"/>
          <w:szCs w:val="24"/>
        </w:rPr>
      </w:pPr>
      <w:r>
        <w:rPr>
          <w:sz w:val="24"/>
          <w:szCs w:val="24"/>
        </w:rPr>
        <w:t xml:space="preserve">Lotha, Gloria, Encyclopedia Britannica, </w:t>
      </w:r>
      <w:r>
        <w:rPr>
          <w:i/>
          <w:iCs/>
          <w:sz w:val="24"/>
          <w:szCs w:val="24"/>
        </w:rPr>
        <w:t xml:space="preserve">Henbane </w:t>
      </w:r>
      <w:r>
        <w:rPr>
          <w:sz w:val="24"/>
          <w:szCs w:val="24"/>
        </w:rPr>
        <w:t xml:space="preserve">(2019) </w:t>
      </w:r>
      <w:hyperlink r:id="rId10" w:history="1">
        <w:r w:rsidRPr="00AE7A6D">
          <w:rPr>
            <w:rStyle w:val="Hyperlink"/>
            <w:sz w:val="24"/>
            <w:szCs w:val="24"/>
          </w:rPr>
          <w:t>https://www.britannica.com</w:t>
        </w:r>
      </w:hyperlink>
      <w:r>
        <w:rPr>
          <w:sz w:val="24"/>
          <w:szCs w:val="24"/>
        </w:rPr>
        <w:t xml:space="preserve"> </w:t>
      </w:r>
      <w:r>
        <w:rPr>
          <w:sz w:val="24"/>
          <w:szCs w:val="24"/>
        </w:rPr>
        <w:tab/>
        <w:t>[accessed 09 April 2021]</w:t>
      </w:r>
    </w:p>
    <w:p w14:paraId="58D88476" w14:textId="418417D1" w:rsidR="004138DF" w:rsidRPr="004138DF" w:rsidRDefault="004138DF" w:rsidP="0037272F">
      <w:pPr>
        <w:spacing w:before="240"/>
        <w:rPr>
          <w:rFonts w:ascii="Calibri" w:hAnsi="Calibri" w:cs="Calibri"/>
          <w:color w:val="000000"/>
          <w:sz w:val="24"/>
          <w:szCs w:val="24"/>
          <w:shd w:val="clear" w:color="auto" w:fill="FFFFFF"/>
        </w:rPr>
      </w:pPr>
      <w:r>
        <w:rPr>
          <w:rFonts w:ascii="Calibri" w:hAnsi="Calibri" w:cs="Calibri"/>
          <w:color w:val="000000"/>
          <w:sz w:val="24"/>
          <w:szCs w:val="24"/>
          <w:shd w:val="clear" w:color="auto" w:fill="FFFFFF"/>
        </w:rPr>
        <w:t xml:space="preserve">Maier, Bernhard, </w:t>
      </w:r>
      <w:r>
        <w:rPr>
          <w:rFonts w:ascii="Calibri" w:hAnsi="Calibri" w:cs="Calibri"/>
          <w:i/>
          <w:iCs/>
          <w:color w:val="000000"/>
          <w:sz w:val="24"/>
          <w:szCs w:val="24"/>
          <w:shd w:val="clear" w:color="auto" w:fill="FFFFFF"/>
        </w:rPr>
        <w:t>Dictionary of Celtic Religion and Culture</w:t>
      </w:r>
      <w:r>
        <w:rPr>
          <w:rFonts w:ascii="Calibri" w:hAnsi="Calibri" w:cs="Calibri"/>
          <w:color w:val="000000"/>
          <w:sz w:val="24"/>
          <w:szCs w:val="24"/>
          <w:shd w:val="clear" w:color="auto" w:fill="FFFFFF"/>
        </w:rPr>
        <w:t xml:space="preserve"> (Woodbridge: The Boydell Press, </w:t>
      </w:r>
      <w:r>
        <w:rPr>
          <w:rFonts w:ascii="Calibri" w:hAnsi="Calibri" w:cs="Calibri"/>
          <w:color w:val="000000"/>
          <w:sz w:val="24"/>
          <w:szCs w:val="24"/>
          <w:shd w:val="clear" w:color="auto" w:fill="FFFFFF"/>
        </w:rPr>
        <w:tab/>
        <w:t>2000)</w:t>
      </w:r>
    </w:p>
    <w:p w14:paraId="05DFF686" w14:textId="242B42DF" w:rsidR="00442597" w:rsidRPr="00C33D92" w:rsidRDefault="00442597" w:rsidP="0037272F">
      <w:pPr>
        <w:spacing w:before="240"/>
        <w:rPr>
          <w:rFonts w:ascii="Calibri" w:hAnsi="Calibri" w:cs="Calibri"/>
          <w:color w:val="000000"/>
          <w:sz w:val="24"/>
          <w:szCs w:val="24"/>
          <w:shd w:val="clear" w:color="auto" w:fill="FFFFFF"/>
        </w:rPr>
      </w:pPr>
      <w:r>
        <w:rPr>
          <w:rFonts w:ascii="Calibri" w:hAnsi="Calibri" w:cs="Calibri"/>
          <w:color w:val="000000"/>
          <w:sz w:val="24"/>
          <w:szCs w:val="24"/>
          <w:shd w:val="clear" w:color="auto" w:fill="FFFFFF"/>
        </w:rPr>
        <w:t>Pr</w:t>
      </w:r>
      <w:r w:rsidR="00C33D92">
        <w:rPr>
          <w:rFonts w:ascii="Calibri" w:hAnsi="Calibri" w:cs="Calibri"/>
          <w:color w:val="000000"/>
          <w:sz w:val="24"/>
          <w:szCs w:val="24"/>
          <w:shd w:val="clear" w:color="auto" w:fill="FFFFFF"/>
        </w:rPr>
        <w:t>ó</w:t>
      </w:r>
      <w:r>
        <w:rPr>
          <w:rFonts w:ascii="Calibri" w:hAnsi="Calibri" w:cs="Calibri"/>
          <w:color w:val="000000"/>
          <w:sz w:val="24"/>
          <w:szCs w:val="24"/>
          <w:shd w:val="clear" w:color="auto" w:fill="FFFFFF"/>
        </w:rPr>
        <w:t xml:space="preserve">sper, Blanca Maria, ‘The Irreducible Gauls Used </w:t>
      </w:r>
      <w:r w:rsidR="000E1279">
        <w:rPr>
          <w:rFonts w:ascii="Calibri" w:hAnsi="Calibri" w:cs="Calibri"/>
          <w:color w:val="000000"/>
          <w:sz w:val="24"/>
          <w:szCs w:val="24"/>
          <w:shd w:val="clear" w:color="auto" w:fill="FFFFFF"/>
        </w:rPr>
        <w:t>t</w:t>
      </w:r>
      <w:r>
        <w:rPr>
          <w:rFonts w:ascii="Calibri" w:hAnsi="Calibri" w:cs="Calibri"/>
          <w:color w:val="000000"/>
          <w:sz w:val="24"/>
          <w:szCs w:val="24"/>
          <w:shd w:val="clear" w:color="auto" w:fill="FFFFFF"/>
        </w:rPr>
        <w:t xml:space="preserve">o Swear </w:t>
      </w:r>
      <w:r w:rsidR="000E1279">
        <w:rPr>
          <w:rFonts w:ascii="Calibri" w:hAnsi="Calibri" w:cs="Calibri"/>
          <w:color w:val="000000"/>
          <w:sz w:val="24"/>
          <w:szCs w:val="24"/>
          <w:shd w:val="clear" w:color="auto" w:fill="FFFFFF"/>
        </w:rPr>
        <w:t>b</w:t>
      </w:r>
      <w:r>
        <w:rPr>
          <w:rFonts w:ascii="Calibri" w:hAnsi="Calibri" w:cs="Calibri"/>
          <w:color w:val="000000"/>
          <w:sz w:val="24"/>
          <w:szCs w:val="24"/>
          <w:shd w:val="clear" w:color="auto" w:fill="FFFFFF"/>
        </w:rPr>
        <w:t xml:space="preserve">y Belenos. Or Did They? Celtic </w:t>
      </w:r>
      <w:r w:rsidR="00C33D92">
        <w:rPr>
          <w:rFonts w:ascii="Calibri" w:hAnsi="Calibri" w:cs="Calibri"/>
          <w:color w:val="000000"/>
          <w:sz w:val="24"/>
          <w:szCs w:val="24"/>
          <w:shd w:val="clear" w:color="auto" w:fill="FFFFFF"/>
        </w:rPr>
        <w:tab/>
      </w:r>
      <w:r>
        <w:rPr>
          <w:rFonts w:ascii="Calibri" w:hAnsi="Calibri" w:cs="Calibri"/>
          <w:color w:val="000000"/>
          <w:sz w:val="24"/>
          <w:szCs w:val="24"/>
          <w:shd w:val="clear" w:color="auto" w:fill="FFFFFF"/>
        </w:rPr>
        <w:t xml:space="preserve">Religion, Henbane and Historical Misapprehensions’ </w:t>
      </w:r>
      <w:r>
        <w:rPr>
          <w:rFonts w:ascii="Calibri" w:hAnsi="Calibri" w:cs="Calibri"/>
          <w:i/>
          <w:iCs/>
          <w:color w:val="000000"/>
          <w:sz w:val="24"/>
          <w:szCs w:val="24"/>
          <w:shd w:val="clear" w:color="auto" w:fill="FFFFFF"/>
        </w:rPr>
        <w:t xml:space="preserve">Zeitschrift </w:t>
      </w:r>
      <w:r w:rsidR="00C33D92">
        <w:rPr>
          <w:rFonts w:ascii="Calibri" w:hAnsi="Calibri" w:cs="Calibri"/>
          <w:i/>
          <w:iCs/>
          <w:color w:val="000000"/>
          <w:sz w:val="24"/>
          <w:szCs w:val="24"/>
          <w:shd w:val="clear" w:color="auto" w:fill="FFFFFF"/>
        </w:rPr>
        <w:t xml:space="preserve">für Celtische </w:t>
      </w:r>
      <w:r w:rsidR="00C33D92">
        <w:rPr>
          <w:rFonts w:ascii="Calibri" w:hAnsi="Calibri" w:cs="Calibri"/>
          <w:i/>
          <w:iCs/>
          <w:color w:val="000000"/>
          <w:sz w:val="24"/>
          <w:szCs w:val="24"/>
          <w:shd w:val="clear" w:color="auto" w:fill="FFFFFF"/>
        </w:rPr>
        <w:tab/>
        <w:t>Philologie</w:t>
      </w:r>
      <w:r w:rsidR="00C33D92">
        <w:rPr>
          <w:rFonts w:ascii="Calibri" w:hAnsi="Calibri" w:cs="Calibri"/>
          <w:color w:val="000000"/>
          <w:sz w:val="24"/>
          <w:szCs w:val="24"/>
          <w:shd w:val="clear" w:color="auto" w:fill="FFFFFF"/>
        </w:rPr>
        <w:t xml:space="preserve"> 64 (2017) pp. 225 - 297</w:t>
      </w:r>
    </w:p>
    <w:p w14:paraId="64A382DC" w14:textId="77777777" w:rsidR="002B787F" w:rsidRPr="002B787F" w:rsidRDefault="002B787F" w:rsidP="0037272F">
      <w:pPr>
        <w:spacing w:before="240"/>
        <w:rPr>
          <w:sz w:val="24"/>
          <w:szCs w:val="24"/>
        </w:rPr>
      </w:pPr>
    </w:p>
    <w:p w14:paraId="7D103B24" w14:textId="77777777" w:rsidR="00963DAC" w:rsidRDefault="00963DAC">
      <w:pPr>
        <w:rPr>
          <w:sz w:val="24"/>
          <w:szCs w:val="24"/>
        </w:rPr>
      </w:pPr>
    </w:p>
    <w:p w14:paraId="5D59A82E" w14:textId="77777777" w:rsidR="00963DAC" w:rsidRDefault="00963DAC">
      <w:pPr>
        <w:rPr>
          <w:sz w:val="24"/>
          <w:szCs w:val="24"/>
        </w:rPr>
      </w:pPr>
    </w:p>
    <w:p w14:paraId="3433DDCB" w14:textId="77777777" w:rsidR="00963DAC" w:rsidRDefault="00963DAC">
      <w:pPr>
        <w:rPr>
          <w:sz w:val="24"/>
          <w:szCs w:val="24"/>
        </w:rPr>
      </w:pPr>
    </w:p>
    <w:p w14:paraId="0C96C939" w14:textId="77777777" w:rsidR="00963DAC" w:rsidRDefault="00963DAC">
      <w:pPr>
        <w:rPr>
          <w:sz w:val="24"/>
          <w:szCs w:val="24"/>
        </w:rPr>
      </w:pPr>
    </w:p>
    <w:p w14:paraId="4EE00A86" w14:textId="77777777" w:rsidR="00BB634E" w:rsidRPr="00DC588D" w:rsidRDefault="00BB634E">
      <w:pPr>
        <w:rPr>
          <w:sz w:val="24"/>
          <w:szCs w:val="24"/>
        </w:rPr>
      </w:pPr>
    </w:p>
    <w:p w14:paraId="22BE069F" w14:textId="77777777" w:rsidR="00BB634E" w:rsidRPr="00DC588D" w:rsidRDefault="00BB634E">
      <w:pPr>
        <w:rPr>
          <w:sz w:val="24"/>
          <w:szCs w:val="24"/>
        </w:rPr>
      </w:pPr>
    </w:p>
    <w:p w14:paraId="738C22B6" w14:textId="77777777" w:rsidR="00BB634E" w:rsidRDefault="00BB634E">
      <w:pPr>
        <w:rPr>
          <w:sz w:val="24"/>
          <w:szCs w:val="24"/>
        </w:rPr>
      </w:pPr>
    </w:p>
    <w:p w14:paraId="4352E41B" w14:textId="69E6AE80" w:rsidR="00AF684D" w:rsidRPr="00E53D54" w:rsidRDefault="004E64AC">
      <w:pPr>
        <w:rPr>
          <w:sz w:val="24"/>
          <w:szCs w:val="24"/>
        </w:rPr>
      </w:pPr>
      <w:r>
        <w:rPr>
          <w:sz w:val="24"/>
          <w:szCs w:val="24"/>
        </w:rPr>
        <w:t xml:space="preserve"> </w:t>
      </w:r>
    </w:p>
    <w:sectPr w:rsidR="00AF684D" w:rsidRPr="00E53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197DD" w14:textId="77777777" w:rsidR="00916FBC" w:rsidRDefault="00916FBC" w:rsidP="00256C28">
      <w:pPr>
        <w:spacing w:after="0" w:line="240" w:lineRule="auto"/>
      </w:pPr>
      <w:r>
        <w:separator/>
      </w:r>
    </w:p>
  </w:endnote>
  <w:endnote w:type="continuationSeparator" w:id="0">
    <w:p w14:paraId="0AF6B53E" w14:textId="77777777" w:rsidR="00916FBC" w:rsidRDefault="00916FBC" w:rsidP="00256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C83B8" w14:textId="77777777" w:rsidR="00916FBC" w:rsidRDefault="00916FBC" w:rsidP="00256C28">
      <w:pPr>
        <w:spacing w:after="0" w:line="240" w:lineRule="auto"/>
      </w:pPr>
      <w:r>
        <w:separator/>
      </w:r>
    </w:p>
  </w:footnote>
  <w:footnote w:type="continuationSeparator" w:id="0">
    <w:p w14:paraId="7268BFBB" w14:textId="77777777" w:rsidR="00916FBC" w:rsidRDefault="00916FBC" w:rsidP="00256C28">
      <w:pPr>
        <w:spacing w:after="0" w:line="240" w:lineRule="auto"/>
      </w:pPr>
      <w:r>
        <w:continuationSeparator/>
      </w:r>
    </w:p>
  </w:footnote>
  <w:footnote w:id="1">
    <w:p w14:paraId="254735B1" w14:textId="5DB8C8E0" w:rsidR="00256C28" w:rsidRPr="00256C28" w:rsidRDefault="00256C28">
      <w:pPr>
        <w:pStyle w:val="FootnoteText"/>
        <w:rPr>
          <w:i/>
          <w:iCs/>
        </w:rPr>
      </w:pPr>
      <w:r>
        <w:rPr>
          <w:rStyle w:val="FootnoteReference"/>
        </w:rPr>
        <w:footnoteRef/>
      </w:r>
      <w:r>
        <w:t xml:space="preserve"> Ralph Ha</w:t>
      </w:r>
      <w:r w:rsidR="00F5106D">
        <w:t>e</w:t>
      </w:r>
      <w:r>
        <w:t xml:space="preserve">ussler, ‘Belenus’, </w:t>
      </w:r>
      <w:r>
        <w:rPr>
          <w:i/>
          <w:iCs/>
        </w:rPr>
        <w:t>Encyclopedia of Ancient History</w:t>
      </w:r>
    </w:p>
  </w:footnote>
  <w:footnote w:id="2">
    <w:p w14:paraId="5EF450F3" w14:textId="6E63118E" w:rsidR="000A3EEA" w:rsidRPr="000A3EEA" w:rsidRDefault="000A3EEA">
      <w:pPr>
        <w:pStyle w:val="FootnoteText"/>
      </w:pPr>
      <w:r>
        <w:rPr>
          <w:rStyle w:val="FootnoteReference"/>
        </w:rPr>
        <w:footnoteRef/>
      </w:r>
      <w:r>
        <w:t xml:space="preserve"> Helmut Birkhan, ‘Belenos’, in </w:t>
      </w:r>
      <w:r>
        <w:rPr>
          <w:i/>
          <w:iCs/>
        </w:rPr>
        <w:t>Celtic Culture A Historical Encyclopedia</w:t>
      </w:r>
      <w:r>
        <w:t>, ed. by John T Koch</w:t>
      </w:r>
      <w:r w:rsidR="00B4262B">
        <w:t>, (Oxford: ABC CLIO, 2006), p. 195.</w:t>
      </w:r>
    </w:p>
  </w:footnote>
  <w:footnote w:id="3">
    <w:p w14:paraId="4EE586A1" w14:textId="041B87E2" w:rsidR="00F64C91" w:rsidRPr="00F64C91" w:rsidRDefault="00F64C91">
      <w:pPr>
        <w:pStyle w:val="FootnoteText"/>
      </w:pPr>
      <w:r>
        <w:rPr>
          <w:rStyle w:val="FootnoteReference"/>
        </w:rPr>
        <w:footnoteRef/>
      </w:r>
      <w:r>
        <w:t xml:space="preserve"> Ralph Haeussler, ‘The Importance of Location: Religious Inscriptions from Archaeological Contexts, </w:t>
      </w:r>
      <w:r>
        <w:rPr>
          <w:i/>
          <w:iCs/>
        </w:rPr>
        <w:t xml:space="preserve">Celtic Religions in the Roman Period, </w:t>
      </w:r>
      <w:r>
        <w:t>ed. by Ralph Haeussler and Anthony King, (Aberystwyth: Celtic Studies Publications, 2017), pp. 339 – 362, p. 343.</w:t>
      </w:r>
    </w:p>
  </w:footnote>
  <w:footnote w:id="4">
    <w:p w14:paraId="2723DE97" w14:textId="6FCCCA2E" w:rsidR="006B2E23" w:rsidRDefault="006B2E23">
      <w:pPr>
        <w:pStyle w:val="FootnoteText"/>
      </w:pPr>
      <w:r>
        <w:rPr>
          <w:rStyle w:val="FootnoteReference"/>
        </w:rPr>
        <w:footnoteRef/>
      </w:r>
      <w:r>
        <w:t xml:space="preserve"> Ibid.</w:t>
      </w:r>
    </w:p>
  </w:footnote>
  <w:footnote w:id="5">
    <w:p w14:paraId="139EB8D5" w14:textId="7444241A" w:rsidR="00780C47" w:rsidRPr="00780C47" w:rsidRDefault="00780C47">
      <w:pPr>
        <w:pStyle w:val="FootnoteText"/>
      </w:pPr>
      <w:r>
        <w:rPr>
          <w:rStyle w:val="FootnoteReference"/>
        </w:rPr>
        <w:footnoteRef/>
      </w:r>
      <w:r>
        <w:t xml:space="preserve"> George M. Hocking, ‘Henbane – Healing Herb of Hercules and Apollo’, </w:t>
      </w:r>
      <w:r>
        <w:rPr>
          <w:i/>
          <w:iCs/>
        </w:rPr>
        <w:t>Economic Botany</w:t>
      </w:r>
      <w:r>
        <w:t>, 1.3 (1947), 306 – 316 (p. 313).</w:t>
      </w:r>
    </w:p>
  </w:footnote>
  <w:footnote w:id="6">
    <w:p w14:paraId="0E5F69AD" w14:textId="0456ED52" w:rsidR="00994420" w:rsidRDefault="00994420">
      <w:pPr>
        <w:pStyle w:val="FootnoteText"/>
      </w:pPr>
      <w:r>
        <w:rPr>
          <w:rStyle w:val="FootnoteReference"/>
        </w:rPr>
        <w:footnoteRef/>
      </w:r>
      <w:r>
        <w:t xml:space="preserve"> Hocking, ‘Henbane’, p. 306.</w:t>
      </w:r>
    </w:p>
  </w:footnote>
  <w:footnote w:id="7">
    <w:p w14:paraId="435EFF40" w14:textId="53BCA657" w:rsidR="00EE4172" w:rsidRPr="00EE4172" w:rsidRDefault="00EE4172">
      <w:pPr>
        <w:pStyle w:val="FootnoteText"/>
        <w:rPr>
          <w:i/>
          <w:iCs/>
        </w:rPr>
      </w:pPr>
      <w:r>
        <w:rPr>
          <w:rStyle w:val="FootnoteReference"/>
        </w:rPr>
        <w:footnoteRef/>
      </w:r>
      <w:r>
        <w:t xml:space="preserve"> Blanca Maria Pr</w:t>
      </w:r>
      <w:r w:rsidR="00A670C0">
        <w:rPr>
          <w:rFonts w:cstheme="minorHAnsi"/>
        </w:rPr>
        <w:t>ó</w:t>
      </w:r>
      <w:r>
        <w:t xml:space="preserve">sper, </w:t>
      </w:r>
      <w:r w:rsidR="00314733">
        <w:t xml:space="preserve">‘The Irreducible Gauls Used to Swear by Belenos. Or did They? Celtic Religion, Henbane and Historical Misapprehensions’, </w:t>
      </w:r>
      <w:r w:rsidR="00314733">
        <w:rPr>
          <w:i/>
          <w:iCs/>
        </w:rPr>
        <w:t>Zeitschrift F</w:t>
      </w:r>
      <w:r w:rsidR="00314733">
        <w:rPr>
          <w:rFonts w:cstheme="minorHAnsi"/>
          <w:i/>
          <w:iCs/>
        </w:rPr>
        <w:t>ü</w:t>
      </w:r>
      <w:r w:rsidR="00314733">
        <w:rPr>
          <w:i/>
          <w:iCs/>
        </w:rPr>
        <w:t xml:space="preserve">r Celtische Philologie </w:t>
      </w:r>
      <w:r w:rsidR="00314733">
        <w:t xml:space="preserve">, 64, (2017), pp. 255 – 297 (p. 269) . </w:t>
      </w:r>
    </w:p>
  </w:footnote>
  <w:footnote w:id="8">
    <w:p w14:paraId="7FFCA008" w14:textId="6771CDA6" w:rsidR="00273185" w:rsidRPr="00273185" w:rsidRDefault="00273185">
      <w:pPr>
        <w:pStyle w:val="FootnoteText"/>
      </w:pPr>
      <w:r>
        <w:rPr>
          <w:rStyle w:val="FootnoteReference"/>
        </w:rPr>
        <w:footnoteRef/>
      </w:r>
      <w:r>
        <w:t xml:space="preserve"> Miranda J. Green</w:t>
      </w:r>
      <w:bookmarkStart w:id="0" w:name="_Hlk70933590"/>
      <w:r>
        <w:t xml:space="preserve">, </w:t>
      </w:r>
      <w:r>
        <w:rPr>
          <w:i/>
          <w:iCs/>
        </w:rPr>
        <w:t xml:space="preserve"> Dictionary of Celtic Myth and Legend</w:t>
      </w:r>
      <w:r>
        <w:t>, (London: Thames and Hudson, 1992), pp. 30 – 31.</w:t>
      </w:r>
    </w:p>
    <w:bookmarkEnd w:id="0"/>
  </w:footnote>
  <w:footnote w:id="9">
    <w:p w14:paraId="23FA0E07" w14:textId="3908DBC2" w:rsidR="00251919" w:rsidRPr="00251919" w:rsidRDefault="00251919">
      <w:pPr>
        <w:pStyle w:val="FootnoteText"/>
      </w:pPr>
      <w:r>
        <w:rPr>
          <w:rStyle w:val="FootnoteReference"/>
        </w:rPr>
        <w:footnoteRef/>
      </w:r>
      <w:r>
        <w:t xml:space="preserve"> Miranda Green, </w:t>
      </w:r>
      <w:r>
        <w:rPr>
          <w:i/>
          <w:iCs/>
        </w:rPr>
        <w:t>Dictionary</w:t>
      </w:r>
      <w:r>
        <w:t>, p.31.</w:t>
      </w:r>
    </w:p>
  </w:footnote>
  <w:footnote w:id="10">
    <w:p w14:paraId="59B3AC02" w14:textId="71753873" w:rsidR="00D134C2" w:rsidRPr="00D134C2" w:rsidRDefault="00D134C2">
      <w:pPr>
        <w:pStyle w:val="FootnoteText"/>
      </w:pPr>
      <w:r>
        <w:rPr>
          <w:rStyle w:val="FootnoteReference"/>
        </w:rPr>
        <w:footnoteRef/>
      </w:r>
      <w:r w:rsidR="0009693F">
        <w:t xml:space="preserve"> Philip Freeman and John T. Koch</w:t>
      </w:r>
      <w:r>
        <w:t>,</w:t>
      </w:r>
      <w:r w:rsidR="004F1AE2">
        <w:t xml:space="preserve"> ‘</w:t>
      </w:r>
      <w:r w:rsidR="00F05018">
        <w:t>The Classical Authors on the Druids</w:t>
      </w:r>
      <w:r w:rsidR="004F1AE2">
        <w:t>’ in</w:t>
      </w:r>
      <w:r>
        <w:t xml:space="preserve"> </w:t>
      </w:r>
      <w:r>
        <w:rPr>
          <w:i/>
          <w:iCs/>
        </w:rPr>
        <w:t>The Celtic Heroic Age</w:t>
      </w:r>
      <w:r>
        <w:t xml:space="preserve">, </w:t>
      </w:r>
      <w:r w:rsidR="0009693F">
        <w:t>ed. by John T. Koch in collaboration with John Carey,</w:t>
      </w:r>
      <w:r w:rsidR="004138DF">
        <w:t xml:space="preserve"> </w:t>
      </w:r>
      <w:r>
        <w:t>(Aberystwyth: Celtic Studies Publications, 2003),</w:t>
      </w:r>
      <w:r w:rsidR="0009693F">
        <w:t xml:space="preserve"> pp.30 - 50</w:t>
      </w:r>
      <w:r>
        <w:t xml:space="preserve"> </w:t>
      </w:r>
      <w:r w:rsidR="0009693F">
        <w:t>(p. 35)</w:t>
      </w:r>
      <w:r>
        <w:t>.</w:t>
      </w:r>
    </w:p>
  </w:footnote>
  <w:footnote w:id="11">
    <w:p w14:paraId="3A9E4F4D" w14:textId="63DEF000" w:rsidR="00860189" w:rsidRDefault="00860189">
      <w:pPr>
        <w:pStyle w:val="FootnoteText"/>
      </w:pPr>
      <w:r>
        <w:rPr>
          <w:rStyle w:val="FootnoteReference"/>
        </w:rPr>
        <w:footnoteRef/>
      </w:r>
      <w:r>
        <w:t xml:space="preserve"> Ibid.</w:t>
      </w:r>
    </w:p>
  </w:footnote>
  <w:footnote w:id="12">
    <w:p w14:paraId="26838E03" w14:textId="05E9F9A0" w:rsidR="00874AF6" w:rsidRPr="00874AF6" w:rsidRDefault="00874AF6">
      <w:pPr>
        <w:pStyle w:val="FootnoteText"/>
      </w:pPr>
      <w:r>
        <w:rPr>
          <w:rStyle w:val="FootnoteReference"/>
        </w:rPr>
        <w:footnoteRef/>
      </w:r>
      <w:r>
        <w:t xml:space="preserve"> Bernhard Maier, </w:t>
      </w:r>
      <w:r>
        <w:rPr>
          <w:i/>
          <w:iCs/>
        </w:rPr>
        <w:t>Dictionary of Celtic Religion and Culture</w:t>
      </w:r>
      <w:r>
        <w:t>, (Woodbridge: The Boydell Press, 2000), p. 34 – 35.</w:t>
      </w:r>
    </w:p>
  </w:footnote>
  <w:footnote w:id="13">
    <w:p w14:paraId="52D94B0F" w14:textId="12B6746D" w:rsidR="00A64AE8" w:rsidRDefault="00A64AE8">
      <w:pPr>
        <w:pStyle w:val="FootnoteText"/>
      </w:pPr>
      <w:r>
        <w:rPr>
          <w:rStyle w:val="FootnoteReference"/>
        </w:rPr>
        <w:footnoteRef/>
      </w:r>
      <w:r>
        <w:t xml:space="preserve"> Helmut Birkhan, ‘Beli-Mawr’, in </w:t>
      </w:r>
      <w:r>
        <w:rPr>
          <w:i/>
          <w:iCs/>
        </w:rPr>
        <w:t>Celtic Culture A Historical Encyclopedia</w:t>
      </w:r>
      <w:r>
        <w:t xml:space="preserve">, ed. by John T. Koch, (Oxford: ABC CLIO, 2006), pp. 200 – 201. </w:t>
      </w:r>
    </w:p>
  </w:footnote>
  <w:footnote w:id="14">
    <w:p w14:paraId="7357177B" w14:textId="373193EE" w:rsidR="0008707B" w:rsidRDefault="0008707B">
      <w:pPr>
        <w:pStyle w:val="FootnoteText"/>
      </w:pPr>
      <w:r>
        <w:rPr>
          <w:rStyle w:val="FootnoteReference"/>
        </w:rPr>
        <w:footnoteRef/>
      </w:r>
      <w:r>
        <w:t xml:space="preserve"> Blanca Maria Pr</w:t>
      </w:r>
      <w:r>
        <w:rPr>
          <w:rFonts w:cstheme="minorHAnsi"/>
        </w:rPr>
        <w:t>ó</w:t>
      </w:r>
      <w:r>
        <w:t>sper</w:t>
      </w:r>
      <w:r w:rsidR="003B1515">
        <w:t>, ‘The Irreducible Gauls’, p. 262.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5AE"/>
    <w:rsid w:val="000153AE"/>
    <w:rsid w:val="000168CD"/>
    <w:rsid w:val="00033BE3"/>
    <w:rsid w:val="00040B72"/>
    <w:rsid w:val="000475AE"/>
    <w:rsid w:val="0008707B"/>
    <w:rsid w:val="00094707"/>
    <w:rsid w:val="0009693F"/>
    <w:rsid w:val="000A3095"/>
    <w:rsid w:val="000A3EEA"/>
    <w:rsid w:val="000D1F55"/>
    <w:rsid w:val="000E1279"/>
    <w:rsid w:val="000E6FB2"/>
    <w:rsid w:val="000F7A77"/>
    <w:rsid w:val="001861A4"/>
    <w:rsid w:val="00193022"/>
    <w:rsid w:val="001B00CB"/>
    <w:rsid w:val="001B5D09"/>
    <w:rsid w:val="001C77E9"/>
    <w:rsid w:val="001D36EF"/>
    <w:rsid w:val="001E4ADD"/>
    <w:rsid w:val="002146AF"/>
    <w:rsid w:val="00251919"/>
    <w:rsid w:val="00256A1F"/>
    <w:rsid w:val="00256C28"/>
    <w:rsid w:val="0026208A"/>
    <w:rsid w:val="00273185"/>
    <w:rsid w:val="002A0CF1"/>
    <w:rsid w:val="002B787F"/>
    <w:rsid w:val="002E71BE"/>
    <w:rsid w:val="003145CD"/>
    <w:rsid w:val="00314733"/>
    <w:rsid w:val="00362768"/>
    <w:rsid w:val="0037272F"/>
    <w:rsid w:val="0037723F"/>
    <w:rsid w:val="00390377"/>
    <w:rsid w:val="00397C80"/>
    <w:rsid w:val="003B1515"/>
    <w:rsid w:val="003B68D0"/>
    <w:rsid w:val="003C77C5"/>
    <w:rsid w:val="003E3343"/>
    <w:rsid w:val="004138DF"/>
    <w:rsid w:val="00442597"/>
    <w:rsid w:val="0048044B"/>
    <w:rsid w:val="004817CC"/>
    <w:rsid w:val="004C3019"/>
    <w:rsid w:val="004E64AC"/>
    <w:rsid w:val="004F1AE2"/>
    <w:rsid w:val="005348B3"/>
    <w:rsid w:val="00556795"/>
    <w:rsid w:val="005E69FF"/>
    <w:rsid w:val="00601DF9"/>
    <w:rsid w:val="00607381"/>
    <w:rsid w:val="0063448E"/>
    <w:rsid w:val="0063740C"/>
    <w:rsid w:val="006441CC"/>
    <w:rsid w:val="00647D27"/>
    <w:rsid w:val="00664CD9"/>
    <w:rsid w:val="00673E6F"/>
    <w:rsid w:val="00693273"/>
    <w:rsid w:val="00694741"/>
    <w:rsid w:val="006A656C"/>
    <w:rsid w:val="006B2E23"/>
    <w:rsid w:val="006C0E11"/>
    <w:rsid w:val="00706769"/>
    <w:rsid w:val="00716377"/>
    <w:rsid w:val="007435FC"/>
    <w:rsid w:val="00771148"/>
    <w:rsid w:val="00773313"/>
    <w:rsid w:val="00780C47"/>
    <w:rsid w:val="00794332"/>
    <w:rsid w:val="007C3CBE"/>
    <w:rsid w:val="00860189"/>
    <w:rsid w:val="00874AF6"/>
    <w:rsid w:val="0089122D"/>
    <w:rsid w:val="00896DA8"/>
    <w:rsid w:val="008C3E80"/>
    <w:rsid w:val="008D7EBF"/>
    <w:rsid w:val="00916FBC"/>
    <w:rsid w:val="009617B9"/>
    <w:rsid w:val="00963DAC"/>
    <w:rsid w:val="00994420"/>
    <w:rsid w:val="009F24FF"/>
    <w:rsid w:val="00A170B6"/>
    <w:rsid w:val="00A62B47"/>
    <w:rsid w:val="00A64AE8"/>
    <w:rsid w:val="00A670C0"/>
    <w:rsid w:val="00A753F8"/>
    <w:rsid w:val="00A75941"/>
    <w:rsid w:val="00AA3104"/>
    <w:rsid w:val="00AD4B16"/>
    <w:rsid w:val="00AD7505"/>
    <w:rsid w:val="00AF3AE1"/>
    <w:rsid w:val="00AF684D"/>
    <w:rsid w:val="00B21D05"/>
    <w:rsid w:val="00B232B2"/>
    <w:rsid w:val="00B25CD8"/>
    <w:rsid w:val="00B4262B"/>
    <w:rsid w:val="00B6064A"/>
    <w:rsid w:val="00B80300"/>
    <w:rsid w:val="00B839EE"/>
    <w:rsid w:val="00B958E4"/>
    <w:rsid w:val="00B97589"/>
    <w:rsid w:val="00BA79C6"/>
    <w:rsid w:val="00BB634E"/>
    <w:rsid w:val="00BB69AB"/>
    <w:rsid w:val="00C12F45"/>
    <w:rsid w:val="00C23166"/>
    <w:rsid w:val="00C2586F"/>
    <w:rsid w:val="00C33D92"/>
    <w:rsid w:val="00C731A7"/>
    <w:rsid w:val="00CA3720"/>
    <w:rsid w:val="00CD168C"/>
    <w:rsid w:val="00CF6783"/>
    <w:rsid w:val="00CF699D"/>
    <w:rsid w:val="00D0236B"/>
    <w:rsid w:val="00D134C2"/>
    <w:rsid w:val="00D26C73"/>
    <w:rsid w:val="00D2707D"/>
    <w:rsid w:val="00D82531"/>
    <w:rsid w:val="00DC588D"/>
    <w:rsid w:val="00E47FB8"/>
    <w:rsid w:val="00E5398E"/>
    <w:rsid w:val="00E53D54"/>
    <w:rsid w:val="00E65679"/>
    <w:rsid w:val="00E72CCD"/>
    <w:rsid w:val="00EB2625"/>
    <w:rsid w:val="00EE4172"/>
    <w:rsid w:val="00F05018"/>
    <w:rsid w:val="00F065BE"/>
    <w:rsid w:val="00F4513E"/>
    <w:rsid w:val="00F45423"/>
    <w:rsid w:val="00F45690"/>
    <w:rsid w:val="00F5106D"/>
    <w:rsid w:val="00F64C91"/>
    <w:rsid w:val="00F765BE"/>
    <w:rsid w:val="00F82868"/>
    <w:rsid w:val="00FF3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F4BC4"/>
  <w15:chartTrackingRefBased/>
  <w15:docId w15:val="{2ABA35BF-4951-43D9-9871-B07EBD34D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56C2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6C28"/>
    <w:rPr>
      <w:sz w:val="20"/>
      <w:szCs w:val="20"/>
    </w:rPr>
  </w:style>
  <w:style w:type="character" w:styleId="FootnoteReference">
    <w:name w:val="footnote reference"/>
    <w:basedOn w:val="DefaultParagraphFont"/>
    <w:uiPriority w:val="99"/>
    <w:semiHidden/>
    <w:unhideWhenUsed/>
    <w:rsid w:val="00256C28"/>
    <w:rPr>
      <w:vertAlign w:val="superscript"/>
    </w:rPr>
  </w:style>
  <w:style w:type="character" w:styleId="Hyperlink">
    <w:name w:val="Hyperlink"/>
    <w:basedOn w:val="DefaultParagraphFont"/>
    <w:uiPriority w:val="99"/>
    <w:unhideWhenUsed/>
    <w:rsid w:val="0037272F"/>
    <w:rPr>
      <w:color w:val="0563C1" w:themeColor="hyperlink"/>
      <w:u w:val="single"/>
    </w:rPr>
  </w:style>
  <w:style w:type="character" w:styleId="UnresolvedMention">
    <w:name w:val="Unresolved Mention"/>
    <w:basedOn w:val="DefaultParagraphFont"/>
    <w:uiPriority w:val="99"/>
    <w:semiHidden/>
    <w:unhideWhenUsed/>
    <w:rsid w:val="0037272F"/>
    <w:rPr>
      <w:color w:val="605E5C"/>
      <w:shd w:val="clear" w:color="auto" w:fill="E1DFDD"/>
    </w:rPr>
  </w:style>
  <w:style w:type="character" w:styleId="Strong">
    <w:name w:val="Strong"/>
    <w:basedOn w:val="DefaultParagraphFont"/>
    <w:uiPriority w:val="22"/>
    <w:qFormat/>
    <w:rsid w:val="00256A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biography/tertullian" TargetMode="External"/><Relationship Id="rId3" Type="http://schemas.openxmlformats.org/officeDocument/2006/relationships/settings" Target="settings.xml"/><Relationship Id="rId7" Type="http://schemas.openxmlformats.org/officeDocument/2006/relationships/hyperlink" Target="https://www.britannica.com/biography/pedanius-dioscori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britannica.com"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doi.org%2F10.1002%2F9781444338386.wbeah17070&amp;data=04%7C01%7C%7C7b96f5b6e63c4e0c190c08d8fb76f2d1%7C4e0f11f9046e45059cb8db2152311e21%7C0%7C0%7C637535835584822914%7CUnknown%7CTWFpbGZsb3d8eyJWIjoiMC4wLjAwMDAiLCJQIjoiV2luMzIiLCJBTiI6Ik1haWwiLCJXVCI6Mn0%3D%7C1000&amp;sdata=LHd1UHVAHIrxAO%2FwywQ%2Bi77Dar%2FcVcyyHqWC0E8KJ44%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E64FD-592C-45C9-9570-110CB73C4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7</Pages>
  <Words>2190</Words>
  <Characters>12488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Jane Maclaren (2011977)</dc:creator>
  <cp:keywords/>
  <dc:description/>
  <cp:lastModifiedBy>Samantha Jane Maclaren (2011977)</cp:lastModifiedBy>
  <cp:revision>95</cp:revision>
  <dcterms:created xsi:type="dcterms:W3CDTF">2021-04-08T12:01:00Z</dcterms:created>
  <dcterms:modified xsi:type="dcterms:W3CDTF">2021-05-03T10:36:00Z</dcterms:modified>
</cp:coreProperties>
</file>