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56DE9" w14:textId="560F003D" w:rsidR="00E611D9" w:rsidRDefault="002229F0" w:rsidP="00E611D9">
      <w:pPr>
        <w:pStyle w:val="AssignBody"/>
      </w:pPr>
      <w:proofErr w:type="spellStart"/>
      <w:r>
        <w:t>Gallwch</w:t>
      </w:r>
      <w:proofErr w:type="spellEnd"/>
      <w:r>
        <w:t xml:space="preserve"> </w:t>
      </w:r>
      <w:proofErr w:type="spellStart"/>
      <w:r>
        <w:t>ychwanegu’ch</w:t>
      </w:r>
      <w:proofErr w:type="spellEnd"/>
      <w:r>
        <w:t xml:space="preserve"> </w:t>
      </w:r>
      <w:proofErr w:type="spellStart"/>
      <w:r>
        <w:t>targedau</w:t>
      </w:r>
      <w:proofErr w:type="spellEnd"/>
      <w:r>
        <w:t xml:space="preserve"> </w:t>
      </w:r>
      <w:proofErr w:type="spellStart"/>
      <w:r>
        <w:t>o’ch</w:t>
      </w:r>
      <w:proofErr w:type="spellEnd"/>
      <w:r>
        <w:t xml:space="preserve"> </w:t>
      </w:r>
      <w:proofErr w:type="spellStart"/>
      <w:r>
        <w:t>aseiniad</w:t>
      </w:r>
      <w:proofErr w:type="spellEnd"/>
      <w:r>
        <w:t xml:space="preserve"> </w:t>
      </w:r>
      <w:proofErr w:type="spellStart"/>
      <w:r>
        <w:t>diwethaf</w:t>
      </w:r>
      <w:proofErr w:type="spellEnd"/>
      <w:r>
        <w:t xml:space="preserve"> (</w:t>
      </w:r>
      <w:proofErr w:type="spellStart"/>
      <w:r>
        <w:t>Ond</w:t>
      </w:r>
      <w:proofErr w:type="spellEnd"/>
      <w:r>
        <w:t xml:space="preserve"> </w:t>
      </w:r>
      <w:proofErr w:type="spellStart"/>
      <w:r>
        <w:t>yn</w:t>
      </w:r>
      <w:proofErr w:type="spellEnd"/>
      <w:r>
        <w:t xml:space="preserve"> </w:t>
      </w:r>
      <w:proofErr w:type="spellStart"/>
      <w:r>
        <w:t>berthnasol</w:t>
      </w:r>
      <w:proofErr w:type="spellEnd"/>
      <w:r>
        <w:t xml:space="preserve"> </w:t>
      </w:r>
      <w:proofErr w:type="spellStart"/>
      <w:r>
        <w:t>os</w:t>
      </w:r>
      <w:proofErr w:type="spellEnd"/>
      <w:r>
        <w:t xml:space="preserve"> </w:t>
      </w:r>
      <w:proofErr w:type="spellStart"/>
      <w:r>
        <w:t>yr</w:t>
      </w:r>
      <w:proofErr w:type="spellEnd"/>
      <w:r>
        <w:t xml:space="preserve"> </w:t>
      </w:r>
      <w:proofErr w:type="spellStart"/>
      <w:r>
        <w:t>ydych</w:t>
      </w:r>
      <w:proofErr w:type="spellEnd"/>
      <w:r>
        <w:t xml:space="preserve"> </w:t>
      </w:r>
      <w:proofErr w:type="spellStart"/>
      <w:r>
        <w:t>wedi</w:t>
      </w:r>
      <w:proofErr w:type="spellEnd"/>
      <w:r>
        <w:t xml:space="preserve"> </w:t>
      </w:r>
      <w:proofErr w:type="spellStart"/>
      <w:r>
        <w:t>cwblhau</w:t>
      </w:r>
      <w:proofErr w:type="spellEnd"/>
      <w:r>
        <w:t xml:space="preserve"> </w:t>
      </w:r>
      <w:proofErr w:type="spellStart"/>
      <w:r>
        <w:t>aseiniad</w:t>
      </w:r>
      <w:proofErr w:type="spellEnd"/>
      <w:r>
        <w:t>) / Please add your targets from the previous assignment (Only relevant if you have completed an assignment)</w:t>
      </w:r>
    </w:p>
    <w:tbl>
      <w:tblPr>
        <w:tblStyle w:val="TableGrid"/>
        <w:tblW w:w="0" w:type="auto"/>
        <w:tblLook w:val="04A0" w:firstRow="1" w:lastRow="0" w:firstColumn="1" w:lastColumn="0" w:noHBand="0" w:noVBand="1"/>
      </w:tblPr>
      <w:tblGrid>
        <w:gridCol w:w="1722"/>
        <w:gridCol w:w="3647"/>
        <w:gridCol w:w="3647"/>
      </w:tblGrid>
      <w:tr w:rsidR="00AD4EBD" w14:paraId="706C5A24" w14:textId="09F3EA57" w:rsidTr="00AD4EBD">
        <w:tc>
          <w:tcPr>
            <w:tcW w:w="1722" w:type="dxa"/>
          </w:tcPr>
          <w:p w14:paraId="28E17A5A" w14:textId="77777777" w:rsidR="00AD4EBD" w:rsidRDefault="00AD4EBD" w:rsidP="00AE1A4C">
            <w:pPr>
              <w:pStyle w:val="AssignBody"/>
            </w:pPr>
          </w:p>
        </w:tc>
        <w:tc>
          <w:tcPr>
            <w:tcW w:w="3647" w:type="dxa"/>
          </w:tcPr>
          <w:p w14:paraId="6D1F9A38" w14:textId="75E67885" w:rsidR="00AD4EBD" w:rsidRDefault="00AD4EBD" w:rsidP="00AE1A4C">
            <w:pPr>
              <w:pStyle w:val="AssignBody"/>
            </w:pPr>
            <w:proofErr w:type="spellStart"/>
            <w:r>
              <w:t>Targed</w:t>
            </w:r>
            <w:proofErr w:type="spellEnd"/>
            <w:r>
              <w:t>/target</w:t>
            </w:r>
          </w:p>
        </w:tc>
        <w:tc>
          <w:tcPr>
            <w:tcW w:w="3647" w:type="dxa"/>
          </w:tcPr>
          <w:p w14:paraId="0DE6AF28" w14:textId="77777777" w:rsidR="00AD4EBD" w:rsidRDefault="00AD4EBD" w:rsidP="00AD4EBD">
            <w:pPr>
              <w:pStyle w:val="NormalWeb"/>
              <w:spacing w:before="0" w:beforeAutospacing="0" w:after="0" w:afterAutospacing="0"/>
              <w:rPr>
                <w:rFonts w:ascii="Arial" w:hAnsi="Arial" w:cs="Arial"/>
                <w:color w:val="222222"/>
                <w:sz w:val="22"/>
                <w:szCs w:val="22"/>
                <w:lang w:val="en-US"/>
              </w:rPr>
            </w:pP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wyf</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wedi'i</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wneud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aseiniad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hwn</w:t>
            </w:r>
            <w:proofErr w:type="spellEnd"/>
          </w:p>
          <w:p w14:paraId="65DA3C77" w14:textId="77777777" w:rsidR="00AD4EBD" w:rsidRDefault="00AD4EBD" w:rsidP="00AD4EBD">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What I have done in this assignment...</w:t>
            </w:r>
          </w:p>
          <w:p w14:paraId="6D71B5B6" w14:textId="77777777" w:rsidR="00AD4EBD" w:rsidRDefault="00AD4EBD" w:rsidP="00AE1A4C">
            <w:pPr>
              <w:pStyle w:val="AssignBody"/>
            </w:pPr>
          </w:p>
        </w:tc>
      </w:tr>
      <w:tr w:rsidR="00AD4EBD" w14:paraId="4072E411" w14:textId="3E550A78" w:rsidTr="00AD4EBD">
        <w:tc>
          <w:tcPr>
            <w:tcW w:w="1722" w:type="dxa"/>
          </w:tcPr>
          <w:p w14:paraId="3BDD7132" w14:textId="77777777" w:rsidR="00AD4EBD" w:rsidRDefault="00AD4EBD" w:rsidP="00AE1A4C">
            <w:pPr>
              <w:pStyle w:val="AssignBody"/>
            </w:pPr>
            <w:proofErr w:type="spellStart"/>
            <w:r>
              <w:t>T</w:t>
            </w:r>
            <w:bookmarkStart w:id="0" w:name="cysill"/>
            <w:bookmarkEnd w:id="0"/>
            <w:r>
              <w:t>arged</w:t>
            </w:r>
            <w:proofErr w:type="spellEnd"/>
            <w:r>
              <w:t>/Target 1</w:t>
            </w:r>
          </w:p>
        </w:tc>
        <w:tc>
          <w:tcPr>
            <w:tcW w:w="3647" w:type="dxa"/>
          </w:tcPr>
          <w:p w14:paraId="394C5558" w14:textId="731BF7EE" w:rsidR="00AD4EBD" w:rsidRDefault="003006C2" w:rsidP="00AE1A4C">
            <w:pPr>
              <w:pStyle w:val="AssignBody"/>
            </w:pPr>
            <w:r>
              <w:t>Synthesise evidence</w:t>
            </w:r>
          </w:p>
        </w:tc>
        <w:tc>
          <w:tcPr>
            <w:tcW w:w="3647" w:type="dxa"/>
          </w:tcPr>
          <w:p w14:paraId="5F7F611A" w14:textId="3DBD7EA9" w:rsidR="00AD4EBD" w:rsidRDefault="00DD6A01" w:rsidP="00AE1A4C">
            <w:pPr>
              <w:pStyle w:val="AssignBody"/>
            </w:pPr>
            <w:r>
              <w:t>Engaged with a wide range of literature, ensuring the majority is recent literature and looked at examples of how to synthesise my evidence.</w:t>
            </w:r>
          </w:p>
        </w:tc>
      </w:tr>
      <w:tr w:rsidR="00AD4EBD" w14:paraId="73A65764" w14:textId="34BD1589" w:rsidTr="00AD4EBD">
        <w:tc>
          <w:tcPr>
            <w:tcW w:w="1722" w:type="dxa"/>
          </w:tcPr>
          <w:p w14:paraId="12A42483" w14:textId="77777777" w:rsidR="00AD4EBD" w:rsidRDefault="00AD4EBD" w:rsidP="00AE1A4C">
            <w:pPr>
              <w:pStyle w:val="AssignBody"/>
            </w:pPr>
            <w:proofErr w:type="spellStart"/>
            <w:r>
              <w:t>Targed</w:t>
            </w:r>
            <w:proofErr w:type="spellEnd"/>
            <w:r>
              <w:t>/Target 2</w:t>
            </w:r>
          </w:p>
        </w:tc>
        <w:tc>
          <w:tcPr>
            <w:tcW w:w="3647" w:type="dxa"/>
          </w:tcPr>
          <w:p w14:paraId="3E19823E" w14:textId="49EF7C7F" w:rsidR="00AD4EBD" w:rsidRDefault="003006C2" w:rsidP="00AE1A4C">
            <w:pPr>
              <w:pStyle w:val="AssignBody"/>
            </w:pPr>
            <w:r>
              <w:t>Introduce and define key terms</w:t>
            </w:r>
          </w:p>
        </w:tc>
        <w:tc>
          <w:tcPr>
            <w:tcW w:w="3647" w:type="dxa"/>
          </w:tcPr>
          <w:p w14:paraId="54F0029C" w14:textId="07B57C87" w:rsidR="00AD4EBD" w:rsidRDefault="00DD6A01" w:rsidP="00AE1A4C">
            <w:pPr>
              <w:pStyle w:val="AssignBody"/>
            </w:pPr>
            <w:r>
              <w:t>I introduced the term School Development Plan before calling it SDP.</w:t>
            </w:r>
          </w:p>
        </w:tc>
      </w:tr>
      <w:tr w:rsidR="00AD4EBD" w14:paraId="0216786F" w14:textId="16A0EC59" w:rsidTr="00AD4EBD">
        <w:tc>
          <w:tcPr>
            <w:tcW w:w="1722" w:type="dxa"/>
          </w:tcPr>
          <w:p w14:paraId="4F73937C" w14:textId="77777777" w:rsidR="00AD4EBD" w:rsidRDefault="00AD4EBD" w:rsidP="00AE1A4C">
            <w:pPr>
              <w:pStyle w:val="AssignBody"/>
            </w:pPr>
            <w:proofErr w:type="spellStart"/>
            <w:r>
              <w:t>Targed</w:t>
            </w:r>
            <w:proofErr w:type="spellEnd"/>
            <w:r>
              <w:t>/Target 3</w:t>
            </w:r>
          </w:p>
        </w:tc>
        <w:tc>
          <w:tcPr>
            <w:tcW w:w="3647" w:type="dxa"/>
          </w:tcPr>
          <w:p w14:paraId="1FEDD524" w14:textId="5AB0BD7A" w:rsidR="00AD4EBD" w:rsidRDefault="003006C2" w:rsidP="00AE1A4C">
            <w:pPr>
              <w:pStyle w:val="AssignBody"/>
            </w:pPr>
            <w:r>
              <w:t xml:space="preserve">Research further </w:t>
            </w:r>
            <w:r w:rsidR="00F32225">
              <w:t>if</w:t>
            </w:r>
            <w:r>
              <w:t xml:space="preserve"> theories are </w:t>
            </w:r>
            <w:r w:rsidR="00F32225">
              <w:t xml:space="preserve">not </w:t>
            </w:r>
            <w:r>
              <w:t>accepted</w:t>
            </w:r>
          </w:p>
        </w:tc>
        <w:tc>
          <w:tcPr>
            <w:tcW w:w="3647" w:type="dxa"/>
          </w:tcPr>
          <w:p w14:paraId="3697C55C" w14:textId="108F9D02" w:rsidR="00AD4EBD" w:rsidRDefault="00DD6A01" w:rsidP="00AE1A4C">
            <w:pPr>
              <w:pStyle w:val="AssignBody"/>
            </w:pPr>
            <w:r>
              <w:t>If literature had repeated criticism, I ensured I researched them to see if they impacted my argument.</w:t>
            </w:r>
          </w:p>
        </w:tc>
      </w:tr>
    </w:tbl>
    <w:p w14:paraId="45E34BBD" w14:textId="77777777" w:rsidR="002229F0" w:rsidRDefault="002229F0" w:rsidP="00E611D9">
      <w:pPr>
        <w:pStyle w:val="AssignBody"/>
      </w:pPr>
    </w:p>
    <w:p w14:paraId="6B40A419" w14:textId="77777777" w:rsidR="00F952F2" w:rsidRDefault="00F952F2" w:rsidP="00E611D9">
      <w:pPr>
        <w:pStyle w:val="AssignBody"/>
      </w:pPr>
    </w:p>
    <w:p w14:paraId="4D2FCF88" w14:textId="77777777" w:rsidR="00F952F2" w:rsidRDefault="00F952F2" w:rsidP="00E611D9">
      <w:pPr>
        <w:pStyle w:val="AssignBody"/>
      </w:pPr>
    </w:p>
    <w:p w14:paraId="3DC2A77D" w14:textId="77777777" w:rsidR="00F952F2" w:rsidRDefault="00F952F2" w:rsidP="00E611D9">
      <w:pPr>
        <w:pStyle w:val="AssignBody"/>
      </w:pPr>
    </w:p>
    <w:p w14:paraId="70B3F598" w14:textId="77777777" w:rsidR="00F952F2" w:rsidRDefault="00F952F2" w:rsidP="00E611D9">
      <w:pPr>
        <w:pStyle w:val="AssignBody"/>
      </w:pPr>
    </w:p>
    <w:p w14:paraId="6809C90D" w14:textId="77777777" w:rsidR="00F952F2" w:rsidRDefault="00F952F2" w:rsidP="00E611D9">
      <w:pPr>
        <w:pStyle w:val="AssignBody"/>
      </w:pPr>
    </w:p>
    <w:p w14:paraId="06873D51" w14:textId="77777777" w:rsidR="00F952F2" w:rsidRDefault="00F952F2" w:rsidP="00E611D9">
      <w:pPr>
        <w:pStyle w:val="AssignBody"/>
      </w:pPr>
    </w:p>
    <w:p w14:paraId="35F1B990" w14:textId="77777777" w:rsidR="00F952F2" w:rsidRDefault="00F952F2" w:rsidP="00E611D9">
      <w:pPr>
        <w:pStyle w:val="AssignBody"/>
      </w:pPr>
    </w:p>
    <w:p w14:paraId="71197F37" w14:textId="77777777" w:rsidR="00F952F2" w:rsidRDefault="00F952F2" w:rsidP="00034668">
      <w:pPr>
        <w:pStyle w:val="AssignBody"/>
        <w:rPr>
          <w:b/>
          <w:bCs/>
          <w:sz w:val="36"/>
          <w:szCs w:val="36"/>
          <w:u w:val="single"/>
        </w:rPr>
      </w:pPr>
    </w:p>
    <w:p w14:paraId="44C6BE3F" w14:textId="77777777" w:rsidR="00034668" w:rsidRDefault="00034668" w:rsidP="00034668">
      <w:pPr>
        <w:pStyle w:val="AssignBody"/>
        <w:rPr>
          <w:b/>
          <w:bCs/>
          <w:sz w:val="36"/>
          <w:szCs w:val="36"/>
          <w:u w:val="single"/>
        </w:rPr>
      </w:pPr>
    </w:p>
    <w:p w14:paraId="40158425" w14:textId="77777777" w:rsidR="00034668" w:rsidRDefault="00034668" w:rsidP="00034668">
      <w:pPr>
        <w:pStyle w:val="AssignBody"/>
        <w:rPr>
          <w:b/>
          <w:bCs/>
          <w:sz w:val="36"/>
          <w:szCs w:val="36"/>
          <w:u w:val="single"/>
        </w:rPr>
      </w:pPr>
    </w:p>
    <w:p w14:paraId="5A119CDB" w14:textId="77777777" w:rsidR="00034668" w:rsidRDefault="00034668" w:rsidP="00034668">
      <w:pPr>
        <w:pStyle w:val="AssignBody"/>
        <w:rPr>
          <w:b/>
          <w:bCs/>
          <w:sz w:val="36"/>
          <w:szCs w:val="36"/>
          <w:u w:val="single"/>
        </w:rPr>
      </w:pPr>
    </w:p>
    <w:p w14:paraId="5DF51726" w14:textId="77777777" w:rsidR="00034668" w:rsidRDefault="00034668" w:rsidP="00034668">
      <w:pPr>
        <w:pStyle w:val="AssignBody"/>
        <w:rPr>
          <w:b/>
          <w:bCs/>
          <w:sz w:val="36"/>
          <w:szCs w:val="36"/>
          <w:u w:val="single"/>
        </w:rPr>
      </w:pPr>
    </w:p>
    <w:p w14:paraId="12EB0E3C" w14:textId="77777777" w:rsidR="00034668" w:rsidRDefault="00034668" w:rsidP="00034668">
      <w:pPr>
        <w:pStyle w:val="AssignBody"/>
        <w:rPr>
          <w:b/>
          <w:bCs/>
          <w:sz w:val="36"/>
          <w:szCs w:val="36"/>
          <w:u w:val="single"/>
        </w:rPr>
      </w:pPr>
    </w:p>
    <w:p w14:paraId="033636AC" w14:textId="77777777" w:rsidR="00034668" w:rsidRDefault="00034668" w:rsidP="00034668">
      <w:pPr>
        <w:pStyle w:val="AssignBody"/>
        <w:rPr>
          <w:b/>
          <w:bCs/>
          <w:sz w:val="36"/>
          <w:szCs w:val="36"/>
          <w:u w:val="single"/>
        </w:rPr>
      </w:pPr>
    </w:p>
    <w:p w14:paraId="568FD470" w14:textId="77777777" w:rsidR="003006C2" w:rsidRDefault="003006C2" w:rsidP="00F952F2">
      <w:pPr>
        <w:pStyle w:val="AssignBody"/>
        <w:jc w:val="center"/>
        <w:rPr>
          <w:b/>
          <w:bCs/>
          <w:sz w:val="36"/>
          <w:szCs w:val="36"/>
        </w:rPr>
      </w:pPr>
    </w:p>
    <w:p w14:paraId="79F237F4" w14:textId="1FB75049" w:rsidR="00F952F2" w:rsidRPr="003006C2" w:rsidRDefault="00F952F2" w:rsidP="00F952F2">
      <w:pPr>
        <w:pStyle w:val="AssignBody"/>
        <w:jc w:val="center"/>
        <w:rPr>
          <w:b/>
          <w:bCs/>
          <w:sz w:val="36"/>
          <w:szCs w:val="36"/>
        </w:rPr>
      </w:pPr>
      <w:r w:rsidRPr="003006C2">
        <w:rPr>
          <w:b/>
          <w:bCs/>
          <w:sz w:val="36"/>
          <w:szCs w:val="36"/>
        </w:rPr>
        <w:t>Module: ECAD7003</w:t>
      </w:r>
    </w:p>
    <w:p w14:paraId="7D489FC8" w14:textId="4E80011B" w:rsidR="00F952F2" w:rsidRPr="003006C2" w:rsidRDefault="00F952F2" w:rsidP="00F952F2">
      <w:pPr>
        <w:pStyle w:val="AssignBody"/>
        <w:jc w:val="center"/>
        <w:rPr>
          <w:b/>
          <w:bCs/>
          <w:sz w:val="36"/>
          <w:szCs w:val="36"/>
        </w:rPr>
      </w:pPr>
      <w:r w:rsidRPr="003006C2">
        <w:rPr>
          <w:b/>
          <w:bCs/>
          <w:sz w:val="36"/>
          <w:szCs w:val="36"/>
        </w:rPr>
        <w:t xml:space="preserve">Student Number: </w:t>
      </w:r>
      <w:r w:rsidR="003006C2" w:rsidRPr="003006C2">
        <w:rPr>
          <w:b/>
          <w:bCs/>
          <w:sz w:val="36"/>
          <w:szCs w:val="36"/>
        </w:rPr>
        <w:t>2300084</w:t>
      </w:r>
    </w:p>
    <w:p w14:paraId="70DB4049" w14:textId="77777777" w:rsidR="00F952F2" w:rsidRDefault="00F952F2" w:rsidP="00F952F2">
      <w:pPr>
        <w:pStyle w:val="AssignBody"/>
        <w:jc w:val="center"/>
        <w:rPr>
          <w:b/>
          <w:bCs/>
          <w:sz w:val="36"/>
          <w:szCs w:val="36"/>
          <w:u w:val="single"/>
        </w:rPr>
      </w:pPr>
    </w:p>
    <w:p w14:paraId="3722C618" w14:textId="77777777" w:rsidR="00F952F2" w:rsidRDefault="00F952F2" w:rsidP="00F952F2">
      <w:pPr>
        <w:pStyle w:val="AssignBody"/>
        <w:jc w:val="center"/>
        <w:rPr>
          <w:b/>
          <w:bCs/>
          <w:sz w:val="36"/>
          <w:szCs w:val="36"/>
          <w:u w:val="single"/>
        </w:rPr>
      </w:pPr>
    </w:p>
    <w:p w14:paraId="6895D45E" w14:textId="33E8B829" w:rsidR="00F952F2" w:rsidRDefault="00F952F2" w:rsidP="00F952F2">
      <w:pPr>
        <w:pStyle w:val="AssignBody"/>
        <w:jc w:val="center"/>
        <w:rPr>
          <w:b/>
          <w:bCs/>
          <w:sz w:val="36"/>
          <w:szCs w:val="36"/>
          <w:u w:val="single"/>
        </w:rPr>
      </w:pPr>
      <w:r w:rsidRPr="00F952F2">
        <w:rPr>
          <w:b/>
          <w:bCs/>
          <w:sz w:val="36"/>
          <w:szCs w:val="36"/>
          <w:u w:val="single"/>
        </w:rPr>
        <w:t xml:space="preserve">How a school develops </w:t>
      </w:r>
      <w:r w:rsidR="00F32225">
        <w:rPr>
          <w:b/>
          <w:bCs/>
          <w:sz w:val="36"/>
          <w:szCs w:val="36"/>
          <w:u w:val="single"/>
        </w:rPr>
        <w:t xml:space="preserve">one aspect of </w:t>
      </w:r>
      <w:r w:rsidRPr="00F952F2">
        <w:rPr>
          <w:b/>
          <w:bCs/>
          <w:sz w:val="36"/>
          <w:szCs w:val="36"/>
          <w:u w:val="single"/>
        </w:rPr>
        <w:t xml:space="preserve">its SDP: a report that critically reflects on the actions, </w:t>
      </w:r>
      <w:proofErr w:type="gramStart"/>
      <w:r w:rsidRPr="00F952F2">
        <w:rPr>
          <w:b/>
          <w:bCs/>
          <w:sz w:val="36"/>
          <w:szCs w:val="36"/>
          <w:u w:val="single"/>
        </w:rPr>
        <w:t>impact</w:t>
      </w:r>
      <w:proofErr w:type="gramEnd"/>
      <w:r w:rsidRPr="00F952F2">
        <w:rPr>
          <w:b/>
          <w:bCs/>
          <w:sz w:val="36"/>
          <w:szCs w:val="36"/>
          <w:u w:val="single"/>
        </w:rPr>
        <w:t xml:space="preserve"> and e</w:t>
      </w:r>
      <w:r w:rsidR="003006C2">
        <w:rPr>
          <w:b/>
          <w:bCs/>
          <w:sz w:val="36"/>
          <w:szCs w:val="36"/>
          <w:u w:val="single"/>
        </w:rPr>
        <w:t>v</w:t>
      </w:r>
      <w:r w:rsidRPr="00F952F2">
        <w:rPr>
          <w:b/>
          <w:bCs/>
          <w:sz w:val="36"/>
          <w:szCs w:val="36"/>
          <w:u w:val="single"/>
        </w:rPr>
        <w:t>idence base</w:t>
      </w:r>
      <w:r w:rsidR="00F32225">
        <w:rPr>
          <w:b/>
          <w:bCs/>
          <w:sz w:val="36"/>
          <w:szCs w:val="36"/>
          <w:u w:val="single"/>
        </w:rPr>
        <w:t xml:space="preserve"> (2500)</w:t>
      </w:r>
    </w:p>
    <w:p w14:paraId="18754E0A" w14:textId="20B212BB" w:rsidR="008F7977" w:rsidRDefault="008F7977" w:rsidP="00F952F2">
      <w:pPr>
        <w:pStyle w:val="AssignBody"/>
        <w:jc w:val="center"/>
        <w:rPr>
          <w:b/>
          <w:bCs/>
          <w:sz w:val="36"/>
          <w:szCs w:val="36"/>
          <w:u w:val="single"/>
        </w:rPr>
      </w:pPr>
      <w:r>
        <w:rPr>
          <w:b/>
          <w:bCs/>
          <w:sz w:val="36"/>
          <w:szCs w:val="36"/>
          <w:u w:val="single"/>
        </w:rPr>
        <w:t xml:space="preserve">Word </w:t>
      </w:r>
      <w:proofErr w:type="gramStart"/>
      <w:r>
        <w:rPr>
          <w:b/>
          <w:bCs/>
          <w:sz w:val="36"/>
          <w:szCs w:val="36"/>
          <w:u w:val="single"/>
        </w:rPr>
        <w:t>count :</w:t>
      </w:r>
      <w:proofErr w:type="gramEnd"/>
      <w:r>
        <w:rPr>
          <w:b/>
          <w:bCs/>
          <w:sz w:val="36"/>
          <w:szCs w:val="36"/>
          <w:u w:val="single"/>
        </w:rPr>
        <w:t xml:space="preserve"> 2726</w:t>
      </w:r>
    </w:p>
    <w:p w14:paraId="2DA109C0" w14:textId="77777777" w:rsidR="00265D34" w:rsidRPr="00F32225" w:rsidRDefault="00265D34" w:rsidP="00F32225">
      <w:pPr>
        <w:pStyle w:val="AssignBody"/>
        <w:rPr>
          <w:sz w:val="36"/>
          <w:szCs w:val="36"/>
        </w:rPr>
      </w:pPr>
    </w:p>
    <w:p w14:paraId="6F9681DE" w14:textId="1FE33987" w:rsidR="00F32225" w:rsidRDefault="0000057C" w:rsidP="000E2323">
      <w:pPr>
        <w:spacing w:line="480" w:lineRule="auto"/>
        <w:ind w:firstLine="720"/>
        <w:rPr>
          <w:rFonts w:ascii="Arial" w:hAnsi="Arial" w:cs="Arial"/>
        </w:rPr>
      </w:pPr>
      <w:r w:rsidRPr="0018123E">
        <w:rPr>
          <w:rFonts w:ascii="Arial" w:hAnsi="Arial" w:cs="Arial"/>
        </w:rPr>
        <w:t xml:space="preserve">The aim of this assignment is to examine a practical approach to school improvement by critically analysing how a school develops </w:t>
      </w:r>
      <w:r w:rsidR="00322CEF">
        <w:rPr>
          <w:rFonts w:ascii="Arial" w:hAnsi="Arial" w:cs="Arial"/>
        </w:rPr>
        <w:t>one</w:t>
      </w:r>
      <w:r w:rsidRPr="0018123E">
        <w:rPr>
          <w:rFonts w:ascii="Arial" w:hAnsi="Arial" w:cs="Arial"/>
        </w:rPr>
        <w:t xml:space="preserve"> aspect of its School Development Plan (SDP). This involves evaluating the actions taken by the school, assessing their impact, and examining the evidence base supporting these actions. By </w:t>
      </w:r>
      <w:r w:rsidR="000C498C">
        <w:rPr>
          <w:rFonts w:ascii="Arial" w:hAnsi="Arial" w:cs="Arial"/>
        </w:rPr>
        <w:t>analysing</w:t>
      </w:r>
      <w:r w:rsidRPr="0018123E">
        <w:rPr>
          <w:rFonts w:ascii="Arial" w:hAnsi="Arial" w:cs="Arial"/>
        </w:rPr>
        <w:t xml:space="preserve"> these key components, </w:t>
      </w:r>
      <w:r w:rsidR="00684FAE" w:rsidRPr="0018123E">
        <w:rPr>
          <w:rFonts w:ascii="Arial" w:hAnsi="Arial" w:cs="Arial"/>
        </w:rPr>
        <w:t>the objective is again</w:t>
      </w:r>
      <w:r w:rsidR="000C498C">
        <w:rPr>
          <w:rFonts w:ascii="Arial" w:hAnsi="Arial" w:cs="Arial"/>
        </w:rPr>
        <w:t>,</w:t>
      </w:r>
      <w:r w:rsidR="00684FAE" w:rsidRPr="0018123E">
        <w:rPr>
          <w:rFonts w:ascii="Arial" w:hAnsi="Arial" w:cs="Arial"/>
        </w:rPr>
        <w:t xml:space="preserve"> a thorough </w:t>
      </w:r>
      <w:r w:rsidR="000C498C">
        <w:rPr>
          <w:rFonts w:ascii="Arial" w:hAnsi="Arial" w:cs="Arial"/>
        </w:rPr>
        <w:t>exploration</w:t>
      </w:r>
      <w:r w:rsidRPr="0018123E">
        <w:rPr>
          <w:rFonts w:ascii="Arial" w:hAnsi="Arial" w:cs="Arial"/>
        </w:rPr>
        <w:t xml:space="preserve"> of the strategic planning and implementation processes within a school environment.</w:t>
      </w:r>
      <w:r w:rsidR="0018123E">
        <w:rPr>
          <w:rFonts w:ascii="Arial" w:hAnsi="Arial" w:cs="Arial"/>
        </w:rPr>
        <w:t xml:space="preserve"> </w:t>
      </w:r>
    </w:p>
    <w:p w14:paraId="355C8833" w14:textId="63DD7F0A" w:rsidR="00617B90" w:rsidRDefault="00617B90" w:rsidP="000E2323">
      <w:pPr>
        <w:spacing w:line="480" w:lineRule="auto"/>
        <w:ind w:firstLine="720"/>
        <w:rPr>
          <w:rFonts w:ascii="Arial" w:hAnsi="Arial" w:cs="Arial"/>
        </w:rPr>
      </w:pPr>
      <w:r w:rsidRPr="00815B03">
        <w:rPr>
          <w:rFonts w:ascii="Arial" w:hAnsi="Arial" w:cs="Arial"/>
        </w:rPr>
        <w:t xml:space="preserve">The educational institution from which the </w:t>
      </w:r>
      <w:r w:rsidR="00322CEF">
        <w:rPr>
          <w:rFonts w:ascii="Arial" w:hAnsi="Arial" w:cs="Arial"/>
        </w:rPr>
        <w:t>SDP</w:t>
      </w:r>
      <w:r w:rsidRPr="00815B03">
        <w:rPr>
          <w:rFonts w:ascii="Arial" w:hAnsi="Arial" w:cs="Arial"/>
        </w:rPr>
        <w:t xml:space="preserve"> </w:t>
      </w:r>
      <w:r w:rsidR="000C498C">
        <w:rPr>
          <w:rFonts w:ascii="Arial" w:hAnsi="Arial" w:cs="Arial"/>
        </w:rPr>
        <w:t>analysed in this report</w:t>
      </w:r>
      <w:r w:rsidRPr="00815B03">
        <w:rPr>
          <w:rFonts w:ascii="Arial" w:hAnsi="Arial" w:cs="Arial"/>
        </w:rPr>
        <w:t xml:space="preserve"> </w:t>
      </w:r>
      <w:r w:rsidR="00ED2C9E">
        <w:rPr>
          <w:rFonts w:ascii="Arial" w:hAnsi="Arial" w:cs="Arial"/>
        </w:rPr>
        <w:t xml:space="preserve">is </w:t>
      </w:r>
      <w:r w:rsidR="004B1AE3">
        <w:rPr>
          <w:rFonts w:ascii="Arial" w:hAnsi="Arial" w:cs="Arial"/>
        </w:rPr>
        <w:t xml:space="preserve">a primary school </w:t>
      </w:r>
      <w:r w:rsidR="00ED2C9E">
        <w:rPr>
          <w:rFonts w:ascii="Arial" w:hAnsi="Arial" w:cs="Arial"/>
        </w:rPr>
        <w:t xml:space="preserve">located in South </w:t>
      </w:r>
      <w:r w:rsidR="007A261A">
        <w:rPr>
          <w:rFonts w:ascii="Arial" w:hAnsi="Arial" w:cs="Arial"/>
        </w:rPr>
        <w:t>Wales and</w:t>
      </w:r>
      <w:r w:rsidR="00ED2C9E">
        <w:rPr>
          <w:rFonts w:ascii="Arial" w:hAnsi="Arial" w:cs="Arial"/>
        </w:rPr>
        <w:t xml:space="preserve"> </w:t>
      </w:r>
      <w:r w:rsidR="007A261A">
        <w:rPr>
          <w:rFonts w:ascii="Arial" w:hAnsi="Arial" w:cs="Arial"/>
        </w:rPr>
        <w:t xml:space="preserve">it </w:t>
      </w:r>
      <w:r w:rsidR="000C498C">
        <w:rPr>
          <w:rFonts w:ascii="Arial" w:hAnsi="Arial" w:cs="Arial"/>
        </w:rPr>
        <w:t xml:space="preserve">currently </w:t>
      </w:r>
      <w:r w:rsidR="007443A8">
        <w:rPr>
          <w:rFonts w:ascii="Arial" w:hAnsi="Arial" w:cs="Arial"/>
        </w:rPr>
        <w:t>accommodates</w:t>
      </w:r>
      <w:r w:rsidR="005F7E6E">
        <w:rPr>
          <w:rFonts w:ascii="Arial" w:hAnsi="Arial" w:cs="Arial"/>
        </w:rPr>
        <w:t xml:space="preserve"> a </w:t>
      </w:r>
      <w:r w:rsidR="00815B03">
        <w:rPr>
          <w:rFonts w:ascii="Arial" w:hAnsi="Arial" w:cs="Arial"/>
        </w:rPr>
        <w:t xml:space="preserve">total of 582 pupils. There are </w:t>
      </w:r>
      <w:r w:rsidR="00322CEF">
        <w:rPr>
          <w:rFonts w:ascii="Arial" w:hAnsi="Arial" w:cs="Arial"/>
        </w:rPr>
        <w:t>twenty-two</w:t>
      </w:r>
      <w:r w:rsidR="00815B03">
        <w:rPr>
          <w:rFonts w:ascii="Arial" w:hAnsi="Arial" w:cs="Arial"/>
        </w:rPr>
        <w:t xml:space="preserve"> teachers and </w:t>
      </w:r>
      <w:r w:rsidR="00ED2C9E">
        <w:rPr>
          <w:rFonts w:ascii="Arial" w:hAnsi="Arial" w:cs="Arial"/>
        </w:rPr>
        <w:t xml:space="preserve">an additional </w:t>
      </w:r>
      <w:r w:rsidR="00815B03">
        <w:rPr>
          <w:rFonts w:ascii="Arial" w:hAnsi="Arial" w:cs="Arial"/>
        </w:rPr>
        <w:t xml:space="preserve">twenty support staff </w:t>
      </w:r>
      <w:r w:rsidR="00ED2C9E">
        <w:rPr>
          <w:rFonts w:ascii="Arial" w:hAnsi="Arial" w:cs="Arial"/>
        </w:rPr>
        <w:t>distributed across</w:t>
      </w:r>
      <w:r w:rsidR="00815B03">
        <w:rPr>
          <w:rFonts w:ascii="Arial" w:hAnsi="Arial" w:cs="Arial"/>
        </w:rPr>
        <w:t xml:space="preserve"> the school. </w:t>
      </w:r>
      <w:r w:rsidR="00ED2C9E">
        <w:rPr>
          <w:rFonts w:ascii="Arial" w:hAnsi="Arial" w:cs="Arial"/>
        </w:rPr>
        <w:t>Notably, a significant portion</w:t>
      </w:r>
      <w:r w:rsidR="00815B03">
        <w:rPr>
          <w:rFonts w:ascii="Arial" w:hAnsi="Arial" w:cs="Arial"/>
        </w:rPr>
        <w:t xml:space="preserve"> </w:t>
      </w:r>
      <w:r w:rsidR="00ED2C9E">
        <w:rPr>
          <w:rFonts w:ascii="Arial" w:hAnsi="Arial" w:cs="Arial"/>
        </w:rPr>
        <w:t xml:space="preserve">of the student population </w:t>
      </w:r>
      <w:r w:rsidR="00815B03" w:rsidRPr="00815B03">
        <w:rPr>
          <w:rFonts w:ascii="Arial" w:hAnsi="Arial" w:cs="Arial"/>
        </w:rPr>
        <w:t>come</w:t>
      </w:r>
      <w:r w:rsidR="000E2323">
        <w:rPr>
          <w:rFonts w:ascii="Arial" w:hAnsi="Arial" w:cs="Arial"/>
        </w:rPr>
        <w:t>s</w:t>
      </w:r>
      <w:r w:rsidR="00815B03" w:rsidRPr="00815B03">
        <w:rPr>
          <w:rFonts w:ascii="Arial" w:hAnsi="Arial" w:cs="Arial"/>
        </w:rPr>
        <w:t xml:space="preserve"> from affluent</w:t>
      </w:r>
      <w:r w:rsidR="00ED2C9E">
        <w:rPr>
          <w:rFonts w:ascii="Arial" w:hAnsi="Arial" w:cs="Arial"/>
        </w:rPr>
        <w:t xml:space="preserve"> socioeconomic</w:t>
      </w:r>
      <w:r w:rsidR="00815B03" w:rsidRPr="00815B03">
        <w:rPr>
          <w:rFonts w:ascii="Arial" w:hAnsi="Arial" w:cs="Arial"/>
        </w:rPr>
        <w:t xml:space="preserve"> backgrounds</w:t>
      </w:r>
      <w:r w:rsidR="00815B03">
        <w:rPr>
          <w:rFonts w:ascii="Arial" w:hAnsi="Arial" w:cs="Arial"/>
        </w:rPr>
        <w:t xml:space="preserve">, </w:t>
      </w:r>
      <w:r w:rsidR="00ED2C9E" w:rsidRPr="00ED2C9E">
        <w:rPr>
          <w:rFonts w:ascii="Arial" w:hAnsi="Arial" w:cs="Arial"/>
        </w:rPr>
        <w:t xml:space="preserve">as evidenced by the minor proportion of </w:t>
      </w:r>
      <w:r w:rsidR="00ED2C9E">
        <w:rPr>
          <w:rFonts w:ascii="Arial" w:hAnsi="Arial" w:cs="Arial"/>
        </w:rPr>
        <w:t>students</w:t>
      </w:r>
      <w:r w:rsidR="00ED2C9E" w:rsidRPr="00ED2C9E">
        <w:rPr>
          <w:rFonts w:ascii="Arial" w:hAnsi="Arial" w:cs="Arial"/>
        </w:rPr>
        <w:t xml:space="preserve"> eligible for free school meals, standing at 6%</w:t>
      </w:r>
      <w:r w:rsidR="00447348">
        <w:rPr>
          <w:rFonts w:ascii="Arial" w:hAnsi="Arial" w:cs="Arial"/>
        </w:rPr>
        <w:t>,</w:t>
      </w:r>
      <w:r w:rsidR="00ED2C9E" w:rsidRPr="00ED2C9E">
        <w:rPr>
          <w:rFonts w:ascii="Arial" w:hAnsi="Arial" w:cs="Arial"/>
        </w:rPr>
        <w:t xml:space="preserve"> which is notably lower</w:t>
      </w:r>
      <w:r w:rsidR="00ED2C9E">
        <w:rPr>
          <w:rFonts w:ascii="Arial" w:hAnsi="Arial" w:cs="Arial"/>
        </w:rPr>
        <w:t xml:space="preserve"> </w:t>
      </w:r>
      <w:r w:rsidR="00ED2C9E" w:rsidRPr="00ED2C9E">
        <w:rPr>
          <w:rFonts w:ascii="Arial" w:hAnsi="Arial" w:cs="Arial"/>
        </w:rPr>
        <w:t xml:space="preserve">than the national average </w:t>
      </w:r>
      <w:r w:rsidR="000E2323">
        <w:rPr>
          <w:rFonts w:ascii="Arial" w:hAnsi="Arial" w:cs="Arial"/>
        </w:rPr>
        <w:t xml:space="preserve">(for the time of 2018) </w:t>
      </w:r>
      <w:r w:rsidR="00ED2C9E" w:rsidRPr="00ED2C9E">
        <w:rPr>
          <w:rFonts w:ascii="Arial" w:hAnsi="Arial" w:cs="Arial"/>
        </w:rPr>
        <w:t>of 19%</w:t>
      </w:r>
      <w:r w:rsidR="004B1AE3">
        <w:rPr>
          <w:rFonts w:ascii="Arial" w:hAnsi="Arial" w:cs="Arial"/>
        </w:rPr>
        <w:t xml:space="preserve"> </w:t>
      </w:r>
      <w:sdt>
        <w:sdtPr>
          <w:rPr>
            <w:rFonts w:ascii="Arial" w:hAnsi="Arial" w:cs="Arial"/>
          </w:rPr>
          <w:id w:val="-1583444654"/>
          <w:citation/>
        </w:sdtPr>
        <w:sdtContent>
          <w:r w:rsidR="004B1AE3">
            <w:rPr>
              <w:rFonts w:ascii="Arial" w:hAnsi="Arial" w:cs="Arial"/>
            </w:rPr>
            <w:fldChar w:fldCharType="begin"/>
          </w:r>
          <w:r w:rsidR="004B1AE3">
            <w:rPr>
              <w:rFonts w:ascii="Arial" w:hAnsi="Arial" w:cs="Arial"/>
            </w:rPr>
            <w:instrText xml:space="preserve"> CITATION Est18 \l 2057 </w:instrText>
          </w:r>
          <w:r w:rsidR="004B1AE3">
            <w:rPr>
              <w:rFonts w:ascii="Arial" w:hAnsi="Arial" w:cs="Arial"/>
            </w:rPr>
            <w:fldChar w:fldCharType="separate"/>
          </w:r>
          <w:r w:rsidR="0082704C" w:rsidRPr="0082704C">
            <w:rPr>
              <w:rFonts w:ascii="Arial" w:hAnsi="Arial" w:cs="Arial"/>
              <w:noProof/>
            </w:rPr>
            <w:t>(Estyn, 2018)</w:t>
          </w:r>
          <w:r w:rsidR="004B1AE3">
            <w:rPr>
              <w:rFonts w:ascii="Arial" w:hAnsi="Arial" w:cs="Arial"/>
            </w:rPr>
            <w:fldChar w:fldCharType="end"/>
          </w:r>
        </w:sdtContent>
      </w:sdt>
      <w:r w:rsidR="00ED2C9E" w:rsidRPr="00ED2C9E">
        <w:rPr>
          <w:rFonts w:ascii="Arial" w:hAnsi="Arial" w:cs="Arial"/>
        </w:rPr>
        <w:t>.</w:t>
      </w:r>
      <w:r w:rsidR="00ED2C9E">
        <w:rPr>
          <w:rFonts w:ascii="Arial" w:hAnsi="Arial" w:cs="Arial"/>
        </w:rPr>
        <w:t xml:space="preserve"> Moreover, the predominate language spoken at home </w:t>
      </w:r>
      <w:r w:rsidR="00ED2C9E" w:rsidRPr="00ED2C9E">
        <w:rPr>
          <w:rFonts w:ascii="Arial" w:hAnsi="Arial" w:cs="Arial"/>
        </w:rPr>
        <w:t xml:space="preserve">amongst students is </w:t>
      </w:r>
      <w:r w:rsidR="00815B03" w:rsidRPr="00ED2C9E">
        <w:rPr>
          <w:rFonts w:ascii="Arial" w:hAnsi="Arial" w:cs="Arial"/>
        </w:rPr>
        <w:t>English</w:t>
      </w:r>
      <w:r w:rsidR="00ED2C9E" w:rsidRPr="00ED2C9E">
        <w:rPr>
          <w:rFonts w:ascii="Arial" w:hAnsi="Arial" w:cs="Arial"/>
        </w:rPr>
        <w:t xml:space="preserve">, with only a </w:t>
      </w:r>
      <w:r w:rsidR="004B1AE3">
        <w:rPr>
          <w:rFonts w:ascii="Arial" w:hAnsi="Arial" w:cs="Arial"/>
        </w:rPr>
        <w:t>small</w:t>
      </w:r>
      <w:r w:rsidR="00ED2C9E" w:rsidRPr="00ED2C9E">
        <w:rPr>
          <w:rFonts w:ascii="Arial" w:hAnsi="Arial" w:cs="Arial"/>
        </w:rPr>
        <w:t xml:space="preserve"> number requiring English language support</w:t>
      </w:r>
      <w:r w:rsidR="0041175E">
        <w:rPr>
          <w:rFonts w:ascii="Arial" w:hAnsi="Arial" w:cs="Arial"/>
        </w:rPr>
        <w:t xml:space="preserve"> </w:t>
      </w:r>
      <w:sdt>
        <w:sdtPr>
          <w:rPr>
            <w:rFonts w:ascii="Arial" w:hAnsi="Arial" w:cs="Arial"/>
          </w:rPr>
          <w:id w:val="-1357567406"/>
          <w:citation/>
        </w:sdtPr>
        <w:sdtContent>
          <w:r w:rsidR="0041175E">
            <w:rPr>
              <w:rFonts w:ascii="Arial" w:hAnsi="Arial" w:cs="Arial"/>
            </w:rPr>
            <w:fldChar w:fldCharType="begin"/>
          </w:r>
          <w:r w:rsidR="0041175E">
            <w:rPr>
              <w:rFonts w:ascii="Arial" w:hAnsi="Arial" w:cs="Arial"/>
            </w:rPr>
            <w:instrText xml:space="preserve"> CITATION Est18 \l 2057 </w:instrText>
          </w:r>
          <w:r w:rsidR="0041175E">
            <w:rPr>
              <w:rFonts w:ascii="Arial" w:hAnsi="Arial" w:cs="Arial"/>
            </w:rPr>
            <w:fldChar w:fldCharType="separate"/>
          </w:r>
          <w:r w:rsidR="0082704C" w:rsidRPr="0082704C">
            <w:rPr>
              <w:rFonts w:ascii="Arial" w:hAnsi="Arial" w:cs="Arial"/>
              <w:noProof/>
            </w:rPr>
            <w:t>(Estyn, 2018)</w:t>
          </w:r>
          <w:r w:rsidR="0041175E">
            <w:rPr>
              <w:rFonts w:ascii="Arial" w:hAnsi="Arial" w:cs="Arial"/>
            </w:rPr>
            <w:fldChar w:fldCharType="end"/>
          </w:r>
        </w:sdtContent>
      </w:sdt>
      <w:r w:rsidR="00ED2C9E" w:rsidRPr="00ED2C9E">
        <w:rPr>
          <w:rFonts w:ascii="Arial" w:hAnsi="Arial" w:cs="Arial"/>
        </w:rPr>
        <w:t xml:space="preserve">. </w:t>
      </w:r>
    </w:p>
    <w:p w14:paraId="05376CE7" w14:textId="724F0F80" w:rsidR="008B22B2" w:rsidRPr="00322CEF" w:rsidRDefault="00E816E7" w:rsidP="00036D03">
      <w:pPr>
        <w:spacing w:line="480" w:lineRule="auto"/>
        <w:ind w:firstLine="720"/>
        <w:rPr>
          <w:rFonts w:ascii="Arial" w:hAnsi="Arial" w:cs="Arial"/>
        </w:rPr>
      </w:pPr>
      <w:r w:rsidRPr="00E816E7">
        <w:rPr>
          <w:rFonts w:ascii="Arial" w:hAnsi="Arial" w:cs="Arial"/>
        </w:rPr>
        <w:lastRenderedPageBreak/>
        <w:t xml:space="preserve">The </w:t>
      </w:r>
      <w:r w:rsidR="00326475">
        <w:rPr>
          <w:rFonts w:ascii="Arial" w:hAnsi="Arial" w:cs="Arial"/>
        </w:rPr>
        <w:t>target</w:t>
      </w:r>
      <w:r w:rsidRPr="00E816E7">
        <w:rPr>
          <w:rFonts w:ascii="Arial" w:hAnsi="Arial" w:cs="Arial"/>
        </w:rPr>
        <w:t xml:space="preserve"> outlined in the school development plan that </w:t>
      </w:r>
      <w:r w:rsidR="00326475">
        <w:rPr>
          <w:rFonts w:ascii="Arial" w:hAnsi="Arial" w:cs="Arial"/>
        </w:rPr>
        <w:t>I will explore</w:t>
      </w:r>
      <w:r w:rsidRPr="00E816E7">
        <w:rPr>
          <w:rFonts w:ascii="Arial" w:hAnsi="Arial" w:cs="Arial"/>
        </w:rPr>
        <w:t xml:space="preserve"> for the purpose of this assignment is t</w:t>
      </w:r>
      <w:r>
        <w:rPr>
          <w:rFonts w:ascii="Arial" w:hAnsi="Arial" w:cs="Arial"/>
        </w:rPr>
        <w:t>o</w:t>
      </w:r>
      <w:r w:rsidR="00036D03" w:rsidRPr="00036D03">
        <w:t xml:space="preserve"> </w:t>
      </w:r>
      <w:r w:rsidR="00036D03">
        <w:rPr>
          <w:rFonts w:ascii="Arial" w:hAnsi="Arial" w:cs="Arial"/>
        </w:rPr>
        <w:t>e</w:t>
      </w:r>
      <w:r w:rsidR="00036D03" w:rsidRPr="00036D03">
        <w:rPr>
          <w:rFonts w:ascii="Arial" w:hAnsi="Arial" w:cs="Arial"/>
        </w:rPr>
        <w:t>nhance literacy proficiency across the entire school community</w:t>
      </w:r>
      <w:r w:rsidR="00036D03">
        <w:rPr>
          <w:rFonts w:ascii="Arial" w:hAnsi="Arial" w:cs="Arial"/>
        </w:rPr>
        <w:t>.</w:t>
      </w:r>
      <w:r w:rsidR="00326475">
        <w:rPr>
          <w:rFonts w:ascii="Arial" w:hAnsi="Arial" w:cs="Arial"/>
        </w:rPr>
        <w:t xml:space="preserve"> </w:t>
      </w:r>
      <w:r w:rsidR="007B2F02" w:rsidRPr="007B2F02">
        <w:rPr>
          <w:rFonts w:ascii="Arial" w:hAnsi="Arial" w:cs="Arial"/>
        </w:rPr>
        <w:t>Enhancing literacy holds considerable importance as it is widely recogni</w:t>
      </w:r>
      <w:r w:rsidR="007B2F02">
        <w:rPr>
          <w:rFonts w:ascii="Arial" w:hAnsi="Arial" w:cs="Arial"/>
        </w:rPr>
        <w:t>s</w:t>
      </w:r>
      <w:r w:rsidR="007B2F02" w:rsidRPr="007B2F02">
        <w:rPr>
          <w:rFonts w:ascii="Arial" w:hAnsi="Arial" w:cs="Arial"/>
        </w:rPr>
        <w:t xml:space="preserve">ed </w:t>
      </w:r>
      <w:r w:rsidR="007B2F02">
        <w:rPr>
          <w:rFonts w:ascii="Arial" w:hAnsi="Arial" w:cs="Arial"/>
        </w:rPr>
        <w:t xml:space="preserve">for </w:t>
      </w:r>
      <w:r w:rsidR="007B2F02" w:rsidRPr="007B2F02">
        <w:rPr>
          <w:rFonts w:ascii="Arial" w:hAnsi="Arial" w:cs="Arial"/>
        </w:rPr>
        <w:t xml:space="preserve">playing a pivotal role in cultivating essential skills crucial learning </w:t>
      </w:r>
      <w:r w:rsidR="008B22B2" w:rsidRPr="007B2F02">
        <w:rPr>
          <w:rFonts w:ascii="Arial" w:hAnsi="Arial" w:cs="Arial"/>
        </w:rPr>
        <w:t>endeavours</w:t>
      </w:r>
      <w:r w:rsidR="007B2F02" w:rsidRPr="007B2F02">
        <w:rPr>
          <w:rFonts w:ascii="Arial" w:hAnsi="Arial" w:cs="Arial"/>
        </w:rPr>
        <w:t xml:space="preserve"> throughout </w:t>
      </w:r>
      <w:r w:rsidR="00F01232">
        <w:rPr>
          <w:rFonts w:ascii="Arial" w:hAnsi="Arial" w:cs="Arial"/>
        </w:rPr>
        <w:t>students’</w:t>
      </w:r>
      <w:r w:rsidR="007B2F02" w:rsidRPr="007B2F02">
        <w:rPr>
          <w:rFonts w:ascii="Arial" w:hAnsi="Arial" w:cs="Arial"/>
        </w:rPr>
        <w:t xml:space="preserve"> lives</w:t>
      </w:r>
      <w:r w:rsidR="00322CEF">
        <w:rPr>
          <w:rFonts w:ascii="Arial" w:hAnsi="Arial" w:cs="Arial"/>
          <w:noProof/>
        </w:rPr>
        <w:t xml:space="preserve"> </w:t>
      </w:r>
      <w:r w:rsidR="00322CEF" w:rsidRPr="00322CEF">
        <w:rPr>
          <w:rFonts w:ascii="Arial" w:hAnsi="Arial" w:cs="Arial"/>
          <w:noProof/>
        </w:rPr>
        <w:t>(Jesson, 2020</w:t>
      </w:r>
      <w:r w:rsidR="00322CEF">
        <w:rPr>
          <w:rFonts w:ascii="Arial" w:hAnsi="Arial" w:cs="Arial"/>
          <w:noProof/>
        </w:rPr>
        <w:t xml:space="preserve">; </w:t>
      </w:r>
      <w:r w:rsidR="00322CEF" w:rsidRPr="0082704C">
        <w:rPr>
          <w:rFonts w:ascii="Arial" w:hAnsi="Arial" w:cs="Arial"/>
          <w:noProof/>
        </w:rPr>
        <w:t>Fisher, 2001)</w:t>
      </w:r>
      <w:r w:rsidR="007B2F02" w:rsidRPr="007B2F02">
        <w:rPr>
          <w:rFonts w:ascii="Arial" w:hAnsi="Arial" w:cs="Arial"/>
        </w:rPr>
        <w:t>.</w:t>
      </w:r>
      <w:r w:rsidR="007B2F02" w:rsidRPr="007B2F02">
        <w:t xml:space="preserve"> </w:t>
      </w:r>
    </w:p>
    <w:p w14:paraId="1FB94A5A" w14:textId="77777777" w:rsidR="007B2F02" w:rsidRPr="007B2F02" w:rsidRDefault="007B2F02" w:rsidP="007B2F02">
      <w:pPr>
        <w:spacing w:line="480" w:lineRule="auto"/>
        <w:rPr>
          <w:rFonts w:ascii="Arial" w:hAnsi="Arial" w:cs="Arial"/>
        </w:rPr>
      </w:pPr>
    </w:p>
    <w:p w14:paraId="2266226F" w14:textId="77777777" w:rsidR="007B2F02" w:rsidRPr="007B2F02" w:rsidRDefault="007B2F02" w:rsidP="007B2F02">
      <w:pPr>
        <w:spacing w:line="480" w:lineRule="auto"/>
        <w:rPr>
          <w:rFonts w:ascii="Arial" w:hAnsi="Arial" w:cs="Arial"/>
        </w:rPr>
      </w:pPr>
    </w:p>
    <w:p w14:paraId="4343B798" w14:textId="492E16AD" w:rsidR="007B2F02" w:rsidRPr="00743C52" w:rsidRDefault="00743C52" w:rsidP="00743C52">
      <w:pPr>
        <w:spacing w:line="480" w:lineRule="auto"/>
        <w:jc w:val="center"/>
        <w:rPr>
          <w:rFonts w:ascii="Arial" w:hAnsi="Arial" w:cs="Arial"/>
          <w:b/>
          <w:bCs/>
        </w:rPr>
      </w:pPr>
      <w:r w:rsidRPr="00743C52">
        <w:rPr>
          <w:rFonts w:ascii="Arial" w:hAnsi="Arial" w:cs="Arial"/>
          <w:b/>
          <w:bCs/>
        </w:rPr>
        <w:t xml:space="preserve">Literature review </w:t>
      </w:r>
    </w:p>
    <w:p w14:paraId="16610F67" w14:textId="6FF7FF45" w:rsidR="00DA118A" w:rsidRDefault="007314BE" w:rsidP="00E14BDF">
      <w:pPr>
        <w:spacing w:line="480" w:lineRule="auto"/>
        <w:ind w:firstLine="720"/>
        <w:rPr>
          <w:rFonts w:ascii="Arial" w:hAnsi="Arial" w:cs="Arial"/>
        </w:rPr>
      </w:pPr>
      <w:r w:rsidRPr="007314BE">
        <w:rPr>
          <w:rFonts w:ascii="Arial" w:hAnsi="Arial" w:cs="Arial"/>
        </w:rPr>
        <w:t>The Education and Skills Minister outlined an ambitious plan to transform education in Wales.</w:t>
      </w:r>
      <w:r w:rsidR="00E54136">
        <w:rPr>
          <w:rFonts w:ascii="Arial" w:hAnsi="Arial" w:cs="Arial"/>
        </w:rPr>
        <w:t xml:space="preserve"> </w:t>
      </w:r>
      <w:r w:rsidRPr="007314BE">
        <w:rPr>
          <w:rFonts w:ascii="Arial" w:hAnsi="Arial" w:cs="Arial"/>
        </w:rPr>
        <w:t xml:space="preserve">As part of this comprehensive approach, all schools in Wales are expected to engage in continuous improvement planning. This process involves identification of improvement priorities, development of targeted strategies, implementation of action plans, and </w:t>
      </w:r>
      <w:r w:rsidR="00671184" w:rsidRPr="00671184">
        <w:rPr>
          <w:rFonts w:ascii="Arial" w:hAnsi="Arial" w:cs="Arial"/>
        </w:rPr>
        <w:t>ongoing reflection on the school's performance</w:t>
      </w:r>
      <w:r w:rsidR="00671184">
        <w:rPr>
          <w:rFonts w:ascii="Arial" w:hAnsi="Arial" w:cs="Arial"/>
        </w:rPr>
        <w:t>.</w:t>
      </w:r>
      <w:r>
        <w:rPr>
          <w:rFonts w:ascii="Arial" w:hAnsi="Arial" w:cs="Arial"/>
        </w:rPr>
        <w:t xml:space="preserve"> </w:t>
      </w:r>
      <w:r w:rsidR="00C86716" w:rsidRPr="007314BE">
        <w:rPr>
          <w:rFonts w:ascii="Arial" w:hAnsi="Arial" w:cs="Arial"/>
          <w:noProof/>
        </w:rPr>
        <w:t>(</w:t>
      </w:r>
      <w:r w:rsidR="00C86716">
        <w:rPr>
          <w:rFonts w:ascii="Arial" w:hAnsi="Arial" w:cs="Arial"/>
          <w:noProof/>
        </w:rPr>
        <w:t xml:space="preserve">Welsh </w:t>
      </w:r>
      <w:r w:rsidR="00C86716" w:rsidRPr="007314BE">
        <w:rPr>
          <w:rFonts w:ascii="Arial" w:hAnsi="Arial" w:cs="Arial"/>
          <w:noProof/>
        </w:rPr>
        <w:t>Government, 2014)</w:t>
      </w:r>
      <w:r w:rsidRPr="007314BE">
        <w:rPr>
          <w:rFonts w:ascii="Arial" w:hAnsi="Arial" w:cs="Arial"/>
        </w:rPr>
        <w:t>.</w:t>
      </w:r>
      <w:r w:rsidR="00E14BDF">
        <w:rPr>
          <w:rFonts w:ascii="Arial" w:hAnsi="Arial" w:cs="Arial"/>
        </w:rPr>
        <w:t xml:space="preserve"> </w:t>
      </w:r>
    </w:p>
    <w:p w14:paraId="110A339A" w14:textId="4F2AF6ED" w:rsidR="00E54136" w:rsidRPr="00E54136" w:rsidRDefault="00E54136" w:rsidP="00E54136">
      <w:pPr>
        <w:spacing w:line="480" w:lineRule="auto"/>
        <w:ind w:firstLine="720"/>
        <w:rPr>
          <w:rFonts w:ascii="Arial" w:hAnsi="Arial" w:cs="Arial"/>
        </w:rPr>
      </w:pPr>
      <w:r w:rsidRPr="00E54136">
        <w:rPr>
          <w:rFonts w:ascii="Arial" w:hAnsi="Arial" w:cs="Arial"/>
        </w:rPr>
        <w:t>The</w:t>
      </w:r>
      <w:r>
        <w:rPr>
          <w:rFonts w:ascii="Arial" w:hAnsi="Arial" w:cs="Arial"/>
        </w:rPr>
        <w:t xml:space="preserve"> overarching objective of school development</w:t>
      </w:r>
      <w:r w:rsidRPr="00E54136">
        <w:rPr>
          <w:rFonts w:ascii="Arial" w:hAnsi="Arial" w:cs="Arial"/>
        </w:rPr>
        <w:t xml:space="preserve"> is to</w:t>
      </w:r>
      <w:r w:rsidRPr="00E54136">
        <w:t xml:space="preserve"> </w:t>
      </w:r>
      <w:r w:rsidRPr="00E54136">
        <w:rPr>
          <w:rFonts w:ascii="Arial" w:hAnsi="Arial" w:cs="Arial"/>
        </w:rPr>
        <w:t>deliver unparalleled learning experiences for all students, irrespective</w:t>
      </w:r>
      <w:r w:rsidR="00ED3B09">
        <w:rPr>
          <w:rFonts w:ascii="Arial" w:hAnsi="Arial" w:cs="Arial"/>
        </w:rPr>
        <w:t xml:space="preserve"> </w:t>
      </w:r>
      <w:r w:rsidR="00ED3B09" w:rsidRPr="000C498C">
        <w:rPr>
          <w:rFonts w:ascii="Arial" w:hAnsi="Arial" w:cs="Arial"/>
        </w:rPr>
        <w:t>of</w:t>
      </w:r>
      <w:r w:rsidRPr="000C498C">
        <w:rPr>
          <w:rFonts w:ascii="Arial" w:hAnsi="Arial" w:cs="Arial"/>
        </w:rPr>
        <w:t xml:space="preserve"> </w:t>
      </w:r>
      <w:r w:rsidRPr="00E54136">
        <w:rPr>
          <w:rFonts w:ascii="Arial" w:hAnsi="Arial" w:cs="Arial"/>
        </w:rPr>
        <w:t xml:space="preserve">their backgrounds or circumstances. This aim focuses on raising standards and encouraging </w:t>
      </w:r>
      <w:r>
        <w:rPr>
          <w:rFonts w:ascii="Arial" w:hAnsi="Arial" w:cs="Arial"/>
        </w:rPr>
        <w:t xml:space="preserve">ambition </w:t>
      </w:r>
      <w:r w:rsidRPr="00E54136">
        <w:rPr>
          <w:rFonts w:ascii="Arial" w:hAnsi="Arial" w:cs="Arial"/>
        </w:rPr>
        <w:t xml:space="preserve">among students, in line with the Curriculum for Wales framework. Schools must support </w:t>
      </w:r>
      <w:bookmarkStart w:id="1" w:name="_Hlk159680039"/>
      <w:r w:rsidRPr="00E54136">
        <w:rPr>
          <w:rFonts w:ascii="Arial" w:hAnsi="Arial" w:cs="Arial"/>
        </w:rPr>
        <w:t>continuous progress for each learner,</w:t>
      </w:r>
      <w:bookmarkEnd w:id="1"/>
      <w:r w:rsidRPr="00E54136">
        <w:rPr>
          <w:rFonts w:ascii="Arial" w:hAnsi="Arial" w:cs="Arial"/>
        </w:rPr>
        <w:t xml:space="preserve"> aligning with the curriculum's overarching objectives (Welsh Government, 2022).</w:t>
      </w:r>
    </w:p>
    <w:p w14:paraId="603E4659" w14:textId="6802C15E" w:rsidR="00924424" w:rsidRDefault="0082704C" w:rsidP="00E54136">
      <w:pPr>
        <w:spacing w:line="480" w:lineRule="auto"/>
        <w:ind w:firstLine="720"/>
        <w:rPr>
          <w:rFonts w:ascii="Arial" w:hAnsi="Arial" w:cs="Arial"/>
        </w:rPr>
      </w:pPr>
      <w:r>
        <w:rPr>
          <w:rFonts w:ascii="Arial" w:hAnsi="Arial" w:cs="Arial"/>
        </w:rPr>
        <w:t xml:space="preserve">Setting goals has profound influence on both student achievement and school progress </w:t>
      </w:r>
      <w:r w:rsidRPr="0082704C">
        <w:rPr>
          <w:rFonts w:ascii="Arial" w:hAnsi="Arial" w:cs="Arial"/>
          <w:noProof/>
        </w:rPr>
        <w:t>(Latham, 2006</w:t>
      </w:r>
      <w:r>
        <w:rPr>
          <w:rFonts w:ascii="Arial" w:hAnsi="Arial" w:cs="Arial"/>
          <w:noProof/>
        </w:rPr>
        <w:t xml:space="preserve">; </w:t>
      </w:r>
      <w:r w:rsidRPr="0082704C">
        <w:rPr>
          <w:rFonts w:ascii="Arial" w:hAnsi="Arial" w:cs="Arial"/>
          <w:noProof/>
        </w:rPr>
        <w:t>Robinson, 2008)</w:t>
      </w:r>
      <w:r>
        <w:rPr>
          <w:rFonts w:ascii="Arial" w:hAnsi="Arial" w:cs="Arial"/>
        </w:rPr>
        <w:t xml:space="preserve">. </w:t>
      </w:r>
      <w:r w:rsidR="00140AC5" w:rsidRPr="00140AC5">
        <w:rPr>
          <w:rFonts w:ascii="Arial" w:hAnsi="Arial" w:cs="Arial"/>
        </w:rPr>
        <w:t xml:space="preserve">Copious research and empirical evidence underscore the pivotal role of </w:t>
      </w:r>
      <w:r w:rsidR="000C498C">
        <w:rPr>
          <w:rFonts w:ascii="Arial" w:hAnsi="Arial" w:cs="Arial"/>
        </w:rPr>
        <w:t>‘</w:t>
      </w:r>
      <w:r w:rsidR="00140AC5" w:rsidRPr="00140AC5">
        <w:rPr>
          <w:rFonts w:ascii="Arial" w:hAnsi="Arial" w:cs="Arial"/>
        </w:rPr>
        <w:t>goal setting</w:t>
      </w:r>
      <w:r w:rsidR="000C498C">
        <w:rPr>
          <w:rFonts w:ascii="Arial" w:hAnsi="Arial" w:cs="Arial"/>
        </w:rPr>
        <w:t>’</w:t>
      </w:r>
      <w:r w:rsidR="00140AC5" w:rsidRPr="00140AC5">
        <w:rPr>
          <w:rFonts w:ascii="Arial" w:hAnsi="Arial" w:cs="Arial"/>
        </w:rPr>
        <w:t xml:space="preserve"> in driving school </w:t>
      </w:r>
      <w:proofErr w:type="gramStart"/>
      <w:r w:rsidR="00140AC5" w:rsidRPr="00140AC5">
        <w:rPr>
          <w:rFonts w:ascii="Arial" w:hAnsi="Arial" w:cs="Arial"/>
        </w:rPr>
        <w:t>improvement</w:t>
      </w:r>
      <w:r w:rsidR="000C498C">
        <w:rPr>
          <w:rFonts w:ascii="Arial" w:hAnsi="Arial" w:cs="Arial"/>
        </w:rPr>
        <w:t>,</w:t>
      </w:r>
      <w:r w:rsidR="00140AC5" w:rsidRPr="00140AC5">
        <w:rPr>
          <w:rFonts w:ascii="Arial" w:hAnsi="Arial" w:cs="Arial"/>
        </w:rPr>
        <w:t xml:space="preserve"> </w:t>
      </w:r>
      <w:r w:rsidR="00082A95">
        <w:rPr>
          <w:rFonts w:ascii="Arial" w:hAnsi="Arial" w:cs="Arial"/>
        </w:rPr>
        <w:t>and</w:t>
      </w:r>
      <w:proofErr w:type="gramEnd"/>
      <w:r w:rsidR="00082A95">
        <w:rPr>
          <w:rFonts w:ascii="Arial" w:hAnsi="Arial" w:cs="Arial"/>
        </w:rPr>
        <w:t xml:space="preserve"> aligning them </w:t>
      </w:r>
      <w:r w:rsidR="00140AC5" w:rsidRPr="00140AC5">
        <w:rPr>
          <w:rFonts w:ascii="Arial" w:hAnsi="Arial" w:cs="Arial"/>
        </w:rPr>
        <w:t xml:space="preserve">with robust evidence </w:t>
      </w:r>
      <w:r w:rsidR="00671184">
        <w:rPr>
          <w:rFonts w:ascii="Arial" w:hAnsi="Arial" w:cs="Arial"/>
        </w:rPr>
        <w:t>will</w:t>
      </w:r>
      <w:r w:rsidR="00140AC5">
        <w:rPr>
          <w:rFonts w:ascii="Arial" w:hAnsi="Arial" w:cs="Arial"/>
        </w:rPr>
        <w:t xml:space="preserve"> </w:t>
      </w:r>
      <w:r w:rsidR="00140AC5" w:rsidRPr="00140AC5">
        <w:rPr>
          <w:rFonts w:ascii="Arial" w:hAnsi="Arial" w:cs="Arial"/>
        </w:rPr>
        <w:t>significantly increase</w:t>
      </w:r>
      <w:r w:rsidR="00082A95">
        <w:rPr>
          <w:rFonts w:ascii="Arial" w:hAnsi="Arial" w:cs="Arial"/>
        </w:rPr>
        <w:t xml:space="preserve"> </w:t>
      </w:r>
      <w:r w:rsidR="00140AC5" w:rsidRPr="00140AC5">
        <w:rPr>
          <w:rFonts w:ascii="Arial" w:hAnsi="Arial" w:cs="Arial"/>
        </w:rPr>
        <w:t>the chance of whole school success</w:t>
      </w:r>
      <w:r w:rsidR="00140AC5">
        <w:rPr>
          <w:rFonts w:ascii="Arial" w:hAnsi="Arial" w:cs="Arial"/>
        </w:rPr>
        <w:t xml:space="preserve"> </w:t>
      </w:r>
      <w:r w:rsidR="00140AC5" w:rsidRPr="00140AC5">
        <w:rPr>
          <w:rFonts w:ascii="Arial" w:hAnsi="Arial" w:cs="Arial"/>
          <w:noProof/>
        </w:rPr>
        <w:t>(Zmuda, 2004</w:t>
      </w:r>
      <w:r w:rsidR="00140AC5">
        <w:rPr>
          <w:rFonts w:ascii="Arial" w:hAnsi="Arial" w:cs="Arial"/>
          <w:noProof/>
        </w:rPr>
        <w:t xml:space="preserve">; </w:t>
      </w:r>
      <w:r w:rsidR="00B12316" w:rsidRPr="00B12316">
        <w:rPr>
          <w:rFonts w:ascii="Arial" w:hAnsi="Arial" w:cs="Arial"/>
          <w:noProof/>
        </w:rPr>
        <w:t>Schmoker, 2003</w:t>
      </w:r>
      <w:r w:rsidR="00B12316">
        <w:rPr>
          <w:rFonts w:ascii="Arial" w:hAnsi="Arial" w:cs="Arial"/>
          <w:noProof/>
        </w:rPr>
        <w:t xml:space="preserve">; </w:t>
      </w:r>
      <w:r w:rsidR="00B12316" w:rsidRPr="00B12316">
        <w:rPr>
          <w:rFonts w:ascii="Arial" w:hAnsi="Arial" w:cs="Arial"/>
          <w:noProof/>
        </w:rPr>
        <w:t>McGonagill, 1993</w:t>
      </w:r>
      <w:r w:rsidR="00140AC5" w:rsidRPr="00140AC5">
        <w:rPr>
          <w:rFonts w:ascii="Arial" w:hAnsi="Arial" w:cs="Arial"/>
          <w:noProof/>
        </w:rPr>
        <w:t>)</w:t>
      </w:r>
      <w:r w:rsidR="00140AC5" w:rsidRPr="00140AC5">
        <w:rPr>
          <w:rFonts w:ascii="Arial" w:hAnsi="Arial" w:cs="Arial"/>
        </w:rPr>
        <w:t>.</w:t>
      </w:r>
      <w:r w:rsidR="00082A95">
        <w:rPr>
          <w:rFonts w:ascii="Arial" w:hAnsi="Arial" w:cs="Arial"/>
        </w:rPr>
        <w:t xml:space="preserve"> </w:t>
      </w:r>
      <w:r w:rsidR="00671184">
        <w:rPr>
          <w:rFonts w:ascii="Arial" w:hAnsi="Arial" w:cs="Arial"/>
        </w:rPr>
        <w:t xml:space="preserve">Consequently, </w:t>
      </w:r>
      <w:r w:rsidR="00082A95">
        <w:rPr>
          <w:rFonts w:ascii="Arial" w:hAnsi="Arial" w:cs="Arial"/>
        </w:rPr>
        <w:t xml:space="preserve">schools can set too many goals, overtaxing </w:t>
      </w:r>
      <w:r w:rsidR="003B36A5">
        <w:rPr>
          <w:rFonts w:ascii="Arial" w:hAnsi="Arial" w:cs="Arial"/>
        </w:rPr>
        <w:t>teachers,</w:t>
      </w:r>
      <w:r w:rsidR="00082A95">
        <w:rPr>
          <w:rFonts w:ascii="Arial" w:hAnsi="Arial" w:cs="Arial"/>
        </w:rPr>
        <w:t xml:space="preserve"> and placing a strain on the educational system</w:t>
      </w:r>
      <w:r>
        <w:rPr>
          <w:rFonts w:ascii="Arial" w:hAnsi="Arial" w:cs="Arial"/>
        </w:rPr>
        <w:t xml:space="preserve"> </w:t>
      </w:r>
      <w:sdt>
        <w:sdtPr>
          <w:rPr>
            <w:rFonts w:ascii="Arial" w:hAnsi="Arial" w:cs="Arial"/>
          </w:rPr>
          <w:id w:val="-282657232"/>
          <w:citation/>
        </w:sdtPr>
        <w:sdtContent>
          <w:r>
            <w:rPr>
              <w:rFonts w:ascii="Arial" w:hAnsi="Arial" w:cs="Arial"/>
            </w:rPr>
            <w:fldChar w:fldCharType="begin"/>
          </w:r>
          <w:r>
            <w:rPr>
              <w:rFonts w:ascii="Arial" w:hAnsi="Arial" w:cs="Arial"/>
            </w:rPr>
            <w:instrText xml:space="preserve"> CITATION Mey20 \l 2057 </w:instrText>
          </w:r>
          <w:r>
            <w:rPr>
              <w:rFonts w:ascii="Arial" w:hAnsi="Arial" w:cs="Arial"/>
            </w:rPr>
            <w:fldChar w:fldCharType="separate"/>
          </w:r>
          <w:r w:rsidRPr="0082704C">
            <w:rPr>
              <w:rFonts w:ascii="Arial" w:hAnsi="Arial" w:cs="Arial"/>
              <w:noProof/>
            </w:rPr>
            <w:t>(Meyer, 2020)</w:t>
          </w:r>
          <w:r>
            <w:rPr>
              <w:rFonts w:ascii="Arial" w:hAnsi="Arial" w:cs="Arial"/>
            </w:rPr>
            <w:fldChar w:fldCharType="end"/>
          </w:r>
        </w:sdtContent>
      </w:sdt>
      <w:r w:rsidR="000C498C">
        <w:rPr>
          <w:rFonts w:ascii="Arial" w:hAnsi="Arial" w:cs="Arial"/>
        </w:rPr>
        <w:t>.</w:t>
      </w:r>
      <w:r w:rsidR="00082A95">
        <w:rPr>
          <w:rFonts w:ascii="Arial" w:hAnsi="Arial" w:cs="Arial"/>
        </w:rPr>
        <w:t xml:space="preserve"> Consequently, no meaningful improvements can be made as there will be diminished progress due to the dispersion of efforts across numerous goals</w:t>
      </w:r>
      <w:r w:rsidR="000C0D3E">
        <w:rPr>
          <w:rFonts w:ascii="Arial" w:hAnsi="Arial" w:cs="Arial"/>
        </w:rPr>
        <w:t xml:space="preserve"> </w:t>
      </w:r>
      <w:sdt>
        <w:sdtPr>
          <w:rPr>
            <w:rFonts w:ascii="Arial" w:hAnsi="Arial" w:cs="Arial"/>
          </w:rPr>
          <w:id w:val="-849878984"/>
          <w:citation/>
        </w:sdtPr>
        <w:sdtContent>
          <w:r w:rsidR="000C0D3E">
            <w:rPr>
              <w:rFonts w:ascii="Arial" w:hAnsi="Arial" w:cs="Arial"/>
            </w:rPr>
            <w:fldChar w:fldCharType="begin"/>
          </w:r>
          <w:r w:rsidR="000C0D3E">
            <w:rPr>
              <w:rFonts w:ascii="Arial" w:hAnsi="Arial" w:cs="Arial"/>
            </w:rPr>
            <w:instrText xml:space="preserve"> CITATION Ful91 \l 2057 </w:instrText>
          </w:r>
          <w:r w:rsidR="000C0D3E">
            <w:rPr>
              <w:rFonts w:ascii="Arial" w:hAnsi="Arial" w:cs="Arial"/>
            </w:rPr>
            <w:fldChar w:fldCharType="separate"/>
          </w:r>
          <w:r w:rsidR="000C0D3E" w:rsidRPr="000C0D3E">
            <w:rPr>
              <w:rFonts w:ascii="Arial" w:hAnsi="Arial" w:cs="Arial"/>
              <w:noProof/>
            </w:rPr>
            <w:t>(Fullan, 1991)</w:t>
          </w:r>
          <w:r w:rsidR="000C0D3E">
            <w:rPr>
              <w:rFonts w:ascii="Arial" w:hAnsi="Arial" w:cs="Arial"/>
            </w:rPr>
            <w:fldChar w:fldCharType="end"/>
          </w:r>
        </w:sdtContent>
      </w:sdt>
      <w:r w:rsidR="00082A95">
        <w:rPr>
          <w:rFonts w:ascii="Arial" w:hAnsi="Arial" w:cs="Arial"/>
        </w:rPr>
        <w:t>.</w:t>
      </w:r>
      <w:r w:rsidR="003B36A5">
        <w:rPr>
          <w:rFonts w:ascii="Arial" w:hAnsi="Arial" w:cs="Arial"/>
        </w:rPr>
        <w:t xml:space="preserve"> </w:t>
      </w:r>
      <w:r w:rsidR="0065579F">
        <w:rPr>
          <w:rFonts w:ascii="Arial" w:hAnsi="Arial" w:cs="Arial"/>
        </w:rPr>
        <w:t xml:space="preserve">A strict </w:t>
      </w:r>
      <w:r w:rsidR="0065579F">
        <w:rPr>
          <w:rFonts w:ascii="Arial" w:hAnsi="Arial" w:cs="Arial"/>
        </w:rPr>
        <w:lastRenderedPageBreak/>
        <w:t>number of goals</w:t>
      </w:r>
      <w:r w:rsidR="00E14BDF">
        <w:rPr>
          <w:rFonts w:ascii="Arial" w:hAnsi="Arial" w:cs="Arial"/>
        </w:rPr>
        <w:t xml:space="preserve"> </w:t>
      </w:r>
      <w:r w:rsidR="0065579F">
        <w:rPr>
          <w:rFonts w:ascii="Arial" w:hAnsi="Arial" w:cs="Arial"/>
        </w:rPr>
        <w:t>need to</w:t>
      </w:r>
      <w:r w:rsidR="00E14BDF">
        <w:rPr>
          <w:rFonts w:ascii="Arial" w:hAnsi="Arial" w:cs="Arial"/>
        </w:rPr>
        <w:t xml:space="preserve"> be</w:t>
      </w:r>
      <w:r w:rsidR="0065579F">
        <w:rPr>
          <w:rFonts w:ascii="Arial" w:hAnsi="Arial" w:cs="Arial"/>
        </w:rPr>
        <w:t xml:space="preserve"> set to benefit and create progress.</w:t>
      </w:r>
      <w:r w:rsidR="000B6A97">
        <w:rPr>
          <w:rFonts w:ascii="Arial" w:hAnsi="Arial" w:cs="Arial"/>
        </w:rPr>
        <w:t xml:space="preserve"> </w:t>
      </w:r>
      <w:r w:rsidR="00E54136">
        <w:rPr>
          <w:rFonts w:ascii="Arial" w:hAnsi="Arial" w:cs="Arial"/>
        </w:rPr>
        <w:t>Goal setting</w:t>
      </w:r>
      <w:r w:rsidR="00924424">
        <w:rPr>
          <w:rFonts w:ascii="Arial" w:hAnsi="Arial" w:cs="Arial"/>
        </w:rPr>
        <w:t xml:space="preserve"> must be </w:t>
      </w:r>
      <w:r w:rsidR="00E54136">
        <w:rPr>
          <w:rFonts w:ascii="Arial" w:hAnsi="Arial" w:cs="Arial"/>
        </w:rPr>
        <w:t>collaborative</w:t>
      </w:r>
      <w:r w:rsidR="00924424">
        <w:rPr>
          <w:rFonts w:ascii="Arial" w:hAnsi="Arial" w:cs="Arial"/>
        </w:rPr>
        <w:t xml:space="preserve">, which </w:t>
      </w:r>
      <w:r w:rsidR="00B746CF">
        <w:rPr>
          <w:rFonts w:ascii="Arial" w:hAnsi="Arial" w:cs="Arial"/>
        </w:rPr>
        <w:t>can</w:t>
      </w:r>
      <w:r w:rsidR="00924424">
        <w:rPr>
          <w:rFonts w:ascii="Arial" w:hAnsi="Arial" w:cs="Arial"/>
        </w:rPr>
        <w:t xml:space="preserve"> sometimes</w:t>
      </w:r>
      <w:r w:rsidR="00B746CF">
        <w:rPr>
          <w:rFonts w:ascii="Arial" w:hAnsi="Arial" w:cs="Arial"/>
        </w:rPr>
        <w:t xml:space="preserve"> lead to</w:t>
      </w:r>
      <w:r w:rsidR="00B746CF" w:rsidRPr="00B746CF">
        <w:t xml:space="preserve"> </w:t>
      </w:r>
      <w:r w:rsidR="00B746CF" w:rsidRPr="00B746CF">
        <w:rPr>
          <w:rFonts w:ascii="Arial" w:hAnsi="Arial" w:cs="Arial"/>
        </w:rPr>
        <w:t xml:space="preserve">difficulties in establishing shared </w:t>
      </w:r>
      <w:r w:rsidR="00E54136">
        <w:rPr>
          <w:rFonts w:ascii="Arial" w:hAnsi="Arial" w:cs="Arial"/>
        </w:rPr>
        <w:t>visions</w:t>
      </w:r>
      <w:r w:rsidR="00924424">
        <w:rPr>
          <w:rFonts w:ascii="Arial" w:hAnsi="Arial" w:cs="Arial"/>
        </w:rPr>
        <w:t xml:space="preserve"> </w:t>
      </w:r>
      <w:sdt>
        <w:sdtPr>
          <w:rPr>
            <w:rFonts w:ascii="Arial" w:hAnsi="Arial" w:cs="Arial"/>
          </w:rPr>
          <w:id w:val="1881121932"/>
          <w:citation/>
        </w:sdtPr>
        <w:sdtContent>
          <w:r w:rsidR="00924424">
            <w:rPr>
              <w:rFonts w:ascii="Arial" w:hAnsi="Arial" w:cs="Arial"/>
            </w:rPr>
            <w:fldChar w:fldCharType="begin"/>
          </w:r>
          <w:r w:rsidR="00924424">
            <w:rPr>
              <w:rFonts w:ascii="Arial" w:hAnsi="Arial" w:cs="Arial"/>
            </w:rPr>
            <w:instrText xml:space="preserve"> CITATION Woo10 \l 2057 </w:instrText>
          </w:r>
          <w:r w:rsidR="00924424">
            <w:rPr>
              <w:rFonts w:ascii="Arial" w:hAnsi="Arial" w:cs="Arial"/>
            </w:rPr>
            <w:fldChar w:fldCharType="separate"/>
          </w:r>
          <w:r w:rsidR="00924424" w:rsidRPr="00924424">
            <w:rPr>
              <w:rFonts w:ascii="Arial" w:hAnsi="Arial" w:cs="Arial"/>
              <w:noProof/>
            </w:rPr>
            <w:t>(Woods, 2010)</w:t>
          </w:r>
          <w:r w:rsidR="00924424">
            <w:rPr>
              <w:rFonts w:ascii="Arial" w:hAnsi="Arial" w:cs="Arial"/>
            </w:rPr>
            <w:fldChar w:fldCharType="end"/>
          </w:r>
        </w:sdtContent>
      </w:sdt>
      <w:r w:rsidR="00924424">
        <w:rPr>
          <w:rFonts w:ascii="Arial" w:hAnsi="Arial" w:cs="Arial"/>
        </w:rPr>
        <w:t>.</w:t>
      </w:r>
    </w:p>
    <w:p w14:paraId="5E1D2FE8" w14:textId="207C97B5" w:rsidR="00516E0B" w:rsidRDefault="00924424" w:rsidP="002F1B0B">
      <w:pPr>
        <w:spacing w:line="480" w:lineRule="auto"/>
        <w:ind w:firstLine="720"/>
        <w:rPr>
          <w:rFonts w:ascii="Arial" w:hAnsi="Arial" w:cs="Arial"/>
        </w:rPr>
      </w:pPr>
      <w:r>
        <w:rPr>
          <w:rFonts w:ascii="Arial" w:hAnsi="Arial" w:cs="Arial"/>
        </w:rPr>
        <w:t xml:space="preserve"> As a result, </w:t>
      </w:r>
      <w:r w:rsidR="0050646E">
        <w:rPr>
          <w:rFonts w:ascii="Arial" w:hAnsi="Arial" w:cs="Arial"/>
        </w:rPr>
        <w:t>there must be leadership</w:t>
      </w:r>
      <w:r>
        <w:rPr>
          <w:rFonts w:ascii="Arial" w:hAnsi="Arial" w:cs="Arial"/>
        </w:rPr>
        <w:t xml:space="preserve"> for</w:t>
      </w:r>
      <w:r w:rsidR="00B746CF">
        <w:rPr>
          <w:rFonts w:ascii="Arial" w:hAnsi="Arial" w:cs="Arial"/>
        </w:rPr>
        <w:t xml:space="preserve"> </w:t>
      </w:r>
      <w:r>
        <w:rPr>
          <w:rFonts w:ascii="Arial" w:hAnsi="Arial" w:cs="Arial"/>
        </w:rPr>
        <w:t>self-evaluation to be effective</w:t>
      </w:r>
      <w:r w:rsidR="0050646E">
        <w:rPr>
          <w:rFonts w:ascii="Arial" w:hAnsi="Arial" w:cs="Arial"/>
        </w:rPr>
        <w:t xml:space="preserve"> as it is imperative it is </w:t>
      </w:r>
      <w:r>
        <w:rPr>
          <w:rFonts w:ascii="Arial" w:hAnsi="Arial" w:cs="Arial"/>
        </w:rPr>
        <w:t xml:space="preserve">a collaborative process </w:t>
      </w:r>
      <w:r w:rsidRPr="00924424">
        <w:rPr>
          <w:rFonts w:ascii="Arial" w:hAnsi="Arial" w:cs="Arial"/>
          <w:noProof/>
        </w:rPr>
        <w:t>(Armstrong, 2015</w:t>
      </w:r>
      <w:r>
        <w:rPr>
          <w:rFonts w:ascii="Arial" w:hAnsi="Arial" w:cs="Arial"/>
          <w:noProof/>
        </w:rPr>
        <w:t xml:space="preserve">; </w:t>
      </w:r>
      <w:r w:rsidRPr="00924424">
        <w:rPr>
          <w:rFonts w:ascii="Arial" w:hAnsi="Arial" w:cs="Arial"/>
          <w:noProof/>
        </w:rPr>
        <w:t>Griffiths, 2021)</w:t>
      </w:r>
      <w:r>
        <w:rPr>
          <w:rFonts w:ascii="Arial" w:hAnsi="Arial" w:cs="Arial"/>
        </w:rPr>
        <w:t>. A</w:t>
      </w:r>
      <w:r w:rsidR="00991572" w:rsidRPr="00991572">
        <w:rPr>
          <w:rFonts w:ascii="Arial" w:hAnsi="Arial" w:cs="Arial"/>
        </w:rPr>
        <w:t>ll members of the school community, including students, educators, support staff,</w:t>
      </w:r>
      <w:r w:rsidR="00DA118A">
        <w:rPr>
          <w:rFonts w:ascii="Arial" w:hAnsi="Arial" w:cs="Arial"/>
        </w:rPr>
        <w:t xml:space="preserve"> </w:t>
      </w:r>
      <w:r w:rsidR="00A14F72">
        <w:rPr>
          <w:rFonts w:ascii="Arial" w:hAnsi="Arial" w:cs="Arial"/>
        </w:rPr>
        <w:t>governors,</w:t>
      </w:r>
      <w:r w:rsidR="00991572" w:rsidRPr="00991572">
        <w:rPr>
          <w:rFonts w:ascii="Arial" w:hAnsi="Arial" w:cs="Arial"/>
        </w:rPr>
        <w:t xml:space="preserve"> and caregivers, are expected to actively participate and contribute to this evaluation process</w:t>
      </w:r>
      <w:r w:rsidR="00991572">
        <w:rPr>
          <w:rFonts w:ascii="Arial" w:hAnsi="Arial" w:cs="Arial"/>
        </w:rPr>
        <w:t xml:space="preserve"> </w:t>
      </w:r>
      <w:sdt>
        <w:sdtPr>
          <w:rPr>
            <w:rFonts w:ascii="Arial" w:hAnsi="Arial" w:cs="Arial"/>
          </w:rPr>
          <w:id w:val="-971286902"/>
          <w:citation/>
        </w:sdtPr>
        <w:sdtContent>
          <w:r w:rsidR="00991572">
            <w:rPr>
              <w:rFonts w:ascii="Arial" w:hAnsi="Arial" w:cs="Arial"/>
            </w:rPr>
            <w:fldChar w:fldCharType="begin"/>
          </w:r>
          <w:r w:rsidR="00991572">
            <w:rPr>
              <w:rFonts w:ascii="Arial" w:hAnsi="Arial" w:cs="Arial"/>
            </w:rPr>
            <w:instrText xml:space="preserve"> CITATION BER22 \l 2057 </w:instrText>
          </w:r>
          <w:r w:rsidR="00991572">
            <w:rPr>
              <w:rFonts w:ascii="Arial" w:hAnsi="Arial" w:cs="Arial"/>
            </w:rPr>
            <w:fldChar w:fldCharType="separate"/>
          </w:r>
          <w:r w:rsidR="00991572" w:rsidRPr="00991572">
            <w:rPr>
              <w:rFonts w:ascii="Arial" w:hAnsi="Arial" w:cs="Arial"/>
              <w:noProof/>
            </w:rPr>
            <w:t>(BERA, 2022)</w:t>
          </w:r>
          <w:r w:rsidR="00991572">
            <w:rPr>
              <w:rFonts w:ascii="Arial" w:hAnsi="Arial" w:cs="Arial"/>
            </w:rPr>
            <w:fldChar w:fldCharType="end"/>
          </w:r>
        </w:sdtContent>
      </w:sdt>
      <w:r w:rsidR="00991572" w:rsidRPr="00991572">
        <w:rPr>
          <w:rFonts w:ascii="Arial" w:hAnsi="Arial" w:cs="Arial"/>
        </w:rPr>
        <w:t>.</w:t>
      </w:r>
      <w:r w:rsidR="00991572">
        <w:rPr>
          <w:rFonts w:ascii="Arial" w:hAnsi="Arial" w:cs="Arial"/>
        </w:rPr>
        <w:t xml:space="preserve"> </w:t>
      </w:r>
      <w:r w:rsidR="000C498C">
        <w:rPr>
          <w:rFonts w:ascii="Arial" w:hAnsi="Arial" w:cs="Arial"/>
        </w:rPr>
        <w:t xml:space="preserve">To ensure effective self-evaluation, namely </w:t>
      </w:r>
      <w:r w:rsidR="00991572">
        <w:rPr>
          <w:rFonts w:ascii="Arial" w:hAnsi="Arial" w:cs="Arial"/>
        </w:rPr>
        <w:t>fa</w:t>
      </w:r>
      <w:r w:rsidR="00991572" w:rsidRPr="00991572">
        <w:rPr>
          <w:rFonts w:ascii="Arial" w:hAnsi="Arial" w:cs="Arial"/>
        </w:rPr>
        <w:t>cilitating the participation of</w:t>
      </w:r>
      <w:r w:rsidR="00991572">
        <w:rPr>
          <w:rFonts w:ascii="Arial" w:hAnsi="Arial" w:cs="Arial"/>
        </w:rPr>
        <w:t xml:space="preserve"> these </w:t>
      </w:r>
      <w:r w:rsidR="00991572" w:rsidRPr="00991572">
        <w:rPr>
          <w:rFonts w:ascii="Arial" w:hAnsi="Arial" w:cs="Arial"/>
        </w:rPr>
        <w:t>school stakeholders</w:t>
      </w:r>
      <w:r w:rsidR="00DA118A">
        <w:rPr>
          <w:rFonts w:ascii="Arial" w:hAnsi="Arial" w:cs="Arial"/>
        </w:rPr>
        <w:t>,</w:t>
      </w:r>
      <w:r w:rsidR="00991572" w:rsidRPr="00991572">
        <w:rPr>
          <w:rFonts w:ascii="Arial" w:hAnsi="Arial" w:cs="Arial"/>
        </w:rPr>
        <w:t xml:space="preserve"> </w:t>
      </w:r>
      <w:r w:rsidR="00DA118A">
        <w:rPr>
          <w:rFonts w:ascii="Arial" w:hAnsi="Arial" w:cs="Arial"/>
        </w:rPr>
        <w:t>it is essential to</w:t>
      </w:r>
      <w:r w:rsidR="000C498C">
        <w:rPr>
          <w:rFonts w:ascii="Arial" w:hAnsi="Arial" w:cs="Arial"/>
        </w:rPr>
        <w:t xml:space="preserve"> provide</w:t>
      </w:r>
      <w:r w:rsidR="00991572" w:rsidRPr="00991572">
        <w:rPr>
          <w:rFonts w:ascii="Arial" w:hAnsi="Arial" w:cs="Arial"/>
        </w:rPr>
        <w:t xml:space="preserve"> regular updates on progress</w:t>
      </w:r>
      <w:r w:rsidR="00EE272E">
        <w:rPr>
          <w:rFonts w:ascii="Arial" w:hAnsi="Arial" w:cs="Arial"/>
        </w:rPr>
        <w:t xml:space="preserve">, </w:t>
      </w:r>
      <w:r w:rsidR="00DA118A">
        <w:rPr>
          <w:rFonts w:ascii="Arial" w:hAnsi="Arial" w:cs="Arial"/>
        </w:rPr>
        <w:t>and ensur</w:t>
      </w:r>
      <w:r w:rsidR="000C498C">
        <w:rPr>
          <w:rFonts w:ascii="Arial" w:hAnsi="Arial" w:cs="Arial"/>
        </w:rPr>
        <w:t>e</w:t>
      </w:r>
      <w:r w:rsidR="00DA118A">
        <w:rPr>
          <w:rFonts w:ascii="Arial" w:hAnsi="Arial" w:cs="Arial"/>
        </w:rPr>
        <w:t xml:space="preserve"> they </w:t>
      </w:r>
      <w:r w:rsidR="00CB09F6" w:rsidRPr="00991572">
        <w:rPr>
          <w:rFonts w:ascii="Arial" w:hAnsi="Arial" w:cs="Arial"/>
        </w:rPr>
        <w:t>can</w:t>
      </w:r>
      <w:r w:rsidR="00991572" w:rsidRPr="00991572">
        <w:rPr>
          <w:rFonts w:ascii="Arial" w:hAnsi="Arial" w:cs="Arial"/>
        </w:rPr>
        <w:t xml:space="preserve"> actively engage in the</w:t>
      </w:r>
      <w:r w:rsidR="00991572">
        <w:rPr>
          <w:rFonts w:ascii="Arial" w:hAnsi="Arial" w:cs="Arial"/>
        </w:rPr>
        <w:t xml:space="preserve"> improvement</w:t>
      </w:r>
      <w:r w:rsidR="00991572" w:rsidRPr="00991572">
        <w:rPr>
          <w:rFonts w:ascii="Arial" w:hAnsi="Arial" w:cs="Arial"/>
        </w:rPr>
        <w:t xml:space="preserve"> process</w:t>
      </w:r>
      <w:r w:rsidR="00991572">
        <w:rPr>
          <w:rFonts w:ascii="Arial" w:hAnsi="Arial" w:cs="Arial"/>
        </w:rPr>
        <w:t xml:space="preserve"> </w:t>
      </w:r>
      <w:sdt>
        <w:sdtPr>
          <w:rPr>
            <w:rFonts w:ascii="Arial" w:hAnsi="Arial" w:cs="Arial"/>
          </w:rPr>
          <w:id w:val="1562065167"/>
          <w:citation/>
        </w:sdtPr>
        <w:sdtContent>
          <w:r w:rsidR="00991572">
            <w:rPr>
              <w:rFonts w:ascii="Arial" w:hAnsi="Arial" w:cs="Arial"/>
            </w:rPr>
            <w:fldChar w:fldCharType="begin"/>
          </w:r>
          <w:r w:rsidR="00991572">
            <w:rPr>
              <w:rFonts w:ascii="Arial" w:hAnsi="Arial" w:cs="Arial"/>
            </w:rPr>
            <w:instrText xml:space="preserve"> CITATION BER22 \l 2057 </w:instrText>
          </w:r>
          <w:r w:rsidR="00991572">
            <w:rPr>
              <w:rFonts w:ascii="Arial" w:hAnsi="Arial" w:cs="Arial"/>
            </w:rPr>
            <w:fldChar w:fldCharType="separate"/>
          </w:r>
          <w:r w:rsidR="00991572" w:rsidRPr="00991572">
            <w:rPr>
              <w:rFonts w:ascii="Arial" w:hAnsi="Arial" w:cs="Arial"/>
              <w:noProof/>
            </w:rPr>
            <w:t>(BERA, 2022)</w:t>
          </w:r>
          <w:r w:rsidR="00991572">
            <w:rPr>
              <w:rFonts w:ascii="Arial" w:hAnsi="Arial" w:cs="Arial"/>
            </w:rPr>
            <w:fldChar w:fldCharType="end"/>
          </w:r>
        </w:sdtContent>
      </w:sdt>
      <w:r w:rsidR="00991572" w:rsidRPr="00991572">
        <w:rPr>
          <w:rFonts w:ascii="Arial" w:hAnsi="Arial" w:cs="Arial"/>
        </w:rPr>
        <w:t>.</w:t>
      </w:r>
      <w:r w:rsidR="00991572">
        <w:rPr>
          <w:rFonts w:ascii="Arial" w:hAnsi="Arial" w:cs="Arial"/>
        </w:rPr>
        <w:t xml:space="preserve"> </w:t>
      </w:r>
    </w:p>
    <w:p w14:paraId="28C00ADA" w14:textId="2ED1A517" w:rsidR="00991572" w:rsidRPr="00991572" w:rsidRDefault="00991572" w:rsidP="00516E0B">
      <w:pPr>
        <w:spacing w:line="480" w:lineRule="auto"/>
        <w:ind w:firstLine="720"/>
        <w:rPr>
          <w:rFonts w:ascii="Arial" w:hAnsi="Arial" w:cs="Arial"/>
        </w:rPr>
      </w:pPr>
      <w:r w:rsidRPr="00991572">
        <w:rPr>
          <w:rFonts w:ascii="Arial" w:hAnsi="Arial" w:cs="Arial"/>
        </w:rPr>
        <w:t xml:space="preserve">Stakeholders bring diverse </w:t>
      </w:r>
      <w:r w:rsidR="00CB09F6" w:rsidRPr="00991572">
        <w:rPr>
          <w:rFonts w:ascii="Arial" w:hAnsi="Arial" w:cs="Arial"/>
        </w:rPr>
        <w:t>perspectives,</w:t>
      </w:r>
      <w:r w:rsidRPr="00991572">
        <w:rPr>
          <w:rFonts w:ascii="Arial" w:hAnsi="Arial" w:cs="Arial"/>
        </w:rPr>
        <w:t xml:space="preserve"> </w:t>
      </w:r>
      <w:r w:rsidR="00E57551">
        <w:rPr>
          <w:rFonts w:ascii="Arial" w:hAnsi="Arial" w:cs="Arial"/>
        </w:rPr>
        <w:t>and t</w:t>
      </w:r>
      <w:r w:rsidRPr="00991572">
        <w:rPr>
          <w:rFonts w:ascii="Arial" w:hAnsi="Arial" w:cs="Arial"/>
        </w:rPr>
        <w:t>heir involvement ensures a comprehensive understanding of the school's strengths</w:t>
      </w:r>
      <w:r>
        <w:rPr>
          <w:rFonts w:ascii="Arial" w:hAnsi="Arial" w:cs="Arial"/>
        </w:rPr>
        <w:t xml:space="preserve"> </w:t>
      </w:r>
      <w:r w:rsidRPr="00991572">
        <w:rPr>
          <w:rFonts w:ascii="Arial" w:hAnsi="Arial" w:cs="Arial"/>
        </w:rPr>
        <w:t>and areas for improvement</w:t>
      </w:r>
      <w:r w:rsidR="00376D18">
        <w:rPr>
          <w:rFonts w:ascii="Arial" w:hAnsi="Arial" w:cs="Arial"/>
        </w:rPr>
        <w:t xml:space="preserve"> </w:t>
      </w:r>
      <w:r w:rsidR="00376D18" w:rsidRPr="00376D18">
        <w:rPr>
          <w:rFonts w:ascii="Arial" w:hAnsi="Arial" w:cs="Arial"/>
          <w:noProof/>
        </w:rPr>
        <w:t>(Brighouse, 2005)</w:t>
      </w:r>
      <w:r w:rsidRPr="00991572">
        <w:rPr>
          <w:rFonts w:ascii="Arial" w:hAnsi="Arial" w:cs="Arial"/>
        </w:rPr>
        <w:t>.</w:t>
      </w:r>
      <w:r>
        <w:rPr>
          <w:rFonts w:ascii="Arial" w:hAnsi="Arial" w:cs="Arial"/>
        </w:rPr>
        <w:t xml:space="preserve"> </w:t>
      </w:r>
      <w:r w:rsidRPr="00991572">
        <w:rPr>
          <w:rFonts w:ascii="Arial" w:hAnsi="Arial" w:cs="Arial"/>
        </w:rPr>
        <w:t xml:space="preserve">When stakeholders participate in </w:t>
      </w:r>
      <w:r w:rsidR="00457FE3">
        <w:rPr>
          <w:rFonts w:ascii="Arial" w:hAnsi="Arial" w:cs="Arial"/>
        </w:rPr>
        <w:t>school development</w:t>
      </w:r>
      <w:r w:rsidRPr="00991572">
        <w:rPr>
          <w:rFonts w:ascii="Arial" w:hAnsi="Arial" w:cs="Arial"/>
        </w:rPr>
        <w:t xml:space="preserve">, they </w:t>
      </w:r>
      <w:r w:rsidR="00457FE3">
        <w:rPr>
          <w:rFonts w:ascii="Arial" w:hAnsi="Arial" w:cs="Arial"/>
        </w:rPr>
        <w:t>gain</w:t>
      </w:r>
      <w:r w:rsidRPr="00991572">
        <w:rPr>
          <w:rFonts w:ascii="Arial" w:hAnsi="Arial" w:cs="Arial"/>
        </w:rPr>
        <w:t xml:space="preserve"> a sense of commitment to the plan's objectives and strategies</w:t>
      </w:r>
      <w:r>
        <w:rPr>
          <w:rFonts w:ascii="Arial" w:hAnsi="Arial" w:cs="Arial"/>
        </w:rPr>
        <w:t xml:space="preserve">, particularly the </w:t>
      </w:r>
      <w:r w:rsidR="00DA118A">
        <w:rPr>
          <w:rFonts w:ascii="Arial" w:hAnsi="Arial" w:cs="Arial"/>
        </w:rPr>
        <w:t>students</w:t>
      </w:r>
      <w:r w:rsidR="00376D18">
        <w:rPr>
          <w:rFonts w:ascii="Arial" w:hAnsi="Arial" w:cs="Arial"/>
        </w:rPr>
        <w:t xml:space="preserve"> </w:t>
      </w:r>
      <w:r w:rsidR="00376D18" w:rsidRPr="00376D18">
        <w:rPr>
          <w:rFonts w:ascii="Arial" w:hAnsi="Arial" w:cs="Arial"/>
          <w:noProof/>
        </w:rPr>
        <w:t>(Stefanou, 2004</w:t>
      </w:r>
      <w:r w:rsidR="00376D18">
        <w:rPr>
          <w:rFonts w:ascii="Arial" w:hAnsi="Arial" w:cs="Arial"/>
          <w:noProof/>
        </w:rPr>
        <w:t xml:space="preserve">; </w:t>
      </w:r>
      <w:r w:rsidR="00376D18" w:rsidRPr="00376D18">
        <w:rPr>
          <w:rFonts w:ascii="Arial" w:hAnsi="Arial" w:cs="Arial"/>
          <w:noProof/>
        </w:rPr>
        <w:t>Mashau, 2014</w:t>
      </w:r>
      <w:r w:rsidR="00376D18">
        <w:rPr>
          <w:rFonts w:ascii="Arial" w:hAnsi="Arial" w:cs="Arial"/>
          <w:noProof/>
        </w:rPr>
        <w:t xml:space="preserve">; </w:t>
      </w:r>
      <w:r w:rsidR="00376D18" w:rsidRPr="00376D18">
        <w:rPr>
          <w:rFonts w:ascii="Arial" w:hAnsi="Arial" w:cs="Arial"/>
          <w:noProof/>
        </w:rPr>
        <w:t>Rudduck, 2004)</w:t>
      </w:r>
      <w:r w:rsidRPr="00991572">
        <w:rPr>
          <w:rFonts w:ascii="Arial" w:hAnsi="Arial" w:cs="Arial"/>
        </w:rPr>
        <w:t xml:space="preserve">. </w:t>
      </w:r>
      <w:r w:rsidR="00E14BDF">
        <w:rPr>
          <w:rFonts w:ascii="Arial" w:hAnsi="Arial" w:cs="Arial"/>
        </w:rPr>
        <w:t>Working as a learning organisation</w:t>
      </w:r>
      <w:r w:rsidRPr="00991572">
        <w:rPr>
          <w:rFonts w:ascii="Arial" w:hAnsi="Arial" w:cs="Arial"/>
        </w:rPr>
        <w:t xml:space="preserve"> fosters greater dedication from all members of the school community, leading to more effective implementation</w:t>
      </w:r>
      <w:r w:rsidR="00E14BDF">
        <w:rPr>
          <w:rFonts w:ascii="Arial" w:hAnsi="Arial" w:cs="Arial"/>
        </w:rPr>
        <w:t xml:space="preserve"> </w:t>
      </w:r>
      <w:sdt>
        <w:sdtPr>
          <w:rPr>
            <w:rFonts w:ascii="Arial" w:hAnsi="Arial" w:cs="Arial"/>
          </w:rPr>
          <w:id w:val="-1877618055"/>
          <w:citation/>
        </w:sdtPr>
        <w:sdtContent>
          <w:r w:rsidR="00E14BDF">
            <w:rPr>
              <w:rFonts w:ascii="Arial" w:hAnsi="Arial" w:cs="Arial"/>
            </w:rPr>
            <w:fldChar w:fldCharType="begin"/>
          </w:r>
          <w:r w:rsidR="00E14BDF">
            <w:rPr>
              <w:rFonts w:ascii="Arial" w:hAnsi="Arial" w:cs="Arial"/>
            </w:rPr>
            <w:instrText xml:space="preserve"> CITATION BER22 \l 2057 </w:instrText>
          </w:r>
          <w:r w:rsidR="00E14BDF">
            <w:rPr>
              <w:rFonts w:ascii="Arial" w:hAnsi="Arial" w:cs="Arial"/>
            </w:rPr>
            <w:fldChar w:fldCharType="separate"/>
          </w:r>
          <w:r w:rsidR="00E14BDF" w:rsidRPr="00E14BDF">
            <w:rPr>
              <w:rFonts w:ascii="Arial" w:hAnsi="Arial" w:cs="Arial"/>
              <w:noProof/>
            </w:rPr>
            <w:t>(BERA, 2022)</w:t>
          </w:r>
          <w:r w:rsidR="00E14BDF">
            <w:rPr>
              <w:rFonts w:ascii="Arial" w:hAnsi="Arial" w:cs="Arial"/>
            </w:rPr>
            <w:fldChar w:fldCharType="end"/>
          </w:r>
        </w:sdtContent>
      </w:sdt>
      <w:r w:rsidRPr="00991572">
        <w:rPr>
          <w:rFonts w:ascii="Arial" w:hAnsi="Arial" w:cs="Arial"/>
        </w:rPr>
        <w:t>.</w:t>
      </w:r>
      <w:r w:rsidR="00E14BDF">
        <w:rPr>
          <w:rFonts w:ascii="Arial" w:hAnsi="Arial" w:cs="Arial"/>
        </w:rPr>
        <w:t xml:space="preserve"> </w:t>
      </w:r>
      <w:r w:rsidR="00CB09F6">
        <w:rPr>
          <w:rFonts w:ascii="Arial" w:hAnsi="Arial" w:cs="Arial"/>
        </w:rPr>
        <w:t>Furthermore</w:t>
      </w:r>
      <w:r w:rsidR="00E14BDF">
        <w:rPr>
          <w:rFonts w:ascii="Arial" w:hAnsi="Arial" w:cs="Arial"/>
        </w:rPr>
        <w:t xml:space="preserve">, </w:t>
      </w:r>
      <w:r w:rsidR="00516E0B">
        <w:rPr>
          <w:rFonts w:ascii="Arial" w:hAnsi="Arial" w:cs="Arial"/>
        </w:rPr>
        <w:t xml:space="preserve">the School as a </w:t>
      </w:r>
      <w:r w:rsidR="00E14BDF" w:rsidRPr="00E14BDF">
        <w:rPr>
          <w:rFonts w:ascii="Arial" w:hAnsi="Arial" w:cs="Arial"/>
        </w:rPr>
        <w:t>Learning Organi</w:t>
      </w:r>
      <w:r w:rsidR="00E14BDF">
        <w:rPr>
          <w:rFonts w:ascii="Arial" w:hAnsi="Arial" w:cs="Arial"/>
        </w:rPr>
        <w:t>s</w:t>
      </w:r>
      <w:r w:rsidR="00E14BDF" w:rsidRPr="00E14BDF">
        <w:rPr>
          <w:rFonts w:ascii="Arial" w:hAnsi="Arial" w:cs="Arial"/>
        </w:rPr>
        <w:t>ation model</w:t>
      </w:r>
      <w:r w:rsidR="00E14BDF">
        <w:rPr>
          <w:rFonts w:ascii="Arial" w:hAnsi="Arial" w:cs="Arial"/>
        </w:rPr>
        <w:t xml:space="preserve"> (</w:t>
      </w:r>
      <w:r w:rsidR="00EB19C7">
        <w:rPr>
          <w:rFonts w:ascii="Arial" w:hAnsi="Arial" w:cs="Arial"/>
        </w:rPr>
        <w:t xml:space="preserve">refer to </w:t>
      </w:r>
      <w:r w:rsidR="00E14BDF">
        <w:rPr>
          <w:rFonts w:ascii="Arial" w:hAnsi="Arial" w:cs="Arial"/>
        </w:rPr>
        <w:t xml:space="preserve">figure 1) </w:t>
      </w:r>
      <w:r w:rsidR="00E14BDF" w:rsidRPr="00E14BDF">
        <w:rPr>
          <w:rFonts w:ascii="Arial" w:hAnsi="Arial" w:cs="Arial"/>
        </w:rPr>
        <w:t xml:space="preserve">aligns with Brighouse and Woods' concept of 'the critical friend', where </w:t>
      </w:r>
      <w:bookmarkStart w:id="2" w:name="_Hlk159680153"/>
      <w:r w:rsidR="00E14BDF" w:rsidRPr="00E14BDF">
        <w:rPr>
          <w:rFonts w:ascii="Arial" w:hAnsi="Arial" w:cs="Arial"/>
        </w:rPr>
        <w:t xml:space="preserve">stakeholders </w:t>
      </w:r>
      <w:r w:rsidR="00D179BB">
        <w:rPr>
          <w:rFonts w:ascii="Arial" w:hAnsi="Arial" w:cs="Arial"/>
        </w:rPr>
        <w:t xml:space="preserve">work with the school </w:t>
      </w:r>
      <w:r w:rsidR="00BF1C5C">
        <w:rPr>
          <w:rFonts w:ascii="Arial" w:hAnsi="Arial" w:cs="Arial"/>
        </w:rPr>
        <w:t xml:space="preserve">to </w:t>
      </w:r>
      <w:r w:rsidR="00E14BDF">
        <w:rPr>
          <w:rFonts w:ascii="Arial" w:hAnsi="Arial" w:cs="Arial"/>
        </w:rPr>
        <w:t>provide an outside perspective</w:t>
      </w:r>
      <w:r w:rsidR="00E14BDF" w:rsidRPr="00E14BDF">
        <w:rPr>
          <w:rFonts w:ascii="Arial" w:hAnsi="Arial" w:cs="Arial"/>
        </w:rPr>
        <w:t xml:space="preserve"> and feedback to drive continuous improvement</w:t>
      </w:r>
      <w:r w:rsidR="00E14BDF">
        <w:rPr>
          <w:rFonts w:ascii="Arial" w:hAnsi="Arial" w:cs="Arial"/>
        </w:rPr>
        <w:t xml:space="preserve"> </w:t>
      </w:r>
      <w:bookmarkEnd w:id="2"/>
      <w:sdt>
        <w:sdtPr>
          <w:rPr>
            <w:rFonts w:ascii="Arial" w:hAnsi="Arial" w:cs="Arial"/>
          </w:rPr>
          <w:id w:val="409194730"/>
          <w:citation/>
        </w:sdtPr>
        <w:sdtContent>
          <w:r w:rsidR="00E14BDF">
            <w:rPr>
              <w:rFonts w:ascii="Arial" w:hAnsi="Arial" w:cs="Arial"/>
            </w:rPr>
            <w:fldChar w:fldCharType="begin"/>
          </w:r>
          <w:r w:rsidR="00E14BDF">
            <w:rPr>
              <w:rFonts w:ascii="Arial" w:hAnsi="Arial" w:cs="Arial"/>
            </w:rPr>
            <w:instrText xml:space="preserve"> CITATION Bri05 \l 2057 </w:instrText>
          </w:r>
          <w:r w:rsidR="00E14BDF">
            <w:rPr>
              <w:rFonts w:ascii="Arial" w:hAnsi="Arial" w:cs="Arial"/>
            </w:rPr>
            <w:fldChar w:fldCharType="separate"/>
          </w:r>
          <w:r w:rsidR="00E14BDF" w:rsidRPr="00E14BDF">
            <w:rPr>
              <w:rFonts w:ascii="Arial" w:hAnsi="Arial" w:cs="Arial"/>
              <w:noProof/>
            </w:rPr>
            <w:t>(Brighouse, 2005)</w:t>
          </w:r>
          <w:r w:rsidR="00E14BDF">
            <w:rPr>
              <w:rFonts w:ascii="Arial" w:hAnsi="Arial" w:cs="Arial"/>
            </w:rPr>
            <w:fldChar w:fldCharType="end"/>
          </w:r>
        </w:sdtContent>
      </w:sdt>
      <w:r w:rsidR="00E14BDF" w:rsidRPr="00E14BDF">
        <w:rPr>
          <w:rFonts w:ascii="Arial" w:hAnsi="Arial" w:cs="Arial"/>
        </w:rPr>
        <w:t>.</w:t>
      </w:r>
      <w:r w:rsidR="00E14BDF">
        <w:rPr>
          <w:rFonts w:ascii="Arial" w:hAnsi="Arial" w:cs="Arial"/>
        </w:rPr>
        <w:t xml:space="preserve"> </w:t>
      </w:r>
    </w:p>
    <w:p w14:paraId="6A6D1E57" w14:textId="7690C8C5" w:rsidR="00991572" w:rsidRPr="00991572" w:rsidRDefault="00D179BB" w:rsidP="00991572">
      <w:pPr>
        <w:spacing w:line="480" w:lineRule="auto"/>
        <w:ind w:firstLine="720"/>
        <w:rPr>
          <w:rFonts w:ascii="Arial" w:hAnsi="Arial" w:cs="Arial"/>
        </w:rPr>
      </w:pPr>
      <w:r>
        <w:rPr>
          <w:noProof/>
        </w:rPr>
        <w:lastRenderedPageBreak/>
        <mc:AlternateContent>
          <mc:Choice Requires="wps">
            <w:drawing>
              <wp:anchor distT="0" distB="0" distL="114300" distR="114300" simplePos="0" relativeHeight="251660288" behindDoc="0" locked="0" layoutInCell="1" allowOverlap="1" wp14:anchorId="2B7313D8" wp14:editId="11D02A23">
                <wp:simplePos x="0" y="0"/>
                <wp:positionH relativeFrom="column">
                  <wp:posOffset>387350</wp:posOffset>
                </wp:positionH>
                <wp:positionV relativeFrom="paragraph">
                  <wp:posOffset>4326255</wp:posOffset>
                </wp:positionV>
                <wp:extent cx="5198745" cy="635"/>
                <wp:effectExtent l="0" t="0" r="0" b="0"/>
                <wp:wrapSquare wrapText="bothSides"/>
                <wp:docPr id="334241073" name="Text Box 1"/>
                <wp:cNvGraphicFramePr/>
                <a:graphic xmlns:a="http://schemas.openxmlformats.org/drawingml/2006/main">
                  <a:graphicData uri="http://schemas.microsoft.com/office/word/2010/wordprocessingShape">
                    <wps:wsp>
                      <wps:cNvSpPr txBox="1"/>
                      <wps:spPr>
                        <a:xfrm>
                          <a:off x="0" y="0"/>
                          <a:ext cx="5198745" cy="635"/>
                        </a:xfrm>
                        <a:prstGeom prst="rect">
                          <a:avLst/>
                        </a:prstGeom>
                        <a:solidFill>
                          <a:prstClr val="white"/>
                        </a:solidFill>
                        <a:ln>
                          <a:noFill/>
                        </a:ln>
                      </wps:spPr>
                      <wps:txbx>
                        <w:txbxContent>
                          <w:p w14:paraId="2D45CC7F" w14:textId="4CF89141" w:rsidR="00D179BB" w:rsidRPr="0042114B" w:rsidRDefault="00D179BB" w:rsidP="00D179BB">
                            <w:pPr>
                              <w:pStyle w:val="Caption"/>
                              <w:jc w:val="center"/>
                              <w:rPr>
                                <w:rFonts w:ascii="Arial" w:hAnsi="Arial" w:cs="Arial"/>
                                <w:noProof/>
                              </w:rPr>
                            </w:pPr>
                            <w:r>
                              <w:t xml:space="preserve">Figure </w:t>
                            </w:r>
                            <w:r w:rsidR="00FD5CFF">
                              <w:fldChar w:fldCharType="begin"/>
                            </w:r>
                            <w:r w:rsidR="00FD5CFF">
                              <w:instrText xml:space="preserve"> SEQ Figure \* ARABIC </w:instrText>
                            </w:r>
                            <w:r w:rsidR="00FD5CFF">
                              <w:fldChar w:fldCharType="separate"/>
                            </w:r>
                            <w:r w:rsidR="00755ECA">
                              <w:rPr>
                                <w:noProof/>
                              </w:rPr>
                              <w:t>1</w:t>
                            </w:r>
                            <w:r w:rsidR="00FD5CFF">
                              <w:rPr>
                                <w:noProof/>
                              </w:rPr>
                              <w:fldChar w:fldCharType="end"/>
                            </w:r>
                            <w:r>
                              <w:t xml:space="preserve">: Schools as a Learning Organisation Model </w:t>
                            </w:r>
                            <w:sdt>
                              <w:sdtPr>
                                <w:id w:val="-696307594"/>
                                <w:citation/>
                              </w:sdtPr>
                              <w:sdtContent>
                                <w:r>
                                  <w:fldChar w:fldCharType="begin"/>
                                </w:r>
                                <w:r>
                                  <w:instrText xml:space="preserve"> CITATION OEC20 \l 2057 </w:instrText>
                                </w:r>
                                <w:r>
                                  <w:fldChar w:fldCharType="separate"/>
                                </w:r>
                                <w:r w:rsidRPr="00D179BB">
                                  <w:rPr>
                                    <w:noProof/>
                                  </w:rPr>
                                  <w:t>(OECD, 2020)</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B7313D8" id="_x0000_t202" coordsize="21600,21600" o:spt="202" path="m,l,21600r21600,l21600,xe">
                <v:stroke joinstyle="miter"/>
                <v:path gradientshapeok="t" o:connecttype="rect"/>
              </v:shapetype>
              <v:shape id="Text Box 1" o:spid="_x0000_s1026" type="#_x0000_t202" style="position:absolute;left:0;text-align:left;margin-left:30.5pt;margin-top:340.65pt;width:409.3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" stroked="f">
                <v:textbox style="mso-fit-shape-to-text:t" inset="0,0,0,0">
                  <w:txbxContent>
                    <w:p w14:paraId="2D45CC7F" w14:textId="4CF89141" w:rsidR="00D179BB" w:rsidRPr="0042114B" w:rsidRDefault="00D179BB" w:rsidP="00D179BB">
                      <w:pPr>
                        <w:pStyle w:val="Caption"/>
                        <w:jc w:val="center"/>
                        <w:rPr>
                          <w:rFonts w:ascii="Arial" w:hAnsi="Arial" w:cs="Arial"/>
                          <w:noProof/>
                        </w:rPr>
                      </w:pPr>
                      <w:r>
                        <w:t xml:space="preserve">Figure </w:t>
                      </w:r>
                      <w:r w:rsidR="00FD5CFF">
                        <w:fldChar w:fldCharType="begin"/>
                      </w:r>
                      <w:r w:rsidR="00FD5CFF">
                        <w:instrText xml:space="preserve"> SEQ Figure \* ARABIC </w:instrText>
                      </w:r>
                      <w:r w:rsidR="00FD5CFF">
                        <w:fldChar w:fldCharType="separate"/>
                      </w:r>
                      <w:r w:rsidR="00755ECA">
                        <w:rPr>
                          <w:noProof/>
                        </w:rPr>
                        <w:t>1</w:t>
                      </w:r>
                      <w:r w:rsidR="00FD5CFF">
                        <w:rPr>
                          <w:noProof/>
                        </w:rPr>
                        <w:fldChar w:fldCharType="end"/>
                      </w:r>
                      <w:r>
                        <w:t xml:space="preserve">: Schools as a Learning Organisation Model </w:t>
                      </w:r>
                      <w:sdt>
                        <w:sdtPr>
                          <w:id w:val="-696307594"/>
                          <w:citation/>
                        </w:sdtPr>
                        <w:sdtContent>
                          <w:r>
                            <w:fldChar w:fldCharType="begin"/>
                          </w:r>
                          <w:r>
                            <w:instrText xml:space="preserve"> CITATION OEC20 \l 2057 </w:instrText>
                          </w:r>
                          <w:r>
                            <w:fldChar w:fldCharType="separate"/>
                          </w:r>
                          <w:r w:rsidRPr="00D179BB">
                            <w:rPr>
                              <w:noProof/>
                            </w:rPr>
                            <w:t>(OECD, 2020)</w:t>
                          </w:r>
                          <w:r>
                            <w:fldChar w:fldCharType="end"/>
                          </w:r>
                        </w:sdtContent>
                      </w:sdt>
                    </w:p>
                  </w:txbxContent>
                </v:textbox>
                <w10:wrap type="square"/>
              </v:shape>
            </w:pict>
          </mc:Fallback>
        </mc:AlternateContent>
      </w:r>
      <w:r w:rsidR="00DA118A">
        <w:rPr>
          <w:rFonts w:ascii="Arial" w:hAnsi="Arial" w:cs="Arial"/>
          <w:noProof/>
        </w:rPr>
        <w:drawing>
          <wp:anchor distT="0" distB="0" distL="114300" distR="114300" simplePos="0" relativeHeight="251658240" behindDoc="0" locked="0" layoutInCell="1" allowOverlap="1" wp14:anchorId="1B62AA2F" wp14:editId="653960CE">
            <wp:simplePos x="0" y="0"/>
            <wp:positionH relativeFrom="column">
              <wp:posOffset>387350</wp:posOffset>
            </wp:positionH>
            <wp:positionV relativeFrom="paragraph">
              <wp:posOffset>182880</wp:posOffset>
            </wp:positionV>
            <wp:extent cx="5198745" cy="4086225"/>
            <wp:effectExtent l="0" t="0" r="1905" b="9525"/>
            <wp:wrapSquare wrapText="bothSides"/>
            <wp:docPr id="7244245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98745" cy="4086225"/>
                    </a:xfrm>
                    <a:prstGeom prst="rect">
                      <a:avLst/>
                    </a:prstGeom>
                    <a:noFill/>
                  </pic:spPr>
                </pic:pic>
              </a:graphicData>
            </a:graphic>
            <wp14:sizeRelH relativeFrom="page">
              <wp14:pctWidth>0</wp14:pctWidth>
            </wp14:sizeRelH>
            <wp14:sizeRelV relativeFrom="page">
              <wp14:pctHeight>0</wp14:pctHeight>
            </wp14:sizeRelV>
          </wp:anchor>
        </w:drawing>
      </w:r>
    </w:p>
    <w:p w14:paraId="5C7C38C0" w14:textId="77777777" w:rsidR="007A05EA" w:rsidRDefault="007A05EA" w:rsidP="00C359C8">
      <w:pPr>
        <w:spacing w:line="480" w:lineRule="auto"/>
        <w:rPr>
          <w:rFonts w:ascii="Arial" w:hAnsi="Arial" w:cs="Arial"/>
        </w:rPr>
      </w:pPr>
    </w:p>
    <w:p w14:paraId="74734267" w14:textId="77777777" w:rsidR="00C359C8" w:rsidRDefault="00C359C8" w:rsidP="00C359C8">
      <w:pPr>
        <w:spacing w:line="480" w:lineRule="auto"/>
        <w:rPr>
          <w:rFonts w:ascii="Arial" w:hAnsi="Arial" w:cs="Arial"/>
        </w:rPr>
      </w:pPr>
    </w:p>
    <w:p w14:paraId="723FBE17" w14:textId="77777777" w:rsidR="00C359C8" w:rsidRPr="00991572" w:rsidRDefault="00C359C8" w:rsidP="00C359C8">
      <w:pPr>
        <w:spacing w:line="480" w:lineRule="auto"/>
        <w:rPr>
          <w:rFonts w:ascii="Arial" w:hAnsi="Arial" w:cs="Arial"/>
        </w:rPr>
      </w:pPr>
    </w:p>
    <w:p w14:paraId="6E22435F" w14:textId="77777777" w:rsidR="00C359C8" w:rsidRDefault="00C359C8" w:rsidP="00A840A3">
      <w:pPr>
        <w:spacing w:line="480" w:lineRule="auto"/>
        <w:ind w:firstLine="720"/>
        <w:rPr>
          <w:rFonts w:ascii="Arial" w:hAnsi="Arial" w:cs="Arial"/>
        </w:rPr>
      </w:pPr>
    </w:p>
    <w:p w14:paraId="334EDFF9" w14:textId="1B53D102" w:rsidR="00A840A3" w:rsidRPr="00925573" w:rsidRDefault="00BF1C5C" w:rsidP="00A840A3">
      <w:pPr>
        <w:spacing w:line="480" w:lineRule="auto"/>
        <w:ind w:firstLine="720"/>
        <w:rPr>
          <w:rFonts w:ascii="Arial" w:hAnsi="Arial" w:cs="Arial"/>
        </w:rPr>
      </w:pPr>
      <w:r w:rsidRPr="00BF1C5C">
        <w:rPr>
          <w:rFonts w:ascii="Arial" w:hAnsi="Arial" w:cs="Arial"/>
        </w:rPr>
        <w:t>In the aftermath of the COVID-19 pandemic, schools strategically utili</w:t>
      </w:r>
      <w:r>
        <w:rPr>
          <w:rFonts w:ascii="Arial" w:hAnsi="Arial" w:cs="Arial"/>
        </w:rPr>
        <w:t>s</w:t>
      </w:r>
      <w:r w:rsidRPr="00BF1C5C">
        <w:rPr>
          <w:rFonts w:ascii="Arial" w:hAnsi="Arial" w:cs="Arial"/>
        </w:rPr>
        <w:t>ed their School Development Plans (SDPs) to navigate recovery</w:t>
      </w:r>
      <w:r w:rsidR="00E31489">
        <w:rPr>
          <w:rFonts w:ascii="Arial" w:hAnsi="Arial" w:cs="Arial"/>
        </w:rPr>
        <w:t xml:space="preserve">. </w:t>
      </w:r>
      <w:r w:rsidRPr="00BF1C5C">
        <w:rPr>
          <w:rFonts w:ascii="Arial" w:hAnsi="Arial" w:cs="Arial"/>
        </w:rPr>
        <w:t>However, despite these efforts, a concerning backlog effect on learners' literacy skills has emerged as a persistent issue</w:t>
      </w:r>
      <w:r w:rsidR="0070444F">
        <w:rPr>
          <w:rFonts w:ascii="Arial" w:hAnsi="Arial" w:cs="Arial"/>
        </w:rPr>
        <w:t xml:space="preserve"> </w:t>
      </w:r>
      <w:r w:rsidR="00A73F1B" w:rsidRPr="0070444F">
        <w:rPr>
          <w:rFonts w:ascii="Arial" w:hAnsi="Arial" w:cs="Arial"/>
          <w:noProof/>
        </w:rPr>
        <w:t>(Lewis, 202</w:t>
      </w:r>
      <w:r w:rsidR="00A73F1B">
        <w:rPr>
          <w:rFonts w:ascii="Arial" w:hAnsi="Arial" w:cs="Arial"/>
          <w:noProof/>
        </w:rPr>
        <w:t xml:space="preserve">3; Welsh </w:t>
      </w:r>
      <w:r w:rsidR="00A73F1B" w:rsidRPr="0070444F">
        <w:rPr>
          <w:rFonts w:ascii="Arial" w:hAnsi="Arial" w:cs="Arial"/>
          <w:noProof/>
        </w:rPr>
        <w:t>Government, 2023</w:t>
      </w:r>
      <w:r w:rsidR="00A73F1B">
        <w:rPr>
          <w:rFonts w:ascii="Arial" w:hAnsi="Arial" w:cs="Arial"/>
          <w:noProof/>
        </w:rPr>
        <w:t>; BBC Wales</w:t>
      </w:r>
      <w:r w:rsidR="00A73F1B" w:rsidRPr="00A73F1B">
        <w:rPr>
          <w:rFonts w:ascii="Arial" w:hAnsi="Arial" w:cs="Arial"/>
          <w:noProof/>
        </w:rPr>
        <w:t>, 2023)</w:t>
      </w:r>
      <w:r w:rsidRPr="00BF1C5C">
        <w:rPr>
          <w:rFonts w:ascii="Arial" w:hAnsi="Arial" w:cs="Arial"/>
        </w:rPr>
        <w:t xml:space="preserve">. The disruption caused by school closures, remote learning modalities, and socio-economic </w:t>
      </w:r>
      <w:r w:rsidR="0070444F" w:rsidRPr="00BF1C5C">
        <w:rPr>
          <w:rFonts w:ascii="Arial" w:hAnsi="Arial" w:cs="Arial"/>
        </w:rPr>
        <w:t>differences</w:t>
      </w:r>
      <w:r w:rsidRPr="00BF1C5C">
        <w:rPr>
          <w:rFonts w:ascii="Arial" w:hAnsi="Arial" w:cs="Arial"/>
        </w:rPr>
        <w:t xml:space="preserve"> has significantly impacted students' language acquisition, comprehension, and writing proficiency</w:t>
      </w:r>
      <w:r w:rsidR="00A73F1B">
        <w:rPr>
          <w:rFonts w:ascii="Arial" w:hAnsi="Arial" w:cs="Arial"/>
        </w:rPr>
        <w:t xml:space="preserve"> </w:t>
      </w:r>
      <w:r w:rsidR="00A73F1B" w:rsidRPr="00A73F1B">
        <w:rPr>
          <w:rFonts w:ascii="Arial" w:hAnsi="Arial" w:cs="Arial"/>
          <w:noProof/>
        </w:rPr>
        <w:t>(Estyn, 2023</w:t>
      </w:r>
      <w:r w:rsidR="00A73F1B">
        <w:rPr>
          <w:rFonts w:ascii="Arial" w:hAnsi="Arial" w:cs="Arial"/>
          <w:noProof/>
        </w:rPr>
        <w:t xml:space="preserve">; Welsh </w:t>
      </w:r>
      <w:r w:rsidR="00A73F1B" w:rsidRPr="00A73F1B">
        <w:rPr>
          <w:rFonts w:ascii="Arial" w:hAnsi="Arial" w:cs="Arial"/>
          <w:noProof/>
        </w:rPr>
        <w:t>Government, 2023</w:t>
      </w:r>
      <w:r w:rsidR="00A73F1B">
        <w:rPr>
          <w:rFonts w:ascii="Arial" w:hAnsi="Arial" w:cs="Arial"/>
          <w:noProof/>
        </w:rPr>
        <w:t xml:space="preserve">; </w:t>
      </w:r>
      <w:r w:rsidR="00A73F1B" w:rsidRPr="00A73F1B">
        <w:rPr>
          <w:rFonts w:ascii="Arial" w:hAnsi="Arial" w:cs="Arial"/>
          <w:noProof/>
        </w:rPr>
        <w:t>Twist, 2022)</w:t>
      </w:r>
      <w:r w:rsidRPr="00BF1C5C">
        <w:rPr>
          <w:rFonts w:ascii="Arial" w:hAnsi="Arial" w:cs="Arial"/>
        </w:rPr>
        <w:t>.</w:t>
      </w:r>
      <w:r>
        <w:rPr>
          <w:rFonts w:ascii="Arial" w:hAnsi="Arial" w:cs="Arial"/>
        </w:rPr>
        <w:t xml:space="preserve"> The Mister for Education recognised this in 2023 and stated that</w:t>
      </w:r>
      <w:r w:rsidRPr="00BF1C5C">
        <w:t xml:space="preserve"> </w:t>
      </w:r>
      <w:r w:rsidR="007320BE">
        <w:rPr>
          <w:rFonts w:ascii="Arial" w:hAnsi="Arial" w:cs="Arial"/>
        </w:rPr>
        <w:t>support</w:t>
      </w:r>
      <w:r w:rsidRPr="00BF1C5C">
        <w:rPr>
          <w:rFonts w:ascii="Arial" w:hAnsi="Arial" w:cs="Arial"/>
        </w:rPr>
        <w:t xml:space="preserve"> in literacy is essential amidst the persistent effects of the pandemic</w:t>
      </w:r>
      <w:r w:rsidR="007320BE">
        <w:rPr>
          <w:rFonts w:ascii="Arial" w:hAnsi="Arial" w:cs="Arial"/>
        </w:rPr>
        <w:t xml:space="preserve">, </w:t>
      </w:r>
      <w:proofErr w:type="gramStart"/>
      <w:r w:rsidR="007320BE">
        <w:rPr>
          <w:rFonts w:ascii="Arial" w:hAnsi="Arial" w:cs="Arial"/>
        </w:rPr>
        <w:t>in order for</w:t>
      </w:r>
      <w:proofErr w:type="gramEnd"/>
      <w:r w:rsidR="007320BE">
        <w:rPr>
          <w:rFonts w:ascii="Arial" w:hAnsi="Arial" w:cs="Arial"/>
        </w:rPr>
        <w:t xml:space="preserve"> them</w:t>
      </w:r>
      <w:r w:rsidRPr="00BF1C5C">
        <w:rPr>
          <w:rFonts w:ascii="Arial" w:hAnsi="Arial" w:cs="Arial"/>
        </w:rPr>
        <w:t xml:space="preserve"> to fully engage with and benefit </w:t>
      </w:r>
      <w:r w:rsidRPr="00925573">
        <w:rPr>
          <w:rFonts w:ascii="Arial" w:hAnsi="Arial" w:cs="Arial"/>
        </w:rPr>
        <w:t xml:space="preserve">from the curriculum </w:t>
      </w:r>
      <w:r w:rsidRPr="00925573">
        <w:rPr>
          <w:rFonts w:ascii="Arial" w:hAnsi="Arial" w:cs="Arial"/>
          <w:noProof/>
        </w:rPr>
        <w:t>(Welsh Government, 2023)</w:t>
      </w:r>
      <w:r w:rsidRPr="00925573">
        <w:rPr>
          <w:rFonts w:ascii="Arial" w:hAnsi="Arial" w:cs="Arial"/>
        </w:rPr>
        <w:t>.</w:t>
      </w:r>
    </w:p>
    <w:p w14:paraId="4FAB0D12" w14:textId="2E10AAB1" w:rsidR="00FD73A4" w:rsidRDefault="0070444F" w:rsidP="00135C83">
      <w:pPr>
        <w:spacing w:line="480" w:lineRule="auto"/>
        <w:ind w:firstLine="720"/>
        <w:rPr>
          <w:rFonts w:ascii="Arial" w:hAnsi="Arial" w:cs="Arial"/>
        </w:rPr>
      </w:pPr>
      <w:r w:rsidRPr="00925573">
        <w:rPr>
          <w:rFonts w:ascii="Arial" w:hAnsi="Arial" w:cs="Arial"/>
        </w:rPr>
        <w:t xml:space="preserve"> </w:t>
      </w:r>
      <w:r w:rsidR="00A73F1B" w:rsidRPr="00925573">
        <w:rPr>
          <w:rFonts w:ascii="Arial" w:hAnsi="Arial" w:cs="Arial"/>
        </w:rPr>
        <w:t xml:space="preserve">Although the COVID-19 pandemic undoubtedly had a significant impact on children's literacy skills, it is imperative to acknowledge that this impact cannot be solely attributed to </w:t>
      </w:r>
      <w:r w:rsidR="00A73F1B" w:rsidRPr="00925573">
        <w:rPr>
          <w:rFonts w:ascii="Arial" w:hAnsi="Arial" w:cs="Arial"/>
        </w:rPr>
        <w:lastRenderedPageBreak/>
        <w:t xml:space="preserve">the pandemic. The Welsh Government's focus on improving the literacy of school pupils predates the pandemic and has been a longstanding priority since the release of the 2009 Programme of International Student Assessment (PISA) results, as highlighted by </w:t>
      </w:r>
      <w:r w:rsidR="00D34659">
        <w:rPr>
          <w:rFonts w:ascii="Arial" w:hAnsi="Arial" w:cs="Arial"/>
        </w:rPr>
        <w:t>Welsh Parliament</w:t>
      </w:r>
      <w:r w:rsidR="00A73F1B" w:rsidRPr="00925573">
        <w:rPr>
          <w:rFonts w:ascii="Arial" w:hAnsi="Arial" w:cs="Arial"/>
        </w:rPr>
        <w:t xml:space="preserve"> in 2021. This underscores the multifaceted nature of factors influencing literacy development beyond the immediate effects of the pandemic</w:t>
      </w:r>
      <w:r w:rsidR="00D34659">
        <w:rPr>
          <w:rFonts w:ascii="Arial" w:hAnsi="Arial" w:cs="Arial"/>
        </w:rPr>
        <w:t xml:space="preserve"> </w:t>
      </w:r>
      <w:r w:rsidR="00D34659" w:rsidRPr="00D34659">
        <w:rPr>
          <w:rFonts w:ascii="Arial" w:hAnsi="Arial" w:cs="Arial"/>
          <w:noProof/>
        </w:rPr>
        <w:t>(</w:t>
      </w:r>
      <w:r w:rsidR="00D34659">
        <w:rPr>
          <w:rFonts w:ascii="Arial" w:hAnsi="Arial" w:cs="Arial"/>
          <w:noProof/>
        </w:rPr>
        <w:t xml:space="preserve">Welsh </w:t>
      </w:r>
      <w:r w:rsidR="00D34659" w:rsidRPr="00D34659">
        <w:rPr>
          <w:rFonts w:ascii="Arial" w:hAnsi="Arial" w:cs="Arial"/>
          <w:noProof/>
        </w:rPr>
        <w:t>Parl</w:t>
      </w:r>
      <w:r w:rsidR="007529E1">
        <w:rPr>
          <w:rFonts w:ascii="Arial" w:hAnsi="Arial" w:cs="Arial"/>
          <w:noProof/>
        </w:rPr>
        <w:t>i</w:t>
      </w:r>
      <w:r w:rsidR="00D34659" w:rsidRPr="00D34659">
        <w:rPr>
          <w:rFonts w:ascii="Arial" w:hAnsi="Arial" w:cs="Arial"/>
          <w:noProof/>
        </w:rPr>
        <w:t>ament, 2021)</w:t>
      </w:r>
      <w:r w:rsidR="007529E1">
        <w:rPr>
          <w:rFonts w:ascii="Arial" w:hAnsi="Arial" w:cs="Arial"/>
          <w:noProof/>
        </w:rPr>
        <w:t>.</w:t>
      </w:r>
      <w:r w:rsidR="00135C83">
        <w:rPr>
          <w:rFonts w:ascii="Arial" w:hAnsi="Arial" w:cs="Arial"/>
        </w:rPr>
        <w:t xml:space="preserve"> </w:t>
      </w:r>
      <w:r w:rsidR="007A05EA" w:rsidRPr="00925573">
        <w:rPr>
          <w:rFonts w:ascii="Arial" w:hAnsi="Arial" w:cs="Arial"/>
        </w:rPr>
        <w:t>When schools are examining the factors influencing children's literacy skills, attention should be directed towards the early and widespread use of technology</w:t>
      </w:r>
      <w:r w:rsidR="00B30435" w:rsidRPr="00925573">
        <w:rPr>
          <w:rFonts w:ascii="Arial" w:hAnsi="Arial" w:cs="Arial"/>
        </w:rPr>
        <w:t xml:space="preserve"> in </w:t>
      </w:r>
      <w:r w:rsidR="00C86716" w:rsidRPr="00925573">
        <w:rPr>
          <w:rFonts w:ascii="Arial" w:hAnsi="Arial" w:cs="Arial"/>
        </w:rPr>
        <w:t>learners’</w:t>
      </w:r>
      <w:r w:rsidR="00B30435" w:rsidRPr="00925573">
        <w:rPr>
          <w:rFonts w:ascii="Arial" w:hAnsi="Arial" w:cs="Arial"/>
        </w:rPr>
        <w:t xml:space="preserve"> lives</w:t>
      </w:r>
      <w:r w:rsidR="007A05EA" w:rsidRPr="00925573">
        <w:rPr>
          <w:rFonts w:ascii="Arial" w:hAnsi="Arial" w:cs="Arial"/>
        </w:rPr>
        <w:t>, inadequate family engagement,</w:t>
      </w:r>
      <w:r w:rsidR="00134438" w:rsidRPr="00134438">
        <w:t xml:space="preserve"> </w:t>
      </w:r>
      <w:r w:rsidR="00134438" w:rsidRPr="00134438">
        <w:rPr>
          <w:rFonts w:ascii="Arial" w:hAnsi="Arial" w:cs="Arial"/>
        </w:rPr>
        <w:t>socio-cultural factors</w:t>
      </w:r>
      <w:r w:rsidR="00134438">
        <w:rPr>
          <w:rFonts w:ascii="Arial" w:hAnsi="Arial" w:cs="Arial"/>
        </w:rPr>
        <w:t>,</w:t>
      </w:r>
      <w:r w:rsidR="007A05EA" w:rsidRPr="00925573">
        <w:rPr>
          <w:rFonts w:ascii="Arial" w:hAnsi="Arial" w:cs="Arial"/>
        </w:rPr>
        <w:t xml:space="preserve"> limited access to resources</w:t>
      </w:r>
      <w:r w:rsidR="00E9446B" w:rsidRPr="00925573">
        <w:rPr>
          <w:rFonts w:ascii="Arial" w:hAnsi="Arial" w:cs="Arial"/>
        </w:rPr>
        <w:t>/ and a lack of teacher training and support</w:t>
      </w:r>
      <w:r w:rsidR="00925573">
        <w:rPr>
          <w:rFonts w:ascii="Arial" w:hAnsi="Arial" w:cs="Arial"/>
        </w:rPr>
        <w:t xml:space="preserve"> </w:t>
      </w:r>
      <w:r w:rsidR="005775B0" w:rsidRPr="00134438">
        <w:rPr>
          <w:rFonts w:ascii="Arial" w:hAnsi="Arial" w:cs="Arial"/>
          <w:noProof/>
        </w:rPr>
        <w:t>(Van Steensel, 2006</w:t>
      </w:r>
      <w:r w:rsidR="005775B0">
        <w:rPr>
          <w:rFonts w:ascii="Arial" w:hAnsi="Arial" w:cs="Arial"/>
          <w:noProof/>
        </w:rPr>
        <w:t xml:space="preserve">; </w:t>
      </w:r>
      <w:r w:rsidR="005775B0" w:rsidRPr="005775B0">
        <w:rPr>
          <w:rFonts w:ascii="Arial" w:hAnsi="Arial" w:cs="Arial"/>
          <w:noProof/>
        </w:rPr>
        <w:t>Cunningham, 2009</w:t>
      </w:r>
      <w:r w:rsidR="005775B0">
        <w:rPr>
          <w:rFonts w:ascii="Arial" w:hAnsi="Arial" w:cs="Arial"/>
          <w:noProof/>
        </w:rPr>
        <w:t>;</w:t>
      </w:r>
      <w:r w:rsidR="005775B0">
        <w:rPr>
          <w:rFonts w:ascii="Arial" w:hAnsi="Arial" w:cs="Arial"/>
        </w:rPr>
        <w:t xml:space="preserve"> </w:t>
      </w:r>
      <w:r w:rsidR="005775B0" w:rsidRPr="005775B0">
        <w:rPr>
          <w:rFonts w:ascii="Arial" w:hAnsi="Arial" w:cs="Arial"/>
          <w:noProof/>
        </w:rPr>
        <w:t>Johnson, 2022)</w:t>
      </w:r>
      <w:r w:rsidR="005775B0">
        <w:rPr>
          <w:rFonts w:ascii="Arial" w:hAnsi="Arial" w:cs="Arial"/>
        </w:rPr>
        <w:t>.</w:t>
      </w:r>
      <w:r w:rsidR="00576DBF" w:rsidRPr="00925573">
        <w:rPr>
          <w:rFonts w:ascii="Arial" w:hAnsi="Arial" w:cs="Arial"/>
        </w:rPr>
        <w:t xml:space="preserve"> </w:t>
      </w:r>
    </w:p>
    <w:p w14:paraId="747B2B93" w14:textId="5E5B6D02" w:rsidR="00135C83" w:rsidRDefault="00135C83" w:rsidP="00135C83">
      <w:pPr>
        <w:spacing w:line="480" w:lineRule="auto"/>
        <w:ind w:firstLine="720"/>
        <w:rPr>
          <w:rFonts w:ascii="Arial" w:hAnsi="Arial" w:cs="Arial"/>
        </w:rPr>
      </w:pPr>
      <w:r w:rsidRPr="00261A91">
        <w:rPr>
          <w:rFonts w:ascii="Arial" w:hAnsi="Arial" w:cs="Arial"/>
        </w:rPr>
        <w:t xml:space="preserve">Bronfenbrenner's Ecological Systems Theory underscores the significance of family engagement in child development (Bronfenbrenner, 2000). This emphasises the potential of involving caregivers to enhance literacy outcomes, aligning with the SDP's objectives. However, it's vital to recognise that not all families may actively support their children's literacy development, potentially due to factors like lack of confidence (Clark, 2012; </w:t>
      </w:r>
      <w:proofErr w:type="spellStart"/>
      <w:r w:rsidRPr="00261A91">
        <w:rPr>
          <w:rFonts w:ascii="Arial" w:hAnsi="Arial" w:cs="Arial"/>
        </w:rPr>
        <w:t>Sapta</w:t>
      </w:r>
      <w:proofErr w:type="spellEnd"/>
      <w:r w:rsidRPr="00261A91">
        <w:rPr>
          <w:rFonts w:ascii="Arial" w:hAnsi="Arial" w:cs="Arial"/>
        </w:rPr>
        <w:t>, 2018; O'Sullivan, 2023). Therefore, ensuring equitable provisions and involving diverse stakeholders is essential to provide necessary support and resources for all children's academic success.</w:t>
      </w:r>
    </w:p>
    <w:p w14:paraId="04ABAC4B" w14:textId="489E8CB9" w:rsidR="00C51023" w:rsidRDefault="00577B85" w:rsidP="00AB1ED1">
      <w:pPr>
        <w:spacing w:line="480" w:lineRule="auto"/>
        <w:ind w:firstLine="720"/>
        <w:rPr>
          <w:rFonts w:ascii="Arial" w:hAnsi="Arial" w:cs="Arial"/>
          <w:b/>
          <w:bCs/>
        </w:rPr>
      </w:pPr>
      <w:r w:rsidRPr="00577B85">
        <w:rPr>
          <w:rFonts w:ascii="Arial" w:hAnsi="Arial" w:cs="Arial"/>
        </w:rPr>
        <w:t>While SDPs provide a framework for addressing literacy challenges, their effectiveness relies on stakeholder involvement, resource allocation, and ongoing monitoring and evaluation</w:t>
      </w:r>
      <w:r w:rsidR="0065273C">
        <w:rPr>
          <w:rFonts w:ascii="Arial" w:hAnsi="Arial" w:cs="Arial"/>
        </w:rPr>
        <w:t xml:space="preserve"> </w:t>
      </w:r>
      <w:r w:rsidR="00FB3405" w:rsidRPr="0065273C">
        <w:rPr>
          <w:rFonts w:ascii="Arial" w:hAnsi="Arial" w:cs="Arial"/>
          <w:noProof/>
        </w:rPr>
        <w:t>(Karimi, 2020</w:t>
      </w:r>
      <w:r w:rsidR="00FB3405">
        <w:rPr>
          <w:rFonts w:ascii="Arial" w:hAnsi="Arial" w:cs="Arial"/>
          <w:noProof/>
        </w:rPr>
        <w:t xml:space="preserve">; </w:t>
      </w:r>
      <w:r w:rsidR="0065273C">
        <w:rPr>
          <w:rFonts w:ascii="Arial" w:hAnsi="Arial" w:cs="Arial"/>
          <w:noProof/>
        </w:rPr>
        <w:t xml:space="preserve">Welsh </w:t>
      </w:r>
      <w:r w:rsidR="0065273C" w:rsidRPr="0065273C">
        <w:rPr>
          <w:rFonts w:ascii="Arial" w:hAnsi="Arial" w:cs="Arial"/>
          <w:noProof/>
        </w:rPr>
        <w:t>Government, 2014</w:t>
      </w:r>
      <w:r w:rsidR="00FB3405">
        <w:rPr>
          <w:rFonts w:ascii="Arial" w:hAnsi="Arial" w:cs="Arial"/>
          <w:noProof/>
        </w:rPr>
        <w:t>;</w:t>
      </w:r>
      <w:r w:rsidR="0038265D">
        <w:rPr>
          <w:rFonts w:ascii="Arial" w:hAnsi="Arial" w:cs="Arial"/>
          <w:noProof/>
        </w:rPr>
        <w:t xml:space="preserve"> </w:t>
      </w:r>
      <w:r w:rsidR="0038265D" w:rsidRPr="00C7119E">
        <w:rPr>
          <w:rFonts w:ascii="Arial" w:hAnsi="Arial" w:cs="Arial"/>
          <w:noProof/>
        </w:rPr>
        <w:t>Mncube, 2023</w:t>
      </w:r>
      <w:r w:rsidR="00FB3405" w:rsidRPr="00FB3405">
        <w:rPr>
          <w:rFonts w:ascii="Arial" w:hAnsi="Arial" w:cs="Arial"/>
          <w:noProof/>
        </w:rPr>
        <w:t>)</w:t>
      </w:r>
      <w:r w:rsidRPr="00577B85">
        <w:rPr>
          <w:rFonts w:ascii="Arial" w:hAnsi="Arial" w:cs="Arial"/>
        </w:rPr>
        <w:t xml:space="preserve"> </w:t>
      </w:r>
      <w:r w:rsidRPr="00FB3405">
        <w:rPr>
          <w:rFonts w:ascii="Arial" w:hAnsi="Arial" w:cs="Arial"/>
        </w:rPr>
        <w:t>Therefore,</w:t>
      </w:r>
      <w:r w:rsidRPr="00577B85">
        <w:rPr>
          <w:rFonts w:ascii="Arial" w:hAnsi="Arial" w:cs="Arial"/>
        </w:rPr>
        <w:t xml:space="preserve"> it's vital to regularly assess the impact of actions on literacy skills to ensure equitable access to quality education for all students</w:t>
      </w:r>
      <w:r w:rsidR="00FB3405">
        <w:rPr>
          <w:rFonts w:ascii="Arial" w:hAnsi="Arial" w:cs="Arial"/>
        </w:rPr>
        <w:t xml:space="preserve"> </w:t>
      </w:r>
      <w:r w:rsidR="00C7119E" w:rsidRPr="00FB3405">
        <w:rPr>
          <w:rFonts w:ascii="Arial" w:hAnsi="Arial" w:cs="Arial"/>
          <w:noProof/>
        </w:rPr>
        <w:t>(</w:t>
      </w:r>
      <w:r w:rsidR="0038265D">
        <w:rPr>
          <w:rFonts w:ascii="Arial" w:hAnsi="Arial" w:cs="Arial"/>
          <w:noProof/>
        </w:rPr>
        <w:t xml:space="preserve"> </w:t>
      </w:r>
      <w:r w:rsidR="0038265D" w:rsidRPr="0038265D">
        <w:rPr>
          <w:rFonts w:ascii="Arial" w:hAnsi="Arial" w:cs="Arial"/>
          <w:noProof/>
        </w:rPr>
        <w:t>(Mncube, 2023</w:t>
      </w:r>
      <w:r w:rsidR="0038265D">
        <w:rPr>
          <w:rFonts w:ascii="Arial" w:hAnsi="Arial" w:cs="Arial"/>
          <w:noProof/>
        </w:rPr>
        <w:t xml:space="preserve">: </w:t>
      </w:r>
      <w:r w:rsidR="00C7119E" w:rsidRPr="00FB3405">
        <w:rPr>
          <w:rFonts w:ascii="Arial" w:hAnsi="Arial" w:cs="Arial"/>
          <w:noProof/>
        </w:rPr>
        <w:t>Darling-Hammond, 2013)</w:t>
      </w:r>
      <w:r w:rsidRPr="00577B85">
        <w:rPr>
          <w:rFonts w:ascii="Arial" w:hAnsi="Arial" w:cs="Arial"/>
          <w:b/>
          <w:bCs/>
        </w:rPr>
        <w:t>.</w:t>
      </w:r>
    </w:p>
    <w:p w14:paraId="4CB921B0" w14:textId="77777777" w:rsidR="00140AC5" w:rsidRPr="00A533F2" w:rsidRDefault="00140AC5" w:rsidP="007B2F02">
      <w:pPr>
        <w:spacing w:line="480" w:lineRule="auto"/>
        <w:rPr>
          <w:rFonts w:ascii="Arial" w:hAnsi="Arial" w:cs="Arial"/>
          <w:b/>
          <w:bCs/>
        </w:rPr>
      </w:pPr>
    </w:p>
    <w:p w14:paraId="7BA835D5" w14:textId="77777777" w:rsidR="00F03D06" w:rsidRDefault="00F03D06" w:rsidP="00333AE5">
      <w:pPr>
        <w:spacing w:line="480" w:lineRule="auto"/>
        <w:rPr>
          <w:rFonts w:ascii="Arial" w:hAnsi="Arial" w:cs="Arial"/>
          <w:b/>
          <w:bCs/>
        </w:rPr>
      </w:pPr>
    </w:p>
    <w:p w14:paraId="73E2C065" w14:textId="77777777" w:rsidR="00F03D06" w:rsidRDefault="00F03D06" w:rsidP="0070765B">
      <w:pPr>
        <w:spacing w:line="480" w:lineRule="auto"/>
        <w:jc w:val="center"/>
        <w:rPr>
          <w:rFonts w:ascii="Arial" w:hAnsi="Arial" w:cs="Arial"/>
          <w:b/>
          <w:bCs/>
        </w:rPr>
      </w:pPr>
    </w:p>
    <w:p w14:paraId="4E30212B" w14:textId="0D24C0F4" w:rsidR="00447348" w:rsidRDefault="0070765B" w:rsidP="0070765B">
      <w:pPr>
        <w:spacing w:line="480" w:lineRule="auto"/>
        <w:jc w:val="center"/>
        <w:rPr>
          <w:rFonts w:ascii="Arial" w:hAnsi="Arial" w:cs="Arial"/>
          <w:b/>
          <w:bCs/>
        </w:rPr>
      </w:pPr>
      <w:r>
        <w:rPr>
          <w:rFonts w:ascii="Arial" w:hAnsi="Arial" w:cs="Arial"/>
          <w:b/>
          <w:bCs/>
        </w:rPr>
        <w:lastRenderedPageBreak/>
        <w:t xml:space="preserve">Developing an action point </w:t>
      </w:r>
    </w:p>
    <w:p w14:paraId="1D81D70A" w14:textId="20B78780" w:rsidR="009779FE" w:rsidRDefault="00262AEA" w:rsidP="00B2216F">
      <w:pPr>
        <w:spacing w:line="480" w:lineRule="auto"/>
        <w:ind w:firstLine="720"/>
        <w:rPr>
          <w:rFonts w:ascii="Arial" w:hAnsi="Arial" w:cs="Arial"/>
        </w:rPr>
      </w:pPr>
      <w:r>
        <w:rPr>
          <w:rFonts w:ascii="Arial" w:hAnsi="Arial" w:cs="Arial"/>
        </w:rPr>
        <w:t>In line with BERA guidelines, t</w:t>
      </w:r>
      <w:r w:rsidRPr="00262AEA">
        <w:rPr>
          <w:rFonts w:ascii="Arial" w:hAnsi="Arial" w:cs="Arial"/>
        </w:rPr>
        <w:t>he educational institution from which the studied School Development Plan (SDP)</w:t>
      </w:r>
      <w:r>
        <w:rPr>
          <w:rFonts w:ascii="Arial" w:hAnsi="Arial" w:cs="Arial"/>
        </w:rPr>
        <w:t xml:space="preserve"> </w:t>
      </w:r>
      <w:r w:rsidR="00DA15E3">
        <w:rPr>
          <w:rFonts w:ascii="Arial" w:hAnsi="Arial" w:cs="Arial"/>
        </w:rPr>
        <w:t xml:space="preserve">derived from </w:t>
      </w:r>
      <w:r>
        <w:rPr>
          <w:rFonts w:ascii="Arial" w:hAnsi="Arial" w:cs="Arial"/>
        </w:rPr>
        <w:t xml:space="preserve">will be referred to as school </w:t>
      </w:r>
      <w:r w:rsidR="00F03D06">
        <w:rPr>
          <w:rFonts w:ascii="Arial" w:hAnsi="Arial" w:cs="Arial"/>
        </w:rPr>
        <w:t>X</w:t>
      </w:r>
      <w:r w:rsidR="00756A5C">
        <w:rPr>
          <w:rFonts w:ascii="Arial" w:hAnsi="Arial" w:cs="Arial"/>
        </w:rPr>
        <w:t xml:space="preserve"> </w:t>
      </w:r>
      <w:sdt>
        <w:sdtPr>
          <w:rPr>
            <w:rFonts w:ascii="Arial" w:hAnsi="Arial" w:cs="Arial"/>
          </w:rPr>
          <w:id w:val="223419467"/>
          <w:citation/>
        </w:sdtPr>
        <w:sdtContent>
          <w:r w:rsidR="00756A5C">
            <w:rPr>
              <w:rFonts w:ascii="Arial" w:hAnsi="Arial" w:cs="Arial"/>
            </w:rPr>
            <w:fldChar w:fldCharType="begin"/>
          </w:r>
          <w:r w:rsidR="00756A5C">
            <w:rPr>
              <w:rFonts w:ascii="Arial" w:hAnsi="Arial" w:cs="Arial"/>
            </w:rPr>
            <w:instrText xml:space="preserve"> CITATION BER18 \l 2057 </w:instrText>
          </w:r>
          <w:r w:rsidR="00756A5C">
            <w:rPr>
              <w:rFonts w:ascii="Arial" w:hAnsi="Arial" w:cs="Arial"/>
            </w:rPr>
            <w:fldChar w:fldCharType="separate"/>
          </w:r>
          <w:r w:rsidR="00756A5C" w:rsidRPr="00756A5C">
            <w:rPr>
              <w:rFonts w:ascii="Arial" w:hAnsi="Arial" w:cs="Arial"/>
              <w:noProof/>
            </w:rPr>
            <w:t>(BERA, 2018)</w:t>
          </w:r>
          <w:r w:rsidR="00756A5C">
            <w:rPr>
              <w:rFonts w:ascii="Arial" w:hAnsi="Arial" w:cs="Arial"/>
            </w:rPr>
            <w:fldChar w:fldCharType="end"/>
          </w:r>
        </w:sdtContent>
      </w:sdt>
      <w:r>
        <w:rPr>
          <w:rFonts w:ascii="Arial" w:hAnsi="Arial" w:cs="Arial"/>
        </w:rPr>
        <w:t xml:space="preserve">. </w:t>
      </w:r>
      <w:r w:rsidR="00F03D06" w:rsidRPr="00F03D06">
        <w:rPr>
          <w:rFonts w:ascii="Arial" w:hAnsi="Arial" w:cs="Arial"/>
        </w:rPr>
        <w:t>The S</w:t>
      </w:r>
      <w:r w:rsidR="00DA15E3">
        <w:rPr>
          <w:rFonts w:ascii="Arial" w:hAnsi="Arial" w:cs="Arial"/>
        </w:rPr>
        <w:t xml:space="preserve">DP </w:t>
      </w:r>
      <w:r w:rsidR="00F03D06" w:rsidRPr="00F03D06">
        <w:rPr>
          <w:rFonts w:ascii="Arial" w:hAnsi="Arial" w:cs="Arial"/>
        </w:rPr>
        <w:t>is a crucial tool for guiding the school in addressing literacy challenges effectively.</w:t>
      </w:r>
      <w:r w:rsidR="00F03D06">
        <w:rPr>
          <w:rFonts w:ascii="Arial" w:hAnsi="Arial" w:cs="Arial"/>
        </w:rPr>
        <w:t xml:space="preserve"> </w:t>
      </w:r>
      <w:r w:rsidR="00DA15E3">
        <w:rPr>
          <w:rFonts w:ascii="Arial" w:hAnsi="Arial" w:cs="Arial"/>
        </w:rPr>
        <w:t>School x identified that literacy was a skill that needed to be developed throughout the whole school</w:t>
      </w:r>
      <w:r w:rsidR="00C93D99" w:rsidRPr="00C93D99">
        <w:rPr>
          <w:rFonts w:ascii="Arial" w:hAnsi="Arial" w:cs="Arial"/>
        </w:rPr>
        <w:t xml:space="preserve">. Staff members at Progression Step One expressed concerns regarding nursery pupils entering with inadequate speech, restricted vocabulary, and deficient fine motor skills compared to previous years. </w:t>
      </w:r>
    </w:p>
    <w:p w14:paraId="1F471572" w14:textId="68F5DC69" w:rsidR="009779FE" w:rsidRDefault="00C93D99" w:rsidP="009779FE">
      <w:pPr>
        <w:spacing w:line="480" w:lineRule="auto"/>
        <w:ind w:firstLine="720"/>
        <w:rPr>
          <w:rFonts w:ascii="Arial" w:hAnsi="Arial" w:cs="Arial"/>
        </w:rPr>
      </w:pPr>
      <w:r w:rsidRPr="00C93D99">
        <w:rPr>
          <w:rFonts w:ascii="Arial" w:hAnsi="Arial" w:cs="Arial"/>
        </w:rPr>
        <w:t xml:space="preserve">Senior leadership </w:t>
      </w:r>
      <w:r w:rsidR="009779FE">
        <w:rPr>
          <w:rFonts w:ascii="Arial" w:hAnsi="Arial" w:cs="Arial"/>
        </w:rPr>
        <w:t>investigated</w:t>
      </w:r>
      <w:r w:rsidRPr="00C93D99">
        <w:rPr>
          <w:rFonts w:ascii="Arial" w:hAnsi="Arial" w:cs="Arial"/>
        </w:rPr>
        <w:t xml:space="preserve"> this concern through observations</w:t>
      </w:r>
      <w:r w:rsidR="009779FE">
        <w:rPr>
          <w:rFonts w:ascii="Arial" w:hAnsi="Arial" w:cs="Arial"/>
        </w:rPr>
        <w:t xml:space="preserve">, </w:t>
      </w:r>
      <w:r w:rsidRPr="00C93D99">
        <w:rPr>
          <w:rFonts w:ascii="Arial" w:hAnsi="Arial" w:cs="Arial"/>
        </w:rPr>
        <w:t>book assessments and analysis of data from national tests at Progression Steps Two and Three</w:t>
      </w:r>
      <w:r w:rsidR="00112965" w:rsidRPr="00112965">
        <w:rPr>
          <w:rFonts w:ascii="Arial" w:hAnsi="Arial" w:cs="Arial"/>
        </w:rPr>
        <w:t xml:space="preserve">, </w:t>
      </w:r>
      <w:r w:rsidR="00112965">
        <w:rPr>
          <w:rFonts w:ascii="Arial" w:hAnsi="Arial" w:cs="Arial"/>
        </w:rPr>
        <w:t xml:space="preserve">and </w:t>
      </w:r>
      <w:r w:rsidR="00112965" w:rsidRPr="00112965">
        <w:rPr>
          <w:rFonts w:ascii="Arial" w:hAnsi="Arial" w:cs="Arial"/>
        </w:rPr>
        <w:t>it was determined that literacy levels ha</w:t>
      </w:r>
      <w:r w:rsidR="009058FF">
        <w:rPr>
          <w:rFonts w:ascii="Arial" w:hAnsi="Arial" w:cs="Arial"/>
        </w:rPr>
        <w:t>d not</w:t>
      </w:r>
      <w:r w:rsidR="00A14F72">
        <w:rPr>
          <w:rFonts w:ascii="Arial" w:hAnsi="Arial" w:cs="Arial"/>
        </w:rPr>
        <w:t xml:space="preserve"> improved </w:t>
      </w:r>
      <w:r w:rsidR="00112965" w:rsidRPr="00112965">
        <w:rPr>
          <w:rFonts w:ascii="Arial" w:hAnsi="Arial" w:cs="Arial"/>
        </w:rPr>
        <w:t>over recent years</w:t>
      </w:r>
      <w:r w:rsidR="00A14F72">
        <w:rPr>
          <w:rFonts w:ascii="Arial" w:hAnsi="Arial" w:cs="Arial"/>
        </w:rPr>
        <w:t xml:space="preserve"> when comparing each year groups progress</w:t>
      </w:r>
      <w:r w:rsidR="009058FF">
        <w:rPr>
          <w:rFonts w:ascii="Arial" w:hAnsi="Arial" w:cs="Arial"/>
        </w:rPr>
        <w:t xml:space="preserve"> to the previous year when</w:t>
      </w:r>
      <w:r w:rsidR="00A14F72">
        <w:rPr>
          <w:rFonts w:ascii="Arial" w:hAnsi="Arial" w:cs="Arial"/>
        </w:rPr>
        <w:t xml:space="preserve"> using baseline results</w:t>
      </w:r>
      <w:r w:rsidRPr="00C93D99">
        <w:rPr>
          <w:rFonts w:ascii="Arial" w:hAnsi="Arial" w:cs="Arial"/>
        </w:rPr>
        <w:t>.</w:t>
      </w:r>
      <w:r w:rsidR="00112965" w:rsidRPr="00112965">
        <w:t xml:space="preserve"> </w:t>
      </w:r>
      <w:r w:rsidR="00112965" w:rsidRPr="00112965">
        <w:rPr>
          <w:rFonts w:ascii="Arial" w:hAnsi="Arial" w:cs="Arial"/>
        </w:rPr>
        <w:t>Scholars critici</w:t>
      </w:r>
      <w:r w:rsidR="00A14F72">
        <w:rPr>
          <w:rFonts w:ascii="Arial" w:hAnsi="Arial" w:cs="Arial"/>
        </w:rPr>
        <w:t>s</w:t>
      </w:r>
      <w:r w:rsidR="00112965" w:rsidRPr="00112965">
        <w:rPr>
          <w:rFonts w:ascii="Arial" w:hAnsi="Arial" w:cs="Arial"/>
        </w:rPr>
        <w:t>e the reliance on standardi</w:t>
      </w:r>
      <w:r w:rsidR="00112965">
        <w:rPr>
          <w:rFonts w:ascii="Arial" w:hAnsi="Arial" w:cs="Arial"/>
        </w:rPr>
        <w:t>s</w:t>
      </w:r>
      <w:r w:rsidR="00112965" w:rsidRPr="00112965">
        <w:rPr>
          <w:rFonts w:ascii="Arial" w:hAnsi="Arial" w:cs="Arial"/>
        </w:rPr>
        <w:t>ed measures like national tests for evaluating literacy levels</w:t>
      </w:r>
      <w:r w:rsidR="00BB5F2F">
        <w:rPr>
          <w:rFonts w:ascii="Arial" w:hAnsi="Arial" w:cs="Arial"/>
          <w:noProof/>
        </w:rPr>
        <w:t xml:space="preserve"> </w:t>
      </w:r>
      <w:r w:rsidR="00BB5F2F" w:rsidRPr="00BB5F2F">
        <w:rPr>
          <w:rFonts w:ascii="Arial" w:hAnsi="Arial" w:cs="Arial"/>
          <w:noProof/>
        </w:rPr>
        <w:t>(OECD, 2011</w:t>
      </w:r>
      <w:r w:rsidR="00E24B4B">
        <w:rPr>
          <w:rFonts w:ascii="Arial" w:hAnsi="Arial" w:cs="Arial"/>
          <w:noProof/>
        </w:rPr>
        <w:t xml:space="preserve">; </w:t>
      </w:r>
      <w:r w:rsidR="00BB5F2F" w:rsidRPr="00775168">
        <w:rPr>
          <w:rFonts w:ascii="Arial" w:hAnsi="Arial" w:cs="Arial"/>
          <w:noProof/>
        </w:rPr>
        <w:t>Kubiszyn, 2024</w:t>
      </w:r>
      <w:r w:rsidR="00E24B4B">
        <w:rPr>
          <w:rFonts w:ascii="Arial" w:hAnsi="Arial" w:cs="Arial"/>
          <w:noProof/>
        </w:rPr>
        <w:t xml:space="preserve">; </w:t>
      </w:r>
      <w:r w:rsidR="00E24B4B" w:rsidRPr="00E24B4B">
        <w:rPr>
          <w:rFonts w:ascii="Arial" w:hAnsi="Arial" w:cs="Arial"/>
          <w:noProof/>
        </w:rPr>
        <w:t>Hardy, 2013)</w:t>
      </w:r>
      <w:r w:rsidR="00112965" w:rsidRPr="00112965">
        <w:rPr>
          <w:rFonts w:ascii="Arial" w:hAnsi="Arial" w:cs="Arial"/>
        </w:rPr>
        <w:t>, as they may not fully capture the complexity of literacy development or consider socio-cultural factors affecting learning outcomes</w:t>
      </w:r>
      <w:r w:rsidR="00775168">
        <w:rPr>
          <w:rFonts w:ascii="Arial" w:hAnsi="Arial" w:cs="Arial"/>
        </w:rPr>
        <w:t xml:space="preserve"> </w:t>
      </w:r>
      <w:r w:rsidR="00775168" w:rsidRPr="00775168">
        <w:rPr>
          <w:rFonts w:ascii="Arial" w:hAnsi="Arial" w:cs="Arial"/>
          <w:noProof/>
        </w:rPr>
        <w:t>(</w:t>
      </w:r>
      <w:r w:rsidR="00775168">
        <w:rPr>
          <w:rFonts w:ascii="Arial" w:hAnsi="Arial" w:cs="Arial"/>
          <w:noProof/>
        </w:rPr>
        <w:t xml:space="preserve">National Education </w:t>
      </w:r>
      <w:r w:rsidR="00775168" w:rsidRPr="00775168">
        <w:rPr>
          <w:rFonts w:ascii="Arial" w:hAnsi="Arial" w:cs="Arial"/>
          <w:noProof/>
        </w:rPr>
        <w:t>Association, 2023</w:t>
      </w:r>
      <w:r w:rsidR="00E24B4B">
        <w:rPr>
          <w:rFonts w:ascii="Arial" w:hAnsi="Arial" w:cs="Arial"/>
          <w:noProof/>
        </w:rPr>
        <w:t xml:space="preserve">; </w:t>
      </w:r>
      <w:r w:rsidR="00E24B4B" w:rsidRPr="00E24B4B">
        <w:rPr>
          <w:rFonts w:ascii="Arial" w:hAnsi="Arial" w:cs="Arial"/>
          <w:noProof/>
        </w:rPr>
        <w:t>Hardy, 2013)</w:t>
      </w:r>
      <w:r w:rsidR="00112965" w:rsidRPr="00112965">
        <w:rPr>
          <w:rFonts w:ascii="Arial" w:hAnsi="Arial" w:cs="Arial"/>
        </w:rPr>
        <w:t>.</w:t>
      </w:r>
    </w:p>
    <w:p w14:paraId="67A252AB" w14:textId="247F9A3F" w:rsidR="000F3266" w:rsidRDefault="00C93D99" w:rsidP="009058FF">
      <w:pPr>
        <w:spacing w:line="480" w:lineRule="auto"/>
        <w:ind w:firstLine="720"/>
      </w:pPr>
      <w:r>
        <w:rPr>
          <w:rFonts w:ascii="Arial" w:hAnsi="Arial" w:cs="Arial"/>
        </w:rPr>
        <w:t xml:space="preserve">However, it is important to consider that school </w:t>
      </w:r>
      <w:r w:rsidR="00593352">
        <w:rPr>
          <w:rFonts w:ascii="Arial" w:hAnsi="Arial" w:cs="Arial"/>
        </w:rPr>
        <w:t xml:space="preserve">X </w:t>
      </w:r>
      <w:r>
        <w:rPr>
          <w:rFonts w:ascii="Arial" w:hAnsi="Arial" w:cs="Arial"/>
        </w:rPr>
        <w:t xml:space="preserve">recognises </w:t>
      </w:r>
      <w:r w:rsidRPr="00C93D99">
        <w:rPr>
          <w:rFonts w:ascii="Arial" w:hAnsi="Arial" w:cs="Arial"/>
        </w:rPr>
        <w:t>a significant portion of the</w:t>
      </w:r>
      <w:r>
        <w:rPr>
          <w:rFonts w:ascii="Arial" w:hAnsi="Arial" w:cs="Arial"/>
        </w:rPr>
        <w:t>ir</w:t>
      </w:r>
      <w:r w:rsidRPr="00C93D99">
        <w:rPr>
          <w:rFonts w:ascii="Arial" w:hAnsi="Arial" w:cs="Arial"/>
        </w:rPr>
        <w:t xml:space="preserve"> student population comes from affluent socioeconomic backgrounds, as </w:t>
      </w:r>
      <w:r w:rsidR="009058FF" w:rsidRPr="00C93D99">
        <w:rPr>
          <w:rFonts w:ascii="Arial" w:hAnsi="Arial" w:cs="Arial"/>
        </w:rPr>
        <w:t>evid</w:t>
      </w:r>
      <w:r w:rsidR="009058FF">
        <w:rPr>
          <w:rFonts w:ascii="Arial" w:hAnsi="Arial" w:cs="Arial"/>
        </w:rPr>
        <w:t>enc</w:t>
      </w:r>
      <w:r w:rsidR="009058FF" w:rsidRPr="00C93D99">
        <w:rPr>
          <w:rFonts w:ascii="Arial" w:hAnsi="Arial" w:cs="Arial"/>
        </w:rPr>
        <w:t>ed</w:t>
      </w:r>
      <w:r w:rsidRPr="00C93D99">
        <w:rPr>
          <w:rFonts w:ascii="Arial" w:hAnsi="Arial" w:cs="Arial"/>
        </w:rPr>
        <w:t xml:space="preserve"> by the minor proportion of students eligible for free school meals (Estyn, 2018).</w:t>
      </w:r>
      <w:r w:rsidR="009058FF">
        <w:t xml:space="preserve"> </w:t>
      </w:r>
      <w:r w:rsidR="001B725C" w:rsidRPr="001B725C">
        <w:rPr>
          <w:rFonts w:ascii="Arial" w:hAnsi="Arial" w:cs="Arial"/>
        </w:rPr>
        <w:t xml:space="preserve">This weakens </w:t>
      </w:r>
      <w:r w:rsidR="009058FF">
        <w:rPr>
          <w:rFonts w:ascii="Arial" w:hAnsi="Arial" w:cs="Arial"/>
        </w:rPr>
        <w:t>the standing criticism</w:t>
      </w:r>
      <w:r w:rsidR="001B725C" w:rsidRPr="001B725C">
        <w:rPr>
          <w:rFonts w:ascii="Arial" w:hAnsi="Arial" w:cs="Arial"/>
        </w:rPr>
        <w:t xml:space="preserve"> </w:t>
      </w:r>
      <w:r w:rsidR="00983FB7">
        <w:rPr>
          <w:rFonts w:ascii="Arial" w:hAnsi="Arial" w:cs="Arial"/>
        </w:rPr>
        <w:t>as research implies</w:t>
      </w:r>
      <w:r w:rsidR="001B725C" w:rsidRPr="001B725C">
        <w:rPr>
          <w:rFonts w:ascii="Arial" w:hAnsi="Arial" w:cs="Arial"/>
        </w:rPr>
        <w:t xml:space="preserve"> that socio-cultural factors affecting learning outcomes may vary from those linked to lower socioeconomic status, suggesting poorer</w:t>
      </w:r>
      <w:r w:rsidR="009058FF">
        <w:rPr>
          <w:rFonts w:ascii="Arial" w:hAnsi="Arial" w:cs="Arial"/>
        </w:rPr>
        <w:t xml:space="preserve"> </w:t>
      </w:r>
      <w:r w:rsidR="001B725C" w:rsidRPr="001B725C">
        <w:rPr>
          <w:rFonts w:ascii="Arial" w:hAnsi="Arial" w:cs="Arial"/>
        </w:rPr>
        <w:t>outcomes for indivi</w:t>
      </w:r>
      <w:r w:rsidR="001B725C" w:rsidRPr="00632F27">
        <w:rPr>
          <w:rFonts w:ascii="Arial" w:hAnsi="Arial" w:cs="Arial"/>
        </w:rPr>
        <w:t xml:space="preserve">duals from </w:t>
      </w:r>
      <w:r w:rsidR="00983FB7" w:rsidRPr="00632F27">
        <w:rPr>
          <w:rFonts w:ascii="Arial" w:hAnsi="Arial" w:cs="Arial"/>
        </w:rPr>
        <w:t>deprived</w:t>
      </w:r>
      <w:r w:rsidR="001B725C" w:rsidRPr="00632F27">
        <w:rPr>
          <w:rFonts w:ascii="Arial" w:hAnsi="Arial" w:cs="Arial"/>
        </w:rPr>
        <w:t xml:space="preserve"> areas </w:t>
      </w:r>
      <w:r w:rsidR="00632F27" w:rsidRPr="00632F27">
        <w:rPr>
          <w:rFonts w:ascii="Arial" w:hAnsi="Arial" w:cs="Arial"/>
          <w:noProof/>
        </w:rPr>
        <w:t>(Broer, 2019; Vadivel, 2023)</w:t>
      </w:r>
      <w:r w:rsidR="009058FF">
        <w:t xml:space="preserve"> </w:t>
      </w:r>
      <w:r w:rsidR="009779FE" w:rsidRPr="009779FE">
        <w:rPr>
          <w:rFonts w:ascii="Arial" w:hAnsi="Arial" w:cs="Arial"/>
        </w:rPr>
        <w:t>Therefore, while there may be valid concerns about the reliance o</w:t>
      </w:r>
      <w:r w:rsidR="00393724">
        <w:rPr>
          <w:rFonts w:ascii="Arial" w:hAnsi="Arial" w:cs="Arial"/>
        </w:rPr>
        <w:t>f</w:t>
      </w:r>
      <w:r w:rsidR="009779FE" w:rsidRPr="009779FE">
        <w:rPr>
          <w:rFonts w:ascii="Arial" w:hAnsi="Arial" w:cs="Arial"/>
        </w:rPr>
        <w:t xml:space="preserve"> </w:t>
      </w:r>
      <w:r w:rsidR="00F87E7F" w:rsidRPr="009779FE">
        <w:rPr>
          <w:rFonts w:ascii="Arial" w:hAnsi="Arial" w:cs="Arial"/>
        </w:rPr>
        <w:t>standardised</w:t>
      </w:r>
      <w:r w:rsidR="009779FE" w:rsidRPr="009779FE">
        <w:rPr>
          <w:rFonts w:ascii="Arial" w:hAnsi="Arial" w:cs="Arial"/>
        </w:rPr>
        <w:t xml:space="preserve"> measures like national tests, the unique socioeconomic context of the school should be taken into account when interpreting these assessments and their implications for literacy development.</w:t>
      </w:r>
      <w:r w:rsidR="000F3266" w:rsidRPr="000F3266">
        <w:t xml:space="preserve"> </w:t>
      </w:r>
    </w:p>
    <w:p w14:paraId="73F956A1" w14:textId="116A5EF8" w:rsidR="00433780" w:rsidRDefault="009058FF" w:rsidP="009058FF">
      <w:pPr>
        <w:spacing w:line="480" w:lineRule="auto"/>
        <w:ind w:firstLine="720"/>
        <w:rPr>
          <w:rFonts w:ascii="Arial" w:hAnsi="Arial" w:cs="Arial"/>
        </w:rPr>
      </w:pPr>
      <w:r>
        <w:rPr>
          <w:rFonts w:ascii="Arial" w:hAnsi="Arial" w:cs="Arial"/>
        </w:rPr>
        <w:lastRenderedPageBreak/>
        <w:t>School X</w:t>
      </w:r>
      <w:r w:rsidR="000F3266" w:rsidRPr="000F3266">
        <w:rPr>
          <w:rFonts w:ascii="Arial" w:hAnsi="Arial" w:cs="Arial"/>
        </w:rPr>
        <w:t xml:space="preserve"> assigns specific staff to each target on the SDP, with leaders </w:t>
      </w:r>
      <w:r w:rsidR="000F3266">
        <w:rPr>
          <w:rFonts w:ascii="Arial" w:hAnsi="Arial" w:cs="Arial"/>
        </w:rPr>
        <w:t xml:space="preserve">of </w:t>
      </w:r>
      <w:r w:rsidR="000F3266" w:rsidRPr="000F3266">
        <w:rPr>
          <w:rFonts w:ascii="Arial" w:hAnsi="Arial" w:cs="Arial"/>
        </w:rPr>
        <w:t>Language, Literacy, and Communication taking ownership. However, School X recogni</w:t>
      </w:r>
      <w:r w:rsidR="000F3266">
        <w:rPr>
          <w:rFonts w:ascii="Arial" w:hAnsi="Arial" w:cs="Arial"/>
        </w:rPr>
        <w:t>s</w:t>
      </w:r>
      <w:r w:rsidR="000F3266" w:rsidRPr="000F3266">
        <w:rPr>
          <w:rFonts w:ascii="Arial" w:hAnsi="Arial" w:cs="Arial"/>
        </w:rPr>
        <w:t>es literacy improvement as a collective responsibility and involves all staff members and students</w:t>
      </w:r>
      <w:r w:rsidR="00A14F72">
        <w:rPr>
          <w:rFonts w:ascii="Arial" w:hAnsi="Arial" w:cs="Arial"/>
        </w:rPr>
        <w:t xml:space="preserve"> </w:t>
      </w:r>
      <w:sdt>
        <w:sdtPr>
          <w:rPr>
            <w:rFonts w:ascii="Arial" w:hAnsi="Arial" w:cs="Arial"/>
          </w:rPr>
          <w:id w:val="-1527785025"/>
          <w:citation/>
        </w:sdtPr>
        <w:sdtContent>
          <w:r w:rsidR="00B2463C" w:rsidRPr="00B2463C">
            <w:rPr>
              <w:rFonts w:ascii="Arial" w:hAnsi="Arial" w:cs="Arial"/>
            </w:rPr>
            <w:fldChar w:fldCharType="begin"/>
          </w:r>
          <w:r w:rsidR="00B2463C" w:rsidRPr="00B2463C">
            <w:rPr>
              <w:rFonts w:ascii="Arial" w:hAnsi="Arial" w:cs="Arial"/>
            </w:rPr>
            <w:instrText xml:space="preserve"> CITATION Lit87 \l 2057 </w:instrText>
          </w:r>
          <w:r w:rsidR="00B2463C" w:rsidRPr="00B2463C">
            <w:rPr>
              <w:rFonts w:ascii="Arial" w:hAnsi="Arial" w:cs="Arial"/>
            </w:rPr>
            <w:fldChar w:fldCharType="separate"/>
          </w:r>
          <w:r w:rsidR="00B2463C" w:rsidRPr="00B2463C">
            <w:rPr>
              <w:rFonts w:ascii="Arial" w:hAnsi="Arial" w:cs="Arial"/>
              <w:noProof/>
            </w:rPr>
            <w:t>(Little, 1987)</w:t>
          </w:r>
          <w:r w:rsidR="00B2463C" w:rsidRPr="00B2463C">
            <w:rPr>
              <w:rFonts w:ascii="Arial" w:hAnsi="Arial" w:cs="Arial"/>
            </w:rPr>
            <w:fldChar w:fldCharType="end"/>
          </w:r>
        </w:sdtContent>
      </w:sdt>
      <w:r>
        <w:rPr>
          <w:rFonts w:ascii="Arial" w:hAnsi="Arial" w:cs="Arial"/>
        </w:rPr>
        <w:t xml:space="preserve">. </w:t>
      </w:r>
      <w:r w:rsidR="000F3266" w:rsidRPr="000F3266">
        <w:rPr>
          <w:rFonts w:ascii="Arial" w:hAnsi="Arial" w:cs="Arial"/>
        </w:rPr>
        <w:t xml:space="preserve">School X gathered pupil feedback </w:t>
      </w:r>
      <w:r w:rsidR="000F3266">
        <w:rPr>
          <w:rFonts w:ascii="Arial" w:hAnsi="Arial" w:cs="Arial"/>
        </w:rPr>
        <w:t>through</w:t>
      </w:r>
      <w:r w:rsidR="000F3266" w:rsidRPr="000F3266">
        <w:rPr>
          <w:rFonts w:ascii="Arial" w:hAnsi="Arial" w:cs="Arial"/>
        </w:rPr>
        <w:t xml:space="preserve"> school counci</w:t>
      </w:r>
      <w:r>
        <w:rPr>
          <w:rFonts w:ascii="Arial" w:hAnsi="Arial" w:cs="Arial"/>
        </w:rPr>
        <w:t>l</w:t>
      </w:r>
      <w:r w:rsidR="000F3266" w:rsidRPr="000F3266">
        <w:rPr>
          <w:rFonts w:ascii="Arial" w:hAnsi="Arial" w:cs="Arial"/>
        </w:rPr>
        <w:t>, revealing a desire for more engaging book selections to improve reading. Responding to this input, they integrated it into their target and updated the reading scheme. Additionally, they</w:t>
      </w:r>
      <w:r w:rsidR="000F3266">
        <w:rPr>
          <w:rFonts w:ascii="Arial" w:hAnsi="Arial" w:cs="Arial"/>
        </w:rPr>
        <w:t xml:space="preserve"> planned</w:t>
      </w:r>
      <w:r w:rsidR="000F3266" w:rsidRPr="000F3266">
        <w:rPr>
          <w:rFonts w:ascii="Arial" w:hAnsi="Arial" w:cs="Arial"/>
        </w:rPr>
        <w:t xml:space="preserve"> workshops with the </w:t>
      </w:r>
      <w:r w:rsidR="000F3266">
        <w:rPr>
          <w:rFonts w:ascii="Arial" w:hAnsi="Arial" w:cs="Arial"/>
        </w:rPr>
        <w:t>Children’s Laureate Wales</w:t>
      </w:r>
      <w:r w:rsidR="000F3266" w:rsidRPr="000F3266">
        <w:rPr>
          <w:rFonts w:ascii="Arial" w:hAnsi="Arial" w:cs="Arial"/>
        </w:rPr>
        <w:t xml:space="preserve"> to make reading and poetry more captivating for learners.</w:t>
      </w:r>
      <w:r w:rsidR="00433780">
        <w:rPr>
          <w:rFonts w:ascii="Arial" w:hAnsi="Arial" w:cs="Arial"/>
        </w:rPr>
        <w:t xml:space="preserve"> </w:t>
      </w:r>
      <w:r w:rsidR="00CF0B86" w:rsidRPr="00CF0B86">
        <w:rPr>
          <w:rFonts w:ascii="Arial" w:hAnsi="Arial" w:cs="Arial"/>
        </w:rPr>
        <w:t>While involving students in their learning is commendable, it's important to recogni</w:t>
      </w:r>
      <w:r w:rsidR="00CF0B86">
        <w:rPr>
          <w:rFonts w:ascii="Arial" w:hAnsi="Arial" w:cs="Arial"/>
        </w:rPr>
        <w:t>s</w:t>
      </w:r>
      <w:r w:rsidR="00CF0B86" w:rsidRPr="00CF0B86">
        <w:rPr>
          <w:rFonts w:ascii="Arial" w:hAnsi="Arial" w:cs="Arial"/>
        </w:rPr>
        <w:t>e that some students may lack insight into complex educational matters</w:t>
      </w:r>
      <w:r w:rsidR="00421529">
        <w:rPr>
          <w:rFonts w:ascii="Arial" w:hAnsi="Arial" w:cs="Arial"/>
        </w:rPr>
        <w:t xml:space="preserve"> </w:t>
      </w:r>
      <w:sdt>
        <w:sdtPr>
          <w:rPr>
            <w:rFonts w:ascii="Arial" w:hAnsi="Arial" w:cs="Arial"/>
          </w:rPr>
          <w:id w:val="-1910215632"/>
          <w:citation/>
        </w:sdtPr>
        <w:sdtContent>
          <w:r w:rsidR="00421529">
            <w:rPr>
              <w:rFonts w:ascii="Arial" w:hAnsi="Arial" w:cs="Arial"/>
            </w:rPr>
            <w:fldChar w:fldCharType="begin"/>
          </w:r>
          <w:r w:rsidR="00421529">
            <w:rPr>
              <w:rFonts w:ascii="Arial" w:hAnsi="Arial" w:cs="Arial"/>
            </w:rPr>
            <w:instrText xml:space="preserve"> CITATION Hov14 \l 2057 </w:instrText>
          </w:r>
          <w:r w:rsidR="00421529">
            <w:rPr>
              <w:rFonts w:ascii="Arial" w:hAnsi="Arial" w:cs="Arial"/>
            </w:rPr>
            <w:fldChar w:fldCharType="separate"/>
          </w:r>
          <w:r w:rsidR="00421529" w:rsidRPr="00421529">
            <w:rPr>
              <w:rFonts w:ascii="Arial" w:hAnsi="Arial" w:cs="Arial"/>
              <w:noProof/>
            </w:rPr>
            <w:t>(Hovardas, 2014)</w:t>
          </w:r>
          <w:r w:rsidR="00421529">
            <w:rPr>
              <w:rFonts w:ascii="Arial" w:hAnsi="Arial" w:cs="Arial"/>
            </w:rPr>
            <w:fldChar w:fldCharType="end"/>
          </w:r>
        </w:sdtContent>
      </w:sdt>
      <w:r w:rsidR="00421529">
        <w:rPr>
          <w:rFonts w:ascii="Arial" w:hAnsi="Arial" w:cs="Arial"/>
        </w:rPr>
        <w:t xml:space="preserve"> </w:t>
      </w:r>
      <w:r w:rsidR="00CF0B86" w:rsidRPr="00CF0B86">
        <w:rPr>
          <w:rFonts w:ascii="Arial" w:hAnsi="Arial" w:cs="Arial"/>
        </w:rPr>
        <w:t xml:space="preserve"> and may prioriti</w:t>
      </w:r>
      <w:r w:rsidR="00433780">
        <w:rPr>
          <w:rFonts w:ascii="Arial" w:hAnsi="Arial" w:cs="Arial"/>
        </w:rPr>
        <w:t>s</w:t>
      </w:r>
      <w:r w:rsidR="00CF0B86" w:rsidRPr="00CF0B86">
        <w:rPr>
          <w:rFonts w:ascii="Arial" w:hAnsi="Arial" w:cs="Arial"/>
        </w:rPr>
        <w:t xml:space="preserve">e areas for improvement based on </w:t>
      </w:r>
      <w:r w:rsidR="00433780">
        <w:rPr>
          <w:rFonts w:ascii="Arial" w:hAnsi="Arial" w:cs="Arial"/>
        </w:rPr>
        <w:t>familiarity such as reading.</w:t>
      </w:r>
      <w:r w:rsidR="00CF0B86">
        <w:rPr>
          <w:rFonts w:ascii="Arial" w:hAnsi="Arial" w:cs="Arial"/>
        </w:rPr>
        <w:t xml:space="preserve"> </w:t>
      </w:r>
    </w:p>
    <w:p w14:paraId="713D601B" w14:textId="48E91356" w:rsidR="00DA15E3" w:rsidRDefault="00433780" w:rsidP="00433780">
      <w:pPr>
        <w:spacing w:line="480" w:lineRule="auto"/>
        <w:ind w:firstLine="720"/>
        <w:rPr>
          <w:rFonts w:ascii="Arial" w:hAnsi="Arial" w:cs="Arial"/>
        </w:rPr>
      </w:pPr>
      <w:r w:rsidRPr="00433780">
        <w:rPr>
          <w:rFonts w:ascii="Arial" w:hAnsi="Arial" w:cs="Arial"/>
        </w:rPr>
        <w:t>Actively involving students at School X fosters ownership and empowerment, promoting their engagement and motivation</w:t>
      </w:r>
      <w:r w:rsidR="00D47F00">
        <w:rPr>
          <w:rFonts w:ascii="Arial" w:hAnsi="Arial" w:cs="Arial"/>
        </w:rPr>
        <w:t xml:space="preserve"> </w:t>
      </w:r>
      <w:r w:rsidR="00D47F00" w:rsidRPr="00D47F00">
        <w:rPr>
          <w:rFonts w:ascii="Arial" w:hAnsi="Arial" w:cs="Arial"/>
          <w:noProof/>
        </w:rPr>
        <w:t>(Chan, 2014</w:t>
      </w:r>
      <w:r w:rsidR="00D47F00">
        <w:rPr>
          <w:rFonts w:ascii="Arial" w:hAnsi="Arial" w:cs="Arial"/>
          <w:noProof/>
        </w:rPr>
        <w:t xml:space="preserve">; </w:t>
      </w:r>
      <w:r w:rsidR="00D47F00" w:rsidRPr="00D47F00">
        <w:rPr>
          <w:rFonts w:ascii="Arial" w:hAnsi="Arial" w:cs="Arial"/>
          <w:noProof/>
        </w:rPr>
        <w:t>Shukla, 2023)</w:t>
      </w:r>
      <w:r w:rsidR="00D47F00">
        <w:rPr>
          <w:rFonts w:ascii="Arial" w:hAnsi="Arial" w:cs="Arial"/>
        </w:rPr>
        <w:t xml:space="preserve">. </w:t>
      </w:r>
      <w:r w:rsidRPr="00433780">
        <w:rPr>
          <w:rFonts w:ascii="Arial" w:hAnsi="Arial" w:cs="Arial"/>
        </w:rPr>
        <w:t xml:space="preserve">Termly reflection revealed increased student motivation and perseverance, indicating the effectiveness of incorporating pupil voice. Whether this improvement directly resulted from pupil </w:t>
      </w:r>
      <w:r>
        <w:rPr>
          <w:rFonts w:ascii="Arial" w:hAnsi="Arial" w:cs="Arial"/>
        </w:rPr>
        <w:t xml:space="preserve">voice </w:t>
      </w:r>
      <w:r w:rsidRPr="00433780">
        <w:rPr>
          <w:rFonts w:ascii="Arial" w:hAnsi="Arial" w:cs="Arial"/>
        </w:rPr>
        <w:t xml:space="preserve">or the school's responsiveness </w:t>
      </w:r>
      <w:r>
        <w:rPr>
          <w:rFonts w:ascii="Arial" w:hAnsi="Arial" w:cs="Arial"/>
        </w:rPr>
        <w:t xml:space="preserve">to feedback </w:t>
      </w:r>
      <w:r w:rsidRPr="00433780">
        <w:rPr>
          <w:rFonts w:ascii="Arial" w:hAnsi="Arial" w:cs="Arial"/>
        </w:rPr>
        <w:t>remains uncertain. Nonetheless, these efforts successfully enhanced student engagement.</w:t>
      </w:r>
    </w:p>
    <w:p w14:paraId="214B3A7A" w14:textId="5FFF9ED1" w:rsidR="007746F1" w:rsidRDefault="0038419E" w:rsidP="003F695A">
      <w:pPr>
        <w:spacing w:line="480" w:lineRule="auto"/>
        <w:ind w:firstLine="720"/>
        <w:rPr>
          <w:rFonts w:ascii="Arial" w:hAnsi="Arial" w:cs="Arial"/>
        </w:rPr>
      </w:pPr>
      <w:r>
        <w:rPr>
          <w:rFonts w:ascii="Arial" w:hAnsi="Arial" w:cs="Arial"/>
        </w:rPr>
        <w:t>Data collection through anonymous surveys at School X reported that staff were feeling inadequately prepared to improve literacy without support.</w:t>
      </w:r>
      <w:r w:rsidR="007746F1">
        <w:rPr>
          <w:rFonts w:ascii="Arial" w:hAnsi="Arial" w:cs="Arial"/>
        </w:rPr>
        <w:t xml:space="preserve"> </w:t>
      </w:r>
      <w:r w:rsidRPr="0038419E">
        <w:rPr>
          <w:rFonts w:ascii="Arial" w:hAnsi="Arial" w:cs="Arial"/>
        </w:rPr>
        <w:t>Research findings indicate that providing individuals with the opportunity to respond to questionnaires anonymously results in more</w:t>
      </w:r>
      <w:r>
        <w:rPr>
          <w:rFonts w:ascii="Arial" w:hAnsi="Arial" w:cs="Arial"/>
        </w:rPr>
        <w:t xml:space="preserve"> honest feedback, rendering them very effective too in school evaluation </w:t>
      </w:r>
      <w:r w:rsidR="003F695A" w:rsidRPr="0038419E">
        <w:rPr>
          <w:rFonts w:ascii="Arial" w:hAnsi="Arial" w:cs="Arial"/>
          <w:noProof/>
        </w:rPr>
        <w:t>(Lelkes, 2012</w:t>
      </w:r>
      <w:r w:rsidR="003F695A">
        <w:rPr>
          <w:rFonts w:ascii="Arial" w:hAnsi="Arial" w:cs="Arial"/>
          <w:noProof/>
        </w:rPr>
        <w:t xml:space="preserve">; </w:t>
      </w:r>
      <w:r w:rsidR="003F695A" w:rsidRPr="003F695A">
        <w:rPr>
          <w:rFonts w:ascii="Arial" w:hAnsi="Arial" w:cs="Arial"/>
          <w:noProof/>
        </w:rPr>
        <w:t>Constantinou, 2022)</w:t>
      </w:r>
      <w:r w:rsidR="003F695A">
        <w:rPr>
          <w:rFonts w:ascii="Arial" w:hAnsi="Arial" w:cs="Arial"/>
          <w:noProof/>
        </w:rPr>
        <w:t>.</w:t>
      </w:r>
      <w:r w:rsidR="003F695A">
        <w:rPr>
          <w:rFonts w:ascii="Arial" w:hAnsi="Arial" w:cs="Arial"/>
        </w:rPr>
        <w:t xml:space="preserve"> </w:t>
      </w:r>
      <w:r w:rsidR="001D2FB0">
        <w:rPr>
          <w:rFonts w:ascii="Arial" w:hAnsi="Arial" w:cs="Arial"/>
        </w:rPr>
        <w:t xml:space="preserve">Acting on this, </w:t>
      </w:r>
      <w:r w:rsidR="003F695A">
        <w:rPr>
          <w:rFonts w:ascii="Arial" w:hAnsi="Arial" w:cs="Arial"/>
        </w:rPr>
        <w:t xml:space="preserve">School X </w:t>
      </w:r>
      <w:r w:rsidR="007746F1">
        <w:rPr>
          <w:rFonts w:ascii="Arial" w:hAnsi="Arial" w:cs="Arial"/>
        </w:rPr>
        <w:t>collaborate</w:t>
      </w:r>
      <w:r w:rsidR="003F695A">
        <w:rPr>
          <w:rFonts w:ascii="Arial" w:hAnsi="Arial" w:cs="Arial"/>
        </w:rPr>
        <w:t>d</w:t>
      </w:r>
      <w:r w:rsidR="007746F1">
        <w:rPr>
          <w:rFonts w:ascii="Arial" w:hAnsi="Arial" w:cs="Arial"/>
        </w:rPr>
        <w:t xml:space="preserve"> with the </w:t>
      </w:r>
      <w:r w:rsidR="00EB19C7">
        <w:rPr>
          <w:rFonts w:ascii="Arial" w:hAnsi="Arial" w:cs="Arial"/>
        </w:rPr>
        <w:t>C</w:t>
      </w:r>
      <w:r w:rsidR="007746F1">
        <w:rPr>
          <w:rFonts w:ascii="Arial" w:hAnsi="Arial" w:cs="Arial"/>
        </w:rPr>
        <w:t xml:space="preserve">entral </w:t>
      </w:r>
      <w:r w:rsidR="00EB19C7">
        <w:rPr>
          <w:rFonts w:ascii="Arial" w:hAnsi="Arial" w:cs="Arial"/>
        </w:rPr>
        <w:t>S</w:t>
      </w:r>
      <w:r w:rsidR="007746F1">
        <w:rPr>
          <w:rFonts w:ascii="Arial" w:hAnsi="Arial" w:cs="Arial"/>
        </w:rPr>
        <w:t>outh</w:t>
      </w:r>
      <w:r w:rsidR="00EB19C7">
        <w:rPr>
          <w:rFonts w:ascii="Arial" w:hAnsi="Arial" w:cs="Arial"/>
        </w:rPr>
        <w:t xml:space="preserve"> C</w:t>
      </w:r>
      <w:r w:rsidR="007746F1">
        <w:rPr>
          <w:rFonts w:ascii="Arial" w:hAnsi="Arial" w:cs="Arial"/>
        </w:rPr>
        <w:t>onsortium</w:t>
      </w:r>
      <w:r w:rsidR="00593352">
        <w:rPr>
          <w:rFonts w:ascii="Arial" w:hAnsi="Arial" w:cs="Arial"/>
        </w:rPr>
        <w:t xml:space="preserve"> (CSC)</w:t>
      </w:r>
      <w:r w:rsidR="007746F1">
        <w:rPr>
          <w:rFonts w:ascii="Arial" w:hAnsi="Arial" w:cs="Arial"/>
        </w:rPr>
        <w:t xml:space="preserve"> to </w:t>
      </w:r>
      <w:r w:rsidR="00EB19C7">
        <w:rPr>
          <w:rFonts w:ascii="Arial" w:hAnsi="Arial" w:cs="Arial"/>
        </w:rPr>
        <w:t>facilitate writing journeys for staff development which are aimed at enhancing all areas of writing proficiency for learners. It utilises the acronym ‘GET WRITING’</w:t>
      </w:r>
      <w:r w:rsidR="007F2C57">
        <w:rPr>
          <w:rFonts w:ascii="Arial" w:hAnsi="Arial" w:cs="Arial"/>
        </w:rPr>
        <w:t xml:space="preserve"> </w:t>
      </w:r>
      <w:r w:rsidR="00EB19C7">
        <w:rPr>
          <w:rFonts w:ascii="Arial" w:hAnsi="Arial" w:cs="Arial"/>
        </w:rPr>
        <w:t xml:space="preserve">(refer to Figure 2), the </w:t>
      </w:r>
      <w:r w:rsidR="007B7879">
        <w:rPr>
          <w:rFonts w:ascii="Arial" w:hAnsi="Arial" w:cs="Arial"/>
        </w:rPr>
        <w:t>approach</w:t>
      </w:r>
      <w:r w:rsidR="007F2C57">
        <w:rPr>
          <w:rFonts w:ascii="Arial" w:hAnsi="Arial" w:cs="Arial"/>
        </w:rPr>
        <w:t xml:space="preserve"> </w:t>
      </w:r>
      <w:r w:rsidR="00F70C7F">
        <w:rPr>
          <w:rFonts w:ascii="Arial" w:hAnsi="Arial" w:cs="Arial"/>
        </w:rPr>
        <w:t xml:space="preserve">ensures learners </w:t>
      </w:r>
      <w:r w:rsidR="00EB19C7">
        <w:rPr>
          <w:rFonts w:ascii="Arial" w:hAnsi="Arial" w:cs="Arial"/>
        </w:rPr>
        <w:t xml:space="preserve">have exposure to diverse text models, foster engagement through </w:t>
      </w:r>
      <w:r w:rsidR="007B7879">
        <w:rPr>
          <w:rFonts w:ascii="Arial" w:hAnsi="Arial" w:cs="Arial"/>
        </w:rPr>
        <w:t>strategically implemented</w:t>
      </w:r>
      <w:r w:rsidR="00EB19C7">
        <w:rPr>
          <w:rFonts w:ascii="Arial" w:hAnsi="Arial" w:cs="Arial"/>
        </w:rPr>
        <w:t xml:space="preserve"> hooks, </w:t>
      </w:r>
      <w:r w:rsidR="007B7879">
        <w:rPr>
          <w:rFonts w:ascii="Arial" w:hAnsi="Arial" w:cs="Arial"/>
        </w:rPr>
        <w:t>provide</w:t>
      </w:r>
      <w:r w:rsidR="00EB19C7">
        <w:rPr>
          <w:rFonts w:ascii="Arial" w:hAnsi="Arial" w:cs="Arial"/>
        </w:rPr>
        <w:t xml:space="preserve"> a</w:t>
      </w:r>
      <w:r w:rsidR="007B7879">
        <w:rPr>
          <w:rFonts w:ascii="Arial" w:hAnsi="Arial" w:cs="Arial"/>
        </w:rPr>
        <w:t>mple</w:t>
      </w:r>
      <w:r w:rsidR="00EB19C7">
        <w:rPr>
          <w:rFonts w:ascii="Arial" w:hAnsi="Arial" w:cs="Arial"/>
        </w:rPr>
        <w:t xml:space="preserve"> time </w:t>
      </w:r>
      <w:r w:rsidR="007B7879">
        <w:rPr>
          <w:rFonts w:ascii="Arial" w:hAnsi="Arial" w:cs="Arial"/>
        </w:rPr>
        <w:t xml:space="preserve">for </w:t>
      </w:r>
      <w:r w:rsidR="00EB19C7">
        <w:rPr>
          <w:rFonts w:ascii="Arial" w:hAnsi="Arial" w:cs="Arial"/>
        </w:rPr>
        <w:t xml:space="preserve">practice and </w:t>
      </w:r>
      <w:r w:rsidR="007B7879">
        <w:rPr>
          <w:rFonts w:ascii="Arial" w:hAnsi="Arial" w:cs="Arial"/>
        </w:rPr>
        <w:t xml:space="preserve">skill </w:t>
      </w:r>
      <w:proofErr w:type="gramStart"/>
      <w:r w:rsidR="007B7879">
        <w:rPr>
          <w:rFonts w:ascii="Arial" w:hAnsi="Arial" w:cs="Arial"/>
        </w:rPr>
        <w:t>development</w:t>
      </w:r>
      <w:proofErr w:type="gramEnd"/>
      <w:r w:rsidR="00EB19C7">
        <w:rPr>
          <w:rFonts w:ascii="Arial" w:hAnsi="Arial" w:cs="Arial"/>
        </w:rPr>
        <w:t xml:space="preserve"> and have</w:t>
      </w:r>
      <w:r w:rsidR="007B7879">
        <w:rPr>
          <w:rFonts w:ascii="Arial" w:hAnsi="Arial" w:cs="Arial"/>
        </w:rPr>
        <w:t xml:space="preserve"> planned</w:t>
      </w:r>
      <w:r w:rsidR="00EB19C7">
        <w:rPr>
          <w:rFonts w:ascii="Arial" w:hAnsi="Arial" w:cs="Arial"/>
        </w:rPr>
        <w:t xml:space="preserve"> </w:t>
      </w:r>
      <w:r w:rsidR="007B7879">
        <w:rPr>
          <w:rFonts w:ascii="Arial" w:hAnsi="Arial" w:cs="Arial"/>
        </w:rPr>
        <w:t>opportunities</w:t>
      </w:r>
      <w:r w:rsidR="00EB19C7">
        <w:rPr>
          <w:rFonts w:ascii="Arial" w:hAnsi="Arial" w:cs="Arial"/>
        </w:rPr>
        <w:t xml:space="preserve"> to improve from feedback.</w:t>
      </w:r>
      <w:r w:rsidR="007F2C57">
        <w:rPr>
          <w:rFonts w:ascii="Arial" w:hAnsi="Arial" w:cs="Arial"/>
        </w:rPr>
        <w:t xml:space="preserve"> </w:t>
      </w:r>
    </w:p>
    <w:p w14:paraId="2441ABE2" w14:textId="3AEFD011" w:rsidR="007B7879" w:rsidRDefault="00755ECA" w:rsidP="00925573">
      <w:pPr>
        <w:spacing w:line="480" w:lineRule="auto"/>
        <w:rPr>
          <w:rFonts w:ascii="Arial" w:hAnsi="Arial" w:cs="Arial"/>
        </w:rPr>
      </w:pPr>
      <w:r>
        <w:rPr>
          <w:noProof/>
        </w:rPr>
        <w:lastRenderedPageBreak/>
        <mc:AlternateContent>
          <mc:Choice Requires="wps">
            <w:drawing>
              <wp:anchor distT="0" distB="0" distL="114300" distR="114300" simplePos="0" relativeHeight="251663360" behindDoc="0" locked="0" layoutInCell="1" allowOverlap="1" wp14:anchorId="1D0DEDA0" wp14:editId="32D78AA3">
                <wp:simplePos x="0" y="0"/>
                <wp:positionH relativeFrom="column">
                  <wp:posOffset>114300</wp:posOffset>
                </wp:positionH>
                <wp:positionV relativeFrom="paragraph">
                  <wp:posOffset>2263775</wp:posOffset>
                </wp:positionV>
                <wp:extent cx="5196205" cy="635"/>
                <wp:effectExtent l="0" t="0" r="0" b="0"/>
                <wp:wrapSquare wrapText="bothSides"/>
                <wp:docPr id="1176441982" name="Text Box 1"/>
                <wp:cNvGraphicFramePr/>
                <a:graphic xmlns:a="http://schemas.openxmlformats.org/drawingml/2006/main">
                  <a:graphicData uri="http://schemas.microsoft.com/office/word/2010/wordprocessingShape">
                    <wps:wsp>
                      <wps:cNvSpPr txBox="1"/>
                      <wps:spPr>
                        <a:xfrm>
                          <a:off x="0" y="0"/>
                          <a:ext cx="5196205" cy="635"/>
                        </a:xfrm>
                        <a:prstGeom prst="rect">
                          <a:avLst/>
                        </a:prstGeom>
                        <a:solidFill>
                          <a:prstClr val="white"/>
                        </a:solidFill>
                        <a:ln>
                          <a:noFill/>
                        </a:ln>
                      </wps:spPr>
                      <wps:txbx>
                        <w:txbxContent>
                          <w:p w14:paraId="3DBF9619" w14:textId="62E1B34D" w:rsidR="00755ECA" w:rsidRPr="00ED5FF9" w:rsidRDefault="00755ECA" w:rsidP="00755ECA">
                            <w:pPr>
                              <w:pStyle w:val="Caption"/>
                              <w:jc w:val="center"/>
                              <w:rPr>
                                <w:rFonts w:ascii="Arial" w:hAnsi="Arial" w:cs="Arial"/>
                                <w:noProof/>
                                <w:sz w:val="22"/>
                                <w:szCs w:val="22"/>
                              </w:rPr>
                            </w:pPr>
                            <w:r>
                              <w:t xml:space="preserve">Figure </w:t>
                            </w:r>
                            <w:r>
                              <w:fldChar w:fldCharType="begin"/>
                            </w:r>
                            <w:r>
                              <w:instrText xml:space="preserve"> SEQ Figure \* ARABIC </w:instrText>
                            </w:r>
                            <w:r>
                              <w:fldChar w:fldCharType="separate"/>
                            </w:r>
                            <w:r>
                              <w:rPr>
                                <w:noProof/>
                              </w:rPr>
                              <w:t>2</w:t>
                            </w:r>
                            <w:r>
                              <w:fldChar w:fldCharType="end"/>
                            </w:r>
                            <w:r>
                              <w:t>: ‘’GET WRITING'’</w:t>
                            </w:r>
                            <w:r>
                              <w:rPr>
                                <w:noProof/>
                              </w:rPr>
                              <w:t xml:space="preserve"> </w:t>
                            </w:r>
                            <w:r w:rsidRPr="00755ECA">
                              <w:rPr>
                                <w:noProof/>
                              </w:rPr>
                              <w:t>(</w:t>
                            </w:r>
                            <w:r>
                              <w:rPr>
                                <w:noProof/>
                              </w:rPr>
                              <w:t xml:space="preserve"> Central South </w:t>
                            </w:r>
                            <w:r w:rsidRPr="00755ECA">
                              <w:rPr>
                                <w:noProof/>
                              </w:rPr>
                              <w:t>Consortium, 2023)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D0DEDA0" id="_x0000_s1027" type="#_x0000_t202" style="position:absolute;margin-left:9pt;margin-top:178.25pt;width:409.15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" stroked="f">
                <v:textbox style="mso-fit-shape-to-text:t" inset="0,0,0,0">
                  <w:txbxContent>
                    <w:p w14:paraId="3DBF9619" w14:textId="62E1B34D" w:rsidR="00755ECA" w:rsidRPr="00ED5FF9" w:rsidRDefault="00755ECA" w:rsidP="00755ECA">
                      <w:pPr>
                        <w:pStyle w:val="Caption"/>
                        <w:jc w:val="center"/>
                        <w:rPr>
                          <w:rFonts w:ascii="Arial" w:hAnsi="Arial" w:cs="Arial"/>
                          <w:noProof/>
                          <w:sz w:val="22"/>
                          <w:szCs w:val="22"/>
                        </w:rPr>
                      </w:pPr>
                      <w:r>
                        <w:t xml:space="preserve">Figure </w:t>
                      </w:r>
                      <w:r>
                        <w:fldChar w:fldCharType="begin"/>
                      </w:r>
                      <w:r>
                        <w:instrText xml:space="preserve"> SEQ Figure \* ARABIC </w:instrText>
                      </w:r>
                      <w:r>
                        <w:fldChar w:fldCharType="separate"/>
                      </w:r>
                      <w:r>
                        <w:rPr>
                          <w:noProof/>
                        </w:rPr>
                        <w:t>2</w:t>
                      </w:r>
                      <w:r>
                        <w:fldChar w:fldCharType="end"/>
                      </w:r>
                      <w:r>
                        <w:t>: ‘’GET WRITING'’</w:t>
                      </w:r>
                      <w:r>
                        <w:rPr>
                          <w:noProof/>
                        </w:rPr>
                        <w:t xml:space="preserve"> </w:t>
                      </w:r>
                      <w:r w:rsidRPr="00755ECA">
                        <w:rPr>
                          <w:noProof/>
                        </w:rPr>
                        <w:t>(</w:t>
                      </w:r>
                      <w:r>
                        <w:rPr>
                          <w:noProof/>
                        </w:rPr>
                        <w:t xml:space="preserve"> Central South </w:t>
                      </w:r>
                      <w:r w:rsidRPr="00755ECA">
                        <w:rPr>
                          <w:noProof/>
                        </w:rPr>
                        <w:t>Consortium, 2023)</w:t>
                      </w:r>
                    </w:p>
                  </w:txbxContent>
                </v:textbox>
                <w10:wrap type="square"/>
              </v:shape>
            </w:pict>
          </mc:Fallback>
        </mc:AlternateContent>
      </w:r>
      <w:r w:rsidR="001D2FB0">
        <w:rPr>
          <w:rFonts w:ascii="Arial" w:hAnsi="Arial" w:cs="Arial"/>
          <w:noProof/>
        </w:rPr>
        <w:drawing>
          <wp:anchor distT="0" distB="0" distL="114300" distR="114300" simplePos="0" relativeHeight="251661312" behindDoc="0" locked="0" layoutInCell="1" allowOverlap="1" wp14:anchorId="2BE76384" wp14:editId="58C82DAC">
            <wp:simplePos x="0" y="0"/>
            <wp:positionH relativeFrom="column">
              <wp:posOffset>114300</wp:posOffset>
            </wp:positionH>
            <wp:positionV relativeFrom="paragraph">
              <wp:posOffset>178435</wp:posOffset>
            </wp:positionV>
            <wp:extent cx="5196205" cy="2028190"/>
            <wp:effectExtent l="0" t="0" r="4445" b="0"/>
            <wp:wrapSquare wrapText="bothSides"/>
            <wp:docPr id="3262336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196205" cy="2028190"/>
                    </a:xfrm>
                    <a:prstGeom prst="rect">
                      <a:avLst/>
                    </a:prstGeom>
                    <a:noFill/>
                  </pic:spPr>
                </pic:pic>
              </a:graphicData>
            </a:graphic>
            <wp14:sizeRelH relativeFrom="page">
              <wp14:pctWidth>0</wp14:pctWidth>
            </wp14:sizeRelH>
            <wp14:sizeRelV relativeFrom="page">
              <wp14:pctHeight>0</wp14:pctHeight>
            </wp14:sizeRelV>
          </wp:anchor>
        </w:drawing>
      </w:r>
    </w:p>
    <w:p w14:paraId="6F10F087" w14:textId="11076E7C" w:rsidR="007B7879" w:rsidRDefault="007B7879" w:rsidP="00925573">
      <w:pPr>
        <w:spacing w:line="480" w:lineRule="auto"/>
        <w:rPr>
          <w:rFonts w:ascii="Arial" w:hAnsi="Arial" w:cs="Arial"/>
        </w:rPr>
      </w:pPr>
    </w:p>
    <w:p w14:paraId="0A0AC6BB" w14:textId="77777777" w:rsidR="00E82CA0" w:rsidRPr="00E82CA0" w:rsidRDefault="00E82CA0" w:rsidP="00925573">
      <w:pPr>
        <w:spacing w:line="480" w:lineRule="auto"/>
        <w:rPr>
          <w:rFonts w:ascii="Arial" w:hAnsi="Arial" w:cs="Arial"/>
          <w:color w:val="000000" w:themeColor="text1"/>
        </w:rPr>
      </w:pPr>
    </w:p>
    <w:p w14:paraId="1748BE91" w14:textId="77777777" w:rsidR="00E82CA0" w:rsidRPr="00E82CA0" w:rsidRDefault="00E82CA0" w:rsidP="00925573">
      <w:pPr>
        <w:spacing w:line="480" w:lineRule="auto"/>
        <w:rPr>
          <w:rFonts w:ascii="Arial" w:hAnsi="Arial" w:cs="Arial"/>
          <w:color w:val="000000" w:themeColor="text1"/>
        </w:rPr>
      </w:pPr>
    </w:p>
    <w:p w14:paraId="525721D0" w14:textId="77777777" w:rsidR="00E82CA0" w:rsidRPr="00E82CA0" w:rsidRDefault="00E82CA0" w:rsidP="00925573">
      <w:pPr>
        <w:spacing w:line="480" w:lineRule="auto"/>
        <w:rPr>
          <w:rFonts w:ascii="Arial" w:hAnsi="Arial" w:cs="Arial"/>
          <w:color w:val="000000" w:themeColor="text1"/>
        </w:rPr>
      </w:pPr>
    </w:p>
    <w:p w14:paraId="55E2A5B6" w14:textId="77777777" w:rsidR="00952CBC" w:rsidRDefault="00952CBC" w:rsidP="00925573">
      <w:pPr>
        <w:spacing w:line="480" w:lineRule="auto"/>
        <w:rPr>
          <w:rFonts w:ascii="Arial" w:hAnsi="Arial" w:cs="Arial"/>
          <w:color w:val="000000" w:themeColor="text1"/>
          <w:highlight w:val="magenta"/>
        </w:rPr>
      </w:pPr>
    </w:p>
    <w:p w14:paraId="65BA00D7" w14:textId="77777777" w:rsidR="00755ECA" w:rsidRDefault="00755ECA" w:rsidP="00925573">
      <w:pPr>
        <w:spacing w:line="480" w:lineRule="auto"/>
        <w:rPr>
          <w:rFonts w:ascii="Arial" w:hAnsi="Arial" w:cs="Arial"/>
          <w:color w:val="000000" w:themeColor="text1"/>
        </w:rPr>
      </w:pPr>
    </w:p>
    <w:p w14:paraId="46FC3EB6" w14:textId="07A87C6C" w:rsidR="00193CBF" w:rsidRDefault="00193CBF" w:rsidP="00925573">
      <w:pPr>
        <w:spacing w:line="480" w:lineRule="auto"/>
        <w:rPr>
          <w:rFonts w:ascii="Arial" w:hAnsi="Arial" w:cs="Arial"/>
          <w:noProof/>
          <w:color w:val="000000" w:themeColor="text1"/>
        </w:rPr>
      </w:pPr>
      <w:r>
        <w:rPr>
          <w:rFonts w:ascii="Arial" w:hAnsi="Arial" w:cs="Arial"/>
          <w:color w:val="000000" w:themeColor="text1"/>
        </w:rPr>
        <w:t xml:space="preserve">The highest </w:t>
      </w:r>
      <w:r w:rsidRPr="00193CBF">
        <w:rPr>
          <w:rFonts w:ascii="Arial" w:hAnsi="Arial" w:cs="Arial"/>
          <w:color w:val="000000" w:themeColor="text1"/>
        </w:rPr>
        <w:t xml:space="preserve">standards of writing are usually </w:t>
      </w:r>
      <w:r>
        <w:rPr>
          <w:rFonts w:ascii="Arial" w:hAnsi="Arial" w:cs="Arial"/>
          <w:color w:val="000000" w:themeColor="text1"/>
        </w:rPr>
        <w:t>achieved when</w:t>
      </w:r>
      <w:r w:rsidRPr="00193CBF">
        <w:rPr>
          <w:rFonts w:ascii="Arial" w:hAnsi="Arial" w:cs="Arial"/>
          <w:color w:val="000000" w:themeColor="text1"/>
        </w:rPr>
        <w:t xml:space="preserve"> writing is taught as a process that includes revising, </w:t>
      </w:r>
      <w:proofErr w:type="gramStart"/>
      <w:r w:rsidRPr="00193CBF">
        <w:rPr>
          <w:rFonts w:ascii="Arial" w:hAnsi="Arial" w:cs="Arial"/>
          <w:color w:val="000000" w:themeColor="text1"/>
        </w:rPr>
        <w:t>editing</w:t>
      </w:r>
      <w:proofErr w:type="gramEnd"/>
      <w:r w:rsidRPr="00193CBF">
        <w:rPr>
          <w:rFonts w:ascii="Arial" w:hAnsi="Arial" w:cs="Arial"/>
          <w:color w:val="000000" w:themeColor="text1"/>
        </w:rPr>
        <w:t xml:space="preserve"> and sharing drafts with others</w:t>
      </w:r>
      <w:r w:rsidR="001D2FB0">
        <w:rPr>
          <w:rFonts w:ascii="Arial" w:hAnsi="Arial" w:cs="Arial"/>
          <w:color w:val="000000" w:themeColor="text1"/>
        </w:rPr>
        <w:t xml:space="preserve"> </w:t>
      </w:r>
      <w:r w:rsidRPr="00193CBF">
        <w:rPr>
          <w:rFonts w:ascii="Arial" w:hAnsi="Arial" w:cs="Arial"/>
          <w:noProof/>
          <w:color w:val="000000" w:themeColor="text1"/>
        </w:rPr>
        <w:t>(Estyn, 2008</w:t>
      </w:r>
      <w:r w:rsidR="00E23793">
        <w:rPr>
          <w:rFonts w:ascii="Arial" w:hAnsi="Arial" w:cs="Arial"/>
          <w:noProof/>
          <w:color w:val="000000" w:themeColor="text1"/>
        </w:rPr>
        <w:t>, p.17)</w:t>
      </w:r>
      <w:r w:rsidR="001D2FB0">
        <w:rPr>
          <w:rFonts w:ascii="Arial" w:hAnsi="Arial" w:cs="Arial"/>
          <w:noProof/>
          <w:color w:val="000000" w:themeColor="text1"/>
        </w:rPr>
        <w:t>.</w:t>
      </w:r>
    </w:p>
    <w:p w14:paraId="3C71761B" w14:textId="3D5A3A3D" w:rsidR="000100E4" w:rsidRDefault="001D2FB0" w:rsidP="002E5043">
      <w:pPr>
        <w:spacing w:line="480" w:lineRule="auto"/>
        <w:ind w:firstLine="720"/>
        <w:rPr>
          <w:rFonts w:ascii="Arial" w:hAnsi="Arial" w:cs="Arial"/>
          <w:color w:val="000000" w:themeColor="text1"/>
        </w:rPr>
      </w:pPr>
      <w:r w:rsidRPr="001D2FB0">
        <w:rPr>
          <w:rFonts w:ascii="Arial" w:hAnsi="Arial" w:cs="Arial"/>
          <w:color w:val="000000" w:themeColor="text1"/>
        </w:rPr>
        <w:t xml:space="preserve">For significant improvements in students’ writing abilities, School X must thoroughly plan each stage of the process, considering its complexity and the need for instructional time and scaffolding (Graham, 2019; </w:t>
      </w:r>
      <w:proofErr w:type="spellStart"/>
      <w:r w:rsidRPr="001D2FB0">
        <w:rPr>
          <w:rFonts w:ascii="Arial" w:hAnsi="Arial" w:cs="Arial"/>
          <w:color w:val="000000" w:themeColor="text1"/>
        </w:rPr>
        <w:t>Arfé</w:t>
      </w:r>
      <w:proofErr w:type="spellEnd"/>
      <w:r w:rsidRPr="001D2FB0">
        <w:rPr>
          <w:rFonts w:ascii="Arial" w:hAnsi="Arial" w:cs="Arial"/>
          <w:color w:val="000000" w:themeColor="text1"/>
        </w:rPr>
        <w:t>, 2023; Dunn, 2021). While the school acknowledges the importance of providing directed improvement time, there's a lack of structured guidance on how students can effectively use feedback to enhance their work. Without proper instruction on feedback interpretation and action, students may not benefit meaningfully from the allocated improvement time, rendering it ineffective (Hattie, 2018; See, 2016; Education Endowment Foundation, 2021).</w:t>
      </w:r>
    </w:p>
    <w:p w14:paraId="4B4B0EDE" w14:textId="37CC7951" w:rsidR="00ED4977" w:rsidRPr="002E5043" w:rsidRDefault="00ED4977" w:rsidP="002E5043">
      <w:pPr>
        <w:spacing w:line="480" w:lineRule="auto"/>
        <w:ind w:firstLine="720"/>
      </w:pPr>
      <w:r w:rsidRPr="00ED4977">
        <w:rPr>
          <w:rFonts w:ascii="Arial" w:hAnsi="Arial" w:cs="Arial"/>
          <w:color w:val="000000" w:themeColor="text1"/>
        </w:rPr>
        <w:t xml:space="preserve"> </w:t>
      </w:r>
      <w:r w:rsidR="00427F16">
        <w:rPr>
          <w:rFonts w:ascii="Arial" w:hAnsi="Arial" w:cs="Arial"/>
          <w:color w:val="000000" w:themeColor="text1"/>
        </w:rPr>
        <w:t>School x</w:t>
      </w:r>
      <w:r w:rsidR="00427F16" w:rsidRPr="00ED4977">
        <w:rPr>
          <w:rFonts w:ascii="Arial" w:hAnsi="Arial" w:cs="Arial"/>
          <w:color w:val="000000" w:themeColor="text1"/>
        </w:rPr>
        <w:t xml:space="preserve"> </w:t>
      </w:r>
      <w:r w:rsidR="00427F16">
        <w:rPr>
          <w:rFonts w:ascii="Arial" w:hAnsi="Arial" w:cs="Arial"/>
          <w:color w:val="000000" w:themeColor="text1"/>
        </w:rPr>
        <w:t>could</w:t>
      </w:r>
      <w:r w:rsidR="00427F16" w:rsidRPr="00ED4977">
        <w:rPr>
          <w:rFonts w:ascii="Arial" w:hAnsi="Arial" w:cs="Arial"/>
          <w:color w:val="000000" w:themeColor="text1"/>
        </w:rPr>
        <w:t xml:space="preserve"> </w:t>
      </w:r>
      <w:r w:rsidR="00427F16">
        <w:rPr>
          <w:rFonts w:ascii="Arial" w:hAnsi="Arial" w:cs="Arial"/>
          <w:color w:val="000000" w:themeColor="text1"/>
        </w:rPr>
        <w:t xml:space="preserve">provide additional considerations of timeliness </w:t>
      </w:r>
      <w:r w:rsidR="005D3F4E">
        <w:rPr>
          <w:rFonts w:ascii="Arial" w:hAnsi="Arial" w:cs="Arial"/>
          <w:color w:val="000000" w:themeColor="text1"/>
        </w:rPr>
        <w:t>and</w:t>
      </w:r>
      <w:r w:rsidR="005D3F4E" w:rsidRPr="005D3F4E">
        <w:rPr>
          <w:rFonts w:ascii="Arial" w:hAnsi="Arial" w:cs="Arial"/>
          <w:color w:val="000000" w:themeColor="text1"/>
        </w:rPr>
        <w:t xml:space="preserve"> specificity</w:t>
      </w:r>
      <w:r w:rsidR="005D3F4E">
        <w:rPr>
          <w:rFonts w:ascii="Arial" w:hAnsi="Arial" w:cs="Arial"/>
          <w:color w:val="000000" w:themeColor="text1"/>
        </w:rPr>
        <w:t xml:space="preserve"> </w:t>
      </w:r>
      <w:r w:rsidR="00427F16">
        <w:rPr>
          <w:rFonts w:ascii="Arial" w:hAnsi="Arial" w:cs="Arial"/>
          <w:color w:val="000000" w:themeColor="text1"/>
        </w:rPr>
        <w:t>into their SDP</w:t>
      </w:r>
      <w:r w:rsidR="00A03EA4">
        <w:rPr>
          <w:rFonts w:ascii="Arial" w:hAnsi="Arial" w:cs="Arial"/>
          <w:color w:val="000000" w:themeColor="text1"/>
        </w:rPr>
        <w:t xml:space="preserve"> </w:t>
      </w:r>
      <w:r w:rsidR="00A03EA4" w:rsidRPr="00A03EA4">
        <w:rPr>
          <w:rFonts w:ascii="Arial" w:hAnsi="Arial" w:cs="Arial"/>
          <w:noProof/>
          <w:color w:val="000000" w:themeColor="text1"/>
        </w:rPr>
        <w:t>(</w:t>
      </w:r>
      <w:r w:rsidR="00A03EA4">
        <w:rPr>
          <w:rFonts w:ascii="Arial" w:hAnsi="Arial" w:cs="Arial"/>
          <w:noProof/>
          <w:color w:val="000000" w:themeColor="text1"/>
        </w:rPr>
        <w:t xml:space="preserve">Education Endowment </w:t>
      </w:r>
      <w:r w:rsidR="00A03EA4" w:rsidRPr="00A03EA4">
        <w:rPr>
          <w:rFonts w:ascii="Arial" w:hAnsi="Arial" w:cs="Arial"/>
          <w:noProof/>
          <w:color w:val="000000" w:themeColor="text1"/>
        </w:rPr>
        <w:t>Foundation, 2021)</w:t>
      </w:r>
      <w:r w:rsidR="00427F16">
        <w:rPr>
          <w:rFonts w:ascii="Arial" w:hAnsi="Arial" w:cs="Arial"/>
          <w:color w:val="000000" w:themeColor="text1"/>
        </w:rPr>
        <w:t xml:space="preserve">. </w:t>
      </w:r>
      <w:r w:rsidRPr="00ED4977">
        <w:rPr>
          <w:rFonts w:ascii="Arial" w:hAnsi="Arial" w:cs="Arial"/>
          <w:color w:val="000000" w:themeColor="text1"/>
        </w:rPr>
        <w:t xml:space="preserve">By neglecting to address these essential aspects, School X risks undermining the potential impact of </w:t>
      </w:r>
      <w:r>
        <w:rPr>
          <w:rFonts w:ascii="Arial" w:hAnsi="Arial" w:cs="Arial"/>
          <w:color w:val="000000" w:themeColor="text1"/>
        </w:rPr>
        <w:t>writing journeys</w:t>
      </w:r>
      <w:r w:rsidRPr="00ED4977">
        <w:rPr>
          <w:rFonts w:ascii="Arial" w:hAnsi="Arial" w:cs="Arial"/>
          <w:color w:val="000000" w:themeColor="text1"/>
        </w:rPr>
        <w:t xml:space="preserve"> on student learning and literacy development.</w:t>
      </w:r>
      <w:r w:rsidR="002E5043">
        <w:t xml:space="preserve"> </w:t>
      </w:r>
      <w:r w:rsidR="005D3F4E" w:rsidRPr="005D3F4E">
        <w:rPr>
          <w:rFonts w:ascii="Arial" w:hAnsi="Arial" w:cs="Arial"/>
          <w:color w:val="000000" w:themeColor="text1"/>
        </w:rPr>
        <w:t>In alignment</w:t>
      </w:r>
      <w:r w:rsidR="0050576D">
        <w:rPr>
          <w:rFonts w:ascii="Arial" w:hAnsi="Arial" w:cs="Arial"/>
          <w:color w:val="000000" w:themeColor="text1"/>
        </w:rPr>
        <w:t xml:space="preserve">, </w:t>
      </w:r>
      <w:r w:rsidR="005D3F4E" w:rsidRPr="005D3F4E">
        <w:rPr>
          <w:rFonts w:ascii="Arial" w:hAnsi="Arial" w:cs="Arial"/>
          <w:color w:val="000000" w:themeColor="text1"/>
        </w:rPr>
        <w:t>social cognitive theory</w:t>
      </w:r>
      <w:r w:rsidR="002E5043">
        <w:rPr>
          <w:rFonts w:ascii="Arial" w:hAnsi="Arial" w:cs="Arial"/>
          <w:color w:val="000000" w:themeColor="text1"/>
        </w:rPr>
        <w:t xml:space="preserve"> </w:t>
      </w:r>
      <w:r w:rsidR="0050576D">
        <w:rPr>
          <w:rFonts w:ascii="Arial" w:hAnsi="Arial" w:cs="Arial"/>
          <w:color w:val="000000" w:themeColor="text1"/>
        </w:rPr>
        <w:t>poses</w:t>
      </w:r>
      <w:r w:rsidR="005D3F4E">
        <w:rPr>
          <w:rFonts w:ascii="Arial" w:hAnsi="Arial" w:cs="Arial"/>
          <w:color w:val="000000" w:themeColor="text1"/>
        </w:rPr>
        <w:t xml:space="preserve"> that</w:t>
      </w:r>
      <w:r w:rsidR="009D50D0" w:rsidRPr="009D50D0">
        <w:t xml:space="preserve"> </w:t>
      </w:r>
      <w:r w:rsidR="009D50D0" w:rsidRPr="009D50D0">
        <w:rPr>
          <w:rFonts w:ascii="Arial" w:hAnsi="Arial" w:cs="Arial"/>
          <w:color w:val="000000" w:themeColor="text1"/>
        </w:rPr>
        <w:t>social interactions and observational learning shap</w:t>
      </w:r>
      <w:r w:rsidR="009D50D0">
        <w:rPr>
          <w:rFonts w:ascii="Arial" w:hAnsi="Arial" w:cs="Arial"/>
          <w:color w:val="000000" w:themeColor="text1"/>
        </w:rPr>
        <w:t>e</w:t>
      </w:r>
      <w:r w:rsidR="009D50D0" w:rsidRPr="009D50D0">
        <w:rPr>
          <w:rFonts w:ascii="Arial" w:hAnsi="Arial" w:cs="Arial"/>
          <w:color w:val="000000" w:themeColor="text1"/>
        </w:rPr>
        <w:t xml:space="preserve"> behavio</w:t>
      </w:r>
      <w:r w:rsidR="009D50D0">
        <w:rPr>
          <w:rFonts w:ascii="Arial" w:hAnsi="Arial" w:cs="Arial"/>
          <w:color w:val="000000" w:themeColor="text1"/>
        </w:rPr>
        <w:t>u</w:t>
      </w:r>
      <w:r w:rsidR="009D50D0" w:rsidRPr="009D50D0">
        <w:rPr>
          <w:rFonts w:ascii="Arial" w:hAnsi="Arial" w:cs="Arial"/>
          <w:color w:val="000000" w:themeColor="text1"/>
        </w:rPr>
        <w:t>r</w:t>
      </w:r>
      <w:r w:rsidR="0050576D">
        <w:rPr>
          <w:rFonts w:ascii="Arial" w:hAnsi="Arial" w:cs="Arial"/>
          <w:color w:val="000000" w:themeColor="text1"/>
        </w:rPr>
        <w:t xml:space="preserve"> </w:t>
      </w:r>
      <w:sdt>
        <w:sdtPr>
          <w:rPr>
            <w:rFonts w:ascii="Arial" w:hAnsi="Arial" w:cs="Arial"/>
            <w:color w:val="000000" w:themeColor="text1"/>
          </w:rPr>
          <w:id w:val="1284305951"/>
          <w:citation/>
        </w:sdtPr>
        <w:sdtContent>
          <w:r w:rsidR="0050576D">
            <w:rPr>
              <w:rFonts w:ascii="Arial" w:hAnsi="Arial" w:cs="Arial"/>
              <w:color w:val="000000" w:themeColor="text1"/>
            </w:rPr>
            <w:fldChar w:fldCharType="begin"/>
          </w:r>
          <w:r w:rsidR="0050576D">
            <w:rPr>
              <w:rFonts w:ascii="Arial" w:hAnsi="Arial" w:cs="Arial"/>
              <w:color w:val="000000" w:themeColor="text1"/>
            </w:rPr>
            <w:instrText xml:space="preserve"> CITATION Ban77 \l 2057 </w:instrText>
          </w:r>
          <w:r w:rsidR="0050576D">
            <w:rPr>
              <w:rFonts w:ascii="Arial" w:hAnsi="Arial" w:cs="Arial"/>
              <w:color w:val="000000" w:themeColor="text1"/>
            </w:rPr>
            <w:fldChar w:fldCharType="separate"/>
          </w:r>
          <w:r w:rsidR="0050576D" w:rsidRPr="0050576D">
            <w:rPr>
              <w:rFonts w:ascii="Arial" w:hAnsi="Arial" w:cs="Arial"/>
              <w:noProof/>
              <w:color w:val="000000" w:themeColor="text1"/>
            </w:rPr>
            <w:t>(Bandura, 1977)</w:t>
          </w:r>
          <w:r w:rsidR="0050576D">
            <w:rPr>
              <w:rFonts w:ascii="Arial" w:hAnsi="Arial" w:cs="Arial"/>
              <w:color w:val="000000" w:themeColor="text1"/>
            </w:rPr>
            <w:fldChar w:fldCharType="end"/>
          </w:r>
        </w:sdtContent>
      </w:sdt>
      <w:r w:rsidR="009D50D0" w:rsidRPr="009D50D0">
        <w:rPr>
          <w:rFonts w:ascii="Arial" w:hAnsi="Arial" w:cs="Arial"/>
          <w:color w:val="000000" w:themeColor="text1"/>
        </w:rPr>
        <w:t>.</w:t>
      </w:r>
      <w:r w:rsidR="009D50D0">
        <w:rPr>
          <w:rFonts w:ascii="Arial" w:hAnsi="Arial" w:cs="Arial"/>
          <w:color w:val="000000" w:themeColor="text1"/>
        </w:rPr>
        <w:t xml:space="preserve"> This implies that </w:t>
      </w:r>
      <w:r w:rsidR="009D50D0" w:rsidRPr="009D50D0">
        <w:rPr>
          <w:rFonts w:ascii="Arial" w:hAnsi="Arial" w:cs="Arial"/>
          <w:color w:val="000000" w:themeColor="text1"/>
        </w:rPr>
        <w:t>students can benefit from observing and learning from examples of effective feedback provided by teachers or peers</w:t>
      </w:r>
      <w:r w:rsidR="00DF30F9">
        <w:rPr>
          <w:rFonts w:ascii="Arial" w:hAnsi="Arial" w:cs="Arial"/>
          <w:color w:val="000000" w:themeColor="text1"/>
        </w:rPr>
        <w:t xml:space="preserve"> </w:t>
      </w:r>
      <w:r w:rsidR="0050576D" w:rsidRPr="00DF30F9">
        <w:rPr>
          <w:rFonts w:ascii="Arial" w:hAnsi="Arial" w:cs="Arial"/>
          <w:noProof/>
          <w:color w:val="000000" w:themeColor="text1"/>
        </w:rPr>
        <w:t>(See, 2016</w:t>
      </w:r>
      <w:r w:rsidR="0050576D">
        <w:rPr>
          <w:rFonts w:ascii="Arial" w:hAnsi="Arial" w:cs="Arial"/>
          <w:noProof/>
          <w:color w:val="000000" w:themeColor="text1"/>
        </w:rPr>
        <w:t xml:space="preserve">; </w:t>
      </w:r>
      <w:r w:rsidR="0050576D" w:rsidRPr="0050576D">
        <w:rPr>
          <w:rFonts w:ascii="Arial" w:hAnsi="Arial" w:cs="Arial"/>
          <w:noProof/>
          <w:color w:val="000000" w:themeColor="text1"/>
        </w:rPr>
        <w:t>Fryling, 2011)</w:t>
      </w:r>
      <w:r w:rsidR="0050576D">
        <w:rPr>
          <w:rFonts w:ascii="Arial" w:hAnsi="Arial" w:cs="Arial"/>
          <w:color w:val="000000" w:themeColor="text1"/>
        </w:rPr>
        <w:t xml:space="preserve">. </w:t>
      </w:r>
    </w:p>
    <w:p w14:paraId="00B3FDDE" w14:textId="7AD884BF" w:rsidR="00C53969" w:rsidRPr="004D19A8" w:rsidRDefault="000100E4" w:rsidP="004D19A8">
      <w:pPr>
        <w:spacing w:line="480" w:lineRule="auto"/>
        <w:ind w:firstLine="720"/>
        <w:rPr>
          <w:rFonts w:ascii="Arial" w:hAnsi="Arial" w:cs="Arial"/>
          <w:noProof/>
          <w:color w:val="000000" w:themeColor="text1"/>
        </w:rPr>
      </w:pPr>
      <w:r>
        <w:rPr>
          <w:rFonts w:ascii="Arial" w:hAnsi="Arial" w:cs="Arial"/>
          <w:color w:val="000000" w:themeColor="text1"/>
        </w:rPr>
        <w:lastRenderedPageBreak/>
        <w:t>Conversely i</w:t>
      </w:r>
      <w:r w:rsidR="005D2A91">
        <w:rPr>
          <w:rFonts w:ascii="Arial" w:hAnsi="Arial" w:cs="Arial"/>
          <w:color w:val="000000" w:themeColor="text1"/>
        </w:rPr>
        <w:t>t is important to consider that t</w:t>
      </w:r>
      <w:r w:rsidR="00B32280">
        <w:rPr>
          <w:rFonts w:ascii="Arial" w:hAnsi="Arial" w:cs="Arial"/>
          <w:color w:val="000000" w:themeColor="text1"/>
        </w:rPr>
        <w:t>here is</w:t>
      </w:r>
      <w:r w:rsidR="00952CBC" w:rsidRPr="00952CBC">
        <w:rPr>
          <w:rFonts w:ascii="Arial" w:hAnsi="Arial" w:cs="Arial"/>
          <w:color w:val="000000" w:themeColor="text1"/>
        </w:rPr>
        <w:t xml:space="preserve"> a magnitude of </w:t>
      </w:r>
      <w:r w:rsidR="00952CBC" w:rsidRPr="00730042">
        <w:rPr>
          <w:rFonts w:ascii="Arial" w:hAnsi="Arial" w:cs="Arial"/>
          <w:color w:val="000000" w:themeColor="text1"/>
        </w:rPr>
        <w:t xml:space="preserve">research </w:t>
      </w:r>
      <w:r w:rsidR="008C2737" w:rsidRPr="00730042">
        <w:rPr>
          <w:rFonts w:ascii="Arial" w:hAnsi="Arial" w:cs="Arial"/>
          <w:color w:val="000000" w:themeColor="text1"/>
        </w:rPr>
        <w:t xml:space="preserve">to show that </w:t>
      </w:r>
      <w:r w:rsidR="00B32280">
        <w:rPr>
          <w:rFonts w:ascii="Arial" w:hAnsi="Arial" w:cs="Arial"/>
          <w:color w:val="000000" w:themeColor="text1"/>
        </w:rPr>
        <w:t xml:space="preserve">solely practising </w:t>
      </w:r>
      <w:r w:rsidR="00730042">
        <w:rPr>
          <w:rFonts w:ascii="Arial" w:hAnsi="Arial" w:cs="Arial"/>
          <w:color w:val="000000" w:themeColor="text1"/>
        </w:rPr>
        <w:t>w</w:t>
      </w:r>
      <w:r w:rsidR="00952CBC" w:rsidRPr="00730042">
        <w:rPr>
          <w:rFonts w:ascii="Arial" w:hAnsi="Arial" w:cs="Arial"/>
          <w:color w:val="000000" w:themeColor="text1"/>
        </w:rPr>
        <w:t>riting is a powerful tool to improve literacy.</w:t>
      </w:r>
      <w:r w:rsidR="008C2737" w:rsidRPr="00730042">
        <w:rPr>
          <w:rFonts w:ascii="Arial" w:hAnsi="Arial" w:cs="Arial"/>
          <w:color w:val="000000" w:themeColor="text1"/>
        </w:rPr>
        <w:t xml:space="preserve"> </w:t>
      </w:r>
      <w:r w:rsidR="00730042">
        <w:rPr>
          <w:rFonts w:ascii="Arial" w:hAnsi="Arial" w:cs="Arial"/>
          <w:color w:val="000000" w:themeColor="text1"/>
        </w:rPr>
        <w:t>Teaching students</w:t>
      </w:r>
      <w:r w:rsidR="008C2737" w:rsidRPr="008C2737">
        <w:rPr>
          <w:rFonts w:ascii="Arial" w:hAnsi="Arial" w:cs="Arial"/>
          <w:color w:val="000000" w:themeColor="text1"/>
        </w:rPr>
        <w:t xml:space="preserve"> </w:t>
      </w:r>
      <w:r w:rsidR="00730042">
        <w:rPr>
          <w:rFonts w:ascii="Arial" w:hAnsi="Arial" w:cs="Arial"/>
          <w:color w:val="000000" w:themeColor="text1"/>
        </w:rPr>
        <w:t>through</w:t>
      </w:r>
      <w:r w:rsidR="008C2737" w:rsidRPr="008C2737">
        <w:rPr>
          <w:rFonts w:ascii="Arial" w:hAnsi="Arial" w:cs="Arial"/>
          <w:color w:val="000000" w:themeColor="text1"/>
        </w:rPr>
        <w:t xml:space="preserve"> writing process</w:t>
      </w:r>
      <w:r w:rsidR="00730042">
        <w:rPr>
          <w:rFonts w:ascii="Arial" w:hAnsi="Arial" w:cs="Arial"/>
          <w:color w:val="000000" w:themeColor="text1"/>
        </w:rPr>
        <w:t xml:space="preserve">es which explore </w:t>
      </w:r>
      <w:r w:rsidR="008C2737" w:rsidRPr="008C2737">
        <w:rPr>
          <w:rFonts w:ascii="Arial" w:hAnsi="Arial" w:cs="Arial"/>
          <w:color w:val="000000" w:themeColor="text1"/>
        </w:rPr>
        <w:t xml:space="preserve">text structure, </w:t>
      </w:r>
      <w:r w:rsidR="006E6E72" w:rsidRPr="008C2737">
        <w:rPr>
          <w:rFonts w:ascii="Arial" w:hAnsi="Arial" w:cs="Arial"/>
          <w:color w:val="000000" w:themeColor="text1"/>
        </w:rPr>
        <w:t>paragraph</w:t>
      </w:r>
      <w:r w:rsidR="006E6E72">
        <w:rPr>
          <w:rFonts w:ascii="Arial" w:hAnsi="Arial" w:cs="Arial"/>
          <w:color w:val="000000" w:themeColor="text1"/>
        </w:rPr>
        <w:t>s</w:t>
      </w:r>
      <w:r w:rsidR="006E6E72" w:rsidRPr="008C2737">
        <w:rPr>
          <w:rFonts w:ascii="Arial" w:hAnsi="Arial" w:cs="Arial"/>
          <w:color w:val="000000" w:themeColor="text1"/>
        </w:rPr>
        <w:t>,</w:t>
      </w:r>
      <w:r w:rsidR="008C2737" w:rsidRPr="008C2737">
        <w:rPr>
          <w:rFonts w:ascii="Arial" w:hAnsi="Arial" w:cs="Arial"/>
          <w:color w:val="000000" w:themeColor="text1"/>
        </w:rPr>
        <w:t xml:space="preserve"> and</w:t>
      </w:r>
      <w:r w:rsidR="00730042">
        <w:rPr>
          <w:rFonts w:ascii="Arial" w:hAnsi="Arial" w:cs="Arial"/>
          <w:color w:val="000000" w:themeColor="text1"/>
        </w:rPr>
        <w:t xml:space="preserve"> </w:t>
      </w:r>
      <w:r w:rsidR="008C2737" w:rsidRPr="008C2737">
        <w:rPr>
          <w:rFonts w:ascii="Arial" w:hAnsi="Arial" w:cs="Arial"/>
          <w:color w:val="000000" w:themeColor="text1"/>
        </w:rPr>
        <w:t>sentence construction</w:t>
      </w:r>
      <w:r w:rsidR="00730042">
        <w:rPr>
          <w:rFonts w:ascii="Arial" w:hAnsi="Arial" w:cs="Arial"/>
          <w:color w:val="000000" w:themeColor="text1"/>
        </w:rPr>
        <w:t>,</w:t>
      </w:r>
      <w:r w:rsidR="008C2737" w:rsidRPr="008C2737">
        <w:rPr>
          <w:rFonts w:ascii="Arial" w:hAnsi="Arial" w:cs="Arial"/>
          <w:color w:val="000000" w:themeColor="text1"/>
        </w:rPr>
        <w:t xml:space="preserve"> </w:t>
      </w:r>
      <w:r w:rsidR="00730042">
        <w:rPr>
          <w:rFonts w:ascii="Arial" w:hAnsi="Arial" w:cs="Arial"/>
          <w:color w:val="000000" w:themeColor="text1"/>
        </w:rPr>
        <w:t xml:space="preserve">will </w:t>
      </w:r>
      <w:r w:rsidR="008C2737" w:rsidRPr="008C2737">
        <w:rPr>
          <w:rFonts w:ascii="Arial" w:hAnsi="Arial" w:cs="Arial"/>
          <w:color w:val="000000" w:themeColor="text1"/>
        </w:rPr>
        <w:t>enhance</w:t>
      </w:r>
      <w:r w:rsidR="00730042">
        <w:rPr>
          <w:rFonts w:ascii="Arial" w:hAnsi="Arial" w:cs="Arial"/>
          <w:color w:val="000000" w:themeColor="text1"/>
        </w:rPr>
        <w:t xml:space="preserve"> </w:t>
      </w:r>
      <w:r w:rsidR="008C2737" w:rsidRPr="008C2737">
        <w:rPr>
          <w:rFonts w:ascii="Arial" w:hAnsi="Arial" w:cs="Arial"/>
          <w:color w:val="000000" w:themeColor="text1"/>
        </w:rPr>
        <w:t>reading comprehension</w:t>
      </w:r>
      <w:r w:rsidR="006E6E72">
        <w:rPr>
          <w:rFonts w:ascii="Arial" w:hAnsi="Arial" w:cs="Arial"/>
          <w:color w:val="000000" w:themeColor="text1"/>
        </w:rPr>
        <w:t xml:space="preserve"> </w:t>
      </w:r>
      <w:sdt>
        <w:sdtPr>
          <w:rPr>
            <w:rFonts w:ascii="Arial" w:hAnsi="Arial" w:cs="Arial"/>
            <w:color w:val="000000" w:themeColor="text1"/>
          </w:rPr>
          <w:id w:val="1597979930"/>
          <w:citation/>
        </w:sdtPr>
        <w:sdtContent>
          <w:r w:rsidR="006E6E72">
            <w:rPr>
              <w:rFonts w:ascii="Arial" w:hAnsi="Arial" w:cs="Arial"/>
              <w:color w:val="000000" w:themeColor="text1"/>
            </w:rPr>
            <w:fldChar w:fldCharType="begin"/>
          </w:r>
          <w:r w:rsidR="006E6E72">
            <w:rPr>
              <w:rFonts w:ascii="Arial" w:hAnsi="Arial" w:cs="Arial"/>
              <w:color w:val="000000" w:themeColor="text1"/>
            </w:rPr>
            <w:instrText xml:space="preserve"> CITATION Gra10 \l 2057 </w:instrText>
          </w:r>
          <w:r w:rsidR="006E6E72">
            <w:rPr>
              <w:rFonts w:ascii="Arial" w:hAnsi="Arial" w:cs="Arial"/>
              <w:color w:val="000000" w:themeColor="text1"/>
            </w:rPr>
            <w:fldChar w:fldCharType="separate"/>
          </w:r>
          <w:r w:rsidR="006E6E72" w:rsidRPr="006E6E72">
            <w:rPr>
              <w:rFonts w:ascii="Arial" w:hAnsi="Arial" w:cs="Arial"/>
              <w:noProof/>
              <w:color w:val="000000" w:themeColor="text1"/>
            </w:rPr>
            <w:t>(Graham, 2010)</w:t>
          </w:r>
          <w:r w:rsidR="006E6E72">
            <w:rPr>
              <w:rFonts w:ascii="Arial" w:hAnsi="Arial" w:cs="Arial"/>
              <w:color w:val="000000" w:themeColor="text1"/>
            </w:rPr>
            <w:fldChar w:fldCharType="end"/>
          </w:r>
        </w:sdtContent>
      </w:sdt>
      <w:r w:rsidR="00755ECA">
        <w:rPr>
          <w:rFonts w:ascii="Arial" w:hAnsi="Arial" w:cs="Arial"/>
          <w:color w:val="000000" w:themeColor="text1"/>
        </w:rPr>
        <w:t xml:space="preserve">. </w:t>
      </w:r>
      <w:r w:rsidR="00730042">
        <w:rPr>
          <w:rFonts w:ascii="Arial" w:hAnsi="Arial" w:cs="Arial"/>
          <w:color w:val="000000" w:themeColor="text1"/>
        </w:rPr>
        <w:t>Specifically,</w:t>
      </w:r>
      <w:r w:rsidR="008C2737" w:rsidRPr="008C2737">
        <w:rPr>
          <w:rFonts w:ascii="Arial" w:hAnsi="Arial" w:cs="Arial"/>
          <w:color w:val="000000" w:themeColor="text1"/>
        </w:rPr>
        <w:t xml:space="preserve"> teaching spelling and sentence </w:t>
      </w:r>
      <w:r w:rsidR="00730042">
        <w:rPr>
          <w:rFonts w:ascii="Arial" w:hAnsi="Arial" w:cs="Arial"/>
          <w:color w:val="000000" w:themeColor="text1"/>
        </w:rPr>
        <w:t>development</w:t>
      </w:r>
      <w:r w:rsidR="008C2737" w:rsidRPr="008C2737">
        <w:rPr>
          <w:rFonts w:ascii="Arial" w:hAnsi="Arial" w:cs="Arial"/>
          <w:color w:val="000000" w:themeColor="text1"/>
        </w:rPr>
        <w:t xml:space="preserve"> contributes to improved fluency</w:t>
      </w:r>
      <w:r w:rsidR="0035539F">
        <w:rPr>
          <w:rFonts w:ascii="Arial" w:hAnsi="Arial" w:cs="Arial"/>
          <w:color w:val="000000" w:themeColor="text1"/>
        </w:rPr>
        <w:t xml:space="preserve"> and comprehension</w:t>
      </w:r>
      <w:r w:rsidR="008C2737" w:rsidRPr="008C2737">
        <w:rPr>
          <w:rFonts w:ascii="Arial" w:hAnsi="Arial" w:cs="Arial"/>
          <w:color w:val="000000" w:themeColor="text1"/>
        </w:rPr>
        <w:t xml:space="preserve"> while emphasis on spelling skills concurrently enhances </w:t>
      </w:r>
      <w:r w:rsidR="00730042">
        <w:rPr>
          <w:rFonts w:ascii="Arial" w:hAnsi="Arial" w:cs="Arial"/>
          <w:color w:val="000000" w:themeColor="text1"/>
        </w:rPr>
        <w:t>ability to read new words</w:t>
      </w:r>
      <w:r w:rsidR="00521658" w:rsidRPr="00730042">
        <w:rPr>
          <w:rFonts w:ascii="Arial" w:hAnsi="Arial" w:cs="Arial"/>
          <w:color w:val="000000" w:themeColor="text1"/>
        </w:rPr>
        <w:t xml:space="preserve"> </w:t>
      </w:r>
      <w:r w:rsidR="00521658" w:rsidRPr="00730042">
        <w:rPr>
          <w:rFonts w:ascii="Arial" w:hAnsi="Arial" w:cs="Arial"/>
          <w:noProof/>
          <w:color w:val="000000" w:themeColor="text1"/>
        </w:rPr>
        <w:t>(Internation Literacy Association, 2013</w:t>
      </w:r>
      <w:r w:rsidR="008C2737" w:rsidRPr="00730042">
        <w:rPr>
          <w:rFonts w:ascii="Arial" w:hAnsi="Arial" w:cs="Arial"/>
          <w:noProof/>
          <w:color w:val="000000" w:themeColor="text1"/>
        </w:rPr>
        <w:t>;</w:t>
      </w:r>
      <w:r w:rsidR="00730042">
        <w:rPr>
          <w:rFonts w:ascii="Arial" w:hAnsi="Arial" w:cs="Arial"/>
          <w:noProof/>
          <w:color w:val="000000" w:themeColor="text1"/>
        </w:rPr>
        <w:t xml:space="preserve"> </w:t>
      </w:r>
      <w:r w:rsidR="008C2737" w:rsidRPr="00730042">
        <w:rPr>
          <w:rFonts w:ascii="Arial" w:hAnsi="Arial" w:cs="Arial"/>
          <w:noProof/>
          <w:color w:val="000000" w:themeColor="text1"/>
        </w:rPr>
        <w:t>Graham, 2010; Genlott, 2013)</w:t>
      </w:r>
      <w:r w:rsidR="00730042">
        <w:rPr>
          <w:rFonts w:ascii="Arial" w:hAnsi="Arial" w:cs="Arial"/>
          <w:noProof/>
          <w:color w:val="000000" w:themeColor="text1"/>
        </w:rPr>
        <w:t xml:space="preserve">. </w:t>
      </w:r>
      <w:r w:rsidR="006E6E72">
        <w:rPr>
          <w:rFonts w:ascii="Arial" w:hAnsi="Arial" w:cs="Arial"/>
          <w:noProof/>
          <w:color w:val="000000" w:themeColor="text1"/>
        </w:rPr>
        <w:t xml:space="preserve">As a whole this is compelling evidence that the SDP will positively impact learners literacy skills </w:t>
      </w:r>
      <w:r w:rsidR="0035539F">
        <w:rPr>
          <w:rFonts w:ascii="Arial" w:hAnsi="Arial" w:cs="Arial"/>
          <w:noProof/>
          <w:color w:val="000000" w:themeColor="text1"/>
        </w:rPr>
        <w:t xml:space="preserve">and this was </w:t>
      </w:r>
      <w:r w:rsidR="006E6E72">
        <w:rPr>
          <w:rFonts w:ascii="Arial" w:hAnsi="Arial" w:cs="Arial"/>
          <w:noProof/>
          <w:color w:val="000000" w:themeColor="text1"/>
        </w:rPr>
        <w:t>facilita</w:t>
      </w:r>
      <w:r w:rsidR="0035539F">
        <w:rPr>
          <w:rFonts w:ascii="Arial" w:hAnsi="Arial" w:cs="Arial"/>
          <w:noProof/>
          <w:color w:val="000000" w:themeColor="text1"/>
        </w:rPr>
        <w:t>t</w:t>
      </w:r>
      <w:r w:rsidR="006E6E72">
        <w:rPr>
          <w:rFonts w:ascii="Arial" w:hAnsi="Arial" w:cs="Arial"/>
          <w:noProof/>
          <w:color w:val="000000" w:themeColor="text1"/>
        </w:rPr>
        <w:t>ed through effective self evaluation, strategic planning and involving stakeholders</w:t>
      </w:r>
    </w:p>
    <w:p w14:paraId="18451767" w14:textId="77777777" w:rsidR="00D71B45" w:rsidRDefault="00D71B45" w:rsidP="0070765B">
      <w:pPr>
        <w:spacing w:line="480" w:lineRule="auto"/>
        <w:jc w:val="center"/>
        <w:rPr>
          <w:rFonts w:ascii="Arial" w:hAnsi="Arial" w:cs="Arial"/>
          <w:b/>
          <w:bCs/>
        </w:rPr>
      </w:pPr>
    </w:p>
    <w:p w14:paraId="6282495F" w14:textId="4D6CAD59" w:rsidR="00E8042B" w:rsidRPr="00B36C5F" w:rsidRDefault="008B741E" w:rsidP="00B36C5F">
      <w:pPr>
        <w:spacing w:line="480" w:lineRule="auto"/>
        <w:jc w:val="center"/>
        <w:rPr>
          <w:rFonts w:ascii="Arial" w:hAnsi="Arial" w:cs="Arial"/>
          <w:b/>
          <w:bCs/>
        </w:rPr>
      </w:pPr>
      <w:r>
        <w:rPr>
          <w:rFonts w:ascii="Arial" w:hAnsi="Arial" w:cs="Arial"/>
          <w:b/>
          <w:bCs/>
        </w:rPr>
        <w:t>Reflect</w:t>
      </w:r>
      <w:r w:rsidR="004D19A8">
        <w:rPr>
          <w:rFonts w:ascii="Arial" w:hAnsi="Arial" w:cs="Arial"/>
          <w:b/>
          <w:bCs/>
        </w:rPr>
        <w:t>ion</w:t>
      </w:r>
      <w:r>
        <w:rPr>
          <w:rFonts w:ascii="Arial" w:hAnsi="Arial" w:cs="Arial"/>
          <w:b/>
          <w:bCs/>
        </w:rPr>
        <w:t xml:space="preserve"> and evaluat</w:t>
      </w:r>
      <w:r w:rsidR="00B36C5F">
        <w:rPr>
          <w:rFonts w:ascii="Arial" w:hAnsi="Arial" w:cs="Arial"/>
          <w:b/>
          <w:bCs/>
        </w:rPr>
        <w:t>ion</w:t>
      </w:r>
      <w:r>
        <w:rPr>
          <w:rFonts w:ascii="Arial" w:hAnsi="Arial" w:cs="Arial"/>
          <w:b/>
          <w:bCs/>
        </w:rPr>
        <w:t xml:space="preserve"> (500)</w:t>
      </w:r>
    </w:p>
    <w:p w14:paraId="3C34947D" w14:textId="0695CBF8" w:rsidR="00CE7ABD" w:rsidRDefault="00E8042B" w:rsidP="00490C73">
      <w:pPr>
        <w:spacing w:line="480" w:lineRule="auto"/>
        <w:ind w:firstLine="720"/>
        <w:rPr>
          <w:rFonts w:ascii="Arial" w:hAnsi="Arial" w:cs="Arial"/>
        </w:rPr>
      </w:pPr>
      <w:r>
        <w:rPr>
          <w:rFonts w:ascii="Arial" w:hAnsi="Arial" w:cs="Arial"/>
        </w:rPr>
        <w:t>School X effectively use</w:t>
      </w:r>
      <w:r w:rsidR="000C08BB">
        <w:rPr>
          <w:rFonts w:ascii="Arial" w:hAnsi="Arial" w:cs="Arial"/>
        </w:rPr>
        <w:t>s</w:t>
      </w:r>
      <w:r>
        <w:rPr>
          <w:rFonts w:ascii="Arial" w:hAnsi="Arial" w:cs="Arial"/>
        </w:rPr>
        <w:t xml:space="preserve"> the SDP to plan targets through a variety of self</w:t>
      </w:r>
      <w:r w:rsidR="00330AA9">
        <w:rPr>
          <w:rFonts w:ascii="Arial" w:hAnsi="Arial" w:cs="Arial"/>
        </w:rPr>
        <w:t>-</w:t>
      </w:r>
      <w:r>
        <w:rPr>
          <w:rFonts w:ascii="Arial" w:hAnsi="Arial" w:cs="Arial"/>
        </w:rPr>
        <w:t>evaluation techniques</w:t>
      </w:r>
      <w:r w:rsidR="00760FC6">
        <w:rPr>
          <w:rFonts w:ascii="Arial" w:hAnsi="Arial" w:cs="Arial"/>
        </w:rPr>
        <w:t xml:space="preserve"> </w:t>
      </w:r>
      <w:r>
        <w:rPr>
          <w:rFonts w:ascii="Arial" w:hAnsi="Arial" w:cs="Arial"/>
        </w:rPr>
        <w:t>such as</w:t>
      </w:r>
      <w:r w:rsidRPr="00E8042B">
        <w:rPr>
          <w:rFonts w:ascii="Arial" w:hAnsi="Arial" w:cs="Arial"/>
        </w:rPr>
        <w:t xml:space="preserve"> collaboration, data analysis</w:t>
      </w:r>
      <w:r>
        <w:rPr>
          <w:rFonts w:ascii="Arial" w:hAnsi="Arial" w:cs="Arial"/>
        </w:rPr>
        <w:t xml:space="preserve"> and</w:t>
      </w:r>
      <w:r w:rsidRPr="00E8042B">
        <w:rPr>
          <w:rFonts w:ascii="Arial" w:hAnsi="Arial" w:cs="Arial"/>
        </w:rPr>
        <w:t xml:space="preserve"> pupil voice</w:t>
      </w:r>
      <w:r>
        <w:rPr>
          <w:rFonts w:ascii="Arial" w:hAnsi="Arial" w:cs="Arial"/>
        </w:rPr>
        <w:t xml:space="preserve">, </w:t>
      </w:r>
      <w:r w:rsidRPr="00E8042B">
        <w:rPr>
          <w:rFonts w:ascii="Arial" w:hAnsi="Arial" w:cs="Arial"/>
        </w:rPr>
        <w:t>each provid</w:t>
      </w:r>
      <w:r w:rsidR="007A3747">
        <w:rPr>
          <w:rFonts w:ascii="Arial" w:hAnsi="Arial" w:cs="Arial"/>
        </w:rPr>
        <w:t>ing</w:t>
      </w:r>
      <w:r w:rsidRPr="00E8042B">
        <w:rPr>
          <w:rFonts w:ascii="Arial" w:hAnsi="Arial" w:cs="Arial"/>
        </w:rPr>
        <w:t xml:space="preserve"> unique insight into various aspects of school </w:t>
      </w:r>
      <w:r w:rsidR="0094015C">
        <w:rPr>
          <w:rFonts w:ascii="Arial" w:hAnsi="Arial" w:cs="Arial"/>
        </w:rPr>
        <w:t>life</w:t>
      </w:r>
      <w:r w:rsidRPr="00E8042B">
        <w:rPr>
          <w:rFonts w:ascii="Arial" w:hAnsi="Arial" w:cs="Arial"/>
        </w:rPr>
        <w:t xml:space="preserve">, such as teaching effectiveness, student engagement, and </w:t>
      </w:r>
      <w:r w:rsidR="0094015C">
        <w:rPr>
          <w:rFonts w:ascii="Arial" w:hAnsi="Arial" w:cs="Arial"/>
        </w:rPr>
        <w:t xml:space="preserve">the </w:t>
      </w:r>
      <w:r w:rsidRPr="00E8042B">
        <w:rPr>
          <w:rFonts w:ascii="Arial" w:hAnsi="Arial" w:cs="Arial"/>
        </w:rPr>
        <w:t xml:space="preserve">overall school </w:t>
      </w:r>
      <w:r w:rsidR="0094015C">
        <w:rPr>
          <w:rFonts w:ascii="Arial" w:hAnsi="Arial" w:cs="Arial"/>
        </w:rPr>
        <w:t>environment</w:t>
      </w:r>
      <w:r w:rsidRPr="00E8042B">
        <w:rPr>
          <w:rFonts w:ascii="Arial" w:hAnsi="Arial" w:cs="Arial"/>
        </w:rPr>
        <w:t>.</w:t>
      </w:r>
      <w:r w:rsidR="00330AA9">
        <w:rPr>
          <w:rFonts w:ascii="Arial" w:hAnsi="Arial" w:cs="Arial"/>
        </w:rPr>
        <w:t xml:space="preserve"> In line with </w:t>
      </w:r>
      <w:r w:rsidR="0094015C">
        <w:rPr>
          <w:rFonts w:ascii="Arial" w:hAnsi="Arial" w:cs="Arial"/>
        </w:rPr>
        <w:t>research,</w:t>
      </w:r>
      <w:r w:rsidR="00330AA9">
        <w:rPr>
          <w:rFonts w:ascii="Arial" w:hAnsi="Arial" w:cs="Arial"/>
        </w:rPr>
        <w:t xml:space="preserve"> they ensured that they collaborated, worked as a learning organisation</w:t>
      </w:r>
      <w:r w:rsidR="007A3747">
        <w:rPr>
          <w:rFonts w:ascii="Arial" w:hAnsi="Arial" w:cs="Arial"/>
        </w:rPr>
        <w:t xml:space="preserve">, involved </w:t>
      </w:r>
      <w:proofErr w:type="gramStart"/>
      <w:r w:rsidR="007A3747">
        <w:rPr>
          <w:rFonts w:ascii="Arial" w:hAnsi="Arial" w:cs="Arial"/>
        </w:rPr>
        <w:t>pupils</w:t>
      </w:r>
      <w:proofErr w:type="gramEnd"/>
      <w:r w:rsidR="007A3747">
        <w:rPr>
          <w:rFonts w:ascii="Arial" w:hAnsi="Arial" w:cs="Arial"/>
        </w:rPr>
        <w:t xml:space="preserve"> and reflected frequently on their progress of improveme</w:t>
      </w:r>
      <w:r w:rsidR="003E1DDB">
        <w:rPr>
          <w:rFonts w:ascii="Arial" w:hAnsi="Arial" w:cs="Arial"/>
        </w:rPr>
        <w:t>nt</w:t>
      </w:r>
      <w:r w:rsidR="00C53969">
        <w:rPr>
          <w:rFonts w:ascii="Arial" w:hAnsi="Arial" w:cs="Arial"/>
        </w:rPr>
        <w:t xml:space="preserve"> </w:t>
      </w:r>
      <w:r w:rsidR="00C53969" w:rsidRPr="00C53969">
        <w:rPr>
          <w:rFonts w:ascii="Arial" w:hAnsi="Arial" w:cs="Arial"/>
          <w:noProof/>
        </w:rPr>
        <w:t>(BERA, 2022</w:t>
      </w:r>
      <w:r w:rsidR="00C53969">
        <w:rPr>
          <w:rFonts w:ascii="Arial" w:hAnsi="Arial" w:cs="Arial"/>
          <w:noProof/>
        </w:rPr>
        <w:t xml:space="preserve">; </w:t>
      </w:r>
      <w:r w:rsidR="00C53969" w:rsidRPr="00C53969">
        <w:rPr>
          <w:rFonts w:ascii="Arial" w:hAnsi="Arial" w:cs="Arial"/>
          <w:noProof/>
        </w:rPr>
        <w:t>Armstrong, 2015</w:t>
      </w:r>
      <w:r w:rsidR="00C53969">
        <w:rPr>
          <w:rFonts w:ascii="Arial" w:hAnsi="Arial" w:cs="Arial"/>
          <w:noProof/>
        </w:rPr>
        <w:t xml:space="preserve">; </w:t>
      </w:r>
      <w:r w:rsidR="00C53969" w:rsidRPr="00C53969">
        <w:rPr>
          <w:rFonts w:ascii="Arial" w:hAnsi="Arial" w:cs="Arial"/>
          <w:noProof/>
        </w:rPr>
        <w:t>Shukla, 2023)</w:t>
      </w:r>
      <w:r w:rsidR="00C53969">
        <w:rPr>
          <w:rFonts w:ascii="Arial" w:hAnsi="Arial" w:cs="Arial"/>
        </w:rPr>
        <w:t>.</w:t>
      </w:r>
    </w:p>
    <w:p w14:paraId="6B667C22" w14:textId="2135DC84" w:rsidR="00CE7ABD" w:rsidRDefault="007A3747" w:rsidP="0094015C">
      <w:pPr>
        <w:spacing w:line="480" w:lineRule="auto"/>
        <w:rPr>
          <w:rFonts w:ascii="Arial" w:hAnsi="Arial" w:cs="Arial"/>
        </w:rPr>
      </w:pPr>
      <w:r>
        <w:rPr>
          <w:rFonts w:ascii="Arial" w:hAnsi="Arial" w:cs="Arial"/>
        </w:rPr>
        <w:t xml:space="preserve">  </w:t>
      </w:r>
      <w:r w:rsidR="0094015C">
        <w:rPr>
          <w:rFonts w:ascii="Arial" w:hAnsi="Arial" w:cs="Arial"/>
        </w:rPr>
        <w:t>S</w:t>
      </w:r>
      <w:r>
        <w:rPr>
          <w:rFonts w:ascii="Arial" w:hAnsi="Arial" w:cs="Arial"/>
        </w:rPr>
        <w:t xml:space="preserve">chool </w:t>
      </w:r>
      <w:r w:rsidR="0094015C">
        <w:rPr>
          <w:rFonts w:ascii="Arial" w:hAnsi="Arial" w:cs="Arial"/>
        </w:rPr>
        <w:t>X</w:t>
      </w:r>
      <w:r>
        <w:rPr>
          <w:rFonts w:ascii="Arial" w:hAnsi="Arial" w:cs="Arial"/>
        </w:rPr>
        <w:t xml:space="preserve"> were measuring progress </w:t>
      </w:r>
      <w:r w:rsidR="007B1CB2">
        <w:rPr>
          <w:rFonts w:ascii="Arial" w:hAnsi="Arial" w:cs="Arial"/>
        </w:rPr>
        <w:t>through</w:t>
      </w:r>
      <w:r>
        <w:rPr>
          <w:rFonts w:ascii="Arial" w:hAnsi="Arial" w:cs="Arial"/>
        </w:rPr>
        <w:t xml:space="preserve"> observations and book </w:t>
      </w:r>
      <w:proofErr w:type="spellStart"/>
      <w:r w:rsidR="00AD31C4">
        <w:rPr>
          <w:rFonts w:ascii="Arial" w:hAnsi="Arial" w:cs="Arial"/>
        </w:rPr>
        <w:t>scrutinies</w:t>
      </w:r>
      <w:proofErr w:type="spellEnd"/>
      <w:r>
        <w:rPr>
          <w:rFonts w:ascii="Arial" w:hAnsi="Arial" w:cs="Arial"/>
        </w:rPr>
        <w:t xml:space="preserve"> </w:t>
      </w:r>
      <w:r w:rsidR="0094015C">
        <w:rPr>
          <w:rFonts w:ascii="Arial" w:hAnsi="Arial" w:cs="Arial"/>
        </w:rPr>
        <w:t xml:space="preserve">to assess </w:t>
      </w:r>
      <w:r w:rsidR="007B1CB2">
        <w:rPr>
          <w:rFonts w:ascii="Arial" w:hAnsi="Arial" w:cs="Arial"/>
        </w:rPr>
        <w:t>pupil</w:t>
      </w:r>
      <w:r w:rsidR="0094015C">
        <w:rPr>
          <w:rFonts w:ascii="Arial" w:hAnsi="Arial" w:cs="Arial"/>
        </w:rPr>
        <w:t xml:space="preserve"> </w:t>
      </w:r>
      <w:r w:rsidR="007B1CB2">
        <w:rPr>
          <w:rFonts w:ascii="Arial" w:hAnsi="Arial" w:cs="Arial"/>
        </w:rPr>
        <w:t>progression</w:t>
      </w:r>
      <w:r w:rsidR="0094015C">
        <w:rPr>
          <w:rFonts w:ascii="Arial" w:hAnsi="Arial" w:cs="Arial"/>
        </w:rPr>
        <w:t xml:space="preserve">. </w:t>
      </w:r>
      <w:r w:rsidR="007B1CB2">
        <w:rPr>
          <w:rFonts w:ascii="Arial" w:hAnsi="Arial" w:cs="Arial"/>
        </w:rPr>
        <w:t>However,</w:t>
      </w:r>
      <w:r w:rsidR="0094015C">
        <w:rPr>
          <w:rFonts w:ascii="Arial" w:hAnsi="Arial" w:cs="Arial"/>
        </w:rPr>
        <w:t xml:space="preserve"> </w:t>
      </w:r>
      <w:r w:rsidR="00447B70">
        <w:rPr>
          <w:rFonts w:ascii="Arial" w:hAnsi="Arial" w:cs="Arial"/>
        </w:rPr>
        <w:t xml:space="preserve">School X </w:t>
      </w:r>
      <w:r w:rsidR="007B1CB2">
        <w:rPr>
          <w:rFonts w:ascii="Arial" w:hAnsi="Arial" w:cs="Arial"/>
        </w:rPr>
        <w:t xml:space="preserve">did not have a measure for what progress </w:t>
      </w:r>
      <w:r w:rsidR="007224CE">
        <w:rPr>
          <w:rFonts w:ascii="Arial" w:hAnsi="Arial" w:cs="Arial"/>
        </w:rPr>
        <w:t>should look</w:t>
      </w:r>
      <w:r w:rsidR="007B1CB2">
        <w:rPr>
          <w:rFonts w:ascii="Arial" w:hAnsi="Arial" w:cs="Arial"/>
        </w:rPr>
        <w:t xml:space="preserve"> like.</w:t>
      </w:r>
      <w:r w:rsidR="0094015C">
        <w:rPr>
          <w:rFonts w:ascii="Arial" w:hAnsi="Arial" w:cs="Arial"/>
        </w:rPr>
        <w:t xml:space="preserve"> </w:t>
      </w:r>
      <w:r w:rsidR="00BC2D00" w:rsidRPr="00BC2D00">
        <w:rPr>
          <w:rFonts w:ascii="Arial" w:hAnsi="Arial" w:cs="Arial"/>
        </w:rPr>
        <w:t xml:space="preserve">Descriptors for each progression step </w:t>
      </w:r>
      <w:r w:rsidR="00CE7ABD">
        <w:rPr>
          <w:rFonts w:ascii="Arial" w:hAnsi="Arial" w:cs="Arial"/>
        </w:rPr>
        <w:t>would s</w:t>
      </w:r>
      <w:r w:rsidR="00BC2D00" w:rsidRPr="00BC2D00">
        <w:rPr>
          <w:rFonts w:ascii="Arial" w:hAnsi="Arial" w:cs="Arial"/>
        </w:rPr>
        <w:t>erve as valuable benchmarks in assessing student writing and oracy skill</w:t>
      </w:r>
      <w:r w:rsidR="0095732E">
        <w:rPr>
          <w:rFonts w:ascii="Arial" w:hAnsi="Arial" w:cs="Arial"/>
        </w:rPr>
        <w:t>s</w:t>
      </w:r>
      <w:r w:rsidR="00DF6F6E">
        <w:rPr>
          <w:rFonts w:ascii="Arial" w:hAnsi="Arial" w:cs="Arial"/>
        </w:rPr>
        <w:t xml:space="preserve"> </w:t>
      </w:r>
      <w:sdt>
        <w:sdtPr>
          <w:rPr>
            <w:rFonts w:ascii="Arial" w:hAnsi="Arial" w:cs="Arial"/>
          </w:rPr>
          <w:id w:val="1118029419"/>
          <w:citation/>
        </w:sdtPr>
        <w:sdtContent>
          <w:r w:rsidR="00DF6F6E">
            <w:rPr>
              <w:rFonts w:ascii="Arial" w:hAnsi="Arial" w:cs="Arial"/>
            </w:rPr>
            <w:fldChar w:fldCharType="begin"/>
          </w:r>
          <w:r w:rsidR="00DF6F6E">
            <w:rPr>
              <w:rFonts w:ascii="Arial" w:hAnsi="Arial" w:cs="Arial"/>
            </w:rPr>
            <w:instrText xml:space="preserve"> CITATION Bro04 \l 2057 </w:instrText>
          </w:r>
          <w:r w:rsidR="00DF6F6E">
            <w:rPr>
              <w:rFonts w:ascii="Arial" w:hAnsi="Arial" w:cs="Arial"/>
            </w:rPr>
            <w:fldChar w:fldCharType="separate"/>
          </w:r>
          <w:r w:rsidR="00DF6F6E" w:rsidRPr="00DF6F6E">
            <w:rPr>
              <w:rFonts w:ascii="Arial" w:hAnsi="Arial" w:cs="Arial"/>
              <w:noProof/>
            </w:rPr>
            <w:t>(Brown, 2004)</w:t>
          </w:r>
          <w:r w:rsidR="00DF6F6E">
            <w:rPr>
              <w:rFonts w:ascii="Arial" w:hAnsi="Arial" w:cs="Arial"/>
            </w:rPr>
            <w:fldChar w:fldCharType="end"/>
          </w:r>
        </w:sdtContent>
      </w:sdt>
      <w:r w:rsidR="00DF6F6E">
        <w:rPr>
          <w:rFonts w:ascii="Arial" w:hAnsi="Arial" w:cs="Arial"/>
        </w:rPr>
        <w:t>.</w:t>
      </w:r>
      <w:r w:rsidR="00490C73">
        <w:rPr>
          <w:rFonts w:ascii="Arial" w:hAnsi="Arial" w:cs="Arial"/>
        </w:rPr>
        <w:t xml:space="preserve"> </w:t>
      </w:r>
      <w:r w:rsidR="00BC2D00" w:rsidRPr="00BC2D00">
        <w:rPr>
          <w:rFonts w:ascii="Arial" w:hAnsi="Arial" w:cs="Arial"/>
        </w:rPr>
        <w:t>For writing, these descriptors may include the ability to produce half a page of creative writing with precise punctuation and capitali</w:t>
      </w:r>
      <w:r w:rsidR="00CE7ABD">
        <w:rPr>
          <w:rFonts w:ascii="Arial" w:hAnsi="Arial" w:cs="Arial"/>
        </w:rPr>
        <w:t>s</w:t>
      </w:r>
      <w:r w:rsidR="00BC2D00" w:rsidRPr="00BC2D00">
        <w:rPr>
          <w:rFonts w:ascii="Arial" w:hAnsi="Arial" w:cs="Arial"/>
        </w:rPr>
        <w:t>ation. In terms of oracy</w:t>
      </w:r>
      <w:r w:rsidR="00B3774F">
        <w:rPr>
          <w:rFonts w:ascii="Arial" w:hAnsi="Arial" w:cs="Arial"/>
        </w:rPr>
        <w:t xml:space="preserve"> in practise, </w:t>
      </w:r>
      <w:r w:rsidR="00BC2D00" w:rsidRPr="00BC2D00">
        <w:rPr>
          <w:rFonts w:ascii="Arial" w:hAnsi="Arial" w:cs="Arial"/>
        </w:rPr>
        <w:t xml:space="preserve">descriptors could entail the use of appropriate vocabulary and the </w:t>
      </w:r>
      <w:r w:rsidR="00157035" w:rsidRPr="00BC2D00">
        <w:rPr>
          <w:rFonts w:ascii="Arial" w:hAnsi="Arial" w:cs="Arial"/>
        </w:rPr>
        <w:t>organisation</w:t>
      </w:r>
      <w:r w:rsidR="00BC2D00" w:rsidRPr="00BC2D00">
        <w:rPr>
          <w:rFonts w:ascii="Arial" w:hAnsi="Arial" w:cs="Arial"/>
        </w:rPr>
        <w:t xml:space="preserve"> of ideas in a logical manner.</w:t>
      </w:r>
      <w:r w:rsidR="00490C73">
        <w:rPr>
          <w:rFonts w:ascii="Arial" w:hAnsi="Arial" w:cs="Arial"/>
        </w:rPr>
        <w:t xml:space="preserve"> </w:t>
      </w:r>
      <w:r w:rsidR="0094015C" w:rsidRPr="0094015C">
        <w:rPr>
          <w:rFonts w:ascii="Arial" w:hAnsi="Arial" w:cs="Arial"/>
        </w:rPr>
        <w:t xml:space="preserve">For nursery-level learners, criteria might include the ability to hold a pen accurately and engage in basic mark-making activities. </w:t>
      </w:r>
      <w:r w:rsidR="00AB150B">
        <w:rPr>
          <w:rFonts w:ascii="Arial" w:hAnsi="Arial" w:cs="Arial"/>
        </w:rPr>
        <w:t>These could link to the descriptors of learning in the Welsh Curriculum to</w:t>
      </w:r>
      <w:r w:rsidR="00AB150B" w:rsidRPr="00AB150B">
        <w:rPr>
          <w:rFonts w:ascii="Arial" w:hAnsi="Arial" w:cs="Arial"/>
        </w:rPr>
        <w:t xml:space="preserve"> ensure </w:t>
      </w:r>
      <w:r w:rsidR="00AB150B" w:rsidRPr="00AB150B">
        <w:rPr>
          <w:rFonts w:ascii="Arial" w:hAnsi="Arial" w:cs="Arial"/>
        </w:rPr>
        <w:lastRenderedPageBreak/>
        <w:t xml:space="preserve">that assessment criteria </w:t>
      </w:r>
      <w:proofErr w:type="gramStart"/>
      <w:r w:rsidR="00AB150B">
        <w:rPr>
          <w:rFonts w:ascii="Arial" w:hAnsi="Arial" w:cs="Arial"/>
        </w:rPr>
        <w:t>is</w:t>
      </w:r>
      <w:proofErr w:type="gramEnd"/>
      <w:r w:rsidR="00AB150B" w:rsidRPr="00AB150B">
        <w:rPr>
          <w:rFonts w:ascii="Arial" w:hAnsi="Arial" w:cs="Arial"/>
        </w:rPr>
        <w:t xml:space="preserve"> directly aligned with </w:t>
      </w:r>
      <w:r w:rsidR="00AB150B">
        <w:rPr>
          <w:rFonts w:ascii="Arial" w:hAnsi="Arial" w:cs="Arial"/>
        </w:rPr>
        <w:t>curriculum</w:t>
      </w:r>
      <w:r w:rsidR="00AB150B" w:rsidRPr="00AB150B">
        <w:rPr>
          <w:rFonts w:ascii="Arial" w:hAnsi="Arial" w:cs="Arial"/>
        </w:rPr>
        <w:t xml:space="preserve"> objectives, facilitating a clear and purposeful focus on desired outcomes</w:t>
      </w:r>
      <w:r w:rsidR="003175D0" w:rsidRPr="00DF6F6E">
        <w:rPr>
          <w:rFonts w:ascii="Arial" w:hAnsi="Arial" w:cs="Arial"/>
          <w:color w:val="000000" w:themeColor="text1"/>
        </w:rPr>
        <w:t>.</w:t>
      </w:r>
      <w:r w:rsidR="00FD0F30" w:rsidRPr="00DF6F6E">
        <w:rPr>
          <w:rFonts w:ascii="Arial" w:hAnsi="Arial" w:cs="Arial"/>
          <w:color w:val="000000" w:themeColor="text1"/>
        </w:rPr>
        <w:t xml:space="preserve"> </w:t>
      </w:r>
      <w:sdt>
        <w:sdtPr>
          <w:rPr>
            <w:rFonts w:ascii="Arial" w:hAnsi="Arial" w:cs="Arial"/>
            <w:color w:val="000000" w:themeColor="text1"/>
          </w:rPr>
          <w:id w:val="-1218205604"/>
          <w:citation/>
        </w:sdtPr>
        <w:sdtContent>
          <w:r w:rsidR="00DF6F6E" w:rsidRPr="00DF6F6E">
            <w:rPr>
              <w:rFonts w:ascii="Arial" w:hAnsi="Arial" w:cs="Arial"/>
              <w:color w:val="000000" w:themeColor="text1"/>
            </w:rPr>
            <w:fldChar w:fldCharType="begin"/>
          </w:r>
          <w:r w:rsidR="00DF6F6E" w:rsidRPr="00DF6F6E">
            <w:rPr>
              <w:rFonts w:ascii="Arial" w:hAnsi="Arial" w:cs="Arial"/>
              <w:color w:val="000000" w:themeColor="text1"/>
            </w:rPr>
            <w:instrText xml:space="preserve"> CITATION Don152 \l 2057 </w:instrText>
          </w:r>
          <w:r w:rsidR="00DF6F6E" w:rsidRPr="00DF6F6E">
            <w:rPr>
              <w:rFonts w:ascii="Arial" w:hAnsi="Arial" w:cs="Arial"/>
              <w:color w:val="000000" w:themeColor="text1"/>
            </w:rPr>
            <w:fldChar w:fldCharType="separate"/>
          </w:r>
          <w:r w:rsidR="00DF6F6E" w:rsidRPr="00DF6F6E">
            <w:rPr>
              <w:rFonts w:ascii="Arial" w:hAnsi="Arial" w:cs="Arial"/>
              <w:noProof/>
              <w:color w:val="000000" w:themeColor="text1"/>
            </w:rPr>
            <w:t>(Donaldson, 2015)</w:t>
          </w:r>
          <w:r w:rsidR="00DF6F6E" w:rsidRPr="00DF6F6E">
            <w:rPr>
              <w:rFonts w:ascii="Arial" w:hAnsi="Arial" w:cs="Arial"/>
              <w:color w:val="000000" w:themeColor="text1"/>
            </w:rPr>
            <w:fldChar w:fldCharType="end"/>
          </w:r>
        </w:sdtContent>
      </w:sdt>
      <w:r w:rsidR="003175D0" w:rsidRPr="00DF6F6E">
        <w:rPr>
          <w:rFonts w:ascii="Arial" w:hAnsi="Arial" w:cs="Arial"/>
          <w:color w:val="000000" w:themeColor="text1"/>
        </w:rPr>
        <w:t xml:space="preserve">  </w:t>
      </w:r>
      <w:r w:rsidR="00AB150B" w:rsidRPr="00DF6F6E">
        <w:rPr>
          <w:rFonts w:ascii="Arial" w:hAnsi="Arial" w:cs="Arial"/>
          <w:color w:val="000000" w:themeColor="text1"/>
        </w:rPr>
        <w:t xml:space="preserve"> </w:t>
      </w:r>
      <w:r w:rsidR="0094015C" w:rsidRPr="0094015C">
        <w:rPr>
          <w:rFonts w:ascii="Arial" w:hAnsi="Arial" w:cs="Arial"/>
        </w:rPr>
        <w:t>These defined criteria ensure a consistent understanding of prog</w:t>
      </w:r>
      <w:r w:rsidR="00F33040">
        <w:rPr>
          <w:rFonts w:ascii="Arial" w:hAnsi="Arial" w:cs="Arial"/>
        </w:rPr>
        <w:t>ression</w:t>
      </w:r>
      <w:r w:rsidR="0094015C" w:rsidRPr="0094015C">
        <w:rPr>
          <w:rFonts w:ascii="Arial" w:hAnsi="Arial" w:cs="Arial"/>
        </w:rPr>
        <w:t xml:space="preserve"> and support effective monitoring and </w:t>
      </w:r>
      <w:r w:rsidR="00BC2D00">
        <w:rPr>
          <w:rFonts w:ascii="Arial" w:hAnsi="Arial" w:cs="Arial"/>
        </w:rPr>
        <w:t xml:space="preserve">the ability to identify those students who may benefit from </w:t>
      </w:r>
      <w:r w:rsidR="0094015C" w:rsidRPr="0094015C">
        <w:rPr>
          <w:rFonts w:ascii="Arial" w:hAnsi="Arial" w:cs="Arial"/>
        </w:rPr>
        <w:t>intervention strategies.</w:t>
      </w:r>
      <w:r w:rsidR="00F33040">
        <w:rPr>
          <w:rFonts w:ascii="Arial" w:hAnsi="Arial" w:cs="Arial"/>
        </w:rPr>
        <w:t xml:space="preserve"> </w:t>
      </w:r>
    </w:p>
    <w:p w14:paraId="7C9ABCFC" w14:textId="75F3B018" w:rsidR="00CE7ABD" w:rsidRDefault="00123497" w:rsidP="00D67789">
      <w:pPr>
        <w:spacing w:line="480" w:lineRule="auto"/>
        <w:ind w:firstLine="720"/>
        <w:rPr>
          <w:rFonts w:ascii="Arial" w:hAnsi="Arial" w:cs="Arial"/>
        </w:rPr>
      </w:pPr>
      <w:r>
        <w:rPr>
          <w:rFonts w:ascii="Arial" w:hAnsi="Arial" w:cs="Arial"/>
        </w:rPr>
        <w:t xml:space="preserve">The school may feel resistance towards this </w:t>
      </w:r>
      <w:r w:rsidR="00D76B2D">
        <w:rPr>
          <w:rFonts w:ascii="Arial" w:hAnsi="Arial" w:cs="Arial"/>
        </w:rPr>
        <w:t>from members of staff as using</w:t>
      </w:r>
      <w:r w:rsidR="00CE7ABD" w:rsidRPr="00CE7ABD">
        <w:rPr>
          <w:rFonts w:ascii="Arial" w:hAnsi="Arial" w:cs="Arial"/>
        </w:rPr>
        <w:t xml:space="preserve"> set descriptors for each progression step may narrow the view of progress</w:t>
      </w:r>
      <w:r w:rsidR="00CE7ABD" w:rsidRPr="00CE7ABD">
        <w:t xml:space="preserve"> </w:t>
      </w:r>
      <w:r w:rsidR="009058FF">
        <w:t xml:space="preserve">and reliability whilst </w:t>
      </w:r>
      <w:r w:rsidR="00CE7ABD" w:rsidRPr="00CE7ABD">
        <w:rPr>
          <w:rFonts w:ascii="Arial" w:hAnsi="Arial" w:cs="Arial"/>
        </w:rPr>
        <w:t>potentially neglecting important aspects of their progress that fall outside the predetermined descriptors</w:t>
      </w:r>
      <w:r w:rsidR="009058FF">
        <w:rPr>
          <w:rFonts w:ascii="Arial" w:hAnsi="Arial" w:cs="Arial"/>
        </w:rPr>
        <w:t xml:space="preserve"> </w:t>
      </w:r>
      <w:sdt>
        <w:sdtPr>
          <w:rPr>
            <w:rFonts w:ascii="Arial" w:hAnsi="Arial" w:cs="Arial"/>
          </w:rPr>
          <w:id w:val="278620072"/>
          <w:citation/>
        </w:sdtPr>
        <w:sdtContent>
          <w:r w:rsidR="009058FF">
            <w:rPr>
              <w:rFonts w:ascii="Arial" w:hAnsi="Arial" w:cs="Arial"/>
            </w:rPr>
            <w:fldChar w:fldCharType="begin"/>
          </w:r>
          <w:r w:rsidR="009058FF">
            <w:rPr>
              <w:rFonts w:ascii="Arial" w:hAnsi="Arial" w:cs="Arial"/>
            </w:rPr>
            <w:instrText xml:space="preserve"> CITATION Bec18 \l 2057 </w:instrText>
          </w:r>
          <w:r w:rsidR="009058FF">
            <w:rPr>
              <w:rFonts w:ascii="Arial" w:hAnsi="Arial" w:cs="Arial"/>
            </w:rPr>
            <w:fldChar w:fldCharType="separate"/>
          </w:r>
          <w:r w:rsidR="009058FF" w:rsidRPr="009058FF">
            <w:rPr>
              <w:rFonts w:ascii="Arial" w:hAnsi="Arial" w:cs="Arial"/>
              <w:noProof/>
            </w:rPr>
            <w:t>(Allen, 2018)</w:t>
          </w:r>
          <w:r w:rsidR="009058FF">
            <w:rPr>
              <w:rFonts w:ascii="Arial" w:hAnsi="Arial" w:cs="Arial"/>
            </w:rPr>
            <w:fldChar w:fldCharType="end"/>
          </w:r>
        </w:sdtContent>
      </w:sdt>
      <w:r w:rsidR="009058FF">
        <w:rPr>
          <w:rFonts w:ascii="Arial" w:hAnsi="Arial" w:cs="Arial"/>
        </w:rPr>
        <w:t>.</w:t>
      </w:r>
      <w:r w:rsidR="00AB6387">
        <w:rPr>
          <w:rFonts w:ascii="Arial" w:hAnsi="Arial" w:cs="Arial"/>
        </w:rPr>
        <w:t xml:space="preserve"> </w:t>
      </w:r>
      <w:r w:rsidR="00CE7ABD" w:rsidRPr="00CE7ABD">
        <w:rPr>
          <w:rFonts w:ascii="Arial" w:hAnsi="Arial" w:cs="Arial"/>
        </w:rPr>
        <w:t>To address this, educators c</w:t>
      </w:r>
      <w:r w:rsidR="00CE7ABD">
        <w:rPr>
          <w:rFonts w:ascii="Arial" w:hAnsi="Arial" w:cs="Arial"/>
        </w:rPr>
        <w:t>ould</w:t>
      </w:r>
      <w:r w:rsidR="00CE7ABD" w:rsidRPr="00CE7ABD">
        <w:rPr>
          <w:rFonts w:ascii="Arial" w:hAnsi="Arial" w:cs="Arial"/>
        </w:rPr>
        <w:t xml:space="preserve"> allow adaptations</w:t>
      </w:r>
      <w:r w:rsidR="00CE7ABD">
        <w:rPr>
          <w:rFonts w:ascii="Arial" w:hAnsi="Arial" w:cs="Arial"/>
        </w:rPr>
        <w:t xml:space="preserve"> </w:t>
      </w:r>
      <w:r w:rsidR="00CE7ABD" w:rsidRPr="00CE7ABD">
        <w:rPr>
          <w:rFonts w:ascii="Arial" w:hAnsi="Arial" w:cs="Arial"/>
        </w:rPr>
        <w:t>based on individual student needs</w:t>
      </w:r>
      <w:r w:rsidR="00CE7ABD">
        <w:rPr>
          <w:rFonts w:ascii="Arial" w:hAnsi="Arial" w:cs="Arial"/>
        </w:rPr>
        <w:t xml:space="preserve"> such as learning styles and those with English as an additional </w:t>
      </w:r>
      <w:proofErr w:type="gramStart"/>
      <w:r w:rsidR="00CE7ABD">
        <w:rPr>
          <w:rFonts w:ascii="Arial" w:hAnsi="Arial" w:cs="Arial"/>
        </w:rPr>
        <w:t>language</w:t>
      </w:r>
      <w:r w:rsidR="007224CE">
        <w:rPr>
          <w:rFonts w:ascii="Arial" w:hAnsi="Arial" w:cs="Arial"/>
        </w:rPr>
        <w:t xml:space="preserve"> </w:t>
      </w:r>
      <w:r w:rsidR="00CE7ABD">
        <w:rPr>
          <w:rFonts w:ascii="Arial" w:hAnsi="Arial" w:cs="Arial"/>
        </w:rPr>
        <w:t>.</w:t>
      </w:r>
      <w:proofErr w:type="gramEnd"/>
      <w:r w:rsidR="00CE7ABD" w:rsidRPr="00CE7ABD">
        <w:t xml:space="preserve"> </w:t>
      </w:r>
      <w:r w:rsidR="00CE7ABD" w:rsidRPr="00CE7ABD">
        <w:rPr>
          <w:rFonts w:ascii="Arial" w:hAnsi="Arial" w:cs="Arial"/>
        </w:rPr>
        <w:t>This might</w:t>
      </w:r>
      <w:r w:rsidR="000C08BB">
        <w:rPr>
          <w:rFonts w:ascii="Arial" w:hAnsi="Arial" w:cs="Arial"/>
        </w:rPr>
        <w:t xml:space="preserve"> also</w:t>
      </w:r>
      <w:r w:rsidR="00CE7ABD" w:rsidRPr="00CE7ABD">
        <w:rPr>
          <w:rFonts w:ascii="Arial" w:hAnsi="Arial" w:cs="Arial"/>
        </w:rPr>
        <w:t xml:space="preserve"> look like providing diverse assessment methods, such as authentic tasks, projects, and performance-based assessments, which allow students to demonstrate their literacy skills in various contexts</w:t>
      </w:r>
      <w:r w:rsidR="00CE7ABD">
        <w:rPr>
          <w:rFonts w:ascii="Arial" w:hAnsi="Arial" w:cs="Arial"/>
        </w:rPr>
        <w:t xml:space="preserve">. </w:t>
      </w:r>
    </w:p>
    <w:p w14:paraId="5B781D81" w14:textId="07BE39C5" w:rsidR="003A7210" w:rsidRPr="000C08BB" w:rsidRDefault="00AA4232" w:rsidP="000C08BB">
      <w:pPr>
        <w:spacing w:line="480" w:lineRule="auto"/>
        <w:ind w:firstLine="720"/>
        <w:rPr>
          <w:rFonts w:ascii="Arial" w:hAnsi="Arial" w:cs="Arial"/>
        </w:rPr>
      </w:pPr>
      <w:r w:rsidRPr="00130480">
        <w:rPr>
          <w:rFonts w:ascii="Arial" w:hAnsi="Arial" w:cs="Arial"/>
        </w:rPr>
        <w:t>Whilst collaboration and comparison proved an effective tool to identify</w:t>
      </w:r>
      <w:r w:rsidR="008E53DE" w:rsidRPr="00130480">
        <w:rPr>
          <w:rFonts w:ascii="Arial" w:hAnsi="Arial" w:cs="Arial"/>
        </w:rPr>
        <w:t xml:space="preserve"> that learners were entering nursery with a poorer </w:t>
      </w:r>
      <w:r w:rsidR="000C08BB" w:rsidRPr="00130480">
        <w:rPr>
          <w:rFonts w:ascii="Arial" w:hAnsi="Arial" w:cs="Arial"/>
        </w:rPr>
        <w:t>vocabulary;</w:t>
      </w:r>
      <w:r w:rsidR="008E53DE" w:rsidRPr="00130480">
        <w:rPr>
          <w:rFonts w:ascii="Arial" w:hAnsi="Arial" w:cs="Arial"/>
        </w:rPr>
        <w:t xml:space="preserve"> they did</w:t>
      </w:r>
      <w:r w:rsidRPr="00130480">
        <w:rPr>
          <w:rFonts w:ascii="Arial" w:hAnsi="Arial" w:cs="Arial"/>
        </w:rPr>
        <w:t xml:space="preserve"> not</w:t>
      </w:r>
      <w:r w:rsidR="008E53DE" w:rsidRPr="00130480">
        <w:rPr>
          <w:rFonts w:ascii="Arial" w:hAnsi="Arial" w:cs="Arial"/>
        </w:rPr>
        <w:t xml:space="preserve"> try to address it at the earliest stage.</w:t>
      </w:r>
      <w:r w:rsidR="007224CE">
        <w:rPr>
          <w:rFonts w:ascii="Arial" w:hAnsi="Arial" w:cs="Arial"/>
        </w:rPr>
        <w:t xml:space="preserve"> </w:t>
      </w:r>
      <w:r w:rsidR="00C314F5" w:rsidRPr="00130480">
        <w:rPr>
          <w:rFonts w:ascii="Arial" w:hAnsi="Arial" w:cs="Arial"/>
        </w:rPr>
        <w:t xml:space="preserve">Research in </w:t>
      </w:r>
      <w:r w:rsidR="00B112D8" w:rsidRPr="00130480">
        <w:rPr>
          <w:rFonts w:ascii="Arial" w:hAnsi="Arial" w:cs="Arial"/>
        </w:rPr>
        <w:t xml:space="preserve">primary education settings has found that </w:t>
      </w:r>
      <w:r w:rsidR="00A65708" w:rsidRPr="00130480">
        <w:rPr>
          <w:rFonts w:ascii="Arial" w:hAnsi="Arial" w:cs="Arial"/>
        </w:rPr>
        <w:t>those eme</w:t>
      </w:r>
      <w:r w:rsidR="00490C73" w:rsidRPr="00130480">
        <w:rPr>
          <w:rFonts w:ascii="Arial" w:hAnsi="Arial" w:cs="Arial"/>
        </w:rPr>
        <w:t>rsed</w:t>
      </w:r>
      <w:r w:rsidR="00A65708" w:rsidRPr="00130480">
        <w:rPr>
          <w:rFonts w:ascii="Arial" w:hAnsi="Arial" w:cs="Arial"/>
        </w:rPr>
        <w:t xml:space="preserve"> in </w:t>
      </w:r>
      <w:r w:rsidR="00B112D8" w:rsidRPr="00130480">
        <w:rPr>
          <w:rFonts w:ascii="Arial" w:hAnsi="Arial" w:cs="Arial"/>
        </w:rPr>
        <w:t>early literacy</w:t>
      </w:r>
      <w:r w:rsidR="00A65708" w:rsidRPr="00130480">
        <w:rPr>
          <w:rFonts w:ascii="Arial" w:hAnsi="Arial" w:cs="Arial"/>
        </w:rPr>
        <w:t xml:space="preserve"> developmental tasks</w:t>
      </w:r>
      <w:r w:rsidR="000C08BB">
        <w:rPr>
          <w:rFonts w:ascii="Arial" w:hAnsi="Arial" w:cs="Arial"/>
        </w:rPr>
        <w:t>,</w:t>
      </w:r>
      <w:r w:rsidR="00130480" w:rsidRPr="00130480">
        <w:t xml:space="preserve"> </w:t>
      </w:r>
      <w:r w:rsidR="00130480" w:rsidRPr="00130480">
        <w:rPr>
          <w:rFonts w:ascii="Arial" w:hAnsi="Arial" w:cs="Arial"/>
        </w:rPr>
        <w:t>exhibit enhanced literacy proficiency later in their academic journey</w:t>
      </w:r>
      <w:r w:rsidR="000C08BB">
        <w:rPr>
          <w:rFonts w:ascii="Arial" w:hAnsi="Arial" w:cs="Arial"/>
        </w:rPr>
        <w:t xml:space="preserve"> </w:t>
      </w:r>
      <w:r w:rsidR="00D750A8" w:rsidRPr="000C08BB">
        <w:rPr>
          <w:noProof/>
        </w:rPr>
        <w:t xml:space="preserve">(Crosh, 2024; </w:t>
      </w:r>
      <w:r w:rsidR="00D750A8" w:rsidRPr="000C08BB">
        <w:rPr>
          <w:rFonts w:ascii="Arial" w:hAnsi="Arial" w:cs="Arial"/>
          <w:noProof/>
        </w:rPr>
        <w:t>Barratt-Pugh, 2020; Zuniga, 2021)</w:t>
      </w:r>
      <w:r w:rsidR="000C08BB" w:rsidRPr="000C08BB">
        <w:rPr>
          <w:rFonts w:ascii="Arial" w:hAnsi="Arial" w:cs="Arial"/>
        </w:rPr>
        <w:t>.</w:t>
      </w:r>
    </w:p>
    <w:p w14:paraId="797A9F44" w14:textId="27BADD1C" w:rsidR="00EF5CE6" w:rsidRPr="00EF5CE6" w:rsidRDefault="00A65708" w:rsidP="00EF5CE6">
      <w:pPr>
        <w:spacing w:line="480" w:lineRule="auto"/>
        <w:rPr>
          <w:rFonts w:ascii="Arial" w:hAnsi="Arial" w:cs="Arial"/>
        </w:rPr>
      </w:pPr>
      <w:r w:rsidRPr="000C08BB">
        <w:rPr>
          <w:rFonts w:ascii="Arial" w:hAnsi="Arial" w:cs="Arial"/>
        </w:rPr>
        <w:t xml:space="preserve"> </w:t>
      </w:r>
      <w:r w:rsidR="00C53969" w:rsidRPr="000C08BB">
        <w:rPr>
          <w:rFonts w:ascii="Arial" w:hAnsi="Arial" w:cs="Arial"/>
        </w:rPr>
        <w:tab/>
      </w:r>
      <w:r w:rsidR="003A7210" w:rsidRPr="000C08BB">
        <w:rPr>
          <w:rFonts w:ascii="Arial" w:hAnsi="Arial" w:cs="Arial"/>
        </w:rPr>
        <w:t xml:space="preserve">School X did not plan for early </w:t>
      </w:r>
      <w:r w:rsidR="00EF5CE6" w:rsidRPr="000C08BB">
        <w:rPr>
          <w:rFonts w:ascii="Arial" w:hAnsi="Arial" w:cs="Arial"/>
        </w:rPr>
        <w:t>intervention,</w:t>
      </w:r>
      <w:r w:rsidR="00EF5CE6" w:rsidRPr="000C08BB">
        <w:t xml:space="preserve"> </w:t>
      </w:r>
      <w:r w:rsidR="008E280C" w:rsidRPr="000C08BB">
        <w:rPr>
          <w:rFonts w:ascii="Arial" w:hAnsi="Arial" w:cs="Arial"/>
        </w:rPr>
        <w:t>rather</w:t>
      </w:r>
      <w:r w:rsidR="00EF5CE6" w:rsidRPr="000C08BB">
        <w:rPr>
          <w:rFonts w:ascii="Arial" w:hAnsi="Arial" w:cs="Arial"/>
        </w:rPr>
        <w:t xml:space="preserve"> they focused on later stages of schooling to address literacy challenges</w:t>
      </w:r>
      <w:r w:rsidR="00AA4232" w:rsidRPr="000C08BB">
        <w:rPr>
          <w:rFonts w:ascii="Arial" w:hAnsi="Arial" w:cs="Arial"/>
        </w:rPr>
        <w:t xml:space="preserve"> and </w:t>
      </w:r>
      <w:r w:rsidR="00EF5CE6" w:rsidRPr="000C08BB">
        <w:rPr>
          <w:rFonts w:ascii="Arial" w:hAnsi="Arial" w:cs="Arial"/>
        </w:rPr>
        <w:t>aim</w:t>
      </w:r>
      <w:r w:rsidR="008E280C" w:rsidRPr="000C08BB">
        <w:rPr>
          <w:rFonts w:ascii="Arial" w:hAnsi="Arial" w:cs="Arial"/>
        </w:rPr>
        <w:t>ed</w:t>
      </w:r>
      <w:r w:rsidR="00EF5CE6" w:rsidRPr="000C08BB">
        <w:rPr>
          <w:rFonts w:ascii="Arial" w:hAnsi="Arial" w:cs="Arial"/>
        </w:rPr>
        <w:t xml:space="preserve"> </w:t>
      </w:r>
      <w:r w:rsidR="00AA4232" w:rsidRPr="000C08BB">
        <w:rPr>
          <w:rFonts w:ascii="Arial" w:hAnsi="Arial" w:cs="Arial"/>
        </w:rPr>
        <w:t xml:space="preserve">to </w:t>
      </w:r>
      <w:r w:rsidR="00BE6D08" w:rsidRPr="000C08BB">
        <w:rPr>
          <w:rFonts w:ascii="Arial" w:hAnsi="Arial" w:cs="Arial"/>
        </w:rPr>
        <w:t xml:space="preserve">make significant </w:t>
      </w:r>
      <w:r w:rsidR="00AA4232" w:rsidRPr="000C08BB">
        <w:rPr>
          <w:rFonts w:ascii="Arial" w:hAnsi="Arial" w:cs="Arial"/>
        </w:rPr>
        <w:t>impact</w:t>
      </w:r>
      <w:r w:rsidR="00F450BE" w:rsidRPr="000C08BB">
        <w:rPr>
          <w:rFonts w:ascii="Arial" w:hAnsi="Arial" w:cs="Arial"/>
        </w:rPr>
        <w:t xml:space="preserve"> </w:t>
      </w:r>
      <w:r w:rsidR="00A12FF9" w:rsidRPr="000C08BB">
        <w:rPr>
          <w:rFonts w:ascii="Arial" w:hAnsi="Arial" w:cs="Arial"/>
        </w:rPr>
        <w:t xml:space="preserve">through </w:t>
      </w:r>
      <w:r w:rsidR="00F450BE" w:rsidRPr="000C08BB">
        <w:rPr>
          <w:rFonts w:ascii="Arial" w:hAnsi="Arial" w:cs="Arial"/>
        </w:rPr>
        <w:t xml:space="preserve">improving </w:t>
      </w:r>
      <w:r w:rsidR="008E53DE" w:rsidRPr="000C08BB">
        <w:rPr>
          <w:rFonts w:ascii="Arial" w:hAnsi="Arial" w:cs="Arial"/>
        </w:rPr>
        <w:t>engagement</w:t>
      </w:r>
      <w:r w:rsidR="00F450BE" w:rsidRPr="000C08BB">
        <w:rPr>
          <w:rFonts w:ascii="Arial" w:hAnsi="Arial" w:cs="Arial"/>
        </w:rPr>
        <w:t xml:space="preserve"> with reading</w:t>
      </w:r>
      <w:r w:rsidR="000C08BB" w:rsidRPr="000C08BB">
        <w:rPr>
          <w:rFonts w:ascii="Arial" w:hAnsi="Arial" w:cs="Arial"/>
        </w:rPr>
        <w:t>,</w:t>
      </w:r>
      <w:r w:rsidR="008E53DE" w:rsidRPr="000C08BB">
        <w:rPr>
          <w:rFonts w:ascii="Arial" w:hAnsi="Arial" w:cs="Arial"/>
        </w:rPr>
        <w:t xml:space="preserve"> and </w:t>
      </w:r>
      <w:r w:rsidR="00A12FF9" w:rsidRPr="000C08BB">
        <w:rPr>
          <w:rFonts w:ascii="Arial" w:hAnsi="Arial" w:cs="Arial"/>
        </w:rPr>
        <w:t xml:space="preserve">extensively </w:t>
      </w:r>
      <w:r w:rsidR="00AA4232" w:rsidRPr="000C08BB">
        <w:rPr>
          <w:rFonts w:ascii="Arial" w:hAnsi="Arial" w:cs="Arial"/>
        </w:rPr>
        <w:t xml:space="preserve">planning a </w:t>
      </w:r>
      <w:proofErr w:type="gramStart"/>
      <w:r w:rsidR="00AA4232" w:rsidRPr="000C08BB">
        <w:rPr>
          <w:rFonts w:ascii="Arial" w:hAnsi="Arial" w:cs="Arial"/>
        </w:rPr>
        <w:t xml:space="preserve">skill </w:t>
      </w:r>
      <w:r w:rsidR="001D4407" w:rsidRPr="000C08BB">
        <w:rPr>
          <w:rFonts w:ascii="Arial" w:hAnsi="Arial" w:cs="Arial"/>
        </w:rPr>
        <w:t>based</w:t>
      </w:r>
      <w:proofErr w:type="gramEnd"/>
      <w:r w:rsidR="00AA4232" w:rsidRPr="000C08BB">
        <w:rPr>
          <w:rFonts w:ascii="Arial" w:hAnsi="Arial" w:cs="Arial"/>
        </w:rPr>
        <w:t xml:space="preserve"> process through </w:t>
      </w:r>
      <w:r w:rsidR="008E53DE" w:rsidRPr="000C08BB">
        <w:rPr>
          <w:rFonts w:ascii="Arial" w:hAnsi="Arial" w:cs="Arial"/>
        </w:rPr>
        <w:t>writing journeys.</w:t>
      </w:r>
      <w:r w:rsidR="00EF5CE6" w:rsidRPr="000C08BB">
        <w:rPr>
          <w:rFonts w:ascii="Arial" w:hAnsi="Arial" w:cs="Arial"/>
        </w:rPr>
        <w:t xml:space="preserve"> Introducing an additional goal to address the vocabulary gap in nursery settings could potentially foster</w:t>
      </w:r>
      <w:r w:rsidR="00EF5CE6" w:rsidRPr="00EF5CE6">
        <w:rPr>
          <w:rFonts w:ascii="Arial" w:hAnsi="Arial" w:cs="Arial"/>
        </w:rPr>
        <w:t xml:space="preserve"> literacy improvement school-wide, thereby preventing the need for ongoing targeting across multiple school development plans.</w:t>
      </w:r>
    </w:p>
    <w:p w14:paraId="60C7EFF9" w14:textId="3B5319A3" w:rsidR="008E53DE" w:rsidRDefault="00F450BE" w:rsidP="0094015C">
      <w:pPr>
        <w:spacing w:line="480" w:lineRule="auto"/>
        <w:rPr>
          <w:rFonts w:ascii="Arial" w:hAnsi="Arial" w:cs="Arial"/>
        </w:rPr>
      </w:pPr>
      <w:r w:rsidRPr="000C08BB">
        <w:rPr>
          <w:rFonts w:ascii="Arial" w:hAnsi="Arial" w:cs="Arial"/>
        </w:rPr>
        <w:t xml:space="preserve"> For example</w:t>
      </w:r>
      <w:r w:rsidRPr="00BE6D08">
        <w:rPr>
          <w:rFonts w:ascii="Arial" w:hAnsi="Arial" w:cs="Arial"/>
        </w:rPr>
        <w:t xml:space="preserve"> they could </w:t>
      </w:r>
      <w:r w:rsidR="00E177AC" w:rsidRPr="00BE6D08">
        <w:rPr>
          <w:rFonts w:ascii="Arial" w:hAnsi="Arial" w:cs="Arial"/>
        </w:rPr>
        <w:t>aim to</w:t>
      </w:r>
      <w:r w:rsidRPr="00BE6D08">
        <w:rPr>
          <w:rFonts w:ascii="Arial" w:hAnsi="Arial" w:cs="Arial"/>
        </w:rPr>
        <w:t xml:space="preserve"> creat</w:t>
      </w:r>
      <w:r w:rsidR="00E177AC" w:rsidRPr="00BE6D08">
        <w:rPr>
          <w:rFonts w:ascii="Arial" w:hAnsi="Arial" w:cs="Arial"/>
        </w:rPr>
        <w:t>e</w:t>
      </w:r>
      <w:r w:rsidRPr="00BE6D08">
        <w:rPr>
          <w:rFonts w:ascii="Arial" w:hAnsi="Arial" w:cs="Arial"/>
        </w:rPr>
        <w:t xml:space="preserve"> a language-rich environment</w:t>
      </w:r>
      <w:r w:rsidR="000C08BB">
        <w:rPr>
          <w:rFonts w:ascii="Arial" w:hAnsi="Arial" w:cs="Arial"/>
        </w:rPr>
        <w:t xml:space="preserve"> throughout early years</w:t>
      </w:r>
      <w:r w:rsidRPr="00BE6D08">
        <w:rPr>
          <w:rFonts w:ascii="Arial" w:hAnsi="Arial" w:cs="Arial"/>
        </w:rPr>
        <w:t xml:space="preserve"> a top </w:t>
      </w:r>
      <w:r w:rsidR="00C3668D" w:rsidRPr="00BE6D08">
        <w:rPr>
          <w:rFonts w:ascii="Arial" w:hAnsi="Arial" w:cs="Arial"/>
        </w:rPr>
        <w:t>priority</w:t>
      </w:r>
      <w:r w:rsidRPr="00BE6D08">
        <w:rPr>
          <w:rFonts w:ascii="Arial" w:hAnsi="Arial" w:cs="Arial"/>
        </w:rPr>
        <w:t xml:space="preserve"> where children are exposed to a wide variety of words and language structures through books, songs, conversations, and activities</w:t>
      </w:r>
      <w:r w:rsidR="007443E5" w:rsidRPr="00BE6D08">
        <w:rPr>
          <w:rFonts w:ascii="Arial" w:hAnsi="Arial" w:cs="Arial"/>
        </w:rPr>
        <w:t xml:space="preserve"> </w:t>
      </w:r>
      <w:sdt>
        <w:sdtPr>
          <w:rPr>
            <w:rFonts w:ascii="Arial" w:hAnsi="Arial" w:cs="Arial"/>
          </w:rPr>
          <w:id w:val="-1978288393"/>
          <w:citation/>
        </w:sdtPr>
        <w:sdtContent>
          <w:r w:rsidR="007443E5" w:rsidRPr="00BE6D08">
            <w:rPr>
              <w:rFonts w:ascii="Arial" w:hAnsi="Arial" w:cs="Arial"/>
            </w:rPr>
            <w:fldChar w:fldCharType="begin"/>
          </w:r>
          <w:r w:rsidR="007443E5" w:rsidRPr="00BE6D08">
            <w:rPr>
              <w:rFonts w:ascii="Arial" w:hAnsi="Arial" w:cs="Arial"/>
            </w:rPr>
            <w:instrText xml:space="preserve"> CITATION Bry89 \l 2057 </w:instrText>
          </w:r>
          <w:r w:rsidR="007443E5" w:rsidRPr="00BE6D08">
            <w:rPr>
              <w:rFonts w:ascii="Arial" w:hAnsi="Arial" w:cs="Arial"/>
            </w:rPr>
            <w:fldChar w:fldCharType="separate"/>
          </w:r>
          <w:r w:rsidR="007443E5" w:rsidRPr="00BE6D08">
            <w:rPr>
              <w:rFonts w:ascii="Arial" w:hAnsi="Arial" w:cs="Arial"/>
              <w:noProof/>
            </w:rPr>
            <w:t>(Bryant, 1989)</w:t>
          </w:r>
          <w:r w:rsidR="007443E5" w:rsidRPr="00BE6D08">
            <w:rPr>
              <w:rFonts w:ascii="Arial" w:hAnsi="Arial" w:cs="Arial"/>
            </w:rPr>
            <w:fldChar w:fldCharType="end"/>
          </w:r>
        </w:sdtContent>
      </w:sdt>
      <w:r w:rsidR="00890C3C">
        <w:rPr>
          <w:rFonts w:ascii="Arial" w:hAnsi="Arial" w:cs="Arial"/>
        </w:rPr>
        <w:t xml:space="preserve"> </w:t>
      </w:r>
      <w:r w:rsidRPr="00890C3C">
        <w:rPr>
          <w:rFonts w:ascii="Arial" w:hAnsi="Arial" w:cs="Arial"/>
        </w:rPr>
        <w:t xml:space="preserve">Addressing the </w:t>
      </w:r>
      <w:r w:rsidRPr="00890C3C">
        <w:rPr>
          <w:rFonts w:ascii="Arial" w:hAnsi="Arial" w:cs="Arial"/>
        </w:rPr>
        <w:lastRenderedPageBreak/>
        <w:t xml:space="preserve">vocabulary gap early is vital as it can impede self-esteem, behaviour, the ability to make friends, mental health and future employment prospects </w:t>
      </w:r>
      <w:r w:rsidR="00C3668D" w:rsidRPr="00890C3C">
        <w:rPr>
          <w:rFonts w:ascii="Arial" w:hAnsi="Arial" w:cs="Arial"/>
          <w:noProof/>
        </w:rPr>
        <w:t>(Oxford University Press, 2018)</w:t>
      </w:r>
    </w:p>
    <w:p w14:paraId="215F2C4D" w14:textId="7B9F0BA8" w:rsidR="00CE7ABD" w:rsidRDefault="00CE7ABD" w:rsidP="0094015C">
      <w:pPr>
        <w:spacing w:line="480" w:lineRule="auto"/>
        <w:rPr>
          <w:rFonts w:ascii="Arial" w:hAnsi="Arial" w:cs="Arial"/>
        </w:rPr>
      </w:pPr>
      <w:r w:rsidRPr="00CE7ABD">
        <w:rPr>
          <w:rFonts w:ascii="Arial" w:hAnsi="Arial" w:cs="Arial"/>
        </w:rPr>
        <w:t xml:space="preserve"> </w:t>
      </w:r>
    </w:p>
    <w:p w14:paraId="751038C5" w14:textId="7033FD3F" w:rsidR="0094015C" w:rsidRPr="00D65E81" w:rsidRDefault="0094015C" w:rsidP="0094015C">
      <w:pPr>
        <w:spacing w:line="480" w:lineRule="auto"/>
      </w:pPr>
    </w:p>
    <w:p w14:paraId="18198040" w14:textId="77777777" w:rsidR="008B741E" w:rsidRDefault="008B741E" w:rsidP="009058FF">
      <w:pPr>
        <w:spacing w:line="480" w:lineRule="auto"/>
        <w:rPr>
          <w:rFonts w:ascii="Arial" w:hAnsi="Arial" w:cs="Arial"/>
          <w:b/>
          <w:bCs/>
        </w:rPr>
      </w:pPr>
    </w:p>
    <w:p w14:paraId="03EDAEC7" w14:textId="23CFC015" w:rsidR="008B741E" w:rsidRDefault="008B741E" w:rsidP="0070765B">
      <w:pPr>
        <w:spacing w:line="480" w:lineRule="auto"/>
        <w:jc w:val="center"/>
        <w:rPr>
          <w:rFonts w:ascii="Arial" w:hAnsi="Arial" w:cs="Arial"/>
          <w:b/>
          <w:bCs/>
        </w:rPr>
      </w:pPr>
      <w:r>
        <w:rPr>
          <w:rFonts w:ascii="Arial" w:hAnsi="Arial" w:cs="Arial"/>
          <w:b/>
          <w:bCs/>
        </w:rPr>
        <w:t xml:space="preserve">Conclusion </w:t>
      </w:r>
    </w:p>
    <w:p w14:paraId="5EACCB86" w14:textId="4EEE4125" w:rsidR="000C089A" w:rsidRPr="000C089A" w:rsidRDefault="000C089A" w:rsidP="000C04C3">
      <w:pPr>
        <w:spacing w:line="480" w:lineRule="auto"/>
        <w:ind w:firstLine="720"/>
        <w:rPr>
          <w:rFonts w:ascii="Arial" w:hAnsi="Arial" w:cs="Arial"/>
        </w:rPr>
      </w:pPr>
      <w:r w:rsidRPr="000C089A">
        <w:rPr>
          <w:rFonts w:ascii="Arial" w:hAnsi="Arial" w:cs="Arial"/>
        </w:rPr>
        <w:t>This assignment has facilitated an exploration of how a school formulates and refine targets within their School Development Plan. Through critical reflection, I have assessed the efficacy of actions, their impact, and the evidence supporting them. I've observed that SDPs are indispensable for ensuring continual progress for every learner</w:t>
      </w:r>
      <w:r w:rsidR="0018313D">
        <w:rPr>
          <w:rFonts w:ascii="Arial" w:hAnsi="Arial" w:cs="Arial"/>
        </w:rPr>
        <w:t xml:space="preserve"> </w:t>
      </w:r>
      <w:r w:rsidR="0018313D" w:rsidRPr="0018313D">
        <w:rPr>
          <w:rFonts w:ascii="Arial" w:hAnsi="Arial" w:cs="Arial"/>
          <w:noProof/>
        </w:rPr>
        <w:t>(</w:t>
      </w:r>
      <w:r w:rsidR="0018313D">
        <w:rPr>
          <w:rFonts w:ascii="Arial" w:hAnsi="Arial" w:cs="Arial"/>
          <w:noProof/>
        </w:rPr>
        <w:t xml:space="preserve">Welsh </w:t>
      </w:r>
      <w:r w:rsidR="0018313D" w:rsidRPr="0018313D">
        <w:rPr>
          <w:rFonts w:ascii="Arial" w:hAnsi="Arial" w:cs="Arial"/>
          <w:noProof/>
        </w:rPr>
        <w:t>Government, 2022)</w:t>
      </w:r>
      <w:r w:rsidRPr="000C089A">
        <w:rPr>
          <w:rFonts w:ascii="Arial" w:hAnsi="Arial" w:cs="Arial"/>
        </w:rPr>
        <w:t>. They function as collaborative documents involving stakeholders, whose involvement is pivotal for progress. Stakeholders not only offer external perspectives and feedback for improvement but also provide invaluable support for staff and students</w:t>
      </w:r>
      <w:r w:rsidR="007E552F">
        <w:rPr>
          <w:rFonts w:ascii="Arial" w:hAnsi="Arial" w:cs="Arial"/>
        </w:rPr>
        <w:t xml:space="preserve"> </w:t>
      </w:r>
      <w:r w:rsidR="007E552F" w:rsidRPr="007E552F">
        <w:rPr>
          <w:rFonts w:ascii="Arial" w:hAnsi="Arial" w:cs="Arial"/>
          <w:noProof/>
        </w:rPr>
        <w:t>(BERA, 2022</w:t>
      </w:r>
      <w:r w:rsidR="007E552F">
        <w:rPr>
          <w:rFonts w:ascii="Arial" w:hAnsi="Arial" w:cs="Arial"/>
          <w:noProof/>
        </w:rPr>
        <w:t xml:space="preserve">; </w:t>
      </w:r>
      <w:r w:rsidR="007E552F" w:rsidRPr="007E552F">
        <w:rPr>
          <w:rFonts w:ascii="Arial" w:hAnsi="Arial" w:cs="Arial"/>
          <w:noProof/>
        </w:rPr>
        <w:t>Brighouse, 2005)</w:t>
      </w:r>
      <w:r w:rsidRPr="000C089A">
        <w:rPr>
          <w:rFonts w:ascii="Arial" w:hAnsi="Arial" w:cs="Arial"/>
        </w:rPr>
        <w:t>.</w:t>
      </w:r>
    </w:p>
    <w:p w14:paraId="3C7AA00E" w14:textId="3DB130FE" w:rsidR="0057348E" w:rsidRPr="0057348E" w:rsidRDefault="000C089A" w:rsidP="000C04C3">
      <w:pPr>
        <w:spacing w:line="480" w:lineRule="auto"/>
        <w:ind w:firstLine="720"/>
        <w:rPr>
          <w:rFonts w:ascii="Arial" w:hAnsi="Arial" w:cs="Arial"/>
        </w:rPr>
      </w:pPr>
      <w:r w:rsidRPr="000C089A">
        <w:rPr>
          <w:rFonts w:ascii="Arial" w:hAnsi="Arial" w:cs="Arial"/>
        </w:rPr>
        <w:t>In future school practise, such as placement two, I</w:t>
      </w:r>
      <w:r w:rsidR="00D64A5D">
        <w:rPr>
          <w:rFonts w:ascii="Arial" w:hAnsi="Arial" w:cs="Arial"/>
        </w:rPr>
        <w:t xml:space="preserve"> will</w:t>
      </w:r>
      <w:r w:rsidRPr="000C089A">
        <w:rPr>
          <w:rFonts w:ascii="Arial" w:hAnsi="Arial" w:cs="Arial"/>
        </w:rPr>
        <w:t xml:space="preserve"> familiari</w:t>
      </w:r>
      <w:r w:rsidR="00D64A5D">
        <w:rPr>
          <w:rFonts w:ascii="Arial" w:hAnsi="Arial" w:cs="Arial"/>
        </w:rPr>
        <w:t>s</w:t>
      </w:r>
      <w:r w:rsidRPr="000C089A">
        <w:rPr>
          <w:rFonts w:ascii="Arial" w:hAnsi="Arial" w:cs="Arial"/>
        </w:rPr>
        <w:t xml:space="preserve">e myself with the respective SDP to understand what the school’s targets are and who is responsible for development. This will enable me to enhance the student skills and address areas aligned with school priorities, thereby contributing to overall school improvement. Furthermore, as a qualified </w:t>
      </w:r>
      <w:r w:rsidR="00530AA9" w:rsidRPr="000C089A">
        <w:rPr>
          <w:rFonts w:ascii="Arial" w:hAnsi="Arial" w:cs="Arial"/>
        </w:rPr>
        <w:t>teacher,</w:t>
      </w:r>
      <w:r w:rsidR="00530AA9">
        <w:rPr>
          <w:rFonts w:ascii="Arial" w:hAnsi="Arial" w:cs="Arial"/>
        </w:rPr>
        <w:t xml:space="preserve"> I</w:t>
      </w:r>
      <w:r w:rsidR="000C04C3">
        <w:rPr>
          <w:rFonts w:ascii="Arial" w:hAnsi="Arial" w:cs="Arial"/>
        </w:rPr>
        <w:t xml:space="preserve"> will have knowledge on the process of how </w:t>
      </w:r>
      <w:r w:rsidR="00164B11">
        <w:rPr>
          <w:rFonts w:ascii="Arial" w:hAnsi="Arial" w:cs="Arial"/>
        </w:rPr>
        <w:t>schools</w:t>
      </w:r>
      <w:r w:rsidR="000C04C3">
        <w:rPr>
          <w:rFonts w:ascii="Arial" w:hAnsi="Arial" w:cs="Arial"/>
        </w:rPr>
        <w:t xml:space="preserve"> create a school development plan and I will</w:t>
      </w:r>
      <w:r w:rsidRPr="000C089A">
        <w:rPr>
          <w:rFonts w:ascii="Arial" w:hAnsi="Arial" w:cs="Arial"/>
        </w:rPr>
        <w:t xml:space="preserve"> advocate for early literacy education, particularly when aiming to elevate literacy standards. I will also provide information </w:t>
      </w:r>
      <w:r w:rsidR="000C04C3">
        <w:rPr>
          <w:rFonts w:ascii="Arial" w:hAnsi="Arial" w:cs="Arial"/>
        </w:rPr>
        <w:t xml:space="preserve">surrounding </w:t>
      </w:r>
      <w:r w:rsidRPr="000C089A">
        <w:rPr>
          <w:rFonts w:ascii="Arial" w:hAnsi="Arial" w:cs="Arial"/>
        </w:rPr>
        <w:t>SDP</w:t>
      </w:r>
      <w:r w:rsidR="000C04C3">
        <w:rPr>
          <w:rFonts w:ascii="Arial" w:hAnsi="Arial" w:cs="Arial"/>
        </w:rPr>
        <w:t>s</w:t>
      </w:r>
      <w:r w:rsidRPr="000C089A">
        <w:rPr>
          <w:rFonts w:ascii="Arial" w:hAnsi="Arial" w:cs="Arial"/>
        </w:rPr>
        <w:t xml:space="preserve"> that align with the Welsh Government's recommendations for </w:t>
      </w:r>
      <w:r w:rsidR="000C04C3">
        <w:rPr>
          <w:rFonts w:ascii="Arial" w:hAnsi="Arial" w:cs="Arial"/>
        </w:rPr>
        <w:t xml:space="preserve">what makes an </w:t>
      </w:r>
      <w:r w:rsidRPr="000C089A">
        <w:rPr>
          <w:rFonts w:ascii="Arial" w:hAnsi="Arial" w:cs="Arial"/>
        </w:rPr>
        <w:t>effective school development plan.</w:t>
      </w:r>
    </w:p>
    <w:p w14:paraId="475B1805" w14:textId="77777777" w:rsidR="0057348E" w:rsidRPr="0057348E" w:rsidRDefault="0057348E" w:rsidP="0057348E">
      <w:pPr>
        <w:spacing w:line="480" w:lineRule="auto"/>
        <w:rPr>
          <w:rFonts w:ascii="Arial" w:hAnsi="Arial" w:cs="Arial"/>
        </w:rPr>
      </w:pPr>
    </w:p>
    <w:p w14:paraId="0CB556FB" w14:textId="77777777" w:rsidR="0057348E" w:rsidRPr="0057348E" w:rsidRDefault="0057348E" w:rsidP="0057348E">
      <w:pPr>
        <w:spacing w:line="480" w:lineRule="auto"/>
        <w:rPr>
          <w:rFonts w:ascii="Arial" w:hAnsi="Arial" w:cs="Arial"/>
        </w:rPr>
      </w:pPr>
    </w:p>
    <w:p w14:paraId="23D68286" w14:textId="77777777" w:rsidR="0057348E" w:rsidRPr="0057348E" w:rsidRDefault="0057348E" w:rsidP="0057348E">
      <w:pPr>
        <w:spacing w:line="480" w:lineRule="auto"/>
        <w:rPr>
          <w:rFonts w:ascii="Arial" w:hAnsi="Arial" w:cs="Arial"/>
        </w:rPr>
      </w:pPr>
    </w:p>
    <w:sdt>
      <w:sdtPr>
        <w:rPr>
          <w:rFonts w:asciiTheme="minorHAnsi" w:eastAsiaTheme="minorHAnsi" w:hAnsiTheme="minorHAnsi" w:cstheme="minorBidi"/>
          <w:color w:val="auto"/>
          <w:sz w:val="22"/>
          <w:szCs w:val="22"/>
          <w:lang w:val="en-GB"/>
        </w:rPr>
        <w:id w:val="518969403"/>
        <w:docPartObj>
          <w:docPartGallery w:val="Bibliographies"/>
          <w:docPartUnique/>
        </w:docPartObj>
      </w:sdtPr>
      <w:sdtContent>
        <w:p w14:paraId="52060EB1" w14:textId="2F920283" w:rsidR="00D65E81" w:rsidRDefault="00D65E81">
          <w:pPr>
            <w:pStyle w:val="Heading1"/>
          </w:pPr>
          <w:r>
            <w:t>References</w:t>
          </w:r>
        </w:p>
        <w:p w14:paraId="4393B122" w14:textId="77777777" w:rsidR="00386913" w:rsidRPr="00386913" w:rsidRDefault="00386913" w:rsidP="00386913">
          <w:pPr>
            <w:rPr>
              <w:lang w:val="en-US"/>
            </w:rPr>
          </w:pPr>
        </w:p>
        <w:sdt>
          <w:sdtPr>
            <w:id w:val="-573587230"/>
            <w:bibliography/>
          </w:sdtPr>
          <w:sdtContent>
            <w:p w14:paraId="3B4612CD" w14:textId="5AF9BF4E" w:rsidR="00D65E81" w:rsidRDefault="00D65E81" w:rsidP="00FC43F4">
              <w:pPr>
                <w:pStyle w:val="Bibliography"/>
                <w:spacing w:line="360" w:lineRule="auto"/>
                <w:rPr>
                  <w:noProof/>
                  <w:sz w:val="24"/>
                  <w:szCs w:val="24"/>
                  <w:lang w:val="en-US"/>
                </w:rPr>
              </w:pPr>
              <w:r>
                <w:fldChar w:fldCharType="begin"/>
              </w:r>
              <w:r>
                <w:instrText xml:space="preserve"> BIBLIOGRAPHY </w:instrText>
              </w:r>
              <w:r>
                <w:fldChar w:fldCharType="separate"/>
              </w:r>
              <w:r>
                <w:rPr>
                  <w:noProof/>
                  <w:lang w:val="en-US"/>
                </w:rPr>
                <w:t xml:space="preserve">Allen, B. </w:t>
              </w:r>
              <w:r w:rsidR="00017B83">
                <w:rPr>
                  <w:noProof/>
                  <w:lang w:val="en-US"/>
                </w:rPr>
                <w:t>(</w:t>
              </w:r>
              <w:r>
                <w:rPr>
                  <w:noProof/>
                  <w:lang w:val="en-US"/>
                </w:rPr>
                <w:t>2018</w:t>
              </w:r>
              <w:r w:rsidR="00017B83">
                <w:rPr>
                  <w:noProof/>
                  <w:lang w:val="en-US"/>
                </w:rPr>
                <w:t xml:space="preserve">) </w:t>
              </w:r>
              <w:r>
                <w:rPr>
                  <w:noProof/>
                  <w:lang w:val="en-US"/>
                </w:rPr>
                <w:t xml:space="preserve"> </w:t>
              </w:r>
              <w:r>
                <w:rPr>
                  <w:i/>
                  <w:iCs/>
                  <w:noProof/>
                  <w:lang w:val="en-US"/>
                </w:rPr>
                <w:t>What if we cannot measure pupil progress?</w:t>
              </w:r>
              <w:r>
                <w:rPr>
                  <w:noProof/>
                  <w:lang w:val="en-US"/>
                </w:rPr>
                <w:br/>
                <w:t xml:space="preserve">Available at: </w:t>
              </w:r>
              <w:r w:rsidRPr="009C04FC">
                <w:rPr>
                  <w:noProof/>
                  <w:lang w:val="en-US"/>
                </w:rPr>
                <w:t>https://rebeccaallen.co.uk/2018/05/23/what-if-we-cannot-measure-pupil-progress/</w:t>
              </w:r>
              <w:r w:rsidRPr="009C04FC">
                <w:rPr>
                  <w:noProof/>
                  <w:lang w:val="en-US"/>
                </w:rPr>
                <w:br/>
              </w:r>
              <w:r w:rsidR="001106CA" w:rsidRPr="009C04FC">
                <w:rPr>
                  <w:noProof/>
                  <w:lang w:val="en-US"/>
                </w:rPr>
                <w:t>(</w:t>
              </w:r>
              <w:r w:rsidRPr="009C04FC">
                <w:rPr>
                  <w:noProof/>
                  <w:lang w:val="en-US"/>
                </w:rPr>
                <w:t>Accessed</w:t>
              </w:r>
              <w:r w:rsidR="001106CA" w:rsidRPr="009C04FC">
                <w:rPr>
                  <w:noProof/>
                  <w:lang w:val="en-US"/>
                </w:rPr>
                <w:t>:</w:t>
              </w:r>
              <w:r w:rsidRPr="009C04FC">
                <w:rPr>
                  <w:noProof/>
                  <w:lang w:val="en-US"/>
                </w:rPr>
                <w:t xml:space="preserve"> 19 February 2024</w:t>
              </w:r>
              <w:r w:rsidR="001106CA" w:rsidRPr="009C04FC">
                <w:rPr>
                  <w:noProof/>
                  <w:lang w:val="en-US"/>
                </w:rPr>
                <w:t>)</w:t>
              </w:r>
              <w:r w:rsidRPr="009C04FC">
                <w:rPr>
                  <w:noProof/>
                  <w:lang w:val="en-US"/>
                </w:rPr>
                <w:t>.</w:t>
              </w:r>
            </w:p>
            <w:p w14:paraId="0A4C1D70" w14:textId="459DAE4C" w:rsidR="00D65E81" w:rsidRDefault="00D65E81" w:rsidP="00FC43F4">
              <w:pPr>
                <w:pStyle w:val="Bibliography"/>
                <w:spacing w:line="360" w:lineRule="auto"/>
                <w:rPr>
                  <w:noProof/>
                  <w:lang w:val="en-US"/>
                </w:rPr>
              </w:pPr>
              <w:r>
                <w:rPr>
                  <w:noProof/>
                  <w:lang w:val="en-US"/>
                </w:rPr>
                <w:t>Arfé, B</w:t>
              </w:r>
              <w:r w:rsidR="001106CA">
                <w:rPr>
                  <w:noProof/>
                  <w:lang w:val="en-US"/>
                </w:rPr>
                <w:t>. and</w:t>
              </w:r>
              <w:r>
                <w:rPr>
                  <w:noProof/>
                  <w:lang w:val="en-US"/>
                </w:rPr>
                <w:t xml:space="preserve"> </w:t>
              </w:r>
              <w:r w:rsidR="001106CA" w:rsidRPr="001106CA">
                <w:rPr>
                  <w:noProof/>
                  <w:lang w:val="en-US"/>
                </w:rPr>
                <w:t>Dockrell, J.E</w:t>
              </w:r>
              <w:r>
                <w:rPr>
                  <w:noProof/>
                  <w:lang w:val="en-US"/>
                </w:rPr>
                <w:t xml:space="preserve">. </w:t>
              </w:r>
              <w:r w:rsidR="001106CA">
                <w:rPr>
                  <w:noProof/>
                  <w:lang w:val="en-US"/>
                </w:rPr>
                <w:t>(</w:t>
              </w:r>
              <w:r>
                <w:rPr>
                  <w:noProof/>
                  <w:lang w:val="en-US"/>
                </w:rPr>
                <w:t>2023</w:t>
              </w:r>
              <w:r w:rsidR="001106CA">
                <w:rPr>
                  <w:noProof/>
                  <w:lang w:val="en-US"/>
                </w:rPr>
                <w:t>)</w:t>
              </w:r>
              <w:r>
                <w:rPr>
                  <w:noProof/>
                  <w:lang w:val="en-US"/>
                </w:rPr>
                <w:t xml:space="preserve"> </w:t>
              </w:r>
              <w:r w:rsidR="001106CA">
                <w:rPr>
                  <w:noProof/>
                  <w:lang w:val="en-US"/>
                </w:rPr>
                <w:t>'</w:t>
              </w:r>
              <w:r>
                <w:rPr>
                  <w:noProof/>
                  <w:lang w:val="en-US"/>
                </w:rPr>
                <w:t>Difficulties in Acquiring and Developing Writing Skills</w:t>
              </w:r>
              <w:r w:rsidR="001106CA">
                <w:rPr>
                  <w:noProof/>
                  <w:lang w:val="en-US"/>
                </w:rPr>
                <w:t>',</w:t>
              </w:r>
              <w:r>
                <w:rPr>
                  <w:i/>
                  <w:iCs/>
                  <w:noProof/>
                  <w:lang w:val="en-US"/>
                </w:rPr>
                <w:t xml:space="preserve"> Development of Writing Skills in Children in Diverse Cultural Contexts: Contributions to Teaching and Learning, </w:t>
              </w:r>
              <w:r>
                <w:rPr>
                  <w:noProof/>
                  <w:lang w:val="en-US"/>
                </w:rPr>
                <w:t>pp. 223-240.</w:t>
              </w:r>
              <w:r w:rsidR="001106CA">
                <w:rPr>
                  <w:noProof/>
                  <w:lang w:val="en-US"/>
                </w:rPr>
                <w:t xml:space="preserve"> Available at:</w:t>
              </w:r>
              <w:r w:rsidR="001106CA" w:rsidRPr="001106CA">
                <w:t xml:space="preserve"> </w:t>
              </w:r>
              <w:r w:rsidR="001106CA" w:rsidRPr="001106CA">
                <w:rPr>
                  <w:noProof/>
                  <w:lang w:val="en-US"/>
                </w:rPr>
                <w:t>https://link.springer.com/chapter/10.1007/978-3-031-29286-6_10</w:t>
              </w:r>
            </w:p>
            <w:p w14:paraId="251218CC" w14:textId="423721E2" w:rsidR="00D65E81" w:rsidRDefault="00D65E81" w:rsidP="00FC43F4">
              <w:pPr>
                <w:pStyle w:val="Bibliography"/>
                <w:spacing w:line="360" w:lineRule="auto"/>
                <w:rPr>
                  <w:noProof/>
                  <w:lang w:val="en-US"/>
                </w:rPr>
              </w:pPr>
              <w:r>
                <w:rPr>
                  <w:noProof/>
                  <w:lang w:val="en-US"/>
                </w:rPr>
                <w:t xml:space="preserve">Armstrong, P. </w:t>
              </w:r>
              <w:r w:rsidR="001106CA">
                <w:rPr>
                  <w:noProof/>
                  <w:lang w:val="en-US"/>
                </w:rPr>
                <w:t>(</w:t>
              </w:r>
              <w:r>
                <w:rPr>
                  <w:noProof/>
                  <w:lang w:val="en-US"/>
                </w:rPr>
                <w:t>2015</w:t>
              </w:r>
              <w:r w:rsidR="001106CA">
                <w:rPr>
                  <w:noProof/>
                  <w:lang w:val="en-US"/>
                </w:rPr>
                <w:t xml:space="preserve">) </w:t>
              </w:r>
              <w:r>
                <w:rPr>
                  <w:noProof/>
                  <w:lang w:val="en-US"/>
                </w:rPr>
                <w:t xml:space="preserve"> </w:t>
              </w:r>
              <w:r>
                <w:rPr>
                  <w:i/>
                  <w:iCs/>
                  <w:noProof/>
                  <w:lang w:val="en-US"/>
                </w:rPr>
                <w:t>Effective school partnerships and collaboration for school improvement: a review of the evidence</w:t>
              </w:r>
              <w:r w:rsidR="001106CA">
                <w:rPr>
                  <w:i/>
                  <w:iCs/>
                  <w:noProof/>
                  <w:lang w:val="en-US"/>
                </w:rPr>
                <w:t xml:space="preserve">. </w:t>
              </w:r>
              <w:r w:rsidR="001106CA">
                <w:rPr>
                  <w:noProof/>
                  <w:lang w:val="en-US"/>
                </w:rPr>
                <w:t>England:</w:t>
              </w:r>
              <w:r>
                <w:rPr>
                  <w:noProof/>
                  <w:lang w:val="en-US"/>
                </w:rPr>
                <w:t xml:space="preserve"> Department for education.</w:t>
              </w:r>
            </w:p>
            <w:p w14:paraId="424E0C0C" w14:textId="133D70B2" w:rsidR="00D65E81" w:rsidRDefault="00D94F64" w:rsidP="00FC43F4">
              <w:pPr>
                <w:pStyle w:val="Bibliography"/>
                <w:spacing w:line="360" w:lineRule="auto"/>
                <w:rPr>
                  <w:noProof/>
                  <w:lang w:val="en-US"/>
                </w:rPr>
              </w:pPr>
              <w:r>
                <w:rPr>
                  <w:noProof/>
                  <w:lang w:val="en-US"/>
                </w:rPr>
                <w:t xml:space="preserve">International Literacy </w:t>
              </w:r>
              <w:r w:rsidR="00D65E81">
                <w:rPr>
                  <w:noProof/>
                  <w:lang w:val="en-US"/>
                </w:rPr>
                <w:t xml:space="preserve">Association. </w:t>
              </w:r>
              <w:r>
                <w:rPr>
                  <w:noProof/>
                  <w:lang w:val="en-US"/>
                </w:rPr>
                <w:t>(</w:t>
              </w:r>
              <w:r w:rsidR="00D65E81">
                <w:rPr>
                  <w:noProof/>
                  <w:lang w:val="en-US"/>
                </w:rPr>
                <w:t>2013</w:t>
              </w:r>
              <w:r>
                <w:rPr>
                  <w:noProof/>
                  <w:lang w:val="en-US"/>
                </w:rPr>
                <w:t>)</w:t>
              </w:r>
              <w:r w:rsidR="00D65E81">
                <w:rPr>
                  <w:noProof/>
                  <w:lang w:val="en-US"/>
                </w:rPr>
                <w:t xml:space="preserve"> </w:t>
              </w:r>
              <w:r w:rsidR="00D65E81">
                <w:rPr>
                  <w:i/>
                  <w:iCs/>
                  <w:noProof/>
                  <w:lang w:val="en-US"/>
                </w:rPr>
                <w:t>Writing to Read: Evidence for How Writing Can Improve Reading.</w:t>
              </w:r>
              <w:r w:rsidR="00D65E81">
                <w:rPr>
                  <w:noProof/>
                  <w:lang w:val="en-US"/>
                </w:rPr>
                <w:t xml:space="preserve"> Available at: </w:t>
              </w:r>
              <w:r w:rsidR="00D65E81" w:rsidRPr="00D94F64">
                <w:rPr>
                  <w:noProof/>
                  <w:lang w:val="en-US"/>
                </w:rPr>
                <w:t>https://www.literacyworldwide.org/blog/literacy-now/2013/10/21/writing-to-read-evidence-for-how-writing-can-improve-reading</w:t>
              </w:r>
              <w:r>
                <w:rPr>
                  <w:noProof/>
                  <w:lang w:val="en-US"/>
                </w:rPr>
                <w:t xml:space="preserve"> (</w:t>
              </w:r>
              <w:r w:rsidR="00D65E81" w:rsidRPr="00D94F64">
                <w:rPr>
                  <w:noProof/>
                  <w:lang w:val="en-US"/>
                </w:rPr>
                <w:t>Accessed</w:t>
              </w:r>
              <w:r>
                <w:rPr>
                  <w:noProof/>
                  <w:lang w:val="en-US"/>
                </w:rPr>
                <w:t>:</w:t>
              </w:r>
              <w:r w:rsidR="00D65E81" w:rsidRPr="00D94F64">
                <w:rPr>
                  <w:noProof/>
                  <w:lang w:val="en-US"/>
                </w:rPr>
                <w:t xml:space="preserve"> 17 February 2024</w:t>
              </w:r>
              <w:r>
                <w:rPr>
                  <w:noProof/>
                  <w:lang w:val="en-US"/>
                </w:rPr>
                <w:t>)</w:t>
              </w:r>
              <w:r w:rsidR="00D65E81" w:rsidRPr="00D94F64">
                <w:rPr>
                  <w:noProof/>
                  <w:lang w:val="en-US"/>
                </w:rPr>
                <w:t>.</w:t>
              </w:r>
            </w:p>
            <w:p w14:paraId="4730FC34" w14:textId="5499B5A6" w:rsidR="00D65E81" w:rsidRDefault="00D703E3" w:rsidP="00FC43F4">
              <w:pPr>
                <w:pStyle w:val="Bibliography"/>
                <w:spacing w:line="360" w:lineRule="auto"/>
                <w:rPr>
                  <w:noProof/>
                  <w:lang w:val="en-US"/>
                </w:rPr>
              </w:pPr>
              <w:r>
                <w:rPr>
                  <w:noProof/>
                  <w:lang w:val="en-US"/>
                </w:rPr>
                <w:t xml:space="preserve">National Education </w:t>
              </w:r>
              <w:r w:rsidR="00D65E81">
                <w:rPr>
                  <w:noProof/>
                  <w:lang w:val="en-US"/>
                </w:rPr>
                <w:t>Association</w:t>
              </w:r>
              <w:r>
                <w:rPr>
                  <w:noProof/>
                  <w:lang w:val="en-US"/>
                </w:rPr>
                <w:t>.</w:t>
              </w:r>
              <w:r w:rsidR="00D65E81">
                <w:rPr>
                  <w:noProof/>
                  <w:lang w:val="en-US"/>
                </w:rPr>
                <w:t xml:space="preserve"> </w:t>
              </w:r>
              <w:r>
                <w:rPr>
                  <w:noProof/>
                  <w:lang w:val="en-US"/>
                </w:rPr>
                <w:t>(</w:t>
              </w:r>
              <w:r w:rsidR="00D65E81">
                <w:rPr>
                  <w:noProof/>
                  <w:lang w:val="en-US"/>
                </w:rPr>
                <w:t>2023</w:t>
              </w:r>
              <w:r>
                <w:rPr>
                  <w:noProof/>
                  <w:lang w:val="en-US"/>
                </w:rPr>
                <w:t>)</w:t>
              </w:r>
              <w:r w:rsidR="00D65E81">
                <w:rPr>
                  <w:noProof/>
                  <w:lang w:val="en-US"/>
                </w:rPr>
                <w:t xml:space="preserve"> </w:t>
              </w:r>
              <w:r w:rsidR="00D65E81">
                <w:rPr>
                  <w:i/>
                  <w:iCs/>
                  <w:noProof/>
                  <w:lang w:val="en-US"/>
                </w:rPr>
                <w:t xml:space="preserve">Standardized Testing is Still Failing Students. </w:t>
              </w:r>
              <w:r w:rsidR="00D65E81">
                <w:rPr>
                  <w:noProof/>
                  <w:lang w:val="en-US"/>
                </w:rPr>
                <w:t>Available at:</w:t>
              </w:r>
              <w:r w:rsidR="00D65E81" w:rsidRPr="00D703E3">
                <w:rPr>
                  <w:noProof/>
                  <w:lang w:val="en-US"/>
                </w:rPr>
                <w:t xml:space="preserve"> https://www.nea.org/nea-today/all-news-articles/standardized-testing-still-failing-students</w:t>
              </w:r>
              <w:r>
                <w:rPr>
                  <w:noProof/>
                  <w:lang w:val="en-US"/>
                </w:rPr>
                <w:t xml:space="preserve"> (</w:t>
              </w:r>
              <w:r w:rsidR="00D65E81">
                <w:rPr>
                  <w:noProof/>
                  <w:lang w:val="en-US"/>
                </w:rPr>
                <w:t>Accessed</w:t>
              </w:r>
              <w:r>
                <w:rPr>
                  <w:noProof/>
                  <w:lang w:val="en-US"/>
                </w:rPr>
                <w:t>:</w:t>
              </w:r>
              <w:r w:rsidR="00D65E81">
                <w:rPr>
                  <w:noProof/>
                  <w:lang w:val="en-US"/>
                </w:rPr>
                <w:t xml:space="preserve"> 17 February 2024</w:t>
              </w:r>
              <w:r>
                <w:rPr>
                  <w:noProof/>
                  <w:lang w:val="en-US"/>
                </w:rPr>
                <w:t>)</w:t>
              </w:r>
              <w:r w:rsidR="00D65E81">
                <w:rPr>
                  <w:noProof/>
                  <w:lang w:val="en-US"/>
                </w:rPr>
                <w:t>.</w:t>
              </w:r>
            </w:p>
            <w:p w14:paraId="3D483A8C" w14:textId="6D4A97BC" w:rsidR="00D65E81" w:rsidRDefault="00D65E81" w:rsidP="00FC43F4">
              <w:pPr>
                <w:pStyle w:val="Bibliography"/>
                <w:spacing w:line="360" w:lineRule="auto"/>
                <w:rPr>
                  <w:noProof/>
                  <w:lang w:val="en-US"/>
                </w:rPr>
              </w:pPr>
              <w:r>
                <w:rPr>
                  <w:noProof/>
                  <w:lang w:val="en-US"/>
                </w:rPr>
                <w:t xml:space="preserve">Bandura, A. </w:t>
              </w:r>
              <w:r w:rsidR="00C654E3">
                <w:rPr>
                  <w:noProof/>
                  <w:lang w:val="en-US"/>
                </w:rPr>
                <w:t>(</w:t>
              </w:r>
              <w:r>
                <w:rPr>
                  <w:noProof/>
                  <w:lang w:val="en-US"/>
                </w:rPr>
                <w:t>1977</w:t>
              </w:r>
              <w:r w:rsidR="00C654E3">
                <w:rPr>
                  <w:noProof/>
                  <w:lang w:val="en-US"/>
                </w:rPr>
                <w:t>)</w:t>
              </w:r>
              <w:r>
                <w:rPr>
                  <w:noProof/>
                  <w:lang w:val="en-US"/>
                </w:rPr>
                <w:t xml:space="preserve"> </w:t>
              </w:r>
              <w:r>
                <w:rPr>
                  <w:i/>
                  <w:iCs/>
                  <w:noProof/>
                  <w:lang w:val="en-US"/>
                </w:rPr>
                <w:t xml:space="preserve">Social learning theory. </w:t>
              </w:r>
              <w:r>
                <w:rPr>
                  <w:noProof/>
                  <w:lang w:val="en-US"/>
                </w:rPr>
                <w:t>Englewood Cliffs, NJ: Prentice Hall.</w:t>
              </w:r>
            </w:p>
            <w:p w14:paraId="16FAD6AB" w14:textId="28D70CD6" w:rsidR="00D65E81" w:rsidRDefault="00B04B36" w:rsidP="00FC43F4">
              <w:pPr>
                <w:pStyle w:val="Bibliography"/>
                <w:spacing w:line="360" w:lineRule="auto"/>
                <w:rPr>
                  <w:noProof/>
                  <w:lang w:val="en-US"/>
                </w:rPr>
              </w:pPr>
              <w:r w:rsidRPr="00B04B36">
                <w:rPr>
                  <w:noProof/>
                  <w:lang w:val="en-US"/>
                </w:rPr>
                <w:t>Barratt-Pugh, C. and Rohl, M</w:t>
              </w:r>
              <w:r>
                <w:rPr>
                  <w:noProof/>
                  <w:lang w:val="en-US"/>
                </w:rPr>
                <w:t>.</w:t>
              </w:r>
              <w:r w:rsidR="00D65E81">
                <w:rPr>
                  <w:noProof/>
                  <w:lang w:val="en-US"/>
                </w:rPr>
                <w:t xml:space="preserve"> </w:t>
              </w:r>
              <w:r>
                <w:rPr>
                  <w:noProof/>
                  <w:lang w:val="en-US"/>
                </w:rPr>
                <w:t>(</w:t>
              </w:r>
              <w:r w:rsidR="00D65E81">
                <w:rPr>
                  <w:noProof/>
                  <w:lang w:val="en-US"/>
                </w:rPr>
                <w:t>2020</w:t>
              </w:r>
              <w:r>
                <w:rPr>
                  <w:noProof/>
                  <w:lang w:val="en-US"/>
                </w:rPr>
                <w:t>)</w:t>
              </w:r>
              <w:r w:rsidR="00D65E81">
                <w:rPr>
                  <w:noProof/>
                  <w:lang w:val="en-US"/>
                </w:rPr>
                <w:t xml:space="preserve"> </w:t>
              </w:r>
              <w:r w:rsidR="00D65E81">
                <w:rPr>
                  <w:i/>
                  <w:iCs/>
                  <w:noProof/>
                  <w:lang w:val="en-US"/>
                </w:rPr>
                <w:t xml:space="preserve">Literacy learning in the early years. </w:t>
              </w:r>
              <w:r>
                <w:rPr>
                  <w:noProof/>
                  <w:lang w:val="en-US"/>
                </w:rPr>
                <w:t>Australia</w:t>
              </w:r>
              <w:r w:rsidR="00D65E81">
                <w:rPr>
                  <w:noProof/>
                  <w:lang w:val="en-US"/>
                </w:rPr>
                <w:t>:</w:t>
              </w:r>
              <w:r>
                <w:rPr>
                  <w:noProof/>
                  <w:lang w:val="en-US"/>
                </w:rPr>
                <w:t xml:space="preserve"> </w:t>
              </w:r>
              <w:r w:rsidR="00D65E81">
                <w:rPr>
                  <w:noProof/>
                  <w:lang w:val="en-US"/>
                </w:rPr>
                <w:t>Routledge.</w:t>
              </w:r>
            </w:p>
            <w:p w14:paraId="7A417A0C" w14:textId="69F826BE" w:rsidR="008749BF" w:rsidRPr="008749BF" w:rsidRDefault="008749BF" w:rsidP="008749BF">
              <w:pPr>
                <w:rPr>
                  <w:lang w:val="en-US"/>
                </w:rPr>
              </w:pPr>
              <w:r w:rsidRPr="008749BF">
                <w:rPr>
                  <w:lang w:val="en-US"/>
                </w:rPr>
                <w:t>BBC News (2023) 'Covid had negative impact on children's reading - Estyn', 4 May. Available at: https://www.bbc.co.uk/news/uk-wales-65474570 (Accessed 16 February 2023).</w:t>
              </w:r>
            </w:p>
            <w:p w14:paraId="300A0E60" w14:textId="684145AC" w:rsidR="00D65E81" w:rsidRDefault="00D65E81" w:rsidP="00FC43F4">
              <w:pPr>
                <w:pStyle w:val="Bibliography"/>
                <w:spacing w:line="360" w:lineRule="auto"/>
                <w:rPr>
                  <w:noProof/>
                  <w:lang w:val="en-US"/>
                </w:rPr>
              </w:pPr>
              <w:r>
                <w:rPr>
                  <w:noProof/>
                  <w:lang w:val="en-US"/>
                </w:rPr>
                <w:t>BERA</w:t>
              </w:r>
              <w:r w:rsidR="009C04FC">
                <w:rPr>
                  <w:noProof/>
                  <w:lang w:val="en-US"/>
                </w:rPr>
                <w:t xml:space="preserve">. (2019) </w:t>
              </w:r>
              <w:r>
                <w:rPr>
                  <w:i/>
                  <w:iCs/>
                  <w:noProof/>
                  <w:lang w:val="en-US"/>
                </w:rPr>
                <w:t xml:space="preserve">Ethical Guidelines for Educational Research, fourth edition. </w:t>
              </w:r>
              <w:r>
                <w:rPr>
                  <w:noProof/>
                  <w:lang w:val="en-US"/>
                </w:rPr>
                <w:t xml:space="preserve">Available at: </w:t>
              </w:r>
              <w:r w:rsidRPr="009C04FC">
                <w:rPr>
                  <w:noProof/>
                  <w:lang w:val="en-US"/>
                </w:rPr>
                <w:t>https://www.bera.ac.uk/publication/ethical-guidelines-for-educational-research-2018</w:t>
              </w:r>
              <w:r w:rsidR="009C04FC" w:rsidRPr="009C04FC">
                <w:rPr>
                  <w:noProof/>
                  <w:lang w:val="en-US"/>
                </w:rPr>
                <w:t xml:space="preserve">. </w:t>
              </w:r>
              <w:r w:rsidRPr="009C04FC">
                <w:rPr>
                  <w:noProof/>
                  <w:lang w:val="en-US"/>
                </w:rPr>
                <w:t>Accessed 17 February 2024</w:t>
              </w:r>
              <w:r w:rsidR="009C04FC" w:rsidRPr="009C04FC">
                <w:rPr>
                  <w:noProof/>
                  <w:lang w:val="en-US"/>
                </w:rPr>
                <w:t>)</w:t>
              </w:r>
              <w:r w:rsidRPr="009C04FC">
                <w:rPr>
                  <w:noProof/>
                  <w:lang w:val="en-US"/>
                </w:rPr>
                <w:t>.</w:t>
              </w:r>
            </w:p>
            <w:p w14:paraId="0CD651D1" w14:textId="6E33C83F" w:rsidR="00D65E81" w:rsidRDefault="00D65E81" w:rsidP="00FC43F4">
              <w:pPr>
                <w:pStyle w:val="Bibliography"/>
                <w:spacing w:line="360" w:lineRule="auto"/>
                <w:rPr>
                  <w:noProof/>
                  <w:lang w:val="en-US"/>
                </w:rPr>
              </w:pPr>
              <w:r>
                <w:rPr>
                  <w:noProof/>
                  <w:lang w:val="en-US"/>
                </w:rPr>
                <w:t>BERA</w:t>
              </w:r>
              <w:r w:rsidR="009C04FC">
                <w:rPr>
                  <w:noProof/>
                  <w:lang w:val="en-US"/>
                </w:rPr>
                <w:t>. (</w:t>
              </w:r>
              <w:r>
                <w:rPr>
                  <w:noProof/>
                  <w:lang w:val="en-US"/>
                </w:rPr>
                <w:t>2022</w:t>
              </w:r>
              <w:r w:rsidR="009C04FC">
                <w:rPr>
                  <w:noProof/>
                  <w:lang w:val="en-US"/>
                </w:rPr>
                <w:t>)</w:t>
              </w:r>
              <w:r>
                <w:rPr>
                  <w:noProof/>
                  <w:lang w:val="en-US"/>
                </w:rPr>
                <w:t xml:space="preserve"> </w:t>
              </w:r>
              <w:r>
                <w:rPr>
                  <w:i/>
                  <w:iCs/>
                  <w:noProof/>
                  <w:lang w:val="en-US"/>
                </w:rPr>
                <w:t xml:space="preserve">School self-evaluation for school improvement: Principles of effective practice. </w:t>
              </w:r>
              <w:r>
                <w:rPr>
                  <w:noProof/>
                  <w:lang w:val="en-US"/>
                </w:rPr>
                <w:br/>
                <w:t xml:space="preserve">Available at: </w:t>
              </w:r>
              <w:r w:rsidRPr="009C04FC">
                <w:rPr>
                  <w:noProof/>
                  <w:lang w:val="en-US"/>
                </w:rPr>
                <w:t>https://www.bera.ac.uk/blog/school-self-evaluation-for-school-improvement-principles-of-effective-practice</w:t>
              </w:r>
              <w:r w:rsidR="009C04FC">
                <w:rPr>
                  <w:noProof/>
                  <w:lang w:val="en-US"/>
                </w:rPr>
                <w:t xml:space="preserve"> (</w:t>
              </w:r>
              <w:r>
                <w:rPr>
                  <w:noProof/>
                  <w:lang w:val="en-US"/>
                </w:rPr>
                <w:t>Accessed</w:t>
              </w:r>
              <w:r w:rsidR="009C04FC">
                <w:rPr>
                  <w:noProof/>
                  <w:lang w:val="en-US"/>
                </w:rPr>
                <w:t>:</w:t>
              </w:r>
              <w:r>
                <w:rPr>
                  <w:noProof/>
                  <w:lang w:val="en-US"/>
                </w:rPr>
                <w:t xml:space="preserve"> 15 February 2024</w:t>
              </w:r>
              <w:r w:rsidR="009C04FC">
                <w:rPr>
                  <w:noProof/>
                  <w:lang w:val="en-US"/>
                </w:rPr>
                <w:t>)</w:t>
              </w:r>
              <w:r>
                <w:rPr>
                  <w:noProof/>
                  <w:lang w:val="en-US"/>
                </w:rPr>
                <w:t>.</w:t>
              </w:r>
            </w:p>
            <w:p w14:paraId="150D89B5" w14:textId="2C11D64A" w:rsidR="00D65E81" w:rsidRDefault="00F35A26" w:rsidP="00FC43F4">
              <w:pPr>
                <w:pStyle w:val="Bibliography"/>
                <w:spacing w:line="360" w:lineRule="auto"/>
                <w:rPr>
                  <w:noProof/>
                  <w:lang w:val="en-US"/>
                </w:rPr>
              </w:pPr>
              <w:r w:rsidRPr="00F35A26">
                <w:rPr>
                  <w:noProof/>
                  <w:lang w:val="en-US"/>
                </w:rPr>
                <w:t>Brighouse, T. and Woods, D</w:t>
              </w:r>
              <w:r>
                <w:rPr>
                  <w:noProof/>
                  <w:lang w:val="en-US"/>
                </w:rPr>
                <w:t>.</w:t>
              </w:r>
              <w:r w:rsidR="00D65E81">
                <w:rPr>
                  <w:noProof/>
                  <w:lang w:val="en-US"/>
                </w:rPr>
                <w:t xml:space="preserve"> </w:t>
              </w:r>
              <w:r>
                <w:rPr>
                  <w:noProof/>
                  <w:lang w:val="en-US"/>
                </w:rPr>
                <w:t>(1999)</w:t>
              </w:r>
              <w:r w:rsidR="00D65E81">
                <w:rPr>
                  <w:noProof/>
                  <w:lang w:val="en-US"/>
                </w:rPr>
                <w:t xml:space="preserve"> </w:t>
              </w:r>
              <w:r w:rsidR="00D65E81">
                <w:rPr>
                  <w:i/>
                  <w:iCs/>
                  <w:noProof/>
                  <w:lang w:val="en-US"/>
                </w:rPr>
                <w:t>How to improve your school</w:t>
              </w:r>
              <w:r>
                <w:rPr>
                  <w:i/>
                  <w:iCs/>
                  <w:noProof/>
                  <w:lang w:val="en-US"/>
                </w:rPr>
                <w:t>.</w:t>
              </w:r>
              <w:r w:rsidR="00D65E81">
                <w:rPr>
                  <w:i/>
                  <w:iCs/>
                  <w:noProof/>
                  <w:lang w:val="en-US"/>
                </w:rPr>
                <w:t xml:space="preserve"> </w:t>
              </w:r>
              <w:r>
                <w:rPr>
                  <w:noProof/>
                  <w:lang w:val="en-US"/>
                </w:rPr>
                <w:t>London</w:t>
              </w:r>
              <w:r w:rsidR="00D65E81">
                <w:rPr>
                  <w:noProof/>
                  <w:lang w:val="en-US"/>
                </w:rPr>
                <w:t>:</w:t>
              </w:r>
              <w:r>
                <w:rPr>
                  <w:noProof/>
                  <w:lang w:val="en-US"/>
                </w:rPr>
                <w:t xml:space="preserve"> </w:t>
              </w:r>
              <w:r w:rsidR="00D65E81">
                <w:rPr>
                  <w:noProof/>
                  <w:lang w:val="en-US"/>
                </w:rPr>
                <w:t>routledge.</w:t>
              </w:r>
            </w:p>
            <w:p w14:paraId="4368A2DF" w14:textId="13FF4916" w:rsidR="00D65E81" w:rsidRDefault="00F35A26" w:rsidP="00FC43F4">
              <w:pPr>
                <w:pStyle w:val="Bibliography"/>
                <w:spacing w:line="360" w:lineRule="auto"/>
                <w:rPr>
                  <w:noProof/>
                  <w:lang w:val="en-US"/>
                </w:rPr>
              </w:pPr>
              <w:r w:rsidRPr="00F35A26">
                <w:rPr>
                  <w:noProof/>
                  <w:lang w:val="en-US"/>
                </w:rPr>
                <w:t>Broer, M.</w:t>
              </w:r>
              <w:r w:rsidR="00FC43F4">
                <w:rPr>
                  <w:noProof/>
                  <w:lang w:val="en-US"/>
                </w:rPr>
                <w:t>,</w:t>
              </w:r>
              <w:r w:rsidRPr="00F35A26">
                <w:rPr>
                  <w:noProof/>
                  <w:lang w:val="en-US"/>
                </w:rPr>
                <w:t xml:space="preserve"> Bai, Y., Fonseca, F., Broer, M., Bai, Y. and Fonseca, F.</w:t>
              </w:r>
              <w:r w:rsidR="00D65E81">
                <w:rPr>
                  <w:noProof/>
                  <w:lang w:val="en-US"/>
                </w:rPr>
                <w:t xml:space="preserve"> </w:t>
              </w:r>
              <w:r w:rsidR="00FC43F4">
                <w:rPr>
                  <w:noProof/>
                  <w:lang w:val="en-US"/>
                </w:rPr>
                <w:t>(</w:t>
              </w:r>
              <w:r w:rsidR="00D65E81">
                <w:rPr>
                  <w:noProof/>
                  <w:lang w:val="en-US"/>
                </w:rPr>
                <w:t>2019</w:t>
              </w:r>
              <w:r w:rsidR="00FC43F4">
                <w:rPr>
                  <w:noProof/>
                  <w:lang w:val="en-US"/>
                </w:rPr>
                <w:t>)</w:t>
              </w:r>
              <w:r w:rsidR="00D65E81">
                <w:rPr>
                  <w:noProof/>
                  <w:lang w:val="en-US"/>
                </w:rPr>
                <w:t xml:space="preserve"> A review of the literature on socioeconomic status and educational achievement.</w:t>
              </w:r>
              <w:r w:rsidR="00FC43F4">
                <w:rPr>
                  <w:noProof/>
                  <w:lang w:val="en-US"/>
                </w:rPr>
                <w:t xml:space="preserve"> </w:t>
              </w:r>
              <w:r w:rsidR="00D65E81">
                <w:rPr>
                  <w:noProof/>
                  <w:lang w:val="en-US"/>
                </w:rPr>
                <w:t xml:space="preserve"> </w:t>
              </w:r>
              <w:r w:rsidR="00D65E81">
                <w:rPr>
                  <w:i/>
                  <w:iCs/>
                  <w:noProof/>
                  <w:lang w:val="en-US"/>
                </w:rPr>
                <w:t xml:space="preserve">Socioeconomic inequality and educational </w:t>
              </w:r>
              <w:r w:rsidR="00D65E81">
                <w:rPr>
                  <w:i/>
                  <w:iCs/>
                  <w:noProof/>
                  <w:lang w:val="en-US"/>
                </w:rPr>
                <w:lastRenderedPageBreak/>
                <w:t xml:space="preserve">outcomes: Evidence from twenty years of TIMSS, </w:t>
              </w:r>
              <w:r w:rsidR="00D65E81">
                <w:rPr>
                  <w:noProof/>
                  <w:lang w:val="en-US"/>
                </w:rPr>
                <w:t>Volume 5, pp. 7-17.</w:t>
              </w:r>
              <w:r w:rsidR="00386913">
                <w:rPr>
                  <w:noProof/>
                  <w:lang w:val="en-US"/>
                </w:rPr>
                <w:t xml:space="preserve"> </w:t>
              </w:r>
              <w:r w:rsidR="00FC43F4">
                <w:rPr>
                  <w:noProof/>
                  <w:lang w:val="en-US"/>
                </w:rPr>
                <w:t xml:space="preserve">Available at: </w:t>
              </w:r>
              <w:r w:rsidR="00FC43F4" w:rsidRPr="00FC43F4">
                <w:rPr>
                  <w:noProof/>
                  <w:lang w:val="en-US"/>
                </w:rPr>
                <w:t>https://link.springer.com/chapter/10.1007/978-3-030-11991-1_2</w:t>
              </w:r>
            </w:p>
            <w:p w14:paraId="203D0EBE" w14:textId="110B6D6E" w:rsidR="00D65E81" w:rsidRDefault="00D65E81" w:rsidP="00FC43F4">
              <w:pPr>
                <w:pStyle w:val="Bibliography"/>
                <w:spacing w:line="360" w:lineRule="auto"/>
                <w:rPr>
                  <w:noProof/>
                  <w:lang w:val="en-US"/>
                </w:rPr>
              </w:pPr>
              <w:r>
                <w:rPr>
                  <w:noProof/>
                  <w:lang w:val="en-US"/>
                </w:rPr>
                <w:t xml:space="preserve">Bronfenbrenner, U. </w:t>
              </w:r>
              <w:r w:rsidR="00FC43F4">
                <w:rPr>
                  <w:noProof/>
                  <w:lang w:val="en-US"/>
                </w:rPr>
                <w:t>(</w:t>
              </w:r>
              <w:r>
                <w:rPr>
                  <w:noProof/>
                  <w:lang w:val="en-US"/>
                </w:rPr>
                <w:t>2000.</w:t>
              </w:r>
              <w:r w:rsidR="00FC43F4">
                <w:rPr>
                  <w:noProof/>
                  <w:lang w:val="en-US"/>
                </w:rPr>
                <w:t xml:space="preserve">) </w:t>
              </w:r>
              <w:r>
                <w:rPr>
                  <w:i/>
                  <w:iCs/>
                  <w:noProof/>
                  <w:lang w:val="en-US"/>
                </w:rPr>
                <w:t xml:space="preserve">Ecological systems theory. </w:t>
              </w:r>
              <w:r>
                <w:rPr>
                  <w:noProof/>
                  <w:lang w:val="en-US"/>
                </w:rPr>
                <w:t>Oxford: Oxford University Press.</w:t>
              </w:r>
            </w:p>
            <w:p w14:paraId="616B5EAC" w14:textId="41A33BBB" w:rsidR="00D65E81" w:rsidRDefault="00386913" w:rsidP="00FC43F4">
              <w:pPr>
                <w:pStyle w:val="Bibliography"/>
                <w:spacing w:line="360" w:lineRule="auto"/>
                <w:rPr>
                  <w:noProof/>
                  <w:lang w:val="en-US"/>
                </w:rPr>
              </w:pPr>
              <w:r w:rsidRPr="00386913">
                <w:rPr>
                  <w:noProof/>
                  <w:lang w:val="en-US"/>
                </w:rPr>
                <w:t>Brown, H.D. and Abeywickrama, P</w:t>
              </w:r>
              <w:r w:rsidR="002D6817">
                <w:rPr>
                  <w:noProof/>
                  <w:lang w:val="en-US"/>
                </w:rPr>
                <w:t>. (</w:t>
              </w:r>
              <w:r w:rsidR="00D65E81">
                <w:rPr>
                  <w:noProof/>
                  <w:lang w:val="en-US"/>
                </w:rPr>
                <w:t>2004</w:t>
              </w:r>
              <w:r w:rsidR="002D6817">
                <w:rPr>
                  <w:noProof/>
                  <w:lang w:val="en-US"/>
                </w:rPr>
                <w:t>)</w:t>
              </w:r>
              <w:r w:rsidR="00D65E81">
                <w:rPr>
                  <w:noProof/>
                  <w:lang w:val="en-US"/>
                </w:rPr>
                <w:t xml:space="preserve"> </w:t>
              </w:r>
              <w:r w:rsidR="00D65E81">
                <w:rPr>
                  <w:i/>
                  <w:iCs/>
                  <w:noProof/>
                  <w:lang w:val="en-US"/>
                </w:rPr>
                <w:t xml:space="preserve">Language assessment. Principles and Classroom Practices. </w:t>
              </w:r>
              <w:r w:rsidR="00D65E81">
                <w:rPr>
                  <w:noProof/>
                  <w:lang w:val="en-US"/>
                </w:rPr>
                <w:t>White Plains, NY: Pearson Education.</w:t>
              </w:r>
            </w:p>
            <w:p w14:paraId="6F1BC98B" w14:textId="62759BF6" w:rsidR="00D65E81" w:rsidRDefault="002039A3" w:rsidP="00FC43F4">
              <w:pPr>
                <w:pStyle w:val="Bibliography"/>
                <w:spacing w:line="360" w:lineRule="auto"/>
                <w:rPr>
                  <w:noProof/>
                  <w:lang w:val="en-US"/>
                </w:rPr>
              </w:pPr>
              <w:r w:rsidRPr="002039A3">
                <w:rPr>
                  <w:noProof/>
                  <w:lang w:val="en-US"/>
                </w:rPr>
                <w:t>Bryant, P., Bradley, L., Maclean, M. and Crossland, J</w:t>
              </w:r>
              <w:r>
                <w:rPr>
                  <w:noProof/>
                  <w:lang w:val="en-US"/>
                </w:rPr>
                <w:t>.</w:t>
              </w:r>
              <w:r w:rsidR="00D65E81">
                <w:rPr>
                  <w:noProof/>
                  <w:lang w:val="en-US"/>
                </w:rPr>
                <w:t xml:space="preserve"> </w:t>
              </w:r>
              <w:r>
                <w:rPr>
                  <w:noProof/>
                  <w:lang w:val="en-US"/>
                </w:rPr>
                <w:t>(</w:t>
              </w:r>
              <w:r w:rsidR="00D65E81">
                <w:rPr>
                  <w:noProof/>
                  <w:lang w:val="en-US"/>
                </w:rPr>
                <w:t>1989</w:t>
              </w:r>
              <w:r>
                <w:rPr>
                  <w:noProof/>
                  <w:lang w:val="en-US"/>
                </w:rPr>
                <w:t xml:space="preserve">) </w:t>
              </w:r>
              <w:r w:rsidR="00D65E81">
                <w:rPr>
                  <w:noProof/>
                  <w:lang w:val="en-US"/>
                </w:rPr>
                <w:t xml:space="preserve"> </w:t>
              </w:r>
              <w:r>
                <w:rPr>
                  <w:noProof/>
                  <w:lang w:val="en-US"/>
                </w:rPr>
                <w:t>'</w:t>
              </w:r>
              <w:r w:rsidR="00D65E81">
                <w:rPr>
                  <w:noProof/>
                  <w:lang w:val="en-US"/>
                </w:rPr>
                <w:t>Nursery rhymes, phonological skills and reading</w:t>
              </w:r>
              <w:r>
                <w:rPr>
                  <w:noProof/>
                  <w:lang w:val="en-US"/>
                </w:rPr>
                <w:t>',</w:t>
              </w:r>
              <w:r w:rsidR="00D65E81">
                <w:rPr>
                  <w:noProof/>
                  <w:lang w:val="en-US"/>
                </w:rPr>
                <w:t xml:space="preserve"> </w:t>
              </w:r>
              <w:r w:rsidR="00D65E81">
                <w:rPr>
                  <w:i/>
                  <w:iCs/>
                  <w:noProof/>
                  <w:lang w:val="en-US"/>
                </w:rPr>
                <w:t xml:space="preserve">Journal of Child language, </w:t>
              </w:r>
              <w:r w:rsidR="00D65E81">
                <w:rPr>
                  <w:noProof/>
                  <w:lang w:val="en-US"/>
                </w:rPr>
                <w:t>16(22), pp. 407-428.</w:t>
              </w:r>
              <w:r>
                <w:rPr>
                  <w:noProof/>
                  <w:lang w:val="en-US"/>
                </w:rPr>
                <w:t xml:space="preserve"> Available at:</w:t>
              </w:r>
              <w:r w:rsidRPr="002039A3">
                <w:t xml:space="preserve"> </w:t>
              </w:r>
              <w:r w:rsidRPr="002039A3">
                <w:rPr>
                  <w:noProof/>
                  <w:lang w:val="en-US"/>
                </w:rPr>
                <w:t>https://www.cambridge.org/core/journals/journal-of-child-language/article/abs/nursery-rhymes-phonological-skills-and-reading/53EE25F1E011C8090E659A8FABBB209E</w:t>
              </w:r>
            </w:p>
            <w:p w14:paraId="180FCA44" w14:textId="491A5514" w:rsidR="00D65E81" w:rsidRDefault="00592097" w:rsidP="00FC43F4">
              <w:pPr>
                <w:pStyle w:val="Bibliography"/>
                <w:spacing w:line="360" w:lineRule="auto"/>
                <w:rPr>
                  <w:noProof/>
                  <w:lang w:val="en-US"/>
                </w:rPr>
              </w:pPr>
              <w:r w:rsidRPr="00592097">
                <w:rPr>
                  <w:noProof/>
                  <w:lang w:val="en-US"/>
                </w:rPr>
                <w:t>Chan, P.E., Graham-Day, K.J., Ressa, V.A., Peters, M.T. and Konrad, M</w:t>
              </w:r>
              <w:r>
                <w:rPr>
                  <w:noProof/>
                  <w:lang w:val="en-US"/>
                </w:rPr>
                <w:t>.</w:t>
              </w:r>
              <w:r w:rsidR="00D65E81">
                <w:rPr>
                  <w:noProof/>
                  <w:lang w:val="en-US"/>
                </w:rPr>
                <w:t xml:space="preserve"> </w:t>
              </w:r>
              <w:r>
                <w:rPr>
                  <w:noProof/>
                  <w:lang w:val="en-US"/>
                </w:rPr>
                <w:t>(</w:t>
              </w:r>
              <w:r w:rsidR="00D65E81">
                <w:rPr>
                  <w:noProof/>
                  <w:lang w:val="en-US"/>
                </w:rPr>
                <w:t>2014</w:t>
              </w:r>
              <w:r>
                <w:rPr>
                  <w:noProof/>
                  <w:lang w:val="en-US"/>
                </w:rPr>
                <w:t>)</w:t>
              </w:r>
              <w:r w:rsidR="00D65E81">
                <w:rPr>
                  <w:noProof/>
                  <w:lang w:val="en-US"/>
                </w:rPr>
                <w:t xml:space="preserve"> </w:t>
              </w:r>
              <w:r>
                <w:rPr>
                  <w:noProof/>
                  <w:lang w:val="en-US"/>
                </w:rPr>
                <w:t>'</w:t>
              </w:r>
              <w:r w:rsidR="00D65E81">
                <w:rPr>
                  <w:noProof/>
                  <w:lang w:val="en-US"/>
                </w:rPr>
                <w:t>Beyond involvement: Promoting student ownership of learning in classrooms</w:t>
              </w:r>
              <w:r>
                <w:rPr>
                  <w:noProof/>
                  <w:lang w:val="en-US"/>
                </w:rPr>
                <w:t>',</w:t>
              </w:r>
              <w:r w:rsidR="00D65E81">
                <w:rPr>
                  <w:noProof/>
                  <w:lang w:val="en-US"/>
                </w:rPr>
                <w:t xml:space="preserve"> </w:t>
              </w:r>
              <w:r w:rsidR="00D65E81">
                <w:rPr>
                  <w:i/>
                  <w:iCs/>
                  <w:noProof/>
                  <w:lang w:val="en-US"/>
                </w:rPr>
                <w:t xml:space="preserve">Intervention in School and Clinic, </w:t>
              </w:r>
              <w:r w:rsidR="00D65E81">
                <w:rPr>
                  <w:noProof/>
                  <w:lang w:val="en-US"/>
                </w:rPr>
                <w:t>50(2), pp. 105-113.</w:t>
              </w:r>
              <w:r>
                <w:rPr>
                  <w:noProof/>
                  <w:lang w:val="en-US"/>
                </w:rPr>
                <w:t xml:space="preserve"> Available at:</w:t>
              </w:r>
              <w:r w:rsidRPr="00592097">
                <w:t xml:space="preserve"> </w:t>
              </w:r>
              <w:r w:rsidRPr="00592097">
                <w:rPr>
                  <w:noProof/>
                  <w:lang w:val="en-US"/>
                </w:rPr>
                <w:t>https://journals.sagepub.com/doi/abs/10.1177/1053451214536039</w:t>
              </w:r>
            </w:p>
            <w:p w14:paraId="30CF546B" w14:textId="3917D95F" w:rsidR="00D65E81" w:rsidRDefault="0074246E" w:rsidP="00FC43F4">
              <w:pPr>
                <w:pStyle w:val="Bibliography"/>
                <w:spacing w:line="360" w:lineRule="auto"/>
                <w:rPr>
                  <w:noProof/>
                  <w:lang w:val="en-US"/>
                </w:rPr>
              </w:pPr>
              <w:r w:rsidRPr="0074246E">
                <w:rPr>
                  <w:noProof/>
                  <w:lang w:val="en-US"/>
                </w:rPr>
                <w:t>Clark, C. and Picton,</w:t>
              </w:r>
              <w:r>
                <w:rPr>
                  <w:noProof/>
                  <w:lang w:val="en-US"/>
                </w:rPr>
                <w:t xml:space="preserve"> I. (</w:t>
              </w:r>
              <w:r w:rsidR="00D65E81">
                <w:rPr>
                  <w:noProof/>
                  <w:lang w:val="en-US"/>
                </w:rPr>
                <w:t>2012</w:t>
              </w:r>
              <w:r>
                <w:rPr>
                  <w:noProof/>
                  <w:lang w:val="en-US"/>
                </w:rPr>
                <w:t xml:space="preserve">) </w:t>
              </w:r>
              <w:r w:rsidR="00D65E81">
                <w:rPr>
                  <w:i/>
                  <w:iCs/>
                  <w:noProof/>
                  <w:lang w:val="en-US"/>
                </w:rPr>
                <w:t>Family Matters: The Importance of Family Support for Young People's Reading Findings from the National Literacy Trust's 2011 Annual Literacy Survey</w:t>
              </w:r>
              <w:r>
                <w:rPr>
                  <w:i/>
                  <w:iCs/>
                  <w:noProof/>
                  <w:lang w:val="en-US"/>
                </w:rPr>
                <w:t xml:space="preserve">. </w:t>
              </w:r>
              <w:r w:rsidR="00D65E81">
                <w:rPr>
                  <w:i/>
                  <w:iCs/>
                  <w:noProof/>
                  <w:lang w:val="en-US"/>
                </w:rPr>
                <w:t xml:space="preserve"> </w:t>
              </w:r>
              <w:r>
                <w:rPr>
                  <w:noProof/>
                  <w:lang w:val="en-US"/>
                </w:rPr>
                <w:t>London</w:t>
              </w:r>
              <w:r w:rsidR="00D65E81">
                <w:rPr>
                  <w:noProof/>
                  <w:lang w:val="en-US"/>
                </w:rPr>
                <w:t>: National Literacy Trust.</w:t>
              </w:r>
            </w:p>
            <w:p w14:paraId="1CE64BD0" w14:textId="19816B4F" w:rsidR="00D65E81" w:rsidRDefault="00D65E81" w:rsidP="00FC43F4">
              <w:pPr>
                <w:pStyle w:val="Bibliography"/>
                <w:spacing w:line="360" w:lineRule="auto"/>
                <w:rPr>
                  <w:noProof/>
                  <w:lang w:val="en-US"/>
                </w:rPr>
              </w:pPr>
              <w:r>
                <w:rPr>
                  <w:noProof/>
                  <w:lang w:val="en-US"/>
                </w:rPr>
                <w:t>C</w:t>
              </w:r>
              <w:r w:rsidR="0074246E">
                <w:rPr>
                  <w:noProof/>
                  <w:lang w:val="en-US"/>
                </w:rPr>
                <w:t>ent</w:t>
              </w:r>
              <w:r w:rsidR="0074246E" w:rsidRPr="00D16E7F">
                <w:rPr>
                  <w:noProof/>
                  <w:lang w:val="en-US"/>
                </w:rPr>
                <w:t>ral South Consortium,</w:t>
              </w:r>
              <w:r w:rsidRPr="00D16E7F">
                <w:rPr>
                  <w:noProof/>
                  <w:lang w:val="en-US"/>
                </w:rPr>
                <w:t xml:space="preserve"> </w:t>
              </w:r>
              <w:r w:rsidR="0074246E" w:rsidRPr="00D16E7F">
                <w:rPr>
                  <w:noProof/>
                  <w:lang w:val="en-US"/>
                </w:rPr>
                <w:t>(</w:t>
              </w:r>
              <w:r w:rsidRPr="00D16E7F">
                <w:rPr>
                  <w:noProof/>
                  <w:lang w:val="en-US"/>
                </w:rPr>
                <w:t>2023</w:t>
              </w:r>
              <w:r w:rsidR="0074246E" w:rsidRPr="00D16E7F">
                <w:rPr>
                  <w:noProof/>
                  <w:lang w:val="en-US"/>
                </w:rPr>
                <w:t>)</w:t>
              </w:r>
              <w:r w:rsidRPr="00D16E7F">
                <w:rPr>
                  <w:noProof/>
                  <w:lang w:val="en-US"/>
                </w:rPr>
                <w:t xml:space="preserve"> </w:t>
              </w:r>
              <w:r w:rsidRPr="00D16E7F">
                <w:rPr>
                  <w:i/>
                  <w:iCs/>
                  <w:noProof/>
                  <w:lang w:val="en-US"/>
                </w:rPr>
                <w:t xml:space="preserve">Get Writing - units of work. </w:t>
              </w:r>
              <w:r w:rsidRPr="00D16E7F">
                <w:rPr>
                  <w:noProof/>
                  <w:lang w:val="en-US"/>
                </w:rPr>
                <w:t xml:space="preserve"> Available at: https://www.cscjes.org.uk/repository/resource/b574813c-9029-4fd5-9022-3ea17348bbee/overview</w:t>
              </w:r>
              <w:r w:rsidRPr="00D16E7F">
                <w:rPr>
                  <w:noProof/>
                  <w:lang w:val="en-US"/>
                </w:rPr>
                <w:br/>
              </w:r>
              <w:r w:rsidR="0074246E" w:rsidRPr="00D16E7F">
                <w:rPr>
                  <w:noProof/>
                  <w:lang w:val="en-US"/>
                </w:rPr>
                <w:t>(</w:t>
              </w:r>
              <w:r w:rsidRPr="00D16E7F">
                <w:rPr>
                  <w:noProof/>
                  <w:lang w:val="en-US"/>
                </w:rPr>
                <w:t>Accessed 15th February 2024</w:t>
              </w:r>
              <w:r w:rsidR="0074246E" w:rsidRPr="00D16E7F">
                <w:rPr>
                  <w:noProof/>
                  <w:lang w:val="en-US"/>
                </w:rPr>
                <w:t>)</w:t>
              </w:r>
              <w:r w:rsidRPr="00D16E7F">
                <w:rPr>
                  <w:noProof/>
                  <w:lang w:val="en-US"/>
                </w:rPr>
                <w:t>.</w:t>
              </w:r>
            </w:p>
            <w:p w14:paraId="49F73437" w14:textId="4C68281B" w:rsidR="00D65E81" w:rsidRDefault="00A01EF7" w:rsidP="00FC43F4">
              <w:pPr>
                <w:pStyle w:val="Bibliography"/>
                <w:spacing w:line="360" w:lineRule="auto"/>
                <w:rPr>
                  <w:noProof/>
                  <w:lang w:val="en-US"/>
                </w:rPr>
              </w:pPr>
              <w:r w:rsidRPr="00A01EF7">
                <w:rPr>
                  <w:noProof/>
                  <w:lang w:val="en-US"/>
                </w:rPr>
                <w:t>Constantinou, C. and Wijnen-Meijer, M.</w:t>
              </w:r>
              <w:r w:rsidR="00D65E81">
                <w:rPr>
                  <w:noProof/>
                  <w:lang w:val="en-US"/>
                </w:rPr>
                <w:t xml:space="preserve"> </w:t>
              </w:r>
              <w:r>
                <w:rPr>
                  <w:noProof/>
                  <w:lang w:val="en-US"/>
                </w:rPr>
                <w:t>(</w:t>
              </w:r>
              <w:r w:rsidR="00D65E81">
                <w:rPr>
                  <w:noProof/>
                  <w:lang w:val="en-US"/>
                </w:rPr>
                <w:t>2022</w:t>
              </w:r>
              <w:r>
                <w:rPr>
                  <w:noProof/>
                  <w:lang w:val="en-US"/>
                </w:rPr>
                <w:t>)</w:t>
              </w:r>
              <w:r w:rsidR="00D65E81">
                <w:rPr>
                  <w:noProof/>
                  <w:lang w:val="en-US"/>
                </w:rPr>
                <w:t xml:space="preserve"> </w:t>
              </w:r>
              <w:r>
                <w:rPr>
                  <w:noProof/>
                  <w:lang w:val="en-US"/>
                </w:rPr>
                <w:t>'</w:t>
              </w:r>
              <w:r w:rsidR="00D65E81">
                <w:rPr>
                  <w:noProof/>
                  <w:lang w:val="en-US"/>
                </w:rPr>
                <w:t>Student evaluations of teaching and the development of a comprehensive measure of teaching effectiveness for medical schools</w:t>
              </w:r>
              <w:r>
                <w:rPr>
                  <w:noProof/>
                  <w:lang w:val="en-US"/>
                </w:rPr>
                <w:t>',</w:t>
              </w:r>
              <w:r w:rsidR="00D65E81">
                <w:rPr>
                  <w:noProof/>
                  <w:lang w:val="en-US"/>
                </w:rPr>
                <w:t xml:space="preserve"> </w:t>
              </w:r>
              <w:r w:rsidR="00D65E81">
                <w:rPr>
                  <w:i/>
                  <w:iCs/>
                  <w:noProof/>
                  <w:lang w:val="en-US"/>
                </w:rPr>
                <w:t xml:space="preserve">BMC Medical Education, </w:t>
              </w:r>
              <w:r w:rsidR="00D65E81">
                <w:rPr>
                  <w:noProof/>
                  <w:lang w:val="en-US"/>
                </w:rPr>
                <w:t>22(1), p</w:t>
              </w:r>
              <w:r>
                <w:rPr>
                  <w:noProof/>
                  <w:lang w:val="en-US"/>
                </w:rPr>
                <w:t>p</w:t>
              </w:r>
              <w:r w:rsidR="00D65E81">
                <w:rPr>
                  <w:noProof/>
                  <w:lang w:val="en-US"/>
                </w:rPr>
                <w:t>. 113.</w:t>
              </w:r>
              <w:r>
                <w:rPr>
                  <w:noProof/>
                  <w:lang w:val="en-US"/>
                </w:rPr>
                <w:t xml:space="preserve"> Available at:</w:t>
              </w:r>
              <w:r w:rsidRPr="00A01EF7">
                <w:t xml:space="preserve"> </w:t>
              </w:r>
              <w:r w:rsidRPr="00A01EF7">
                <w:rPr>
                  <w:noProof/>
                  <w:lang w:val="en-US"/>
                </w:rPr>
                <w:t>https://link.springer.com/article/10.1186/s12909-022-03148-6</w:t>
              </w:r>
            </w:p>
            <w:p w14:paraId="2B9B1107" w14:textId="2E007447" w:rsidR="00D65E81" w:rsidRDefault="009B4D3C" w:rsidP="00FC43F4">
              <w:pPr>
                <w:pStyle w:val="Bibliography"/>
                <w:spacing w:line="360" w:lineRule="auto"/>
                <w:rPr>
                  <w:noProof/>
                  <w:lang w:val="en-US"/>
                </w:rPr>
              </w:pPr>
              <w:r w:rsidRPr="009B4D3C">
                <w:rPr>
                  <w:noProof/>
                  <w:lang w:val="en-US"/>
                </w:rPr>
                <w:t>Crosh, C.C., Koripella, A., Elleman, C., Foley, B., Tumin, D. and Anyigbo, C</w:t>
              </w:r>
              <w:r>
                <w:rPr>
                  <w:noProof/>
                  <w:lang w:val="en-US"/>
                </w:rPr>
                <w:t>. (</w:t>
              </w:r>
              <w:r w:rsidR="00D65E81">
                <w:rPr>
                  <w:noProof/>
                  <w:lang w:val="en-US"/>
                </w:rPr>
                <w:t>2024</w:t>
              </w:r>
              <w:r>
                <w:rPr>
                  <w:noProof/>
                  <w:lang w:val="en-US"/>
                </w:rPr>
                <w:t>)</w:t>
              </w:r>
              <w:r w:rsidR="00D65E81">
                <w:rPr>
                  <w:noProof/>
                  <w:lang w:val="en-US"/>
                </w:rPr>
                <w:t xml:space="preserve"> </w:t>
              </w:r>
              <w:r w:rsidR="00D65E81">
                <w:rPr>
                  <w:i/>
                  <w:iCs/>
                  <w:noProof/>
                  <w:lang w:val="en-US"/>
                </w:rPr>
                <w:t xml:space="preserve">Early Literacy Developmental Activities and Pre-Kindergarten Learning Skills in the Context of Childhood Adversity. </w:t>
              </w:r>
              <w:r>
                <w:rPr>
                  <w:noProof/>
                  <w:lang w:val="en-US"/>
                </w:rPr>
                <w:t xml:space="preserve">New York </w:t>
              </w:r>
              <w:r w:rsidR="00D65E81">
                <w:rPr>
                  <w:noProof/>
                  <w:lang w:val="en-US"/>
                </w:rPr>
                <w:t>:</w:t>
              </w:r>
              <w:r>
                <w:rPr>
                  <w:noProof/>
                  <w:lang w:val="en-US"/>
                </w:rPr>
                <w:t xml:space="preserve"> </w:t>
              </w:r>
              <w:r w:rsidR="00D65E81">
                <w:rPr>
                  <w:noProof/>
                  <w:lang w:val="en-US"/>
                </w:rPr>
                <w:t>Academic pediatrics.</w:t>
              </w:r>
            </w:p>
            <w:p w14:paraId="76E8F45C" w14:textId="4EADAC9D" w:rsidR="00D65E81" w:rsidRDefault="007538FA" w:rsidP="00FC43F4">
              <w:pPr>
                <w:pStyle w:val="Bibliography"/>
                <w:spacing w:line="360" w:lineRule="auto"/>
                <w:rPr>
                  <w:noProof/>
                  <w:lang w:val="en-US"/>
                </w:rPr>
              </w:pPr>
              <w:r w:rsidRPr="007538FA">
                <w:rPr>
                  <w:noProof/>
                  <w:lang w:val="en-US"/>
                </w:rPr>
                <w:t>Cunningham, A.E., Zibulsky, J. and Callahan, M.D</w:t>
              </w:r>
              <w:r>
                <w:rPr>
                  <w:noProof/>
                  <w:lang w:val="en-US"/>
                </w:rPr>
                <w:t>. (</w:t>
              </w:r>
              <w:r w:rsidR="00D65E81">
                <w:rPr>
                  <w:noProof/>
                  <w:lang w:val="en-US"/>
                </w:rPr>
                <w:t>2009</w:t>
              </w:r>
              <w:r>
                <w:rPr>
                  <w:noProof/>
                  <w:lang w:val="en-US"/>
                </w:rPr>
                <w:t>) '</w:t>
              </w:r>
              <w:r w:rsidR="00D65E81">
                <w:rPr>
                  <w:noProof/>
                  <w:lang w:val="en-US"/>
                </w:rPr>
                <w:t>Starting small: Building preschool teacher knowledge that supports early literacy development</w:t>
              </w:r>
              <w:r>
                <w:rPr>
                  <w:noProof/>
                  <w:lang w:val="en-US"/>
                </w:rPr>
                <w:t>',</w:t>
              </w:r>
              <w:r w:rsidR="00D65E81">
                <w:rPr>
                  <w:noProof/>
                  <w:lang w:val="en-US"/>
                </w:rPr>
                <w:t xml:space="preserve"> </w:t>
              </w:r>
              <w:r w:rsidR="00D65E81">
                <w:rPr>
                  <w:i/>
                  <w:iCs/>
                  <w:noProof/>
                  <w:lang w:val="en-US"/>
                </w:rPr>
                <w:t>Reading and writing,</w:t>
              </w:r>
              <w:r w:rsidR="00D65E81">
                <w:rPr>
                  <w:noProof/>
                  <w:lang w:val="en-US"/>
                </w:rPr>
                <w:t xml:space="preserve"> 22</w:t>
              </w:r>
              <w:r>
                <w:rPr>
                  <w:noProof/>
                  <w:lang w:val="en-US"/>
                </w:rPr>
                <w:t>(1)</w:t>
              </w:r>
              <w:r w:rsidR="00D65E81">
                <w:rPr>
                  <w:noProof/>
                  <w:lang w:val="en-US"/>
                </w:rPr>
                <w:t>, pp. 487-510.</w:t>
              </w:r>
              <w:r>
                <w:rPr>
                  <w:noProof/>
                  <w:lang w:val="en-US"/>
                </w:rPr>
                <w:t xml:space="preserve"> Available at:</w:t>
              </w:r>
              <w:r w:rsidRPr="007538FA">
                <w:t xml:space="preserve"> </w:t>
              </w:r>
              <w:r w:rsidRPr="007538FA">
                <w:rPr>
                  <w:noProof/>
                  <w:lang w:val="en-US"/>
                </w:rPr>
                <w:t>https://link.springer.com/article/10.1007/s11145-009-9164-z</w:t>
              </w:r>
            </w:p>
            <w:p w14:paraId="61F35DD0" w14:textId="3784AD13" w:rsidR="00D65E81" w:rsidRDefault="00D65E81" w:rsidP="00FC43F4">
              <w:pPr>
                <w:pStyle w:val="Bibliography"/>
                <w:spacing w:line="360" w:lineRule="auto"/>
                <w:rPr>
                  <w:noProof/>
                  <w:lang w:val="en-US"/>
                </w:rPr>
              </w:pPr>
              <w:r>
                <w:rPr>
                  <w:noProof/>
                  <w:lang w:val="en-US"/>
                </w:rPr>
                <w:t>Darling-Hammond, L</w:t>
              </w:r>
              <w:r w:rsidR="007538FA">
                <w:rPr>
                  <w:noProof/>
                  <w:lang w:val="en-US"/>
                </w:rPr>
                <w:t>.</w:t>
              </w:r>
              <w:r>
                <w:rPr>
                  <w:noProof/>
                  <w:lang w:val="en-US"/>
                </w:rPr>
                <w:t xml:space="preserve"> </w:t>
              </w:r>
              <w:r w:rsidR="007538FA">
                <w:rPr>
                  <w:noProof/>
                  <w:lang w:val="en-US"/>
                </w:rPr>
                <w:t>(</w:t>
              </w:r>
              <w:r>
                <w:rPr>
                  <w:noProof/>
                  <w:lang w:val="en-US"/>
                </w:rPr>
                <w:t>201</w:t>
              </w:r>
              <w:r w:rsidR="007538FA">
                <w:rPr>
                  <w:noProof/>
                  <w:lang w:val="en-US"/>
                </w:rPr>
                <w:t>3)</w:t>
              </w:r>
              <w:r>
                <w:rPr>
                  <w:noProof/>
                  <w:lang w:val="en-US"/>
                </w:rPr>
                <w:t xml:space="preserve"> </w:t>
              </w:r>
              <w:r>
                <w:rPr>
                  <w:i/>
                  <w:iCs/>
                  <w:noProof/>
                  <w:lang w:val="en-US"/>
                </w:rPr>
                <w:t xml:space="preserve">Performance-based assessment and educational equity in Transforming curriculum for a culturally diverse society. </w:t>
              </w:r>
              <w:r>
                <w:rPr>
                  <w:noProof/>
                  <w:lang w:val="en-US"/>
                </w:rPr>
                <w:t>s.l</w:t>
              </w:r>
              <w:r w:rsidR="00273EDF">
                <w:rPr>
                  <w:noProof/>
                  <w:lang w:val="en-US"/>
                </w:rPr>
                <w:t xml:space="preserve"> </w:t>
              </w:r>
              <w:r>
                <w:rPr>
                  <w:noProof/>
                  <w:lang w:val="en-US"/>
                </w:rPr>
                <w:t>:Routledge.</w:t>
              </w:r>
            </w:p>
            <w:p w14:paraId="5062E015" w14:textId="30F73C62" w:rsidR="00D65E81" w:rsidRPr="00CE471D" w:rsidRDefault="00D65E81" w:rsidP="00FC43F4">
              <w:pPr>
                <w:pStyle w:val="Bibliography"/>
                <w:spacing w:line="360" w:lineRule="auto"/>
                <w:rPr>
                  <w:noProof/>
                  <w:lang w:val="en-US"/>
                </w:rPr>
              </w:pPr>
              <w:r w:rsidRPr="00CE471D">
                <w:rPr>
                  <w:noProof/>
                  <w:lang w:val="en-US"/>
                </w:rPr>
                <w:lastRenderedPageBreak/>
                <w:t xml:space="preserve">Donaldson, G. </w:t>
              </w:r>
              <w:r w:rsidR="00CE471D" w:rsidRPr="00CE471D">
                <w:rPr>
                  <w:noProof/>
                  <w:lang w:val="en-US"/>
                </w:rPr>
                <w:t>(</w:t>
              </w:r>
              <w:r w:rsidRPr="00CE471D">
                <w:rPr>
                  <w:noProof/>
                  <w:lang w:val="en-US"/>
                </w:rPr>
                <w:t>2015</w:t>
              </w:r>
              <w:r w:rsidR="00CE471D" w:rsidRPr="00CE471D">
                <w:rPr>
                  <w:noProof/>
                  <w:lang w:val="en-US"/>
                </w:rPr>
                <w:t>)</w:t>
              </w:r>
              <w:r w:rsidRPr="00CE471D">
                <w:rPr>
                  <w:noProof/>
                  <w:lang w:val="en-US"/>
                </w:rPr>
                <w:t xml:space="preserve"> </w:t>
              </w:r>
              <w:r w:rsidRPr="00CE471D">
                <w:rPr>
                  <w:i/>
                  <w:iCs/>
                  <w:noProof/>
                  <w:lang w:val="en-US"/>
                </w:rPr>
                <w:t xml:space="preserve">Successful Futures. </w:t>
              </w:r>
              <w:r w:rsidRPr="00CE471D">
                <w:rPr>
                  <w:noProof/>
                  <w:lang w:val="en-US"/>
                </w:rPr>
                <w:t>Available at: https://www.gov.wales/sites/default/files/publications/2018-03/successful-futures.pd</w:t>
              </w:r>
              <w:r w:rsidR="00CE471D" w:rsidRPr="00CE471D">
                <w:rPr>
                  <w:noProof/>
                  <w:lang w:val="en-US"/>
                </w:rPr>
                <w:t>f (</w:t>
              </w:r>
              <w:r w:rsidRPr="00CE471D">
                <w:rPr>
                  <w:noProof/>
                  <w:lang w:val="en-US"/>
                </w:rPr>
                <w:t>Accessed 20 February 2024</w:t>
              </w:r>
              <w:r w:rsidR="00CE471D" w:rsidRPr="00CE471D">
                <w:rPr>
                  <w:noProof/>
                  <w:lang w:val="en-US"/>
                </w:rPr>
                <w:t>)</w:t>
              </w:r>
              <w:r w:rsidRPr="00CE471D">
                <w:rPr>
                  <w:noProof/>
                  <w:lang w:val="en-US"/>
                </w:rPr>
                <w:t>.</w:t>
              </w:r>
            </w:p>
            <w:p w14:paraId="7C3B7891" w14:textId="54FD8F17" w:rsidR="00D65E81" w:rsidRDefault="00D65E81" w:rsidP="00FC43F4">
              <w:pPr>
                <w:pStyle w:val="Bibliography"/>
                <w:spacing w:line="360" w:lineRule="auto"/>
                <w:rPr>
                  <w:noProof/>
                  <w:lang w:val="en-US"/>
                </w:rPr>
              </w:pPr>
              <w:r>
                <w:rPr>
                  <w:noProof/>
                  <w:lang w:val="en-US"/>
                </w:rPr>
                <w:t>Dunn, M</w:t>
              </w:r>
              <w:r w:rsidR="00FE5005">
                <w:rPr>
                  <w:noProof/>
                  <w:lang w:val="en-US"/>
                </w:rPr>
                <w:t>.</w:t>
              </w:r>
              <w:r>
                <w:rPr>
                  <w:noProof/>
                  <w:lang w:val="en-US"/>
                </w:rPr>
                <w:t xml:space="preserve"> </w:t>
              </w:r>
              <w:r w:rsidR="00FE5005">
                <w:rPr>
                  <w:noProof/>
                  <w:lang w:val="en-US"/>
                </w:rPr>
                <w:t>(</w:t>
              </w:r>
              <w:r>
                <w:rPr>
                  <w:noProof/>
                  <w:lang w:val="en-US"/>
                </w:rPr>
                <w:t>202</w:t>
              </w:r>
              <w:r w:rsidR="00FE5005">
                <w:rPr>
                  <w:noProof/>
                  <w:lang w:val="en-US"/>
                </w:rPr>
                <w:t>1)</w:t>
              </w:r>
              <w:r>
                <w:rPr>
                  <w:noProof/>
                  <w:lang w:val="en-US"/>
                </w:rPr>
                <w:t xml:space="preserve"> </w:t>
              </w:r>
              <w:r w:rsidR="00FE5005">
                <w:rPr>
                  <w:noProof/>
                  <w:lang w:val="en-US"/>
                </w:rPr>
                <w:t>'</w:t>
              </w:r>
              <w:r>
                <w:rPr>
                  <w:noProof/>
                  <w:lang w:val="en-US"/>
                </w:rPr>
                <w:t>The challenges of struggling writers: strategies that can help</w:t>
              </w:r>
              <w:r w:rsidR="00FE5005">
                <w:rPr>
                  <w:noProof/>
                  <w:lang w:val="en-US"/>
                </w:rPr>
                <w:t>',</w:t>
              </w:r>
              <w:r>
                <w:rPr>
                  <w:noProof/>
                  <w:lang w:val="en-US"/>
                </w:rPr>
                <w:t xml:space="preserve"> </w:t>
              </w:r>
              <w:r>
                <w:rPr>
                  <w:i/>
                  <w:iCs/>
                  <w:noProof/>
                  <w:lang w:val="en-US"/>
                </w:rPr>
                <w:t xml:space="preserve">Education Sciences, </w:t>
              </w:r>
              <w:r>
                <w:rPr>
                  <w:noProof/>
                  <w:lang w:val="en-US"/>
                </w:rPr>
                <w:t>11(12), p</w:t>
              </w:r>
              <w:r w:rsidR="00FE5005">
                <w:rPr>
                  <w:noProof/>
                  <w:lang w:val="en-US"/>
                </w:rPr>
                <w:t>p</w:t>
              </w:r>
              <w:r>
                <w:rPr>
                  <w:noProof/>
                  <w:lang w:val="en-US"/>
                </w:rPr>
                <w:t>. 795.</w:t>
              </w:r>
              <w:r w:rsidR="00FE5005">
                <w:rPr>
                  <w:noProof/>
                  <w:lang w:val="en-US"/>
                </w:rPr>
                <w:t xml:space="preserve"> Available at:</w:t>
              </w:r>
              <w:r w:rsidR="00FE5005" w:rsidRPr="00FE5005">
                <w:t xml:space="preserve"> </w:t>
              </w:r>
              <w:r w:rsidR="00FE5005" w:rsidRPr="00FE5005">
                <w:rPr>
                  <w:noProof/>
                  <w:lang w:val="en-US"/>
                </w:rPr>
                <w:t>https://www.mdpi.com/2227-7102/11/12/795</w:t>
              </w:r>
            </w:p>
            <w:p w14:paraId="108D44F2" w14:textId="6DAFF53F" w:rsidR="00D65E81" w:rsidRDefault="00D65E81" w:rsidP="00FC43F4">
              <w:pPr>
                <w:pStyle w:val="Bibliography"/>
                <w:spacing w:line="360" w:lineRule="auto"/>
                <w:rPr>
                  <w:noProof/>
                  <w:lang w:val="en-US"/>
                </w:rPr>
              </w:pPr>
              <w:r>
                <w:rPr>
                  <w:noProof/>
                  <w:lang w:val="en-US"/>
                </w:rPr>
                <w:t>Estyn</w:t>
              </w:r>
              <w:r w:rsidR="00FE5005">
                <w:rPr>
                  <w:noProof/>
                  <w:lang w:val="en-US"/>
                </w:rPr>
                <w:t>.</w:t>
              </w:r>
              <w:r>
                <w:rPr>
                  <w:noProof/>
                  <w:lang w:val="en-US"/>
                </w:rPr>
                <w:t xml:space="preserve"> </w:t>
              </w:r>
              <w:r w:rsidR="00FE5005">
                <w:rPr>
                  <w:noProof/>
                  <w:lang w:val="en-US"/>
                </w:rPr>
                <w:t>(</w:t>
              </w:r>
              <w:r>
                <w:rPr>
                  <w:noProof/>
                  <w:lang w:val="en-US"/>
                </w:rPr>
                <w:t>2008</w:t>
              </w:r>
              <w:r w:rsidR="00FE5005">
                <w:rPr>
                  <w:noProof/>
                  <w:lang w:val="en-US"/>
                </w:rPr>
                <w:t>)</w:t>
              </w:r>
              <w:r>
                <w:rPr>
                  <w:noProof/>
                  <w:lang w:val="en-US"/>
                </w:rPr>
                <w:t xml:space="preserve"> </w:t>
              </w:r>
              <w:r w:rsidR="00FE5005">
                <w:rPr>
                  <w:i/>
                  <w:iCs/>
                  <w:noProof/>
                  <w:lang w:val="en-US"/>
                </w:rPr>
                <w:t>B</w:t>
              </w:r>
              <w:r>
                <w:rPr>
                  <w:i/>
                  <w:iCs/>
                  <w:noProof/>
                  <w:lang w:val="en-US"/>
                </w:rPr>
                <w:t xml:space="preserve">est practice in the reading and writing of pupils age 7 to 14 years, </w:t>
              </w:r>
              <w:r>
                <w:rPr>
                  <w:noProof/>
                  <w:lang w:val="en-US"/>
                </w:rPr>
                <w:t>Wales: Estyn.</w:t>
              </w:r>
              <w:r w:rsidR="00FE5005">
                <w:rPr>
                  <w:noProof/>
                  <w:lang w:val="en-US"/>
                </w:rPr>
                <w:t xml:space="preserve"> Available at:</w:t>
              </w:r>
              <w:r w:rsidR="003C0041" w:rsidRPr="003C0041">
                <w:t xml:space="preserve"> </w:t>
              </w:r>
              <w:r w:rsidR="003C0041" w:rsidRPr="003C0041">
                <w:rPr>
                  <w:noProof/>
                  <w:lang w:val="en-US"/>
                </w:rPr>
                <w:t>https://www.estyn.gov.wales/system/files/2021-01/Best%20practice%20in%20the%20reading%20and%20writing%20of%20pupils%20aged%207%20to%2014%20years%20-%20May%202008.pdf</w:t>
              </w:r>
            </w:p>
            <w:p w14:paraId="169AAB8B" w14:textId="447C9957" w:rsidR="00D65E81" w:rsidRDefault="00D65E81" w:rsidP="00FC43F4">
              <w:pPr>
                <w:pStyle w:val="Bibliography"/>
                <w:spacing w:line="360" w:lineRule="auto"/>
                <w:rPr>
                  <w:noProof/>
                  <w:lang w:val="en-US"/>
                </w:rPr>
              </w:pPr>
              <w:r>
                <w:rPr>
                  <w:noProof/>
                  <w:lang w:val="en-US"/>
                </w:rPr>
                <w:t>Estyn</w:t>
              </w:r>
              <w:r w:rsidR="00FE5005">
                <w:rPr>
                  <w:noProof/>
                  <w:lang w:val="en-US"/>
                </w:rPr>
                <w:t>. (</w:t>
              </w:r>
              <w:r>
                <w:rPr>
                  <w:noProof/>
                  <w:lang w:val="en-US"/>
                </w:rPr>
                <w:t>201</w:t>
              </w:r>
              <w:r w:rsidR="00FE5005">
                <w:rPr>
                  <w:noProof/>
                  <w:lang w:val="en-US"/>
                </w:rPr>
                <w:t xml:space="preserve">9) </w:t>
              </w:r>
              <w:r>
                <w:rPr>
                  <w:noProof/>
                  <w:lang w:val="en-US"/>
                </w:rPr>
                <w:t xml:space="preserve"> </w:t>
              </w:r>
              <w:r>
                <w:rPr>
                  <w:i/>
                  <w:iCs/>
                  <w:noProof/>
                  <w:lang w:val="en-US"/>
                </w:rPr>
                <w:t>A report on</w:t>
              </w:r>
              <w:r w:rsidR="00FE5005">
                <w:rPr>
                  <w:i/>
                  <w:iCs/>
                  <w:noProof/>
                  <w:lang w:val="en-US"/>
                </w:rPr>
                <w:t xml:space="preserve"> [</w:t>
              </w:r>
              <w:r>
                <w:rPr>
                  <w:i/>
                  <w:iCs/>
                  <w:noProof/>
                  <w:lang w:val="en-US"/>
                </w:rPr>
                <w:t xml:space="preserve"> </w:t>
              </w:r>
              <w:r w:rsidR="00FE5005">
                <w:rPr>
                  <w:i/>
                  <w:iCs/>
                  <w:noProof/>
                  <w:lang w:val="en-US"/>
                </w:rPr>
                <w:t>S</w:t>
              </w:r>
              <w:r>
                <w:rPr>
                  <w:i/>
                  <w:iCs/>
                  <w:noProof/>
                  <w:lang w:val="en-US"/>
                </w:rPr>
                <w:t xml:space="preserve">chool </w:t>
              </w:r>
              <w:r w:rsidR="00FE5005">
                <w:rPr>
                  <w:i/>
                  <w:iCs/>
                  <w:noProof/>
                  <w:lang w:val="en-US"/>
                </w:rPr>
                <w:t>X]</w:t>
              </w:r>
              <w:r>
                <w:rPr>
                  <w:i/>
                  <w:iCs/>
                  <w:noProof/>
                  <w:lang w:val="en-US"/>
                </w:rPr>
                <w:t xml:space="preserve">, </w:t>
              </w:r>
              <w:r>
                <w:rPr>
                  <w:noProof/>
                  <w:lang w:val="en-US"/>
                </w:rPr>
                <w:t>Cardiff: Estyn.</w:t>
              </w:r>
              <w:r w:rsidR="00FE5005">
                <w:rPr>
                  <w:noProof/>
                  <w:lang w:val="en-US"/>
                </w:rPr>
                <w:t xml:space="preserve"> </w:t>
              </w:r>
            </w:p>
            <w:p w14:paraId="46B3ACBE" w14:textId="170833BC" w:rsidR="00D65E81" w:rsidRDefault="00D65E81" w:rsidP="00FC43F4">
              <w:pPr>
                <w:pStyle w:val="Bibliography"/>
                <w:spacing w:line="360" w:lineRule="auto"/>
                <w:rPr>
                  <w:noProof/>
                  <w:lang w:val="en-US"/>
                </w:rPr>
              </w:pPr>
              <w:r>
                <w:rPr>
                  <w:noProof/>
                  <w:lang w:val="en-US"/>
                </w:rPr>
                <w:t xml:space="preserve">Estyn, 2023. </w:t>
              </w:r>
              <w:r>
                <w:rPr>
                  <w:i/>
                  <w:iCs/>
                  <w:noProof/>
                  <w:lang w:val="en-US"/>
                </w:rPr>
                <w:t>Recovery from COVID-19</w:t>
              </w:r>
              <w:r w:rsidR="003C0041">
                <w:rPr>
                  <w:i/>
                  <w:iCs/>
                  <w:noProof/>
                  <w:lang w:val="en-US"/>
                </w:rPr>
                <w:t xml:space="preserve">, </w:t>
              </w:r>
              <w:r w:rsidR="003C0041" w:rsidRPr="003C0041">
                <w:rPr>
                  <w:noProof/>
                  <w:lang w:val="en-US"/>
                </w:rPr>
                <w:t xml:space="preserve">Wales:Estyn. </w:t>
              </w:r>
              <w:r>
                <w:rPr>
                  <w:noProof/>
                  <w:lang w:val="en-US"/>
                </w:rPr>
                <w:t xml:space="preserve">Available at: </w:t>
              </w:r>
              <w:r>
                <w:rPr>
                  <w:noProof/>
                  <w:u w:val="single"/>
                  <w:lang w:val="en-US"/>
                </w:rPr>
                <w:t>https://annual-report.estyn.gov.wales/annual_report/recovery-from-covid-19/</w:t>
              </w:r>
              <w:r w:rsidR="003C0041">
                <w:rPr>
                  <w:noProof/>
                  <w:lang w:val="en-US"/>
                </w:rPr>
                <w:t xml:space="preserve"> </w:t>
              </w:r>
            </w:p>
            <w:p w14:paraId="75F6C62B" w14:textId="35168D90" w:rsidR="00D65E81" w:rsidRDefault="00D65E81" w:rsidP="00FC43F4">
              <w:pPr>
                <w:pStyle w:val="Bibliography"/>
                <w:spacing w:line="360" w:lineRule="auto"/>
                <w:rPr>
                  <w:noProof/>
                  <w:lang w:val="en-US"/>
                </w:rPr>
              </w:pPr>
              <w:r>
                <w:rPr>
                  <w:noProof/>
                  <w:lang w:val="en-US"/>
                </w:rPr>
                <w:t xml:space="preserve">Fisher, B. </w:t>
              </w:r>
              <w:r w:rsidR="003C0041">
                <w:rPr>
                  <w:noProof/>
                  <w:lang w:val="en-US"/>
                </w:rPr>
                <w:t>(</w:t>
              </w:r>
              <w:r>
                <w:rPr>
                  <w:noProof/>
                  <w:lang w:val="en-US"/>
                </w:rPr>
                <w:t>2001</w:t>
              </w:r>
              <w:r w:rsidR="003C0041">
                <w:rPr>
                  <w:noProof/>
                  <w:lang w:val="en-US"/>
                </w:rPr>
                <w:t>)</w:t>
              </w:r>
              <w:r>
                <w:rPr>
                  <w:noProof/>
                  <w:lang w:val="en-US"/>
                </w:rPr>
                <w:t xml:space="preserve"> </w:t>
              </w:r>
              <w:r w:rsidR="003C0041">
                <w:rPr>
                  <w:noProof/>
                  <w:lang w:val="en-US"/>
                </w:rPr>
                <w:t>'</w:t>
              </w:r>
              <w:r>
                <w:rPr>
                  <w:noProof/>
                  <w:lang w:val="en-US"/>
                </w:rPr>
                <w:t>Teaching literacy for lifelong learning: A new look</w:t>
              </w:r>
              <w:r w:rsidR="003C0041">
                <w:rPr>
                  <w:noProof/>
                  <w:lang w:val="en-US"/>
                </w:rPr>
                <w:t>',</w:t>
              </w:r>
              <w:r>
                <w:rPr>
                  <w:noProof/>
                  <w:lang w:val="en-US"/>
                </w:rPr>
                <w:t xml:space="preserve"> </w:t>
              </w:r>
              <w:r>
                <w:rPr>
                  <w:i/>
                  <w:iCs/>
                  <w:noProof/>
                  <w:lang w:val="en-US"/>
                </w:rPr>
                <w:t xml:space="preserve">Journal of Correctional Education, </w:t>
              </w:r>
              <w:r>
                <w:rPr>
                  <w:noProof/>
                  <w:lang w:val="en-US"/>
                </w:rPr>
                <w:t>pp. 58-61.</w:t>
              </w:r>
              <w:r w:rsidR="003C0041">
                <w:rPr>
                  <w:noProof/>
                  <w:lang w:val="en-US"/>
                </w:rPr>
                <w:t xml:space="preserve"> Available at: </w:t>
              </w:r>
              <w:r w:rsidR="003C0041" w:rsidRPr="003C0041">
                <w:rPr>
                  <w:noProof/>
                  <w:lang w:val="en-US"/>
                </w:rPr>
                <w:t>https://www.jstor.org/stable/23292217</w:t>
              </w:r>
            </w:p>
            <w:p w14:paraId="171D54F6" w14:textId="044F52A1" w:rsidR="00D65E81" w:rsidRDefault="003C0041" w:rsidP="00FC43F4">
              <w:pPr>
                <w:pStyle w:val="Bibliography"/>
                <w:spacing w:line="360" w:lineRule="auto"/>
                <w:rPr>
                  <w:noProof/>
                  <w:lang w:val="en-US"/>
                </w:rPr>
              </w:pPr>
              <w:r>
                <w:rPr>
                  <w:noProof/>
                  <w:lang w:val="en-US"/>
                </w:rPr>
                <w:t xml:space="preserve">Education Endowment </w:t>
              </w:r>
              <w:r w:rsidR="00D65E81">
                <w:rPr>
                  <w:noProof/>
                  <w:lang w:val="en-US"/>
                </w:rPr>
                <w:t xml:space="preserve">Foundation. </w:t>
              </w:r>
              <w:r>
                <w:rPr>
                  <w:noProof/>
                  <w:lang w:val="en-US"/>
                </w:rPr>
                <w:t>(</w:t>
              </w:r>
              <w:r w:rsidR="00D65E81">
                <w:rPr>
                  <w:noProof/>
                  <w:lang w:val="en-US"/>
                </w:rPr>
                <w:t>2021</w:t>
              </w:r>
              <w:r>
                <w:rPr>
                  <w:noProof/>
                  <w:lang w:val="en-US"/>
                </w:rPr>
                <w:t xml:space="preserve">) </w:t>
              </w:r>
              <w:r w:rsidR="00D65E81">
                <w:rPr>
                  <w:i/>
                  <w:iCs/>
                  <w:noProof/>
                  <w:lang w:val="en-US"/>
                </w:rPr>
                <w:t xml:space="preserve">Teacher Feedback to Improve Pupil Learning. </w:t>
              </w:r>
              <w:r w:rsidR="00D65E81">
                <w:rPr>
                  <w:noProof/>
                  <w:lang w:val="en-US"/>
                </w:rPr>
                <w:br/>
                <w:t>Ava</w:t>
              </w:r>
              <w:r w:rsidR="00D65E81" w:rsidRPr="00222EB7">
                <w:rPr>
                  <w:noProof/>
                  <w:lang w:val="en-US"/>
                </w:rPr>
                <w:t>ilable at: https://educationendowmentfoundation.org.uk/education-evidence/guidance-reports/feedback</w:t>
              </w:r>
              <w:r w:rsidRPr="00222EB7">
                <w:rPr>
                  <w:noProof/>
                  <w:lang w:val="en-US"/>
                </w:rPr>
                <w:t xml:space="preserve"> (</w:t>
              </w:r>
              <w:r w:rsidR="00D65E81" w:rsidRPr="00222EB7">
                <w:rPr>
                  <w:noProof/>
                  <w:lang w:val="en-US"/>
                </w:rPr>
                <w:t>Accessed 17 February 2024</w:t>
              </w:r>
              <w:r w:rsidRPr="00222EB7">
                <w:rPr>
                  <w:noProof/>
                  <w:lang w:val="en-US"/>
                </w:rPr>
                <w:t>)</w:t>
              </w:r>
              <w:r w:rsidR="00D65E81" w:rsidRPr="00222EB7">
                <w:rPr>
                  <w:noProof/>
                  <w:lang w:val="en-US"/>
                </w:rPr>
                <w:t>.</w:t>
              </w:r>
            </w:p>
            <w:p w14:paraId="5B51263A" w14:textId="3CE4A0CF" w:rsidR="00D65E81" w:rsidRDefault="00222EB7" w:rsidP="00FC43F4">
              <w:pPr>
                <w:pStyle w:val="Bibliography"/>
                <w:spacing w:line="360" w:lineRule="auto"/>
                <w:rPr>
                  <w:noProof/>
                  <w:lang w:val="en-US"/>
                </w:rPr>
              </w:pPr>
              <w:r w:rsidRPr="00222EB7">
                <w:rPr>
                  <w:noProof/>
                  <w:lang w:val="en-US"/>
                </w:rPr>
                <w:t>Fryling, M.J., Johnston, C. and Hayes, L.J.</w:t>
              </w:r>
              <w:r>
                <w:rPr>
                  <w:noProof/>
                  <w:lang w:val="en-US"/>
                </w:rPr>
                <w:t xml:space="preserve"> (</w:t>
              </w:r>
              <w:r w:rsidR="00D65E81">
                <w:rPr>
                  <w:noProof/>
                  <w:lang w:val="en-US"/>
                </w:rPr>
                <w:t>2011</w:t>
              </w:r>
              <w:r>
                <w:rPr>
                  <w:noProof/>
                  <w:lang w:val="en-US"/>
                </w:rPr>
                <w:t>)</w:t>
              </w:r>
              <w:r w:rsidR="00D65E81">
                <w:rPr>
                  <w:noProof/>
                  <w:lang w:val="en-US"/>
                </w:rPr>
                <w:t xml:space="preserve"> </w:t>
              </w:r>
              <w:r>
                <w:rPr>
                  <w:noProof/>
                  <w:lang w:val="en-US"/>
                </w:rPr>
                <w:t>'</w:t>
              </w:r>
              <w:r w:rsidR="00D65E81">
                <w:rPr>
                  <w:noProof/>
                  <w:lang w:val="en-US"/>
                </w:rPr>
                <w:t>Understanding observational learning: An interbehavioral approach</w:t>
              </w:r>
              <w:r>
                <w:rPr>
                  <w:noProof/>
                  <w:lang w:val="en-US"/>
                </w:rPr>
                <w:t xml:space="preserve">', </w:t>
              </w:r>
              <w:r w:rsidR="00D65E81">
                <w:rPr>
                  <w:i/>
                  <w:iCs/>
                  <w:noProof/>
                  <w:lang w:val="en-US"/>
                </w:rPr>
                <w:t xml:space="preserve">The Analysis of verbal behavior, </w:t>
              </w:r>
              <w:r w:rsidR="00D65E81">
                <w:rPr>
                  <w:noProof/>
                  <w:lang w:val="en-US"/>
                </w:rPr>
                <w:t>27</w:t>
              </w:r>
              <w:r>
                <w:rPr>
                  <w:noProof/>
                  <w:lang w:val="en-US"/>
                </w:rPr>
                <w:t>(1)</w:t>
              </w:r>
              <w:r w:rsidR="00D65E81">
                <w:rPr>
                  <w:noProof/>
                  <w:lang w:val="en-US"/>
                </w:rPr>
                <w:t>, pp. 191-203.</w:t>
              </w:r>
              <w:r>
                <w:rPr>
                  <w:noProof/>
                  <w:lang w:val="en-US"/>
                </w:rPr>
                <w:t xml:space="preserve"> Available at:</w:t>
              </w:r>
              <w:r w:rsidRPr="00222EB7">
                <w:t xml:space="preserve"> </w:t>
              </w:r>
              <w:r w:rsidRPr="00222EB7">
                <w:rPr>
                  <w:noProof/>
                  <w:lang w:val="en-US"/>
                </w:rPr>
                <w:t>https://link.springer.com/article/10.1007/BF03393102</w:t>
              </w:r>
            </w:p>
            <w:p w14:paraId="53345623" w14:textId="0FB06A0E" w:rsidR="00D65E81" w:rsidRDefault="00D65E81" w:rsidP="00FC43F4">
              <w:pPr>
                <w:pStyle w:val="Bibliography"/>
                <w:spacing w:line="360" w:lineRule="auto"/>
                <w:rPr>
                  <w:noProof/>
                  <w:lang w:val="en-US"/>
                </w:rPr>
              </w:pPr>
              <w:r>
                <w:rPr>
                  <w:noProof/>
                  <w:lang w:val="en-US"/>
                </w:rPr>
                <w:t xml:space="preserve">Fullan, M. </w:t>
              </w:r>
              <w:r w:rsidR="00AC73C1">
                <w:rPr>
                  <w:noProof/>
                  <w:lang w:val="en-US"/>
                </w:rPr>
                <w:t>(</w:t>
              </w:r>
              <w:r>
                <w:rPr>
                  <w:noProof/>
                  <w:lang w:val="en-US"/>
                </w:rPr>
                <w:t>1991</w:t>
              </w:r>
              <w:r w:rsidR="00AC73C1">
                <w:rPr>
                  <w:noProof/>
                  <w:lang w:val="en-US"/>
                </w:rPr>
                <w:t>)</w:t>
              </w:r>
              <w:r>
                <w:rPr>
                  <w:noProof/>
                  <w:lang w:val="en-US"/>
                </w:rPr>
                <w:t xml:space="preserve"> </w:t>
              </w:r>
              <w:r>
                <w:rPr>
                  <w:i/>
                  <w:iCs/>
                  <w:noProof/>
                  <w:lang w:val="en-US"/>
                </w:rPr>
                <w:t xml:space="preserve">Leadership for change. </w:t>
              </w:r>
              <w:r w:rsidR="00AC73C1">
                <w:rPr>
                  <w:noProof/>
                  <w:lang w:val="en-US"/>
                </w:rPr>
                <w:t>New York</w:t>
              </w:r>
              <w:r>
                <w:rPr>
                  <w:noProof/>
                  <w:lang w:val="en-US"/>
                </w:rPr>
                <w:t>:</w:t>
              </w:r>
              <w:r w:rsidR="00AC73C1">
                <w:rPr>
                  <w:noProof/>
                  <w:lang w:val="en-US"/>
                </w:rPr>
                <w:t xml:space="preserve"> </w:t>
              </w:r>
              <w:r>
                <w:rPr>
                  <w:noProof/>
                  <w:lang w:val="en-US"/>
                </w:rPr>
                <w:t>Springer.</w:t>
              </w:r>
            </w:p>
            <w:p w14:paraId="19D9591B" w14:textId="62300ABF" w:rsidR="00D65E81" w:rsidRDefault="00EC66DD" w:rsidP="00FC43F4">
              <w:pPr>
                <w:pStyle w:val="Bibliography"/>
                <w:spacing w:line="360" w:lineRule="auto"/>
                <w:rPr>
                  <w:noProof/>
                  <w:lang w:val="en-US"/>
                </w:rPr>
              </w:pPr>
              <w:r w:rsidRPr="00EC66DD">
                <w:rPr>
                  <w:noProof/>
                  <w:lang w:val="en-US"/>
                </w:rPr>
                <w:t>Genlott, A.A. and Grönlund, Å</w:t>
              </w:r>
              <w:r>
                <w:rPr>
                  <w:noProof/>
                  <w:lang w:val="en-US"/>
                </w:rPr>
                <w:t>.</w:t>
              </w:r>
              <w:r w:rsidR="00D65E81">
                <w:rPr>
                  <w:noProof/>
                  <w:lang w:val="en-US"/>
                </w:rPr>
                <w:t xml:space="preserve"> </w:t>
              </w:r>
              <w:r>
                <w:rPr>
                  <w:noProof/>
                  <w:lang w:val="en-US"/>
                </w:rPr>
                <w:t>(</w:t>
              </w:r>
              <w:r w:rsidR="00D65E81">
                <w:rPr>
                  <w:noProof/>
                  <w:lang w:val="en-US"/>
                </w:rPr>
                <w:t>2013</w:t>
              </w:r>
              <w:r>
                <w:rPr>
                  <w:noProof/>
                  <w:lang w:val="en-US"/>
                </w:rPr>
                <w:t>)</w:t>
              </w:r>
              <w:r w:rsidR="00D65E81">
                <w:rPr>
                  <w:noProof/>
                  <w:lang w:val="en-US"/>
                </w:rPr>
                <w:t xml:space="preserve"> </w:t>
              </w:r>
              <w:r>
                <w:rPr>
                  <w:noProof/>
                  <w:lang w:val="en-US"/>
                </w:rPr>
                <w:t>'</w:t>
              </w:r>
              <w:r w:rsidR="00D65E81">
                <w:rPr>
                  <w:noProof/>
                  <w:lang w:val="en-US"/>
                </w:rPr>
                <w:t>Improving literacy skills through learning reading by writing: The iWTR method presented and tested</w:t>
              </w:r>
              <w:r>
                <w:rPr>
                  <w:noProof/>
                  <w:lang w:val="en-US"/>
                </w:rPr>
                <w:t>',</w:t>
              </w:r>
              <w:r w:rsidR="00D65E81">
                <w:rPr>
                  <w:noProof/>
                  <w:lang w:val="en-US"/>
                </w:rPr>
                <w:t xml:space="preserve"> </w:t>
              </w:r>
              <w:r w:rsidR="00D65E81">
                <w:rPr>
                  <w:i/>
                  <w:iCs/>
                  <w:noProof/>
                  <w:lang w:val="en-US"/>
                </w:rPr>
                <w:t>Computers &amp; education,</w:t>
              </w:r>
              <w:r w:rsidR="00D65E81">
                <w:rPr>
                  <w:noProof/>
                  <w:lang w:val="en-US"/>
                </w:rPr>
                <w:t xml:space="preserve"> 67</w:t>
              </w:r>
              <w:r>
                <w:rPr>
                  <w:noProof/>
                  <w:lang w:val="en-US"/>
                </w:rPr>
                <w:t>(1)</w:t>
              </w:r>
              <w:r w:rsidR="00D65E81">
                <w:rPr>
                  <w:noProof/>
                  <w:lang w:val="en-US"/>
                </w:rPr>
                <w:t>, pp. 98-104.</w:t>
              </w:r>
              <w:r>
                <w:rPr>
                  <w:noProof/>
                  <w:lang w:val="en-US"/>
                </w:rPr>
                <w:t xml:space="preserve"> Available at:</w:t>
              </w:r>
              <w:r w:rsidR="007415AC" w:rsidRPr="007415AC">
                <w:t xml:space="preserve"> </w:t>
              </w:r>
              <w:r w:rsidR="007415AC" w:rsidRPr="007415AC">
                <w:rPr>
                  <w:noProof/>
                  <w:lang w:val="en-US"/>
                </w:rPr>
                <w:t>https://www.sciencedirect.com/science/article/pii/S0360131513000857</w:t>
              </w:r>
            </w:p>
            <w:p w14:paraId="76B3B52C" w14:textId="56FA301A" w:rsidR="00D65E81" w:rsidRDefault="00D65E81" w:rsidP="00FC43F4">
              <w:pPr>
                <w:pStyle w:val="Bibliography"/>
                <w:spacing w:line="360" w:lineRule="auto"/>
                <w:rPr>
                  <w:noProof/>
                  <w:lang w:val="en-US"/>
                </w:rPr>
              </w:pPr>
              <w:r>
                <w:rPr>
                  <w:noProof/>
                  <w:lang w:val="en-US"/>
                </w:rPr>
                <w:t xml:space="preserve">Graham, S. </w:t>
              </w:r>
              <w:r w:rsidR="00C420E3">
                <w:rPr>
                  <w:noProof/>
                  <w:lang w:val="en-US"/>
                </w:rPr>
                <w:t>(</w:t>
              </w:r>
              <w:r>
                <w:rPr>
                  <w:noProof/>
                  <w:lang w:val="en-US"/>
                </w:rPr>
                <w:t>2019</w:t>
              </w:r>
              <w:r w:rsidR="00C420E3">
                <w:rPr>
                  <w:noProof/>
                  <w:lang w:val="en-US"/>
                </w:rPr>
                <w:t>)</w:t>
              </w:r>
              <w:r>
                <w:rPr>
                  <w:noProof/>
                  <w:lang w:val="en-US"/>
                </w:rPr>
                <w:t xml:space="preserve"> </w:t>
              </w:r>
              <w:r w:rsidR="00C420E3">
                <w:rPr>
                  <w:noProof/>
                  <w:lang w:val="en-US"/>
                </w:rPr>
                <w:t>'</w:t>
              </w:r>
              <w:r>
                <w:rPr>
                  <w:noProof/>
                  <w:lang w:val="en-US"/>
                </w:rPr>
                <w:t>Changing how writing is taugh</w:t>
              </w:r>
              <w:r w:rsidR="00C420E3">
                <w:rPr>
                  <w:noProof/>
                  <w:lang w:val="en-US"/>
                </w:rPr>
                <w:t>t',</w:t>
              </w:r>
              <w:r>
                <w:rPr>
                  <w:noProof/>
                  <w:lang w:val="en-US"/>
                </w:rPr>
                <w:t xml:space="preserve"> </w:t>
              </w:r>
              <w:r>
                <w:rPr>
                  <w:i/>
                  <w:iCs/>
                  <w:noProof/>
                  <w:lang w:val="en-US"/>
                </w:rPr>
                <w:t xml:space="preserve">Review of Research in Education, </w:t>
              </w:r>
              <w:r>
                <w:rPr>
                  <w:noProof/>
                  <w:lang w:val="en-US"/>
                </w:rPr>
                <w:t>43(1), pp. 277-303.</w:t>
              </w:r>
              <w:r w:rsidR="00C420E3">
                <w:rPr>
                  <w:noProof/>
                  <w:lang w:val="en-US"/>
                </w:rPr>
                <w:t xml:space="preserve"> Available at:</w:t>
              </w:r>
              <w:r w:rsidR="00C420E3" w:rsidRPr="00C420E3">
                <w:t xml:space="preserve"> </w:t>
              </w:r>
              <w:r w:rsidR="00C420E3" w:rsidRPr="00C420E3">
                <w:rPr>
                  <w:noProof/>
                  <w:lang w:val="en-US"/>
                </w:rPr>
                <w:t>https://journals.sagepub.com/doi/full/10.3102/0091732X18821125</w:t>
              </w:r>
            </w:p>
            <w:p w14:paraId="40E7615D" w14:textId="047FF48D" w:rsidR="00D65E81" w:rsidRDefault="00D65E81" w:rsidP="00FC43F4">
              <w:pPr>
                <w:pStyle w:val="Bibliography"/>
                <w:spacing w:line="360" w:lineRule="auto"/>
                <w:rPr>
                  <w:noProof/>
                  <w:lang w:val="en-US"/>
                </w:rPr>
              </w:pPr>
              <w:r>
                <w:rPr>
                  <w:noProof/>
                  <w:lang w:val="en-US"/>
                </w:rPr>
                <w:t xml:space="preserve"> </w:t>
              </w:r>
              <w:r w:rsidR="00C420E3" w:rsidRPr="00C420E3">
                <w:rPr>
                  <w:noProof/>
                  <w:lang w:val="en-US"/>
                </w:rPr>
                <w:t>Graham, S. and Hebert, M</w:t>
              </w:r>
              <w:r w:rsidR="00C420E3">
                <w:rPr>
                  <w:noProof/>
                  <w:lang w:val="en-US"/>
                </w:rPr>
                <w:t xml:space="preserve"> (</w:t>
              </w:r>
              <w:r>
                <w:rPr>
                  <w:noProof/>
                  <w:lang w:val="en-US"/>
                </w:rPr>
                <w:t>2010</w:t>
              </w:r>
              <w:r w:rsidR="00C420E3">
                <w:rPr>
                  <w:noProof/>
                  <w:lang w:val="en-US"/>
                </w:rPr>
                <w:t>)</w:t>
              </w:r>
              <w:r>
                <w:rPr>
                  <w:noProof/>
                  <w:lang w:val="en-US"/>
                </w:rPr>
                <w:t xml:space="preserve"> </w:t>
              </w:r>
              <w:r>
                <w:rPr>
                  <w:i/>
                  <w:iCs/>
                  <w:noProof/>
                  <w:lang w:val="en-US"/>
                </w:rPr>
                <w:t xml:space="preserve">Writing to read: Evidence for how writing can improve reading, </w:t>
              </w:r>
              <w:r>
                <w:rPr>
                  <w:noProof/>
                  <w:lang w:val="en-US"/>
                </w:rPr>
                <w:t>New York: Carnegie Corporation of New York.</w:t>
              </w:r>
            </w:p>
            <w:p w14:paraId="078F1072" w14:textId="64202ED1" w:rsidR="00D65E81" w:rsidRDefault="00C420E3" w:rsidP="00FC43F4">
              <w:pPr>
                <w:pStyle w:val="Bibliography"/>
                <w:spacing w:line="360" w:lineRule="auto"/>
                <w:rPr>
                  <w:noProof/>
                  <w:lang w:val="en-US"/>
                </w:rPr>
              </w:pPr>
              <w:r w:rsidRPr="00C420E3">
                <w:rPr>
                  <w:noProof/>
                  <w:lang w:val="en-US"/>
                </w:rPr>
                <w:t>Griffiths, A.J., Alsip, J., Hart, S.R., Round, R.L. and Brady, J</w:t>
              </w:r>
              <w:r>
                <w:rPr>
                  <w:noProof/>
                  <w:lang w:val="en-US"/>
                </w:rPr>
                <w:t>. (</w:t>
              </w:r>
              <w:r w:rsidR="00D65E81">
                <w:rPr>
                  <w:noProof/>
                  <w:lang w:val="en-US"/>
                </w:rPr>
                <w:t>2021</w:t>
              </w:r>
              <w:r>
                <w:rPr>
                  <w:noProof/>
                  <w:lang w:val="en-US"/>
                </w:rPr>
                <w:t>) '</w:t>
              </w:r>
              <w:r w:rsidR="00D65E81">
                <w:rPr>
                  <w:noProof/>
                  <w:lang w:val="en-US"/>
                </w:rPr>
                <w:t>Together we can do so much: A systematic review and conceptual framework of collaboration in schools</w:t>
              </w:r>
              <w:r>
                <w:rPr>
                  <w:noProof/>
                  <w:lang w:val="en-US"/>
                </w:rPr>
                <w:t>',</w:t>
              </w:r>
              <w:r w:rsidR="00D65E81">
                <w:rPr>
                  <w:noProof/>
                  <w:lang w:val="en-US"/>
                </w:rPr>
                <w:t xml:space="preserve"> </w:t>
              </w:r>
              <w:r w:rsidR="00D65E81">
                <w:rPr>
                  <w:i/>
                  <w:iCs/>
                  <w:noProof/>
                  <w:lang w:val="en-US"/>
                </w:rPr>
                <w:t xml:space="preserve">Canadian Journal of School </w:t>
              </w:r>
              <w:r w:rsidR="00D65E81">
                <w:rPr>
                  <w:i/>
                  <w:iCs/>
                  <w:noProof/>
                  <w:lang w:val="en-US"/>
                </w:rPr>
                <w:lastRenderedPageBreak/>
                <w:t xml:space="preserve">Psychology, </w:t>
              </w:r>
              <w:r w:rsidR="00D65E81">
                <w:rPr>
                  <w:noProof/>
                  <w:lang w:val="en-US"/>
                </w:rPr>
                <w:t>36(1), pp. 59-85.</w:t>
              </w:r>
              <w:r>
                <w:rPr>
                  <w:noProof/>
                  <w:lang w:val="en-US"/>
                </w:rPr>
                <w:t xml:space="preserve"> Available at:</w:t>
              </w:r>
              <w:r>
                <w:t xml:space="preserve"> </w:t>
              </w:r>
              <w:r w:rsidRPr="00C420E3">
                <w:rPr>
                  <w:noProof/>
                  <w:lang w:val="en-US"/>
                </w:rPr>
                <w:t>https://journals.sagepub.com/doi/full/10.1177/0829573520915368</w:t>
              </w:r>
            </w:p>
            <w:p w14:paraId="167688DC" w14:textId="1E3CFF41" w:rsidR="00D65E81" w:rsidRDefault="00D65E81" w:rsidP="00FC43F4">
              <w:pPr>
                <w:pStyle w:val="Bibliography"/>
                <w:spacing w:line="360" w:lineRule="auto"/>
                <w:rPr>
                  <w:noProof/>
                  <w:lang w:val="en-US"/>
                </w:rPr>
              </w:pPr>
              <w:r>
                <w:rPr>
                  <w:noProof/>
                  <w:lang w:val="en-US"/>
                </w:rPr>
                <w:t xml:space="preserve">Hardy, I. </w:t>
              </w:r>
              <w:r w:rsidR="000F780E">
                <w:rPr>
                  <w:noProof/>
                  <w:lang w:val="en-US"/>
                </w:rPr>
                <w:t>(</w:t>
              </w:r>
              <w:r>
                <w:rPr>
                  <w:noProof/>
                  <w:lang w:val="en-US"/>
                </w:rPr>
                <w:t>2013</w:t>
              </w:r>
              <w:r w:rsidR="000F780E">
                <w:rPr>
                  <w:noProof/>
                  <w:lang w:val="en-US"/>
                </w:rPr>
                <w:t>) '</w:t>
              </w:r>
              <w:r>
                <w:rPr>
                  <w:noProof/>
                  <w:lang w:val="en-US"/>
                </w:rPr>
                <w:t>Testing that counts: Contesting national literacy assessment policy in complex schooling settings</w:t>
              </w:r>
              <w:r w:rsidR="000F780E">
                <w:rPr>
                  <w:noProof/>
                  <w:lang w:val="en-US"/>
                </w:rPr>
                <w:t>',</w:t>
              </w:r>
              <w:r>
                <w:rPr>
                  <w:noProof/>
                  <w:lang w:val="en-US"/>
                </w:rPr>
                <w:t xml:space="preserve"> </w:t>
              </w:r>
              <w:r>
                <w:rPr>
                  <w:i/>
                  <w:iCs/>
                  <w:noProof/>
                  <w:lang w:val="en-US"/>
                </w:rPr>
                <w:t xml:space="preserve">The Australian Journal of Language and Literacy, </w:t>
              </w:r>
              <w:r>
                <w:rPr>
                  <w:noProof/>
                  <w:lang w:val="en-US"/>
                </w:rPr>
                <w:t>36(2), pp. 67-77.</w:t>
              </w:r>
              <w:r w:rsidR="000F780E">
                <w:rPr>
                  <w:noProof/>
                  <w:lang w:val="en-US"/>
                </w:rPr>
                <w:t xml:space="preserve"> Available at</w:t>
              </w:r>
              <w:r w:rsidR="000F780E" w:rsidRPr="000F780E">
                <w:t xml:space="preserve"> </w:t>
              </w:r>
              <w:r w:rsidR="000F780E" w:rsidRPr="000F780E">
                <w:rPr>
                  <w:noProof/>
                  <w:lang w:val="en-US"/>
                </w:rPr>
                <w:t>https://link.springer.com/article/10.1007/BF03651912</w:t>
              </w:r>
            </w:p>
            <w:p w14:paraId="5C6D102D" w14:textId="75B00BFF" w:rsidR="00D65E81" w:rsidRDefault="000F780E" w:rsidP="00FC43F4">
              <w:pPr>
                <w:pStyle w:val="Bibliography"/>
                <w:spacing w:line="360" w:lineRule="auto"/>
                <w:rPr>
                  <w:noProof/>
                  <w:lang w:val="en-US"/>
                </w:rPr>
              </w:pPr>
              <w:r w:rsidRPr="000F780E">
                <w:rPr>
                  <w:noProof/>
                  <w:lang w:val="en-US"/>
                </w:rPr>
                <w:t>Hattie, J. and Clarke, S</w:t>
              </w:r>
              <w:r>
                <w:rPr>
                  <w:noProof/>
                  <w:lang w:val="en-US"/>
                </w:rPr>
                <w:t>. (</w:t>
              </w:r>
              <w:r w:rsidR="00D65E81">
                <w:rPr>
                  <w:noProof/>
                  <w:lang w:val="en-US"/>
                </w:rPr>
                <w:t>2018</w:t>
              </w:r>
              <w:r>
                <w:rPr>
                  <w:noProof/>
                  <w:lang w:val="en-US"/>
                </w:rPr>
                <w:t xml:space="preserve">) </w:t>
              </w:r>
              <w:r w:rsidR="00D65E81">
                <w:rPr>
                  <w:noProof/>
                  <w:lang w:val="en-US"/>
                </w:rPr>
                <w:t xml:space="preserve"> </w:t>
              </w:r>
              <w:r w:rsidR="00D65E81">
                <w:rPr>
                  <w:i/>
                  <w:iCs/>
                  <w:noProof/>
                  <w:lang w:val="en-US"/>
                </w:rPr>
                <w:t xml:space="preserve">Visible learning: feedback. </w:t>
              </w:r>
              <w:r w:rsidR="00D65E81">
                <w:rPr>
                  <w:noProof/>
                  <w:lang w:val="en-US"/>
                </w:rPr>
                <w:t>s.l:</w:t>
              </w:r>
              <w:r>
                <w:rPr>
                  <w:noProof/>
                  <w:lang w:val="en-US"/>
                </w:rPr>
                <w:t xml:space="preserve"> r</w:t>
              </w:r>
              <w:r w:rsidR="00D65E81">
                <w:rPr>
                  <w:noProof/>
                  <w:lang w:val="en-US"/>
                </w:rPr>
                <w:t>outledge.</w:t>
              </w:r>
            </w:p>
            <w:p w14:paraId="5F126749" w14:textId="073775D4" w:rsidR="00D65E81" w:rsidRDefault="00D65E81" w:rsidP="00FC43F4">
              <w:pPr>
                <w:pStyle w:val="Bibliography"/>
                <w:spacing w:line="360" w:lineRule="auto"/>
                <w:rPr>
                  <w:noProof/>
                  <w:lang w:val="en-US"/>
                </w:rPr>
              </w:pPr>
              <w:r>
                <w:rPr>
                  <w:noProof/>
                  <w:lang w:val="en-US"/>
                </w:rPr>
                <w:t xml:space="preserve">Hopkins, D. </w:t>
              </w:r>
              <w:r w:rsidR="000F780E">
                <w:rPr>
                  <w:noProof/>
                  <w:lang w:val="en-US"/>
                </w:rPr>
                <w:t>(</w:t>
              </w:r>
              <w:r>
                <w:rPr>
                  <w:noProof/>
                  <w:lang w:val="en-US"/>
                </w:rPr>
                <w:t>2003</w:t>
              </w:r>
              <w:r w:rsidR="000F780E">
                <w:rPr>
                  <w:noProof/>
                  <w:lang w:val="en-US"/>
                </w:rPr>
                <w:t>)</w:t>
              </w:r>
              <w:r>
                <w:rPr>
                  <w:noProof/>
                  <w:lang w:val="en-US"/>
                </w:rPr>
                <w:t xml:space="preserve"> </w:t>
              </w:r>
              <w:r>
                <w:rPr>
                  <w:i/>
                  <w:iCs/>
                  <w:noProof/>
                  <w:lang w:val="en-US"/>
                </w:rPr>
                <w:t xml:space="preserve">School improvement for real. </w:t>
              </w:r>
              <w:r w:rsidR="000F780E">
                <w:rPr>
                  <w:noProof/>
                  <w:lang w:val="en-US"/>
                </w:rPr>
                <w:t>London</w:t>
              </w:r>
              <w:r>
                <w:rPr>
                  <w:noProof/>
                  <w:lang w:val="en-US"/>
                </w:rPr>
                <w:t>:</w:t>
              </w:r>
              <w:r w:rsidR="000F780E">
                <w:rPr>
                  <w:noProof/>
                  <w:lang w:val="en-US"/>
                </w:rPr>
                <w:t xml:space="preserve"> </w:t>
              </w:r>
              <w:r>
                <w:rPr>
                  <w:noProof/>
                  <w:lang w:val="en-US"/>
                </w:rPr>
                <w:t>routledge</w:t>
              </w:r>
            </w:p>
            <w:p w14:paraId="60114CA9" w14:textId="68098A31" w:rsidR="00D65E81" w:rsidRDefault="000F780E" w:rsidP="00FC43F4">
              <w:pPr>
                <w:pStyle w:val="Bibliography"/>
                <w:spacing w:line="360" w:lineRule="auto"/>
                <w:rPr>
                  <w:noProof/>
                  <w:lang w:val="en-US"/>
                </w:rPr>
              </w:pPr>
              <w:r w:rsidRPr="000F780E">
                <w:rPr>
                  <w:noProof/>
                  <w:lang w:val="en-US"/>
                </w:rPr>
                <w:t>Hovardas, T., Tsivitanidou, O.E. and Zacharia, Z.C</w:t>
              </w:r>
              <w:r>
                <w:rPr>
                  <w:noProof/>
                  <w:lang w:val="en-US"/>
                </w:rPr>
                <w:t>.</w:t>
              </w:r>
              <w:r w:rsidR="00D65E81">
                <w:rPr>
                  <w:noProof/>
                  <w:lang w:val="en-US"/>
                </w:rPr>
                <w:t xml:space="preserve"> </w:t>
              </w:r>
              <w:r>
                <w:rPr>
                  <w:noProof/>
                  <w:lang w:val="en-US"/>
                </w:rPr>
                <w:t>(</w:t>
              </w:r>
              <w:r w:rsidR="00D65E81">
                <w:rPr>
                  <w:noProof/>
                  <w:lang w:val="en-US"/>
                </w:rPr>
                <w:t>2014</w:t>
              </w:r>
              <w:r>
                <w:rPr>
                  <w:noProof/>
                  <w:lang w:val="en-US"/>
                </w:rPr>
                <w:t>)</w:t>
              </w:r>
              <w:r w:rsidR="00D65E81">
                <w:rPr>
                  <w:noProof/>
                  <w:lang w:val="en-US"/>
                </w:rPr>
                <w:t xml:space="preserve"> </w:t>
              </w:r>
              <w:r>
                <w:rPr>
                  <w:noProof/>
                  <w:lang w:val="en-US"/>
                </w:rPr>
                <w:t>'</w:t>
              </w:r>
              <w:r w:rsidR="00D65E81">
                <w:rPr>
                  <w:noProof/>
                  <w:lang w:val="en-US"/>
                </w:rPr>
                <w:t>Peer versus expert feedback: An investigation of the quality of peer feedback among secondary school students</w:t>
              </w:r>
              <w:r>
                <w:rPr>
                  <w:noProof/>
                  <w:lang w:val="en-US"/>
                </w:rPr>
                <w:t>',</w:t>
              </w:r>
              <w:r w:rsidR="00D65E81">
                <w:rPr>
                  <w:noProof/>
                  <w:lang w:val="en-US"/>
                </w:rPr>
                <w:t xml:space="preserve"> </w:t>
              </w:r>
              <w:r w:rsidR="00D65E81">
                <w:rPr>
                  <w:i/>
                  <w:iCs/>
                  <w:noProof/>
                  <w:lang w:val="en-US"/>
                </w:rPr>
                <w:t xml:space="preserve">Computers &amp; Education, </w:t>
              </w:r>
              <w:r w:rsidR="00D65E81">
                <w:rPr>
                  <w:noProof/>
                  <w:lang w:val="en-US"/>
                </w:rPr>
                <w:t>Volume 71, pp. 133-152.</w:t>
              </w:r>
              <w:r>
                <w:rPr>
                  <w:noProof/>
                  <w:lang w:val="en-US"/>
                </w:rPr>
                <w:t xml:space="preserve"> Available at:</w:t>
              </w:r>
              <w:r w:rsidRPr="000F780E">
                <w:t xml:space="preserve"> </w:t>
              </w:r>
              <w:r w:rsidRPr="000F780E">
                <w:rPr>
                  <w:noProof/>
                  <w:lang w:val="en-US"/>
                </w:rPr>
                <w:t>https://www.sciencedirect.com/science/article/abs/pii/S0360131513002820</w:t>
              </w:r>
            </w:p>
            <w:p w14:paraId="12B6D3E0" w14:textId="7BF0A803" w:rsidR="00D65E81" w:rsidRDefault="00D65E81" w:rsidP="00FC43F4">
              <w:pPr>
                <w:pStyle w:val="Bibliography"/>
                <w:spacing w:line="360" w:lineRule="auto"/>
                <w:rPr>
                  <w:noProof/>
                  <w:lang w:val="en-US"/>
                </w:rPr>
              </w:pPr>
              <w:r>
                <w:rPr>
                  <w:noProof/>
                  <w:lang w:val="en-US"/>
                </w:rPr>
                <w:t xml:space="preserve">Jesson, R. </w:t>
              </w:r>
              <w:r w:rsidR="000F780E">
                <w:rPr>
                  <w:noProof/>
                  <w:lang w:val="en-US"/>
                </w:rPr>
                <w:t>(</w:t>
              </w:r>
              <w:r>
                <w:rPr>
                  <w:noProof/>
                  <w:lang w:val="en-US"/>
                </w:rPr>
                <w:t>2020</w:t>
              </w:r>
              <w:r w:rsidR="000F780E">
                <w:rPr>
                  <w:noProof/>
                  <w:lang w:val="en-US"/>
                </w:rPr>
                <w:t>)</w:t>
              </w:r>
              <w:r>
                <w:rPr>
                  <w:noProof/>
                  <w:lang w:val="en-US"/>
                </w:rPr>
                <w:t xml:space="preserve"> Literacy Learning. In: </w:t>
              </w:r>
              <w:r>
                <w:rPr>
                  <w:i/>
                  <w:iCs/>
                  <w:noProof/>
                  <w:lang w:val="en-US"/>
                </w:rPr>
                <w:t xml:space="preserve">Relationality and learning in oceania. </w:t>
              </w:r>
              <w:r>
                <w:rPr>
                  <w:noProof/>
                  <w:lang w:val="en-US"/>
                </w:rPr>
                <w:t>s.l.:Brill, pp. 73-86.</w:t>
              </w:r>
            </w:p>
            <w:p w14:paraId="0AEB021C" w14:textId="77777777" w:rsidR="00D65E81" w:rsidRDefault="00D65E81" w:rsidP="00FC43F4">
              <w:pPr>
                <w:pStyle w:val="Bibliography"/>
                <w:spacing w:line="360" w:lineRule="auto"/>
                <w:rPr>
                  <w:noProof/>
                  <w:lang w:val="en-US"/>
                </w:rPr>
              </w:pPr>
              <w:r>
                <w:rPr>
                  <w:noProof/>
                  <w:lang w:val="en-US"/>
                </w:rPr>
                <w:t xml:space="preserve">Johnson, B. a. T. A., 2022. First, second, and third-order barriers to information literacy and inquiry-based learning for teachers in poverty contexts. </w:t>
              </w:r>
              <w:r>
                <w:rPr>
                  <w:i/>
                  <w:iCs/>
                  <w:noProof/>
                  <w:lang w:val="en-US"/>
                </w:rPr>
                <w:t xml:space="preserve">Educational technology research and development, </w:t>
              </w:r>
              <w:r>
                <w:rPr>
                  <w:noProof/>
                  <w:lang w:val="en-US"/>
                </w:rPr>
                <w:t>70(4), pp. 1221-1246.</w:t>
              </w:r>
            </w:p>
            <w:p w14:paraId="74BC9574" w14:textId="339F0568" w:rsidR="00D65E81" w:rsidRDefault="00AD212B" w:rsidP="00FC43F4">
              <w:pPr>
                <w:pStyle w:val="Bibliography"/>
                <w:spacing w:line="360" w:lineRule="auto"/>
                <w:rPr>
                  <w:noProof/>
                  <w:lang w:val="en-US"/>
                </w:rPr>
              </w:pPr>
              <w:r w:rsidRPr="00AD212B">
                <w:rPr>
                  <w:noProof/>
                  <w:lang w:val="en-US"/>
                </w:rPr>
                <w:t>Karimi, S.S., Mulwa, A.S. and Kyalo, D.N.</w:t>
              </w:r>
              <w:r>
                <w:rPr>
                  <w:noProof/>
                  <w:lang w:val="en-US"/>
                </w:rPr>
                <w:t xml:space="preserve"> (</w:t>
              </w:r>
              <w:r w:rsidR="00D65E81">
                <w:rPr>
                  <w:noProof/>
                  <w:lang w:val="en-US"/>
                </w:rPr>
                <w:t>2020</w:t>
              </w:r>
              <w:r>
                <w:rPr>
                  <w:noProof/>
                  <w:lang w:val="en-US"/>
                </w:rPr>
                <w:t>)</w:t>
              </w:r>
              <w:r w:rsidR="00D65E81">
                <w:rPr>
                  <w:noProof/>
                  <w:lang w:val="en-US"/>
                </w:rPr>
                <w:t xml:space="preserve"> </w:t>
              </w:r>
              <w:r>
                <w:rPr>
                  <w:noProof/>
                  <w:lang w:val="en-US"/>
                </w:rPr>
                <w:t>'</w:t>
              </w:r>
              <w:r w:rsidR="00D65E81">
                <w:rPr>
                  <w:noProof/>
                  <w:lang w:val="en-US"/>
                </w:rPr>
                <w:t>Stakeholder engagement in monitoring and evaluation and performance of literacy and numeracy educational programme in public primary schools in Nairobi County, Kenya</w:t>
              </w:r>
              <w:r>
                <w:rPr>
                  <w:noProof/>
                  <w:lang w:val="en-US"/>
                </w:rPr>
                <w:t>',</w:t>
              </w:r>
              <w:r w:rsidR="00D65E81">
                <w:rPr>
                  <w:noProof/>
                  <w:lang w:val="en-US"/>
                </w:rPr>
                <w:t xml:space="preserve"> </w:t>
              </w:r>
              <w:r w:rsidR="00D65E81">
                <w:rPr>
                  <w:i/>
                  <w:iCs/>
                  <w:noProof/>
                  <w:lang w:val="en-US"/>
                </w:rPr>
                <w:t xml:space="preserve">Journal of Educational and Developmental Psychology, </w:t>
              </w:r>
              <w:r w:rsidR="00D65E81">
                <w:rPr>
                  <w:noProof/>
                  <w:lang w:val="en-US"/>
                </w:rPr>
                <w:t>10(2), pp. 10-24.</w:t>
              </w:r>
              <w:r>
                <w:rPr>
                  <w:noProof/>
                  <w:lang w:val="en-US"/>
                </w:rPr>
                <w:t xml:space="preserve"> Available at:</w:t>
              </w:r>
              <w:r w:rsidRPr="00AD212B">
                <w:t xml:space="preserve"> </w:t>
              </w:r>
              <w:r w:rsidRPr="00AD212B">
                <w:rPr>
                  <w:noProof/>
                  <w:lang w:val="en-US"/>
                </w:rPr>
                <w:t>https://d1wqtxts1xzle7.cloudfront.net/73137609/44979-libre.pdf?1634642301=&amp;response-content-disposition=inline%3B+filename%3DStakeholder_Engagement_in_Monitoring_and.pdf&amp;Expires=1708818031&amp;Signature=UJZih3lNApkvl5AqZ6BNZeTu5L2ldK2fWsquz~MD0EQA5rGTIf8wTmecjixrdkMj3msTkoYRyRnVngTvd4MU~59Q0IwRstqeVG9m911O8rdaUY~d5kPeAclnfc9U1R3qvJep7PFsbpmVRnddy0EUqw1LiF7zwL57MnPZHeR4QD5NNgaEwcfJ2LMIbpXWOp5RgGlfiErOuoU30RSXwNy-A3fzhnwOyNlZyBRMKv4IdV1f0di2dU0kqQbqRaKraJoc2cFI9NgapPvNiURQSZ9Hij6BHVPrAIzp1dRo~l9c-cIXzxhX-uAZyy90~6ptIs5bUoiryOVaWB8wiueIlUCg5A__&amp;Key-Pair-Id=APKAJLOHF5GGSLRBV4ZA</w:t>
              </w:r>
            </w:p>
            <w:p w14:paraId="01BE8692" w14:textId="120D98B8" w:rsidR="00D65E81" w:rsidRDefault="000C01C1" w:rsidP="00FC43F4">
              <w:pPr>
                <w:pStyle w:val="Bibliography"/>
                <w:spacing w:line="360" w:lineRule="auto"/>
                <w:rPr>
                  <w:noProof/>
                  <w:lang w:val="en-US"/>
                </w:rPr>
              </w:pPr>
              <w:r w:rsidRPr="000C01C1">
                <w:rPr>
                  <w:noProof/>
                  <w:lang w:val="en-US"/>
                </w:rPr>
                <w:t>Kubiszyn, T. and Borich, G.D</w:t>
              </w:r>
              <w:r>
                <w:rPr>
                  <w:noProof/>
                  <w:lang w:val="en-US"/>
                </w:rPr>
                <w:t>. (</w:t>
              </w:r>
              <w:r w:rsidR="00D65E81">
                <w:rPr>
                  <w:noProof/>
                  <w:lang w:val="en-US"/>
                </w:rPr>
                <w:t>2024</w:t>
              </w:r>
              <w:r>
                <w:rPr>
                  <w:noProof/>
                  <w:lang w:val="en-US"/>
                </w:rPr>
                <w:t>)</w:t>
              </w:r>
              <w:r w:rsidR="00D65E81">
                <w:rPr>
                  <w:noProof/>
                  <w:lang w:val="en-US"/>
                </w:rPr>
                <w:t xml:space="preserve"> </w:t>
              </w:r>
              <w:r w:rsidR="00D65E81">
                <w:rPr>
                  <w:i/>
                  <w:iCs/>
                  <w:noProof/>
                  <w:lang w:val="en-US"/>
                </w:rPr>
                <w:t xml:space="preserve">Educational testing and measurement. </w:t>
              </w:r>
              <w:r w:rsidR="00D65E81">
                <w:rPr>
                  <w:noProof/>
                  <w:lang w:val="en-US"/>
                </w:rPr>
                <w:t>Houston: John Wiley &amp; Sons</w:t>
              </w:r>
              <w:r>
                <w:rPr>
                  <w:noProof/>
                  <w:lang w:val="en-US"/>
                </w:rPr>
                <w:t>.</w:t>
              </w:r>
            </w:p>
            <w:p w14:paraId="053D333C" w14:textId="00164F60" w:rsidR="00D65E81" w:rsidRDefault="000C01C1" w:rsidP="00FC43F4">
              <w:pPr>
                <w:pStyle w:val="Bibliography"/>
                <w:spacing w:line="360" w:lineRule="auto"/>
                <w:rPr>
                  <w:noProof/>
                  <w:lang w:val="en-US"/>
                </w:rPr>
              </w:pPr>
              <w:r w:rsidRPr="000C01C1">
                <w:rPr>
                  <w:noProof/>
                  <w:lang w:val="en-US"/>
                </w:rPr>
                <w:t xml:space="preserve">Latham, G.P. and Locke, E.A. </w:t>
              </w:r>
              <w:r>
                <w:rPr>
                  <w:noProof/>
                  <w:lang w:val="en-US"/>
                </w:rPr>
                <w:t>(</w:t>
              </w:r>
              <w:r w:rsidR="00D65E81">
                <w:rPr>
                  <w:noProof/>
                  <w:lang w:val="en-US"/>
                </w:rPr>
                <w:t>2006</w:t>
              </w:r>
              <w:r>
                <w:rPr>
                  <w:noProof/>
                  <w:lang w:val="en-US"/>
                </w:rPr>
                <w:t>)</w:t>
              </w:r>
              <w:r w:rsidR="00D65E81">
                <w:rPr>
                  <w:noProof/>
                  <w:lang w:val="en-US"/>
                </w:rPr>
                <w:t xml:space="preserve"> </w:t>
              </w:r>
              <w:r>
                <w:rPr>
                  <w:noProof/>
                  <w:lang w:val="en-US"/>
                </w:rPr>
                <w:t>'</w:t>
              </w:r>
              <w:r w:rsidR="00D65E81">
                <w:rPr>
                  <w:noProof/>
                  <w:lang w:val="en-US"/>
                </w:rPr>
                <w:t>Enhancing the benefits and overcoming the pitfalls of goal setting</w:t>
              </w:r>
              <w:r>
                <w:rPr>
                  <w:noProof/>
                  <w:lang w:val="en-US"/>
                </w:rPr>
                <w:t>',</w:t>
              </w:r>
              <w:r w:rsidR="00D65E81">
                <w:rPr>
                  <w:noProof/>
                  <w:lang w:val="en-US"/>
                </w:rPr>
                <w:t xml:space="preserve"> </w:t>
              </w:r>
              <w:r w:rsidR="00D65E81">
                <w:rPr>
                  <w:i/>
                  <w:iCs/>
                  <w:noProof/>
                  <w:lang w:val="en-US"/>
                </w:rPr>
                <w:t xml:space="preserve">Organizational dynamics, </w:t>
              </w:r>
              <w:r w:rsidR="00D65E81">
                <w:rPr>
                  <w:noProof/>
                  <w:lang w:val="en-US"/>
                </w:rPr>
                <w:t>35(4), pp. 332-340.</w:t>
              </w:r>
              <w:r>
                <w:rPr>
                  <w:noProof/>
                  <w:lang w:val="en-US"/>
                </w:rPr>
                <w:t xml:space="preserve"> Available at:</w:t>
              </w:r>
              <w:r w:rsidRPr="000C01C1">
                <w:t xml:space="preserve"> </w:t>
              </w:r>
              <w:r w:rsidRPr="000C01C1">
                <w:rPr>
                  <w:noProof/>
                  <w:lang w:val="en-US"/>
                </w:rPr>
                <w:t>https://d1wqtxts1xzle7.cloudfront.net/44281214/Enhancing_the_Benefits_and_Overcoming_th201</w:t>
              </w:r>
              <w:r w:rsidRPr="000C01C1">
                <w:rPr>
                  <w:noProof/>
                  <w:lang w:val="en-US"/>
                </w:rPr>
                <w:lastRenderedPageBreak/>
                <w:t>60331-30923-1dg1jj9-libre.pdf?1459484708=&amp;response-content-disposition=inline%3B+filename%3DEnhancing_the_Benefits_and_Overcoming_th.pdf&amp;Expires=1708818168&amp;Signature=SICQJqjn2C00F7c62loUfYs1eMQuFjqfSt2aNGT15HuTH~dcFSVwpZKdIMdGCZOpVIzhDJ~hZg2FrgFc9nLHnNXY7l7lP3xZoIzh24~tQ0d4ogNh6Agv3SZeINeFNK3O3gXjpY9NS5eVt-pIiAok9LJ8-uakj3fecGqlb6YywWM6ez~DJ8H5S8h7IVXIkmu~NmAnz6dUCoeWVU9Eouq-PiAmFqmRnr1y3hmxT-nrpgPor77~WszAJEnUYhSRQODoLyAjtRZR0X0Ii28GFxwRmqSOq3o4vrNYW5TMIYvtGqLEdWLubcFDQh-Bkgt4lMXIZAXwzREnj65llJXFPJTJQA__&amp;Key-Pair-Id=APKAJLOHF5GGSLRBV4ZA</w:t>
              </w:r>
            </w:p>
            <w:p w14:paraId="17E32E03" w14:textId="0BEF5B13" w:rsidR="00D65E81" w:rsidRDefault="000C01C1" w:rsidP="00FC43F4">
              <w:pPr>
                <w:pStyle w:val="Bibliography"/>
                <w:spacing w:line="360" w:lineRule="auto"/>
                <w:rPr>
                  <w:noProof/>
                  <w:lang w:val="en-US"/>
                </w:rPr>
              </w:pPr>
              <w:r w:rsidRPr="000C01C1">
                <w:rPr>
                  <w:noProof/>
                  <w:lang w:val="en-US"/>
                </w:rPr>
                <w:t>Lelkes, Y., Krosnick, J.A., Marx, D.M., Judd, C.M. and Park, B.</w:t>
              </w:r>
              <w:r>
                <w:rPr>
                  <w:noProof/>
                  <w:lang w:val="en-US"/>
                </w:rPr>
                <w:t xml:space="preserve"> (</w:t>
              </w:r>
              <w:r w:rsidR="00D65E81">
                <w:rPr>
                  <w:noProof/>
                  <w:lang w:val="en-US"/>
                </w:rPr>
                <w:t>2012</w:t>
              </w:r>
              <w:r>
                <w:rPr>
                  <w:noProof/>
                  <w:lang w:val="en-US"/>
                </w:rPr>
                <w:t>)</w:t>
              </w:r>
              <w:r w:rsidR="00D65E81">
                <w:rPr>
                  <w:noProof/>
                  <w:lang w:val="en-US"/>
                </w:rPr>
                <w:t xml:space="preserve"> </w:t>
              </w:r>
              <w:r>
                <w:rPr>
                  <w:noProof/>
                  <w:lang w:val="en-US"/>
                </w:rPr>
                <w:t>'</w:t>
              </w:r>
              <w:r w:rsidR="00D65E81">
                <w:rPr>
                  <w:noProof/>
                  <w:lang w:val="en-US"/>
                </w:rPr>
                <w:t>Complete anonymity compromises the accuracy of self-reports</w:t>
              </w:r>
              <w:r>
                <w:rPr>
                  <w:noProof/>
                  <w:lang w:val="en-US"/>
                </w:rPr>
                <w:t>',</w:t>
              </w:r>
              <w:r w:rsidR="00D65E81">
                <w:rPr>
                  <w:noProof/>
                  <w:lang w:val="en-US"/>
                </w:rPr>
                <w:t xml:space="preserve"> </w:t>
              </w:r>
              <w:r w:rsidR="00D65E81">
                <w:rPr>
                  <w:i/>
                  <w:iCs/>
                  <w:noProof/>
                  <w:lang w:val="en-US"/>
                </w:rPr>
                <w:t xml:space="preserve">Journal of Experimental Social Psychology, </w:t>
              </w:r>
              <w:r w:rsidR="00D65E81">
                <w:rPr>
                  <w:noProof/>
                  <w:lang w:val="en-US"/>
                </w:rPr>
                <w:t>48(6), pp. 1291-1299.</w:t>
              </w:r>
              <w:r>
                <w:rPr>
                  <w:noProof/>
                  <w:lang w:val="en-US"/>
                </w:rPr>
                <w:t xml:space="preserve"> Available at:</w:t>
              </w:r>
              <w:r w:rsidRPr="000C01C1">
                <w:t xml:space="preserve"> </w:t>
              </w:r>
              <w:r w:rsidRPr="000C01C1">
                <w:rPr>
                  <w:noProof/>
                  <w:lang w:val="en-US"/>
                </w:rPr>
                <w:t>https://www.sciencedirect.com/science/article/abs/pii/S0022103112001321</w:t>
              </w:r>
            </w:p>
            <w:p w14:paraId="0168EFD1" w14:textId="77777777" w:rsidR="00D65E81" w:rsidRDefault="00D65E81" w:rsidP="00FC43F4">
              <w:pPr>
                <w:pStyle w:val="Bibliography"/>
                <w:spacing w:line="360" w:lineRule="auto"/>
                <w:rPr>
                  <w:noProof/>
                  <w:lang w:val="en-US"/>
                </w:rPr>
              </w:pPr>
              <w:r>
                <w:rPr>
                  <w:noProof/>
                  <w:lang w:val="en-US"/>
                </w:rPr>
                <w:t xml:space="preserve">Lewis, K. a. K. M., 2023. </w:t>
              </w:r>
              <w:r>
                <w:rPr>
                  <w:i/>
                  <w:iCs/>
                  <w:noProof/>
                  <w:lang w:val="en-US"/>
                </w:rPr>
                <w:t xml:space="preserve">Education's Long COVID: 2022-23 Achievement Data Reveal Stalled Progress toward Pandemic Recovery, </w:t>
              </w:r>
              <w:r>
                <w:rPr>
                  <w:noProof/>
                  <w:lang w:val="en-US"/>
                </w:rPr>
                <w:t>USA: Center for School and Student Progress at NWEA..</w:t>
              </w:r>
            </w:p>
            <w:p w14:paraId="31C4DB23" w14:textId="55AD75B1" w:rsidR="00D65E81" w:rsidRDefault="00D65E81" w:rsidP="00FC43F4">
              <w:pPr>
                <w:pStyle w:val="Bibliography"/>
                <w:spacing w:line="360" w:lineRule="auto"/>
                <w:rPr>
                  <w:noProof/>
                  <w:lang w:val="en-US"/>
                </w:rPr>
              </w:pPr>
              <w:r>
                <w:rPr>
                  <w:noProof/>
                  <w:lang w:val="en-US"/>
                </w:rPr>
                <w:t>Little, J. W</w:t>
              </w:r>
              <w:r w:rsidR="00AD212B">
                <w:rPr>
                  <w:noProof/>
                  <w:lang w:val="en-US"/>
                </w:rPr>
                <w:t>.</w:t>
              </w:r>
              <w:r>
                <w:rPr>
                  <w:noProof/>
                  <w:lang w:val="en-US"/>
                </w:rPr>
                <w:t xml:space="preserve"> </w:t>
              </w:r>
              <w:r w:rsidR="00AD212B">
                <w:rPr>
                  <w:noProof/>
                  <w:lang w:val="en-US"/>
                </w:rPr>
                <w:t>(</w:t>
              </w:r>
              <w:r>
                <w:rPr>
                  <w:noProof/>
                  <w:lang w:val="en-US"/>
                </w:rPr>
                <w:t>1987</w:t>
              </w:r>
              <w:r w:rsidR="00AD212B">
                <w:rPr>
                  <w:noProof/>
                  <w:lang w:val="en-US"/>
                </w:rPr>
                <w:t>)</w:t>
              </w:r>
              <w:r>
                <w:rPr>
                  <w:noProof/>
                  <w:lang w:val="en-US"/>
                </w:rPr>
                <w:t xml:space="preserve"> </w:t>
              </w:r>
              <w:r>
                <w:rPr>
                  <w:i/>
                  <w:iCs/>
                  <w:noProof/>
                  <w:lang w:val="en-US"/>
                </w:rPr>
                <w:t xml:space="preserve">Teachers as Colleagues. In V. Richardson-Koehler (Ed.), Educators’ Handbook: A Research Perspective. </w:t>
              </w:r>
              <w:r>
                <w:rPr>
                  <w:noProof/>
                  <w:lang w:val="en-US"/>
                </w:rPr>
                <w:t>White Plains, NY: Longman.</w:t>
              </w:r>
            </w:p>
            <w:p w14:paraId="6817A45E" w14:textId="2179EB2C" w:rsidR="00D65E81" w:rsidRDefault="00CD0155" w:rsidP="00FC43F4">
              <w:pPr>
                <w:pStyle w:val="Bibliography"/>
                <w:spacing w:line="360" w:lineRule="auto"/>
                <w:rPr>
                  <w:noProof/>
                  <w:lang w:val="en-US"/>
                </w:rPr>
              </w:pPr>
              <w:r w:rsidRPr="00CD0155">
                <w:rPr>
                  <w:noProof/>
                  <w:lang w:val="en-US"/>
                </w:rPr>
                <w:t>Mashau, T.S., Kone, L.R. and Mutshaeni, H.N.</w:t>
              </w:r>
              <w:r w:rsidR="00D65E81">
                <w:rPr>
                  <w:noProof/>
                  <w:lang w:val="en-US"/>
                </w:rPr>
                <w:t xml:space="preserve"> </w:t>
              </w:r>
              <w:r>
                <w:rPr>
                  <w:noProof/>
                  <w:lang w:val="en-US"/>
                </w:rPr>
                <w:t>(</w:t>
              </w:r>
              <w:r w:rsidR="00D65E81">
                <w:rPr>
                  <w:noProof/>
                  <w:lang w:val="en-US"/>
                </w:rPr>
                <w:t>2014</w:t>
              </w:r>
              <w:r>
                <w:rPr>
                  <w:noProof/>
                  <w:lang w:val="en-US"/>
                </w:rPr>
                <w:t>) '</w:t>
              </w:r>
              <w:r w:rsidR="00D65E81">
                <w:rPr>
                  <w:noProof/>
                  <w:lang w:val="en-US"/>
                </w:rPr>
                <w:t>Improving participation in quality education in South Africa: who are the stakeholders?</w:t>
              </w:r>
              <w:r>
                <w:rPr>
                  <w:noProof/>
                  <w:lang w:val="en-US"/>
                </w:rPr>
                <w:t xml:space="preserve">', </w:t>
              </w:r>
              <w:r w:rsidR="00D65E81">
                <w:rPr>
                  <w:noProof/>
                  <w:lang w:val="en-US"/>
                </w:rPr>
                <w:t xml:space="preserve"> </w:t>
              </w:r>
              <w:r w:rsidR="00D65E81">
                <w:rPr>
                  <w:i/>
                  <w:iCs/>
                  <w:noProof/>
                  <w:lang w:val="en-US"/>
                </w:rPr>
                <w:t xml:space="preserve">International Journal of Educational Sciences,, </w:t>
              </w:r>
              <w:r w:rsidR="00D65E81">
                <w:rPr>
                  <w:noProof/>
                  <w:lang w:val="en-US"/>
                </w:rPr>
                <w:t>7(3), pp. 559-567.</w:t>
              </w:r>
              <w:r>
                <w:rPr>
                  <w:noProof/>
                  <w:lang w:val="en-US"/>
                </w:rPr>
                <w:t xml:space="preserve"> Available at:</w:t>
              </w:r>
              <w:r w:rsidRPr="00CD0155">
                <w:t xml:space="preserve"> </w:t>
              </w:r>
              <w:r w:rsidRPr="00CD0155">
                <w:rPr>
                  <w:noProof/>
                  <w:lang w:val="en-US"/>
                </w:rPr>
                <w:t>https://www.tandfonline.com/doi/abs/10.1080/09751122.2014.11890217</w:t>
              </w:r>
            </w:p>
            <w:p w14:paraId="6E09A541" w14:textId="03CD0F5A" w:rsidR="00D65E81" w:rsidRDefault="00D65E81" w:rsidP="00CD0155">
              <w:pPr>
                <w:pStyle w:val="Bibliography"/>
                <w:spacing w:line="360" w:lineRule="auto"/>
                <w:jc w:val="both"/>
                <w:rPr>
                  <w:noProof/>
                  <w:lang w:val="en-US"/>
                </w:rPr>
              </w:pPr>
              <w:r>
                <w:rPr>
                  <w:noProof/>
                  <w:lang w:val="en-US"/>
                </w:rPr>
                <w:t>McGonagill, G.</w:t>
              </w:r>
              <w:r w:rsidR="00CD0155">
                <w:rPr>
                  <w:noProof/>
                  <w:lang w:val="en-US"/>
                </w:rPr>
                <w:t xml:space="preserve"> (</w:t>
              </w:r>
              <w:r>
                <w:rPr>
                  <w:noProof/>
                  <w:lang w:val="en-US"/>
                </w:rPr>
                <w:t>1993</w:t>
              </w:r>
              <w:r w:rsidR="00CD0155">
                <w:rPr>
                  <w:noProof/>
                  <w:lang w:val="en-US"/>
                </w:rPr>
                <w:t>)</w:t>
              </w:r>
              <w:r>
                <w:rPr>
                  <w:noProof/>
                  <w:lang w:val="en-US"/>
                </w:rPr>
                <w:t xml:space="preserve"> </w:t>
              </w:r>
              <w:r>
                <w:rPr>
                  <w:i/>
                  <w:iCs/>
                  <w:noProof/>
                  <w:lang w:val="en-US"/>
                </w:rPr>
                <w:t xml:space="preserve">Overcoming Barriers to Educational Restructuring: A Call for System Literacy. American Association of School Administrators. </w:t>
              </w:r>
              <w:r>
                <w:rPr>
                  <w:noProof/>
                  <w:lang w:val="en-US"/>
                </w:rPr>
                <w:t>Moore Street, Arlington: ERIC.</w:t>
              </w:r>
            </w:p>
            <w:p w14:paraId="38DFFBDD" w14:textId="1801237A" w:rsidR="00CD0155" w:rsidRPr="00CD0155" w:rsidRDefault="00CD0155" w:rsidP="00CD0155">
              <w:pPr>
                <w:pStyle w:val="Bibliography"/>
                <w:spacing w:line="360" w:lineRule="auto"/>
                <w:rPr>
                  <w:noProof/>
                  <w:lang w:val="en-US"/>
                </w:rPr>
              </w:pPr>
              <w:r w:rsidRPr="00CD0155">
                <w:rPr>
                  <w:noProof/>
                  <w:lang w:val="en-US"/>
                </w:rPr>
                <w:t>Meyer, F., Bendikson, L. and Le Fevre, D</w:t>
              </w:r>
              <w:r>
                <w:rPr>
                  <w:noProof/>
                  <w:lang w:val="en-US"/>
                </w:rPr>
                <w:t xml:space="preserve"> (</w:t>
              </w:r>
              <w:r w:rsidR="00D65E81">
                <w:rPr>
                  <w:noProof/>
                  <w:lang w:val="en-US"/>
                </w:rPr>
                <w:t>2020</w:t>
              </w:r>
              <w:r>
                <w:rPr>
                  <w:noProof/>
                  <w:lang w:val="en-US"/>
                </w:rPr>
                <w:t xml:space="preserve">) </w:t>
              </w:r>
              <w:r w:rsidR="00D65E81">
                <w:rPr>
                  <w:noProof/>
                  <w:lang w:val="en-US"/>
                </w:rPr>
                <w:t xml:space="preserve"> </w:t>
              </w:r>
              <w:r w:rsidR="00D65E81">
                <w:rPr>
                  <w:i/>
                  <w:iCs/>
                  <w:noProof/>
                  <w:lang w:val="en-US"/>
                </w:rPr>
                <w:t xml:space="preserve">Leading effective goal-setting to improve school outcomes, </w:t>
              </w:r>
              <w:r w:rsidRPr="00CD0155">
                <w:rPr>
                  <w:noProof/>
                  <w:lang w:val="en-US"/>
                </w:rPr>
                <w:t>Wellington</w:t>
              </w:r>
              <w:r>
                <w:rPr>
                  <w:noProof/>
                  <w:lang w:val="en-US"/>
                </w:rPr>
                <w:t>:</w:t>
              </w:r>
              <w:r w:rsidRPr="00CD0155">
                <w:t xml:space="preserve"> </w:t>
              </w:r>
              <w:r w:rsidRPr="00CD0155">
                <w:rPr>
                  <w:noProof/>
                  <w:lang w:val="en-US"/>
                </w:rPr>
                <w:t>TLRI</w:t>
              </w:r>
              <w:r>
                <w:rPr>
                  <w:noProof/>
                  <w:lang w:val="en-US"/>
                </w:rPr>
                <w:t>.</w:t>
              </w:r>
            </w:p>
            <w:p w14:paraId="6EA19F1F" w14:textId="504AEAF5" w:rsidR="00D65E81" w:rsidRDefault="008749BF" w:rsidP="00FC43F4">
              <w:pPr>
                <w:pStyle w:val="Bibliography"/>
                <w:spacing w:line="360" w:lineRule="auto"/>
                <w:rPr>
                  <w:noProof/>
                  <w:lang w:val="en-US"/>
                </w:rPr>
              </w:pPr>
              <w:r w:rsidRPr="008749BF">
                <w:rPr>
                  <w:noProof/>
                  <w:lang w:val="en-US"/>
                </w:rPr>
                <w:t>Mncube, D.W. and Ngema, T.</w:t>
              </w:r>
              <w:r>
                <w:rPr>
                  <w:noProof/>
                  <w:lang w:val="en-US"/>
                </w:rPr>
                <w:t xml:space="preserve"> (</w:t>
              </w:r>
              <w:r w:rsidR="00D65E81">
                <w:rPr>
                  <w:noProof/>
                  <w:lang w:val="en-US"/>
                </w:rPr>
                <w:t>2023</w:t>
              </w:r>
              <w:r>
                <w:rPr>
                  <w:noProof/>
                  <w:lang w:val="en-US"/>
                </w:rPr>
                <w:t>)</w:t>
              </w:r>
              <w:r w:rsidR="00D65E81">
                <w:rPr>
                  <w:noProof/>
                  <w:lang w:val="en-US"/>
                </w:rPr>
                <w:t xml:space="preserve"> </w:t>
              </w:r>
              <w:r>
                <w:rPr>
                  <w:noProof/>
                  <w:lang w:val="en-US"/>
                </w:rPr>
                <w:t>'</w:t>
              </w:r>
              <w:r w:rsidR="00D65E81">
                <w:rPr>
                  <w:noProof/>
                  <w:lang w:val="en-US"/>
                </w:rPr>
                <w:t>Enhancing School Management Teams in Promoting Sustainable, Equitable Resource Allocation in Rural Schools: Linking Resources and Learning</w:t>
              </w:r>
              <w:r>
                <w:rPr>
                  <w:noProof/>
                  <w:lang w:val="en-US"/>
                </w:rPr>
                <w:t xml:space="preserve">', </w:t>
              </w:r>
              <w:r w:rsidR="00D65E81">
                <w:rPr>
                  <w:i/>
                  <w:iCs/>
                  <w:noProof/>
                  <w:lang w:val="en-US"/>
                </w:rPr>
                <w:t xml:space="preserve">Contextualising Rural Education in South African Schools, </w:t>
              </w:r>
              <w:r w:rsidR="00D65E81">
                <w:rPr>
                  <w:noProof/>
                  <w:lang w:val="en-US"/>
                </w:rPr>
                <w:t>pp. 148-163.</w:t>
              </w:r>
              <w:r>
                <w:rPr>
                  <w:noProof/>
                  <w:lang w:val="en-US"/>
                </w:rPr>
                <w:t xml:space="preserve"> Available at: </w:t>
              </w:r>
              <w:r w:rsidRPr="008749BF">
                <w:rPr>
                  <w:noProof/>
                  <w:lang w:val="en-US"/>
                </w:rPr>
                <w:t>https://brill.com/display/book/9789004547025/BP000018.xml</w:t>
              </w:r>
            </w:p>
            <w:p w14:paraId="5BD64DF1" w14:textId="681E8F90" w:rsidR="00D65E81" w:rsidRDefault="00D65E81" w:rsidP="00FC43F4">
              <w:pPr>
                <w:pStyle w:val="Bibliography"/>
                <w:spacing w:line="360" w:lineRule="auto"/>
                <w:rPr>
                  <w:noProof/>
                  <w:lang w:val="en-US"/>
                </w:rPr>
              </w:pPr>
              <w:r>
                <w:rPr>
                  <w:noProof/>
                  <w:lang w:val="en-US"/>
                </w:rPr>
                <w:t xml:space="preserve">O’Sullivan, J. </w:t>
              </w:r>
              <w:r w:rsidR="008749BF">
                <w:rPr>
                  <w:noProof/>
                  <w:lang w:val="en-US"/>
                </w:rPr>
                <w:t>(</w:t>
              </w:r>
              <w:r>
                <w:rPr>
                  <w:noProof/>
                  <w:lang w:val="en-US"/>
                </w:rPr>
                <w:t>2023</w:t>
              </w:r>
              <w:r w:rsidR="008749BF">
                <w:rPr>
                  <w:noProof/>
                  <w:lang w:val="en-US"/>
                </w:rPr>
                <w:t>)</w:t>
              </w:r>
              <w:r>
                <w:rPr>
                  <w:noProof/>
                  <w:lang w:val="en-US"/>
                </w:rPr>
                <w:t xml:space="preserve"> </w:t>
              </w:r>
              <w:r w:rsidR="008749BF">
                <w:rPr>
                  <w:noProof/>
                  <w:lang w:val="en-US"/>
                </w:rPr>
                <w:t>'</w:t>
              </w:r>
              <w:r>
                <w:rPr>
                  <w:noProof/>
                  <w:lang w:val="en-US"/>
                </w:rPr>
                <w:t>Home learning: an exploration of parents perspectives</w:t>
              </w:r>
              <w:r w:rsidR="008749BF">
                <w:rPr>
                  <w:noProof/>
                  <w:lang w:val="en-US"/>
                </w:rPr>
                <w:t>',</w:t>
              </w:r>
              <w:r>
                <w:rPr>
                  <w:noProof/>
                  <w:lang w:val="en-US"/>
                </w:rPr>
                <w:t xml:space="preserve"> </w:t>
              </w:r>
              <w:r>
                <w:rPr>
                  <w:i/>
                  <w:iCs/>
                  <w:noProof/>
                  <w:lang w:val="en-US"/>
                </w:rPr>
                <w:t xml:space="preserve">International Journal of Early Years Education, </w:t>
              </w:r>
              <w:r>
                <w:rPr>
                  <w:noProof/>
                  <w:lang w:val="en-US"/>
                </w:rPr>
                <w:t>31(3), pp. 613-626.</w:t>
              </w:r>
              <w:r w:rsidR="008749BF">
                <w:rPr>
                  <w:noProof/>
                  <w:lang w:val="en-US"/>
                </w:rPr>
                <w:t xml:space="preserve"> Available at:</w:t>
              </w:r>
              <w:r w:rsidR="008749BF" w:rsidRPr="008749BF">
                <w:t xml:space="preserve"> </w:t>
              </w:r>
              <w:r w:rsidR="008749BF" w:rsidRPr="008749BF">
                <w:rPr>
                  <w:noProof/>
                  <w:lang w:val="en-US"/>
                </w:rPr>
                <w:t>https://www.tandfonline.com/doi/abs/10.1080/09669760.2022.2137781</w:t>
              </w:r>
            </w:p>
            <w:p w14:paraId="4778F543" w14:textId="35C4FA82" w:rsidR="00D65E81" w:rsidRDefault="00D65E81" w:rsidP="00FC43F4">
              <w:pPr>
                <w:pStyle w:val="Bibliography"/>
                <w:spacing w:line="360" w:lineRule="auto"/>
                <w:rPr>
                  <w:noProof/>
                  <w:lang w:val="en-US"/>
                </w:rPr>
              </w:pPr>
              <w:r>
                <w:rPr>
                  <w:noProof/>
                  <w:lang w:val="en-US"/>
                </w:rPr>
                <w:lastRenderedPageBreak/>
                <w:t>OECD</w:t>
              </w:r>
              <w:r w:rsidR="008749BF">
                <w:rPr>
                  <w:noProof/>
                  <w:lang w:val="en-US"/>
                </w:rPr>
                <w:t>. (</w:t>
              </w:r>
              <w:r>
                <w:rPr>
                  <w:noProof/>
                  <w:lang w:val="en-US"/>
                </w:rPr>
                <w:t>2011</w:t>
              </w:r>
              <w:r w:rsidR="008749BF">
                <w:rPr>
                  <w:noProof/>
                  <w:lang w:val="en-US"/>
                </w:rPr>
                <w:t xml:space="preserve">) </w:t>
              </w:r>
              <w:r>
                <w:rPr>
                  <w:i/>
                  <w:iCs/>
                  <w:noProof/>
                  <w:lang w:val="en-US"/>
                </w:rPr>
                <w:t xml:space="preserve">Student Standardised Testing: Current Practices in OECD Countries and a Literature Review. </w:t>
              </w:r>
              <w:r>
                <w:rPr>
                  <w:noProof/>
                  <w:lang w:val="en-US"/>
                </w:rPr>
                <w:t xml:space="preserve">Available at: </w:t>
              </w:r>
              <w:r>
                <w:rPr>
                  <w:noProof/>
                  <w:u w:val="single"/>
                  <w:lang w:val="en-US"/>
                </w:rPr>
                <w:t>https://www.oecd-ilibrary.org/docserver/5kg3rp9qbnr6-en.pdf?expires=1708423356&amp;id=id&amp;accname=guest&amp;checksum=4EF81E052CC38606B87471D0808F4678</w:t>
              </w:r>
              <w:r w:rsidR="008749BF">
                <w:rPr>
                  <w:noProof/>
                  <w:lang w:val="en-US"/>
                </w:rPr>
                <w:t xml:space="preserve"> (</w:t>
              </w:r>
              <w:r>
                <w:rPr>
                  <w:noProof/>
                  <w:lang w:val="en-US"/>
                </w:rPr>
                <w:t>Accessed 17 February 202</w:t>
              </w:r>
              <w:r w:rsidR="008749BF">
                <w:rPr>
                  <w:noProof/>
                  <w:lang w:val="en-US"/>
                </w:rPr>
                <w:t>4)</w:t>
              </w:r>
              <w:r>
                <w:rPr>
                  <w:noProof/>
                  <w:lang w:val="en-US"/>
                </w:rPr>
                <w:t>.</w:t>
              </w:r>
            </w:p>
            <w:p w14:paraId="0665D599" w14:textId="24DBA0B0" w:rsidR="00D65E81" w:rsidRDefault="00D65E81" w:rsidP="00FC43F4">
              <w:pPr>
                <w:pStyle w:val="Bibliography"/>
                <w:spacing w:line="360" w:lineRule="auto"/>
                <w:rPr>
                  <w:noProof/>
                  <w:lang w:val="en-US"/>
                </w:rPr>
              </w:pPr>
              <w:r>
                <w:rPr>
                  <w:noProof/>
                  <w:lang w:val="en-US"/>
                </w:rPr>
                <w:t>OECD</w:t>
              </w:r>
              <w:r w:rsidR="005A754C">
                <w:rPr>
                  <w:noProof/>
                  <w:lang w:val="en-US"/>
                </w:rPr>
                <w:t>.</w:t>
              </w:r>
              <w:r>
                <w:rPr>
                  <w:noProof/>
                  <w:lang w:val="en-US"/>
                </w:rPr>
                <w:t xml:space="preserve"> </w:t>
              </w:r>
              <w:r w:rsidR="005A754C">
                <w:rPr>
                  <w:noProof/>
                  <w:lang w:val="en-US"/>
                </w:rPr>
                <w:t>(</w:t>
              </w:r>
              <w:r>
                <w:rPr>
                  <w:noProof/>
                  <w:lang w:val="en-US"/>
                </w:rPr>
                <w:t>2020.</w:t>
              </w:r>
              <w:r w:rsidR="005A754C">
                <w:rPr>
                  <w:noProof/>
                  <w:lang w:val="en-US"/>
                </w:rPr>
                <w:t xml:space="preserve">) </w:t>
              </w:r>
              <w:r>
                <w:rPr>
                  <w:i/>
                  <w:iCs/>
                  <w:noProof/>
                  <w:lang w:val="en-US"/>
                </w:rPr>
                <w:t>Toward a learning education system in Wales</w:t>
              </w:r>
              <w:r w:rsidR="005A754C">
                <w:rPr>
                  <w:i/>
                  <w:iCs/>
                  <w:noProof/>
                  <w:lang w:val="en-US"/>
                </w:rPr>
                <w:t>.</w:t>
              </w:r>
              <w:r w:rsidR="005A754C">
                <w:rPr>
                  <w:noProof/>
                  <w:lang w:val="en-US"/>
                </w:rPr>
                <w:t xml:space="preserve"> </w:t>
              </w:r>
              <w:r>
                <w:rPr>
                  <w:noProof/>
                  <w:lang w:val="en-US"/>
                </w:rPr>
                <w:t xml:space="preserve">Available at: </w:t>
              </w:r>
              <w:r>
                <w:rPr>
                  <w:noProof/>
                  <w:u w:val="single"/>
                  <w:lang w:val="en-US"/>
                </w:rPr>
                <w:t>https://oecd-opsi.org/blog/toward-a-learning-education-system-in-wales/</w:t>
              </w:r>
              <w:r w:rsidR="005A754C">
                <w:rPr>
                  <w:noProof/>
                  <w:lang w:val="en-US"/>
                </w:rPr>
                <w:t xml:space="preserve"> (</w:t>
              </w:r>
              <w:r>
                <w:rPr>
                  <w:noProof/>
                  <w:lang w:val="en-US"/>
                </w:rPr>
                <w:t>Accessed 15 February 2024</w:t>
              </w:r>
              <w:r w:rsidR="005A754C">
                <w:rPr>
                  <w:noProof/>
                  <w:lang w:val="en-US"/>
                </w:rPr>
                <w:t>)</w:t>
              </w:r>
              <w:r>
                <w:rPr>
                  <w:noProof/>
                  <w:lang w:val="en-US"/>
                </w:rPr>
                <w:t>.</w:t>
              </w:r>
            </w:p>
            <w:p w14:paraId="60246ABB" w14:textId="77777777" w:rsidR="00D65E81" w:rsidRDefault="00D65E81" w:rsidP="00FC43F4">
              <w:pPr>
                <w:pStyle w:val="Bibliography"/>
                <w:spacing w:line="360" w:lineRule="auto"/>
                <w:rPr>
                  <w:noProof/>
                  <w:lang w:val="en-US"/>
                </w:rPr>
              </w:pPr>
              <w:r>
                <w:rPr>
                  <w:noProof/>
                  <w:lang w:val="en-US"/>
                </w:rPr>
                <w:t xml:space="preserve">Press, O. U., 2018. </w:t>
              </w:r>
              <w:r>
                <w:rPr>
                  <w:i/>
                  <w:iCs/>
                  <w:noProof/>
                  <w:lang w:val="en-US"/>
                </w:rPr>
                <w:t xml:space="preserve">Why closing the vocabulary gap matters: Oxford langauage report. </w:t>
              </w:r>
              <w:r>
                <w:rPr>
                  <w:noProof/>
                  <w:lang w:val="en-US"/>
                </w:rPr>
                <w:t xml:space="preserve">[Online] </w:t>
              </w:r>
              <w:r>
                <w:rPr>
                  <w:noProof/>
                  <w:lang w:val="en-US"/>
                </w:rPr>
                <w:br/>
                <w:t xml:space="preserve">Available at: </w:t>
              </w:r>
              <w:r>
                <w:rPr>
                  <w:noProof/>
                  <w:u w:val="single"/>
                  <w:lang w:val="en-US"/>
                </w:rPr>
                <w:t>https://oracy.inparliament.uk/files/oracy/2021-04/Oxford%20University%20Press.docx__0.pdf</w:t>
              </w:r>
              <w:r>
                <w:rPr>
                  <w:noProof/>
                  <w:lang w:val="en-US"/>
                </w:rPr>
                <w:br/>
                <w:t>[Accessed 19 February 2024].</w:t>
              </w:r>
            </w:p>
            <w:p w14:paraId="02CAEE81" w14:textId="2F3D1DBD" w:rsidR="00D65E81" w:rsidRDefault="00D65E81" w:rsidP="00FC43F4">
              <w:pPr>
                <w:pStyle w:val="Bibliography"/>
                <w:spacing w:line="360" w:lineRule="auto"/>
                <w:rPr>
                  <w:noProof/>
                  <w:lang w:val="en-US"/>
                </w:rPr>
              </w:pPr>
              <w:r>
                <w:rPr>
                  <w:noProof/>
                  <w:lang w:val="en-US"/>
                </w:rPr>
                <w:t xml:space="preserve"> </w:t>
              </w:r>
              <w:r w:rsidR="00543098" w:rsidRPr="00543098">
                <w:rPr>
                  <w:noProof/>
                  <w:lang w:val="en-US"/>
                </w:rPr>
                <w:t>Robinson, V.M., Lloyd, C.A. and Rowe, K.J.</w:t>
              </w:r>
              <w:r w:rsidR="00543098">
                <w:rPr>
                  <w:noProof/>
                  <w:lang w:val="en-US"/>
                </w:rPr>
                <w:t xml:space="preserve"> (</w:t>
              </w:r>
              <w:r>
                <w:rPr>
                  <w:noProof/>
                  <w:lang w:val="en-US"/>
                </w:rPr>
                <w:t>2008</w:t>
              </w:r>
              <w:r w:rsidR="00543098">
                <w:rPr>
                  <w:noProof/>
                  <w:lang w:val="en-US"/>
                </w:rPr>
                <w:t>) '</w:t>
              </w:r>
              <w:r>
                <w:rPr>
                  <w:noProof/>
                  <w:lang w:val="en-US"/>
                </w:rPr>
                <w:t xml:space="preserve"> The impact of leadership on student outcomes: An analysis of the differential effects of leadership types</w:t>
              </w:r>
              <w:r w:rsidR="00543098">
                <w:rPr>
                  <w:noProof/>
                  <w:lang w:val="en-US"/>
                </w:rPr>
                <w:t xml:space="preserve">', </w:t>
              </w:r>
              <w:r>
                <w:rPr>
                  <w:i/>
                  <w:iCs/>
                  <w:noProof/>
                  <w:lang w:val="en-US"/>
                </w:rPr>
                <w:t xml:space="preserve">Educational administration quarterly, </w:t>
              </w:r>
              <w:r>
                <w:rPr>
                  <w:noProof/>
                  <w:lang w:val="en-US"/>
                </w:rPr>
                <w:t>44(5), pp. 635-674.</w:t>
              </w:r>
              <w:r w:rsidR="00543098">
                <w:rPr>
                  <w:noProof/>
                  <w:lang w:val="en-US"/>
                </w:rPr>
                <w:t xml:space="preserve"> Available at:</w:t>
              </w:r>
              <w:r w:rsidR="00543098" w:rsidRPr="00543098">
                <w:t xml:space="preserve"> </w:t>
              </w:r>
              <w:r w:rsidR="00543098" w:rsidRPr="00543098">
                <w:rPr>
                  <w:noProof/>
                  <w:lang w:val="en-US"/>
                </w:rPr>
                <w:t>https://journals.sagepub.com/doi/abs/10.1177/0013161x08321509</w:t>
              </w:r>
            </w:p>
            <w:p w14:paraId="3E2C8C20" w14:textId="78789F0F" w:rsidR="00D65E81" w:rsidRDefault="00543098" w:rsidP="00FC43F4">
              <w:pPr>
                <w:pStyle w:val="Bibliography"/>
                <w:spacing w:line="360" w:lineRule="auto"/>
                <w:rPr>
                  <w:noProof/>
                  <w:lang w:val="en-US"/>
                </w:rPr>
              </w:pPr>
              <w:r w:rsidRPr="00543098">
                <w:rPr>
                  <w:noProof/>
                  <w:lang w:val="en-US"/>
                </w:rPr>
                <w:t>Rudduck, Jean, and Julia Flutter.</w:t>
              </w:r>
              <w:r w:rsidR="00D65E81">
                <w:rPr>
                  <w:noProof/>
                  <w:lang w:val="en-US"/>
                </w:rPr>
                <w:t xml:space="preserve"> </w:t>
              </w:r>
              <w:r>
                <w:rPr>
                  <w:noProof/>
                  <w:lang w:val="en-US"/>
                </w:rPr>
                <w:t>(</w:t>
              </w:r>
              <w:r w:rsidR="00D65E81">
                <w:rPr>
                  <w:noProof/>
                  <w:lang w:val="en-US"/>
                </w:rPr>
                <w:t>2004</w:t>
              </w:r>
              <w:r>
                <w:rPr>
                  <w:noProof/>
                  <w:lang w:val="en-US"/>
                </w:rPr>
                <w:t>)</w:t>
              </w:r>
              <w:r w:rsidR="00D65E81">
                <w:rPr>
                  <w:noProof/>
                  <w:lang w:val="en-US"/>
                </w:rPr>
                <w:t xml:space="preserve"> </w:t>
              </w:r>
              <w:r w:rsidR="00D65E81">
                <w:rPr>
                  <w:i/>
                  <w:iCs/>
                  <w:noProof/>
                  <w:lang w:val="en-US"/>
                </w:rPr>
                <w:t>How to improve your school.</w:t>
              </w:r>
              <w:r>
                <w:rPr>
                  <w:i/>
                  <w:iCs/>
                  <w:noProof/>
                  <w:lang w:val="en-US"/>
                </w:rPr>
                <w:t xml:space="preserve"> </w:t>
              </w:r>
              <w:r>
                <w:rPr>
                  <w:noProof/>
                  <w:lang w:val="en-US"/>
                </w:rPr>
                <w:t>London</w:t>
              </w:r>
              <w:r w:rsidR="00D65E81">
                <w:rPr>
                  <w:noProof/>
                  <w:lang w:val="en-US"/>
                </w:rPr>
                <w:t>:Bloomsbury Publishing.</w:t>
              </w:r>
            </w:p>
            <w:p w14:paraId="4E08897C" w14:textId="15968F3B" w:rsidR="00D65E81" w:rsidRDefault="00543098" w:rsidP="00FC43F4">
              <w:pPr>
                <w:pStyle w:val="Bibliography"/>
                <w:spacing w:line="360" w:lineRule="auto"/>
                <w:rPr>
                  <w:noProof/>
                  <w:lang w:val="en-US"/>
                </w:rPr>
              </w:pPr>
              <w:r w:rsidRPr="00543098">
                <w:rPr>
                  <w:noProof/>
                  <w:lang w:val="en-US"/>
                </w:rPr>
                <w:t>Sapta, A., Hamid, A. and Syahputra, E</w:t>
              </w:r>
              <w:r>
                <w:rPr>
                  <w:noProof/>
                  <w:lang w:val="en-US"/>
                </w:rPr>
                <w:t xml:space="preserve"> (</w:t>
              </w:r>
              <w:r w:rsidR="00D65E81">
                <w:rPr>
                  <w:noProof/>
                  <w:lang w:val="en-US"/>
                </w:rPr>
                <w:t>2018</w:t>
              </w:r>
              <w:r>
                <w:rPr>
                  <w:noProof/>
                  <w:lang w:val="en-US"/>
                </w:rPr>
                <w:t>) '</w:t>
              </w:r>
              <w:r w:rsidR="00D65E81">
                <w:rPr>
                  <w:noProof/>
                  <w:lang w:val="en-US"/>
                </w:rPr>
                <w:t xml:space="preserve"> Assistance of Parents in the Learning at Home</w:t>
              </w:r>
              <w:r>
                <w:rPr>
                  <w:noProof/>
                  <w:lang w:val="en-US"/>
                </w:rPr>
                <w:t xml:space="preserve">', </w:t>
              </w:r>
              <w:r w:rsidR="00D65E81">
                <w:rPr>
                  <w:i/>
                  <w:iCs/>
                  <w:noProof/>
                  <w:lang w:val="en-US"/>
                </w:rPr>
                <w:t xml:space="preserve"> Journal of Physics: Conference Series, </w:t>
              </w:r>
              <w:r w:rsidR="00D65E81">
                <w:rPr>
                  <w:noProof/>
                  <w:lang w:val="en-US"/>
                </w:rPr>
                <w:t>1114(1).</w:t>
              </w:r>
              <w:r>
                <w:rPr>
                  <w:noProof/>
                  <w:lang w:val="en-US"/>
                </w:rPr>
                <w:t xml:space="preserve"> Available at:</w:t>
              </w:r>
              <w:r w:rsidRPr="00543098">
                <w:t xml:space="preserve"> </w:t>
              </w:r>
              <w:r w:rsidRPr="00543098">
                <w:rPr>
                  <w:noProof/>
                  <w:lang w:val="en-US"/>
                </w:rPr>
                <w:t>https://iopscience.iop.org/article/10.1088/1742-6596/1114/1/012020/meta</w:t>
              </w:r>
            </w:p>
            <w:p w14:paraId="388F2D11" w14:textId="051705B6" w:rsidR="00D65E81" w:rsidRDefault="00D65E81" w:rsidP="00FC43F4">
              <w:pPr>
                <w:pStyle w:val="Bibliography"/>
                <w:spacing w:line="360" w:lineRule="auto"/>
                <w:rPr>
                  <w:noProof/>
                  <w:lang w:val="en-US"/>
                </w:rPr>
              </w:pPr>
              <w:r>
                <w:rPr>
                  <w:noProof/>
                  <w:lang w:val="en-US"/>
                </w:rPr>
                <w:t xml:space="preserve">Schmoker, M. </w:t>
              </w:r>
              <w:r w:rsidR="00543098">
                <w:rPr>
                  <w:noProof/>
                  <w:lang w:val="en-US"/>
                </w:rPr>
                <w:t>(</w:t>
              </w:r>
              <w:r>
                <w:rPr>
                  <w:noProof/>
                  <w:lang w:val="en-US"/>
                </w:rPr>
                <w:t>2003</w:t>
              </w:r>
              <w:r w:rsidR="00543098">
                <w:rPr>
                  <w:noProof/>
                  <w:lang w:val="en-US"/>
                </w:rPr>
                <w:t>)</w:t>
              </w:r>
              <w:r>
                <w:rPr>
                  <w:noProof/>
                  <w:lang w:val="en-US"/>
                </w:rPr>
                <w:t xml:space="preserve"> </w:t>
              </w:r>
              <w:r w:rsidR="00543098">
                <w:rPr>
                  <w:noProof/>
                  <w:lang w:val="en-US"/>
                </w:rPr>
                <w:t>'</w:t>
              </w:r>
              <w:r>
                <w:rPr>
                  <w:noProof/>
                  <w:lang w:val="en-US"/>
                </w:rPr>
                <w:t>First Things First: Demystifying Data Analysis to improve student achievement results, use data to focus on a few simple, specific goals</w:t>
              </w:r>
              <w:r w:rsidR="00543098">
                <w:rPr>
                  <w:noProof/>
                  <w:lang w:val="en-US"/>
                </w:rPr>
                <w:t>',</w:t>
              </w:r>
              <w:r>
                <w:rPr>
                  <w:noProof/>
                  <w:lang w:val="en-US"/>
                </w:rPr>
                <w:t xml:space="preserve"> </w:t>
              </w:r>
              <w:r>
                <w:rPr>
                  <w:i/>
                  <w:iCs/>
                  <w:noProof/>
                  <w:lang w:val="en-US"/>
                </w:rPr>
                <w:t xml:space="preserve">The Professional Journal for Education, </w:t>
              </w:r>
              <w:r>
                <w:rPr>
                  <w:noProof/>
                  <w:lang w:val="en-US"/>
                </w:rPr>
                <w:t>pp. 22-24.</w:t>
              </w:r>
              <w:r w:rsidR="00543098">
                <w:rPr>
                  <w:noProof/>
                  <w:lang w:val="en-US"/>
                </w:rPr>
                <w:t xml:space="preserve"> Available at: </w:t>
              </w:r>
              <w:r w:rsidR="00543098" w:rsidRPr="00543098">
                <w:rPr>
                  <w:noProof/>
                  <w:lang w:val="en-US"/>
                </w:rPr>
                <w:t>http://mikeschmoker.com/data-analysis.html</w:t>
              </w:r>
            </w:p>
            <w:p w14:paraId="67C0C8E7" w14:textId="039256B5" w:rsidR="00D65E81" w:rsidRDefault="00B46500" w:rsidP="00FC43F4">
              <w:pPr>
                <w:pStyle w:val="Bibliography"/>
                <w:spacing w:line="360" w:lineRule="auto"/>
                <w:rPr>
                  <w:noProof/>
                  <w:lang w:val="en-US"/>
                </w:rPr>
              </w:pPr>
              <w:r w:rsidRPr="00B46500">
                <w:rPr>
                  <w:noProof/>
                  <w:lang w:val="en-US"/>
                </w:rPr>
                <w:t>See, B.H., Gorard, S. and Siddiqui, N.</w:t>
              </w:r>
              <w:r>
                <w:rPr>
                  <w:noProof/>
                  <w:lang w:val="en-US"/>
                </w:rPr>
                <w:t xml:space="preserve"> (</w:t>
              </w:r>
              <w:r w:rsidR="00D65E81">
                <w:rPr>
                  <w:noProof/>
                  <w:lang w:val="en-US"/>
                </w:rPr>
                <w:t>2016</w:t>
              </w:r>
              <w:r>
                <w:rPr>
                  <w:noProof/>
                  <w:lang w:val="en-US"/>
                </w:rPr>
                <w:t>)</w:t>
              </w:r>
              <w:r w:rsidR="00D65E81">
                <w:rPr>
                  <w:noProof/>
                  <w:lang w:val="en-US"/>
                </w:rPr>
                <w:t xml:space="preserve"> </w:t>
              </w:r>
              <w:r>
                <w:rPr>
                  <w:noProof/>
                  <w:lang w:val="en-US"/>
                </w:rPr>
                <w:t>'</w:t>
              </w:r>
              <w:r w:rsidR="00D65E81">
                <w:rPr>
                  <w:noProof/>
                  <w:lang w:val="en-US"/>
                </w:rPr>
                <w:t>Teachers’ use of research evidence in practice: A pilot study of feedback to enhance learning</w:t>
              </w:r>
              <w:r>
                <w:rPr>
                  <w:noProof/>
                  <w:lang w:val="en-US"/>
                </w:rPr>
                <w:t>',</w:t>
              </w:r>
              <w:r w:rsidR="00D65E81">
                <w:rPr>
                  <w:noProof/>
                  <w:lang w:val="en-US"/>
                </w:rPr>
                <w:t xml:space="preserve"> </w:t>
              </w:r>
              <w:r w:rsidR="00D65E81">
                <w:rPr>
                  <w:i/>
                  <w:iCs/>
                  <w:noProof/>
                  <w:lang w:val="en-US"/>
                </w:rPr>
                <w:t xml:space="preserve">Educational Research, </w:t>
              </w:r>
              <w:r w:rsidR="00D65E81">
                <w:rPr>
                  <w:noProof/>
                  <w:lang w:val="en-US"/>
                </w:rPr>
                <w:t>58(1), pp. 56-72.</w:t>
              </w:r>
              <w:r>
                <w:rPr>
                  <w:noProof/>
                  <w:lang w:val="en-US"/>
                </w:rPr>
                <w:t xml:space="preserve"> Available at:</w:t>
              </w:r>
              <w:r w:rsidRPr="00B46500">
                <w:t xml:space="preserve"> </w:t>
              </w:r>
              <w:r w:rsidRPr="00B46500">
                <w:rPr>
                  <w:noProof/>
                  <w:lang w:val="en-US"/>
                </w:rPr>
                <w:t>https://www.tandfonline.com/doi/abs/10.1080/00131881.2015.1117798</w:t>
              </w:r>
            </w:p>
            <w:p w14:paraId="69E83D0D" w14:textId="5AC6B50F" w:rsidR="00D65E81" w:rsidRDefault="00B46500" w:rsidP="00FC43F4">
              <w:pPr>
                <w:pStyle w:val="Bibliography"/>
                <w:spacing w:line="360" w:lineRule="auto"/>
                <w:rPr>
                  <w:noProof/>
                  <w:lang w:val="en-US"/>
                </w:rPr>
              </w:pPr>
              <w:r w:rsidRPr="00B46500">
                <w:rPr>
                  <w:noProof/>
                  <w:lang w:val="en-US"/>
                </w:rPr>
                <w:t>Shukla, A. and Arora</w:t>
              </w:r>
              <w:r>
                <w:rPr>
                  <w:noProof/>
                  <w:lang w:val="en-US"/>
                </w:rPr>
                <w:t>,v.</w:t>
              </w:r>
              <w:r w:rsidR="00D65E81">
                <w:rPr>
                  <w:noProof/>
                  <w:lang w:val="en-US"/>
                </w:rPr>
                <w:t xml:space="preserve"> </w:t>
              </w:r>
              <w:r>
                <w:rPr>
                  <w:noProof/>
                  <w:lang w:val="en-US"/>
                </w:rPr>
                <w:t>(</w:t>
              </w:r>
              <w:r w:rsidR="00D65E81">
                <w:rPr>
                  <w:noProof/>
                  <w:lang w:val="en-US"/>
                </w:rPr>
                <w:t>2023</w:t>
              </w:r>
              <w:r>
                <w:rPr>
                  <w:noProof/>
                  <w:lang w:val="en-US"/>
                </w:rPr>
                <w:t>)</w:t>
              </w:r>
              <w:r w:rsidR="00D65E81">
                <w:rPr>
                  <w:noProof/>
                  <w:lang w:val="en-US"/>
                </w:rPr>
                <w:t xml:space="preserve"> </w:t>
              </w:r>
              <w:r>
                <w:rPr>
                  <w:noProof/>
                  <w:lang w:val="en-US"/>
                </w:rPr>
                <w:t>'</w:t>
              </w:r>
              <w:r w:rsidR="00D65E81">
                <w:rPr>
                  <w:noProof/>
                  <w:lang w:val="en-US"/>
                </w:rPr>
                <w:t>A holistic approach to student empowerment and assessment of its impact on educational outcomes through psychological ownership</w:t>
              </w:r>
              <w:r>
                <w:rPr>
                  <w:noProof/>
                  <w:lang w:val="en-US"/>
                </w:rPr>
                <w:t>',</w:t>
              </w:r>
              <w:r w:rsidR="00D65E81">
                <w:rPr>
                  <w:noProof/>
                  <w:lang w:val="en-US"/>
                </w:rPr>
                <w:t xml:space="preserve"> </w:t>
              </w:r>
              <w:r w:rsidR="00D65E81">
                <w:rPr>
                  <w:i/>
                  <w:iCs/>
                  <w:noProof/>
                  <w:lang w:val="en-US"/>
                </w:rPr>
                <w:t xml:space="preserve">Studies in Higher Education, </w:t>
              </w:r>
              <w:r w:rsidR="00D65E81">
                <w:rPr>
                  <w:noProof/>
                  <w:lang w:val="en-US"/>
                </w:rPr>
                <w:t>pp. 1-18.</w:t>
              </w:r>
              <w:r>
                <w:rPr>
                  <w:noProof/>
                  <w:lang w:val="en-US"/>
                </w:rPr>
                <w:t xml:space="preserve"> Available at:</w:t>
              </w:r>
              <w:r w:rsidRPr="00B46500">
                <w:t xml:space="preserve"> </w:t>
              </w:r>
              <w:r w:rsidRPr="00B46500">
                <w:rPr>
                  <w:noProof/>
                  <w:lang w:val="en-US"/>
                </w:rPr>
                <w:t>https://www.tandfonline.com/doi/abs/10.1080/03075079.2023.2197005</w:t>
              </w:r>
            </w:p>
            <w:p w14:paraId="0D7B1496" w14:textId="33C49A99" w:rsidR="00D65E81" w:rsidRDefault="00B46500" w:rsidP="00FC43F4">
              <w:pPr>
                <w:pStyle w:val="Bibliography"/>
                <w:spacing w:line="360" w:lineRule="auto"/>
                <w:rPr>
                  <w:noProof/>
                  <w:lang w:val="en-US"/>
                </w:rPr>
              </w:pPr>
              <w:r w:rsidRPr="00B46500">
                <w:rPr>
                  <w:noProof/>
                  <w:lang w:val="en-US"/>
                </w:rPr>
                <w:t>Stecker, P.M., Fuchs, D. and Fuchs, L.S</w:t>
              </w:r>
              <w:r>
                <w:rPr>
                  <w:noProof/>
                  <w:lang w:val="en-US"/>
                </w:rPr>
                <w:t xml:space="preserve"> (</w:t>
              </w:r>
              <w:r w:rsidR="00D65E81">
                <w:rPr>
                  <w:noProof/>
                  <w:lang w:val="en-US"/>
                </w:rPr>
                <w:t>2008</w:t>
              </w:r>
              <w:r>
                <w:rPr>
                  <w:noProof/>
                  <w:lang w:val="en-US"/>
                </w:rPr>
                <w:t>)</w:t>
              </w:r>
              <w:r w:rsidR="00D65E81">
                <w:rPr>
                  <w:noProof/>
                  <w:lang w:val="en-US"/>
                </w:rPr>
                <w:t xml:space="preserve"> </w:t>
              </w:r>
              <w:r>
                <w:rPr>
                  <w:noProof/>
                  <w:lang w:val="en-US"/>
                </w:rPr>
                <w:t>'</w:t>
              </w:r>
              <w:r w:rsidR="00D65E81">
                <w:rPr>
                  <w:noProof/>
                  <w:lang w:val="en-US"/>
                </w:rPr>
                <w:t>Progress monitoring as essential practice within response to intervention</w:t>
              </w:r>
              <w:r>
                <w:rPr>
                  <w:noProof/>
                  <w:lang w:val="en-US"/>
                </w:rPr>
                <w:t>',</w:t>
              </w:r>
              <w:r w:rsidR="00D65E81">
                <w:rPr>
                  <w:noProof/>
                  <w:lang w:val="en-US"/>
                </w:rPr>
                <w:t xml:space="preserve"> </w:t>
              </w:r>
              <w:r w:rsidR="00D65E81">
                <w:rPr>
                  <w:i/>
                  <w:iCs/>
                  <w:noProof/>
                  <w:lang w:val="en-US"/>
                </w:rPr>
                <w:t xml:space="preserve">Rural Special Education Quarterly, </w:t>
              </w:r>
              <w:r w:rsidR="00D65E81">
                <w:rPr>
                  <w:noProof/>
                  <w:lang w:val="en-US"/>
                </w:rPr>
                <w:t>27(4), pp. 10-17.</w:t>
              </w:r>
              <w:r>
                <w:rPr>
                  <w:noProof/>
                  <w:lang w:val="en-US"/>
                </w:rPr>
                <w:t xml:space="preserve"> Available at:</w:t>
              </w:r>
              <w:r w:rsidRPr="00B46500">
                <w:t xml:space="preserve"> </w:t>
              </w:r>
              <w:r w:rsidRPr="00B46500">
                <w:rPr>
                  <w:noProof/>
                  <w:lang w:val="en-US"/>
                </w:rPr>
                <w:t>https://journals.sagepub.com/doi/abs/10.1177/875687050802700403</w:t>
              </w:r>
            </w:p>
            <w:p w14:paraId="45D17172" w14:textId="511D74B8" w:rsidR="00D65E81" w:rsidRDefault="00132480" w:rsidP="00FC43F4">
              <w:pPr>
                <w:pStyle w:val="Bibliography"/>
                <w:spacing w:line="360" w:lineRule="auto"/>
                <w:rPr>
                  <w:noProof/>
                  <w:lang w:val="en-US"/>
                </w:rPr>
              </w:pPr>
              <w:r w:rsidRPr="00132480">
                <w:rPr>
                  <w:noProof/>
                  <w:lang w:val="en-US"/>
                </w:rPr>
                <w:t>Stefanou, C.R., Perencevich, K.C., DiCintio, M. and Turner, J.C</w:t>
              </w:r>
              <w:r>
                <w:rPr>
                  <w:noProof/>
                  <w:lang w:val="en-US"/>
                </w:rPr>
                <w:t>. (</w:t>
              </w:r>
              <w:r w:rsidR="00D65E81">
                <w:rPr>
                  <w:noProof/>
                  <w:lang w:val="en-US"/>
                </w:rPr>
                <w:t>2004</w:t>
              </w:r>
              <w:r>
                <w:rPr>
                  <w:noProof/>
                  <w:lang w:val="en-US"/>
                </w:rPr>
                <w:t>)</w:t>
              </w:r>
              <w:r w:rsidR="00D65E81">
                <w:rPr>
                  <w:noProof/>
                  <w:lang w:val="en-US"/>
                </w:rPr>
                <w:t xml:space="preserve"> </w:t>
              </w:r>
              <w:r>
                <w:rPr>
                  <w:noProof/>
                  <w:lang w:val="en-US"/>
                </w:rPr>
                <w:t>'</w:t>
              </w:r>
              <w:r w:rsidR="00D65E81">
                <w:rPr>
                  <w:noProof/>
                  <w:lang w:val="en-US"/>
                </w:rPr>
                <w:t>Supporting autonomy in the classroom: Ways teachers encourage student decision making and ownership</w:t>
              </w:r>
              <w:r>
                <w:rPr>
                  <w:noProof/>
                  <w:lang w:val="en-US"/>
                </w:rPr>
                <w:t>',</w:t>
              </w:r>
              <w:r w:rsidR="00D65E81">
                <w:rPr>
                  <w:noProof/>
                  <w:lang w:val="en-US"/>
                </w:rPr>
                <w:t xml:space="preserve"> </w:t>
              </w:r>
              <w:r w:rsidR="00D65E81">
                <w:rPr>
                  <w:i/>
                  <w:iCs/>
                  <w:noProof/>
                  <w:lang w:val="en-US"/>
                </w:rPr>
                <w:t xml:space="preserve">Educational </w:t>
              </w:r>
              <w:r w:rsidR="00D65E81">
                <w:rPr>
                  <w:i/>
                  <w:iCs/>
                  <w:noProof/>
                  <w:lang w:val="en-US"/>
                </w:rPr>
                <w:lastRenderedPageBreak/>
                <w:t xml:space="preserve">psychologist, </w:t>
              </w:r>
              <w:r w:rsidR="00D65E81">
                <w:rPr>
                  <w:noProof/>
                  <w:lang w:val="en-US"/>
                </w:rPr>
                <w:t>39(2), pp. 97-110.</w:t>
              </w:r>
              <w:r>
                <w:rPr>
                  <w:noProof/>
                  <w:lang w:val="en-US"/>
                </w:rPr>
                <w:t xml:space="preserve"> Available at:</w:t>
              </w:r>
              <w:r w:rsidRPr="00132480">
                <w:t xml:space="preserve"> </w:t>
              </w:r>
              <w:r w:rsidRPr="00132480">
                <w:rPr>
                  <w:noProof/>
                  <w:lang w:val="en-US"/>
                </w:rPr>
                <w:t>https://www.tandfonline.com/doi/abs/10.1207/s15326985ep3902_2</w:t>
              </w:r>
            </w:p>
            <w:p w14:paraId="0EF9E9AD" w14:textId="2857A947" w:rsidR="00D65E81" w:rsidRDefault="00132480" w:rsidP="00FC43F4">
              <w:pPr>
                <w:pStyle w:val="Bibliography"/>
                <w:spacing w:line="360" w:lineRule="auto"/>
                <w:rPr>
                  <w:noProof/>
                  <w:lang w:val="en-US"/>
                </w:rPr>
              </w:pPr>
              <w:r w:rsidRPr="00132480">
                <w:rPr>
                  <w:noProof/>
                  <w:lang w:val="en-US"/>
                </w:rPr>
                <w:t>Twist, L., Jones, E. and Treleaven, O.</w:t>
              </w:r>
              <w:r w:rsidR="00D65E81">
                <w:rPr>
                  <w:noProof/>
                  <w:lang w:val="en-US"/>
                </w:rPr>
                <w:t xml:space="preserve"> </w:t>
              </w:r>
              <w:r>
                <w:rPr>
                  <w:noProof/>
                  <w:lang w:val="en-US"/>
                </w:rPr>
                <w:t>(</w:t>
              </w:r>
              <w:r w:rsidR="00D65E81">
                <w:rPr>
                  <w:noProof/>
                  <w:lang w:val="en-US"/>
                </w:rPr>
                <w:t>2022</w:t>
              </w:r>
              <w:r>
                <w:rPr>
                  <w:noProof/>
                  <w:lang w:val="en-US"/>
                </w:rPr>
                <w:t>)</w:t>
              </w:r>
              <w:r w:rsidR="00D65E81">
                <w:rPr>
                  <w:noProof/>
                  <w:lang w:val="en-US"/>
                </w:rPr>
                <w:t xml:space="preserve"> </w:t>
              </w:r>
              <w:r w:rsidR="00D65E81">
                <w:rPr>
                  <w:i/>
                  <w:iCs/>
                  <w:noProof/>
                  <w:lang w:val="en-US"/>
                </w:rPr>
                <w:t xml:space="preserve">The Impact of COVID-19 on Pupil Attainment: A Summary of Research Evidence. </w:t>
              </w:r>
              <w:r w:rsidR="00D65E81">
                <w:rPr>
                  <w:noProof/>
                  <w:lang w:val="en-US"/>
                </w:rPr>
                <w:t>Berkshire: National Foundation for Educational Research..</w:t>
              </w:r>
            </w:p>
            <w:p w14:paraId="24863B5C" w14:textId="1B0D599F" w:rsidR="00D65E81" w:rsidRDefault="00132480" w:rsidP="00FC43F4">
              <w:pPr>
                <w:pStyle w:val="Bibliography"/>
                <w:spacing w:line="360" w:lineRule="auto"/>
                <w:rPr>
                  <w:noProof/>
                  <w:lang w:val="en-US"/>
                </w:rPr>
              </w:pPr>
              <w:r w:rsidRPr="00132480">
                <w:rPr>
                  <w:noProof/>
                  <w:lang w:val="en-US"/>
                </w:rPr>
                <w:t>Vadivel, B., Alam, S., Nikpoo, I. and Ajanil, B</w:t>
              </w:r>
              <w:r>
                <w:rPr>
                  <w:noProof/>
                  <w:lang w:val="en-US"/>
                </w:rPr>
                <w:t>.</w:t>
              </w:r>
              <w:r w:rsidR="00D65E81">
                <w:rPr>
                  <w:noProof/>
                  <w:lang w:val="en-US"/>
                </w:rPr>
                <w:t xml:space="preserve"> </w:t>
              </w:r>
              <w:r>
                <w:rPr>
                  <w:noProof/>
                  <w:lang w:val="en-US"/>
                </w:rPr>
                <w:t>(</w:t>
              </w:r>
              <w:r w:rsidR="00D65E81">
                <w:rPr>
                  <w:noProof/>
                  <w:lang w:val="en-US"/>
                </w:rPr>
                <w:t>2023</w:t>
              </w:r>
              <w:r>
                <w:rPr>
                  <w:noProof/>
                  <w:lang w:val="en-US"/>
                </w:rPr>
                <w:t>)</w:t>
              </w:r>
              <w:r w:rsidR="00D65E81">
                <w:rPr>
                  <w:noProof/>
                  <w:lang w:val="en-US"/>
                </w:rPr>
                <w:t xml:space="preserve"> The Impact of Low Socioeconomic Background on a Child’s Educational Achievements </w:t>
              </w:r>
              <w:r w:rsidR="00D65E81">
                <w:rPr>
                  <w:i/>
                  <w:iCs/>
                  <w:noProof/>
                  <w:lang w:val="en-US"/>
                </w:rPr>
                <w:t>Education Research International.</w:t>
              </w:r>
              <w:r>
                <w:rPr>
                  <w:i/>
                  <w:iCs/>
                  <w:noProof/>
                  <w:lang w:val="en-US"/>
                </w:rPr>
                <w:t xml:space="preserve"> Available at:</w:t>
              </w:r>
              <w:r w:rsidRPr="00132480">
                <w:t xml:space="preserve"> </w:t>
              </w:r>
              <w:r w:rsidRPr="00132480">
                <w:rPr>
                  <w:i/>
                  <w:iCs/>
                  <w:noProof/>
                  <w:lang w:val="en-US"/>
                </w:rPr>
                <w:t>https://www.hindawi.com/journals/edri/2023/6565088/</w:t>
              </w:r>
            </w:p>
            <w:p w14:paraId="4CA00406" w14:textId="3D2568CE" w:rsidR="00D65E81" w:rsidRDefault="00D65E81" w:rsidP="00FC43F4">
              <w:pPr>
                <w:pStyle w:val="Bibliography"/>
                <w:spacing w:line="360" w:lineRule="auto"/>
                <w:rPr>
                  <w:noProof/>
                  <w:lang w:val="en-US"/>
                </w:rPr>
              </w:pPr>
              <w:r>
                <w:rPr>
                  <w:noProof/>
                  <w:lang w:val="en-US"/>
                </w:rPr>
                <w:t xml:space="preserve">Van Steensel, R. </w:t>
              </w:r>
              <w:r w:rsidR="00132480">
                <w:rPr>
                  <w:noProof/>
                  <w:lang w:val="en-US"/>
                </w:rPr>
                <w:t>(</w:t>
              </w:r>
              <w:r>
                <w:rPr>
                  <w:noProof/>
                  <w:lang w:val="en-US"/>
                </w:rPr>
                <w:t>200</w:t>
              </w:r>
              <w:r w:rsidR="00132480">
                <w:rPr>
                  <w:noProof/>
                  <w:lang w:val="en-US"/>
                </w:rPr>
                <w:t>6)</w:t>
              </w:r>
              <w:r>
                <w:rPr>
                  <w:noProof/>
                  <w:lang w:val="en-US"/>
                </w:rPr>
                <w:t xml:space="preserve"> </w:t>
              </w:r>
              <w:r w:rsidR="00132480">
                <w:rPr>
                  <w:noProof/>
                  <w:lang w:val="en-US"/>
                </w:rPr>
                <w:t>'</w:t>
              </w:r>
              <w:r>
                <w:rPr>
                  <w:noProof/>
                  <w:lang w:val="en-US"/>
                </w:rPr>
                <w:t>Relations between socio‐cultural factors, the home literacy environment and children's literacy development in the first years of primary education</w:t>
              </w:r>
              <w:r w:rsidR="00132480">
                <w:rPr>
                  <w:noProof/>
                  <w:lang w:val="en-US"/>
                </w:rPr>
                <w:t>',</w:t>
              </w:r>
              <w:r>
                <w:rPr>
                  <w:noProof/>
                  <w:lang w:val="en-US"/>
                </w:rPr>
                <w:t xml:space="preserve"> </w:t>
              </w:r>
              <w:r>
                <w:rPr>
                  <w:i/>
                  <w:iCs/>
                  <w:noProof/>
                  <w:lang w:val="en-US"/>
                </w:rPr>
                <w:t xml:space="preserve">Journal of research in reading, </w:t>
              </w:r>
              <w:r>
                <w:rPr>
                  <w:noProof/>
                  <w:lang w:val="en-US"/>
                </w:rPr>
                <w:t>29(4), pp. 367-382.</w:t>
              </w:r>
              <w:r w:rsidR="00132480">
                <w:rPr>
                  <w:noProof/>
                  <w:lang w:val="en-US"/>
                </w:rPr>
                <w:t xml:space="preserve"> Available at: </w:t>
              </w:r>
              <w:r w:rsidR="00132480" w:rsidRPr="00132480">
                <w:rPr>
                  <w:noProof/>
                  <w:lang w:val="en-US"/>
                </w:rPr>
                <w:t>https://onlinelibrary.wiley.com/doi/abs/10.1111/j.1467-9817.2006.00301.x</w:t>
              </w:r>
            </w:p>
            <w:p w14:paraId="145ED95A" w14:textId="77777777" w:rsidR="001B2572" w:rsidRPr="001B2572" w:rsidRDefault="001B2572" w:rsidP="001B2572">
              <w:pPr>
                <w:rPr>
                  <w:lang w:val="en-US"/>
                </w:rPr>
              </w:pPr>
              <w:r w:rsidRPr="001B2572">
                <w:rPr>
                  <w:lang w:val="en-US"/>
                </w:rPr>
                <w:t>Welsh Government. (2014) School development plans. Available at https://www.gov.wales/sites/default/files/publications/2018-03/school-development-plans.pdf</w:t>
              </w:r>
            </w:p>
            <w:p w14:paraId="15C4FF08" w14:textId="77777777" w:rsidR="001B2572" w:rsidRPr="001B2572" w:rsidRDefault="001B2572" w:rsidP="001B2572">
              <w:pPr>
                <w:rPr>
                  <w:lang w:val="en-US"/>
                </w:rPr>
              </w:pPr>
              <w:r w:rsidRPr="001B2572">
                <w:rPr>
                  <w:lang w:val="en-US"/>
                </w:rPr>
                <w:t>(Accessed 15 February 2024).</w:t>
              </w:r>
            </w:p>
            <w:p w14:paraId="41788543" w14:textId="77777777" w:rsidR="001B2572" w:rsidRPr="001B2572" w:rsidRDefault="001B2572" w:rsidP="001B2572">
              <w:pPr>
                <w:rPr>
                  <w:lang w:val="en-US"/>
                </w:rPr>
              </w:pPr>
              <w:r w:rsidRPr="001B2572">
                <w:rPr>
                  <w:lang w:val="en-US"/>
                </w:rPr>
                <w:t>Welsh Government. (2022) School improvement guidance: framework for evaluation, improvement and accountability. Available at: https://hwb.gov.wales/evaluation-improvement-and-accountability/school-improvement-guidance-framework-for-evaluation-improvement-and-accountability/ (Accessed February 15 2024).</w:t>
              </w:r>
            </w:p>
            <w:p w14:paraId="096EED3A" w14:textId="03FFF748" w:rsidR="001B2572" w:rsidRDefault="001B2572" w:rsidP="001B2572">
              <w:pPr>
                <w:rPr>
                  <w:lang w:val="en-US"/>
                </w:rPr>
              </w:pPr>
              <w:r w:rsidRPr="001B2572">
                <w:rPr>
                  <w:lang w:val="en-US"/>
                </w:rPr>
                <w:t>Welsh Government. (2023) New plans to drive forward improvement in maths and literacy, Cardiff: Welsh Government. Available at: https://www.gov.wales/new-plans-drive-forward-improvement-maths-and-literacy#:~:text=A%20recent%20Welsh%20Government%20report,build%20the%20confidence%20of%20learners</w:t>
              </w:r>
              <w:r w:rsidR="002E0B93">
                <w:rPr>
                  <w:lang w:val="en-US"/>
                </w:rPr>
                <w:t xml:space="preserve"> (Accessed February 16 2024)</w:t>
              </w:r>
            </w:p>
            <w:p w14:paraId="5CBC7CAC" w14:textId="2C25F761" w:rsidR="005A754C" w:rsidRPr="001B2572" w:rsidRDefault="005A754C" w:rsidP="001B2572">
              <w:pPr>
                <w:rPr>
                  <w:lang w:val="en-US"/>
                </w:rPr>
              </w:pPr>
              <w:r w:rsidRPr="005A754C">
                <w:rPr>
                  <w:lang w:val="en-US"/>
                </w:rPr>
                <w:t>Welsh Parliament. (2021) Reading between the lines: Welsh children’s literacy skills, Cardiff: Senedd Research. Available at: https://research.senedd.wales/research-articles/reading-between-the-lines-welsh-children-s-literacy-skills/</w:t>
              </w:r>
              <w:r>
                <w:rPr>
                  <w:lang w:val="en-US"/>
                </w:rPr>
                <w:t xml:space="preserve"> (Accessed 13 February)</w:t>
              </w:r>
            </w:p>
            <w:p w14:paraId="31C73E96" w14:textId="3D01F713" w:rsidR="00D65E81" w:rsidRDefault="008909A8" w:rsidP="00FC43F4">
              <w:pPr>
                <w:pStyle w:val="Bibliography"/>
                <w:spacing w:line="360" w:lineRule="auto"/>
                <w:rPr>
                  <w:noProof/>
                  <w:lang w:val="en-US"/>
                </w:rPr>
              </w:pPr>
              <w:r w:rsidRPr="008909A8">
                <w:rPr>
                  <w:noProof/>
                  <w:lang w:val="en-US"/>
                </w:rPr>
                <w:t>Woods, C., Armstrong, P., Bragg, D., Collins, A. and Pearson, D.</w:t>
              </w:r>
              <w:r w:rsidR="00D65E81">
                <w:rPr>
                  <w:noProof/>
                  <w:lang w:val="en-US"/>
                </w:rPr>
                <w:t xml:space="preserve"> </w:t>
              </w:r>
              <w:r>
                <w:rPr>
                  <w:noProof/>
                  <w:lang w:val="en-US"/>
                </w:rPr>
                <w:t>(</w:t>
              </w:r>
              <w:r w:rsidR="00D65E81">
                <w:rPr>
                  <w:noProof/>
                  <w:lang w:val="en-US"/>
                </w:rPr>
                <w:t>2010</w:t>
              </w:r>
              <w:r>
                <w:rPr>
                  <w:noProof/>
                  <w:lang w:val="en-US"/>
                </w:rPr>
                <w:t xml:space="preserve">) </w:t>
              </w:r>
              <w:r w:rsidR="00D65E81">
                <w:rPr>
                  <w:noProof/>
                  <w:lang w:val="en-US"/>
                </w:rPr>
                <w:t xml:space="preserve"> </w:t>
              </w:r>
              <w:r w:rsidR="00D65E81">
                <w:rPr>
                  <w:i/>
                  <w:iCs/>
                  <w:noProof/>
                  <w:lang w:val="en-US"/>
                </w:rPr>
                <w:t xml:space="preserve">School Business Manager Demonstration Project Evaluation Study: Final Report., </w:t>
              </w:r>
              <w:r w:rsidR="00D65E81">
                <w:rPr>
                  <w:noProof/>
                  <w:lang w:val="en-US"/>
                </w:rPr>
                <w:t>Nottingham: National College for School Leadership (NCSL).</w:t>
              </w:r>
              <w:r>
                <w:rPr>
                  <w:noProof/>
                  <w:lang w:val="en-US"/>
                </w:rPr>
                <w:t xml:space="preserve"> Available at:</w:t>
              </w:r>
              <w:r w:rsidRPr="008909A8">
                <w:t xml:space="preserve"> </w:t>
              </w:r>
              <w:r w:rsidRPr="008909A8">
                <w:rPr>
                  <w:noProof/>
                  <w:lang w:val="en-US"/>
                </w:rPr>
                <w:t>https://www.research.lancs.ac.uk/portal/en/publications/school-business-directors-demonstration-project-programme-evaluation-and-impact-study-final-report(6a40dd25-ff6b-4af2-8814-2e02b397a2cb).html</w:t>
              </w:r>
            </w:p>
            <w:p w14:paraId="43B8C341" w14:textId="6E5576F8" w:rsidR="00D65E81" w:rsidRDefault="008909A8" w:rsidP="00FC43F4">
              <w:pPr>
                <w:pStyle w:val="Bibliography"/>
                <w:spacing w:line="360" w:lineRule="auto"/>
                <w:rPr>
                  <w:noProof/>
                  <w:lang w:val="en-US"/>
                </w:rPr>
              </w:pPr>
              <w:r w:rsidRPr="008909A8">
                <w:rPr>
                  <w:noProof/>
                  <w:lang w:val="en-US"/>
                </w:rPr>
                <w:t>Zmuda, A., Kuklis, R. and Kline, E</w:t>
              </w:r>
              <w:r>
                <w:rPr>
                  <w:noProof/>
                  <w:lang w:val="en-US"/>
                </w:rPr>
                <w:t>. (</w:t>
              </w:r>
              <w:r w:rsidR="00D65E81">
                <w:rPr>
                  <w:noProof/>
                  <w:lang w:val="en-US"/>
                </w:rPr>
                <w:t>2004</w:t>
              </w:r>
              <w:r>
                <w:rPr>
                  <w:noProof/>
                  <w:lang w:val="en-US"/>
                </w:rPr>
                <w:t>)</w:t>
              </w:r>
              <w:r w:rsidR="00D65E81">
                <w:rPr>
                  <w:noProof/>
                  <w:lang w:val="en-US"/>
                </w:rPr>
                <w:t xml:space="preserve"> </w:t>
              </w:r>
              <w:r w:rsidR="00D65E81">
                <w:rPr>
                  <w:i/>
                  <w:iCs/>
                  <w:noProof/>
                  <w:lang w:val="en-US"/>
                </w:rPr>
                <w:t xml:space="preserve">Transforming schools: Creating a culture of continuous improvement. </w:t>
              </w:r>
              <w:r w:rsidR="00E228F2">
                <w:rPr>
                  <w:noProof/>
                  <w:lang w:val="en-US"/>
                </w:rPr>
                <w:t>USA</w:t>
              </w:r>
              <w:r w:rsidR="00D65E81">
                <w:rPr>
                  <w:noProof/>
                  <w:lang w:val="en-US"/>
                </w:rPr>
                <w:t>:</w:t>
              </w:r>
              <w:r w:rsidR="00E228F2">
                <w:rPr>
                  <w:noProof/>
                  <w:lang w:val="en-US"/>
                </w:rPr>
                <w:t xml:space="preserve"> </w:t>
              </w:r>
              <w:r w:rsidR="00D65E81">
                <w:rPr>
                  <w:noProof/>
                  <w:lang w:val="en-US"/>
                </w:rPr>
                <w:t>ASCD.</w:t>
              </w:r>
            </w:p>
            <w:p w14:paraId="22276863" w14:textId="77777777" w:rsidR="00D65E81" w:rsidRDefault="00D65E81" w:rsidP="00FC43F4">
              <w:pPr>
                <w:pStyle w:val="Bibliography"/>
                <w:spacing w:line="360" w:lineRule="auto"/>
                <w:rPr>
                  <w:noProof/>
                  <w:lang w:val="en-US"/>
                </w:rPr>
              </w:pPr>
              <w:r>
                <w:rPr>
                  <w:noProof/>
                  <w:lang w:val="en-US"/>
                </w:rPr>
                <w:lastRenderedPageBreak/>
                <w:t xml:space="preserve">Zuniga, F. a. M. S., 2021. The Use of Rhymes and Jingles to Improve Phonemic Awareness: A Foundation for Early Childhood Literacy Development in Belize.. </w:t>
              </w:r>
              <w:r>
                <w:rPr>
                  <w:i/>
                  <w:iCs/>
                  <w:noProof/>
                  <w:lang w:val="en-US"/>
                </w:rPr>
                <w:t xml:space="preserve">Caribbean Journal of Education, </w:t>
              </w:r>
              <w:r>
                <w:rPr>
                  <w:noProof/>
                  <w:lang w:val="en-US"/>
                </w:rPr>
                <w:t>43(2).</w:t>
              </w:r>
            </w:p>
            <w:p w14:paraId="4D6E735E" w14:textId="3DB3A371" w:rsidR="00D65E81" w:rsidRDefault="00D65E81" w:rsidP="00FC43F4">
              <w:pPr>
                <w:spacing w:line="360" w:lineRule="auto"/>
              </w:pPr>
              <w:r>
                <w:rPr>
                  <w:b/>
                  <w:bCs/>
                  <w:noProof/>
                </w:rPr>
                <w:fldChar w:fldCharType="end"/>
              </w:r>
            </w:p>
          </w:sdtContent>
        </w:sdt>
      </w:sdtContent>
    </w:sdt>
    <w:p w14:paraId="1F72D9BB" w14:textId="775A1004" w:rsidR="003B29D5" w:rsidRPr="008B741E" w:rsidRDefault="003B29D5" w:rsidP="008B741E">
      <w:pPr>
        <w:spacing w:line="480" w:lineRule="auto"/>
        <w:rPr>
          <w:rFonts w:ascii="Arial" w:hAnsi="Arial" w:cs="Arial"/>
        </w:rPr>
      </w:pPr>
    </w:p>
    <w:p w14:paraId="59416A59" w14:textId="77777777" w:rsidR="00447348" w:rsidRDefault="00447348" w:rsidP="00ED2C9E">
      <w:pPr>
        <w:spacing w:line="480" w:lineRule="auto"/>
        <w:rPr>
          <w:rFonts w:ascii="Arial" w:hAnsi="Arial" w:cs="Arial"/>
        </w:rPr>
      </w:pPr>
    </w:p>
    <w:p w14:paraId="2104F104" w14:textId="5C2B3CCF" w:rsidR="000C0D3E" w:rsidRPr="000C0D3E" w:rsidRDefault="000C0D3E" w:rsidP="000C0D3E">
      <w:pPr>
        <w:rPr>
          <w:rFonts w:ascii="Arial" w:hAnsi="Arial" w:cs="Arial"/>
        </w:rPr>
      </w:pPr>
    </w:p>
    <w:sectPr w:rsidR="000C0D3E" w:rsidRPr="000C0D3E">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81A0FE" w14:textId="77777777" w:rsidR="00B05D85" w:rsidRDefault="00B05D85" w:rsidP="00E611D9">
      <w:pPr>
        <w:spacing w:after="0" w:line="240" w:lineRule="auto"/>
      </w:pPr>
      <w:r>
        <w:separator/>
      </w:r>
    </w:p>
  </w:endnote>
  <w:endnote w:type="continuationSeparator" w:id="0">
    <w:p w14:paraId="315B0A66" w14:textId="77777777" w:rsidR="00B05D85" w:rsidRDefault="00B05D85"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0073E4D"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33F17">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7C456A" w14:textId="77777777" w:rsidR="00B05D85" w:rsidRDefault="00B05D85" w:rsidP="00E611D9">
      <w:pPr>
        <w:spacing w:after="0" w:line="240" w:lineRule="auto"/>
      </w:pPr>
      <w:r>
        <w:separator/>
      </w:r>
    </w:p>
  </w:footnote>
  <w:footnote w:type="continuationSeparator" w:id="0">
    <w:p w14:paraId="4E1E8D3C" w14:textId="77777777" w:rsidR="00B05D85" w:rsidRDefault="00B05D85"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350CAA2C" w:rsidR="00E611D9" w:rsidRPr="00E611D9" w:rsidRDefault="00E611D9">
          <w:pPr>
            <w:pStyle w:val="Header"/>
            <w:rPr>
              <w:rFonts w:ascii="Arial" w:hAnsi="Arial" w:cs="Arial"/>
            </w:rPr>
          </w:pPr>
          <w:r w:rsidRPr="00E611D9">
            <w:rPr>
              <w:rFonts w:ascii="Arial" w:hAnsi="Arial" w:cs="Arial"/>
            </w:rPr>
            <w:t>E</w:t>
          </w:r>
          <w:r>
            <w:rPr>
              <w:rFonts w:ascii="Arial" w:hAnsi="Arial" w:cs="Arial"/>
            </w:rPr>
            <w:t>C</w:t>
          </w:r>
          <w:r w:rsidR="00F952F2">
            <w:rPr>
              <w:rFonts w:ascii="Arial" w:hAnsi="Arial" w:cs="Arial"/>
            </w:rPr>
            <w:t>AD7003</w:t>
          </w:r>
        </w:p>
      </w:tc>
      <w:tc>
        <w:tcPr>
          <w:tcW w:w="4508" w:type="dxa"/>
        </w:tcPr>
        <w:p w14:paraId="51D506A0" w14:textId="16441762" w:rsidR="00E611D9" w:rsidRPr="00E611D9" w:rsidRDefault="00E611D9" w:rsidP="00F952F2">
          <w:pPr>
            <w:pStyle w:val="Header"/>
            <w:rPr>
              <w:rFonts w:ascii="Arial" w:hAnsi="Arial" w:cs="Arial"/>
            </w:rPr>
          </w:pP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 Student Number:</w:t>
          </w:r>
          <w:r w:rsidR="00F952F2">
            <w:rPr>
              <w:rFonts w:ascii="Arial" w:hAnsi="Arial" w:cs="Arial"/>
            </w:rPr>
            <w:t xml:space="preserve"> 2300084</w:t>
          </w:r>
          <w:r>
            <w:rPr>
              <w:rFonts w:ascii="Arial" w:hAnsi="Arial" w:cs="Arial"/>
            </w:rPr>
            <w:t xml:space="preserve"> </w:t>
          </w:r>
        </w:p>
      </w:tc>
    </w:tr>
  </w:tbl>
  <w:p w14:paraId="31028CA5" w14:textId="562E240D" w:rsidR="00E611D9" w:rsidRDefault="00E611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0057C"/>
    <w:rsid w:val="000100E4"/>
    <w:rsid w:val="00014D79"/>
    <w:rsid w:val="00017B83"/>
    <w:rsid w:val="00023AA2"/>
    <w:rsid w:val="00034668"/>
    <w:rsid w:val="00036D03"/>
    <w:rsid w:val="00044331"/>
    <w:rsid w:val="00070415"/>
    <w:rsid w:val="00082A95"/>
    <w:rsid w:val="00087FFD"/>
    <w:rsid w:val="000A19A0"/>
    <w:rsid w:val="000B1A7A"/>
    <w:rsid w:val="000B2BAD"/>
    <w:rsid w:val="000B6A97"/>
    <w:rsid w:val="000C01C1"/>
    <w:rsid w:val="000C04C3"/>
    <w:rsid w:val="000C06D4"/>
    <w:rsid w:val="000C089A"/>
    <w:rsid w:val="000C08BB"/>
    <w:rsid w:val="000C0D3E"/>
    <w:rsid w:val="000C3F8D"/>
    <w:rsid w:val="000C498C"/>
    <w:rsid w:val="000C6142"/>
    <w:rsid w:val="000E2323"/>
    <w:rsid w:val="000E627A"/>
    <w:rsid w:val="000F3266"/>
    <w:rsid w:val="000F780E"/>
    <w:rsid w:val="00102F13"/>
    <w:rsid w:val="001106CA"/>
    <w:rsid w:val="00112965"/>
    <w:rsid w:val="00123497"/>
    <w:rsid w:val="00130480"/>
    <w:rsid w:val="00132480"/>
    <w:rsid w:val="00134438"/>
    <w:rsid w:val="00135C83"/>
    <w:rsid w:val="00140AC5"/>
    <w:rsid w:val="00157035"/>
    <w:rsid w:val="00157127"/>
    <w:rsid w:val="00164B11"/>
    <w:rsid w:val="00171D43"/>
    <w:rsid w:val="0018123E"/>
    <w:rsid w:val="0018313D"/>
    <w:rsid w:val="00184344"/>
    <w:rsid w:val="00185969"/>
    <w:rsid w:val="00193CBF"/>
    <w:rsid w:val="001A6520"/>
    <w:rsid w:val="001B2572"/>
    <w:rsid w:val="001B725C"/>
    <w:rsid w:val="001D195F"/>
    <w:rsid w:val="001D2FB0"/>
    <w:rsid w:val="001D4407"/>
    <w:rsid w:val="001E72E7"/>
    <w:rsid w:val="002039A3"/>
    <w:rsid w:val="002229F0"/>
    <w:rsid w:val="00222EB7"/>
    <w:rsid w:val="002412EC"/>
    <w:rsid w:val="00261A91"/>
    <w:rsid w:val="00262AEA"/>
    <w:rsid w:val="00265D34"/>
    <w:rsid w:val="00273EDF"/>
    <w:rsid w:val="002B094A"/>
    <w:rsid w:val="002B3945"/>
    <w:rsid w:val="002D6817"/>
    <w:rsid w:val="002E0B93"/>
    <w:rsid w:val="002E5043"/>
    <w:rsid w:val="002F1B0B"/>
    <w:rsid w:val="002F7BE0"/>
    <w:rsid w:val="003006C2"/>
    <w:rsid w:val="00301DE9"/>
    <w:rsid w:val="003175D0"/>
    <w:rsid w:val="00322CEF"/>
    <w:rsid w:val="00326475"/>
    <w:rsid w:val="00330AA9"/>
    <w:rsid w:val="00333AE5"/>
    <w:rsid w:val="0035539F"/>
    <w:rsid w:val="00357EB1"/>
    <w:rsid w:val="00361662"/>
    <w:rsid w:val="00376D18"/>
    <w:rsid w:val="0038265D"/>
    <w:rsid w:val="0038419E"/>
    <w:rsid w:val="00385BB8"/>
    <w:rsid w:val="00386913"/>
    <w:rsid w:val="00393724"/>
    <w:rsid w:val="003A7210"/>
    <w:rsid w:val="003B29D5"/>
    <w:rsid w:val="003B36A5"/>
    <w:rsid w:val="003C0041"/>
    <w:rsid w:val="003E1DDB"/>
    <w:rsid w:val="003E55AE"/>
    <w:rsid w:val="003F695A"/>
    <w:rsid w:val="0041175E"/>
    <w:rsid w:val="00411995"/>
    <w:rsid w:val="00421529"/>
    <w:rsid w:val="00421DE8"/>
    <w:rsid w:val="00427F16"/>
    <w:rsid w:val="00433780"/>
    <w:rsid w:val="00433F17"/>
    <w:rsid w:val="00447348"/>
    <w:rsid w:val="00447B70"/>
    <w:rsid w:val="00457FE3"/>
    <w:rsid w:val="00462E47"/>
    <w:rsid w:val="00490C73"/>
    <w:rsid w:val="004B1AE3"/>
    <w:rsid w:val="004B66F5"/>
    <w:rsid w:val="004D19A8"/>
    <w:rsid w:val="004D7CC6"/>
    <w:rsid w:val="004F4AF5"/>
    <w:rsid w:val="0050576D"/>
    <w:rsid w:val="0050646E"/>
    <w:rsid w:val="00516E0B"/>
    <w:rsid w:val="00521658"/>
    <w:rsid w:val="00527DA9"/>
    <w:rsid w:val="00530AA9"/>
    <w:rsid w:val="005312AF"/>
    <w:rsid w:val="00543098"/>
    <w:rsid w:val="00550E1B"/>
    <w:rsid w:val="00553523"/>
    <w:rsid w:val="00554EEA"/>
    <w:rsid w:val="0057348E"/>
    <w:rsid w:val="00576DBF"/>
    <w:rsid w:val="005775B0"/>
    <w:rsid w:val="00577B85"/>
    <w:rsid w:val="00592097"/>
    <w:rsid w:val="00593352"/>
    <w:rsid w:val="005956B1"/>
    <w:rsid w:val="005A754C"/>
    <w:rsid w:val="005B149A"/>
    <w:rsid w:val="005B53E4"/>
    <w:rsid w:val="005D2A91"/>
    <w:rsid w:val="005D3F4E"/>
    <w:rsid w:val="005E7263"/>
    <w:rsid w:val="005F7121"/>
    <w:rsid w:val="005F7E6E"/>
    <w:rsid w:val="00616372"/>
    <w:rsid w:val="00617B90"/>
    <w:rsid w:val="00627062"/>
    <w:rsid w:val="00632F27"/>
    <w:rsid w:val="0064026B"/>
    <w:rsid w:val="006419C3"/>
    <w:rsid w:val="0065273C"/>
    <w:rsid w:val="0065579F"/>
    <w:rsid w:val="00671184"/>
    <w:rsid w:val="00672683"/>
    <w:rsid w:val="00684FAE"/>
    <w:rsid w:val="00691A46"/>
    <w:rsid w:val="006B5861"/>
    <w:rsid w:val="006E6E72"/>
    <w:rsid w:val="0070444F"/>
    <w:rsid w:val="0070765B"/>
    <w:rsid w:val="007224CE"/>
    <w:rsid w:val="00730042"/>
    <w:rsid w:val="007314BE"/>
    <w:rsid w:val="007320BE"/>
    <w:rsid w:val="00733084"/>
    <w:rsid w:val="007415AC"/>
    <w:rsid w:val="0074246E"/>
    <w:rsid w:val="00743C52"/>
    <w:rsid w:val="007443A8"/>
    <w:rsid w:val="007443E5"/>
    <w:rsid w:val="00744DC2"/>
    <w:rsid w:val="007529E1"/>
    <w:rsid w:val="007538FA"/>
    <w:rsid w:val="00755ECA"/>
    <w:rsid w:val="00756A5C"/>
    <w:rsid w:val="00760FC6"/>
    <w:rsid w:val="007746F1"/>
    <w:rsid w:val="00775168"/>
    <w:rsid w:val="007A05EA"/>
    <w:rsid w:val="007A261A"/>
    <w:rsid w:val="007A3747"/>
    <w:rsid w:val="007A37D5"/>
    <w:rsid w:val="007B1CB2"/>
    <w:rsid w:val="007B2F02"/>
    <w:rsid w:val="007B7879"/>
    <w:rsid w:val="007C4840"/>
    <w:rsid w:val="007E552F"/>
    <w:rsid w:val="007F2C57"/>
    <w:rsid w:val="00815B03"/>
    <w:rsid w:val="00817F7A"/>
    <w:rsid w:val="00820350"/>
    <w:rsid w:val="0082704C"/>
    <w:rsid w:val="00843698"/>
    <w:rsid w:val="008739D3"/>
    <w:rsid w:val="008749BF"/>
    <w:rsid w:val="008909A8"/>
    <w:rsid w:val="00890C3C"/>
    <w:rsid w:val="008B22B2"/>
    <w:rsid w:val="008B741E"/>
    <w:rsid w:val="008C2737"/>
    <w:rsid w:val="008E280C"/>
    <w:rsid w:val="008E4DF7"/>
    <w:rsid w:val="008E53DE"/>
    <w:rsid w:val="008F7977"/>
    <w:rsid w:val="00904A75"/>
    <w:rsid w:val="009058FF"/>
    <w:rsid w:val="00917686"/>
    <w:rsid w:val="00924424"/>
    <w:rsid w:val="00925573"/>
    <w:rsid w:val="0094015C"/>
    <w:rsid w:val="00952CBC"/>
    <w:rsid w:val="0095732E"/>
    <w:rsid w:val="009600B6"/>
    <w:rsid w:val="0097403D"/>
    <w:rsid w:val="0097527C"/>
    <w:rsid w:val="009779FE"/>
    <w:rsid w:val="00983FB7"/>
    <w:rsid w:val="00991572"/>
    <w:rsid w:val="009B4D3C"/>
    <w:rsid w:val="009C04FC"/>
    <w:rsid w:val="009C2876"/>
    <w:rsid w:val="009D50D0"/>
    <w:rsid w:val="009E26F0"/>
    <w:rsid w:val="009E5425"/>
    <w:rsid w:val="00A01EF7"/>
    <w:rsid w:val="00A0246E"/>
    <w:rsid w:val="00A03A99"/>
    <w:rsid w:val="00A03EA4"/>
    <w:rsid w:val="00A04AF5"/>
    <w:rsid w:val="00A12FF9"/>
    <w:rsid w:val="00A14F72"/>
    <w:rsid w:val="00A20539"/>
    <w:rsid w:val="00A401E6"/>
    <w:rsid w:val="00A533F2"/>
    <w:rsid w:val="00A65708"/>
    <w:rsid w:val="00A65FDD"/>
    <w:rsid w:val="00A66CDC"/>
    <w:rsid w:val="00A70C9A"/>
    <w:rsid w:val="00A73F1B"/>
    <w:rsid w:val="00A746AB"/>
    <w:rsid w:val="00A814A9"/>
    <w:rsid w:val="00A840A3"/>
    <w:rsid w:val="00AA2AD9"/>
    <w:rsid w:val="00AA4232"/>
    <w:rsid w:val="00AB150B"/>
    <w:rsid w:val="00AB1ED1"/>
    <w:rsid w:val="00AB6387"/>
    <w:rsid w:val="00AC73C1"/>
    <w:rsid w:val="00AD212B"/>
    <w:rsid w:val="00AD31C4"/>
    <w:rsid w:val="00AD4EBD"/>
    <w:rsid w:val="00B04B36"/>
    <w:rsid w:val="00B05D85"/>
    <w:rsid w:val="00B112D8"/>
    <w:rsid w:val="00B12316"/>
    <w:rsid w:val="00B157E3"/>
    <w:rsid w:val="00B2216F"/>
    <w:rsid w:val="00B2463C"/>
    <w:rsid w:val="00B26EF8"/>
    <w:rsid w:val="00B30435"/>
    <w:rsid w:val="00B32280"/>
    <w:rsid w:val="00B36C5F"/>
    <w:rsid w:val="00B3774F"/>
    <w:rsid w:val="00B453E8"/>
    <w:rsid w:val="00B46500"/>
    <w:rsid w:val="00B746CF"/>
    <w:rsid w:val="00B807BC"/>
    <w:rsid w:val="00BA2B66"/>
    <w:rsid w:val="00BB3E16"/>
    <w:rsid w:val="00BB5F2F"/>
    <w:rsid w:val="00BC2D00"/>
    <w:rsid w:val="00BC651E"/>
    <w:rsid w:val="00BE6D08"/>
    <w:rsid w:val="00BF17D5"/>
    <w:rsid w:val="00BF1C5C"/>
    <w:rsid w:val="00C054F0"/>
    <w:rsid w:val="00C314F5"/>
    <w:rsid w:val="00C359C8"/>
    <w:rsid w:val="00C3668D"/>
    <w:rsid w:val="00C420E3"/>
    <w:rsid w:val="00C437F2"/>
    <w:rsid w:val="00C47BA8"/>
    <w:rsid w:val="00C51023"/>
    <w:rsid w:val="00C514B0"/>
    <w:rsid w:val="00C53969"/>
    <w:rsid w:val="00C64DBD"/>
    <w:rsid w:val="00C654E3"/>
    <w:rsid w:val="00C7119E"/>
    <w:rsid w:val="00C8385D"/>
    <w:rsid w:val="00C86716"/>
    <w:rsid w:val="00C93D99"/>
    <w:rsid w:val="00CA76BB"/>
    <w:rsid w:val="00CA7FB9"/>
    <w:rsid w:val="00CB09F6"/>
    <w:rsid w:val="00CB357C"/>
    <w:rsid w:val="00CB5DDA"/>
    <w:rsid w:val="00CD0155"/>
    <w:rsid w:val="00CD1240"/>
    <w:rsid w:val="00CE471D"/>
    <w:rsid w:val="00CE7ABD"/>
    <w:rsid w:val="00CF0B86"/>
    <w:rsid w:val="00CF5159"/>
    <w:rsid w:val="00D16E7F"/>
    <w:rsid w:val="00D179BB"/>
    <w:rsid w:val="00D21444"/>
    <w:rsid w:val="00D244E3"/>
    <w:rsid w:val="00D34659"/>
    <w:rsid w:val="00D47F00"/>
    <w:rsid w:val="00D64A5D"/>
    <w:rsid w:val="00D65E81"/>
    <w:rsid w:val="00D67789"/>
    <w:rsid w:val="00D703E3"/>
    <w:rsid w:val="00D71B45"/>
    <w:rsid w:val="00D750A8"/>
    <w:rsid w:val="00D76B2D"/>
    <w:rsid w:val="00D83BAA"/>
    <w:rsid w:val="00D94C6B"/>
    <w:rsid w:val="00D94F64"/>
    <w:rsid w:val="00DA118A"/>
    <w:rsid w:val="00DA15E3"/>
    <w:rsid w:val="00DA30EB"/>
    <w:rsid w:val="00DC0784"/>
    <w:rsid w:val="00DC20D7"/>
    <w:rsid w:val="00DD034F"/>
    <w:rsid w:val="00DD6A01"/>
    <w:rsid w:val="00DF30F9"/>
    <w:rsid w:val="00DF6F6E"/>
    <w:rsid w:val="00E02E82"/>
    <w:rsid w:val="00E11F3A"/>
    <w:rsid w:val="00E14BDF"/>
    <w:rsid w:val="00E177AC"/>
    <w:rsid w:val="00E228F2"/>
    <w:rsid w:val="00E23793"/>
    <w:rsid w:val="00E24B4B"/>
    <w:rsid w:val="00E31489"/>
    <w:rsid w:val="00E5185A"/>
    <w:rsid w:val="00E54136"/>
    <w:rsid w:val="00E57551"/>
    <w:rsid w:val="00E611D9"/>
    <w:rsid w:val="00E8042B"/>
    <w:rsid w:val="00E816E7"/>
    <w:rsid w:val="00E82CA0"/>
    <w:rsid w:val="00E9446B"/>
    <w:rsid w:val="00EB19C7"/>
    <w:rsid w:val="00EC056E"/>
    <w:rsid w:val="00EC66DD"/>
    <w:rsid w:val="00ED174F"/>
    <w:rsid w:val="00ED2C9E"/>
    <w:rsid w:val="00ED3B09"/>
    <w:rsid w:val="00ED4977"/>
    <w:rsid w:val="00ED4E53"/>
    <w:rsid w:val="00EE272E"/>
    <w:rsid w:val="00EF31EB"/>
    <w:rsid w:val="00EF5CE6"/>
    <w:rsid w:val="00F01232"/>
    <w:rsid w:val="00F03D06"/>
    <w:rsid w:val="00F32225"/>
    <w:rsid w:val="00F33040"/>
    <w:rsid w:val="00F35A26"/>
    <w:rsid w:val="00F371C2"/>
    <w:rsid w:val="00F42627"/>
    <w:rsid w:val="00F43B5D"/>
    <w:rsid w:val="00F450BE"/>
    <w:rsid w:val="00F70C7F"/>
    <w:rsid w:val="00F73B22"/>
    <w:rsid w:val="00F87E7F"/>
    <w:rsid w:val="00F952F2"/>
    <w:rsid w:val="00FB0047"/>
    <w:rsid w:val="00FB1B3E"/>
    <w:rsid w:val="00FB3405"/>
    <w:rsid w:val="00FC43F4"/>
    <w:rsid w:val="00FD0F30"/>
    <w:rsid w:val="00FD5CFF"/>
    <w:rsid w:val="00FD73A4"/>
    <w:rsid w:val="00FE0DB9"/>
    <w:rsid w:val="00FE50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5E8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3">
    <w:name w:val="heading 3"/>
    <w:basedOn w:val="Normal"/>
    <w:link w:val="Heading3Char"/>
    <w:uiPriority w:val="9"/>
    <w:qFormat/>
    <w:rsid w:val="002B3945"/>
    <w:pPr>
      <w:spacing w:before="100" w:beforeAutospacing="1" w:after="100" w:afterAutospacing="1" w:line="240" w:lineRule="auto"/>
      <w:outlineLvl w:val="2"/>
    </w:pPr>
    <w:rPr>
      <w:rFonts w:ascii="Times New Roman" w:eastAsiaTheme="minorEastAsia"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D4EB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D179BB"/>
    <w:pPr>
      <w:spacing w:after="200" w:line="240" w:lineRule="auto"/>
    </w:pPr>
    <w:rPr>
      <w:i/>
      <w:iCs/>
      <w:color w:val="44546A" w:themeColor="text2"/>
      <w:sz w:val="18"/>
      <w:szCs w:val="18"/>
    </w:rPr>
  </w:style>
  <w:style w:type="character" w:styleId="Hyperlink">
    <w:name w:val="Hyperlink"/>
    <w:basedOn w:val="DefaultParagraphFont"/>
    <w:uiPriority w:val="99"/>
    <w:unhideWhenUsed/>
    <w:rsid w:val="00157035"/>
    <w:rPr>
      <w:color w:val="0563C1" w:themeColor="hyperlink"/>
      <w:u w:val="single"/>
    </w:rPr>
  </w:style>
  <w:style w:type="character" w:styleId="UnresolvedMention">
    <w:name w:val="Unresolved Mention"/>
    <w:basedOn w:val="DefaultParagraphFont"/>
    <w:uiPriority w:val="99"/>
    <w:semiHidden/>
    <w:unhideWhenUsed/>
    <w:rsid w:val="00157035"/>
    <w:rPr>
      <w:color w:val="605E5C"/>
      <w:shd w:val="clear" w:color="auto" w:fill="E1DFDD"/>
    </w:rPr>
  </w:style>
  <w:style w:type="character" w:customStyle="1" w:styleId="apple-converted-space">
    <w:name w:val="apple-converted-space"/>
    <w:basedOn w:val="DefaultParagraphFont"/>
    <w:rsid w:val="002B094A"/>
  </w:style>
  <w:style w:type="character" w:customStyle="1" w:styleId="Heading3Char">
    <w:name w:val="Heading 3 Char"/>
    <w:basedOn w:val="DefaultParagraphFont"/>
    <w:link w:val="Heading3"/>
    <w:uiPriority w:val="9"/>
    <w:rsid w:val="002B3945"/>
    <w:rPr>
      <w:rFonts w:ascii="Times New Roman" w:eastAsiaTheme="minorEastAsia" w:hAnsi="Times New Roman" w:cs="Times New Roman"/>
      <w:b/>
      <w:bCs/>
      <w:sz w:val="27"/>
      <w:szCs w:val="27"/>
      <w:lang w:eastAsia="en-GB"/>
    </w:rPr>
  </w:style>
  <w:style w:type="character" w:customStyle="1" w:styleId="Heading1Char">
    <w:name w:val="Heading 1 Char"/>
    <w:basedOn w:val="DefaultParagraphFont"/>
    <w:link w:val="Heading1"/>
    <w:uiPriority w:val="9"/>
    <w:rsid w:val="00D65E81"/>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D65E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791172">
      <w:bodyDiv w:val="1"/>
      <w:marLeft w:val="0"/>
      <w:marRight w:val="0"/>
      <w:marTop w:val="0"/>
      <w:marBottom w:val="0"/>
      <w:divBdr>
        <w:top w:val="none" w:sz="0" w:space="0" w:color="auto"/>
        <w:left w:val="none" w:sz="0" w:space="0" w:color="auto"/>
        <w:bottom w:val="none" w:sz="0" w:space="0" w:color="auto"/>
        <w:right w:val="none" w:sz="0" w:space="0" w:color="auto"/>
      </w:divBdr>
    </w:div>
    <w:div w:id="52585924">
      <w:bodyDiv w:val="1"/>
      <w:marLeft w:val="0"/>
      <w:marRight w:val="0"/>
      <w:marTop w:val="0"/>
      <w:marBottom w:val="0"/>
      <w:divBdr>
        <w:top w:val="none" w:sz="0" w:space="0" w:color="auto"/>
        <w:left w:val="none" w:sz="0" w:space="0" w:color="auto"/>
        <w:bottom w:val="none" w:sz="0" w:space="0" w:color="auto"/>
        <w:right w:val="none" w:sz="0" w:space="0" w:color="auto"/>
      </w:divBdr>
    </w:div>
    <w:div w:id="62680080">
      <w:bodyDiv w:val="1"/>
      <w:marLeft w:val="0"/>
      <w:marRight w:val="0"/>
      <w:marTop w:val="0"/>
      <w:marBottom w:val="0"/>
      <w:divBdr>
        <w:top w:val="none" w:sz="0" w:space="0" w:color="auto"/>
        <w:left w:val="none" w:sz="0" w:space="0" w:color="auto"/>
        <w:bottom w:val="none" w:sz="0" w:space="0" w:color="auto"/>
        <w:right w:val="none" w:sz="0" w:space="0" w:color="auto"/>
      </w:divBdr>
    </w:div>
    <w:div w:id="72706149">
      <w:bodyDiv w:val="1"/>
      <w:marLeft w:val="0"/>
      <w:marRight w:val="0"/>
      <w:marTop w:val="0"/>
      <w:marBottom w:val="0"/>
      <w:divBdr>
        <w:top w:val="none" w:sz="0" w:space="0" w:color="auto"/>
        <w:left w:val="none" w:sz="0" w:space="0" w:color="auto"/>
        <w:bottom w:val="none" w:sz="0" w:space="0" w:color="auto"/>
        <w:right w:val="none" w:sz="0" w:space="0" w:color="auto"/>
      </w:divBdr>
    </w:div>
    <w:div w:id="101384810">
      <w:bodyDiv w:val="1"/>
      <w:marLeft w:val="0"/>
      <w:marRight w:val="0"/>
      <w:marTop w:val="0"/>
      <w:marBottom w:val="0"/>
      <w:divBdr>
        <w:top w:val="none" w:sz="0" w:space="0" w:color="auto"/>
        <w:left w:val="none" w:sz="0" w:space="0" w:color="auto"/>
        <w:bottom w:val="none" w:sz="0" w:space="0" w:color="auto"/>
        <w:right w:val="none" w:sz="0" w:space="0" w:color="auto"/>
      </w:divBdr>
    </w:div>
    <w:div w:id="101654113">
      <w:bodyDiv w:val="1"/>
      <w:marLeft w:val="0"/>
      <w:marRight w:val="0"/>
      <w:marTop w:val="0"/>
      <w:marBottom w:val="0"/>
      <w:divBdr>
        <w:top w:val="none" w:sz="0" w:space="0" w:color="auto"/>
        <w:left w:val="none" w:sz="0" w:space="0" w:color="auto"/>
        <w:bottom w:val="none" w:sz="0" w:space="0" w:color="auto"/>
        <w:right w:val="none" w:sz="0" w:space="0" w:color="auto"/>
      </w:divBdr>
    </w:div>
    <w:div w:id="101925187">
      <w:bodyDiv w:val="1"/>
      <w:marLeft w:val="0"/>
      <w:marRight w:val="0"/>
      <w:marTop w:val="0"/>
      <w:marBottom w:val="0"/>
      <w:divBdr>
        <w:top w:val="none" w:sz="0" w:space="0" w:color="auto"/>
        <w:left w:val="none" w:sz="0" w:space="0" w:color="auto"/>
        <w:bottom w:val="none" w:sz="0" w:space="0" w:color="auto"/>
        <w:right w:val="none" w:sz="0" w:space="0" w:color="auto"/>
      </w:divBdr>
    </w:div>
    <w:div w:id="146939884">
      <w:bodyDiv w:val="1"/>
      <w:marLeft w:val="0"/>
      <w:marRight w:val="0"/>
      <w:marTop w:val="0"/>
      <w:marBottom w:val="0"/>
      <w:divBdr>
        <w:top w:val="none" w:sz="0" w:space="0" w:color="auto"/>
        <w:left w:val="none" w:sz="0" w:space="0" w:color="auto"/>
        <w:bottom w:val="none" w:sz="0" w:space="0" w:color="auto"/>
        <w:right w:val="none" w:sz="0" w:space="0" w:color="auto"/>
      </w:divBdr>
    </w:div>
    <w:div w:id="247621012">
      <w:bodyDiv w:val="1"/>
      <w:marLeft w:val="0"/>
      <w:marRight w:val="0"/>
      <w:marTop w:val="0"/>
      <w:marBottom w:val="0"/>
      <w:divBdr>
        <w:top w:val="none" w:sz="0" w:space="0" w:color="auto"/>
        <w:left w:val="none" w:sz="0" w:space="0" w:color="auto"/>
        <w:bottom w:val="none" w:sz="0" w:space="0" w:color="auto"/>
        <w:right w:val="none" w:sz="0" w:space="0" w:color="auto"/>
      </w:divBdr>
    </w:div>
    <w:div w:id="249386069">
      <w:bodyDiv w:val="1"/>
      <w:marLeft w:val="0"/>
      <w:marRight w:val="0"/>
      <w:marTop w:val="0"/>
      <w:marBottom w:val="0"/>
      <w:divBdr>
        <w:top w:val="none" w:sz="0" w:space="0" w:color="auto"/>
        <w:left w:val="none" w:sz="0" w:space="0" w:color="auto"/>
        <w:bottom w:val="none" w:sz="0" w:space="0" w:color="auto"/>
        <w:right w:val="none" w:sz="0" w:space="0" w:color="auto"/>
      </w:divBdr>
    </w:div>
    <w:div w:id="252011534">
      <w:bodyDiv w:val="1"/>
      <w:marLeft w:val="0"/>
      <w:marRight w:val="0"/>
      <w:marTop w:val="0"/>
      <w:marBottom w:val="0"/>
      <w:divBdr>
        <w:top w:val="none" w:sz="0" w:space="0" w:color="auto"/>
        <w:left w:val="none" w:sz="0" w:space="0" w:color="auto"/>
        <w:bottom w:val="none" w:sz="0" w:space="0" w:color="auto"/>
        <w:right w:val="none" w:sz="0" w:space="0" w:color="auto"/>
      </w:divBdr>
    </w:div>
    <w:div w:id="260186578">
      <w:bodyDiv w:val="1"/>
      <w:marLeft w:val="0"/>
      <w:marRight w:val="0"/>
      <w:marTop w:val="0"/>
      <w:marBottom w:val="0"/>
      <w:divBdr>
        <w:top w:val="none" w:sz="0" w:space="0" w:color="auto"/>
        <w:left w:val="none" w:sz="0" w:space="0" w:color="auto"/>
        <w:bottom w:val="none" w:sz="0" w:space="0" w:color="auto"/>
        <w:right w:val="none" w:sz="0" w:space="0" w:color="auto"/>
      </w:divBdr>
    </w:div>
    <w:div w:id="263809609">
      <w:bodyDiv w:val="1"/>
      <w:marLeft w:val="0"/>
      <w:marRight w:val="0"/>
      <w:marTop w:val="0"/>
      <w:marBottom w:val="0"/>
      <w:divBdr>
        <w:top w:val="none" w:sz="0" w:space="0" w:color="auto"/>
        <w:left w:val="none" w:sz="0" w:space="0" w:color="auto"/>
        <w:bottom w:val="none" w:sz="0" w:space="0" w:color="auto"/>
        <w:right w:val="none" w:sz="0" w:space="0" w:color="auto"/>
      </w:divBdr>
    </w:div>
    <w:div w:id="286552546">
      <w:bodyDiv w:val="1"/>
      <w:marLeft w:val="0"/>
      <w:marRight w:val="0"/>
      <w:marTop w:val="0"/>
      <w:marBottom w:val="0"/>
      <w:divBdr>
        <w:top w:val="none" w:sz="0" w:space="0" w:color="auto"/>
        <w:left w:val="none" w:sz="0" w:space="0" w:color="auto"/>
        <w:bottom w:val="none" w:sz="0" w:space="0" w:color="auto"/>
        <w:right w:val="none" w:sz="0" w:space="0" w:color="auto"/>
      </w:divBdr>
    </w:div>
    <w:div w:id="306252895">
      <w:bodyDiv w:val="1"/>
      <w:marLeft w:val="0"/>
      <w:marRight w:val="0"/>
      <w:marTop w:val="0"/>
      <w:marBottom w:val="0"/>
      <w:divBdr>
        <w:top w:val="none" w:sz="0" w:space="0" w:color="auto"/>
        <w:left w:val="none" w:sz="0" w:space="0" w:color="auto"/>
        <w:bottom w:val="none" w:sz="0" w:space="0" w:color="auto"/>
        <w:right w:val="none" w:sz="0" w:space="0" w:color="auto"/>
      </w:divBdr>
    </w:div>
    <w:div w:id="312873437">
      <w:bodyDiv w:val="1"/>
      <w:marLeft w:val="0"/>
      <w:marRight w:val="0"/>
      <w:marTop w:val="0"/>
      <w:marBottom w:val="0"/>
      <w:divBdr>
        <w:top w:val="none" w:sz="0" w:space="0" w:color="auto"/>
        <w:left w:val="none" w:sz="0" w:space="0" w:color="auto"/>
        <w:bottom w:val="none" w:sz="0" w:space="0" w:color="auto"/>
        <w:right w:val="none" w:sz="0" w:space="0" w:color="auto"/>
      </w:divBdr>
    </w:div>
    <w:div w:id="320276128">
      <w:bodyDiv w:val="1"/>
      <w:marLeft w:val="0"/>
      <w:marRight w:val="0"/>
      <w:marTop w:val="0"/>
      <w:marBottom w:val="0"/>
      <w:divBdr>
        <w:top w:val="none" w:sz="0" w:space="0" w:color="auto"/>
        <w:left w:val="none" w:sz="0" w:space="0" w:color="auto"/>
        <w:bottom w:val="none" w:sz="0" w:space="0" w:color="auto"/>
        <w:right w:val="none" w:sz="0" w:space="0" w:color="auto"/>
      </w:divBdr>
    </w:div>
    <w:div w:id="324476015">
      <w:bodyDiv w:val="1"/>
      <w:marLeft w:val="0"/>
      <w:marRight w:val="0"/>
      <w:marTop w:val="0"/>
      <w:marBottom w:val="0"/>
      <w:divBdr>
        <w:top w:val="none" w:sz="0" w:space="0" w:color="auto"/>
        <w:left w:val="none" w:sz="0" w:space="0" w:color="auto"/>
        <w:bottom w:val="none" w:sz="0" w:space="0" w:color="auto"/>
        <w:right w:val="none" w:sz="0" w:space="0" w:color="auto"/>
      </w:divBdr>
    </w:div>
    <w:div w:id="384261938">
      <w:bodyDiv w:val="1"/>
      <w:marLeft w:val="0"/>
      <w:marRight w:val="0"/>
      <w:marTop w:val="0"/>
      <w:marBottom w:val="0"/>
      <w:divBdr>
        <w:top w:val="none" w:sz="0" w:space="0" w:color="auto"/>
        <w:left w:val="none" w:sz="0" w:space="0" w:color="auto"/>
        <w:bottom w:val="none" w:sz="0" w:space="0" w:color="auto"/>
        <w:right w:val="none" w:sz="0" w:space="0" w:color="auto"/>
      </w:divBdr>
    </w:div>
    <w:div w:id="386144114">
      <w:bodyDiv w:val="1"/>
      <w:marLeft w:val="0"/>
      <w:marRight w:val="0"/>
      <w:marTop w:val="0"/>
      <w:marBottom w:val="0"/>
      <w:divBdr>
        <w:top w:val="none" w:sz="0" w:space="0" w:color="auto"/>
        <w:left w:val="none" w:sz="0" w:space="0" w:color="auto"/>
        <w:bottom w:val="none" w:sz="0" w:space="0" w:color="auto"/>
        <w:right w:val="none" w:sz="0" w:space="0" w:color="auto"/>
      </w:divBdr>
    </w:div>
    <w:div w:id="391850830">
      <w:bodyDiv w:val="1"/>
      <w:marLeft w:val="0"/>
      <w:marRight w:val="0"/>
      <w:marTop w:val="0"/>
      <w:marBottom w:val="0"/>
      <w:divBdr>
        <w:top w:val="none" w:sz="0" w:space="0" w:color="auto"/>
        <w:left w:val="none" w:sz="0" w:space="0" w:color="auto"/>
        <w:bottom w:val="none" w:sz="0" w:space="0" w:color="auto"/>
        <w:right w:val="none" w:sz="0" w:space="0" w:color="auto"/>
      </w:divBdr>
    </w:div>
    <w:div w:id="400325708">
      <w:bodyDiv w:val="1"/>
      <w:marLeft w:val="0"/>
      <w:marRight w:val="0"/>
      <w:marTop w:val="0"/>
      <w:marBottom w:val="0"/>
      <w:divBdr>
        <w:top w:val="none" w:sz="0" w:space="0" w:color="auto"/>
        <w:left w:val="none" w:sz="0" w:space="0" w:color="auto"/>
        <w:bottom w:val="none" w:sz="0" w:space="0" w:color="auto"/>
        <w:right w:val="none" w:sz="0" w:space="0" w:color="auto"/>
      </w:divBdr>
    </w:div>
    <w:div w:id="403573662">
      <w:bodyDiv w:val="1"/>
      <w:marLeft w:val="0"/>
      <w:marRight w:val="0"/>
      <w:marTop w:val="0"/>
      <w:marBottom w:val="0"/>
      <w:divBdr>
        <w:top w:val="none" w:sz="0" w:space="0" w:color="auto"/>
        <w:left w:val="none" w:sz="0" w:space="0" w:color="auto"/>
        <w:bottom w:val="none" w:sz="0" w:space="0" w:color="auto"/>
        <w:right w:val="none" w:sz="0" w:space="0" w:color="auto"/>
      </w:divBdr>
    </w:div>
    <w:div w:id="429006374">
      <w:bodyDiv w:val="1"/>
      <w:marLeft w:val="0"/>
      <w:marRight w:val="0"/>
      <w:marTop w:val="0"/>
      <w:marBottom w:val="0"/>
      <w:divBdr>
        <w:top w:val="none" w:sz="0" w:space="0" w:color="auto"/>
        <w:left w:val="none" w:sz="0" w:space="0" w:color="auto"/>
        <w:bottom w:val="none" w:sz="0" w:space="0" w:color="auto"/>
        <w:right w:val="none" w:sz="0" w:space="0" w:color="auto"/>
      </w:divBdr>
    </w:div>
    <w:div w:id="447699268">
      <w:bodyDiv w:val="1"/>
      <w:marLeft w:val="0"/>
      <w:marRight w:val="0"/>
      <w:marTop w:val="0"/>
      <w:marBottom w:val="0"/>
      <w:divBdr>
        <w:top w:val="none" w:sz="0" w:space="0" w:color="auto"/>
        <w:left w:val="none" w:sz="0" w:space="0" w:color="auto"/>
        <w:bottom w:val="none" w:sz="0" w:space="0" w:color="auto"/>
        <w:right w:val="none" w:sz="0" w:space="0" w:color="auto"/>
      </w:divBdr>
    </w:div>
    <w:div w:id="455567065">
      <w:bodyDiv w:val="1"/>
      <w:marLeft w:val="0"/>
      <w:marRight w:val="0"/>
      <w:marTop w:val="0"/>
      <w:marBottom w:val="0"/>
      <w:divBdr>
        <w:top w:val="none" w:sz="0" w:space="0" w:color="auto"/>
        <w:left w:val="none" w:sz="0" w:space="0" w:color="auto"/>
        <w:bottom w:val="none" w:sz="0" w:space="0" w:color="auto"/>
        <w:right w:val="none" w:sz="0" w:space="0" w:color="auto"/>
      </w:divBdr>
    </w:div>
    <w:div w:id="548956520">
      <w:bodyDiv w:val="1"/>
      <w:marLeft w:val="0"/>
      <w:marRight w:val="0"/>
      <w:marTop w:val="0"/>
      <w:marBottom w:val="0"/>
      <w:divBdr>
        <w:top w:val="none" w:sz="0" w:space="0" w:color="auto"/>
        <w:left w:val="none" w:sz="0" w:space="0" w:color="auto"/>
        <w:bottom w:val="none" w:sz="0" w:space="0" w:color="auto"/>
        <w:right w:val="none" w:sz="0" w:space="0" w:color="auto"/>
      </w:divBdr>
    </w:div>
    <w:div w:id="558634871">
      <w:bodyDiv w:val="1"/>
      <w:marLeft w:val="0"/>
      <w:marRight w:val="0"/>
      <w:marTop w:val="0"/>
      <w:marBottom w:val="0"/>
      <w:divBdr>
        <w:top w:val="none" w:sz="0" w:space="0" w:color="auto"/>
        <w:left w:val="none" w:sz="0" w:space="0" w:color="auto"/>
        <w:bottom w:val="none" w:sz="0" w:space="0" w:color="auto"/>
        <w:right w:val="none" w:sz="0" w:space="0" w:color="auto"/>
      </w:divBdr>
    </w:div>
    <w:div w:id="559095783">
      <w:bodyDiv w:val="1"/>
      <w:marLeft w:val="0"/>
      <w:marRight w:val="0"/>
      <w:marTop w:val="0"/>
      <w:marBottom w:val="0"/>
      <w:divBdr>
        <w:top w:val="none" w:sz="0" w:space="0" w:color="auto"/>
        <w:left w:val="none" w:sz="0" w:space="0" w:color="auto"/>
        <w:bottom w:val="none" w:sz="0" w:space="0" w:color="auto"/>
        <w:right w:val="none" w:sz="0" w:space="0" w:color="auto"/>
      </w:divBdr>
    </w:div>
    <w:div w:id="571504030">
      <w:bodyDiv w:val="1"/>
      <w:marLeft w:val="0"/>
      <w:marRight w:val="0"/>
      <w:marTop w:val="0"/>
      <w:marBottom w:val="0"/>
      <w:divBdr>
        <w:top w:val="none" w:sz="0" w:space="0" w:color="auto"/>
        <w:left w:val="none" w:sz="0" w:space="0" w:color="auto"/>
        <w:bottom w:val="none" w:sz="0" w:space="0" w:color="auto"/>
        <w:right w:val="none" w:sz="0" w:space="0" w:color="auto"/>
      </w:divBdr>
    </w:div>
    <w:div w:id="640813635">
      <w:bodyDiv w:val="1"/>
      <w:marLeft w:val="0"/>
      <w:marRight w:val="0"/>
      <w:marTop w:val="0"/>
      <w:marBottom w:val="0"/>
      <w:divBdr>
        <w:top w:val="none" w:sz="0" w:space="0" w:color="auto"/>
        <w:left w:val="none" w:sz="0" w:space="0" w:color="auto"/>
        <w:bottom w:val="none" w:sz="0" w:space="0" w:color="auto"/>
        <w:right w:val="none" w:sz="0" w:space="0" w:color="auto"/>
      </w:divBdr>
    </w:div>
    <w:div w:id="653413616">
      <w:bodyDiv w:val="1"/>
      <w:marLeft w:val="0"/>
      <w:marRight w:val="0"/>
      <w:marTop w:val="0"/>
      <w:marBottom w:val="0"/>
      <w:divBdr>
        <w:top w:val="none" w:sz="0" w:space="0" w:color="auto"/>
        <w:left w:val="none" w:sz="0" w:space="0" w:color="auto"/>
        <w:bottom w:val="none" w:sz="0" w:space="0" w:color="auto"/>
        <w:right w:val="none" w:sz="0" w:space="0" w:color="auto"/>
      </w:divBdr>
    </w:div>
    <w:div w:id="669253877">
      <w:bodyDiv w:val="1"/>
      <w:marLeft w:val="0"/>
      <w:marRight w:val="0"/>
      <w:marTop w:val="0"/>
      <w:marBottom w:val="0"/>
      <w:divBdr>
        <w:top w:val="none" w:sz="0" w:space="0" w:color="auto"/>
        <w:left w:val="none" w:sz="0" w:space="0" w:color="auto"/>
        <w:bottom w:val="none" w:sz="0" w:space="0" w:color="auto"/>
        <w:right w:val="none" w:sz="0" w:space="0" w:color="auto"/>
      </w:divBdr>
    </w:div>
    <w:div w:id="700282421">
      <w:bodyDiv w:val="1"/>
      <w:marLeft w:val="0"/>
      <w:marRight w:val="0"/>
      <w:marTop w:val="0"/>
      <w:marBottom w:val="0"/>
      <w:divBdr>
        <w:top w:val="none" w:sz="0" w:space="0" w:color="auto"/>
        <w:left w:val="none" w:sz="0" w:space="0" w:color="auto"/>
        <w:bottom w:val="none" w:sz="0" w:space="0" w:color="auto"/>
        <w:right w:val="none" w:sz="0" w:space="0" w:color="auto"/>
      </w:divBdr>
    </w:div>
    <w:div w:id="708915425">
      <w:bodyDiv w:val="1"/>
      <w:marLeft w:val="0"/>
      <w:marRight w:val="0"/>
      <w:marTop w:val="0"/>
      <w:marBottom w:val="0"/>
      <w:divBdr>
        <w:top w:val="none" w:sz="0" w:space="0" w:color="auto"/>
        <w:left w:val="none" w:sz="0" w:space="0" w:color="auto"/>
        <w:bottom w:val="none" w:sz="0" w:space="0" w:color="auto"/>
        <w:right w:val="none" w:sz="0" w:space="0" w:color="auto"/>
      </w:divBdr>
    </w:div>
    <w:div w:id="716198964">
      <w:bodyDiv w:val="1"/>
      <w:marLeft w:val="0"/>
      <w:marRight w:val="0"/>
      <w:marTop w:val="0"/>
      <w:marBottom w:val="0"/>
      <w:divBdr>
        <w:top w:val="none" w:sz="0" w:space="0" w:color="auto"/>
        <w:left w:val="none" w:sz="0" w:space="0" w:color="auto"/>
        <w:bottom w:val="none" w:sz="0" w:space="0" w:color="auto"/>
        <w:right w:val="none" w:sz="0" w:space="0" w:color="auto"/>
      </w:divBdr>
    </w:div>
    <w:div w:id="723219305">
      <w:bodyDiv w:val="1"/>
      <w:marLeft w:val="0"/>
      <w:marRight w:val="0"/>
      <w:marTop w:val="0"/>
      <w:marBottom w:val="0"/>
      <w:divBdr>
        <w:top w:val="none" w:sz="0" w:space="0" w:color="auto"/>
        <w:left w:val="none" w:sz="0" w:space="0" w:color="auto"/>
        <w:bottom w:val="none" w:sz="0" w:space="0" w:color="auto"/>
        <w:right w:val="none" w:sz="0" w:space="0" w:color="auto"/>
      </w:divBdr>
    </w:div>
    <w:div w:id="728653016">
      <w:bodyDiv w:val="1"/>
      <w:marLeft w:val="0"/>
      <w:marRight w:val="0"/>
      <w:marTop w:val="0"/>
      <w:marBottom w:val="0"/>
      <w:divBdr>
        <w:top w:val="none" w:sz="0" w:space="0" w:color="auto"/>
        <w:left w:val="none" w:sz="0" w:space="0" w:color="auto"/>
        <w:bottom w:val="none" w:sz="0" w:space="0" w:color="auto"/>
        <w:right w:val="none" w:sz="0" w:space="0" w:color="auto"/>
      </w:divBdr>
    </w:div>
    <w:div w:id="758605121">
      <w:bodyDiv w:val="1"/>
      <w:marLeft w:val="0"/>
      <w:marRight w:val="0"/>
      <w:marTop w:val="0"/>
      <w:marBottom w:val="0"/>
      <w:divBdr>
        <w:top w:val="none" w:sz="0" w:space="0" w:color="auto"/>
        <w:left w:val="none" w:sz="0" w:space="0" w:color="auto"/>
        <w:bottom w:val="none" w:sz="0" w:space="0" w:color="auto"/>
        <w:right w:val="none" w:sz="0" w:space="0" w:color="auto"/>
      </w:divBdr>
    </w:div>
    <w:div w:id="795023949">
      <w:bodyDiv w:val="1"/>
      <w:marLeft w:val="0"/>
      <w:marRight w:val="0"/>
      <w:marTop w:val="0"/>
      <w:marBottom w:val="0"/>
      <w:divBdr>
        <w:top w:val="none" w:sz="0" w:space="0" w:color="auto"/>
        <w:left w:val="none" w:sz="0" w:space="0" w:color="auto"/>
        <w:bottom w:val="none" w:sz="0" w:space="0" w:color="auto"/>
        <w:right w:val="none" w:sz="0" w:space="0" w:color="auto"/>
      </w:divBdr>
    </w:div>
    <w:div w:id="795415760">
      <w:bodyDiv w:val="1"/>
      <w:marLeft w:val="0"/>
      <w:marRight w:val="0"/>
      <w:marTop w:val="0"/>
      <w:marBottom w:val="0"/>
      <w:divBdr>
        <w:top w:val="none" w:sz="0" w:space="0" w:color="auto"/>
        <w:left w:val="none" w:sz="0" w:space="0" w:color="auto"/>
        <w:bottom w:val="none" w:sz="0" w:space="0" w:color="auto"/>
        <w:right w:val="none" w:sz="0" w:space="0" w:color="auto"/>
      </w:divBdr>
    </w:div>
    <w:div w:id="824980521">
      <w:bodyDiv w:val="1"/>
      <w:marLeft w:val="0"/>
      <w:marRight w:val="0"/>
      <w:marTop w:val="0"/>
      <w:marBottom w:val="0"/>
      <w:divBdr>
        <w:top w:val="none" w:sz="0" w:space="0" w:color="auto"/>
        <w:left w:val="none" w:sz="0" w:space="0" w:color="auto"/>
        <w:bottom w:val="none" w:sz="0" w:space="0" w:color="auto"/>
        <w:right w:val="none" w:sz="0" w:space="0" w:color="auto"/>
      </w:divBdr>
    </w:div>
    <w:div w:id="854852946">
      <w:bodyDiv w:val="1"/>
      <w:marLeft w:val="0"/>
      <w:marRight w:val="0"/>
      <w:marTop w:val="0"/>
      <w:marBottom w:val="0"/>
      <w:divBdr>
        <w:top w:val="none" w:sz="0" w:space="0" w:color="auto"/>
        <w:left w:val="none" w:sz="0" w:space="0" w:color="auto"/>
        <w:bottom w:val="none" w:sz="0" w:space="0" w:color="auto"/>
        <w:right w:val="none" w:sz="0" w:space="0" w:color="auto"/>
      </w:divBdr>
    </w:div>
    <w:div w:id="869949503">
      <w:bodyDiv w:val="1"/>
      <w:marLeft w:val="0"/>
      <w:marRight w:val="0"/>
      <w:marTop w:val="0"/>
      <w:marBottom w:val="0"/>
      <w:divBdr>
        <w:top w:val="none" w:sz="0" w:space="0" w:color="auto"/>
        <w:left w:val="none" w:sz="0" w:space="0" w:color="auto"/>
        <w:bottom w:val="none" w:sz="0" w:space="0" w:color="auto"/>
        <w:right w:val="none" w:sz="0" w:space="0" w:color="auto"/>
      </w:divBdr>
    </w:div>
    <w:div w:id="889807825">
      <w:bodyDiv w:val="1"/>
      <w:marLeft w:val="0"/>
      <w:marRight w:val="0"/>
      <w:marTop w:val="0"/>
      <w:marBottom w:val="0"/>
      <w:divBdr>
        <w:top w:val="none" w:sz="0" w:space="0" w:color="auto"/>
        <w:left w:val="none" w:sz="0" w:space="0" w:color="auto"/>
        <w:bottom w:val="none" w:sz="0" w:space="0" w:color="auto"/>
        <w:right w:val="none" w:sz="0" w:space="0" w:color="auto"/>
      </w:divBdr>
    </w:div>
    <w:div w:id="897015523">
      <w:bodyDiv w:val="1"/>
      <w:marLeft w:val="0"/>
      <w:marRight w:val="0"/>
      <w:marTop w:val="0"/>
      <w:marBottom w:val="0"/>
      <w:divBdr>
        <w:top w:val="none" w:sz="0" w:space="0" w:color="auto"/>
        <w:left w:val="none" w:sz="0" w:space="0" w:color="auto"/>
        <w:bottom w:val="none" w:sz="0" w:space="0" w:color="auto"/>
        <w:right w:val="none" w:sz="0" w:space="0" w:color="auto"/>
      </w:divBdr>
    </w:div>
    <w:div w:id="911427509">
      <w:bodyDiv w:val="1"/>
      <w:marLeft w:val="0"/>
      <w:marRight w:val="0"/>
      <w:marTop w:val="0"/>
      <w:marBottom w:val="0"/>
      <w:divBdr>
        <w:top w:val="none" w:sz="0" w:space="0" w:color="auto"/>
        <w:left w:val="none" w:sz="0" w:space="0" w:color="auto"/>
        <w:bottom w:val="none" w:sz="0" w:space="0" w:color="auto"/>
        <w:right w:val="none" w:sz="0" w:space="0" w:color="auto"/>
      </w:divBdr>
    </w:div>
    <w:div w:id="927153526">
      <w:bodyDiv w:val="1"/>
      <w:marLeft w:val="0"/>
      <w:marRight w:val="0"/>
      <w:marTop w:val="0"/>
      <w:marBottom w:val="0"/>
      <w:divBdr>
        <w:top w:val="none" w:sz="0" w:space="0" w:color="auto"/>
        <w:left w:val="none" w:sz="0" w:space="0" w:color="auto"/>
        <w:bottom w:val="none" w:sz="0" w:space="0" w:color="auto"/>
        <w:right w:val="none" w:sz="0" w:space="0" w:color="auto"/>
      </w:divBdr>
    </w:div>
    <w:div w:id="959142590">
      <w:bodyDiv w:val="1"/>
      <w:marLeft w:val="0"/>
      <w:marRight w:val="0"/>
      <w:marTop w:val="0"/>
      <w:marBottom w:val="0"/>
      <w:divBdr>
        <w:top w:val="none" w:sz="0" w:space="0" w:color="auto"/>
        <w:left w:val="none" w:sz="0" w:space="0" w:color="auto"/>
        <w:bottom w:val="none" w:sz="0" w:space="0" w:color="auto"/>
        <w:right w:val="none" w:sz="0" w:space="0" w:color="auto"/>
      </w:divBdr>
    </w:div>
    <w:div w:id="969897246">
      <w:bodyDiv w:val="1"/>
      <w:marLeft w:val="0"/>
      <w:marRight w:val="0"/>
      <w:marTop w:val="0"/>
      <w:marBottom w:val="0"/>
      <w:divBdr>
        <w:top w:val="none" w:sz="0" w:space="0" w:color="auto"/>
        <w:left w:val="none" w:sz="0" w:space="0" w:color="auto"/>
        <w:bottom w:val="none" w:sz="0" w:space="0" w:color="auto"/>
        <w:right w:val="none" w:sz="0" w:space="0" w:color="auto"/>
      </w:divBdr>
    </w:div>
    <w:div w:id="974605329">
      <w:bodyDiv w:val="1"/>
      <w:marLeft w:val="0"/>
      <w:marRight w:val="0"/>
      <w:marTop w:val="0"/>
      <w:marBottom w:val="0"/>
      <w:divBdr>
        <w:top w:val="none" w:sz="0" w:space="0" w:color="auto"/>
        <w:left w:val="none" w:sz="0" w:space="0" w:color="auto"/>
        <w:bottom w:val="none" w:sz="0" w:space="0" w:color="auto"/>
        <w:right w:val="none" w:sz="0" w:space="0" w:color="auto"/>
      </w:divBdr>
    </w:div>
    <w:div w:id="997349137">
      <w:bodyDiv w:val="1"/>
      <w:marLeft w:val="0"/>
      <w:marRight w:val="0"/>
      <w:marTop w:val="0"/>
      <w:marBottom w:val="0"/>
      <w:divBdr>
        <w:top w:val="none" w:sz="0" w:space="0" w:color="auto"/>
        <w:left w:val="none" w:sz="0" w:space="0" w:color="auto"/>
        <w:bottom w:val="none" w:sz="0" w:space="0" w:color="auto"/>
        <w:right w:val="none" w:sz="0" w:space="0" w:color="auto"/>
      </w:divBdr>
    </w:div>
    <w:div w:id="1004354782">
      <w:bodyDiv w:val="1"/>
      <w:marLeft w:val="0"/>
      <w:marRight w:val="0"/>
      <w:marTop w:val="0"/>
      <w:marBottom w:val="0"/>
      <w:divBdr>
        <w:top w:val="none" w:sz="0" w:space="0" w:color="auto"/>
        <w:left w:val="none" w:sz="0" w:space="0" w:color="auto"/>
        <w:bottom w:val="none" w:sz="0" w:space="0" w:color="auto"/>
        <w:right w:val="none" w:sz="0" w:space="0" w:color="auto"/>
      </w:divBdr>
    </w:div>
    <w:div w:id="1016737767">
      <w:bodyDiv w:val="1"/>
      <w:marLeft w:val="0"/>
      <w:marRight w:val="0"/>
      <w:marTop w:val="0"/>
      <w:marBottom w:val="0"/>
      <w:divBdr>
        <w:top w:val="none" w:sz="0" w:space="0" w:color="auto"/>
        <w:left w:val="none" w:sz="0" w:space="0" w:color="auto"/>
        <w:bottom w:val="none" w:sz="0" w:space="0" w:color="auto"/>
        <w:right w:val="none" w:sz="0" w:space="0" w:color="auto"/>
      </w:divBdr>
    </w:div>
    <w:div w:id="1032731357">
      <w:bodyDiv w:val="1"/>
      <w:marLeft w:val="0"/>
      <w:marRight w:val="0"/>
      <w:marTop w:val="0"/>
      <w:marBottom w:val="0"/>
      <w:divBdr>
        <w:top w:val="none" w:sz="0" w:space="0" w:color="auto"/>
        <w:left w:val="none" w:sz="0" w:space="0" w:color="auto"/>
        <w:bottom w:val="none" w:sz="0" w:space="0" w:color="auto"/>
        <w:right w:val="none" w:sz="0" w:space="0" w:color="auto"/>
      </w:divBdr>
    </w:div>
    <w:div w:id="1036351052">
      <w:bodyDiv w:val="1"/>
      <w:marLeft w:val="0"/>
      <w:marRight w:val="0"/>
      <w:marTop w:val="0"/>
      <w:marBottom w:val="0"/>
      <w:divBdr>
        <w:top w:val="none" w:sz="0" w:space="0" w:color="auto"/>
        <w:left w:val="none" w:sz="0" w:space="0" w:color="auto"/>
        <w:bottom w:val="none" w:sz="0" w:space="0" w:color="auto"/>
        <w:right w:val="none" w:sz="0" w:space="0" w:color="auto"/>
      </w:divBdr>
    </w:div>
    <w:div w:id="1056507314">
      <w:bodyDiv w:val="1"/>
      <w:marLeft w:val="0"/>
      <w:marRight w:val="0"/>
      <w:marTop w:val="0"/>
      <w:marBottom w:val="0"/>
      <w:divBdr>
        <w:top w:val="none" w:sz="0" w:space="0" w:color="auto"/>
        <w:left w:val="none" w:sz="0" w:space="0" w:color="auto"/>
        <w:bottom w:val="none" w:sz="0" w:space="0" w:color="auto"/>
        <w:right w:val="none" w:sz="0" w:space="0" w:color="auto"/>
      </w:divBdr>
    </w:div>
    <w:div w:id="1104299740">
      <w:bodyDiv w:val="1"/>
      <w:marLeft w:val="0"/>
      <w:marRight w:val="0"/>
      <w:marTop w:val="0"/>
      <w:marBottom w:val="0"/>
      <w:divBdr>
        <w:top w:val="none" w:sz="0" w:space="0" w:color="auto"/>
        <w:left w:val="none" w:sz="0" w:space="0" w:color="auto"/>
        <w:bottom w:val="none" w:sz="0" w:space="0" w:color="auto"/>
        <w:right w:val="none" w:sz="0" w:space="0" w:color="auto"/>
      </w:divBdr>
    </w:div>
    <w:div w:id="1123766191">
      <w:bodyDiv w:val="1"/>
      <w:marLeft w:val="0"/>
      <w:marRight w:val="0"/>
      <w:marTop w:val="0"/>
      <w:marBottom w:val="0"/>
      <w:divBdr>
        <w:top w:val="none" w:sz="0" w:space="0" w:color="auto"/>
        <w:left w:val="none" w:sz="0" w:space="0" w:color="auto"/>
        <w:bottom w:val="none" w:sz="0" w:space="0" w:color="auto"/>
        <w:right w:val="none" w:sz="0" w:space="0" w:color="auto"/>
      </w:divBdr>
    </w:div>
    <w:div w:id="1165708170">
      <w:bodyDiv w:val="1"/>
      <w:marLeft w:val="0"/>
      <w:marRight w:val="0"/>
      <w:marTop w:val="0"/>
      <w:marBottom w:val="0"/>
      <w:divBdr>
        <w:top w:val="none" w:sz="0" w:space="0" w:color="auto"/>
        <w:left w:val="none" w:sz="0" w:space="0" w:color="auto"/>
        <w:bottom w:val="none" w:sz="0" w:space="0" w:color="auto"/>
        <w:right w:val="none" w:sz="0" w:space="0" w:color="auto"/>
      </w:divBdr>
    </w:div>
    <w:div w:id="1194464004">
      <w:bodyDiv w:val="1"/>
      <w:marLeft w:val="0"/>
      <w:marRight w:val="0"/>
      <w:marTop w:val="0"/>
      <w:marBottom w:val="0"/>
      <w:divBdr>
        <w:top w:val="none" w:sz="0" w:space="0" w:color="auto"/>
        <w:left w:val="none" w:sz="0" w:space="0" w:color="auto"/>
        <w:bottom w:val="none" w:sz="0" w:space="0" w:color="auto"/>
        <w:right w:val="none" w:sz="0" w:space="0" w:color="auto"/>
      </w:divBdr>
    </w:div>
    <w:div w:id="1198543755">
      <w:bodyDiv w:val="1"/>
      <w:marLeft w:val="0"/>
      <w:marRight w:val="0"/>
      <w:marTop w:val="0"/>
      <w:marBottom w:val="0"/>
      <w:divBdr>
        <w:top w:val="none" w:sz="0" w:space="0" w:color="auto"/>
        <w:left w:val="none" w:sz="0" w:space="0" w:color="auto"/>
        <w:bottom w:val="none" w:sz="0" w:space="0" w:color="auto"/>
        <w:right w:val="none" w:sz="0" w:space="0" w:color="auto"/>
      </w:divBdr>
    </w:div>
    <w:div w:id="1221861598">
      <w:bodyDiv w:val="1"/>
      <w:marLeft w:val="0"/>
      <w:marRight w:val="0"/>
      <w:marTop w:val="0"/>
      <w:marBottom w:val="0"/>
      <w:divBdr>
        <w:top w:val="none" w:sz="0" w:space="0" w:color="auto"/>
        <w:left w:val="none" w:sz="0" w:space="0" w:color="auto"/>
        <w:bottom w:val="none" w:sz="0" w:space="0" w:color="auto"/>
        <w:right w:val="none" w:sz="0" w:space="0" w:color="auto"/>
      </w:divBdr>
    </w:div>
    <w:div w:id="1238704882">
      <w:bodyDiv w:val="1"/>
      <w:marLeft w:val="0"/>
      <w:marRight w:val="0"/>
      <w:marTop w:val="0"/>
      <w:marBottom w:val="0"/>
      <w:divBdr>
        <w:top w:val="none" w:sz="0" w:space="0" w:color="auto"/>
        <w:left w:val="none" w:sz="0" w:space="0" w:color="auto"/>
        <w:bottom w:val="none" w:sz="0" w:space="0" w:color="auto"/>
        <w:right w:val="none" w:sz="0" w:space="0" w:color="auto"/>
      </w:divBdr>
    </w:div>
    <w:div w:id="1248465913">
      <w:bodyDiv w:val="1"/>
      <w:marLeft w:val="0"/>
      <w:marRight w:val="0"/>
      <w:marTop w:val="0"/>
      <w:marBottom w:val="0"/>
      <w:divBdr>
        <w:top w:val="none" w:sz="0" w:space="0" w:color="auto"/>
        <w:left w:val="none" w:sz="0" w:space="0" w:color="auto"/>
        <w:bottom w:val="none" w:sz="0" w:space="0" w:color="auto"/>
        <w:right w:val="none" w:sz="0" w:space="0" w:color="auto"/>
      </w:divBdr>
    </w:div>
    <w:div w:id="1254322504">
      <w:bodyDiv w:val="1"/>
      <w:marLeft w:val="0"/>
      <w:marRight w:val="0"/>
      <w:marTop w:val="0"/>
      <w:marBottom w:val="0"/>
      <w:divBdr>
        <w:top w:val="none" w:sz="0" w:space="0" w:color="auto"/>
        <w:left w:val="none" w:sz="0" w:space="0" w:color="auto"/>
        <w:bottom w:val="none" w:sz="0" w:space="0" w:color="auto"/>
        <w:right w:val="none" w:sz="0" w:space="0" w:color="auto"/>
      </w:divBdr>
    </w:div>
    <w:div w:id="1260257391">
      <w:bodyDiv w:val="1"/>
      <w:marLeft w:val="0"/>
      <w:marRight w:val="0"/>
      <w:marTop w:val="0"/>
      <w:marBottom w:val="0"/>
      <w:divBdr>
        <w:top w:val="none" w:sz="0" w:space="0" w:color="auto"/>
        <w:left w:val="none" w:sz="0" w:space="0" w:color="auto"/>
        <w:bottom w:val="none" w:sz="0" w:space="0" w:color="auto"/>
        <w:right w:val="none" w:sz="0" w:space="0" w:color="auto"/>
      </w:divBdr>
    </w:div>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 w:id="1274945935">
      <w:bodyDiv w:val="1"/>
      <w:marLeft w:val="0"/>
      <w:marRight w:val="0"/>
      <w:marTop w:val="0"/>
      <w:marBottom w:val="0"/>
      <w:divBdr>
        <w:top w:val="none" w:sz="0" w:space="0" w:color="auto"/>
        <w:left w:val="none" w:sz="0" w:space="0" w:color="auto"/>
        <w:bottom w:val="none" w:sz="0" w:space="0" w:color="auto"/>
        <w:right w:val="none" w:sz="0" w:space="0" w:color="auto"/>
      </w:divBdr>
    </w:div>
    <w:div w:id="1289631269">
      <w:bodyDiv w:val="1"/>
      <w:marLeft w:val="0"/>
      <w:marRight w:val="0"/>
      <w:marTop w:val="0"/>
      <w:marBottom w:val="0"/>
      <w:divBdr>
        <w:top w:val="none" w:sz="0" w:space="0" w:color="auto"/>
        <w:left w:val="none" w:sz="0" w:space="0" w:color="auto"/>
        <w:bottom w:val="none" w:sz="0" w:space="0" w:color="auto"/>
        <w:right w:val="none" w:sz="0" w:space="0" w:color="auto"/>
      </w:divBdr>
    </w:div>
    <w:div w:id="1295259511">
      <w:bodyDiv w:val="1"/>
      <w:marLeft w:val="0"/>
      <w:marRight w:val="0"/>
      <w:marTop w:val="0"/>
      <w:marBottom w:val="0"/>
      <w:divBdr>
        <w:top w:val="none" w:sz="0" w:space="0" w:color="auto"/>
        <w:left w:val="none" w:sz="0" w:space="0" w:color="auto"/>
        <w:bottom w:val="none" w:sz="0" w:space="0" w:color="auto"/>
        <w:right w:val="none" w:sz="0" w:space="0" w:color="auto"/>
      </w:divBdr>
    </w:div>
    <w:div w:id="1303005287">
      <w:bodyDiv w:val="1"/>
      <w:marLeft w:val="0"/>
      <w:marRight w:val="0"/>
      <w:marTop w:val="0"/>
      <w:marBottom w:val="0"/>
      <w:divBdr>
        <w:top w:val="none" w:sz="0" w:space="0" w:color="auto"/>
        <w:left w:val="none" w:sz="0" w:space="0" w:color="auto"/>
        <w:bottom w:val="none" w:sz="0" w:space="0" w:color="auto"/>
        <w:right w:val="none" w:sz="0" w:space="0" w:color="auto"/>
      </w:divBdr>
    </w:div>
    <w:div w:id="1310667055">
      <w:bodyDiv w:val="1"/>
      <w:marLeft w:val="0"/>
      <w:marRight w:val="0"/>
      <w:marTop w:val="0"/>
      <w:marBottom w:val="0"/>
      <w:divBdr>
        <w:top w:val="none" w:sz="0" w:space="0" w:color="auto"/>
        <w:left w:val="none" w:sz="0" w:space="0" w:color="auto"/>
        <w:bottom w:val="none" w:sz="0" w:space="0" w:color="auto"/>
        <w:right w:val="none" w:sz="0" w:space="0" w:color="auto"/>
      </w:divBdr>
    </w:div>
    <w:div w:id="1366098944">
      <w:bodyDiv w:val="1"/>
      <w:marLeft w:val="0"/>
      <w:marRight w:val="0"/>
      <w:marTop w:val="0"/>
      <w:marBottom w:val="0"/>
      <w:divBdr>
        <w:top w:val="none" w:sz="0" w:space="0" w:color="auto"/>
        <w:left w:val="none" w:sz="0" w:space="0" w:color="auto"/>
        <w:bottom w:val="none" w:sz="0" w:space="0" w:color="auto"/>
        <w:right w:val="none" w:sz="0" w:space="0" w:color="auto"/>
      </w:divBdr>
    </w:div>
    <w:div w:id="1368608014">
      <w:bodyDiv w:val="1"/>
      <w:marLeft w:val="0"/>
      <w:marRight w:val="0"/>
      <w:marTop w:val="0"/>
      <w:marBottom w:val="0"/>
      <w:divBdr>
        <w:top w:val="none" w:sz="0" w:space="0" w:color="auto"/>
        <w:left w:val="none" w:sz="0" w:space="0" w:color="auto"/>
        <w:bottom w:val="none" w:sz="0" w:space="0" w:color="auto"/>
        <w:right w:val="none" w:sz="0" w:space="0" w:color="auto"/>
      </w:divBdr>
    </w:div>
    <w:div w:id="1388410969">
      <w:bodyDiv w:val="1"/>
      <w:marLeft w:val="0"/>
      <w:marRight w:val="0"/>
      <w:marTop w:val="0"/>
      <w:marBottom w:val="0"/>
      <w:divBdr>
        <w:top w:val="none" w:sz="0" w:space="0" w:color="auto"/>
        <w:left w:val="none" w:sz="0" w:space="0" w:color="auto"/>
        <w:bottom w:val="none" w:sz="0" w:space="0" w:color="auto"/>
        <w:right w:val="none" w:sz="0" w:space="0" w:color="auto"/>
      </w:divBdr>
    </w:div>
    <w:div w:id="1391154555">
      <w:bodyDiv w:val="1"/>
      <w:marLeft w:val="0"/>
      <w:marRight w:val="0"/>
      <w:marTop w:val="0"/>
      <w:marBottom w:val="0"/>
      <w:divBdr>
        <w:top w:val="none" w:sz="0" w:space="0" w:color="auto"/>
        <w:left w:val="none" w:sz="0" w:space="0" w:color="auto"/>
        <w:bottom w:val="none" w:sz="0" w:space="0" w:color="auto"/>
        <w:right w:val="none" w:sz="0" w:space="0" w:color="auto"/>
      </w:divBdr>
    </w:div>
    <w:div w:id="1475564092">
      <w:bodyDiv w:val="1"/>
      <w:marLeft w:val="0"/>
      <w:marRight w:val="0"/>
      <w:marTop w:val="0"/>
      <w:marBottom w:val="0"/>
      <w:divBdr>
        <w:top w:val="none" w:sz="0" w:space="0" w:color="auto"/>
        <w:left w:val="none" w:sz="0" w:space="0" w:color="auto"/>
        <w:bottom w:val="none" w:sz="0" w:space="0" w:color="auto"/>
        <w:right w:val="none" w:sz="0" w:space="0" w:color="auto"/>
      </w:divBdr>
    </w:div>
    <w:div w:id="1501581234">
      <w:bodyDiv w:val="1"/>
      <w:marLeft w:val="0"/>
      <w:marRight w:val="0"/>
      <w:marTop w:val="0"/>
      <w:marBottom w:val="0"/>
      <w:divBdr>
        <w:top w:val="none" w:sz="0" w:space="0" w:color="auto"/>
        <w:left w:val="none" w:sz="0" w:space="0" w:color="auto"/>
        <w:bottom w:val="none" w:sz="0" w:space="0" w:color="auto"/>
        <w:right w:val="none" w:sz="0" w:space="0" w:color="auto"/>
      </w:divBdr>
    </w:div>
    <w:div w:id="1523400739">
      <w:bodyDiv w:val="1"/>
      <w:marLeft w:val="0"/>
      <w:marRight w:val="0"/>
      <w:marTop w:val="0"/>
      <w:marBottom w:val="0"/>
      <w:divBdr>
        <w:top w:val="none" w:sz="0" w:space="0" w:color="auto"/>
        <w:left w:val="none" w:sz="0" w:space="0" w:color="auto"/>
        <w:bottom w:val="none" w:sz="0" w:space="0" w:color="auto"/>
        <w:right w:val="none" w:sz="0" w:space="0" w:color="auto"/>
      </w:divBdr>
    </w:div>
    <w:div w:id="1533151434">
      <w:bodyDiv w:val="1"/>
      <w:marLeft w:val="0"/>
      <w:marRight w:val="0"/>
      <w:marTop w:val="0"/>
      <w:marBottom w:val="0"/>
      <w:divBdr>
        <w:top w:val="none" w:sz="0" w:space="0" w:color="auto"/>
        <w:left w:val="none" w:sz="0" w:space="0" w:color="auto"/>
        <w:bottom w:val="none" w:sz="0" w:space="0" w:color="auto"/>
        <w:right w:val="none" w:sz="0" w:space="0" w:color="auto"/>
      </w:divBdr>
    </w:div>
    <w:div w:id="1533377685">
      <w:bodyDiv w:val="1"/>
      <w:marLeft w:val="0"/>
      <w:marRight w:val="0"/>
      <w:marTop w:val="0"/>
      <w:marBottom w:val="0"/>
      <w:divBdr>
        <w:top w:val="none" w:sz="0" w:space="0" w:color="auto"/>
        <w:left w:val="none" w:sz="0" w:space="0" w:color="auto"/>
        <w:bottom w:val="none" w:sz="0" w:space="0" w:color="auto"/>
        <w:right w:val="none" w:sz="0" w:space="0" w:color="auto"/>
      </w:divBdr>
    </w:div>
    <w:div w:id="1546403392">
      <w:bodyDiv w:val="1"/>
      <w:marLeft w:val="0"/>
      <w:marRight w:val="0"/>
      <w:marTop w:val="0"/>
      <w:marBottom w:val="0"/>
      <w:divBdr>
        <w:top w:val="none" w:sz="0" w:space="0" w:color="auto"/>
        <w:left w:val="none" w:sz="0" w:space="0" w:color="auto"/>
        <w:bottom w:val="none" w:sz="0" w:space="0" w:color="auto"/>
        <w:right w:val="none" w:sz="0" w:space="0" w:color="auto"/>
      </w:divBdr>
    </w:div>
    <w:div w:id="1566182459">
      <w:bodyDiv w:val="1"/>
      <w:marLeft w:val="0"/>
      <w:marRight w:val="0"/>
      <w:marTop w:val="0"/>
      <w:marBottom w:val="0"/>
      <w:divBdr>
        <w:top w:val="none" w:sz="0" w:space="0" w:color="auto"/>
        <w:left w:val="none" w:sz="0" w:space="0" w:color="auto"/>
        <w:bottom w:val="none" w:sz="0" w:space="0" w:color="auto"/>
        <w:right w:val="none" w:sz="0" w:space="0" w:color="auto"/>
      </w:divBdr>
    </w:div>
    <w:div w:id="1580820774">
      <w:bodyDiv w:val="1"/>
      <w:marLeft w:val="0"/>
      <w:marRight w:val="0"/>
      <w:marTop w:val="0"/>
      <w:marBottom w:val="0"/>
      <w:divBdr>
        <w:top w:val="none" w:sz="0" w:space="0" w:color="auto"/>
        <w:left w:val="none" w:sz="0" w:space="0" w:color="auto"/>
        <w:bottom w:val="none" w:sz="0" w:space="0" w:color="auto"/>
        <w:right w:val="none" w:sz="0" w:space="0" w:color="auto"/>
      </w:divBdr>
    </w:div>
    <w:div w:id="1585141644">
      <w:bodyDiv w:val="1"/>
      <w:marLeft w:val="0"/>
      <w:marRight w:val="0"/>
      <w:marTop w:val="0"/>
      <w:marBottom w:val="0"/>
      <w:divBdr>
        <w:top w:val="none" w:sz="0" w:space="0" w:color="auto"/>
        <w:left w:val="none" w:sz="0" w:space="0" w:color="auto"/>
        <w:bottom w:val="none" w:sz="0" w:space="0" w:color="auto"/>
        <w:right w:val="none" w:sz="0" w:space="0" w:color="auto"/>
      </w:divBdr>
    </w:div>
    <w:div w:id="1585841034">
      <w:bodyDiv w:val="1"/>
      <w:marLeft w:val="0"/>
      <w:marRight w:val="0"/>
      <w:marTop w:val="0"/>
      <w:marBottom w:val="0"/>
      <w:divBdr>
        <w:top w:val="none" w:sz="0" w:space="0" w:color="auto"/>
        <w:left w:val="none" w:sz="0" w:space="0" w:color="auto"/>
        <w:bottom w:val="none" w:sz="0" w:space="0" w:color="auto"/>
        <w:right w:val="none" w:sz="0" w:space="0" w:color="auto"/>
      </w:divBdr>
    </w:div>
    <w:div w:id="1605065702">
      <w:bodyDiv w:val="1"/>
      <w:marLeft w:val="0"/>
      <w:marRight w:val="0"/>
      <w:marTop w:val="0"/>
      <w:marBottom w:val="0"/>
      <w:divBdr>
        <w:top w:val="none" w:sz="0" w:space="0" w:color="auto"/>
        <w:left w:val="none" w:sz="0" w:space="0" w:color="auto"/>
        <w:bottom w:val="none" w:sz="0" w:space="0" w:color="auto"/>
        <w:right w:val="none" w:sz="0" w:space="0" w:color="auto"/>
      </w:divBdr>
    </w:div>
    <w:div w:id="1625111329">
      <w:bodyDiv w:val="1"/>
      <w:marLeft w:val="0"/>
      <w:marRight w:val="0"/>
      <w:marTop w:val="0"/>
      <w:marBottom w:val="0"/>
      <w:divBdr>
        <w:top w:val="none" w:sz="0" w:space="0" w:color="auto"/>
        <w:left w:val="none" w:sz="0" w:space="0" w:color="auto"/>
        <w:bottom w:val="none" w:sz="0" w:space="0" w:color="auto"/>
        <w:right w:val="none" w:sz="0" w:space="0" w:color="auto"/>
      </w:divBdr>
    </w:div>
    <w:div w:id="1629433628">
      <w:bodyDiv w:val="1"/>
      <w:marLeft w:val="0"/>
      <w:marRight w:val="0"/>
      <w:marTop w:val="0"/>
      <w:marBottom w:val="0"/>
      <w:divBdr>
        <w:top w:val="none" w:sz="0" w:space="0" w:color="auto"/>
        <w:left w:val="none" w:sz="0" w:space="0" w:color="auto"/>
        <w:bottom w:val="none" w:sz="0" w:space="0" w:color="auto"/>
        <w:right w:val="none" w:sz="0" w:space="0" w:color="auto"/>
      </w:divBdr>
    </w:div>
    <w:div w:id="1631324981">
      <w:bodyDiv w:val="1"/>
      <w:marLeft w:val="0"/>
      <w:marRight w:val="0"/>
      <w:marTop w:val="0"/>
      <w:marBottom w:val="0"/>
      <w:divBdr>
        <w:top w:val="none" w:sz="0" w:space="0" w:color="auto"/>
        <w:left w:val="none" w:sz="0" w:space="0" w:color="auto"/>
        <w:bottom w:val="none" w:sz="0" w:space="0" w:color="auto"/>
        <w:right w:val="none" w:sz="0" w:space="0" w:color="auto"/>
      </w:divBdr>
    </w:div>
    <w:div w:id="1635866530">
      <w:bodyDiv w:val="1"/>
      <w:marLeft w:val="0"/>
      <w:marRight w:val="0"/>
      <w:marTop w:val="0"/>
      <w:marBottom w:val="0"/>
      <w:divBdr>
        <w:top w:val="none" w:sz="0" w:space="0" w:color="auto"/>
        <w:left w:val="none" w:sz="0" w:space="0" w:color="auto"/>
        <w:bottom w:val="none" w:sz="0" w:space="0" w:color="auto"/>
        <w:right w:val="none" w:sz="0" w:space="0" w:color="auto"/>
      </w:divBdr>
    </w:div>
    <w:div w:id="1644775890">
      <w:bodyDiv w:val="1"/>
      <w:marLeft w:val="0"/>
      <w:marRight w:val="0"/>
      <w:marTop w:val="0"/>
      <w:marBottom w:val="0"/>
      <w:divBdr>
        <w:top w:val="none" w:sz="0" w:space="0" w:color="auto"/>
        <w:left w:val="none" w:sz="0" w:space="0" w:color="auto"/>
        <w:bottom w:val="none" w:sz="0" w:space="0" w:color="auto"/>
        <w:right w:val="none" w:sz="0" w:space="0" w:color="auto"/>
      </w:divBdr>
    </w:div>
    <w:div w:id="1674990188">
      <w:bodyDiv w:val="1"/>
      <w:marLeft w:val="0"/>
      <w:marRight w:val="0"/>
      <w:marTop w:val="0"/>
      <w:marBottom w:val="0"/>
      <w:divBdr>
        <w:top w:val="none" w:sz="0" w:space="0" w:color="auto"/>
        <w:left w:val="none" w:sz="0" w:space="0" w:color="auto"/>
        <w:bottom w:val="none" w:sz="0" w:space="0" w:color="auto"/>
        <w:right w:val="none" w:sz="0" w:space="0" w:color="auto"/>
      </w:divBdr>
    </w:div>
    <w:div w:id="1712873716">
      <w:bodyDiv w:val="1"/>
      <w:marLeft w:val="0"/>
      <w:marRight w:val="0"/>
      <w:marTop w:val="0"/>
      <w:marBottom w:val="0"/>
      <w:divBdr>
        <w:top w:val="none" w:sz="0" w:space="0" w:color="auto"/>
        <w:left w:val="none" w:sz="0" w:space="0" w:color="auto"/>
        <w:bottom w:val="none" w:sz="0" w:space="0" w:color="auto"/>
        <w:right w:val="none" w:sz="0" w:space="0" w:color="auto"/>
      </w:divBdr>
    </w:div>
    <w:div w:id="1765151921">
      <w:bodyDiv w:val="1"/>
      <w:marLeft w:val="0"/>
      <w:marRight w:val="0"/>
      <w:marTop w:val="0"/>
      <w:marBottom w:val="0"/>
      <w:divBdr>
        <w:top w:val="none" w:sz="0" w:space="0" w:color="auto"/>
        <w:left w:val="none" w:sz="0" w:space="0" w:color="auto"/>
        <w:bottom w:val="none" w:sz="0" w:space="0" w:color="auto"/>
        <w:right w:val="none" w:sz="0" w:space="0" w:color="auto"/>
      </w:divBdr>
    </w:div>
    <w:div w:id="1834754327">
      <w:bodyDiv w:val="1"/>
      <w:marLeft w:val="0"/>
      <w:marRight w:val="0"/>
      <w:marTop w:val="0"/>
      <w:marBottom w:val="0"/>
      <w:divBdr>
        <w:top w:val="none" w:sz="0" w:space="0" w:color="auto"/>
        <w:left w:val="none" w:sz="0" w:space="0" w:color="auto"/>
        <w:bottom w:val="none" w:sz="0" w:space="0" w:color="auto"/>
        <w:right w:val="none" w:sz="0" w:space="0" w:color="auto"/>
      </w:divBdr>
    </w:div>
    <w:div w:id="1884364335">
      <w:bodyDiv w:val="1"/>
      <w:marLeft w:val="0"/>
      <w:marRight w:val="0"/>
      <w:marTop w:val="0"/>
      <w:marBottom w:val="0"/>
      <w:divBdr>
        <w:top w:val="none" w:sz="0" w:space="0" w:color="auto"/>
        <w:left w:val="none" w:sz="0" w:space="0" w:color="auto"/>
        <w:bottom w:val="none" w:sz="0" w:space="0" w:color="auto"/>
        <w:right w:val="none" w:sz="0" w:space="0" w:color="auto"/>
      </w:divBdr>
    </w:div>
    <w:div w:id="1892302569">
      <w:bodyDiv w:val="1"/>
      <w:marLeft w:val="0"/>
      <w:marRight w:val="0"/>
      <w:marTop w:val="0"/>
      <w:marBottom w:val="0"/>
      <w:divBdr>
        <w:top w:val="none" w:sz="0" w:space="0" w:color="auto"/>
        <w:left w:val="none" w:sz="0" w:space="0" w:color="auto"/>
        <w:bottom w:val="none" w:sz="0" w:space="0" w:color="auto"/>
        <w:right w:val="none" w:sz="0" w:space="0" w:color="auto"/>
      </w:divBdr>
    </w:div>
    <w:div w:id="1895389613">
      <w:bodyDiv w:val="1"/>
      <w:marLeft w:val="0"/>
      <w:marRight w:val="0"/>
      <w:marTop w:val="0"/>
      <w:marBottom w:val="0"/>
      <w:divBdr>
        <w:top w:val="none" w:sz="0" w:space="0" w:color="auto"/>
        <w:left w:val="none" w:sz="0" w:space="0" w:color="auto"/>
        <w:bottom w:val="none" w:sz="0" w:space="0" w:color="auto"/>
        <w:right w:val="none" w:sz="0" w:space="0" w:color="auto"/>
      </w:divBdr>
    </w:div>
    <w:div w:id="1899702261">
      <w:bodyDiv w:val="1"/>
      <w:marLeft w:val="0"/>
      <w:marRight w:val="0"/>
      <w:marTop w:val="0"/>
      <w:marBottom w:val="0"/>
      <w:divBdr>
        <w:top w:val="none" w:sz="0" w:space="0" w:color="auto"/>
        <w:left w:val="none" w:sz="0" w:space="0" w:color="auto"/>
        <w:bottom w:val="none" w:sz="0" w:space="0" w:color="auto"/>
        <w:right w:val="none" w:sz="0" w:space="0" w:color="auto"/>
      </w:divBdr>
    </w:div>
    <w:div w:id="1901673668">
      <w:bodyDiv w:val="1"/>
      <w:marLeft w:val="0"/>
      <w:marRight w:val="0"/>
      <w:marTop w:val="0"/>
      <w:marBottom w:val="0"/>
      <w:divBdr>
        <w:top w:val="none" w:sz="0" w:space="0" w:color="auto"/>
        <w:left w:val="none" w:sz="0" w:space="0" w:color="auto"/>
        <w:bottom w:val="none" w:sz="0" w:space="0" w:color="auto"/>
        <w:right w:val="none" w:sz="0" w:space="0" w:color="auto"/>
      </w:divBdr>
    </w:div>
    <w:div w:id="1919554054">
      <w:bodyDiv w:val="1"/>
      <w:marLeft w:val="0"/>
      <w:marRight w:val="0"/>
      <w:marTop w:val="0"/>
      <w:marBottom w:val="0"/>
      <w:divBdr>
        <w:top w:val="none" w:sz="0" w:space="0" w:color="auto"/>
        <w:left w:val="none" w:sz="0" w:space="0" w:color="auto"/>
        <w:bottom w:val="none" w:sz="0" w:space="0" w:color="auto"/>
        <w:right w:val="none" w:sz="0" w:space="0" w:color="auto"/>
      </w:divBdr>
    </w:div>
    <w:div w:id="1939094337">
      <w:bodyDiv w:val="1"/>
      <w:marLeft w:val="0"/>
      <w:marRight w:val="0"/>
      <w:marTop w:val="0"/>
      <w:marBottom w:val="0"/>
      <w:divBdr>
        <w:top w:val="none" w:sz="0" w:space="0" w:color="auto"/>
        <w:left w:val="none" w:sz="0" w:space="0" w:color="auto"/>
        <w:bottom w:val="none" w:sz="0" w:space="0" w:color="auto"/>
        <w:right w:val="none" w:sz="0" w:space="0" w:color="auto"/>
      </w:divBdr>
    </w:div>
    <w:div w:id="1954745366">
      <w:bodyDiv w:val="1"/>
      <w:marLeft w:val="0"/>
      <w:marRight w:val="0"/>
      <w:marTop w:val="0"/>
      <w:marBottom w:val="0"/>
      <w:divBdr>
        <w:top w:val="none" w:sz="0" w:space="0" w:color="auto"/>
        <w:left w:val="none" w:sz="0" w:space="0" w:color="auto"/>
        <w:bottom w:val="none" w:sz="0" w:space="0" w:color="auto"/>
        <w:right w:val="none" w:sz="0" w:space="0" w:color="auto"/>
      </w:divBdr>
    </w:div>
    <w:div w:id="1957979105">
      <w:bodyDiv w:val="1"/>
      <w:marLeft w:val="0"/>
      <w:marRight w:val="0"/>
      <w:marTop w:val="0"/>
      <w:marBottom w:val="0"/>
      <w:divBdr>
        <w:top w:val="none" w:sz="0" w:space="0" w:color="auto"/>
        <w:left w:val="none" w:sz="0" w:space="0" w:color="auto"/>
        <w:bottom w:val="none" w:sz="0" w:space="0" w:color="auto"/>
        <w:right w:val="none" w:sz="0" w:space="0" w:color="auto"/>
      </w:divBdr>
    </w:div>
    <w:div w:id="1977371703">
      <w:bodyDiv w:val="1"/>
      <w:marLeft w:val="0"/>
      <w:marRight w:val="0"/>
      <w:marTop w:val="0"/>
      <w:marBottom w:val="0"/>
      <w:divBdr>
        <w:top w:val="none" w:sz="0" w:space="0" w:color="auto"/>
        <w:left w:val="none" w:sz="0" w:space="0" w:color="auto"/>
        <w:bottom w:val="none" w:sz="0" w:space="0" w:color="auto"/>
        <w:right w:val="none" w:sz="0" w:space="0" w:color="auto"/>
      </w:divBdr>
    </w:div>
    <w:div w:id="1979913671">
      <w:bodyDiv w:val="1"/>
      <w:marLeft w:val="0"/>
      <w:marRight w:val="0"/>
      <w:marTop w:val="0"/>
      <w:marBottom w:val="0"/>
      <w:divBdr>
        <w:top w:val="none" w:sz="0" w:space="0" w:color="auto"/>
        <w:left w:val="none" w:sz="0" w:space="0" w:color="auto"/>
        <w:bottom w:val="none" w:sz="0" w:space="0" w:color="auto"/>
        <w:right w:val="none" w:sz="0" w:space="0" w:color="auto"/>
      </w:divBdr>
    </w:div>
    <w:div w:id="1984116639">
      <w:bodyDiv w:val="1"/>
      <w:marLeft w:val="0"/>
      <w:marRight w:val="0"/>
      <w:marTop w:val="0"/>
      <w:marBottom w:val="0"/>
      <w:divBdr>
        <w:top w:val="none" w:sz="0" w:space="0" w:color="auto"/>
        <w:left w:val="none" w:sz="0" w:space="0" w:color="auto"/>
        <w:bottom w:val="none" w:sz="0" w:space="0" w:color="auto"/>
        <w:right w:val="none" w:sz="0" w:space="0" w:color="auto"/>
      </w:divBdr>
    </w:div>
    <w:div w:id="1988169987">
      <w:bodyDiv w:val="1"/>
      <w:marLeft w:val="0"/>
      <w:marRight w:val="0"/>
      <w:marTop w:val="0"/>
      <w:marBottom w:val="0"/>
      <w:divBdr>
        <w:top w:val="none" w:sz="0" w:space="0" w:color="auto"/>
        <w:left w:val="none" w:sz="0" w:space="0" w:color="auto"/>
        <w:bottom w:val="none" w:sz="0" w:space="0" w:color="auto"/>
        <w:right w:val="none" w:sz="0" w:space="0" w:color="auto"/>
      </w:divBdr>
    </w:div>
    <w:div w:id="2018726617">
      <w:bodyDiv w:val="1"/>
      <w:marLeft w:val="0"/>
      <w:marRight w:val="0"/>
      <w:marTop w:val="0"/>
      <w:marBottom w:val="0"/>
      <w:divBdr>
        <w:top w:val="none" w:sz="0" w:space="0" w:color="auto"/>
        <w:left w:val="none" w:sz="0" w:space="0" w:color="auto"/>
        <w:bottom w:val="none" w:sz="0" w:space="0" w:color="auto"/>
        <w:right w:val="none" w:sz="0" w:space="0" w:color="auto"/>
      </w:divBdr>
    </w:div>
    <w:div w:id="2025980878">
      <w:bodyDiv w:val="1"/>
      <w:marLeft w:val="0"/>
      <w:marRight w:val="0"/>
      <w:marTop w:val="0"/>
      <w:marBottom w:val="0"/>
      <w:divBdr>
        <w:top w:val="none" w:sz="0" w:space="0" w:color="auto"/>
        <w:left w:val="none" w:sz="0" w:space="0" w:color="auto"/>
        <w:bottom w:val="none" w:sz="0" w:space="0" w:color="auto"/>
        <w:right w:val="none" w:sz="0" w:space="0" w:color="auto"/>
      </w:divBdr>
    </w:div>
    <w:div w:id="2055421306">
      <w:bodyDiv w:val="1"/>
      <w:marLeft w:val="0"/>
      <w:marRight w:val="0"/>
      <w:marTop w:val="0"/>
      <w:marBottom w:val="0"/>
      <w:divBdr>
        <w:top w:val="none" w:sz="0" w:space="0" w:color="auto"/>
        <w:left w:val="none" w:sz="0" w:space="0" w:color="auto"/>
        <w:bottom w:val="none" w:sz="0" w:space="0" w:color="auto"/>
        <w:right w:val="none" w:sz="0" w:space="0" w:color="auto"/>
      </w:divBdr>
    </w:div>
    <w:div w:id="2082870647">
      <w:bodyDiv w:val="1"/>
      <w:marLeft w:val="0"/>
      <w:marRight w:val="0"/>
      <w:marTop w:val="0"/>
      <w:marBottom w:val="0"/>
      <w:divBdr>
        <w:top w:val="none" w:sz="0" w:space="0" w:color="auto"/>
        <w:left w:val="none" w:sz="0" w:space="0" w:color="auto"/>
        <w:bottom w:val="none" w:sz="0" w:space="0" w:color="auto"/>
        <w:right w:val="none" w:sz="0" w:space="0" w:color="auto"/>
      </w:divBdr>
    </w:div>
    <w:div w:id="2101413013">
      <w:bodyDiv w:val="1"/>
      <w:marLeft w:val="0"/>
      <w:marRight w:val="0"/>
      <w:marTop w:val="0"/>
      <w:marBottom w:val="0"/>
      <w:divBdr>
        <w:top w:val="none" w:sz="0" w:space="0" w:color="auto"/>
        <w:left w:val="none" w:sz="0" w:space="0" w:color="auto"/>
        <w:bottom w:val="none" w:sz="0" w:space="0" w:color="auto"/>
        <w:right w:val="none" w:sz="0" w:space="0" w:color="auto"/>
      </w:divBdr>
    </w:div>
    <w:div w:id="2114786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Est18</b:Tag>
    <b:SourceType>Report</b:SourceType>
    <b:Guid>{E192C265-A5F0-4108-BCCC-46920E53C103}</b:Guid>
    <b:Title>A report on school x</b:Title>
    <b:Year>2018</b:Year>
    <b:City>Cardiff</b:City>
    <b:Publisher>Estyn</b:Publisher>
    <b:Author>
      <b:Author>
        <b:NameList>
          <b:Person>
            <b:Last>Estyn</b:Last>
          </b:Person>
        </b:NameList>
      </b:Author>
    </b:Author>
    <b:RefOrder>1</b:RefOrder>
  </b:Source>
  <b:Source>
    <b:Tag>Fis01</b:Tag>
    <b:SourceType>JournalArticle</b:SourceType>
    <b:Guid>{E6E9D5F4-B806-4BDF-92B8-34A51BA4F9FC}</b:Guid>
    <b:Title> Teaching literacy for lifelong learning: A new look.</b:Title>
    <b:Year>2001</b:Year>
    <b:Author>
      <b:Author>
        <b:NameList>
          <b:Person>
            <b:Last>Fisher</b:Last>
            <b:First>B</b:First>
          </b:Person>
        </b:NameList>
      </b:Author>
    </b:Author>
    <b:JournalName>Journal of Correctional Education</b:JournalName>
    <b:Pages>58-61</b:Pages>
    <b:RefOrder>16</b:RefOrder>
  </b:Source>
  <b:Source>
    <b:Tag>Jes20</b:Tag>
    <b:SourceType>BookSection</b:SourceType>
    <b:Guid>{AEE2228A-4E4F-44CE-B914-D78AB8CF51AE}</b:Guid>
    <b:Author>
      <b:Author>
        <b:NameList>
          <b:Person>
            <b:Last>Jesson</b:Last>
            <b:First>R</b:First>
          </b:Person>
        </b:NameList>
      </b:Author>
    </b:Author>
    <b:Title>Literacy Learning</b:Title>
    <b:JournalName>In Relationality and Learning in Oceania </b:JournalName>
    <b:Year>2020</b:Year>
    <b:Pages>73-86</b:Pages>
    <b:BookTitle>Relationality and learning in oceania</b:BookTitle>
    <b:Publisher>Brill</b:Publisher>
    <b:RefOrder>17</b:RefOrder>
  </b:Source>
  <b:Source>
    <b:Tag>Zmu04</b:Tag>
    <b:SourceType>Book</b:SourceType>
    <b:Guid>{51D4A463-A73C-4D0C-8E1D-86D1221B0CC3}</b:Guid>
    <b:Title>Transforming schools: Creating a culture of continuous improvement</b:Title>
    <b:Year>2004</b:Year>
    <b:Publisher>ASCD</b:Publisher>
    <b:Author>
      <b:Author>
        <b:NameList>
          <b:Person>
            <b:Last>Zmuda</b:Last>
            <b:First>A.,</b:First>
            <b:Middle>Kuklis, R. and Kline, E</b:Middle>
          </b:Person>
        </b:NameList>
      </b:Author>
    </b:Author>
    <b:RefOrder>18</b:RefOrder>
  </b:Source>
  <b:Source>
    <b:Tag>Sch03</b:Tag>
    <b:SourceType>JournalArticle</b:SourceType>
    <b:Guid>{EBCD4B92-4757-49E3-9276-82B2E782F978}</b:Guid>
    <b:Title>First Things First: Demystifying Data Analysis to improve student achievement results, use data to focus on a few simple, specific goals</b:Title>
    <b:Year>2003</b:Year>
    <b:Author>
      <b:Author>
        <b:NameList>
          <b:Person>
            <b:Last>Schmoker</b:Last>
            <b:First>M.</b:First>
          </b:Person>
        </b:NameList>
      </b:Author>
    </b:Author>
    <b:JournalName> The Professional Journal for Education</b:JournalName>
    <b:Pages>22-24</b:Pages>
    <b:RefOrder>19</b:RefOrder>
  </b:Source>
  <b:Source>
    <b:Tag>McG93</b:Tag>
    <b:SourceType>Book</b:SourceType>
    <b:Guid>{126AFB7C-F20C-44A6-A378-1D2722FE5BC2}</b:Guid>
    <b:Title>Overcoming Barriers to Educational Restructuring: A Call for System Literacy. American Association of School Administrators</b:Title>
    <b:Year>1993</b:Year>
    <b:Author>
      <b:Author>
        <b:NameList>
          <b:Person>
            <b:Last>McGonagill</b:Last>
            <b:First>G.</b:First>
          </b:Person>
        </b:NameList>
      </b:Author>
    </b:Author>
    <b:City>Moore Street, Arlington</b:City>
    <b:Publisher>ERIC</b:Publisher>
    <b:RefOrder>20</b:RefOrder>
  </b:Source>
  <b:Source>
    <b:Tag>Mey20</b:Tag>
    <b:SourceType>ElectronicSource</b:SourceType>
    <b:Guid>{D8EBEF2B-33A1-4C56-98D5-E3FE4536918D}</b:Guid>
    <b:Author>
      <b:Author>
        <b:NameList>
          <b:Person>
            <b:Last>Meyer</b:Last>
            <b:First>F.,</b:First>
            <b:Middle>Bendikson, L. and Le Fevre, D</b:Middle>
          </b:Person>
        </b:NameList>
      </b:Author>
    </b:Author>
    <b:Title>Leading effective goal-setting to improve school outcomes</b:Title>
    <b:Year>2020</b:Year>
    <b:Month>April</b:Month>
    <b:RefOrder>2</b:RefOrder>
  </b:Source>
  <b:Source>
    <b:Tag>Lat06</b:Tag>
    <b:SourceType>JournalArticle</b:SourceType>
    <b:Guid>{BFCE69D0-9BDE-49C5-B01E-BDFE2541A8E5}</b:Guid>
    <b:Author>
      <b:Author>
        <b:NameList>
          <b:Person>
            <b:Last>Latham</b:Last>
            <b:First>G.P.</b:First>
            <b:Middle>and Locke, E.A.</b:Middle>
          </b:Person>
        </b:NameList>
      </b:Author>
    </b:Author>
    <b:Title>Enhancing the benefits and overcoming the pitfalls of goal setting</b:Title>
    <b:JournalName>Organizational dynamics</b:JournalName>
    <b:Year>2006</b:Year>
    <b:Pages>332-340</b:Pages>
    <b:Volume>35</b:Volume>
    <b:Issue>4</b:Issue>
    <b:RefOrder>21</b:RefOrder>
  </b:Source>
  <b:Source>
    <b:Tag>Rob08</b:Tag>
    <b:SourceType>JournalArticle</b:SourceType>
    <b:Guid>{3BFF2C28-E398-4FDC-B608-846CE7CE30AA}</b:Guid>
    <b:Author>
      <b:Author>
        <b:NameList>
          <b:Person>
            <b:Last>Robinson</b:Last>
            <b:First>V.M.,</b:First>
            <b:Middle>Lloyd, C.A. and Rowe, K.J.</b:Middle>
          </b:Person>
        </b:NameList>
      </b:Author>
    </b:Author>
    <b:Title>The impact of leadership on student outcomes: An analysis of the differential effects of leadership types.</b:Title>
    <b:JournalName>Educational administration quarterly</b:JournalName>
    <b:Year>2008</b:Year>
    <b:Pages>635-674</b:Pages>
    <b:Volume>44</b:Volume>
    <b:Issue>5</b:Issue>
    <b:RefOrder>22</b:RefOrder>
  </b:Source>
  <b:Source>
    <b:Tag>Hop03</b:Tag>
    <b:SourceType>Book</b:SourceType>
    <b:Guid>{F509E89D-F27A-4B09-B184-54B636EDB217}</b:Guid>
    <b:Title>School improvement for real</b:Title>
    <b:Year>2003</b:Year>
    <b:Author>
      <b:Author>
        <b:NameList>
          <b:Person>
            <b:Last>Hopkins</b:Last>
            <b:First>D</b:First>
          </b:Person>
        </b:NameList>
      </b:Author>
    </b:Author>
    <b:Publisher>routledge</b:Publisher>
    <b:RefOrder>23</b:RefOrder>
  </b:Source>
  <b:Source>
    <b:Tag>Ful91</b:Tag>
    <b:SourceType>Book</b:SourceType>
    <b:Guid>{1386B854-5180-4DAD-8DEF-EE7EF34FB9A8}</b:Guid>
    <b:Author>
      <b:Author>
        <b:NameList>
          <b:Person>
            <b:Last>Fullan</b:Last>
            <b:First>M.</b:First>
          </b:Person>
        </b:NameList>
      </b:Author>
    </b:Author>
    <b:Title>Leadership for change</b:Title>
    <b:Year>1991</b:Year>
    <b:Publisher>Springer</b:Publisher>
    <b:Pages>701-722</b:Pages>
    <b:RefOrder>3</b:RefOrder>
  </b:Source>
  <b:Source>
    <b:Tag>Wel22</b:Tag>
    <b:SourceType>InternetSite</b:SourceType>
    <b:Guid>{73174F3D-8ADA-441C-B197-43128A3F106F}</b:Guid>
    <b:Title>School improvement guidance: framework for evaluation, improvement and accountability</b:Title>
    <b:Year>2022</b:Year>
    <b:Author>
      <b:Author>
        <b:NameList>
          <b:Person>
            <b:Last>Government</b:Last>
            <b:First>Welsh</b:First>
          </b:Person>
        </b:NameList>
      </b:Author>
    </b:Author>
    <b:YearAccessed>2024</b:YearAccessed>
    <b:MonthAccessed>February</b:MonthAccessed>
    <b:URL>https://hwb.gov.wales/evaluation-improvement-and-accountability/school-improvement-guidance-framework-for-evaluation-improvement-and-accountability/</b:URL>
    <b:RefOrder>24</b:RefOrder>
  </b:Source>
  <b:Source>
    <b:Tag>Wek14</b:Tag>
    <b:SourceType>InternetSite</b:SourceType>
    <b:Guid>{6170787E-1CD2-47AE-8D84-BF35829591D8}</b:Guid>
    <b:Author>
      <b:Author>
        <b:NameList>
          <b:Person>
            <b:Last>Government</b:Last>
            <b:First>Weksh</b:First>
          </b:Person>
        </b:NameList>
      </b:Author>
    </b:Author>
    <b:Title>School development plans</b:Title>
    <b:Year>2014</b:Year>
    <b:YearAccessed>2024</b:YearAccessed>
    <b:MonthAccessed>February</b:MonthAccessed>
    <b:DayAccessed>15</b:DayAccessed>
    <b:URL>https://www.gov.wales/sites/default/files/publications/2018-03/school-development-plans.pdf</b:URL>
    <b:RefOrder>25</b:RefOrder>
  </b:Source>
  <b:Source>
    <b:Tag>BER22</b:Tag>
    <b:SourceType>InternetSite</b:SourceType>
    <b:Guid>{E2AB216E-E70F-4A49-B05C-79BF222A95D9}</b:Guid>
    <b:Author>
      <b:Author>
        <b:NameList>
          <b:Person>
            <b:Last>BERA</b:Last>
          </b:Person>
        </b:NameList>
      </b:Author>
    </b:Author>
    <b:Title>School self-evaluation for school improvement: Principles of effective practice</b:Title>
    <b:Year>2022</b:Year>
    <b:YearAccessed>2024</b:YearAccessed>
    <b:MonthAccessed>February</b:MonthAccessed>
    <b:DayAccessed>15</b:DayAccessed>
    <b:URL>https://www.bera.ac.uk/blog/school-self-evaluation-for-school-improvement-principles-of-effective-practice</b:URL>
    <b:RefOrder>5</b:RefOrder>
  </b:Source>
  <b:Source>
    <b:Tag>Bri05</b:Tag>
    <b:SourceType>Book</b:SourceType>
    <b:Guid>{F8E1AE8B-EE75-4CA3-A0BD-ABE428B405C6}</b:Guid>
    <b:Title>How to improve your school.</b:Title>
    <b:Year>2005</b:Year>
    <b:Author>
      <b:Author>
        <b:NameList>
          <b:Person>
            <b:Last>Brighouse</b:Last>
            <b:First>T.</b:First>
            <b:Middle>and Woods, D</b:Middle>
          </b:Person>
        </b:NameList>
      </b:Author>
    </b:Author>
    <b:Publisher>routledge</b:Publisher>
    <b:RefOrder>6</b:RefOrder>
  </b:Source>
  <b:Source>
    <b:Tag>Ste04</b:Tag>
    <b:SourceType>JournalArticle</b:SourceType>
    <b:Guid>{4D0F384A-4F0D-4574-ACA3-BF26E3CBBE76}</b:Guid>
    <b:Author>
      <b:Author>
        <b:NameList>
          <b:Person>
            <b:Last>Stefanou</b:Last>
            <b:First>C.R.,</b:First>
            <b:Middle>Perencevich, K.C., DiCintio, M. and Turner, J.C.</b:Middle>
          </b:Person>
        </b:NameList>
      </b:Author>
    </b:Author>
    <b:Title>Supporting autonomy in the classroom: Ways teachers encourage student decision making and ownership.</b:Title>
    <b:Year>2004</b:Year>
    <b:JournalName>Educational psychologist</b:JournalName>
    <b:Pages>97-110</b:Pages>
    <b:Volume>39</b:Volume>
    <b:Issue>2</b:Issue>
    <b:RefOrder>26</b:RefOrder>
  </b:Source>
  <b:Source>
    <b:Tag>Mas14</b:Tag>
    <b:SourceType>JournalArticle</b:SourceType>
    <b:Guid>{C2E3CBBE-6645-403D-B50D-9A977D6E7132}</b:Guid>
    <b:Author>
      <b:Author>
        <b:NameList>
          <b:Person>
            <b:Last>Mashau</b:Last>
            <b:First>T.S.,</b:First>
            <b:Middle>Kone, L.R. and Mutshaeni, H.N.</b:Middle>
          </b:Person>
        </b:NameList>
      </b:Author>
    </b:Author>
    <b:Title>Improving participation in quality education in South Africa: who are the stakeholders?</b:Title>
    <b:JournalName>International Journal of Educational Sciences,</b:JournalName>
    <b:Year>2014</b:Year>
    <b:Pages>559-567</b:Pages>
    <b:Volume>7</b:Volume>
    <b:Issue>3</b:Issue>
    <b:RefOrder>27</b:RefOrder>
  </b:Source>
  <b:Source>
    <b:Tag>Rud04</b:Tag>
    <b:SourceType>Book</b:SourceType>
    <b:Guid>{1174D7DD-2A35-4A57-A0E6-D272C8F7D834}</b:Guid>
    <b:Title>How to improve your school.</b:Title>
    <b:Year>2004</b:Year>
    <b:Author>
      <b:Author>
        <b:NameList>
          <b:Person>
            <b:Last>Rudduck</b:Last>
            <b:First>J.</b:First>
            <b:Middle>and Flutter, J.</b:Middle>
          </b:Person>
        </b:NameList>
      </b:Author>
    </b:Author>
    <b:Publisher>Bloomsbury Publishing</b:Publisher>
    <b:RefOrder>28</b:RefOrder>
  </b:Source>
  <b:Source>
    <b:Tag>OEC20</b:Tag>
    <b:SourceType>DocumentFromInternetSite</b:SourceType>
    <b:Guid>{ADA5283E-C4B6-4806-A9F5-5CC7B9789B94}</b:Guid>
    <b:Title>Toward a learning education system in Wales</b:Title>
    <b:Year>2020</b:Year>
    <b:Author>
      <b:Author>
        <b:NameList>
          <b:Person>
            <b:Last>OECD</b:Last>
          </b:Person>
        </b:NameList>
      </b:Author>
    </b:Author>
    <b:Month>May</b:Month>
    <b:Day>4</b:Day>
    <b:YearAccessed>2024</b:YearAccessed>
    <b:MonthAccessed>February</b:MonthAccessed>
    <b:DayAccessed>15</b:DayAccessed>
    <b:URL>https://oecd-opsi.org/blog/toward-a-learning-education-system-in-wales/</b:URL>
    <b:RefOrder>29</b:RefOrder>
  </b:Source>
  <b:Source>
    <b:Tag>Wel231</b:Tag>
    <b:SourceType>Report</b:SourceType>
    <b:Guid>{1984D75E-AAD6-4974-ACE7-46652219166D}</b:Guid>
    <b:Title>New plans to drive forward improvement in maths and literacy</b:Title>
    <b:Year>2023</b:Year>
    <b:Author>
      <b:Author>
        <b:NameList>
          <b:Person>
            <b:Last>Government</b:Last>
            <b:First>Welsh</b:First>
          </b:Person>
        </b:NameList>
      </b:Author>
    </b:Author>
    <b:Publisher>Welsh Government</b:Publisher>
    <b:City>Cardiff</b:City>
    <b:RefOrder>30</b:RefOrder>
  </b:Source>
  <b:Source>
    <b:Tag>Lew23</b:Tag>
    <b:SourceType>Report</b:SourceType>
    <b:Guid>{48A6646E-537D-4999-B428-85DB1314E98A}</b:Guid>
    <b:Author>
      <b:Author>
        <b:NameList>
          <b:Person>
            <b:Last>Lewis</b:Last>
            <b:First>K.</b:First>
            <b:Middle>and Kuhfeld, M</b:Middle>
          </b:Person>
        </b:NameList>
      </b:Author>
    </b:Author>
    <b:Title>Education's Long COVID: 2022-23 Achievement Data Reveal Stalled Progress toward Pandemic Recovery</b:Title>
    <b:Year>2023</b:Year>
    <b:Publisher>Center for School and Student Progress at NWEA.</b:Publisher>
    <b:City>USA</b:City>
    <b:RefOrder>31</b:RefOrder>
  </b:Source>
  <b:Source>
    <b:Tag>Sen21</b:Tag>
    <b:SourceType>Report</b:SourceType>
    <b:Guid>{335E37E1-0798-4622-A83F-641E34F63C1A}</b:Guid>
    <b:Author>
      <b:Author>
        <b:NameList>
          <b:Person>
            <b:Last>Research</b:Last>
            <b:First>Senedd</b:First>
          </b:Person>
        </b:NameList>
      </b:Author>
    </b:Author>
    <b:Title>Reading between the lines: Welsh children’s literacy skills</b:Title>
    <b:Year>2021</b:Year>
    <b:Publisher>Senedd Research</b:Publisher>
    <b:City>Cardiff</b:City>
    <b:RefOrder>32</b:RefOrder>
  </b:Source>
  <b:Source>
    <b:Tag>BBC23</b:Tag>
    <b:SourceType>InternetSite</b:SourceType>
    <b:Guid>{D7913B69-4F23-4C74-844A-6AB40D4377A2}</b:Guid>
    <b:Title>https://www.bbc.co.uk/news/uk-wales-65474570</b:Title>
    <b:Year>2023</b:Year>
    <b:Author>
      <b:Author>
        <b:NameList>
          <b:Person>
            <b:Last>News</b:Last>
            <b:First>BBC</b:First>
          </b:Person>
        </b:NameList>
      </b:Author>
    </b:Author>
    <b:YearAccessed>2024</b:YearAccessed>
    <b:MonthAccessed>February</b:MonthAccessed>
    <b:DayAccessed>16</b:DayAccessed>
    <b:URL>https://www.bbc.co.uk/news/uk-wales-65474570</b:URL>
    <b:RefOrder>33</b:RefOrder>
  </b:Source>
  <b:Source>
    <b:Tag>Est231</b:Tag>
    <b:SourceType>InternetSite</b:SourceType>
    <b:Guid>{C1110C9D-1F1C-421E-AF20-3AA2C283756C}</b:Guid>
    <b:Author>
      <b:Author>
        <b:NameList>
          <b:Person>
            <b:Last>Estyn</b:Last>
          </b:Person>
        </b:NameList>
      </b:Author>
    </b:Author>
    <b:Title>Recovery from COVID-19</b:Title>
    <b:Year>2023</b:Year>
    <b:YearAccessed>2024</b:YearAccessed>
    <b:MonthAccessed>February</b:MonthAccessed>
    <b:DayAccessed>16</b:DayAccessed>
    <b:URL>https://annual-report.estyn.gov.wales/annual_report/recovery-from-covid-19/</b:URL>
    <b:RefOrder>34</b:RefOrder>
  </b:Source>
  <b:Source>
    <b:Tag>Twi22</b:Tag>
    <b:SourceType>Book</b:SourceType>
    <b:Guid>{6E293011-48C0-4BA5-BAD6-73900093BE3D}</b:Guid>
    <b:Title>The Impact of COVID-19 on Pupil Attainment: A Summary of Research Evidence</b:Title>
    <b:Year>2022</b:Year>
    <b:Author>
      <b:Author>
        <b:NameList>
          <b:Person>
            <b:Last>Twist</b:Last>
            <b:First>L.,</b:First>
            <b:Middle>Jones, E. and Treleaven, O</b:Middle>
          </b:Person>
        </b:NameList>
      </b:Author>
    </b:Author>
    <b:City>Berkshire</b:City>
    <b:Publisher>National Foundation for Educational Research.</b:Publisher>
    <b:RefOrder>35</b:RefOrder>
  </b:Source>
  <b:Source>
    <b:Tag>Gri21</b:Tag>
    <b:SourceType>JournalArticle</b:SourceType>
    <b:Guid>{24972671-2F45-4CF5-A49D-FFBD7695C2ED}</b:Guid>
    <b:Title>Together we can do so much: A systematic review and conceptual framework of collaboration in schools.</b:Title>
    <b:Year>2021</b:Year>
    <b:Author>
      <b:Author>
        <b:NameList>
          <b:Person>
            <b:Last>Griffiths</b:Last>
            <b:First>A.J.,</b:First>
            <b:Middle>Alsip, J., Hart, S.R., Round, R.L. and Brady, J.,</b:Middle>
          </b:Person>
        </b:NameList>
      </b:Author>
    </b:Author>
    <b:JournalName>Canadian Journal of School Psychology</b:JournalName>
    <b:Pages>59-85</b:Pages>
    <b:Volume>36</b:Volume>
    <b:Issue>1</b:Issue>
    <b:RefOrder>36</b:RefOrder>
  </b:Source>
  <b:Source>
    <b:Tag>Arm15</b:Tag>
    <b:SourceType>Report</b:SourceType>
    <b:Guid>{A21E3516-5E94-474E-84C1-D2BCD0244C95}</b:Guid>
    <b:Title>Effective school partnerships and collaboration for school improvement: a review of the evidence</b:Title>
    <b:Year>2015</b:Year>
    <b:Author>
      <b:Author>
        <b:NameList>
          <b:Person>
            <b:Last>Armstrong</b:Last>
            <b:First>P</b:First>
          </b:Person>
        </b:NameList>
      </b:Author>
    </b:Author>
    <b:Publisher>Department for education</b:Publisher>
    <b:RefOrder>37</b:RefOrder>
  </b:Source>
  <b:Source>
    <b:Tag>Woo10</b:Tag>
    <b:SourceType>Report</b:SourceType>
    <b:Guid>{8D40B0AB-9F68-47C4-B08B-19AF7E9B4304}</b:Guid>
    <b:Author>
      <b:Author>
        <b:NameList>
          <b:Person>
            <b:Last>Woods</b:Last>
            <b:First>C.,</b:First>
            <b:Middle>Armstrong, P., Bragg, D., Collins, A. and Pearson, D</b:Middle>
          </b:Person>
        </b:NameList>
      </b:Author>
    </b:Author>
    <b:Title>School Business Manager Demonstration Project Evaluation Study: Final Report.</b:Title>
    <b:Year>2010</b:Year>
    <b:Publisher>National College for School Leadership (NCSL)</b:Publisher>
    <b:City>Nottingham</b:City>
    <b:RefOrder>4</b:RefOrder>
  </b:Source>
  <b:Source>
    <b:Tag>Wel21</b:Tag>
    <b:SourceType>ElectronicSource</b:SourceType>
    <b:Guid>{62BEDC77-3232-4462-B91F-E1826A80DEE4}</b:Guid>
    <b:Title>Reading between the lines: Welsh children’s literacy skills</b:Title>
    <b:Year>2021</b:Year>
    <b:Publisher>Senedd Research</b:Publisher>
    <b:City>Cardiff</b:City>
    <b:Author>
      <b:Author>
        <b:NameList>
          <b:Person>
            <b:Last>Parlament</b:Last>
            <b:First>Welsh</b:First>
          </b:Person>
        </b:NameList>
      </b:Author>
    </b:Author>
    <b:RefOrder>38</b:RefOrder>
  </b:Source>
  <b:Source>
    <b:Tag>Bro00</b:Tag>
    <b:SourceType>Book</b:SourceType>
    <b:Guid>{16831559-BD53-4C5A-AFC0-6B6576D5064E}</b:Guid>
    <b:Title>Ecological systems theory</b:Title>
    <b:City>Oxford</b:City>
    <b:Publisher>Oxford University Press.</b:Publisher>
    <b:Year>2000</b:Year>
    <b:Author>
      <b:Author>
        <b:NameList>
          <b:Person>
            <b:Last>Bronfenbrenner</b:Last>
            <b:First>U</b:First>
          </b:Person>
        </b:NameList>
      </b:Author>
    </b:Author>
    <b:RefOrder>39</b:RefOrder>
  </b:Source>
  <b:Source>
    <b:Tag>Sap18</b:Tag>
    <b:SourceType>JournalArticle</b:SourceType>
    <b:Guid>{313F0F6E-FDB6-478D-B4D3-3674000223A9}</b:Guid>
    <b:Title>Assistance of Parents in the Learning at Home</b:Title>
    <b:Year>2018</b:Year>
    <b:Author>
      <b:Author>
        <b:NameList>
          <b:Person>
            <b:Last>Sapta</b:Last>
            <b:First>A.,</b:First>
            <b:Middle>Hamid, A. and Syahputra, E.</b:Middle>
          </b:Person>
        </b:NameList>
      </b:Author>
    </b:Author>
    <b:JournalName>In Journal of Physics: Conference Series</b:JournalName>
    <b:Volume>1114</b:Volume>
    <b:Issue>1</b:Issue>
    <b:RefOrder>40</b:RefOrder>
  </b:Source>
  <b:Source>
    <b:Tag>Van06</b:Tag>
    <b:SourceType>JournalArticle</b:SourceType>
    <b:Guid>{679B0B99-7DB8-4A27-B057-EB3398BD5E81}</b:Guid>
    <b:Author>
      <b:Author>
        <b:NameList>
          <b:Person>
            <b:Last>Van Steensel</b:Last>
            <b:First>R</b:First>
          </b:Person>
        </b:NameList>
      </b:Author>
    </b:Author>
    <b:Title>Relations between socio‐cultural factors, the home literacy environment and children's literacy development in the first years of primary education</b:Title>
    <b:JournalName>Journal of research in reading</b:JournalName>
    <b:Year>2006</b:Year>
    <b:Pages>367-382</b:Pages>
    <b:Volume>29</b:Volume>
    <b:Issue>4</b:Issue>
    <b:RefOrder>41</b:RefOrder>
  </b:Source>
  <b:Source>
    <b:Tag>Cun09</b:Tag>
    <b:SourceType>JournalArticle</b:SourceType>
    <b:Guid>{C4E69935-777F-4A46-B184-0DCC05AD1466}</b:Guid>
    <b:Author>
      <b:Author>
        <b:NameList>
          <b:Person>
            <b:Last>Cunningham</b:Last>
            <b:First>A.E.,</b:First>
            <b:Middle>Zibulsky, J. and Callahan, M.D</b:Middle>
          </b:Person>
        </b:NameList>
      </b:Author>
    </b:Author>
    <b:Title>Starting small: Building preschool teacher knowledge that supports early literacy development</b:Title>
    <b:JournalName>Reading and writing</b:JournalName>
    <b:Year>2009</b:Year>
    <b:Pages>487-510</b:Pages>
    <b:Volume>22</b:Volume>
    <b:RefOrder>42</b:RefOrder>
  </b:Source>
  <b:Source>
    <b:Tag>Joh22</b:Tag>
    <b:SourceType>JournalArticle</b:SourceType>
    <b:Guid>{55F22741-3B36-4A53-821D-74EF6DDD1C34}</b:Guid>
    <b:Author>
      <b:Author>
        <b:NameList>
          <b:Person>
            <b:Last>Johnson</b:Last>
            <b:First>B.T.</b:First>
            <b:Middle>and Tawfik, A.A</b:Middle>
          </b:Person>
        </b:NameList>
      </b:Author>
    </b:Author>
    <b:Title>First, second, and third-order barriers to information literacy and inquiry-based learning for teachers in poverty contexts</b:Title>
    <b:JournalName>Educational technology research and development</b:JournalName>
    <b:Year>2022</b:Year>
    <b:Pages>1221-1246</b:Pages>
    <b:Volume>70</b:Volume>
    <b:Issue>4</b:Issue>
    <b:RefOrder>43</b:RefOrder>
  </b:Source>
  <b:Source>
    <b:Tag>Cla12</b:Tag>
    <b:SourceType>Report</b:SourceType>
    <b:Guid>{79E1131A-AA2A-4A8A-9D3C-1EB9AF6F6402}</b:Guid>
    <b:Author>
      <b:Author>
        <b:NameList>
          <b:Person>
            <b:Last>Clark</b:Last>
            <b:First>C.</b:First>
            <b:Middle>and Picton, I</b:Middle>
          </b:Person>
        </b:NameList>
      </b:Author>
    </b:Author>
    <b:Title>Family Matters: The Importance of Family Support for Young People's Reading Findings from the National Literacy Trust's 2011 Annual Literacy Survey</b:Title>
    <b:Year>2012</b:Year>
    <b:Publisher>National Literacy Trust</b:Publisher>
    <b:RefOrder>44</b:RefOrder>
  </b:Source>
  <b:Source>
    <b:Tag>OSu23</b:Tag>
    <b:SourceType>JournalArticle</b:SourceType>
    <b:Guid>{3E689DD2-BDFD-4544-A554-C94D82BC0DD3}</b:Guid>
    <b:Title>Home learning: an exploration of parents perspectives. </b:Title>
    <b:Year>2023</b:Year>
    <b:Author>
      <b:Author>
        <b:NameList>
          <b:Person>
            <b:Last>O’Sullivan</b:Last>
            <b:First>J</b:First>
          </b:Person>
        </b:NameList>
      </b:Author>
    </b:Author>
    <b:JournalName>International Journal of Early Years Education</b:JournalName>
    <b:Pages>613-626</b:Pages>
    <b:Volume>31</b:Volume>
    <b:Issue>3</b:Issue>
    <b:RefOrder>45</b:RefOrder>
  </b:Source>
  <b:Source>
    <b:Tag>Gra10</b:Tag>
    <b:SourceType>Report</b:SourceType>
    <b:Guid>{4208199B-11DE-4A8E-852A-656240B80A32}</b:Guid>
    <b:Title>Writing to read: Evidence for how writing can improve reading</b:Title>
    <b:Year>2010</b:Year>
    <b:Author>
      <b:Author>
        <b:NameList>
          <b:Person>
            <b:Last>Graham</b:Last>
            <b:First>S.</b:First>
            <b:Middle>and Hebert, M</b:Middle>
          </b:Person>
        </b:NameList>
      </b:Author>
    </b:Author>
    <b:Publisher>Carnegie Corporation of New York</b:Publisher>
    <b:City>New York</b:City>
    <b:RefOrder>11</b:RefOrder>
  </b:Source>
  <b:Source>
    <b:Tag>Ass13</b:Tag>
    <b:SourceType>InternetSite</b:SourceType>
    <b:Guid>{1022413C-4CF2-43BE-BE96-BEB1902216B3}</b:Guid>
    <b:Author>
      <b:Author>
        <b:NameList>
          <b:Person>
            <b:Last>Association</b:Last>
            <b:First>Internation</b:First>
            <b:Middle>Literacy</b:Middle>
          </b:Person>
        </b:NameList>
      </b:Author>
    </b:Author>
    <b:Title>Writing to Read: Evidence for How Writing Can Improve Reading</b:Title>
    <b:Year>2013</b:Year>
    <b:YearAccessed>2024</b:YearAccessed>
    <b:MonthAccessed>February</b:MonthAccessed>
    <b:DayAccessed>17th</b:DayAccessed>
    <b:URL>https://www.literacyworldwide.org/blog/literacy-now/2013/10/21/writing-to-read-evidence-for-how-writing-can-improve-reading</b:URL>
    <b:RefOrder>46</b:RefOrder>
  </b:Source>
  <b:Source>
    <b:Tag>Gen13</b:Tag>
    <b:SourceType>JournalArticle</b:SourceType>
    <b:Guid>{FC516ECE-5015-4AF6-B187-13F4B0EB9EAA}</b:Guid>
    <b:Title>Improving literacy skills through learning reading by writing: The iWTR method presented and tested</b:Title>
    <b:Year>2013</b:Year>
    <b:Author>
      <b:Author>
        <b:NameList>
          <b:Person>
            <b:Last>Genlott</b:Last>
            <b:First>A.A.</b:First>
            <b:Middle>and Grönlund, Å.</b:Middle>
          </b:Person>
        </b:NameList>
      </b:Author>
    </b:Author>
    <b:JournalName>Computers &amp; education</b:JournalName>
    <b:Pages>98-104</b:Pages>
    <b:Volume>67</b:Volume>
    <b:RefOrder>47</b:RefOrder>
  </b:Source>
  <b:Source>
    <b:Tag>Est08</b:Tag>
    <b:SourceType>Report</b:SourceType>
    <b:Guid>{CE438924-79BD-4863-805C-B2A6B797888C}</b:Guid>
    <b:Author>
      <b:Author>
        <b:NameList>
          <b:Person>
            <b:Last>Estyn</b:Last>
          </b:Person>
        </b:NameList>
      </b:Author>
    </b:Author>
    <b:Title>best practice in the reading and writing of pupils age 7 to 14 years</b:Title>
    <b:Year>2008</b:Year>
    <b:Pages>17</b:Pages>
    <b:Publisher>Estyn</b:Publisher>
    <b:City>Wales</b:City>
    <b:RefOrder>48</b:RefOrder>
  </b:Source>
  <b:Source>
    <b:Tag>Edu21</b:Tag>
    <b:SourceType>InternetSite</b:SourceType>
    <b:Guid>{EA4C1257-FCFB-4B9E-8B91-C62845E606DC}</b:Guid>
    <b:Title>Teacher Feedback to Improve Pupil Learning</b:Title>
    <b:Year>2021</b:Year>
    <b:Author>
      <b:Author>
        <b:NameList>
          <b:Person>
            <b:Last>Foundation</b:Last>
            <b:First>Eductaion</b:First>
            <b:Middle>Endowment</b:Middle>
          </b:Person>
        </b:NameList>
      </b:Author>
    </b:Author>
    <b:YearAccessed>2024</b:YearAccessed>
    <b:MonthAccessed>February</b:MonthAccessed>
    <b:DayAccessed>17</b:DayAccessed>
    <b:URL>https://educationendowmentfoundation.org.uk/education-evidence/guidance-reports/feedback</b:URL>
    <b:RefOrder>49</b:RefOrder>
  </b:Source>
  <b:Source>
    <b:Tag>See16</b:Tag>
    <b:SourceType>JournalArticle</b:SourceType>
    <b:Guid>{EE028CB6-13B3-4ADB-813D-C004D39C3E38}</b:Guid>
    <b:Title>Teachers’ use of research evidence in practice: A pilot study of feedback to enhance learning.</b:Title>
    <b:Year>2016</b:Year>
    <b:Author>
      <b:Author>
        <b:NameList>
          <b:Person>
            <b:Last>See</b:Last>
            <b:First>B.H.,</b:First>
            <b:Middle>Gorard, S. and Siddiqui, N</b:Middle>
          </b:Person>
        </b:NameList>
      </b:Author>
    </b:Author>
    <b:JournalName>Educational Research</b:JournalName>
    <b:Pages>56-72</b:Pages>
    <b:Volume>58</b:Volume>
    <b:Issue>1</b:Issue>
    <b:RefOrder>50</b:RefOrder>
  </b:Source>
  <b:Source>
    <b:Tag>Hat18</b:Tag>
    <b:SourceType>Book</b:SourceType>
    <b:Guid>{C33A0563-293A-4629-913D-8FBA4F293E18}</b:Guid>
    <b:Title>Visible learning: feedback</b:Title>
    <b:Year>2018</b:Year>
    <b:Author>
      <b:Author>
        <b:NameList>
          <b:Person>
            <b:Last>Hattie</b:Last>
            <b:First>J.</b:First>
            <b:Middle>and Clarke, S</b:Middle>
          </b:Person>
        </b:NameList>
      </b:Author>
    </b:Author>
    <b:Publisher>Routledge</b:Publisher>
    <b:RefOrder>51</b:RefOrder>
  </b:Source>
  <b:Source>
    <b:Tag>Gra19</b:Tag>
    <b:SourceType>JournalArticle</b:SourceType>
    <b:Guid>{021AFED9-B8A9-48C3-876E-24D9D5FEF729}</b:Guid>
    <b:Author>
      <b:Author>
        <b:NameList>
          <b:Person>
            <b:Last>Graham</b:Last>
            <b:First>S</b:First>
          </b:Person>
        </b:NameList>
      </b:Author>
    </b:Author>
    <b:Title>Changing how writing is taught.</b:Title>
    <b:Year>2019</b:Year>
    <b:JournalName>Review of Research in Education</b:JournalName>
    <b:Pages>277-303</b:Pages>
    <b:Volume>43</b:Volume>
    <b:Issue>1</b:Issue>
    <b:RefOrder>52</b:RefOrder>
  </b:Source>
  <b:Source>
    <b:Tag>Arf23</b:Tag>
    <b:SourceType>JournalArticle</b:SourceType>
    <b:Guid>{2C33A74B-5016-46F4-9907-8DB4D3F97B37}</b:Guid>
    <b:Author>
      <b:Author>
        <b:NameList>
          <b:Person>
            <b:Last>Arfé</b:Last>
            <b:First>B.</b:First>
            <b:Middle>and Dockrell, J.E</b:Middle>
          </b:Person>
        </b:NameList>
      </b:Author>
    </b:Author>
    <b:Title>Difficulties in Acquiring and Developing Writing Skills</b:Title>
    <b:JournalName>In Development of Writing Skills in Children in Diverse Cultural Contexts: Contributions to Teaching and Learning</b:JournalName>
    <b:Year>2023</b:Year>
    <b:Pages>223-240</b:Pages>
    <b:RefOrder>53</b:RefOrder>
  </b:Source>
  <b:Source>
    <b:Tag>Dun21</b:Tag>
    <b:SourceType>JournalArticle</b:SourceType>
    <b:Guid>{7B6132D0-CD08-463A-988C-B5509D5F6F70}</b:Guid>
    <b:Author>
      <b:Author>
        <b:NameList>
          <b:Person>
            <b:Last>Dunn</b:Last>
            <b:First>M</b:First>
          </b:Person>
        </b:NameList>
      </b:Author>
    </b:Author>
    <b:Title>The challenges of struggling writers: strategies that can help</b:Title>
    <b:JournalName>Education Sciences</b:JournalName>
    <b:Year>2021</b:Year>
    <b:Pages>795</b:Pages>
    <b:Volume>11</b:Volume>
    <b:Issue>12</b:Issue>
    <b:RefOrder>54</b:RefOrder>
  </b:Source>
  <b:Source>
    <b:Tag>BER18</b:Tag>
    <b:SourceType>InternetSite</b:SourceType>
    <b:Guid>{08E3EA06-2E3F-4E55-856F-EBBD69B00F7D}</b:Guid>
    <b:Title>Ethical Guidelines for Educational Research, fourth edition</b:Title>
    <b:Year>2018</b:Year>
    <b:Author>
      <b:Author>
        <b:NameList>
          <b:Person>
            <b:Last>BERA</b:Last>
          </b:Person>
        </b:NameList>
      </b:Author>
    </b:Author>
    <b:YearAccessed>2024</b:YearAccessed>
    <b:MonthAccessed>February</b:MonthAccessed>
    <b:DayAccessed>17</b:DayAccessed>
    <b:URL>https://www.bera.ac.uk/publication/ethical-guidelines-for-educational-research-2018</b:URL>
    <b:RefOrder>7</b:RefOrder>
  </b:Source>
  <b:Source>
    <b:Tag>Lel12</b:Tag>
    <b:SourceType>JournalArticle</b:SourceType>
    <b:Guid>{AF8500E6-3D01-49F3-B888-BD224C0B80C4}</b:Guid>
    <b:Title>Complete anonymity compromises the accuracy of self-reports.</b:Title>
    <b:Year>2012</b:Year>
    <b:Author>
      <b:Author>
        <b:NameList>
          <b:Person>
            <b:Last>Lelkes</b:Last>
            <b:First>Y.,</b:First>
            <b:Middle>Krosnick, J.A., Marx, D.M., Judd, C.M. and Park, B.,</b:Middle>
          </b:Person>
        </b:NameList>
      </b:Author>
    </b:Author>
    <b:JournalName>Journal of Experimental Social Psychology</b:JournalName>
    <b:Pages>1291-1299</b:Pages>
    <b:Volume>48</b:Volume>
    <b:Issue>6</b:Issue>
    <b:RefOrder>55</b:RefOrder>
  </b:Source>
  <b:Source>
    <b:Tag>Con22</b:Tag>
    <b:SourceType>JournalArticle</b:SourceType>
    <b:Guid>{BA2896B1-0A3D-4E32-9920-085E7DC14EA8}</b:Guid>
    <b:Author>
      <b:Author>
        <b:NameList>
          <b:Person>
            <b:Last>Constantinou</b:Last>
            <b:First>C.</b:First>
            <b:Middle>and Wijnen-Meijer, M.</b:Middle>
          </b:Person>
        </b:NameList>
      </b:Author>
    </b:Author>
    <b:Title>Student evaluations of teaching and the development of a comprehensive measure of teaching effectiveness for medical schools. </b:Title>
    <b:JournalName>BMC Medical Education</b:JournalName>
    <b:Year>2022</b:Year>
    <b:Pages>113</b:Pages>
    <b:Volume>22</b:Volume>
    <b:Issue>1</b:Issue>
    <b:RefOrder>56</b:RefOrder>
  </b:Source>
  <b:Source>
    <b:Tag>Pre18</b:Tag>
    <b:SourceType>DocumentFromInternetSite</b:SourceType>
    <b:Guid>{72CC1D4A-4AA3-425E-87EC-1CC1D7A78D8D}</b:Guid>
    <b:Author>
      <b:Author>
        <b:NameList>
          <b:Person>
            <b:Last>Press</b:Last>
            <b:First>Oxford</b:First>
            <b:Middle>University</b:Middle>
          </b:Person>
        </b:NameList>
      </b:Author>
    </b:Author>
    <b:Title>Why closing the vocabulary gap matters: Oxford langauage report</b:Title>
    <b:Year>2018</b:Year>
    <b:Month>April</b:Month>
    <b:Day>19th</b:Day>
    <b:YearAccessed>2024</b:YearAccessed>
    <b:MonthAccessed>February</b:MonthAccessed>
    <b:DayAccessed>19</b:DayAccessed>
    <b:URL>https://oracy.inparliament.uk/files/oracy/2021-04/Oxford%20University%20Press.docx__0.pdf</b:URL>
    <b:RefOrder>57</b:RefOrder>
  </b:Source>
  <b:Source>
    <b:Tag>Kar20</b:Tag>
    <b:SourceType>JournalArticle</b:SourceType>
    <b:Guid>{AA0B5B80-FDC9-449A-AA2B-62694D71FB33}</b:Guid>
    <b:Title>Stakeholder engagement in monitoring and evaluation and performance of literacy and numeracy educational programme in public primary schools in Nairobi County, Kenya. </b:Title>
    <b:Year>2020</b:Year>
    <b:Author>
      <b:Author>
        <b:NameList>
          <b:Person>
            <b:Last>Karimi</b:Last>
            <b:First>S.S.,</b:First>
            <b:Middle>Mulwa, A.S. and Kyalo, D.N</b:Middle>
          </b:Person>
        </b:NameList>
      </b:Author>
    </b:Author>
    <b:JournalName>Journal of Educational and Developmental Psychology</b:JournalName>
    <b:Pages>10-24</b:Pages>
    <b:Volume>10</b:Volume>
    <b:Issue>2</b:Issue>
    <b:RefOrder>58</b:RefOrder>
  </b:Source>
  <b:Source>
    <b:Tag>Ste08</b:Tag>
    <b:SourceType>JournalArticle</b:SourceType>
    <b:Guid>{EAB71BF0-CC37-48F0-A2C1-094D6D846C63}</b:Guid>
    <b:Author>
      <b:Author>
        <b:NameList>
          <b:Person>
            <b:Last>Stecker</b:Last>
            <b:First>P.M.,</b:First>
            <b:Middle>Fuchs, D. and Fuchs, L.S.</b:Middle>
          </b:Person>
        </b:NameList>
      </b:Author>
    </b:Author>
    <b:Title>Progress monitoring as essential practice within response to intervention.</b:Title>
    <b:JournalName>Rural Special Education Quarterly</b:JournalName>
    <b:Year>2008</b:Year>
    <b:Pages>10-17</b:Pages>
    <b:Volume>27</b:Volume>
    <b:Issue>4</b:Issue>
    <b:RefOrder>59</b:RefOrder>
  </b:Source>
  <b:Source>
    <b:Tag>Dar13</b:Tag>
    <b:SourceType>Book</b:SourceType>
    <b:Guid>{53F29250-EB5E-45B7-AAA3-6EB0C9F49703}</b:Guid>
    <b:Author>
      <b:Author>
        <b:NameList>
          <b:Person>
            <b:Last>Darling-Hammond</b:Last>
            <b:First>L.,</b:First>
          </b:Person>
        </b:NameList>
      </b:Author>
    </b:Author>
    <b:Title>Performance-based assessment and educational equity in Transforming curriculum for a culturally diverse society</b:Title>
    <b:JournalName>In Transforming curriculum for a culturally diverse society</b:JournalName>
    <b:Year>2013</b:Year>
    <b:Pages> 245-272</b:Pages>
    <b:Publisher>Routledge.</b:Publisher>
    <b:RefOrder>60</b:RefOrder>
  </b:Source>
  <b:Source>
    <b:Tag>Mnc23</b:Tag>
    <b:SourceType>JournalArticle</b:SourceType>
    <b:Guid>{0659917E-4E21-4DD0-A3DF-3A55AD7EFC5A}</b:Guid>
    <b:Author>
      <b:Author>
        <b:NameList>
          <b:Person>
            <b:Last>Mncube</b:Last>
            <b:First>D.W.</b:First>
            <b:Middle>and Ngema, T.</b:Middle>
          </b:Person>
        </b:NameList>
      </b:Author>
    </b:Author>
    <b:Title>Enhancing School Management Teams in Promoting Sustainable, Equitable Resource Allocation in Rural Schools: Linking Resources and Learning.</b:Title>
    <b:Year>2023</b:Year>
    <b:JournalName>In Contextualising Rural Education in South African Schools</b:JournalName>
    <b:Pages>148-163</b:Pages>
    <b:RefOrder>61</b:RefOrder>
  </b:Source>
  <b:Source>
    <b:Tag>Kub24</b:Tag>
    <b:SourceType>Book</b:SourceType>
    <b:Guid>{30A2E98D-5360-4537-8941-FAD50F78E390}</b:Guid>
    <b:Title>Educational testing and measurement. </b:Title>
    <b:Year>2024</b:Year>
    <b:Author>
      <b:Author>
        <b:NameList>
          <b:Person>
            <b:Last>Kubiszyn</b:Last>
            <b:First>T.</b:First>
            <b:Middle>and Borich, G.D</b:Middle>
          </b:Person>
        </b:NameList>
      </b:Author>
    </b:Author>
    <b:City>Houston</b:City>
    <b:Publisher>John Wiley &amp; Sons.</b:Publisher>
    <b:RefOrder>62</b:RefOrder>
  </b:Source>
  <b:Source>
    <b:Tag>Sta23</b:Tag>
    <b:SourceType>InternetSite</b:SourceType>
    <b:Guid>{E6E53B61-4885-44B0-8119-DBE39A722B30}</b:Guid>
    <b:Year>2023</b:Year>
    <b:Author>
      <b:Author>
        <b:NameList>
          <b:Person>
            <b:Last>Association</b:Last>
            <b:First>National</b:First>
            <b:Middle>Education</b:Middle>
          </b:Person>
        </b:NameList>
      </b:Author>
    </b:Author>
    <b:YearAccessed>2024</b:YearAccessed>
    <b:MonthAccessed>February</b:MonthAccessed>
    <b:DayAccessed>17th</b:DayAccessed>
    <b:URL>https://www.nea.org/nea-today/all-news-articles/standardized-testing-still-failing-students</b:URL>
    <b:Title>Standardized Testing is Still Failing Students</b:Title>
    <b:RefOrder>63</b:RefOrder>
  </b:Source>
  <b:Source>
    <b:Tag>OEC11</b:Tag>
    <b:SourceType>InternetSite</b:SourceType>
    <b:Guid>{59E52782-A7EE-4CC2-9A19-14D47D2F5F7A}</b:Guid>
    <b:Author>
      <b:Author>
        <b:NameList>
          <b:Person>
            <b:Last>OECD</b:Last>
          </b:Person>
        </b:NameList>
      </b:Author>
    </b:Author>
    <b:Title>Student Standardised Testing: Current Practices in OECD Countries and a Literature Review</b:Title>
    <b:Year>2011</b:Year>
    <b:YearAccessed>2024</b:YearAccessed>
    <b:MonthAccessed>February</b:MonthAccessed>
    <b:DayAccessed>17</b:DayAccessed>
    <b:URL>https://www.oecd-ilibrary.org/docserver/5kg3rp9qbnr6-en.pdf?expires=1708423356&amp;id=id&amp;accname=guest&amp;checksum=4EF81E052CC38606B87471D0808F4678</b:URL>
    <b:RefOrder>64</b:RefOrder>
  </b:Source>
  <b:Source>
    <b:Tag>Har13</b:Tag>
    <b:SourceType>JournalArticle</b:SourceType>
    <b:Guid>{10BFBC4A-AF53-4650-9921-5C97A7DB8DCF}</b:Guid>
    <b:Author>
      <b:Author>
        <b:NameList>
          <b:Person>
            <b:Last>Hardy</b:Last>
            <b:First>I.</b:First>
          </b:Person>
        </b:NameList>
      </b:Author>
    </b:Author>
    <b:Title>Testing that counts: Contesting national literacy assessment policy in complex schooling settings</b:Title>
    <b:Year>2013</b:Year>
    <b:JournalName>The Australian Journal of Language and Literacy</b:JournalName>
    <b:Pages>67-77</b:Pages>
    <b:Volume>36</b:Volume>
    <b:Issue>2</b:Issue>
    <b:RefOrder>65</b:RefOrder>
  </b:Source>
  <b:Source>
    <b:Tag>Bro19</b:Tag>
    <b:SourceType>JournalArticle</b:SourceType>
    <b:Guid>{050BBEFC-CDFE-4F0C-BF3B-8FE678B9150A}</b:Guid>
    <b:Author>
      <b:Author>
        <b:NameList>
          <b:Person>
            <b:Last>Broer</b:Last>
            <b:First>M.,</b:First>
            <b:Middle>Bai, Y., Fonseca, F., Broer, M., Bai, Y. and Fonseca, F.</b:Middle>
          </b:Person>
        </b:NameList>
      </b:Author>
    </b:Author>
    <b:Title>A review of the literature on socioeconomic status and educational achievement.</b:Title>
    <b:JournalName>Socioeconomic inequality and educational outcomes: Evidence from twenty years of TIMSS</b:JournalName>
    <b:Year>2019</b:Year>
    <b:Pages>7-17</b:Pages>
    <b:Volume>5</b:Volume>
    <b:Publisher>Springer</b:Publisher>
    <b:RefOrder>66</b:RefOrder>
  </b:Source>
  <b:Source>
    <b:Tag>Vad23</b:Tag>
    <b:SourceType>JournalArticle</b:SourceType>
    <b:Guid>{686FC148-8BDE-4756-A2D3-8F2D82BBC099}</b:Guid>
    <b:Author>
      <b:Author>
        <b:NameList>
          <b:Person>
            <b:Last>Vadivel</b:Last>
            <b:First>B.,</b:First>
            <b:Middle>Alam, S., Nikpoo, I. and Ajanil, B</b:Middle>
          </b:Person>
        </b:NameList>
      </b:Author>
    </b:Author>
    <b:Title>The Impact of Low Socioeconomic Background on a Child’s Educational Achievements.</b:Title>
    <b:JournalName>Education Research International</b:JournalName>
    <b:Year>2023</b:Year>
    <b:RefOrder>67</b:RefOrder>
  </b:Source>
  <b:Source>
    <b:Tag>Bro04</b:Tag>
    <b:SourceType>Book</b:SourceType>
    <b:Guid>{7B74BD04-E7FA-48D5-ACB8-DDA784F668D7}</b:Guid>
    <b:Author>
      <b:Author>
        <b:NameList>
          <b:Person>
            <b:Last>Brown</b:Last>
            <b:First>H.D.</b:First>
            <b:Middle>and Abeywickrama, P</b:Middle>
          </b:Person>
        </b:NameList>
      </b:Author>
    </b:Author>
    <b:Title>Language assessment. Principles and Classroom Practices.</b:Title>
    <b:Year>2004</b:Year>
    <b:City>White Plains, NY</b:City>
    <b:Publisher>Pearson Education</b:Publisher>
    <b:RefOrder>12</b:RefOrder>
  </b:Source>
  <b:Source>
    <b:Tag>Don152</b:Tag>
    <b:SourceType>DocumentFromInternetSite</b:SourceType>
    <b:Guid>{CD115DE4-8A7E-45CB-A7E0-72315A0B93A7}</b:Guid>
    <b:Title>Successful Futures</b:Title>
    <b:Year>2015</b:Year>
    <b:YearAccessed>2024</b:YearAccessed>
    <b:MonthAccessed>February</b:MonthAccessed>
    <b:DayAccessed>20</b:DayAccessed>
    <b:URL>https://www.gov.wales/sites/default/files/publications/2018-03/successful-futures.pdf</b:URL>
    <b:Author>
      <b:Author>
        <b:NameList>
          <b:Person>
            <b:Last>Donaldson</b:Last>
            <b:First>Graham</b:First>
          </b:Person>
        </b:NameList>
      </b:Author>
    </b:Author>
    <b:Month>February</b:Month>
    <b:RefOrder>13</b:RefOrder>
  </b:Source>
  <b:Source>
    <b:Tag>Cro24</b:Tag>
    <b:SourceType>Book</b:SourceType>
    <b:Guid>{AC460BB5-E18D-4920-B109-ADD6063C1355}</b:Guid>
    <b:Author>
      <b:Author>
        <b:NameList>
          <b:Person>
            <b:Last>Crosh</b:Last>
            <b:First>C.C.,</b:First>
            <b:Middle>Koripella, A., Elleman, C., Foley, B., Tumin, D. and Anyigbo, C</b:Middle>
          </b:Person>
        </b:NameList>
      </b:Author>
    </b:Author>
    <b:Title>Early Literacy Developmental Activities and Pre-Kindergarten Learning Skills in the Context of Childhood Adversity.</b:Title>
    <b:Year>2024</b:Year>
    <b:Publisher>Academic pediatrics</b:Publisher>
    <b:RefOrder>68</b:RefOrder>
  </b:Source>
  <b:Source>
    <b:Tag>Bar20</b:Tag>
    <b:SourceType>Book</b:SourceType>
    <b:Guid>{5F533F47-4EFB-462A-B2A2-760C573A21AD}</b:Guid>
    <b:Author>
      <b:Author>
        <b:NameList>
          <b:Person>
            <b:Last>Barratt-Pugh</b:Last>
            <b:First>C.</b:First>
            <b:Middle>and Rohl, M</b:Middle>
          </b:Person>
        </b:NameList>
      </b:Author>
    </b:Author>
    <b:Title>Literacy learning in the early years</b:Title>
    <b:Year>2020</b:Year>
    <b:Publisher>Routledge</b:Publisher>
    <b:RefOrder>69</b:RefOrder>
  </b:Source>
  <b:Source>
    <b:Tag>Zun21</b:Tag>
    <b:SourceType>JournalArticle</b:SourceType>
    <b:Guid>{5C216B41-B68D-40CA-BD1D-CA7261C8C565}</b:Guid>
    <b:Author>
      <b:Author>
        <b:NameList>
          <b:Person>
            <b:Last>Zuniga</b:Last>
            <b:First>F.</b:First>
            <b:Middle>and Moore, S</b:Middle>
          </b:Person>
        </b:NameList>
      </b:Author>
    </b:Author>
    <b:Title>The Use of Rhymes and Jingles to Improve Phonemic Awareness: A Foundation for Early Childhood Literacy Development in Belize.</b:Title>
    <b:Year>2021</b:Year>
    <b:JournalName>Caribbean Journal of Education</b:JournalName>
    <b:Volume>43</b:Volume>
    <b:Issue>2</b:Issue>
    <b:RefOrder>70</b:RefOrder>
  </b:Source>
  <b:Source>
    <b:Tag>Bry89</b:Tag>
    <b:SourceType>JournalArticle</b:SourceType>
    <b:Guid>{69E645A4-22A5-48C9-8C2C-A230A576AE18}</b:Guid>
    <b:Author>
      <b:Author>
        <b:NameList>
          <b:Person>
            <b:Last>Bryant</b:Last>
            <b:First>P.E.,</b:First>
            <b:Middle>Bradley, L., Maclean, M. and Crossland, J</b:Middle>
          </b:Person>
        </b:NameList>
      </b:Author>
    </b:Author>
    <b:Title>Nursery rhymes, phonological skills and reading</b:Title>
    <b:JournalName>Journal of Child language</b:JournalName>
    <b:Year>1989</b:Year>
    <b:Pages>407-428</b:Pages>
    <b:Volume>16</b:Volume>
    <b:Issue>22</b:Issue>
    <b:RefOrder>15</b:RefOrder>
  </b:Source>
  <b:Source>
    <b:Tag>Fry11</b:Tag>
    <b:SourceType>JournalArticle</b:SourceType>
    <b:Guid>{63608D73-5C8B-4756-9855-9A26493A7E4C}</b:Guid>
    <b:Author>
      <b:Author>
        <b:NameList>
          <b:Person>
            <b:Last>Fryling</b:Last>
            <b:First>M.J.,</b:First>
            <b:Middle>Johnston, C. and Hayes, L.J</b:Middle>
          </b:Person>
        </b:NameList>
      </b:Author>
    </b:Author>
    <b:Title>Understanding observational learning: An interbehavioral approach.</b:Title>
    <b:JournalName>The Analysis of verbal behavior</b:JournalName>
    <b:Year>2011</b:Year>
    <b:Pages>191-203</b:Pages>
    <b:Volume>27</b:Volume>
    <b:RefOrder>71</b:RefOrder>
  </b:Source>
  <b:Source>
    <b:Tag>Ban77</b:Tag>
    <b:SourceType>Book</b:SourceType>
    <b:Guid>{AEAFB308-635F-4132-81BB-53A37ACCEEAD}</b:Guid>
    <b:Author>
      <b:Author>
        <b:NameList>
          <b:Person>
            <b:Last>Bandura</b:Last>
            <b:First>A</b:First>
          </b:Person>
        </b:NameList>
      </b:Author>
    </b:Author>
    <b:Title> Social learning theory</b:Title>
    <b:Year>1977</b:Year>
    <b:City>Englewood Cliffs, NJ</b:City>
    <b:Publisher>Prentice Hall</b:Publisher>
    <b:RefOrder>10</b:RefOrder>
  </b:Source>
  <b:Source>
    <b:Tag>Gra101</b:Tag>
    <b:SourceType>Book</b:SourceType>
    <b:Guid>{CC705FA2-F9D3-4CED-B367-52663C8821AD}</b:Guid>
    <b:Author>
      <b:Author>
        <b:NameList>
          <b:Person>
            <b:Last>Graham</b:Last>
            <b:First>S.</b:First>
            <b:Middle>and Hebert, M</b:Middle>
          </b:Person>
        </b:NameList>
      </b:Author>
    </b:Author>
    <b:Title>Writing to read: Evidence for how writing can improve reading: A report from Carnegie Corporation of New York.</b:Title>
    <b:Year>2010</b:Year>
    <b:City>New York</b:City>
    <b:Publisher>Carnegie Corporation</b:Publisher>
    <b:RefOrder>72</b:RefOrder>
  </b:Source>
  <b:Source>
    <b:Tag>Cen23</b:Tag>
    <b:SourceType>InternetSite</b:SourceType>
    <b:Guid>{842F61D2-2A90-4ABE-AF83-9451BAAD75DA}</b:Guid>
    <b:Title>Get Writing - units of work</b:Title>
    <b:Year>2023</b:Year>
    <b:Author>
      <b:Author>
        <b:NameList>
          <b:Person>
            <b:Last>Consortium</b:Last>
            <b:First>Cental</b:First>
            <b:Middle>South</b:Middle>
          </b:Person>
        </b:NameList>
      </b:Author>
    </b:Author>
    <b:YearAccessed>2024</b:YearAccessed>
    <b:MonthAccessed>February</b:MonthAccessed>
    <b:DayAccessed>15th</b:DayAccessed>
    <b:URL>https://www.cscjes.org.uk/repository/resource/b574813c-9029-4fd5-9022-3ea17348bbee/overview</b:URL>
    <b:RefOrder>73</b:RefOrder>
  </b:Source>
  <b:Source>
    <b:Tag>Cha14</b:Tag>
    <b:SourceType>JournalArticle</b:SourceType>
    <b:Guid>{9F554A3D-78CB-49B1-AE65-0201DDD49156}</b:Guid>
    <b:Author>
      <b:Author>
        <b:NameList>
          <b:Person>
            <b:Last>Chan</b:Last>
            <b:First>P.E.,</b:First>
            <b:Middle>Graham-Day, K.J., Ressa, V.A., Peters, M.T. and Konrad, M</b:Middle>
          </b:Person>
        </b:NameList>
      </b:Author>
    </b:Author>
    <b:Title>Beyond involvement: Promoting student ownership of learning in classrooms.</b:Title>
    <b:Year>2014</b:Year>
    <b:JournalName> Intervention in School and Clinic</b:JournalName>
    <b:Pages>105-113</b:Pages>
    <b:Volume>50</b:Volume>
    <b:Issue>2</b:Issue>
    <b:RefOrder>74</b:RefOrder>
  </b:Source>
  <b:Source>
    <b:Tag>Shu23</b:Tag>
    <b:SourceType>JournalArticle</b:SourceType>
    <b:Guid>{AC91AA83-149C-4399-8B69-B926A73F96C5}</b:Guid>
    <b:Author>
      <b:Author>
        <b:NameList>
          <b:Person>
            <b:Last>Shukla</b:Last>
            <b:First>A.</b:First>
            <b:Middle>and Arora, V.</b:Middle>
          </b:Person>
        </b:NameList>
      </b:Author>
    </b:Author>
    <b:Title>A holistic approach to student empowerment and assessment of its impact on educational outcomes through psychological ownership.</b:Title>
    <b:JournalName>Studies in Higher Education</b:JournalName>
    <b:Year>2023</b:Year>
    <b:Pages>1-18</b:Pages>
    <b:RefOrder>75</b:RefOrder>
  </b:Source>
  <b:Source>
    <b:Tag>Lit87</b:Tag>
    <b:SourceType>Book</b:SourceType>
    <b:Guid>{D4F11B46-C3B2-4016-99F1-A084D605C31E}</b:Guid>
    <b:Author>
      <b:Author>
        <b:NameList>
          <b:Person>
            <b:Last>Little</b:Last>
            <b:First>J.</b:First>
            <b:Middle>W</b:Middle>
          </b:Person>
        </b:NameList>
      </b:Author>
    </b:Author>
    <b:Title>Teachers as Colleagues. In V. Richardson-Koehler (Ed.), Educators’ Handbook: A Research Perspective</b:Title>
    <b:Year>1987</b:Year>
    <b:City>White Plains, NY</b:City>
    <b:Publisher>Longman</b:Publisher>
    <b:RefOrder>8</b:RefOrder>
  </b:Source>
  <b:Source>
    <b:Tag>Bec18</b:Tag>
    <b:SourceType>InternetSite</b:SourceType>
    <b:Guid>{B625BA24-0573-4F49-9D8D-5471C1FC4D02}</b:Guid>
    <b:Title>What if we cannot measure pupil progress?</b:Title>
    <b:Year>2018</b:Year>
    <b:Author>
      <b:Author>
        <b:NameList>
          <b:Person>
            <b:Last>Allen</b:Last>
            <b:First>Becky</b:First>
          </b:Person>
        </b:NameList>
      </b:Author>
    </b:Author>
    <b:YearAccessed>2024</b:YearAccessed>
    <b:MonthAccessed>February</b:MonthAccessed>
    <b:DayAccessed>19th</b:DayAccessed>
    <b:URL>https://rebeccaallen.co.uk/2018/05/23/what-if-we-cannot-measure-pupil-progress/</b:URL>
    <b:RefOrder>14</b:RefOrder>
  </b:Source>
  <b:Source>
    <b:Tag>Hov14</b:Tag>
    <b:SourceType>JournalArticle</b:SourceType>
    <b:Guid>{AB5929F9-C576-4D13-9F2E-D5F52169CE72}</b:Guid>
    <b:Title>Peer versus expert feedback: An investigation of the quality of peer feedback among secondary school students.</b:Title>
    <b:Year>2014</b:Year>
    <b:Author>
      <b:Author>
        <b:NameList>
          <b:Person>
            <b:Last>Hovardas</b:Last>
            <b:First>T.,</b:First>
            <b:Middle>Tsivitanidou, O.E. and Zacharia, Z.C</b:Middle>
          </b:Person>
        </b:NameList>
      </b:Author>
    </b:Author>
    <b:JournalName>Computers &amp; Education</b:JournalName>
    <b:Pages>133-152</b:Pages>
    <b:Volume>71</b:Volume>
    <b:RefOrder>9</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Props1.xml><?xml version="1.0" encoding="utf-8"?>
<ds:datastoreItem xmlns:ds="http://schemas.openxmlformats.org/officeDocument/2006/customXml" ds:itemID="{ADFCCCB6-1A02-4D87-AACA-247FD57E8837}">
  <ds:schemaRefs>
    <ds:schemaRef ds:uri="http://schemas.openxmlformats.org/officeDocument/2006/bibliography"/>
  </ds:schemaRefs>
</ds:datastoreItem>
</file>

<file path=customXml/itemProps2.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4.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19514574-b5d9-49eb-9678-28308461b4ba"/>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20</Pages>
  <Words>5604</Words>
  <Characters>31943</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Isobel O'Sullivan</cp:lastModifiedBy>
  <cp:revision>2</cp:revision>
  <dcterms:created xsi:type="dcterms:W3CDTF">2024-03-04T20:24:00Z</dcterms:created>
  <dcterms:modified xsi:type="dcterms:W3CDTF">2024-03-04T20:24:00Z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