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47D6" w:rsidRDefault="0066090D">
      <w:r>
        <w:t>1.</w:t>
      </w:r>
    </w:p>
    <w:p w:rsidR="0066090D" w:rsidRDefault="0066090D">
      <w:r>
        <w:t>2.</w:t>
      </w:r>
    </w:p>
    <w:p w:rsidR="001B4228" w:rsidRDefault="001B4228">
      <w:r>
        <w:t xml:space="preserve">The 3X5X2 Model allows raw information to be graded for the purpose of classifying the validity of the information for policing intelligence purposes. </w:t>
      </w:r>
    </w:p>
    <w:p w:rsidR="00F56206" w:rsidRDefault="00F56206">
      <w:r>
        <w:t>3</w:t>
      </w:r>
      <w:r w:rsidR="001B4C2E">
        <w:t xml:space="preserve"> - </w:t>
      </w:r>
    </w:p>
    <w:p w:rsidR="00F56206" w:rsidRDefault="00F56206">
      <w:r>
        <w:t xml:space="preserve">5 – 1-5 from direct first-hand information, second hand information, </w:t>
      </w:r>
      <w:r w:rsidR="00C112E9">
        <w:t>corroborated</w:t>
      </w:r>
      <w:r>
        <w:t xml:space="preserve"> information, information from somebody who has known to be untrue and information from somebody who is often unreliable. </w:t>
      </w:r>
    </w:p>
    <w:p w:rsidR="00F56206" w:rsidRDefault="00F56206">
      <w:r>
        <w:t>2 – Confidential or not</w:t>
      </w:r>
    </w:p>
    <w:p w:rsidR="0066090D" w:rsidRDefault="0066090D">
      <w:r>
        <w:t>3.</w:t>
      </w:r>
    </w:p>
    <w:p w:rsidR="00F56206" w:rsidRDefault="00F56206">
      <w:r>
        <w:t>Information – raw data has not been processed</w:t>
      </w:r>
    </w:p>
    <w:p w:rsidR="00F56206" w:rsidRDefault="00F56206">
      <w:r>
        <w:t xml:space="preserve">Intelligence – information that has been processed and has been graded </w:t>
      </w:r>
    </w:p>
    <w:p w:rsidR="00F56206" w:rsidRDefault="00F56206">
      <w:r>
        <w:t>Evidence – relating to a case or incident often has some relevance or bearing</w:t>
      </w:r>
    </w:p>
    <w:p w:rsidR="0066090D" w:rsidRDefault="0066090D">
      <w:r>
        <w:t>4.</w:t>
      </w:r>
      <w:r w:rsidR="001B4228">
        <w:t xml:space="preserve"> </w:t>
      </w:r>
    </w:p>
    <w:p w:rsidR="0085137B" w:rsidRDefault="00F32928" w:rsidP="0085137B">
      <w:pPr>
        <w:ind w:firstLine="720"/>
      </w:pPr>
      <w:r>
        <w:t xml:space="preserve">When arriving at the scene of a crime firstly the first responding officers would need to </w:t>
      </w:r>
      <w:r w:rsidR="001B4228">
        <w:t>Assess</w:t>
      </w:r>
      <w:r>
        <w:t xml:space="preserve">. This would mean taking in all relevant details and possibly begin processing the information via the national decision model by assessing the threat and risk to themselves and others for example are there things here that could harm myself and others or am I in danger potentially from a suspect or the public. During this time you would also develop a working strategy by using information acquired and previous knowledge and experiences to develop an approach on how to respond. </w:t>
      </w:r>
    </w:p>
    <w:p w:rsidR="0085137B" w:rsidRDefault="0085137B" w:rsidP="0085137B">
      <w:pPr>
        <w:ind w:firstLine="720"/>
      </w:pPr>
      <w:r>
        <w:t xml:space="preserve">While developing </w:t>
      </w:r>
      <w:r w:rsidR="00F32928">
        <w:t>a working strategy the officer would prioritise those needing p</w:t>
      </w:r>
      <w:r w:rsidR="001B4228">
        <w:t>rotect</w:t>
      </w:r>
      <w:r>
        <w:t>ion. This would be prioritised in saving life or limb, next protecting the case if appropriate by detaining a potential suspect, then protecting the scene and or evidence in order to protect the integrity of the case. Lastly would be to protect the case by gathering if possible witness details and first accounts or statements meanwhile protecting the welfare of Witness’ by communicating the next steps and possible Witness Care Unit support if relevant to the case.</w:t>
      </w:r>
    </w:p>
    <w:p w:rsidR="001B4228" w:rsidRDefault="0085137B" w:rsidP="0085137B">
      <w:pPr>
        <w:ind w:firstLine="720"/>
      </w:pPr>
      <w:r>
        <w:t xml:space="preserve">Communication is key when arriving at the scene of a crime or incident firstly updating the Public Service Centre staff ‘Code 5’ when on route and ‘Code 6’ when arriving. Then communicating if relevant with a colleague present such as warnings for hazards ‘Knife’. Also communicating priorities as they are established such as ‘Administer CPR’. During this time it would be good to establish if relevant a leading officer who could communicate commands. It would be helpful to communicate reassuring words to the victim such as ‘We’re here to help you’ while asking them </w:t>
      </w:r>
      <w:r>
        <w:lastRenderedPageBreak/>
        <w:t>questions if appropriate to gather information quickly. If there is a suspect present it would be vital to communicate clearly with them what you need them to do in an appropriate tone and manner relevant to incident and their behaviour. If the Suspect was compliant you may communicate with them in a less firm manner than if the suspect was aggressively resistant as you would not need to repeat demands like ‘Hands behind your back’. You would also need to communicate heavily with witness’</w:t>
      </w:r>
      <w:r w:rsidR="00A4127E">
        <w:t xml:space="preserve"> asking those details and gathering as much vital information while it was fresh in their mind. You would also need to communicate with other emergency services and staff and possibly could be using JESIP to direct the other emergency services with clear communication. Throughout the progress of the incident you would need to be relaying as much vital and relevant information as possible back to the control room and if relevant calling for more assistance and updating them if needing a conveyance of suspect into custody.</w:t>
      </w:r>
    </w:p>
    <w:p w:rsidR="0066090D" w:rsidRDefault="0066090D">
      <w:r>
        <w:t>5.</w:t>
      </w:r>
    </w:p>
    <w:p w:rsidR="00A4127E" w:rsidRDefault="00A4127E">
      <w:r>
        <w:t xml:space="preserve">The anti-social behaviour and policing act 2014 was established in order to effectively tackle ongoing </w:t>
      </w:r>
      <w:r w:rsidR="00CF1470">
        <w:t>ASB ba</w:t>
      </w:r>
      <w:r w:rsidR="00F72D39">
        <w:t xml:space="preserve">sed on evidence based policing and provide a consistent format for Forces to follow to deal with ASB victims sensitively and reduce repeat victimisation. </w:t>
      </w:r>
    </w:p>
    <w:p w:rsidR="0066090D" w:rsidRDefault="0066090D">
      <w:r>
        <w:t>6.</w:t>
      </w:r>
    </w:p>
    <w:p w:rsidR="00A4127E" w:rsidRDefault="00A4127E">
      <w:r>
        <w:t>The Section 35 of ASBCP Act 2014 allows a Senior Officer of rank Inspector or higher to authorise a dispersal when there is ASB in the community. This power requires anyone committing ASB or who is likely to commit ASB would need to leave a defined area for 48 hours. This ‘area’ is defined within each order and would need to be clearly provided to people being moved indicating to them where they can and cannot go. This allows Police the opportunity to regain control in the area while the potential ASB has been moved away. A local example may be where a group of Youths are consistently committing ASB in a local street causing neighbour disturbance. A Section 35 was issued and the Youths were moved away for the 48 hour period in order for Police to have the ‘breathing space’ to talk with residents of the street and start to establish how they could move forward from this continued ASB which was affecting the residents.</w:t>
      </w:r>
    </w:p>
    <w:p w:rsidR="0066090D" w:rsidRDefault="0066090D">
      <w:r>
        <w:t>7.</w:t>
      </w:r>
    </w:p>
    <w:p w:rsidR="00A4127E" w:rsidRDefault="00A4127E">
      <w:r>
        <w:t xml:space="preserve">The Routine Activity Theory establishes how there is a link between offender, its target and </w:t>
      </w:r>
      <w:r w:rsidR="00A95C94">
        <w:t>the absence of a legal guardian, these 3 factors together allow an offender to commit crimes more easily. For example the offender intends to steal tools from a garden shed (victim), if the garden shed was in darkness at the end of a garden next to a broken fence that backed onto a field with no CCTV a</w:t>
      </w:r>
      <w:bookmarkStart w:id="0" w:name="_GoBack"/>
      <w:bookmarkEnd w:id="0"/>
      <w:r w:rsidR="00A95C94">
        <w:t xml:space="preserve">nd a simple padlock this would mean there is an absence of a capable guardian preventing the offender from committing a crime and so would be easier to commit. It would need to be considered the Value of the items taken, their inertia or ability to be moved e.g. tools in a tool box, their visibility as the shed is seen from the field as the fence is broken and the access, it was easy to enter the garden and break the lock. In relation to analysis during problem solving these factors would be considered to establish what exactly happening e.g. garden thefts is and how this is </w:t>
      </w:r>
      <w:r w:rsidR="00A95C94">
        <w:lastRenderedPageBreak/>
        <w:t>occurring so easily/ consistently. Establishing the factors of absence of a capable guardian allows during the analysis an establishment of how this occurring and as a result what can be done to resolve it.</w:t>
      </w:r>
    </w:p>
    <w:p w:rsidR="0066090D" w:rsidRDefault="0066090D">
      <w:r>
        <w:t>8.</w:t>
      </w:r>
    </w:p>
    <w:p w:rsidR="00A95C94" w:rsidRDefault="00A95C94">
      <w:r>
        <w:t>Restorative justice is a process that allows lower level crimes to be dealt with to restore power and confidence with the victim where they would be able to speak with the off</w:t>
      </w:r>
      <w:r w:rsidR="006A25A1">
        <w:t>ender who admits guilt to come to a common conclusion on how they will move forward from the incident. E.g. minor ASB the Victim speaking with offender to establish how they are making them feel and the effect they are having and equally the offender offering some reason for their actions possibly and coming to a conclusion on how things with change going forward.</w:t>
      </w:r>
    </w:p>
    <w:p w:rsidR="006A25A1" w:rsidRDefault="0066090D">
      <w:r>
        <w:t>9.</w:t>
      </w:r>
    </w:p>
    <w:p w:rsidR="006A25A1" w:rsidRDefault="006A25A1">
      <w:r>
        <w:t>For the Victim they will benefit from experiencing new power and confidence after the incident to meet the suspect face to face. They may find the suspect is not as ‘scary’ as they may have made them out to be. They may remove some anger or resentment hearing the suspect’s perspective on why they act the way they do. This could allow them to remove anxieties and contribute towards better health.</w:t>
      </w:r>
    </w:p>
    <w:p w:rsidR="006A25A1" w:rsidRDefault="006A25A1">
      <w:r>
        <w:t>The offender won’t have a charge for the crime/ incidents on their criminal record. It also allows the offender to speak about why they do things which they may have never had the opportunity to do so before this will allow them to feel heard. It allows an offender often from a disadvantaged background to learn positive behaviours and not feel like the community and police are against them.</w:t>
      </w:r>
    </w:p>
    <w:p w:rsidR="006A25A1" w:rsidRDefault="006A25A1">
      <w:r>
        <w:t>For the community they may experience a new found power to have a hand in justice and possibly a cease in crime if the offender learns from their mistakes. This would provide greater peace to the community compared to the traditional justice system approach of sending a suspect to prison for a number of time and then suffering in the same way again when they are released. It is also in the Public’s interest to save money and resources where possible and this restorative way is cheaper and quicker than putting a suspect through a fully custody and court process.</w:t>
      </w:r>
    </w:p>
    <w:p w:rsidR="006A25A1" w:rsidRDefault="006A25A1">
      <w:r>
        <w:t>It’s beneficial to South Wales Police who will benefit from reduced demand on resources such as phone calls in from community and consistent response calls to the location and the resources it takes to arrest and hold in custody.</w:t>
      </w:r>
    </w:p>
    <w:p w:rsidR="006A25A1" w:rsidRDefault="006A25A1">
      <w:r>
        <w:t>It would also benefit ultimately the prison service and CJS who could possibly end up remanding the individual.</w:t>
      </w:r>
    </w:p>
    <w:p w:rsidR="0066090D" w:rsidRDefault="0066090D">
      <w:r>
        <w:t>10.</w:t>
      </w:r>
    </w:p>
    <w:p w:rsidR="00B27E63" w:rsidRDefault="00B27E63">
      <w:r>
        <w:t xml:space="preserve">Evidence Based Policing uses behaviour science based evidence to adapt policing approaches, responses and methods in order to benefit the community and force area. The best use of evidence means following the data to suggest where areas of focus and improvement need to be. These </w:t>
      </w:r>
      <w:r>
        <w:lastRenderedPageBreak/>
        <w:t xml:space="preserve">approaches are adapted by Police Officers, Senior Officers and other police staff. The ATLAS approach establishes how we use evidence to develop policing. Firstly ‘ASK’ this is where it is established on what is needing attention in the local force and community. This can be established from going out into the community and asking the public or assessing data from our policing systems or analysing local crime statistics to see what crimes are on the rise. Next ‘TEST’s will be established based on hypothesis on how we can resolve problems and alter the focus within the area. These may be rolled out as ‘pilots’ to local areas. Next ‘LEARN’ from what we are seeing out in the community where the tests are and understanding how they are being received both positively and negatively. Next we can ‘ADAPT’ this may mean some adjustments are being used to establish the best use of the evidence following the data to change our hypothesis if needed. The last stage is ‘SHARE’ this may need to be shared with other local forces or other forces with similar demographics that could benefits from both what has and hasn’t worked. If appropriate we could share with our local community on what we have tried and what has worked as this could allow them to see some of the work we do behind the scenes and show how we are trying to improve factors within the community. </w:t>
      </w:r>
    </w:p>
    <w:p w:rsidR="0066090D" w:rsidRDefault="0066090D">
      <w:r>
        <w:t>11.</w:t>
      </w:r>
    </w:p>
    <w:p w:rsidR="00AB2E96" w:rsidRDefault="00AB2E96" w:rsidP="00AB2E96">
      <w:pPr>
        <w:ind w:firstLine="720"/>
      </w:pPr>
      <w:r>
        <w:t>The OSARA problem solving model firstly observes the ‘OBJECTIVE’ this would assess a problem such as ASB within a community and would ask: Who is committing it? Why are they doing this? When? What is their purpose? Where is this happening? How are they motivated? After assessing these facts the objective would be set for example Reduce Youth ASB within the community.</w:t>
      </w:r>
    </w:p>
    <w:p w:rsidR="00AB2E96" w:rsidRDefault="00AB2E96" w:rsidP="00AB2E96">
      <w:pPr>
        <w:ind w:firstLine="720"/>
      </w:pPr>
      <w:r>
        <w:t xml:space="preserve">The next stage ‘SCANNING’ would be a time to go out in to the community and used evidence based policing to understand what is happening and how people feel. </w:t>
      </w:r>
    </w:p>
    <w:p w:rsidR="00AB2E96" w:rsidRDefault="00AB2E96" w:rsidP="00AB2E96">
      <w:pPr>
        <w:ind w:firstLine="720"/>
      </w:pPr>
      <w:r>
        <w:t xml:space="preserve">Next the ‘ANALYSIS’ stage would further explore the data gathered to develop a working hypothesis. This is where other models such as Person Analysis Triangle (PAT) and Routine Activity Theory (RAT) are considered. PAT considers the link between location, offender and victim and how they all need to be present for the crime to occur. The RAT theory would then consider the absence of a capable guardian relating to a target and how that allows an offender to commit crimes. They would attempt to explore routines and behaviours such as the link between the victim and the offender by location. The enhanced PAT/ RAT theory also addresses the ‘Supercontroller’ who has overarching power and control over all factors. This could be a director or Superintendent or Chief Constable. This theory suggests that a Superintendent in the Police for example has a duty towards all factors such as property, victim and offender. </w:t>
      </w:r>
    </w:p>
    <w:p w:rsidR="00AB2E96" w:rsidRDefault="00AB2E96" w:rsidP="00AB2E96">
      <w:pPr>
        <w:ind w:firstLine="720"/>
      </w:pPr>
      <w:r>
        <w:t xml:space="preserve">The next stage of OSARA is ‘RESPONSE’ when all the data and information has been considered </w:t>
      </w:r>
      <w:r w:rsidR="007D3CF2">
        <w:t>presenting a response or plan for how this issue will be tackled would be presented, possibly to the relevant victims and police staff and officers. This would be actioned out in the community for a set period of time.</w:t>
      </w:r>
    </w:p>
    <w:p w:rsidR="007D3CF2" w:rsidRDefault="007D3CF2" w:rsidP="00AB2E96">
      <w:pPr>
        <w:ind w:firstLine="720"/>
      </w:pPr>
      <w:r>
        <w:lastRenderedPageBreak/>
        <w:t>The final stage of the OSARA model is ‘ASSESSMENT’. After the response is trialled and time has passed the force would assess how this has been received, using evidence based policing to also look at crime data being recorded is there still as much of this relevant crime being committed? What can we change in future? What worked and what didn’t?</w:t>
      </w:r>
    </w:p>
    <w:p w:rsidR="007D3CF2" w:rsidRDefault="007D3CF2" w:rsidP="00AB2E96">
      <w:pPr>
        <w:ind w:firstLine="720"/>
      </w:pPr>
      <w:r>
        <w:t>Another theory to consider is the Rational Choice Theory (RCT). This attempts to prevent crime such as ASB by Increasing effort for the offender to commit crime, increase the risk of them being caught, reduce the reward they receive from committing this crime, reduce the provocation e.g. them being provoked or feeling inclined to commit this crime, also reduce excuses they give for doing this crime and increase reminders that they are committing a crime e.g. more signage in a park that drinking is not allowed.</w:t>
      </w:r>
    </w:p>
    <w:p w:rsidR="007D3CF2" w:rsidRDefault="007D3CF2"/>
    <w:p w:rsidR="0066090D" w:rsidRDefault="0066090D">
      <w:r>
        <w:t>12.</w:t>
      </w:r>
    </w:p>
    <w:p w:rsidR="007D3CF2" w:rsidRDefault="007D3CF2">
      <w:r>
        <w:t xml:space="preserve">Section 5(2) of the Misuse of Drugs Act 1971 states a person commits the offence of the possession of a CONTROLLED DRUG if in their POSSESSION there is a controlled drug and they have KNOWLEDGE of the fact it is there. </w:t>
      </w:r>
    </w:p>
    <w:p w:rsidR="0066090D" w:rsidRDefault="0066090D">
      <w:r>
        <w:t>13.</w:t>
      </w:r>
    </w:p>
    <w:p w:rsidR="00283BAB" w:rsidRDefault="00283BAB">
      <w:r>
        <w:t xml:space="preserve">Any persons supplying, offering to supply or being concerned in the supply of a controlled drug. </w:t>
      </w:r>
    </w:p>
    <w:p w:rsidR="0066090D" w:rsidRDefault="0066090D">
      <w:r>
        <w:t>14.</w:t>
      </w:r>
    </w:p>
    <w:p w:rsidR="007D3CF2" w:rsidRDefault="007D3CF2">
      <w:r>
        <w:t>Stimulants</w:t>
      </w:r>
    </w:p>
    <w:p w:rsidR="007D3CF2" w:rsidRDefault="007D3CF2">
      <w:r>
        <w:t>Downers</w:t>
      </w:r>
    </w:p>
    <w:p w:rsidR="007D3CF2" w:rsidRDefault="007D3CF2">
      <w:r>
        <w:t>Psychedelics</w:t>
      </w:r>
    </w:p>
    <w:p w:rsidR="0066090D" w:rsidRDefault="0066090D">
      <w:r>
        <w:t>15.</w:t>
      </w:r>
    </w:p>
    <w:p w:rsidR="007D3CF2" w:rsidRDefault="007D3CF2">
      <w:r>
        <w:t>Increased risk of physical, mental harm or exploitation due to personal factors.</w:t>
      </w:r>
      <w:r w:rsidR="00F56206">
        <w:t xml:space="preserve"> Everyone under 18 is considered vulnerable due to age. Other examples of vulnerability could come from suffering repeatedly, mental or physical disability. </w:t>
      </w:r>
    </w:p>
    <w:p w:rsidR="0066090D" w:rsidRDefault="0066090D">
      <w:r>
        <w:t>16.</w:t>
      </w:r>
    </w:p>
    <w:p w:rsidR="007D3CF2" w:rsidRDefault="007D3CF2">
      <w:r>
        <w:t xml:space="preserve">A critical incident is where the </w:t>
      </w:r>
      <w:r w:rsidR="00ED4E5C">
        <w:t>effectiveness</w:t>
      </w:r>
      <w:r>
        <w:t xml:space="preserve"> of the police response would have significant impact on the confidence of the victim, family and or community. </w:t>
      </w:r>
      <w:r w:rsidR="00ED4E5C">
        <w:t xml:space="preserve">E.g. Lynette White case. </w:t>
      </w:r>
    </w:p>
    <w:p w:rsidR="007D3CF2" w:rsidRDefault="007D3CF2">
      <w:r>
        <w:t xml:space="preserve">A critical incident can be brought to attention by anyone including a response police </w:t>
      </w:r>
      <w:r w:rsidR="00ED4E5C">
        <w:t>constable as they may be first responder</w:t>
      </w:r>
      <w:r>
        <w:t xml:space="preserve">. This would need to be escalated to a senior officer e.g. Inspector for them to formally declare </w:t>
      </w:r>
      <w:r w:rsidR="00ED4E5C">
        <w:t xml:space="preserve">and authorise </w:t>
      </w:r>
      <w:r>
        <w:t>it</w:t>
      </w:r>
      <w:r w:rsidR="00ED4E5C">
        <w:t xml:space="preserve"> due to the seriousness of Critical incidents it is beneficial for senior officers to be made aware as soon as possible</w:t>
      </w:r>
      <w:r>
        <w:t xml:space="preserve">. </w:t>
      </w:r>
      <w:r w:rsidR="00ED4E5C">
        <w:t xml:space="preserve">This allows a more cohesive response from </w:t>
      </w:r>
      <w:r w:rsidR="00ED4E5C">
        <w:lastRenderedPageBreak/>
        <w:t>other emergency services working together through the Joint Emergency Services Interoperability approach allowing more cohesion.</w:t>
      </w:r>
    </w:p>
    <w:p w:rsidR="0066090D" w:rsidRDefault="0066090D">
      <w:r>
        <w:t>17.</w:t>
      </w:r>
    </w:p>
    <w:p w:rsidR="00ED4E5C" w:rsidRDefault="00ED4E5C">
      <w:r>
        <w:t>Target Hardening</w:t>
      </w:r>
      <w:r w:rsidR="00F56206">
        <w:t xml:space="preserve"> e.g. less desirable to access </w:t>
      </w:r>
    </w:p>
    <w:p w:rsidR="00ED4E5C" w:rsidRDefault="00ED4E5C">
      <w:r>
        <w:t>Target Removal</w:t>
      </w:r>
      <w:r w:rsidR="00F56206">
        <w:t xml:space="preserve"> e.g. hiding or removing property that is frequently damaged or stolen</w:t>
      </w:r>
    </w:p>
    <w:p w:rsidR="00ED4E5C" w:rsidRDefault="00ED4E5C">
      <w:r>
        <w:t>Environmental Design</w:t>
      </w:r>
      <w:r w:rsidR="00F56206">
        <w:t xml:space="preserve"> e.g. better street lighting to deter</w:t>
      </w:r>
    </w:p>
    <w:p w:rsidR="00ED4E5C" w:rsidRDefault="00ED4E5C">
      <w:r>
        <w:t>Surveillance</w:t>
      </w:r>
      <w:r w:rsidR="00F56206">
        <w:t xml:space="preserve"> e.g. CCTV Neighbourhood watch</w:t>
      </w:r>
    </w:p>
    <w:p w:rsidR="00F56206" w:rsidRDefault="00F56206">
      <w:r>
        <w:t>Removing Access e.g. Closing parks at night</w:t>
      </w:r>
    </w:p>
    <w:p w:rsidR="0066090D" w:rsidRDefault="0066090D">
      <w:r>
        <w:t>18.</w:t>
      </w:r>
    </w:p>
    <w:p w:rsidR="00ED4E5C" w:rsidRDefault="00ED4E5C">
      <w:r>
        <w:t xml:space="preserve">Qualified e.g. Right to Start a family. These rights can be removed – Human V. State. If it is in the interest of the wider state and population these can be removed for the ‘greater good’. </w:t>
      </w:r>
    </w:p>
    <w:p w:rsidR="00ED4E5C" w:rsidRDefault="00ED4E5C">
      <w:r>
        <w:t>Limited e.g. Section 8 Right to private family life. These can be removed in ‘explicit’ and ‘defined’ circumstances such as when there is Covert Surveillance needed these rights would be removed but they are authorised by Senior Commissions and Staff such as Chief Constable authorising a Covert Surveillance operation. As a result the Section 8 Right to private family life is removed.</w:t>
      </w:r>
    </w:p>
    <w:p w:rsidR="00ED4E5C" w:rsidRDefault="00ED4E5C">
      <w:r>
        <w:t>Absolute e.g. Section 2 Right to Life. These cannot be ‘taken away’</w:t>
      </w:r>
      <w:r w:rsidR="00FE7F08">
        <w:t xml:space="preserve"> and are constant for everyone regardless of state interest or personal behaviour. </w:t>
      </w:r>
    </w:p>
    <w:p w:rsidR="0066090D" w:rsidRDefault="0066090D">
      <w:r>
        <w:t>19.</w:t>
      </w:r>
    </w:p>
    <w:p w:rsidR="0066090D" w:rsidRDefault="0066090D">
      <w:r>
        <w:t>20.</w:t>
      </w:r>
    </w:p>
    <w:p w:rsidR="00283BAB" w:rsidRDefault="00283BAB">
      <w:r>
        <w:t xml:space="preserve">Home or property in which a person resides permanently e.g. Caravan if on a permanent basis. </w:t>
      </w:r>
      <w:r w:rsidR="00FB66FB">
        <w:t xml:space="preserve">Not a car or trailer caravan. </w:t>
      </w:r>
    </w:p>
    <w:p w:rsidR="0066090D" w:rsidRDefault="0066090D">
      <w:r>
        <w:t>21.</w:t>
      </w:r>
    </w:p>
    <w:p w:rsidR="00283BAB" w:rsidRDefault="00283BAB">
      <w:r>
        <w:t xml:space="preserve">Any person behaving in an abusive or insulting way or presenting printed material that is abusive and insulting causing or intending to cause Harassment, Alarm or Distress. </w:t>
      </w:r>
    </w:p>
    <w:p w:rsidR="0066090D" w:rsidRDefault="0066090D">
      <w:r>
        <w:t>22.</w:t>
      </w:r>
    </w:p>
    <w:p w:rsidR="00283BAB" w:rsidRDefault="00283BAB">
      <w:r>
        <w:t xml:space="preserve">A Constable may stop and search in relation to drugs under Section 23 of the Misuse of Drugs Act 1971. This allows a constable who has ‘reasonable grounds’ to suspect a person may have in their possession ‘persons’ or ‘vehicle’ a controlled drug. As a result a constable may search that person or vehicle in order to find the controlled substance. They must follow PACE Code A and inform the individual they are being detained for the search, they must explain the grounds for believing this </w:t>
      </w:r>
      <w:r>
        <w:lastRenderedPageBreak/>
        <w:t xml:space="preserve">e.g. You are matching the description for someone reported taking drugs, they must then tell them what they are looking for e.g. Cannabis or Controlled drug. If not in uniform they will need to provide them with a warrant card. They need to inform them of their name, station and they can receive a copy of the search from a station within 3 months. They also would need tell them the legal power used to search so in this case Section 23 MDA 1971. Searching a person in a public place means they could only ask them to remove Jacket, Outerlayer and Gloves. If there is further reason to believe a person may have concealed drugs in layers of clothing or in intimate areas the individual would need to be searched a station. Any controlled drugs found would then be seized under this Section as evidence. </w:t>
      </w:r>
    </w:p>
    <w:p w:rsidR="0066090D" w:rsidRDefault="0066090D">
      <w:r>
        <w:t>23.</w:t>
      </w:r>
    </w:p>
    <w:p w:rsidR="0066090D" w:rsidRDefault="0066090D">
      <w:r>
        <w:t>24.</w:t>
      </w:r>
    </w:p>
    <w:p w:rsidR="0066090D" w:rsidRDefault="0066090D">
      <w:r>
        <w:t>25.</w:t>
      </w:r>
    </w:p>
    <w:sectPr w:rsidR="0066090D" w:rsidSect="00A1293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66FB" w:rsidRDefault="00FB66FB" w:rsidP="00A12931">
      <w:pPr>
        <w:spacing w:after="0" w:line="240" w:lineRule="auto"/>
      </w:pPr>
      <w:r>
        <w:separator/>
      </w:r>
    </w:p>
  </w:endnote>
  <w:endnote w:type="continuationSeparator" w:id="0">
    <w:p w:rsidR="00FB66FB" w:rsidRDefault="00FB66FB" w:rsidP="00A12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66FB" w:rsidRDefault="00420E0C" w:rsidP="00420E0C">
    <w:pPr>
      <w:pStyle w:val="Footer"/>
      <w:rPr>
        <w:color w:val="000000"/>
        <w:sz w:val="17"/>
      </w:rPr>
    </w:pPr>
    <w:bookmarkStart w:id="3" w:name="TITUS1FooterEvenPages"/>
    <w:r>
      <w:rPr>
        <w:color w:val="000000"/>
        <w:sz w:val="17"/>
      </w:rPr>
      <w:t> </w:t>
    </w:r>
  </w:p>
  <w:bookmarkEnd w:id="3"/>
  <w:p w:rsidR="00FB66FB" w:rsidRDefault="00FB66FB" w:rsidP="001750BB">
    <w:pPr>
      <w:pStyle w:val="Footer"/>
    </w:pPr>
  </w:p>
  <w:p w:rsidR="00FB66FB" w:rsidRDefault="00FB66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66FB" w:rsidRDefault="00420E0C" w:rsidP="00420E0C">
    <w:pPr>
      <w:pStyle w:val="Footer"/>
      <w:rPr>
        <w:color w:val="000000"/>
        <w:sz w:val="17"/>
      </w:rPr>
    </w:pPr>
    <w:bookmarkStart w:id="4" w:name="TITUS1FooterPrimary"/>
    <w:r>
      <w:rPr>
        <w:color w:val="000000"/>
        <w:sz w:val="17"/>
      </w:rPr>
      <w:t> </w:t>
    </w:r>
  </w:p>
  <w:bookmarkEnd w:id="4"/>
  <w:p w:rsidR="00FB66FB" w:rsidRDefault="00FB66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66FB" w:rsidRDefault="00420E0C" w:rsidP="00420E0C">
    <w:pPr>
      <w:pStyle w:val="Footer"/>
      <w:rPr>
        <w:color w:val="000000"/>
        <w:sz w:val="17"/>
      </w:rPr>
    </w:pPr>
    <w:bookmarkStart w:id="6" w:name="TITUS1FooterFirstPage"/>
    <w:r>
      <w:rPr>
        <w:color w:val="000000"/>
        <w:sz w:val="17"/>
      </w:rPr>
      <w:t> </w:t>
    </w:r>
  </w:p>
  <w:bookmarkEnd w:id="6"/>
  <w:p w:rsidR="00FB66FB" w:rsidRDefault="00FB6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66FB" w:rsidRDefault="00FB66FB" w:rsidP="00A12931">
      <w:pPr>
        <w:spacing w:after="0" w:line="240" w:lineRule="auto"/>
      </w:pPr>
      <w:r>
        <w:separator/>
      </w:r>
    </w:p>
  </w:footnote>
  <w:footnote w:type="continuationSeparator" w:id="0">
    <w:p w:rsidR="00FB66FB" w:rsidRDefault="00FB66FB" w:rsidP="00A12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66FB" w:rsidRDefault="00420E0C" w:rsidP="00420E0C">
    <w:pPr>
      <w:pStyle w:val="Header"/>
      <w:rPr>
        <w:color w:val="000000"/>
        <w:sz w:val="17"/>
      </w:rPr>
    </w:pPr>
    <w:bookmarkStart w:id="1" w:name="TITUS1HeaderEvenPages"/>
    <w:r>
      <w:rPr>
        <w:color w:val="000000"/>
        <w:sz w:val="17"/>
      </w:rPr>
      <w:t> </w:t>
    </w:r>
  </w:p>
  <w:bookmarkEnd w:id="1"/>
  <w:p w:rsidR="00FB66FB" w:rsidRDefault="00FB66FB" w:rsidP="00A12931">
    <w:pPr>
      <w:pStyle w:val="Header"/>
    </w:pPr>
    <w:r>
      <w:t>Elena Lewis</w:t>
    </w:r>
  </w:p>
  <w:p w:rsidR="00FB66FB" w:rsidRDefault="00FB66FB" w:rsidP="00A12931">
    <w:pPr>
      <w:pStyle w:val="Header"/>
    </w:pPr>
    <w:r>
      <w:t>SWP 8058</w:t>
    </w:r>
  </w:p>
  <w:p w:rsidR="00FB66FB" w:rsidRPr="00A12931" w:rsidRDefault="00FB66FB" w:rsidP="00A12931">
    <w:pPr>
      <w:pStyle w:val="Header"/>
      <w:rPr>
        <w:rFonts w:cstheme="minorHAnsi"/>
      </w:rPr>
    </w:pPr>
    <w:hyperlink r:id="rId1" w:history="1">
      <w:r w:rsidRPr="00A12931">
        <w:rPr>
          <w:rStyle w:val="Hyperlink"/>
          <w:rFonts w:cstheme="minorHAnsi"/>
          <w:color w:val="000A0F"/>
          <w:u w:val="none"/>
        </w:rPr>
        <w:t>2117601</w:t>
      </w:r>
    </w:hyperlink>
  </w:p>
  <w:p w:rsidR="00FB66FB" w:rsidRDefault="00FB66FB" w:rsidP="00A12931">
    <w:pPr>
      <w:pStyle w:val="Header"/>
    </w:pPr>
    <w:r>
      <w:t>Exam 2 10/12/2021</w:t>
    </w:r>
  </w:p>
  <w:p w:rsidR="00FB66FB" w:rsidRDefault="00FB66FB" w:rsidP="00A12931">
    <w:pPr>
      <w:pStyle w:val="Header"/>
    </w:pPr>
  </w:p>
  <w:p w:rsidR="00FB66FB" w:rsidRDefault="00FB66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66FB" w:rsidRDefault="00420E0C" w:rsidP="00420E0C">
    <w:pPr>
      <w:pStyle w:val="Header"/>
      <w:rPr>
        <w:color w:val="000000"/>
        <w:sz w:val="17"/>
      </w:rPr>
    </w:pPr>
    <w:bookmarkStart w:id="2" w:name="TITUS1HeaderPrimary"/>
    <w:r>
      <w:rPr>
        <w:color w:val="000000"/>
        <w:sz w:val="17"/>
      </w:rPr>
      <w:t> </w:t>
    </w:r>
  </w:p>
  <w:bookmarkEnd w:id="2"/>
  <w:p w:rsidR="00FB66FB" w:rsidRDefault="00FB66FB">
    <w:pPr>
      <w:pStyle w:val="Header"/>
    </w:pPr>
    <w:r>
      <w:t>Elena Lewis</w:t>
    </w:r>
  </w:p>
  <w:p w:rsidR="00FB66FB" w:rsidRDefault="00FB66FB">
    <w:pPr>
      <w:pStyle w:val="Header"/>
    </w:pPr>
    <w:r>
      <w:t>SWP 8058</w:t>
    </w:r>
  </w:p>
  <w:p w:rsidR="00FB66FB" w:rsidRPr="00A12931" w:rsidRDefault="00FB66FB">
    <w:pPr>
      <w:pStyle w:val="Header"/>
      <w:rPr>
        <w:rFonts w:cstheme="minorHAnsi"/>
      </w:rPr>
    </w:pPr>
    <w:hyperlink r:id="rId1" w:history="1">
      <w:r w:rsidRPr="00A12931">
        <w:rPr>
          <w:rStyle w:val="Hyperlink"/>
          <w:rFonts w:cstheme="minorHAnsi"/>
          <w:color w:val="000A0F"/>
          <w:u w:val="none"/>
        </w:rPr>
        <w:t>2117601</w:t>
      </w:r>
    </w:hyperlink>
  </w:p>
  <w:p w:rsidR="00FB66FB" w:rsidRDefault="00FB66FB">
    <w:pPr>
      <w:pStyle w:val="Header"/>
    </w:pPr>
    <w:r>
      <w:t>Exam 2 10/12/2021</w:t>
    </w:r>
  </w:p>
  <w:p w:rsidR="00FB66FB" w:rsidRDefault="00FB66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66FB" w:rsidRDefault="00420E0C" w:rsidP="00420E0C">
    <w:pPr>
      <w:pStyle w:val="Header"/>
      <w:rPr>
        <w:color w:val="000000"/>
        <w:sz w:val="17"/>
      </w:rPr>
    </w:pPr>
    <w:bookmarkStart w:id="5" w:name="TITUS1HeaderFirstPage"/>
    <w:r>
      <w:rPr>
        <w:color w:val="000000"/>
        <w:sz w:val="17"/>
      </w:rPr>
      <w:t> </w:t>
    </w:r>
  </w:p>
  <w:bookmarkEnd w:id="5"/>
  <w:p w:rsidR="00FB66FB" w:rsidRDefault="00FB66FB" w:rsidP="00A12931">
    <w:pPr>
      <w:pStyle w:val="Header"/>
    </w:pPr>
    <w:r>
      <w:t>Elena Lewis</w:t>
    </w:r>
  </w:p>
  <w:p w:rsidR="00FB66FB" w:rsidRDefault="00FB66FB" w:rsidP="00A12931">
    <w:pPr>
      <w:pStyle w:val="Header"/>
    </w:pPr>
    <w:r>
      <w:t>SWP 8058</w:t>
    </w:r>
  </w:p>
  <w:p w:rsidR="00FB66FB" w:rsidRPr="00A12931" w:rsidRDefault="00FB66FB" w:rsidP="00A12931">
    <w:pPr>
      <w:pStyle w:val="Header"/>
      <w:rPr>
        <w:rFonts w:cstheme="minorHAnsi"/>
      </w:rPr>
    </w:pPr>
    <w:hyperlink r:id="rId1" w:history="1">
      <w:r w:rsidRPr="00A12931">
        <w:rPr>
          <w:rStyle w:val="Hyperlink"/>
          <w:rFonts w:cstheme="minorHAnsi"/>
          <w:color w:val="000A0F"/>
          <w:u w:val="none"/>
        </w:rPr>
        <w:t>2117601</w:t>
      </w:r>
    </w:hyperlink>
  </w:p>
  <w:p w:rsidR="00FB66FB" w:rsidRDefault="00FB66FB" w:rsidP="00A12931">
    <w:pPr>
      <w:pStyle w:val="Header"/>
    </w:pPr>
    <w:r>
      <w:t>Exam 2 10/12/2021</w:t>
    </w:r>
  </w:p>
  <w:p w:rsidR="00FB66FB" w:rsidRDefault="00FB66FB" w:rsidP="00A12931">
    <w:pPr>
      <w:pStyle w:val="Header"/>
    </w:pPr>
  </w:p>
  <w:p w:rsidR="00FB66FB" w:rsidRDefault="00FB66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931"/>
    <w:rsid w:val="00024FAE"/>
    <w:rsid w:val="001750BB"/>
    <w:rsid w:val="001B4228"/>
    <w:rsid w:val="001B4C2E"/>
    <w:rsid w:val="00283BAB"/>
    <w:rsid w:val="0031441D"/>
    <w:rsid w:val="00420E0C"/>
    <w:rsid w:val="0066090D"/>
    <w:rsid w:val="006A25A1"/>
    <w:rsid w:val="007D3CF2"/>
    <w:rsid w:val="0085137B"/>
    <w:rsid w:val="009002BE"/>
    <w:rsid w:val="009A47D6"/>
    <w:rsid w:val="00A12931"/>
    <w:rsid w:val="00A4127E"/>
    <w:rsid w:val="00A95C94"/>
    <w:rsid w:val="00A96213"/>
    <w:rsid w:val="00AB2E96"/>
    <w:rsid w:val="00B27E63"/>
    <w:rsid w:val="00C112E9"/>
    <w:rsid w:val="00CF1470"/>
    <w:rsid w:val="00ED4E5C"/>
    <w:rsid w:val="00F32928"/>
    <w:rsid w:val="00F35B6F"/>
    <w:rsid w:val="00F56206"/>
    <w:rsid w:val="00F72D39"/>
    <w:rsid w:val="00FB66FB"/>
    <w:rsid w:val="00FE7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11200"/>
  <w15:chartTrackingRefBased/>
  <w15:docId w15:val="{D89FF55B-214B-46BE-AF71-DA14C12A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931"/>
  </w:style>
  <w:style w:type="paragraph" w:styleId="Footer">
    <w:name w:val="footer"/>
    <w:basedOn w:val="Normal"/>
    <w:link w:val="FooterChar"/>
    <w:uiPriority w:val="99"/>
    <w:unhideWhenUsed/>
    <w:rsid w:val="00A12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931"/>
  </w:style>
  <w:style w:type="character" w:styleId="Hyperlink">
    <w:name w:val="Hyperlink"/>
    <w:basedOn w:val="DefaultParagraphFont"/>
    <w:uiPriority w:val="99"/>
    <w:semiHidden/>
    <w:unhideWhenUsed/>
    <w:rsid w:val="00A129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hyperlink" Target="mailto:2%3117%36%30%31@%73tu%64%65%6e%74.u%77%74sd.a%63%2eu%6b" TargetMode="External"/></Relationships>
</file>

<file path=word/_rels/header2.xml.rels><?xml version="1.0" encoding="UTF-8" standalone="yes"?>
<Relationships xmlns="http://schemas.openxmlformats.org/package/2006/relationships"><Relationship Id="rId1" Type="http://schemas.openxmlformats.org/officeDocument/2006/relationships/hyperlink" Target="mailto:2%3117%36%30%31@%73tu%64%65%6e%74.u%77%74sd.a%63%2eu%6b" TargetMode="External"/></Relationships>
</file>

<file path=word/_rels/header3.xml.rels><?xml version="1.0" encoding="UTF-8" standalone="yes"?>
<Relationships xmlns="http://schemas.openxmlformats.org/package/2006/relationships"><Relationship Id="rId1" Type="http://schemas.openxmlformats.org/officeDocument/2006/relationships/hyperlink" Target="mailto:2%3117%36%30%31@%73tu%64%65%6e%74.u%77%74sd.a%63%2eu%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7</Pages>
  <Words>2418</Words>
  <Characters>13787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Lewis,Elena swp8058</dc:creator>
  <cp:keywords/>
  <dc:description/>
  <cp:lastModifiedBy>Lewis,Elena swp8058</cp:lastModifiedBy>
  <cp:revision>15</cp:revision>
  <dcterms:created xsi:type="dcterms:W3CDTF">2021-12-10T08:26:00Z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dd3fa096-feab-4cec-9ad1-ec7ac984205e</vt:lpwstr>
  </property>
  <property fmtid="{D5CDD505-2E9C-101B-9397-08002B2CF9AE}" pid="3" name="Classification">
    <vt:lpwstr>OFFICIAL</vt:lpwstr>
  </property>
  <property fmtid="{D5CDD505-2E9C-101B-9397-08002B2CF9AE}" pid="4" name="Visibility">
    <vt:lpwstr>NOT VISIBLE</vt:lpwstr>
  </property>
</Properties>
</file>