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Pr="00467CA1" w:rsidRDefault="00ED5964">
      <w:pPr>
        <w:rPr>
          <w:rFonts w:ascii="Arial" w:hAnsi="Arial" w:cs="Arial"/>
        </w:rPr>
      </w:pPr>
      <w:r w:rsidRPr="00467CA1">
        <w:rPr>
          <w:rFonts w:ascii="Arial" w:hAnsi="Arial" w:cs="Arial"/>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467CA1" w:rsidRDefault="00ED5964">
      <w:pPr>
        <w:rPr>
          <w:rFonts w:ascii="Arial" w:hAnsi="Arial" w:cs="Arial"/>
        </w:rPr>
      </w:pPr>
    </w:p>
    <w:p w14:paraId="478C11A1" w14:textId="77777777" w:rsidR="00ED5964" w:rsidRPr="00467CA1" w:rsidRDefault="00ED5964">
      <w:pPr>
        <w:rPr>
          <w:rFonts w:ascii="Arial" w:hAnsi="Arial" w:cs="Arial"/>
        </w:rPr>
      </w:pPr>
    </w:p>
    <w:p w14:paraId="6B8ADB81" w14:textId="77777777" w:rsidR="006A5CFC" w:rsidRPr="00467CA1" w:rsidRDefault="006A5CFC">
      <w:pPr>
        <w:rPr>
          <w:rFonts w:ascii="Arial" w:hAnsi="Arial" w:cs="Arial"/>
        </w:rPr>
      </w:pPr>
    </w:p>
    <w:p w14:paraId="168F467C" w14:textId="77777777" w:rsidR="006A5CFC" w:rsidRPr="00467CA1" w:rsidRDefault="006A5CFC">
      <w:pPr>
        <w:rPr>
          <w:rFonts w:ascii="Arial" w:hAnsi="Arial" w:cs="Arial"/>
        </w:rPr>
      </w:pPr>
    </w:p>
    <w:p w14:paraId="3BEDB360" w14:textId="77777777" w:rsidR="00ED5964" w:rsidRPr="00467CA1" w:rsidRDefault="00ED5964">
      <w:pPr>
        <w:rPr>
          <w:rFonts w:ascii="Arial" w:hAnsi="Arial" w:cs="Arial"/>
        </w:rPr>
      </w:pPr>
    </w:p>
    <w:p w14:paraId="2EF804A0" w14:textId="5DB026EE"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Name: </w:t>
      </w:r>
      <w:r w:rsidR="00C65859" w:rsidRPr="00467CA1">
        <w:rPr>
          <w:rFonts w:ascii="Arial" w:hAnsi="Arial" w:cs="Arial"/>
          <w:sz w:val="28"/>
          <w:szCs w:val="28"/>
        </w:rPr>
        <w:t>Irina Anosova</w:t>
      </w:r>
    </w:p>
    <w:p w14:paraId="485B6F49" w14:textId="1ABAE292"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Student ID: </w:t>
      </w:r>
      <w:r w:rsidR="00C65859" w:rsidRPr="00467CA1">
        <w:rPr>
          <w:rFonts w:ascii="Arial" w:hAnsi="Arial" w:cs="Arial"/>
          <w:sz w:val="28"/>
          <w:szCs w:val="28"/>
        </w:rPr>
        <w:t>2530668</w:t>
      </w:r>
    </w:p>
    <w:p w14:paraId="3C1E7A20" w14:textId="423A3BC5"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Module Code: </w:t>
      </w:r>
      <w:r w:rsidR="00D30A74" w:rsidRPr="00467CA1">
        <w:rPr>
          <w:rFonts w:ascii="Arial" w:hAnsi="Arial" w:cs="Arial"/>
          <w:sz w:val="28"/>
          <w:szCs w:val="28"/>
        </w:rPr>
        <w:t>LCHS400</w:t>
      </w:r>
      <w:r w:rsidR="00C20C5F" w:rsidRPr="00467CA1">
        <w:rPr>
          <w:rFonts w:ascii="Arial" w:hAnsi="Arial" w:cs="Arial"/>
          <w:sz w:val="28"/>
          <w:szCs w:val="28"/>
        </w:rPr>
        <w:t>8</w:t>
      </w:r>
    </w:p>
    <w:p w14:paraId="4EEB2DA3" w14:textId="432D8EC0"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Module: </w:t>
      </w:r>
      <w:r w:rsidR="00C20C5F" w:rsidRPr="00467CA1">
        <w:rPr>
          <w:rFonts w:ascii="Arial" w:hAnsi="Arial" w:cs="Arial"/>
          <w:sz w:val="28"/>
          <w:szCs w:val="28"/>
        </w:rPr>
        <w:t>Introduction to Public Health</w:t>
      </w:r>
    </w:p>
    <w:p w14:paraId="112342CB" w14:textId="46C97FAD" w:rsidR="00ED5964" w:rsidRPr="00467CA1" w:rsidRDefault="00ED5964" w:rsidP="00ED5964">
      <w:pPr>
        <w:jc w:val="both"/>
        <w:rPr>
          <w:rFonts w:ascii="Arial" w:hAnsi="Arial" w:cs="Arial"/>
          <w:sz w:val="28"/>
          <w:szCs w:val="28"/>
        </w:rPr>
      </w:pPr>
      <w:r w:rsidRPr="00467CA1">
        <w:rPr>
          <w:rFonts w:ascii="Arial" w:hAnsi="Arial" w:cs="Arial"/>
          <w:sz w:val="28"/>
          <w:szCs w:val="28"/>
        </w:rPr>
        <w:t xml:space="preserve">Lecturer: </w:t>
      </w:r>
      <w:r w:rsidR="00313B44" w:rsidRPr="00313B44">
        <w:rPr>
          <w:rFonts w:ascii="Arial" w:hAnsi="Arial" w:cs="Arial"/>
          <w:sz w:val="28"/>
          <w:szCs w:val="28"/>
        </w:rPr>
        <w:t>Jolly Nwankwo</w:t>
      </w:r>
    </w:p>
    <w:p w14:paraId="78C0B80E" w14:textId="6DE39BBE" w:rsidR="00ED5964" w:rsidRPr="00467CA1" w:rsidRDefault="00C20C5F" w:rsidP="00C20C5F">
      <w:pPr>
        <w:jc w:val="both"/>
        <w:rPr>
          <w:rFonts w:ascii="Arial" w:hAnsi="Arial" w:cs="Arial"/>
          <w:sz w:val="28"/>
          <w:szCs w:val="28"/>
        </w:rPr>
      </w:pPr>
      <w:r w:rsidRPr="00467CA1">
        <w:rPr>
          <w:rFonts w:ascii="Arial" w:hAnsi="Arial" w:cs="Arial"/>
          <w:sz w:val="28"/>
          <w:szCs w:val="28"/>
        </w:rPr>
        <w:t>Assignment title: Report on a Health Issue</w:t>
      </w:r>
    </w:p>
    <w:p w14:paraId="0C6F95D6" w14:textId="77777777" w:rsidR="00ED5964" w:rsidRPr="00467CA1" w:rsidRDefault="00ED5964" w:rsidP="00ED5964">
      <w:pPr>
        <w:jc w:val="both"/>
        <w:rPr>
          <w:rFonts w:ascii="Arial" w:hAnsi="Arial" w:cs="Arial"/>
          <w:sz w:val="28"/>
          <w:szCs w:val="28"/>
        </w:rPr>
      </w:pPr>
    </w:p>
    <w:p w14:paraId="38621A58" w14:textId="171609A4" w:rsidR="00ED5964" w:rsidRPr="00467CA1" w:rsidRDefault="00ED5964" w:rsidP="00ED5964">
      <w:pPr>
        <w:jc w:val="both"/>
        <w:rPr>
          <w:rFonts w:ascii="Arial" w:hAnsi="Arial" w:cs="Arial"/>
          <w:sz w:val="28"/>
          <w:szCs w:val="28"/>
        </w:rPr>
      </w:pPr>
    </w:p>
    <w:p w14:paraId="437C8CE1" w14:textId="1C356556" w:rsidR="003B7D1A" w:rsidRPr="00467CA1" w:rsidRDefault="003B7D1A" w:rsidP="00ED5964">
      <w:pPr>
        <w:jc w:val="both"/>
        <w:rPr>
          <w:rFonts w:ascii="Arial" w:hAnsi="Arial" w:cs="Arial"/>
          <w:sz w:val="28"/>
          <w:szCs w:val="28"/>
        </w:rPr>
      </w:pPr>
    </w:p>
    <w:p w14:paraId="477D66AA" w14:textId="30D85A1B" w:rsidR="003B7D1A" w:rsidRPr="00467CA1" w:rsidRDefault="003B7D1A" w:rsidP="00ED5964">
      <w:pPr>
        <w:jc w:val="both"/>
        <w:rPr>
          <w:rFonts w:ascii="Arial" w:hAnsi="Arial" w:cs="Arial"/>
          <w:sz w:val="28"/>
          <w:szCs w:val="28"/>
        </w:rPr>
      </w:pPr>
    </w:p>
    <w:p w14:paraId="7705892F" w14:textId="2A6CC5F0" w:rsidR="003B7D1A" w:rsidRPr="00467CA1" w:rsidRDefault="003B7D1A" w:rsidP="00ED5964">
      <w:pPr>
        <w:jc w:val="both"/>
        <w:rPr>
          <w:rFonts w:ascii="Arial" w:hAnsi="Arial" w:cs="Arial"/>
          <w:sz w:val="28"/>
          <w:szCs w:val="28"/>
        </w:rPr>
      </w:pPr>
    </w:p>
    <w:p w14:paraId="29F25763" w14:textId="510F4A94" w:rsidR="003B7D1A" w:rsidRPr="00467CA1" w:rsidRDefault="003B7D1A" w:rsidP="00ED5964">
      <w:pPr>
        <w:jc w:val="both"/>
        <w:rPr>
          <w:rFonts w:ascii="Arial" w:hAnsi="Arial" w:cs="Arial"/>
          <w:sz w:val="28"/>
          <w:szCs w:val="28"/>
        </w:rPr>
      </w:pPr>
    </w:p>
    <w:p w14:paraId="52ACF2E5" w14:textId="4FEF20F2" w:rsidR="003B7D1A" w:rsidRPr="00467CA1" w:rsidRDefault="003B7D1A" w:rsidP="00ED5964">
      <w:pPr>
        <w:jc w:val="both"/>
        <w:rPr>
          <w:rFonts w:ascii="Arial" w:hAnsi="Arial" w:cs="Arial"/>
          <w:sz w:val="28"/>
          <w:szCs w:val="28"/>
        </w:rPr>
      </w:pPr>
    </w:p>
    <w:p w14:paraId="23CFB104" w14:textId="71C6BCC5" w:rsidR="003B7D1A" w:rsidRPr="00467CA1" w:rsidRDefault="003B7D1A" w:rsidP="00ED5964">
      <w:pPr>
        <w:jc w:val="both"/>
        <w:rPr>
          <w:rFonts w:ascii="Arial" w:hAnsi="Arial" w:cs="Arial"/>
          <w:sz w:val="28"/>
          <w:szCs w:val="28"/>
        </w:rPr>
      </w:pPr>
    </w:p>
    <w:p w14:paraId="7044B4FE" w14:textId="16E075FA" w:rsidR="003B7D1A" w:rsidRPr="00467CA1" w:rsidRDefault="003B7D1A" w:rsidP="00ED5964">
      <w:pPr>
        <w:jc w:val="both"/>
        <w:rPr>
          <w:rFonts w:ascii="Arial" w:hAnsi="Arial" w:cs="Arial"/>
          <w:sz w:val="28"/>
          <w:szCs w:val="28"/>
        </w:rPr>
      </w:pPr>
    </w:p>
    <w:p w14:paraId="3C1ABB7B" w14:textId="68973858" w:rsidR="003B7D1A" w:rsidRPr="00467CA1" w:rsidRDefault="003B7D1A" w:rsidP="00ED5964">
      <w:pPr>
        <w:jc w:val="both"/>
        <w:rPr>
          <w:rFonts w:ascii="Arial" w:hAnsi="Arial" w:cs="Arial"/>
          <w:sz w:val="28"/>
          <w:szCs w:val="28"/>
        </w:rPr>
      </w:pPr>
    </w:p>
    <w:p w14:paraId="0C597FEF" w14:textId="608D9FE1" w:rsidR="003B7D1A" w:rsidRPr="00467CA1" w:rsidRDefault="003B7D1A" w:rsidP="00ED5964">
      <w:pPr>
        <w:jc w:val="both"/>
        <w:rPr>
          <w:rFonts w:ascii="Arial" w:hAnsi="Arial" w:cs="Arial"/>
          <w:sz w:val="28"/>
          <w:szCs w:val="28"/>
        </w:rPr>
      </w:pPr>
    </w:p>
    <w:p w14:paraId="343B7373" w14:textId="77777777" w:rsidR="003B7D1A" w:rsidRPr="00467CA1" w:rsidRDefault="003B7D1A" w:rsidP="00ED5964">
      <w:pPr>
        <w:jc w:val="both"/>
        <w:rPr>
          <w:rFonts w:ascii="Arial" w:hAnsi="Arial" w:cs="Arial"/>
          <w:sz w:val="28"/>
          <w:szCs w:val="28"/>
        </w:rPr>
      </w:pPr>
    </w:p>
    <w:p w14:paraId="6988A1DC" w14:textId="77777777" w:rsidR="00ED5964" w:rsidRPr="00467CA1" w:rsidRDefault="00ED5964" w:rsidP="00ED5964">
      <w:pPr>
        <w:jc w:val="both"/>
        <w:rPr>
          <w:rFonts w:ascii="Arial" w:hAnsi="Arial" w:cs="Arial"/>
          <w:sz w:val="28"/>
          <w:szCs w:val="28"/>
        </w:rPr>
      </w:pPr>
    </w:p>
    <w:p w14:paraId="25C114EE" w14:textId="77777777" w:rsidR="00ED5964" w:rsidRPr="00467CA1" w:rsidRDefault="00ED5964" w:rsidP="00ED5964">
      <w:pPr>
        <w:jc w:val="both"/>
        <w:rPr>
          <w:rFonts w:ascii="Arial" w:hAnsi="Arial" w:cs="Arial"/>
          <w:sz w:val="28"/>
          <w:szCs w:val="28"/>
        </w:rPr>
      </w:pPr>
    </w:p>
    <w:p w14:paraId="4A73B1BE" w14:textId="77777777" w:rsidR="00ED5964" w:rsidRPr="00467CA1" w:rsidRDefault="00ED5964" w:rsidP="00ED5964">
      <w:pPr>
        <w:jc w:val="both"/>
        <w:rPr>
          <w:rFonts w:ascii="Arial" w:hAnsi="Arial" w:cs="Arial"/>
          <w:sz w:val="28"/>
          <w:szCs w:val="28"/>
        </w:rPr>
      </w:pPr>
    </w:p>
    <w:p w14:paraId="072506E1" w14:textId="00F38BF1" w:rsidR="00ED5964" w:rsidRPr="00467CA1" w:rsidRDefault="00ED5964" w:rsidP="00ED5964">
      <w:pPr>
        <w:jc w:val="both"/>
        <w:rPr>
          <w:rFonts w:ascii="Arial" w:hAnsi="Arial" w:cs="Arial"/>
          <w:sz w:val="28"/>
          <w:szCs w:val="28"/>
        </w:rPr>
      </w:pPr>
      <w:r w:rsidRPr="00467CA1">
        <w:rPr>
          <w:rFonts w:ascii="Arial" w:hAnsi="Arial" w:cs="Arial"/>
          <w:sz w:val="28"/>
          <w:szCs w:val="28"/>
        </w:rPr>
        <w:tab/>
      </w:r>
      <w:r w:rsidRPr="00467CA1">
        <w:rPr>
          <w:rFonts w:ascii="Arial" w:hAnsi="Arial" w:cs="Arial"/>
          <w:sz w:val="28"/>
          <w:szCs w:val="28"/>
        </w:rPr>
        <w:tab/>
      </w:r>
      <w:r w:rsidRPr="00467CA1">
        <w:rPr>
          <w:rFonts w:ascii="Arial" w:hAnsi="Arial" w:cs="Arial"/>
          <w:sz w:val="28"/>
          <w:szCs w:val="28"/>
        </w:rPr>
        <w:tab/>
      </w:r>
      <w:r w:rsidR="006A5CFC" w:rsidRPr="00467CA1">
        <w:rPr>
          <w:rFonts w:ascii="Arial" w:hAnsi="Arial" w:cs="Arial"/>
          <w:sz w:val="28"/>
          <w:szCs w:val="28"/>
        </w:rPr>
        <w:tab/>
      </w:r>
      <w:r w:rsidRPr="00467CA1">
        <w:rPr>
          <w:rFonts w:ascii="Arial" w:hAnsi="Arial" w:cs="Arial"/>
          <w:sz w:val="28"/>
          <w:szCs w:val="28"/>
        </w:rPr>
        <w:t xml:space="preserve">Submitted on:    </w:t>
      </w:r>
      <w:r w:rsidR="00D7140E">
        <w:rPr>
          <w:rFonts w:ascii="Arial" w:hAnsi="Arial" w:cs="Arial"/>
          <w:sz w:val="28"/>
          <w:szCs w:val="28"/>
        </w:rPr>
        <w:t>17</w:t>
      </w:r>
      <w:r w:rsidR="00C65859" w:rsidRPr="00467CA1">
        <w:rPr>
          <w:rFonts w:ascii="Arial" w:hAnsi="Arial" w:cs="Arial"/>
          <w:sz w:val="28"/>
          <w:szCs w:val="28"/>
        </w:rPr>
        <w:t>.0</w:t>
      </w:r>
      <w:r w:rsidR="00C20C5F" w:rsidRPr="00467CA1">
        <w:rPr>
          <w:rFonts w:ascii="Arial" w:hAnsi="Arial" w:cs="Arial"/>
          <w:sz w:val="28"/>
          <w:szCs w:val="28"/>
        </w:rPr>
        <w:t>8</w:t>
      </w:r>
      <w:r w:rsidR="00C65859" w:rsidRPr="00467CA1">
        <w:rPr>
          <w:rFonts w:ascii="Arial" w:hAnsi="Arial" w:cs="Arial"/>
          <w:sz w:val="28"/>
          <w:szCs w:val="28"/>
        </w:rPr>
        <w:t>.26</w:t>
      </w:r>
    </w:p>
    <w:p w14:paraId="3C6FB008" w14:textId="77777777" w:rsidR="00ED5964" w:rsidRPr="00467CA1" w:rsidRDefault="00ED5964" w:rsidP="00ED5964">
      <w:pPr>
        <w:jc w:val="both"/>
        <w:rPr>
          <w:rFonts w:ascii="Arial" w:hAnsi="Arial" w:cs="Arial"/>
          <w:sz w:val="28"/>
          <w:szCs w:val="28"/>
        </w:rPr>
      </w:pPr>
    </w:p>
    <w:p w14:paraId="3EA711CF" w14:textId="77777777" w:rsidR="00ED5964" w:rsidRPr="00467CA1" w:rsidRDefault="00ED5964" w:rsidP="00ED5964">
      <w:pPr>
        <w:jc w:val="both"/>
        <w:rPr>
          <w:rFonts w:ascii="Arial" w:hAnsi="Arial" w:cs="Arial"/>
          <w:sz w:val="28"/>
          <w:szCs w:val="28"/>
        </w:rPr>
      </w:pPr>
    </w:p>
    <w:sdt>
      <w:sdtPr>
        <w:rPr>
          <w:rFonts w:ascii="Arial" w:eastAsiaTheme="minorEastAsia" w:hAnsi="Arial" w:cs="Arial"/>
          <w:bCs w:val="0"/>
          <w:color w:val="auto"/>
          <w:kern w:val="2"/>
          <w:sz w:val="20"/>
          <w:szCs w:val="22"/>
          <w:lang w:val="en-GB" w:eastAsia="zh-CN"/>
          <w14:ligatures w14:val="standardContextual"/>
        </w:rPr>
        <w:id w:val="371965395"/>
        <w:docPartObj>
          <w:docPartGallery w:val="Table of Contents"/>
          <w:docPartUnique/>
        </w:docPartObj>
      </w:sdtPr>
      <w:sdtEndPr>
        <w:rPr>
          <w:b/>
          <w:noProof/>
        </w:rPr>
      </w:sdtEndPr>
      <w:sdtContent>
        <w:p w14:paraId="57CD2425" w14:textId="5C92E987" w:rsidR="00B330F2" w:rsidRPr="00467CA1" w:rsidRDefault="00B330F2">
          <w:pPr>
            <w:pStyle w:val="a4"/>
            <w:rPr>
              <w:rFonts w:ascii="Arial" w:hAnsi="Arial" w:cs="Arial"/>
            </w:rPr>
          </w:pPr>
          <w:r w:rsidRPr="00467CA1">
            <w:rPr>
              <w:rFonts w:ascii="Arial" w:hAnsi="Arial" w:cs="Arial"/>
            </w:rPr>
            <w:t>Contents</w:t>
          </w:r>
        </w:p>
        <w:p w14:paraId="7CCAF418" w14:textId="4A0CC759" w:rsidR="00282B4C" w:rsidRDefault="00B330F2">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r w:rsidRPr="00467CA1">
            <w:rPr>
              <w:rFonts w:ascii="Arial" w:hAnsi="Arial" w:cs="Arial"/>
            </w:rPr>
            <w:fldChar w:fldCharType="begin"/>
          </w:r>
          <w:r w:rsidRPr="00467CA1">
            <w:rPr>
              <w:rFonts w:ascii="Arial" w:hAnsi="Arial" w:cs="Arial"/>
            </w:rPr>
            <w:instrText xml:space="preserve"> TOC \o "1-3" \h \z \u </w:instrText>
          </w:r>
          <w:r w:rsidRPr="00467CA1">
            <w:rPr>
              <w:rFonts w:ascii="Arial" w:hAnsi="Arial" w:cs="Arial"/>
            </w:rPr>
            <w:fldChar w:fldCharType="separate"/>
          </w:r>
          <w:hyperlink w:anchor="_Toc236903354" w:history="1">
            <w:r w:rsidR="00282B4C" w:rsidRPr="00EF4526">
              <w:rPr>
                <w:rStyle w:val="a5"/>
                <w:rFonts w:ascii="Arial" w:hAnsi="Arial" w:cs="Arial"/>
                <w:noProof/>
              </w:rPr>
              <w:t>1. Introduction</w:t>
            </w:r>
            <w:r w:rsidR="00282B4C">
              <w:rPr>
                <w:noProof/>
                <w:webHidden/>
              </w:rPr>
              <w:tab/>
            </w:r>
            <w:r w:rsidR="00282B4C">
              <w:rPr>
                <w:noProof/>
                <w:webHidden/>
              </w:rPr>
              <w:fldChar w:fldCharType="begin"/>
            </w:r>
            <w:r w:rsidR="00282B4C">
              <w:rPr>
                <w:noProof/>
                <w:webHidden/>
              </w:rPr>
              <w:instrText xml:space="preserve"> PAGEREF _Toc236903354 \h </w:instrText>
            </w:r>
            <w:r w:rsidR="00282B4C">
              <w:rPr>
                <w:noProof/>
                <w:webHidden/>
              </w:rPr>
            </w:r>
            <w:r w:rsidR="00282B4C">
              <w:rPr>
                <w:noProof/>
                <w:webHidden/>
              </w:rPr>
              <w:fldChar w:fldCharType="separate"/>
            </w:r>
            <w:r w:rsidR="00282B4C">
              <w:rPr>
                <w:noProof/>
                <w:webHidden/>
              </w:rPr>
              <w:t>3</w:t>
            </w:r>
            <w:r w:rsidR="00282B4C">
              <w:rPr>
                <w:noProof/>
                <w:webHidden/>
              </w:rPr>
              <w:fldChar w:fldCharType="end"/>
            </w:r>
          </w:hyperlink>
        </w:p>
        <w:p w14:paraId="110344A4" w14:textId="45420BC2"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5" w:history="1">
            <w:r w:rsidR="00282B4C" w:rsidRPr="00EF4526">
              <w:rPr>
                <w:rStyle w:val="a5"/>
                <w:rFonts w:ascii="Arial" w:hAnsi="Arial" w:cs="Arial"/>
                <w:noProof/>
              </w:rPr>
              <w:t>2. Depression</w:t>
            </w:r>
            <w:r w:rsidR="00282B4C">
              <w:rPr>
                <w:noProof/>
                <w:webHidden/>
              </w:rPr>
              <w:tab/>
            </w:r>
            <w:r w:rsidR="00282B4C">
              <w:rPr>
                <w:noProof/>
                <w:webHidden/>
              </w:rPr>
              <w:fldChar w:fldCharType="begin"/>
            </w:r>
            <w:r w:rsidR="00282B4C">
              <w:rPr>
                <w:noProof/>
                <w:webHidden/>
              </w:rPr>
              <w:instrText xml:space="preserve"> PAGEREF _Toc236903355 \h </w:instrText>
            </w:r>
            <w:r w:rsidR="00282B4C">
              <w:rPr>
                <w:noProof/>
                <w:webHidden/>
              </w:rPr>
            </w:r>
            <w:r w:rsidR="00282B4C">
              <w:rPr>
                <w:noProof/>
                <w:webHidden/>
              </w:rPr>
              <w:fldChar w:fldCharType="separate"/>
            </w:r>
            <w:r w:rsidR="00282B4C">
              <w:rPr>
                <w:noProof/>
                <w:webHidden/>
              </w:rPr>
              <w:t>3</w:t>
            </w:r>
            <w:r w:rsidR="00282B4C">
              <w:rPr>
                <w:noProof/>
                <w:webHidden/>
              </w:rPr>
              <w:fldChar w:fldCharType="end"/>
            </w:r>
          </w:hyperlink>
        </w:p>
        <w:p w14:paraId="456D0E3C" w14:textId="050C85B0"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6" w:history="1">
            <w:r w:rsidR="00282B4C" w:rsidRPr="00EF4526">
              <w:rPr>
                <w:rStyle w:val="a5"/>
                <w:rFonts w:ascii="Arial" w:hAnsi="Arial" w:cs="Arial"/>
                <w:noProof/>
              </w:rPr>
              <w:t>2.1 Measuring and Monitoring Depression</w:t>
            </w:r>
            <w:r w:rsidR="00282B4C">
              <w:rPr>
                <w:noProof/>
                <w:webHidden/>
              </w:rPr>
              <w:tab/>
            </w:r>
            <w:r w:rsidR="00282B4C">
              <w:rPr>
                <w:noProof/>
                <w:webHidden/>
              </w:rPr>
              <w:fldChar w:fldCharType="begin"/>
            </w:r>
            <w:r w:rsidR="00282B4C">
              <w:rPr>
                <w:noProof/>
                <w:webHidden/>
              </w:rPr>
              <w:instrText xml:space="preserve"> PAGEREF _Toc236903356 \h </w:instrText>
            </w:r>
            <w:r w:rsidR="00282B4C">
              <w:rPr>
                <w:noProof/>
                <w:webHidden/>
              </w:rPr>
            </w:r>
            <w:r w:rsidR="00282B4C">
              <w:rPr>
                <w:noProof/>
                <w:webHidden/>
              </w:rPr>
              <w:fldChar w:fldCharType="separate"/>
            </w:r>
            <w:r w:rsidR="00282B4C">
              <w:rPr>
                <w:noProof/>
                <w:webHidden/>
              </w:rPr>
              <w:t>3</w:t>
            </w:r>
            <w:r w:rsidR="00282B4C">
              <w:rPr>
                <w:noProof/>
                <w:webHidden/>
              </w:rPr>
              <w:fldChar w:fldCharType="end"/>
            </w:r>
          </w:hyperlink>
        </w:p>
        <w:p w14:paraId="03C7F8A8" w14:textId="71D2DB89"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7" w:history="1">
            <w:r w:rsidR="00282B4C" w:rsidRPr="00EF4526">
              <w:rPr>
                <w:rStyle w:val="a5"/>
                <w:rFonts w:ascii="Arial" w:hAnsi="Arial" w:cs="Arial"/>
                <w:noProof/>
              </w:rPr>
              <w:t>2.2. How Depression Is Controlled</w:t>
            </w:r>
            <w:r w:rsidR="00282B4C">
              <w:rPr>
                <w:noProof/>
                <w:webHidden/>
              </w:rPr>
              <w:tab/>
            </w:r>
            <w:r w:rsidR="00282B4C">
              <w:rPr>
                <w:noProof/>
                <w:webHidden/>
              </w:rPr>
              <w:fldChar w:fldCharType="begin"/>
            </w:r>
            <w:r w:rsidR="00282B4C">
              <w:rPr>
                <w:noProof/>
                <w:webHidden/>
              </w:rPr>
              <w:instrText xml:space="preserve"> PAGEREF _Toc236903357 \h </w:instrText>
            </w:r>
            <w:r w:rsidR="00282B4C">
              <w:rPr>
                <w:noProof/>
                <w:webHidden/>
              </w:rPr>
            </w:r>
            <w:r w:rsidR="00282B4C">
              <w:rPr>
                <w:noProof/>
                <w:webHidden/>
              </w:rPr>
              <w:fldChar w:fldCharType="separate"/>
            </w:r>
            <w:r w:rsidR="00282B4C">
              <w:rPr>
                <w:noProof/>
                <w:webHidden/>
              </w:rPr>
              <w:t>4</w:t>
            </w:r>
            <w:r w:rsidR="00282B4C">
              <w:rPr>
                <w:noProof/>
                <w:webHidden/>
              </w:rPr>
              <w:fldChar w:fldCharType="end"/>
            </w:r>
          </w:hyperlink>
        </w:p>
        <w:p w14:paraId="299AE4E1" w14:textId="30D17F8D"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8" w:history="1">
            <w:r w:rsidR="00282B4C" w:rsidRPr="00EF4526">
              <w:rPr>
                <w:rStyle w:val="a5"/>
                <w:rFonts w:ascii="Arial" w:hAnsi="Arial" w:cs="Arial"/>
                <w:noProof/>
              </w:rPr>
              <w:t>2.3. Consequences of Depression on People in the Community</w:t>
            </w:r>
            <w:r w:rsidR="00282B4C">
              <w:rPr>
                <w:noProof/>
                <w:webHidden/>
              </w:rPr>
              <w:tab/>
            </w:r>
            <w:r w:rsidR="00282B4C">
              <w:rPr>
                <w:noProof/>
                <w:webHidden/>
              </w:rPr>
              <w:fldChar w:fldCharType="begin"/>
            </w:r>
            <w:r w:rsidR="00282B4C">
              <w:rPr>
                <w:noProof/>
                <w:webHidden/>
              </w:rPr>
              <w:instrText xml:space="preserve"> PAGEREF _Toc236903358 \h </w:instrText>
            </w:r>
            <w:r w:rsidR="00282B4C">
              <w:rPr>
                <w:noProof/>
                <w:webHidden/>
              </w:rPr>
            </w:r>
            <w:r w:rsidR="00282B4C">
              <w:rPr>
                <w:noProof/>
                <w:webHidden/>
              </w:rPr>
              <w:fldChar w:fldCharType="separate"/>
            </w:r>
            <w:r w:rsidR="00282B4C">
              <w:rPr>
                <w:noProof/>
                <w:webHidden/>
              </w:rPr>
              <w:t>5</w:t>
            </w:r>
            <w:r w:rsidR="00282B4C">
              <w:rPr>
                <w:noProof/>
                <w:webHidden/>
              </w:rPr>
              <w:fldChar w:fldCharType="end"/>
            </w:r>
          </w:hyperlink>
        </w:p>
        <w:p w14:paraId="364B46C8" w14:textId="37D95D5E"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59" w:history="1">
            <w:r w:rsidR="00282B4C" w:rsidRPr="00EF4526">
              <w:rPr>
                <w:rStyle w:val="a5"/>
                <w:rFonts w:ascii="Arial" w:hAnsi="Arial" w:cs="Arial"/>
                <w:noProof/>
              </w:rPr>
              <w:t>2.4. Health and Social Care Support Services</w:t>
            </w:r>
            <w:r w:rsidR="00282B4C">
              <w:rPr>
                <w:noProof/>
                <w:webHidden/>
              </w:rPr>
              <w:tab/>
            </w:r>
            <w:r w:rsidR="00282B4C">
              <w:rPr>
                <w:noProof/>
                <w:webHidden/>
              </w:rPr>
              <w:fldChar w:fldCharType="begin"/>
            </w:r>
            <w:r w:rsidR="00282B4C">
              <w:rPr>
                <w:noProof/>
                <w:webHidden/>
              </w:rPr>
              <w:instrText xml:space="preserve"> PAGEREF _Toc236903359 \h </w:instrText>
            </w:r>
            <w:r w:rsidR="00282B4C">
              <w:rPr>
                <w:noProof/>
                <w:webHidden/>
              </w:rPr>
            </w:r>
            <w:r w:rsidR="00282B4C">
              <w:rPr>
                <w:noProof/>
                <w:webHidden/>
              </w:rPr>
              <w:fldChar w:fldCharType="separate"/>
            </w:r>
            <w:r w:rsidR="00282B4C">
              <w:rPr>
                <w:noProof/>
                <w:webHidden/>
              </w:rPr>
              <w:t>6</w:t>
            </w:r>
            <w:r w:rsidR="00282B4C">
              <w:rPr>
                <w:noProof/>
                <w:webHidden/>
              </w:rPr>
              <w:fldChar w:fldCharType="end"/>
            </w:r>
          </w:hyperlink>
        </w:p>
        <w:p w14:paraId="00E74598" w14:textId="0B0E0BD0"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60" w:history="1">
            <w:r w:rsidR="00282B4C" w:rsidRPr="00EF4526">
              <w:rPr>
                <w:rStyle w:val="a5"/>
                <w:rFonts w:ascii="Arial" w:hAnsi="Arial" w:cs="Arial"/>
                <w:noProof/>
              </w:rPr>
              <w:t>2.5. Conclusion</w:t>
            </w:r>
            <w:r w:rsidR="00282B4C">
              <w:rPr>
                <w:noProof/>
                <w:webHidden/>
              </w:rPr>
              <w:tab/>
            </w:r>
            <w:r w:rsidR="00282B4C">
              <w:rPr>
                <w:noProof/>
                <w:webHidden/>
              </w:rPr>
              <w:fldChar w:fldCharType="begin"/>
            </w:r>
            <w:r w:rsidR="00282B4C">
              <w:rPr>
                <w:noProof/>
                <w:webHidden/>
              </w:rPr>
              <w:instrText xml:space="preserve"> PAGEREF _Toc236903360 \h </w:instrText>
            </w:r>
            <w:r w:rsidR="00282B4C">
              <w:rPr>
                <w:noProof/>
                <w:webHidden/>
              </w:rPr>
            </w:r>
            <w:r w:rsidR="00282B4C">
              <w:rPr>
                <w:noProof/>
                <w:webHidden/>
              </w:rPr>
              <w:fldChar w:fldCharType="separate"/>
            </w:r>
            <w:r w:rsidR="00282B4C">
              <w:rPr>
                <w:noProof/>
                <w:webHidden/>
              </w:rPr>
              <w:t>7</w:t>
            </w:r>
            <w:r w:rsidR="00282B4C">
              <w:rPr>
                <w:noProof/>
                <w:webHidden/>
              </w:rPr>
              <w:fldChar w:fldCharType="end"/>
            </w:r>
          </w:hyperlink>
        </w:p>
        <w:p w14:paraId="43659104" w14:textId="27331D7A" w:rsidR="00282B4C" w:rsidRDefault="00000000">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6903361" w:history="1">
            <w:r w:rsidR="00282B4C" w:rsidRPr="00EF4526">
              <w:rPr>
                <w:rStyle w:val="a5"/>
                <w:rFonts w:ascii="Arial" w:hAnsi="Arial" w:cs="Arial"/>
                <w:noProof/>
              </w:rPr>
              <w:t>3. References</w:t>
            </w:r>
            <w:r w:rsidR="00282B4C">
              <w:rPr>
                <w:noProof/>
                <w:webHidden/>
              </w:rPr>
              <w:tab/>
            </w:r>
            <w:r w:rsidR="00282B4C">
              <w:rPr>
                <w:noProof/>
                <w:webHidden/>
              </w:rPr>
              <w:fldChar w:fldCharType="begin"/>
            </w:r>
            <w:r w:rsidR="00282B4C">
              <w:rPr>
                <w:noProof/>
                <w:webHidden/>
              </w:rPr>
              <w:instrText xml:space="preserve"> PAGEREF _Toc236903361 \h </w:instrText>
            </w:r>
            <w:r w:rsidR="00282B4C">
              <w:rPr>
                <w:noProof/>
                <w:webHidden/>
              </w:rPr>
            </w:r>
            <w:r w:rsidR="00282B4C">
              <w:rPr>
                <w:noProof/>
                <w:webHidden/>
              </w:rPr>
              <w:fldChar w:fldCharType="separate"/>
            </w:r>
            <w:r w:rsidR="00282B4C">
              <w:rPr>
                <w:noProof/>
                <w:webHidden/>
              </w:rPr>
              <w:t>8</w:t>
            </w:r>
            <w:r w:rsidR="00282B4C">
              <w:rPr>
                <w:noProof/>
                <w:webHidden/>
              </w:rPr>
              <w:fldChar w:fldCharType="end"/>
            </w:r>
          </w:hyperlink>
        </w:p>
        <w:p w14:paraId="73F09108" w14:textId="2A791428" w:rsidR="00B330F2" w:rsidRPr="00467CA1" w:rsidRDefault="00B330F2">
          <w:pPr>
            <w:rPr>
              <w:rFonts w:ascii="Arial" w:hAnsi="Arial" w:cs="Arial"/>
            </w:rPr>
          </w:pPr>
          <w:r w:rsidRPr="00467CA1">
            <w:rPr>
              <w:rFonts w:ascii="Arial" w:hAnsi="Arial" w:cs="Arial"/>
              <w:b/>
              <w:bCs/>
              <w:noProof/>
            </w:rPr>
            <w:fldChar w:fldCharType="end"/>
          </w:r>
        </w:p>
      </w:sdtContent>
    </w:sdt>
    <w:p w14:paraId="41A63835" w14:textId="77777777" w:rsidR="00ED5964" w:rsidRPr="00467CA1" w:rsidRDefault="00ED5964" w:rsidP="00ED5964">
      <w:pPr>
        <w:jc w:val="both"/>
        <w:rPr>
          <w:rFonts w:ascii="Arial" w:hAnsi="Arial" w:cs="Arial"/>
          <w:b/>
          <w:bCs/>
          <w:sz w:val="28"/>
          <w:szCs w:val="28"/>
        </w:rPr>
      </w:pPr>
    </w:p>
    <w:p w14:paraId="123865CA" w14:textId="77777777" w:rsidR="00ED5964" w:rsidRPr="00467CA1" w:rsidRDefault="00ED5964" w:rsidP="00ED5964">
      <w:pPr>
        <w:jc w:val="both"/>
        <w:rPr>
          <w:rFonts w:ascii="Arial" w:hAnsi="Arial" w:cs="Arial"/>
          <w:b/>
          <w:bCs/>
          <w:sz w:val="28"/>
          <w:szCs w:val="28"/>
        </w:rPr>
      </w:pPr>
    </w:p>
    <w:p w14:paraId="2A21042D" w14:textId="77777777" w:rsidR="00ED5964" w:rsidRPr="00467CA1" w:rsidRDefault="00ED5964" w:rsidP="00ED5964">
      <w:pPr>
        <w:jc w:val="both"/>
        <w:rPr>
          <w:rFonts w:ascii="Arial" w:hAnsi="Arial" w:cs="Arial"/>
          <w:b/>
          <w:bCs/>
          <w:sz w:val="28"/>
          <w:szCs w:val="28"/>
        </w:rPr>
      </w:pPr>
    </w:p>
    <w:p w14:paraId="48382F67" w14:textId="77777777" w:rsidR="00ED5964" w:rsidRPr="00467CA1" w:rsidRDefault="00ED5964" w:rsidP="00ED5964">
      <w:pPr>
        <w:jc w:val="both"/>
        <w:rPr>
          <w:rFonts w:ascii="Arial" w:hAnsi="Arial" w:cs="Arial"/>
          <w:b/>
          <w:bCs/>
          <w:sz w:val="28"/>
          <w:szCs w:val="28"/>
        </w:rPr>
      </w:pPr>
    </w:p>
    <w:p w14:paraId="6A057EFD" w14:textId="77777777" w:rsidR="00ED5964" w:rsidRPr="00467CA1" w:rsidRDefault="00ED5964" w:rsidP="00ED5964">
      <w:pPr>
        <w:jc w:val="both"/>
        <w:rPr>
          <w:rFonts w:ascii="Arial" w:hAnsi="Arial" w:cs="Arial"/>
          <w:b/>
          <w:bCs/>
          <w:sz w:val="28"/>
          <w:szCs w:val="28"/>
        </w:rPr>
      </w:pPr>
    </w:p>
    <w:p w14:paraId="55078F3B" w14:textId="77777777" w:rsidR="00ED5964" w:rsidRPr="00467CA1" w:rsidRDefault="00ED5964" w:rsidP="00ED5964">
      <w:pPr>
        <w:jc w:val="both"/>
        <w:rPr>
          <w:rFonts w:ascii="Arial" w:hAnsi="Arial" w:cs="Arial"/>
          <w:b/>
          <w:bCs/>
          <w:sz w:val="28"/>
          <w:szCs w:val="28"/>
        </w:rPr>
      </w:pPr>
    </w:p>
    <w:p w14:paraId="4CEF6B46" w14:textId="77777777" w:rsidR="005709B1" w:rsidRPr="00467CA1" w:rsidRDefault="005709B1" w:rsidP="005709B1">
      <w:pPr>
        <w:rPr>
          <w:rFonts w:ascii="Arial" w:hAnsi="Arial" w:cs="Arial"/>
        </w:rPr>
      </w:pPr>
    </w:p>
    <w:p w14:paraId="49780187" w14:textId="6A4BCABF" w:rsidR="005054F8" w:rsidRPr="00467CA1" w:rsidRDefault="005054F8" w:rsidP="00C20C5F">
      <w:pPr>
        <w:rPr>
          <w:rFonts w:ascii="Arial" w:hAnsi="Arial" w:cs="Arial"/>
          <w:b/>
          <w:bCs/>
          <w:sz w:val="21"/>
          <w:szCs w:val="21"/>
        </w:rPr>
      </w:pPr>
    </w:p>
    <w:p w14:paraId="78ADE590" w14:textId="424CBFE5" w:rsidR="00C20C5F" w:rsidRPr="00467CA1" w:rsidRDefault="00C20C5F" w:rsidP="00C20C5F">
      <w:pPr>
        <w:rPr>
          <w:rFonts w:ascii="Arial" w:hAnsi="Arial" w:cs="Arial"/>
          <w:b/>
          <w:bCs/>
          <w:sz w:val="21"/>
          <w:szCs w:val="21"/>
        </w:rPr>
      </w:pPr>
    </w:p>
    <w:p w14:paraId="156A9454" w14:textId="34C90FB7" w:rsidR="00C20C5F" w:rsidRPr="00467CA1" w:rsidRDefault="00C20C5F" w:rsidP="00C20C5F">
      <w:pPr>
        <w:rPr>
          <w:rFonts w:ascii="Arial" w:hAnsi="Arial" w:cs="Arial"/>
          <w:b/>
          <w:bCs/>
          <w:sz w:val="21"/>
          <w:szCs w:val="21"/>
        </w:rPr>
      </w:pPr>
    </w:p>
    <w:p w14:paraId="206CB7F9" w14:textId="05DA92CB" w:rsidR="00C20C5F" w:rsidRPr="00467CA1" w:rsidRDefault="00C20C5F" w:rsidP="00C20C5F">
      <w:pPr>
        <w:rPr>
          <w:rFonts w:ascii="Arial" w:hAnsi="Arial" w:cs="Arial"/>
          <w:b/>
          <w:bCs/>
          <w:sz w:val="21"/>
          <w:szCs w:val="21"/>
        </w:rPr>
      </w:pPr>
    </w:p>
    <w:p w14:paraId="2D3E263A" w14:textId="444D468D" w:rsidR="00C20C5F" w:rsidRPr="00467CA1" w:rsidRDefault="00C20C5F" w:rsidP="00C20C5F">
      <w:pPr>
        <w:rPr>
          <w:rFonts w:ascii="Arial" w:hAnsi="Arial" w:cs="Arial"/>
          <w:b/>
          <w:bCs/>
          <w:sz w:val="21"/>
          <w:szCs w:val="21"/>
        </w:rPr>
      </w:pPr>
    </w:p>
    <w:p w14:paraId="63987400" w14:textId="6AA7099A" w:rsidR="00C20C5F" w:rsidRPr="00467CA1" w:rsidRDefault="00C20C5F" w:rsidP="00C20C5F">
      <w:pPr>
        <w:rPr>
          <w:rFonts w:ascii="Arial" w:hAnsi="Arial" w:cs="Arial"/>
          <w:b/>
          <w:bCs/>
          <w:sz w:val="21"/>
          <w:szCs w:val="21"/>
        </w:rPr>
      </w:pPr>
    </w:p>
    <w:p w14:paraId="25283E7A" w14:textId="13F18685" w:rsidR="00C20C5F" w:rsidRPr="00467CA1" w:rsidRDefault="00C20C5F" w:rsidP="00C20C5F">
      <w:pPr>
        <w:rPr>
          <w:rFonts w:ascii="Arial" w:hAnsi="Arial" w:cs="Arial"/>
          <w:b/>
          <w:bCs/>
          <w:sz w:val="21"/>
          <w:szCs w:val="21"/>
        </w:rPr>
      </w:pPr>
    </w:p>
    <w:p w14:paraId="33C258A2" w14:textId="3BC707F2" w:rsidR="00C20C5F" w:rsidRDefault="00C20C5F" w:rsidP="00C20C5F">
      <w:pPr>
        <w:rPr>
          <w:rFonts w:ascii="Arial" w:hAnsi="Arial" w:cs="Arial"/>
          <w:b/>
          <w:bCs/>
          <w:sz w:val="21"/>
          <w:szCs w:val="21"/>
        </w:rPr>
      </w:pPr>
    </w:p>
    <w:p w14:paraId="5D88A2AF" w14:textId="77777777" w:rsidR="00282B4C" w:rsidRPr="00467CA1" w:rsidRDefault="00282B4C" w:rsidP="00C20C5F">
      <w:pPr>
        <w:rPr>
          <w:rFonts w:ascii="Arial" w:hAnsi="Arial" w:cs="Arial"/>
          <w:b/>
          <w:bCs/>
          <w:sz w:val="21"/>
          <w:szCs w:val="21"/>
        </w:rPr>
      </w:pPr>
    </w:p>
    <w:p w14:paraId="4237E15C" w14:textId="74CD5A7D" w:rsidR="00C20C5F" w:rsidRPr="00467CA1" w:rsidRDefault="00C20C5F" w:rsidP="00C20C5F">
      <w:pPr>
        <w:rPr>
          <w:rFonts w:ascii="Arial" w:hAnsi="Arial" w:cs="Arial"/>
          <w:b/>
          <w:bCs/>
          <w:sz w:val="21"/>
          <w:szCs w:val="21"/>
        </w:rPr>
      </w:pPr>
    </w:p>
    <w:p w14:paraId="051565F9" w14:textId="7DEA36B7" w:rsidR="00C20C5F" w:rsidRDefault="00C20C5F" w:rsidP="00C20C5F">
      <w:pPr>
        <w:rPr>
          <w:rFonts w:ascii="Arial" w:hAnsi="Arial" w:cs="Arial"/>
          <w:b/>
          <w:bCs/>
          <w:sz w:val="21"/>
          <w:szCs w:val="21"/>
        </w:rPr>
      </w:pPr>
    </w:p>
    <w:p w14:paraId="1D41FE06" w14:textId="77777777" w:rsidR="00282B4C" w:rsidRDefault="00282B4C" w:rsidP="00C20C5F">
      <w:pPr>
        <w:rPr>
          <w:rFonts w:ascii="Arial" w:hAnsi="Arial" w:cs="Arial"/>
          <w:b/>
          <w:bCs/>
          <w:sz w:val="21"/>
          <w:szCs w:val="21"/>
        </w:rPr>
      </w:pPr>
    </w:p>
    <w:p w14:paraId="09F54457" w14:textId="77777777" w:rsidR="00467CA1" w:rsidRPr="00467CA1" w:rsidRDefault="00467CA1" w:rsidP="00C20C5F">
      <w:pPr>
        <w:rPr>
          <w:rFonts w:ascii="Arial" w:hAnsi="Arial" w:cs="Arial"/>
          <w:b/>
          <w:bCs/>
          <w:sz w:val="21"/>
          <w:szCs w:val="21"/>
        </w:rPr>
      </w:pPr>
    </w:p>
    <w:p w14:paraId="0EAC352B" w14:textId="7F807CDF" w:rsidR="00C20C5F" w:rsidRPr="00467CA1" w:rsidRDefault="00C20C5F" w:rsidP="00C20C5F">
      <w:pPr>
        <w:rPr>
          <w:rFonts w:ascii="Arial" w:hAnsi="Arial" w:cs="Arial"/>
          <w:b/>
          <w:bCs/>
          <w:sz w:val="21"/>
          <w:szCs w:val="21"/>
        </w:rPr>
      </w:pPr>
    </w:p>
    <w:p w14:paraId="7F43776F" w14:textId="5A49EA6A" w:rsidR="00C20C5F" w:rsidRPr="00467CA1" w:rsidRDefault="00C20C5F" w:rsidP="00C20C5F">
      <w:pPr>
        <w:rPr>
          <w:rFonts w:ascii="Arial" w:hAnsi="Arial" w:cs="Arial"/>
          <w:b/>
          <w:bCs/>
          <w:sz w:val="21"/>
          <w:szCs w:val="21"/>
        </w:rPr>
      </w:pPr>
    </w:p>
    <w:p w14:paraId="60B2BF8B" w14:textId="446B2BEF" w:rsidR="00C20C5F" w:rsidRPr="00467CA1" w:rsidRDefault="00C20C5F" w:rsidP="00C20C5F">
      <w:pPr>
        <w:rPr>
          <w:rFonts w:ascii="Arial" w:hAnsi="Arial" w:cs="Arial"/>
          <w:b/>
          <w:bCs/>
          <w:sz w:val="21"/>
          <w:szCs w:val="21"/>
        </w:rPr>
      </w:pPr>
    </w:p>
    <w:p w14:paraId="5E815400" w14:textId="22807E96" w:rsidR="00C20C5F" w:rsidRPr="00467CA1" w:rsidRDefault="00C20C5F" w:rsidP="00C20C5F">
      <w:pPr>
        <w:rPr>
          <w:rFonts w:ascii="Arial" w:hAnsi="Arial" w:cs="Arial"/>
          <w:b/>
          <w:bCs/>
          <w:sz w:val="21"/>
          <w:szCs w:val="21"/>
        </w:rPr>
      </w:pPr>
    </w:p>
    <w:p w14:paraId="7BB27BAC" w14:textId="161A1C71" w:rsidR="00C20C5F" w:rsidRPr="00467CA1" w:rsidRDefault="00C20C5F" w:rsidP="00C20C5F">
      <w:pPr>
        <w:rPr>
          <w:rFonts w:ascii="Arial" w:hAnsi="Arial" w:cs="Arial"/>
          <w:b/>
          <w:bCs/>
          <w:sz w:val="21"/>
          <w:szCs w:val="21"/>
        </w:rPr>
      </w:pPr>
    </w:p>
    <w:p w14:paraId="63282BF5" w14:textId="2C1530A0" w:rsidR="00C20C5F" w:rsidRPr="00282B4C" w:rsidRDefault="00467CA1" w:rsidP="00282B4C">
      <w:pPr>
        <w:pStyle w:val="1"/>
        <w:spacing w:after="300"/>
        <w:rPr>
          <w:rFonts w:ascii="Arial" w:hAnsi="Arial" w:cs="Arial"/>
        </w:rPr>
      </w:pPr>
      <w:bookmarkStart w:id="0" w:name="_Toc236903354"/>
      <w:r w:rsidRPr="00467CA1">
        <w:rPr>
          <w:rFonts w:ascii="Arial" w:hAnsi="Arial" w:cs="Arial"/>
        </w:rPr>
        <w:lastRenderedPageBreak/>
        <w:t xml:space="preserve">1. </w:t>
      </w:r>
      <w:r w:rsidR="00C20C5F" w:rsidRPr="00467CA1">
        <w:rPr>
          <w:rFonts w:ascii="Arial" w:hAnsi="Arial" w:cs="Arial"/>
        </w:rPr>
        <w:t>Introduction</w:t>
      </w:r>
      <w:bookmarkEnd w:id="0"/>
    </w:p>
    <w:p w14:paraId="7232BC78" w14:textId="3E740DA0"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is one of the most common mental health conditions in the world. It affects how a person feels, thinks and behaves. Everyone feels sad or stressed at times, but depression is different because the feelings last for weeks or even months and can have a big effect on daily life. It can affect people of any age, gender or background, although some people are at a higher risk than others.</w:t>
      </w:r>
    </w:p>
    <w:p w14:paraId="708F9772" w14:textId="6722D5E1"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Common symptoms include feeling sad most of the time, losing interest in activities, feeling tired, having trouble sleeping, changes in appetite, poor concentration and feeling hopeless. Some people may also experience feelings of guilt, low self-esteem or thoughts of self-harm and suicide (NHS England, 2024).</w:t>
      </w:r>
    </w:p>
    <w:p w14:paraId="47AF6870" w14:textId="053B9AC1"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is a major public health issue. The World Health Organization (2023) estimates that around 280 million people worldwide live with depression. In the UK, around one in six adults experiences a common mental health problem such as depression or anxiety each week (NHS England, 2024). These figures show that depression affects millions of people and places pressure on health, social care and the economy.</w:t>
      </w:r>
    </w:p>
    <w:p w14:paraId="5AAC999B" w14:textId="7D30EF8C" w:rsidR="00C20C5F" w:rsidRPr="00467CA1" w:rsidRDefault="00467CA1" w:rsidP="00282B4C">
      <w:pPr>
        <w:pStyle w:val="1"/>
        <w:spacing w:after="300" w:line="360" w:lineRule="auto"/>
        <w:rPr>
          <w:rFonts w:ascii="Arial" w:hAnsi="Arial" w:cs="Arial"/>
        </w:rPr>
      </w:pPr>
      <w:bookmarkStart w:id="1" w:name="_Toc236903355"/>
      <w:r w:rsidRPr="00467CA1">
        <w:rPr>
          <w:rFonts w:ascii="Arial" w:hAnsi="Arial" w:cs="Arial"/>
        </w:rPr>
        <w:t>2. Depression</w:t>
      </w:r>
      <w:bookmarkEnd w:id="1"/>
    </w:p>
    <w:p w14:paraId="68D99A34" w14:textId="43F73641" w:rsidR="00467CA1" w:rsidRPr="00282B4C" w:rsidRDefault="003A4060" w:rsidP="00282B4C">
      <w:pPr>
        <w:pStyle w:val="1"/>
        <w:spacing w:after="300" w:line="360" w:lineRule="auto"/>
        <w:rPr>
          <w:rFonts w:ascii="Arial" w:hAnsi="Arial" w:cs="Arial"/>
        </w:rPr>
      </w:pPr>
      <w:bookmarkStart w:id="2" w:name="_Toc236903356"/>
      <w:r w:rsidRPr="00467CA1">
        <w:rPr>
          <w:rFonts w:ascii="Arial" w:hAnsi="Arial" w:cs="Arial"/>
        </w:rPr>
        <w:t>2</w:t>
      </w:r>
      <w:r w:rsidR="00C20C5F" w:rsidRPr="00467CA1">
        <w:rPr>
          <w:rFonts w:ascii="Arial" w:hAnsi="Arial" w:cs="Arial"/>
        </w:rPr>
        <w:t>.</w:t>
      </w:r>
      <w:r w:rsidR="00467CA1" w:rsidRPr="00467CA1">
        <w:rPr>
          <w:rFonts w:ascii="Arial" w:hAnsi="Arial" w:cs="Arial"/>
        </w:rPr>
        <w:t xml:space="preserve">1 </w:t>
      </w:r>
      <w:r w:rsidR="00C20C5F" w:rsidRPr="00467CA1">
        <w:rPr>
          <w:rFonts w:ascii="Arial" w:hAnsi="Arial" w:cs="Arial"/>
        </w:rPr>
        <w:t>Measuring and Monitoring Depression</w:t>
      </w:r>
      <w:bookmarkEnd w:id="2"/>
    </w:p>
    <w:p w14:paraId="65B6FF5C" w14:textId="696019F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cannot be diagnosed with a blood test or X-ray. Instead, healthcare professionals assess a person's symptoms, how long they have been present and how much they affect daily life.</w:t>
      </w:r>
    </w:p>
    <w:p w14:paraId="256AAA84" w14:textId="77BBF329"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One of the main ways depression is measured is by carrying out a mental health assessment. During this assessment, a GP or mental health professional asks questions about mood, sleep, appetite, energy levels and daily activities. They also ask about family history, physical health and any stressful events that may have contributed to the illness.</w:t>
      </w:r>
    </w:p>
    <w:p w14:paraId="3FD4C678" w14:textId="006C6BBA"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Healthcare professionals often use questionnaires to help measure the severity of depression. One of the most common is the Patient Health Questionnaire (PHQ-9). This questionnaire asks nine questions about symptoms experienced over the previous two weeks. The final score helps doctors decide whether depression is mild, moderate or severe and whether treatment should be started.</w:t>
      </w:r>
    </w:p>
    <w:p w14:paraId="74A58817" w14:textId="5A6D6D8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Another questionnaire sometimes used is the Hospital Anxiety and Depression Scale (HADS). This is often used in hospitals and clinics for people who already have physical health conditions. It helps identify symptoms of anxiety and depression without focusing on physical symptoms that may be caused by another illness.</w:t>
      </w:r>
    </w:p>
    <w:p w14:paraId="25504726" w14:textId="33108FCB"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lastRenderedPageBreak/>
        <w:t>Depression is also monitored after diagnosis. GPs usually arrange follow-up appointments to check whether symptoms are improving or getting worse. If someone is receiving counselling or medication, their progress is reviewed regularly. This helps healthcare professionals decide whether treatment should continue or be changed.</w:t>
      </w:r>
    </w:p>
    <w:p w14:paraId="36DD98D1" w14:textId="2A8DB1B1"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Public health organisations also monitor depression across the population. In England, NHS England and the Office for National Statistics (ONS) collect information about mental health. Surveys help identify which age groups or communities are most affected and where more services are needed. This information is important because it helps the government plan mental health services and decide where funding should be provided.</w:t>
      </w:r>
    </w:p>
    <w:p w14:paraId="18A70875" w14:textId="14223279" w:rsidR="00C20C5F" w:rsidRPr="00282B4C" w:rsidRDefault="00C20C5F" w:rsidP="00282B4C">
      <w:pPr>
        <w:spacing w:after="300" w:line="360" w:lineRule="auto"/>
        <w:rPr>
          <w:rFonts w:ascii="Arial" w:hAnsi="Arial" w:cs="Arial"/>
          <w:b/>
          <w:bCs/>
          <w:sz w:val="22"/>
        </w:rPr>
      </w:pPr>
      <w:r w:rsidRPr="00467CA1">
        <w:rPr>
          <w:rFonts w:ascii="Arial" w:hAnsi="Arial" w:cs="Arial"/>
          <w:b/>
          <w:bCs/>
          <w:sz w:val="22"/>
        </w:rPr>
        <w:t>Monitoring depression is important because early diagnosis can improve recovery. If depression is recognised early, people are more likely to receive support before their symptoms become severe. Early treatment can also reduce the risk of self-harm, suicide and long-term mental health problems.</w:t>
      </w:r>
    </w:p>
    <w:p w14:paraId="62F6D2C7" w14:textId="741992D0" w:rsidR="00C20C5F" w:rsidRPr="00282B4C" w:rsidRDefault="00467CA1" w:rsidP="00282B4C">
      <w:pPr>
        <w:pStyle w:val="1"/>
        <w:spacing w:after="300" w:line="360" w:lineRule="auto"/>
        <w:rPr>
          <w:rFonts w:ascii="Arial" w:hAnsi="Arial" w:cs="Arial"/>
        </w:rPr>
      </w:pPr>
      <w:bookmarkStart w:id="3" w:name="_Toc236903357"/>
      <w:r w:rsidRPr="00467CA1">
        <w:rPr>
          <w:rFonts w:ascii="Arial" w:hAnsi="Arial" w:cs="Arial"/>
        </w:rPr>
        <w:t>2.2</w:t>
      </w:r>
      <w:r w:rsidR="00C20C5F" w:rsidRPr="00467CA1">
        <w:rPr>
          <w:rFonts w:ascii="Arial" w:hAnsi="Arial" w:cs="Arial"/>
        </w:rPr>
        <w:t>. How Depression Is Controlled</w:t>
      </w:r>
      <w:bookmarkEnd w:id="3"/>
    </w:p>
    <w:p w14:paraId="6B64F735" w14:textId="5AFC319E"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There is no single cure for depression, but many treatments can help people recover or manage their symptoms. The treatment offered depends on how severe the depression is and the person's individual needs.</w:t>
      </w:r>
    </w:p>
    <w:p w14:paraId="334354B3" w14:textId="18084E52"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For mild depression, a GP may recommend lifestyle changes before medication. Regular exercise, healthy eating, good sleep and spending time with family or friends can all improve mental wellbeing. Although these changes may not cure depression on their own, they can help reduce symptoms.</w:t>
      </w:r>
    </w:p>
    <w:p w14:paraId="7C512E35" w14:textId="11B1640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Talking therapies are one of the most common treatments. Cognitive Behavioural Therapy (CBT) is widely used in the NHS. CBT helps people recognise negative thoughts and replace them with healthier ways of thinking. Counselling is another option that allows people to talk openly about their problems in a safe environment.</w:t>
      </w:r>
    </w:p>
    <w:p w14:paraId="678F8391" w14:textId="5D580C68"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Some people are prescribed antidepressant medication. Selective Serotonin Reuptake Inhibitors (SSRIs), such as sertraline or fluoxetine, are commonly used. These medicines can improve mood by increasing the level of serotonin in the brain. However, medication usually takes several weeks to work and is often combined with talking therapy for the best results.</w:t>
      </w:r>
    </w:p>
    <w:p w14:paraId="1A63493D" w14:textId="15E0C8C7"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People with severe depression may need support from specialist mental health teams. Community Mental Health Teams (CMHTs) provide care for people with more complex needs. In very serious cases where someone is at risk of harming themselves or others, hospital treatment may be needed until their condition improves.</w:t>
      </w:r>
    </w:p>
    <w:p w14:paraId="62AF2519" w14:textId="124CE31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Mental health services also focus on preventing depression where possible. Schools, workplaces and community organisations promote mental wellbeing by encouraging healthy lifestyles, reducing </w:t>
      </w:r>
      <w:r w:rsidRPr="00467CA1">
        <w:rPr>
          <w:rFonts w:ascii="Arial" w:hAnsi="Arial" w:cs="Arial"/>
          <w:b/>
          <w:bCs/>
          <w:sz w:val="22"/>
        </w:rPr>
        <w:lastRenderedPageBreak/>
        <w:t>stigma and helping people access support early. Campaigns such as Every Mind Matters encourage people to recognise symptoms and seek help before problems become worse.</w:t>
      </w:r>
    </w:p>
    <w:p w14:paraId="2F543FCD" w14:textId="07BAE341" w:rsidR="00C20C5F" w:rsidRPr="00282B4C" w:rsidRDefault="00467CA1" w:rsidP="00282B4C">
      <w:pPr>
        <w:pStyle w:val="1"/>
        <w:spacing w:after="300" w:line="360" w:lineRule="auto"/>
        <w:rPr>
          <w:rFonts w:ascii="Arial" w:hAnsi="Arial" w:cs="Arial"/>
        </w:rPr>
      </w:pPr>
      <w:bookmarkStart w:id="4" w:name="_Toc236903358"/>
      <w:r w:rsidRPr="00467CA1">
        <w:rPr>
          <w:rFonts w:ascii="Arial" w:hAnsi="Arial" w:cs="Arial"/>
        </w:rPr>
        <w:t>2.3</w:t>
      </w:r>
      <w:r w:rsidR="00C20C5F" w:rsidRPr="00467CA1">
        <w:rPr>
          <w:rFonts w:ascii="Arial" w:hAnsi="Arial" w:cs="Arial"/>
        </w:rPr>
        <w:t>. Consequences of Depression on People in the Community</w:t>
      </w:r>
      <w:bookmarkEnd w:id="4"/>
    </w:p>
    <w:p w14:paraId="4BE2CB06" w14:textId="6B832958"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does not only affect the person who has the condition. It can also affect their family, friends, workplace and the wider community. If depression is left untreated, it can make everyday life much more difficult and reduce a person's quality of life.</w:t>
      </w:r>
    </w:p>
    <w:p w14:paraId="717FEB60" w14:textId="21D617DF"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One of the biggest effects is on mental wellbeing. People with depression often lose interest in activities they once enjoyed. They may feel tired all the time, have low confidence and struggle to concentrate. Everyday tasks such as shopping, cleaning or going to work can become difficult. Some people also find it hard to look after themselves, which can affect both their physical and mental health.</w:t>
      </w:r>
    </w:p>
    <w:p w14:paraId="67A62ACE" w14:textId="2D5E8614"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Relationships can also suffer. Someone with depression may avoid seeing family or friends because they feel exhausted or do not enjoy social activities anymore. This can lead to loneliness and isolation, making their symptoms even worse. Family members and carers can also be affected because they may worry about the person's safety or take on extra responsibilities at home.</w:t>
      </w:r>
    </w:p>
    <w:p w14:paraId="60E1F631" w14:textId="1E4A6C5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can have a big effect on education and employment. Students may find it difficult to concentrate, complete assignments or attend college regularly. Adults may struggle to work, take more sick leave or leave their jobs altogether. This can reduce income and create financial problems, which may increase stress and make depression harder to manage.</w:t>
      </w:r>
    </w:p>
    <w:p w14:paraId="61E8744C" w14:textId="282BB6A7"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Physical health can also be affected. People with depression may not eat properly, exercise less or have trouble sleeping. Some may use alcohol or drugs to cope with their feelings, which can lead to other health problems. Research has also shown that people living with depression are at a higher risk of developing long-term conditions such as heart disease because mental and physical health are closely linked.</w:t>
      </w:r>
    </w:p>
    <w:p w14:paraId="15D9422D" w14:textId="1E676972"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The most serious consequence is the risk of self-harm and suicide. Although not everyone with depression experiences suicidal thoughts, severe depression can increase this risk. This is why early support and regular monitoring are so important. Mental health professionals aim to identify people who are at risk and provide help before the situation becomes more serious.</w:t>
      </w:r>
    </w:p>
    <w:p w14:paraId="1FF807D3" w14:textId="7EF6F7A3" w:rsidR="00C20C5F" w:rsidRPr="00282B4C" w:rsidRDefault="00C20C5F" w:rsidP="00282B4C">
      <w:pPr>
        <w:spacing w:after="300" w:line="360" w:lineRule="auto"/>
        <w:rPr>
          <w:rFonts w:ascii="Arial" w:hAnsi="Arial" w:cs="Arial"/>
          <w:b/>
          <w:bCs/>
          <w:sz w:val="22"/>
        </w:rPr>
      </w:pPr>
      <w:r w:rsidRPr="00467CA1">
        <w:rPr>
          <w:rFonts w:ascii="Arial" w:hAnsi="Arial" w:cs="Arial"/>
          <w:b/>
          <w:bCs/>
          <w:sz w:val="22"/>
        </w:rPr>
        <w:t>Depression also affects the wider community. More people needing treatment places extra pressure on GP surgeries, mental health services and hospitals. Employers may lose experienced staff through sickness absence, while schools and colleges may need additional support for students. There are also financial costs linked to treatment, benefits and lost productivity. This shows that depression is not only a personal health problem but also an important public health issue.</w:t>
      </w:r>
    </w:p>
    <w:p w14:paraId="029B5A7C" w14:textId="63872472" w:rsidR="00C20C5F" w:rsidRPr="00282B4C" w:rsidRDefault="00467CA1" w:rsidP="00282B4C">
      <w:pPr>
        <w:pStyle w:val="1"/>
        <w:spacing w:after="300" w:line="360" w:lineRule="auto"/>
        <w:rPr>
          <w:rFonts w:ascii="Arial" w:hAnsi="Arial" w:cs="Arial"/>
        </w:rPr>
      </w:pPr>
      <w:bookmarkStart w:id="5" w:name="_Toc236903359"/>
      <w:r w:rsidRPr="00467CA1">
        <w:rPr>
          <w:rFonts w:ascii="Arial" w:hAnsi="Arial" w:cs="Arial"/>
        </w:rPr>
        <w:lastRenderedPageBreak/>
        <w:t>2.4</w:t>
      </w:r>
      <w:r w:rsidR="00C20C5F" w:rsidRPr="00467CA1">
        <w:rPr>
          <w:rFonts w:ascii="Arial" w:hAnsi="Arial" w:cs="Arial"/>
        </w:rPr>
        <w:t>. Health and Social Care Support Services</w:t>
      </w:r>
      <w:bookmarkEnd w:id="5"/>
    </w:p>
    <w:p w14:paraId="7F5FE3EB" w14:textId="300AE51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People with depression can receive support from many different health and social care services. The type of support depends on how severe their symptoms are and what help they need.</w:t>
      </w:r>
    </w:p>
    <w:p w14:paraId="4B7AC8B3" w14:textId="2D041EBE"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For most people, the first place to seek help is their GP. The GP can assess symptoms, rule out physical causes, discuss treatment options and refer people to specialist services if needed. They may recommend talking therapy, prescribe antidepressant medication or arrange regular follow-up appointments to monitor progress.</w:t>
      </w:r>
    </w:p>
    <w:p w14:paraId="00229850" w14:textId="121C2203"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One of the main NHS services is NHS Talking Therapies (previously known as Improving Access to Psychological Therapies or IAPT). This service provides treatments such as Cognitive Behavioural Therapy (CBT), counselling and guided self-help for people with depression and anxiety. Many people can refer themselves without seeing a GP first.</w:t>
      </w:r>
    </w:p>
    <w:p w14:paraId="2916B944" w14:textId="5C518F66"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Community Mental Health Teams (CMHTs) support people with more severe or long-term mental health conditions. These teams include psychiatrists, mental health nurses, psychologists, occupational therapists and social workers. By working together, they can provide treatment, practical support and regular reviews to help people manage their condition.</w:t>
      </w:r>
    </w:p>
    <w:p w14:paraId="6DA23217" w14:textId="3FF732BE"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Social workers also play an important role. They assess people's social needs and help them access services that improve their daily lives. This may include housing support, financial advice, employment support or help for family members and carers. In some cases, social workers also help protect vulnerable adults who may be at risk because of their mental health.</w:t>
      </w:r>
    </w:p>
    <w:p w14:paraId="7ED87352" w14:textId="09627214"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Charities provide valuable support alongside NHS services. Organisations such as Mind, Rethink Mental Illness and Samaritans offer information, support groups, telephone helplines and online advice. These services help reduce loneliness and encourage people to seek help before their symptoms become worse.</w:t>
      </w:r>
    </w:p>
    <w:p w14:paraId="65E0EB38" w14:textId="20BF0E95"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Families and carers are another important source of support. They often notice changes in behaviour before healthcare professionals do and can encourage someone to speak to their GP. Emotional support from family and friends can make a big difference during recovery.</w:t>
      </w:r>
    </w:p>
    <w:p w14:paraId="7D75136F" w14:textId="5C9F2F23"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Health professionals also promote healthy lifestyles as part of treatment. Regular exercise, eating a balanced diet, getting enough sleep and avoiding alcohol or drugs can all help improve mental wellbeing. Although these steps may not cure depression on their own, they often work well alongside therapy or medication.</w:t>
      </w:r>
    </w:p>
    <w:p w14:paraId="71A004FC" w14:textId="528E098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A person-centred approach is important when supporting someone with depression. This means that treatment is planned around the individual's needs, preferences and goals instead of using the same approach for everyone. Some people recover with talking therapy alone, while others may need </w:t>
      </w:r>
      <w:r w:rsidRPr="00467CA1">
        <w:rPr>
          <w:rFonts w:ascii="Arial" w:hAnsi="Arial" w:cs="Arial"/>
          <w:b/>
          <w:bCs/>
          <w:sz w:val="22"/>
        </w:rPr>
        <w:lastRenderedPageBreak/>
        <w:t>medication, community support or specialist mental health care. Choosing the right treatment for each person often leads to better outcomes and helps them regain confidence and independence.</w:t>
      </w:r>
    </w:p>
    <w:p w14:paraId="09DBC313" w14:textId="2E111B6C" w:rsidR="00467CA1" w:rsidRPr="00282B4C" w:rsidRDefault="00467CA1" w:rsidP="00282B4C">
      <w:pPr>
        <w:pStyle w:val="1"/>
        <w:spacing w:after="300" w:line="360" w:lineRule="auto"/>
        <w:rPr>
          <w:rFonts w:ascii="Arial" w:hAnsi="Arial" w:cs="Arial"/>
        </w:rPr>
      </w:pPr>
      <w:bookmarkStart w:id="6" w:name="_Toc236903360"/>
      <w:r w:rsidRPr="00467CA1">
        <w:rPr>
          <w:rFonts w:ascii="Arial" w:hAnsi="Arial" w:cs="Arial"/>
        </w:rPr>
        <w:t>2.5</w:t>
      </w:r>
      <w:r w:rsidR="003A4060" w:rsidRPr="00467CA1">
        <w:rPr>
          <w:rFonts w:ascii="Arial" w:hAnsi="Arial" w:cs="Arial"/>
        </w:rPr>
        <w:t xml:space="preserve">. </w:t>
      </w:r>
      <w:r w:rsidR="00C20C5F" w:rsidRPr="00467CA1">
        <w:rPr>
          <w:rFonts w:ascii="Arial" w:hAnsi="Arial" w:cs="Arial"/>
        </w:rPr>
        <w:t>Conclusion</w:t>
      </w:r>
      <w:bookmarkEnd w:id="6"/>
    </w:p>
    <w:p w14:paraId="788BA1A7" w14:textId="5155E39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is one of the most common mental health conditions and affects millions of people around the world. It can affect anyone, regardless of their age, gender or background, and it can have a serious impact on everyday life if it is not treated. Common symptoms include low mood, loss of interest in activities, tiredness, sleep problems and difficulty concentrating. Because these symptoms can last for a long time, early diagnosis and treatment are very important.</w:t>
      </w:r>
    </w:p>
    <w:p w14:paraId="766F5E9E" w14:textId="5B09B3BC"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There are several ways to measure and monitor depression, including mental health assessments, questionnaires such as the PHQ-9 and regular follow-up appointments. These methods help healthcare professionals understand how serious the condition is and whether treatment is working. Depression can be managed in different ways depending on the person's needs. Treatment may include talking therapies, medication, lifestyle changes and support from specialist mental health teams.</w:t>
      </w:r>
    </w:p>
    <w:p w14:paraId="42181FF7" w14:textId="1E41195A"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Depression also affects families, workplaces and communities. It can lead to loneliness, problems at work or college, poor physical health and, in some cases, self-harm or suicide. This shows why depression should be treated as an important public health issue rather than only a personal problem.</w:t>
      </w:r>
    </w:p>
    <w:p w14:paraId="328F15B5" w14:textId="77777777"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Health and social care services have an important role in supporting people with depression. GPs, Community Mental Health Teams, NHS Talking Therapies, charities and social workers all work together to help people recover and improve their quality of life. Although mental health services still face challenges such as increasing demand and long waiting lists, early support and person-centred care can make a significant difference. Continuing to improve awareness, reduce stigma and increase access to mental health services will help more people receive the support they need.</w:t>
      </w:r>
    </w:p>
    <w:p w14:paraId="36408577" w14:textId="4276544F" w:rsidR="00C20C5F" w:rsidRPr="00467CA1" w:rsidRDefault="00C20C5F" w:rsidP="00282B4C">
      <w:pPr>
        <w:spacing w:after="300" w:line="360" w:lineRule="auto"/>
        <w:rPr>
          <w:rFonts w:ascii="Arial" w:hAnsi="Arial" w:cs="Arial"/>
          <w:b/>
          <w:bCs/>
          <w:sz w:val="22"/>
        </w:rPr>
      </w:pPr>
    </w:p>
    <w:p w14:paraId="508D2088" w14:textId="5125E655" w:rsidR="00C20C5F" w:rsidRPr="00467CA1" w:rsidRDefault="00C20C5F" w:rsidP="00282B4C">
      <w:pPr>
        <w:spacing w:after="300" w:line="360" w:lineRule="auto"/>
        <w:rPr>
          <w:rFonts w:ascii="Arial" w:hAnsi="Arial" w:cs="Arial"/>
          <w:b/>
          <w:bCs/>
          <w:sz w:val="21"/>
          <w:szCs w:val="21"/>
        </w:rPr>
      </w:pPr>
    </w:p>
    <w:p w14:paraId="295AE07C" w14:textId="27ACFB7F" w:rsidR="00C20C5F" w:rsidRDefault="00C20C5F" w:rsidP="00282B4C">
      <w:pPr>
        <w:spacing w:after="300" w:line="360" w:lineRule="auto"/>
        <w:rPr>
          <w:rFonts w:ascii="Arial" w:hAnsi="Arial" w:cs="Arial"/>
          <w:b/>
          <w:bCs/>
          <w:sz w:val="21"/>
          <w:szCs w:val="21"/>
        </w:rPr>
      </w:pPr>
    </w:p>
    <w:p w14:paraId="32390A88" w14:textId="77777777" w:rsidR="00282B4C" w:rsidRPr="00467CA1" w:rsidRDefault="00282B4C" w:rsidP="00282B4C">
      <w:pPr>
        <w:spacing w:after="300" w:line="360" w:lineRule="auto"/>
        <w:rPr>
          <w:rFonts w:ascii="Arial" w:hAnsi="Arial" w:cs="Arial"/>
          <w:b/>
          <w:bCs/>
          <w:sz w:val="21"/>
          <w:szCs w:val="21"/>
        </w:rPr>
      </w:pPr>
    </w:p>
    <w:p w14:paraId="5CCCBDC9" w14:textId="3599ADD9" w:rsidR="00C20C5F" w:rsidRPr="00467CA1" w:rsidRDefault="00C20C5F" w:rsidP="00282B4C">
      <w:pPr>
        <w:spacing w:after="300" w:line="360" w:lineRule="auto"/>
        <w:rPr>
          <w:rFonts w:ascii="Arial" w:hAnsi="Arial" w:cs="Arial"/>
          <w:b/>
          <w:bCs/>
          <w:sz w:val="21"/>
          <w:szCs w:val="21"/>
        </w:rPr>
      </w:pPr>
    </w:p>
    <w:p w14:paraId="353D5465" w14:textId="77777777" w:rsidR="00467CA1" w:rsidRPr="00467CA1" w:rsidRDefault="00467CA1" w:rsidP="00282B4C">
      <w:pPr>
        <w:spacing w:after="300" w:line="360" w:lineRule="auto"/>
        <w:rPr>
          <w:rFonts w:ascii="Arial" w:hAnsi="Arial" w:cs="Arial"/>
          <w:b/>
          <w:bCs/>
          <w:sz w:val="21"/>
          <w:szCs w:val="21"/>
        </w:rPr>
      </w:pPr>
    </w:p>
    <w:p w14:paraId="7687810C" w14:textId="6EFE8A6A" w:rsidR="00C20C5F" w:rsidRPr="00282B4C" w:rsidRDefault="00467CA1" w:rsidP="00282B4C">
      <w:pPr>
        <w:pStyle w:val="1"/>
        <w:spacing w:after="300" w:line="360" w:lineRule="auto"/>
        <w:rPr>
          <w:rFonts w:ascii="Arial" w:hAnsi="Arial" w:cs="Arial"/>
        </w:rPr>
      </w:pPr>
      <w:bookmarkStart w:id="7" w:name="_Toc236903361"/>
      <w:r w:rsidRPr="00467CA1">
        <w:rPr>
          <w:rFonts w:ascii="Arial" w:hAnsi="Arial" w:cs="Arial"/>
        </w:rPr>
        <w:lastRenderedPageBreak/>
        <w:t xml:space="preserve">3. </w:t>
      </w:r>
      <w:r w:rsidR="00C20C5F" w:rsidRPr="00467CA1">
        <w:rPr>
          <w:rFonts w:ascii="Arial" w:hAnsi="Arial" w:cs="Arial"/>
        </w:rPr>
        <w:t>References</w:t>
      </w:r>
      <w:bookmarkEnd w:id="7"/>
      <w:r w:rsidR="00C20C5F" w:rsidRPr="00467CA1">
        <w:rPr>
          <w:rFonts w:ascii="Arial" w:hAnsi="Arial" w:cs="Arial"/>
        </w:rPr>
        <w:t xml:space="preserve"> </w:t>
      </w:r>
    </w:p>
    <w:p w14:paraId="7B186EE2" w14:textId="221A4ED8"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GOV.UK (2010) Equality Act 2010. Available at: https://www.legislation.gov.uk/ukpga/2010/15/contents (Accessed:</w:t>
      </w:r>
      <w:r w:rsidR="00282B4C">
        <w:rPr>
          <w:rFonts w:ascii="Arial" w:hAnsi="Arial" w:cs="Arial"/>
          <w:b/>
          <w:bCs/>
          <w:sz w:val="22"/>
        </w:rPr>
        <w:t xml:space="preserve"> 1</w:t>
      </w:r>
      <w:r w:rsidRPr="00467CA1">
        <w:rPr>
          <w:rFonts w:ascii="Arial" w:hAnsi="Arial" w:cs="Arial"/>
          <w:b/>
          <w:bCs/>
          <w:sz w:val="22"/>
        </w:rPr>
        <w:t xml:space="preserve"> August 2026).</w:t>
      </w:r>
    </w:p>
    <w:p w14:paraId="2E66C977" w14:textId="664F6CB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Mind (2024) Depression. Available at: https://www.mind.org.uk/information-support/types-of-mental-health-problems/depression/ (Accessed: </w:t>
      </w:r>
      <w:r w:rsidR="00282B4C">
        <w:rPr>
          <w:rFonts w:ascii="Arial" w:hAnsi="Arial" w:cs="Arial"/>
          <w:b/>
          <w:bCs/>
          <w:sz w:val="22"/>
        </w:rPr>
        <w:t>1</w:t>
      </w:r>
      <w:r w:rsidRPr="00467CA1">
        <w:rPr>
          <w:rFonts w:ascii="Arial" w:hAnsi="Arial" w:cs="Arial"/>
          <w:b/>
          <w:bCs/>
          <w:sz w:val="22"/>
        </w:rPr>
        <w:t xml:space="preserve"> August 2026).</w:t>
      </w:r>
    </w:p>
    <w:p w14:paraId="49707D6C" w14:textId="1741A20F"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NHS England (2024) Every Mind Matters – Depression. Available at: https://www.nhs.uk/every-mind-matters/mental-health-issues/depression/ (Accessed: </w:t>
      </w:r>
      <w:r w:rsidR="00282B4C">
        <w:rPr>
          <w:rFonts w:ascii="Arial" w:hAnsi="Arial" w:cs="Arial"/>
          <w:b/>
          <w:bCs/>
          <w:sz w:val="22"/>
        </w:rPr>
        <w:t>1</w:t>
      </w:r>
      <w:r w:rsidRPr="00467CA1">
        <w:rPr>
          <w:rFonts w:ascii="Arial" w:hAnsi="Arial" w:cs="Arial"/>
          <w:b/>
          <w:bCs/>
          <w:sz w:val="22"/>
        </w:rPr>
        <w:t xml:space="preserve"> August 2026).</w:t>
      </w:r>
    </w:p>
    <w:p w14:paraId="3A486EB3" w14:textId="4BF2D8C3"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NHS England (2024) NHS Talking Therapies for anxiety and depression. Available at: https://www.nhs.uk/nhs-services/mental-health-services/nhs-talking-therapies/ (Accessed: </w:t>
      </w:r>
      <w:r w:rsidR="00282B4C">
        <w:rPr>
          <w:rFonts w:ascii="Arial" w:hAnsi="Arial" w:cs="Arial"/>
          <w:b/>
          <w:bCs/>
          <w:sz w:val="22"/>
        </w:rPr>
        <w:t>1</w:t>
      </w:r>
      <w:r w:rsidRPr="00467CA1">
        <w:rPr>
          <w:rFonts w:ascii="Arial" w:hAnsi="Arial" w:cs="Arial"/>
          <w:b/>
          <w:bCs/>
          <w:sz w:val="22"/>
        </w:rPr>
        <w:t xml:space="preserve"> August 2026).</w:t>
      </w:r>
    </w:p>
    <w:p w14:paraId="28680504" w14:textId="3E729D56"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Office for National Statistics (2024) Measures of mental health and wellbeing. Available at: https://www.ons.gov.uk/peoplepopulationandcommunity/wellbeing (Accessed: </w:t>
      </w:r>
      <w:r w:rsidR="00282B4C">
        <w:rPr>
          <w:rFonts w:ascii="Arial" w:hAnsi="Arial" w:cs="Arial"/>
          <w:b/>
          <w:bCs/>
          <w:sz w:val="22"/>
        </w:rPr>
        <w:t>1</w:t>
      </w:r>
      <w:r w:rsidRPr="00467CA1">
        <w:rPr>
          <w:rFonts w:ascii="Arial" w:hAnsi="Arial" w:cs="Arial"/>
          <w:b/>
          <w:bCs/>
          <w:sz w:val="22"/>
        </w:rPr>
        <w:t xml:space="preserve"> August 2026).</w:t>
      </w:r>
    </w:p>
    <w:p w14:paraId="29ACB97F" w14:textId="4E0AC6AE"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Skills for Care (2024) The state of the adult social care sector and workforce in England. Available at: https://www.skillsforcare.org.uk/Adult-Social-Care-Workforce-Data/Workforce-intelligence/publications/state-of-the-adult-social-care-sector-and-workforce.aspx (Accessed: </w:t>
      </w:r>
      <w:r w:rsidR="00282B4C">
        <w:rPr>
          <w:rFonts w:ascii="Arial" w:hAnsi="Arial" w:cs="Arial"/>
          <w:b/>
          <w:bCs/>
          <w:sz w:val="22"/>
        </w:rPr>
        <w:t>1</w:t>
      </w:r>
      <w:r w:rsidRPr="00467CA1">
        <w:rPr>
          <w:rFonts w:ascii="Arial" w:hAnsi="Arial" w:cs="Arial"/>
          <w:b/>
          <w:bCs/>
          <w:sz w:val="22"/>
        </w:rPr>
        <w:t xml:space="preserve"> August 2026).</w:t>
      </w:r>
    </w:p>
    <w:p w14:paraId="31A56CCB" w14:textId="1CA6D09D" w:rsidR="00C20C5F" w:rsidRPr="00467CA1" w:rsidRDefault="00C20C5F" w:rsidP="00282B4C">
      <w:pPr>
        <w:spacing w:after="300" w:line="360" w:lineRule="auto"/>
        <w:rPr>
          <w:rFonts w:ascii="Arial" w:hAnsi="Arial" w:cs="Arial"/>
          <w:b/>
          <w:bCs/>
          <w:sz w:val="22"/>
        </w:rPr>
      </w:pPr>
      <w:r w:rsidRPr="00467CA1">
        <w:rPr>
          <w:rFonts w:ascii="Arial" w:hAnsi="Arial" w:cs="Arial"/>
          <w:b/>
          <w:bCs/>
          <w:sz w:val="22"/>
        </w:rPr>
        <w:t xml:space="preserve">World Health Organization (2023) Depression. Available at: https://www.who.int/news-room/fact-sheets/detail/depression (Accessed: </w:t>
      </w:r>
      <w:r w:rsidR="00282B4C">
        <w:rPr>
          <w:rFonts w:ascii="Arial" w:hAnsi="Arial" w:cs="Arial"/>
          <w:b/>
          <w:bCs/>
          <w:sz w:val="22"/>
        </w:rPr>
        <w:t>1</w:t>
      </w:r>
      <w:r w:rsidRPr="00467CA1">
        <w:rPr>
          <w:rFonts w:ascii="Arial" w:hAnsi="Arial" w:cs="Arial"/>
          <w:b/>
          <w:bCs/>
          <w:sz w:val="22"/>
        </w:rPr>
        <w:t xml:space="preserve"> August 2026).</w:t>
      </w:r>
    </w:p>
    <w:sectPr w:rsidR="00C20C5F" w:rsidRPr="00467CA1" w:rsidSect="003B7D1A">
      <w:headerReference w:type="even" r:id="rId9"/>
      <w:headerReference w:type="default" r:id="rId10"/>
      <w:pgSz w:w="11906" w:h="16838"/>
      <w:pgMar w:top="284" w:right="567" w:bottom="284" w:left="73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2D331" w14:textId="77777777" w:rsidR="00531A87" w:rsidRDefault="00531A87" w:rsidP="003C7C97">
      <w:pPr>
        <w:spacing w:after="0" w:line="240" w:lineRule="auto"/>
      </w:pPr>
      <w:r>
        <w:separator/>
      </w:r>
    </w:p>
  </w:endnote>
  <w:endnote w:type="continuationSeparator" w:id="0">
    <w:p w14:paraId="0CC1B3D0" w14:textId="77777777" w:rsidR="00531A87" w:rsidRDefault="00531A8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C0429" w14:textId="77777777" w:rsidR="00531A87" w:rsidRDefault="00531A87" w:rsidP="003C7C97">
      <w:pPr>
        <w:spacing w:after="0" w:line="240" w:lineRule="auto"/>
      </w:pPr>
      <w:r>
        <w:separator/>
      </w:r>
    </w:p>
  </w:footnote>
  <w:footnote w:type="continuationSeparator" w:id="0">
    <w:p w14:paraId="5BC5E596" w14:textId="77777777" w:rsidR="00531A87" w:rsidRDefault="00531A8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285892932"/>
      <w:docPartObj>
        <w:docPartGallery w:val="Page Numbers (Top of Page)"/>
        <w:docPartUnique/>
      </w:docPartObj>
    </w:sdtPr>
    <w:sdtContent>
      <w:p w14:paraId="5BB2DE41" w14:textId="00632B28" w:rsidR="00D676C3" w:rsidRDefault="00D676C3" w:rsidP="00776D70">
        <w:pPr>
          <w:pStyle w:val="a9"/>
          <w:framePr w:wrap="none" w:vAnchor="text" w:hAnchor="margin" w:xAlign="right" w:y="1"/>
          <w:rPr>
            <w:rStyle w:val="ad"/>
          </w:rPr>
        </w:pPr>
        <w:r>
          <w:rPr>
            <w:rStyle w:val="ad"/>
          </w:rPr>
          <w:fldChar w:fldCharType="begin"/>
        </w:r>
        <w:r>
          <w:rPr>
            <w:rStyle w:val="ad"/>
          </w:rPr>
          <w:instrText xml:space="preserve"> PAGE </w:instrText>
        </w:r>
        <w:r w:rsidR="00000000">
          <w:rPr>
            <w:rStyle w:val="ad"/>
          </w:rPr>
          <w:fldChar w:fldCharType="separate"/>
        </w:r>
        <w:r>
          <w:rPr>
            <w:rStyle w:val="ad"/>
          </w:rPr>
          <w:fldChar w:fldCharType="end"/>
        </w:r>
      </w:p>
    </w:sdtContent>
  </w:sdt>
  <w:p w14:paraId="68C82FB7" w14:textId="77777777" w:rsidR="00D676C3" w:rsidRDefault="00D676C3" w:rsidP="00D676C3">
    <w:pPr>
      <w:pStyle w:val="a9"/>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1579713788"/>
      <w:docPartObj>
        <w:docPartGallery w:val="Page Numbers (Top of Page)"/>
        <w:docPartUnique/>
      </w:docPartObj>
    </w:sdtPr>
    <w:sdtContent>
      <w:p w14:paraId="7218427B" w14:textId="0A8B1AEA" w:rsidR="00D676C3" w:rsidRDefault="00D676C3" w:rsidP="00776D70">
        <w:pPr>
          <w:pStyle w:val="a9"/>
          <w:framePr w:wrap="none" w:vAnchor="text" w:hAnchor="margin" w:xAlign="right" w:y="1"/>
          <w:rPr>
            <w:rStyle w:val="ad"/>
          </w:rPr>
        </w:pPr>
        <w:r>
          <w:rPr>
            <w:rStyle w:val="ad"/>
          </w:rPr>
          <w:fldChar w:fldCharType="begin"/>
        </w:r>
        <w:r>
          <w:rPr>
            <w:rStyle w:val="ad"/>
          </w:rPr>
          <w:instrText xml:space="preserve"> PAGE </w:instrText>
        </w:r>
        <w:r>
          <w:rPr>
            <w:rStyle w:val="ad"/>
          </w:rPr>
          <w:fldChar w:fldCharType="separate"/>
        </w:r>
        <w:r>
          <w:rPr>
            <w:rStyle w:val="ad"/>
            <w:noProof/>
          </w:rPr>
          <w:t>3</w:t>
        </w:r>
        <w:r>
          <w:rPr>
            <w:rStyle w:val="ad"/>
          </w:rPr>
          <w:fldChar w:fldCharType="end"/>
        </w:r>
      </w:p>
    </w:sdtContent>
  </w:sdt>
  <w:p w14:paraId="1631D71E" w14:textId="77777777" w:rsidR="00D676C3" w:rsidRDefault="00D676C3" w:rsidP="00D676C3">
    <w:pPr>
      <w:pStyle w:val="a9"/>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2382BC3A">
      <w:start w:val="1"/>
      <w:numFmt w:val="bullet"/>
      <w:lvlText w:val=""/>
      <w:lvlJc w:val="left"/>
      <w:pPr>
        <w:ind w:left="720" w:hanging="360"/>
      </w:pPr>
      <w:rPr>
        <w:rFonts w:ascii="Symbol" w:hAnsi="Symbol" w:hint="default"/>
      </w:rPr>
    </w:lvl>
    <w:lvl w:ilvl="1" w:tplc="908824CC">
      <w:start w:val="1"/>
      <w:numFmt w:val="bullet"/>
      <w:lvlText w:val="o"/>
      <w:lvlJc w:val="left"/>
      <w:pPr>
        <w:ind w:left="1440" w:hanging="360"/>
      </w:pPr>
      <w:rPr>
        <w:rFonts w:ascii="Courier New" w:hAnsi="Courier New" w:hint="default"/>
      </w:rPr>
    </w:lvl>
    <w:lvl w:ilvl="2" w:tplc="263E9C6C">
      <w:start w:val="1"/>
      <w:numFmt w:val="bullet"/>
      <w:lvlText w:val=""/>
      <w:lvlJc w:val="left"/>
      <w:pPr>
        <w:ind w:left="2160" w:hanging="360"/>
      </w:pPr>
      <w:rPr>
        <w:rFonts w:ascii="Wingdings" w:hAnsi="Wingdings" w:hint="default"/>
      </w:rPr>
    </w:lvl>
    <w:lvl w:ilvl="3" w:tplc="810AD6E6">
      <w:start w:val="1"/>
      <w:numFmt w:val="bullet"/>
      <w:lvlText w:val=""/>
      <w:lvlJc w:val="left"/>
      <w:pPr>
        <w:ind w:left="2880" w:hanging="360"/>
      </w:pPr>
      <w:rPr>
        <w:rFonts w:ascii="Symbol" w:hAnsi="Symbol" w:hint="default"/>
      </w:rPr>
    </w:lvl>
    <w:lvl w:ilvl="4" w:tplc="EC0644E8">
      <w:start w:val="1"/>
      <w:numFmt w:val="bullet"/>
      <w:lvlText w:val="o"/>
      <w:lvlJc w:val="left"/>
      <w:pPr>
        <w:ind w:left="3600" w:hanging="360"/>
      </w:pPr>
      <w:rPr>
        <w:rFonts w:ascii="Courier New" w:hAnsi="Courier New" w:hint="default"/>
      </w:rPr>
    </w:lvl>
    <w:lvl w:ilvl="5" w:tplc="F86CED3C">
      <w:start w:val="1"/>
      <w:numFmt w:val="bullet"/>
      <w:lvlText w:val=""/>
      <w:lvlJc w:val="left"/>
      <w:pPr>
        <w:ind w:left="4320" w:hanging="360"/>
      </w:pPr>
      <w:rPr>
        <w:rFonts w:ascii="Wingdings" w:hAnsi="Wingdings" w:hint="default"/>
      </w:rPr>
    </w:lvl>
    <w:lvl w:ilvl="6" w:tplc="A05C7A00">
      <w:start w:val="1"/>
      <w:numFmt w:val="bullet"/>
      <w:lvlText w:val=""/>
      <w:lvlJc w:val="left"/>
      <w:pPr>
        <w:ind w:left="5040" w:hanging="360"/>
      </w:pPr>
      <w:rPr>
        <w:rFonts w:ascii="Symbol" w:hAnsi="Symbol" w:hint="default"/>
      </w:rPr>
    </w:lvl>
    <w:lvl w:ilvl="7" w:tplc="C3285AD8">
      <w:start w:val="1"/>
      <w:numFmt w:val="bullet"/>
      <w:lvlText w:val="o"/>
      <w:lvlJc w:val="left"/>
      <w:pPr>
        <w:ind w:left="5760" w:hanging="360"/>
      </w:pPr>
      <w:rPr>
        <w:rFonts w:ascii="Courier New" w:hAnsi="Courier New" w:hint="default"/>
      </w:rPr>
    </w:lvl>
    <w:lvl w:ilvl="8" w:tplc="9F5AC27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A1BE6914">
      <w:start w:val="1"/>
      <w:numFmt w:val="bullet"/>
      <w:lvlText w:val=""/>
      <w:lvlJc w:val="left"/>
      <w:pPr>
        <w:ind w:left="720" w:hanging="360"/>
      </w:pPr>
      <w:rPr>
        <w:rFonts w:ascii="Symbol" w:hAnsi="Symbol" w:hint="default"/>
      </w:rPr>
    </w:lvl>
    <w:lvl w:ilvl="1" w:tplc="8744D2A4">
      <w:start w:val="1"/>
      <w:numFmt w:val="bullet"/>
      <w:lvlText w:val="o"/>
      <w:lvlJc w:val="left"/>
      <w:pPr>
        <w:ind w:left="1440" w:hanging="360"/>
      </w:pPr>
      <w:rPr>
        <w:rFonts w:ascii="Courier New" w:hAnsi="Courier New" w:hint="default"/>
      </w:rPr>
    </w:lvl>
    <w:lvl w:ilvl="2" w:tplc="6B168C06">
      <w:start w:val="1"/>
      <w:numFmt w:val="bullet"/>
      <w:lvlText w:val=""/>
      <w:lvlJc w:val="left"/>
      <w:pPr>
        <w:ind w:left="2160" w:hanging="360"/>
      </w:pPr>
      <w:rPr>
        <w:rFonts w:ascii="Wingdings" w:hAnsi="Wingdings" w:hint="default"/>
      </w:rPr>
    </w:lvl>
    <w:lvl w:ilvl="3" w:tplc="420AFB3E">
      <w:start w:val="1"/>
      <w:numFmt w:val="bullet"/>
      <w:lvlText w:val=""/>
      <w:lvlJc w:val="left"/>
      <w:pPr>
        <w:ind w:left="2880" w:hanging="360"/>
      </w:pPr>
      <w:rPr>
        <w:rFonts w:ascii="Symbol" w:hAnsi="Symbol" w:hint="default"/>
      </w:rPr>
    </w:lvl>
    <w:lvl w:ilvl="4" w:tplc="12C6A68A">
      <w:start w:val="1"/>
      <w:numFmt w:val="bullet"/>
      <w:lvlText w:val="o"/>
      <w:lvlJc w:val="left"/>
      <w:pPr>
        <w:ind w:left="3600" w:hanging="360"/>
      </w:pPr>
      <w:rPr>
        <w:rFonts w:ascii="Courier New" w:hAnsi="Courier New" w:hint="default"/>
      </w:rPr>
    </w:lvl>
    <w:lvl w:ilvl="5" w:tplc="7A60255C">
      <w:start w:val="1"/>
      <w:numFmt w:val="bullet"/>
      <w:lvlText w:val=""/>
      <w:lvlJc w:val="left"/>
      <w:pPr>
        <w:ind w:left="4320" w:hanging="360"/>
      </w:pPr>
      <w:rPr>
        <w:rFonts w:ascii="Wingdings" w:hAnsi="Wingdings" w:hint="default"/>
      </w:rPr>
    </w:lvl>
    <w:lvl w:ilvl="6" w:tplc="B07AD300">
      <w:start w:val="1"/>
      <w:numFmt w:val="bullet"/>
      <w:lvlText w:val=""/>
      <w:lvlJc w:val="left"/>
      <w:pPr>
        <w:ind w:left="5040" w:hanging="360"/>
      </w:pPr>
      <w:rPr>
        <w:rFonts w:ascii="Symbol" w:hAnsi="Symbol" w:hint="default"/>
      </w:rPr>
    </w:lvl>
    <w:lvl w:ilvl="7" w:tplc="4E742F64">
      <w:start w:val="1"/>
      <w:numFmt w:val="bullet"/>
      <w:lvlText w:val="o"/>
      <w:lvlJc w:val="left"/>
      <w:pPr>
        <w:ind w:left="5760" w:hanging="360"/>
      </w:pPr>
      <w:rPr>
        <w:rFonts w:ascii="Courier New" w:hAnsi="Courier New" w:hint="default"/>
      </w:rPr>
    </w:lvl>
    <w:lvl w:ilvl="8" w:tplc="701AF7E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151662"/>
    <w:multiLevelType w:val="hybridMultilevel"/>
    <w:tmpl w:val="73482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FFFFFFFF"/>
    <w:lvl w:ilvl="0" w:tplc="8F88E3DC">
      <w:start w:val="1"/>
      <w:numFmt w:val="bullet"/>
      <w:lvlText w:val=""/>
      <w:lvlJc w:val="left"/>
      <w:pPr>
        <w:ind w:left="720" w:hanging="360"/>
      </w:pPr>
      <w:rPr>
        <w:rFonts w:ascii="Symbol" w:hAnsi="Symbol" w:hint="default"/>
      </w:rPr>
    </w:lvl>
    <w:lvl w:ilvl="1" w:tplc="FA5C436C">
      <w:start w:val="1"/>
      <w:numFmt w:val="bullet"/>
      <w:lvlText w:val="o"/>
      <w:lvlJc w:val="left"/>
      <w:pPr>
        <w:ind w:left="1440" w:hanging="360"/>
      </w:pPr>
      <w:rPr>
        <w:rFonts w:ascii="Courier New" w:hAnsi="Courier New" w:hint="default"/>
      </w:rPr>
    </w:lvl>
    <w:lvl w:ilvl="2" w:tplc="EC921F44">
      <w:start w:val="1"/>
      <w:numFmt w:val="bullet"/>
      <w:lvlText w:val=""/>
      <w:lvlJc w:val="left"/>
      <w:pPr>
        <w:ind w:left="2160" w:hanging="360"/>
      </w:pPr>
      <w:rPr>
        <w:rFonts w:ascii="Wingdings" w:hAnsi="Wingdings" w:hint="default"/>
      </w:rPr>
    </w:lvl>
    <w:lvl w:ilvl="3" w:tplc="EB68BDB0">
      <w:start w:val="1"/>
      <w:numFmt w:val="bullet"/>
      <w:lvlText w:val=""/>
      <w:lvlJc w:val="left"/>
      <w:pPr>
        <w:ind w:left="2880" w:hanging="360"/>
      </w:pPr>
      <w:rPr>
        <w:rFonts w:ascii="Symbol" w:hAnsi="Symbol" w:hint="default"/>
      </w:rPr>
    </w:lvl>
    <w:lvl w:ilvl="4" w:tplc="958CA766">
      <w:start w:val="1"/>
      <w:numFmt w:val="bullet"/>
      <w:lvlText w:val="o"/>
      <w:lvlJc w:val="left"/>
      <w:pPr>
        <w:ind w:left="3600" w:hanging="360"/>
      </w:pPr>
      <w:rPr>
        <w:rFonts w:ascii="Courier New" w:hAnsi="Courier New" w:hint="default"/>
      </w:rPr>
    </w:lvl>
    <w:lvl w:ilvl="5" w:tplc="9CD2A13E">
      <w:start w:val="1"/>
      <w:numFmt w:val="bullet"/>
      <w:lvlText w:val=""/>
      <w:lvlJc w:val="left"/>
      <w:pPr>
        <w:ind w:left="4320" w:hanging="360"/>
      </w:pPr>
      <w:rPr>
        <w:rFonts w:ascii="Wingdings" w:hAnsi="Wingdings" w:hint="default"/>
      </w:rPr>
    </w:lvl>
    <w:lvl w:ilvl="6" w:tplc="50EA9574">
      <w:start w:val="1"/>
      <w:numFmt w:val="bullet"/>
      <w:lvlText w:val=""/>
      <w:lvlJc w:val="left"/>
      <w:pPr>
        <w:ind w:left="5040" w:hanging="360"/>
      </w:pPr>
      <w:rPr>
        <w:rFonts w:ascii="Symbol" w:hAnsi="Symbol" w:hint="default"/>
      </w:rPr>
    </w:lvl>
    <w:lvl w:ilvl="7" w:tplc="E9223DB4">
      <w:start w:val="1"/>
      <w:numFmt w:val="bullet"/>
      <w:lvlText w:val="o"/>
      <w:lvlJc w:val="left"/>
      <w:pPr>
        <w:ind w:left="5760" w:hanging="360"/>
      </w:pPr>
      <w:rPr>
        <w:rFonts w:ascii="Courier New" w:hAnsi="Courier New" w:hint="default"/>
      </w:rPr>
    </w:lvl>
    <w:lvl w:ilvl="8" w:tplc="85D84DC2">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FFFFFFFF"/>
    <w:lvl w:ilvl="0" w:tplc="1B40CFDE">
      <w:start w:val="1"/>
      <w:numFmt w:val="bullet"/>
      <w:lvlText w:val=""/>
      <w:lvlJc w:val="left"/>
      <w:pPr>
        <w:ind w:left="720" w:hanging="360"/>
      </w:pPr>
      <w:rPr>
        <w:rFonts w:ascii="Symbol" w:hAnsi="Symbol" w:hint="default"/>
      </w:rPr>
    </w:lvl>
    <w:lvl w:ilvl="1" w:tplc="11F2EBBA">
      <w:start w:val="1"/>
      <w:numFmt w:val="bullet"/>
      <w:lvlText w:val="o"/>
      <w:lvlJc w:val="left"/>
      <w:pPr>
        <w:ind w:left="1440" w:hanging="360"/>
      </w:pPr>
      <w:rPr>
        <w:rFonts w:ascii="Courier New" w:hAnsi="Courier New" w:hint="default"/>
      </w:rPr>
    </w:lvl>
    <w:lvl w:ilvl="2" w:tplc="EBBE7246">
      <w:start w:val="1"/>
      <w:numFmt w:val="bullet"/>
      <w:lvlText w:val=""/>
      <w:lvlJc w:val="left"/>
      <w:pPr>
        <w:ind w:left="2160" w:hanging="360"/>
      </w:pPr>
      <w:rPr>
        <w:rFonts w:ascii="Wingdings" w:hAnsi="Wingdings" w:hint="default"/>
      </w:rPr>
    </w:lvl>
    <w:lvl w:ilvl="3" w:tplc="4AD2A832">
      <w:start w:val="1"/>
      <w:numFmt w:val="bullet"/>
      <w:lvlText w:val=""/>
      <w:lvlJc w:val="left"/>
      <w:pPr>
        <w:ind w:left="2880" w:hanging="360"/>
      </w:pPr>
      <w:rPr>
        <w:rFonts w:ascii="Symbol" w:hAnsi="Symbol" w:hint="default"/>
      </w:rPr>
    </w:lvl>
    <w:lvl w:ilvl="4" w:tplc="1AD00D72">
      <w:start w:val="1"/>
      <w:numFmt w:val="bullet"/>
      <w:lvlText w:val="o"/>
      <w:lvlJc w:val="left"/>
      <w:pPr>
        <w:ind w:left="3600" w:hanging="360"/>
      </w:pPr>
      <w:rPr>
        <w:rFonts w:ascii="Courier New" w:hAnsi="Courier New" w:hint="default"/>
      </w:rPr>
    </w:lvl>
    <w:lvl w:ilvl="5" w:tplc="433E1A04">
      <w:start w:val="1"/>
      <w:numFmt w:val="bullet"/>
      <w:lvlText w:val=""/>
      <w:lvlJc w:val="left"/>
      <w:pPr>
        <w:ind w:left="4320" w:hanging="360"/>
      </w:pPr>
      <w:rPr>
        <w:rFonts w:ascii="Wingdings" w:hAnsi="Wingdings" w:hint="default"/>
      </w:rPr>
    </w:lvl>
    <w:lvl w:ilvl="6" w:tplc="5CA20560">
      <w:start w:val="1"/>
      <w:numFmt w:val="bullet"/>
      <w:lvlText w:val=""/>
      <w:lvlJc w:val="left"/>
      <w:pPr>
        <w:ind w:left="5040" w:hanging="360"/>
      </w:pPr>
      <w:rPr>
        <w:rFonts w:ascii="Symbol" w:hAnsi="Symbol" w:hint="default"/>
      </w:rPr>
    </w:lvl>
    <w:lvl w:ilvl="7" w:tplc="9DA8B180">
      <w:start w:val="1"/>
      <w:numFmt w:val="bullet"/>
      <w:lvlText w:val="o"/>
      <w:lvlJc w:val="left"/>
      <w:pPr>
        <w:ind w:left="5760" w:hanging="360"/>
      </w:pPr>
      <w:rPr>
        <w:rFonts w:ascii="Courier New" w:hAnsi="Courier New" w:hint="default"/>
      </w:rPr>
    </w:lvl>
    <w:lvl w:ilvl="8" w:tplc="18A84CC4">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5225F4"/>
    <w:multiLevelType w:val="hybridMultilevel"/>
    <w:tmpl w:val="33C0BB54"/>
    <w:lvl w:ilvl="0" w:tplc="515E10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A224439"/>
    <w:multiLevelType w:val="hybridMultilevel"/>
    <w:tmpl w:val="FFFFFFFF"/>
    <w:lvl w:ilvl="0" w:tplc="589A731E">
      <w:start w:val="1"/>
      <w:numFmt w:val="bullet"/>
      <w:lvlText w:val=""/>
      <w:lvlJc w:val="left"/>
      <w:pPr>
        <w:ind w:left="720" w:hanging="360"/>
      </w:pPr>
      <w:rPr>
        <w:rFonts w:ascii="Symbol" w:hAnsi="Symbol" w:hint="default"/>
      </w:rPr>
    </w:lvl>
    <w:lvl w:ilvl="1" w:tplc="9ECC82DC">
      <w:start w:val="1"/>
      <w:numFmt w:val="bullet"/>
      <w:lvlText w:val="o"/>
      <w:lvlJc w:val="left"/>
      <w:pPr>
        <w:ind w:left="1440" w:hanging="360"/>
      </w:pPr>
      <w:rPr>
        <w:rFonts w:ascii="Courier New" w:hAnsi="Courier New" w:hint="default"/>
      </w:rPr>
    </w:lvl>
    <w:lvl w:ilvl="2" w:tplc="B4C67DCE">
      <w:start w:val="1"/>
      <w:numFmt w:val="bullet"/>
      <w:lvlText w:val=""/>
      <w:lvlJc w:val="left"/>
      <w:pPr>
        <w:ind w:left="2160" w:hanging="360"/>
      </w:pPr>
      <w:rPr>
        <w:rFonts w:ascii="Wingdings" w:hAnsi="Wingdings" w:hint="default"/>
      </w:rPr>
    </w:lvl>
    <w:lvl w:ilvl="3" w:tplc="BBB47252">
      <w:start w:val="1"/>
      <w:numFmt w:val="bullet"/>
      <w:lvlText w:val=""/>
      <w:lvlJc w:val="left"/>
      <w:pPr>
        <w:ind w:left="2880" w:hanging="360"/>
      </w:pPr>
      <w:rPr>
        <w:rFonts w:ascii="Symbol" w:hAnsi="Symbol" w:hint="default"/>
      </w:rPr>
    </w:lvl>
    <w:lvl w:ilvl="4" w:tplc="53FEAA74">
      <w:start w:val="1"/>
      <w:numFmt w:val="bullet"/>
      <w:lvlText w:val="o"/>
      <w:lvlJc w:val="left"/>
      <w:pPr>
        <w:ind w:left="3600" w:hanging="360"/>
      </w:pPr>
      <w:rPr>
        <w:rFonts w:ascii="Courier New" w:hAnsi="Courier New" w:hint="default"/>
      </w:rPr>
    </w:lvl>
    <w:lvl w:ilvl="5" w:tplc="D6A04CD8">
      <w:start w:val="1"/>
      <w:numFmt w:val="bullet"/>
      <w:lvlText w:val=""/>
      <w:lvlJc w:val="left"/>
      <w:pPr>
        <w:ind w:left="4320" w:hanging="360"/>
      </w:pPr>
      <w:rPr>
        <w:rFonts w:ascii="Wingdings" w:hAnsi="Wingdings" w:hint="default"/>
      </w:rPr>
    </w:lvl>
    <w:lvl w:ilvl="6" w:tplc="6D04A01A">
      <w:start w:val="1"/>
      <w:numFmt w:val="bullet"/>
      <w:lvlText w:val=""/>
      <w:lvlJc w:val="left"/>
      <w:pPr>
        <w:ind w:left="5040" w:hanging="360"/>
      </w:pPr>
      <w:rPr>
        <w:rFonts w:ascii="Symbol" w:hAnsi="Symbol" w:hint="default"/>
      </w:rPr>
    </w:lvl>
    <w:lvl w:ilvl="7" w:tplc="7BCA9AF0">
      <w:start w:val="1"/>
      <w:numFmt w:val="bullet"/>
      <w:lvlText w:val="o"/>
      <w:lvlJc w:val="left"/>
      <w:pPr>
        <w:ind w:left="5760" w:hanging="360"/>
      </w:pPr>
      <w:rPr>
        <w:rFonts w:ascii="Courier New" w:hAnsi="Courier New" w:hint="default"/>
      </w:rPr>
    </w:lvl>
    <w:lvl w:ilvl="8" w:tplc="9056B39E">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4812F11"/>
    <w:multiLevelType w:val="hybridMultilevel"/>
    <w:tmpl w:val="9926B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986FEB"/>
    <w:multiLevelType w:val="hybridMultilevel"/>
    <w:tmpl w:val="2B1AE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BE05A6"/>
    <w:multiLevelType w:val="hybridMultilevel"/>
    <w:tmpl w:val="CB5653DA"/>
    <w:lvl w:ilvl="0" w:tplc="CA12BF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D1364BA"/>
    <w:multiLevelType w:val="multilevel"/>
    <w:tmpl w:val="1A3CB68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126354"/>
    <w:multiLevelType w:val="hybridMultilevel"/>
    <w:tmpl w:val="FFFFFFFF"/>
    <w:lvl w:ilvl="0" w:tplc="718EC0E0">
      <w:start w:val="1"/>
      <w:numFmt w:val="bullet"/>
      <w:lvlText w:val=""/>
      <w:lvlJc w:val="left"/>
      <w:pPr>
        <w:ind w:left="720" w:hanging="360"/>
      </w:pPr>
      <w:rPr>
        <w:rFonts w:ascii="Symbol" w:hAnsi="Symbol" w:hint="default"/>
      </w:rPr>
    </w:lvl>
    <w:lvl w:ilvl="1" w:tplc="C9E87B44">
      <w:start w:val="1"/>
      <w:numFmt w:val="bullet"/>
      <w:lvlText w:val="o"/>
      <w:lvlJc w:val="left"/>
      <w:pPr>
        <w:ind w:left="1440" w:hanging="360"/>
      </w:pPr>
      <w:rPr>
        <w:rFonts w:ascii="Courier New" w:hAnsi="Courier New" w:hint="default"/>
      </w:rPr>
    </w:lvl>
    <w:lvl w:ilvl="2" w:tplc="7A849BF6">
      <w:start w:val="1"/>
      <w:numFmt w:val="bullet"/>
      <w:lvlText w:val=""/>
      <w:lvlJc w:val="left"/>
      <w:pPr>
        <w:ind w:left="2160" w:hanging="360"/>
      </w:pPr>
      <w:rPr>
        <w:rFonts w:ascii="Wingdings" w:hAnsi="Wingdings" w:hint="default"/>
      </w:rPr>
    </w:lvl>
    <w:lvl w:ilvl="3" w:tplc="D396E180">
      <w:start w:val="1"/>
      <w:numFmt w:val="bullet"/>
      <w:lvlText w:val=""/>
      <w:lvlJc w:val="left"/>
      <w:pPr>
        <w:ind w:left="2880" w:hanging="360"/>
      </w:pPr>
      <w:rPr>
        <w:rFonts w:ascii="Symbol" w:hAnsi="Symbol" w:hint="default"/>
      </w:rPr>
    </w:lvl>
    <w:lvl w:ilvl="4" w:tplc="6A6E7D56">
      <w:start w:val="1"/>
      <w:numFmt w:val="bullet"/>
      <w:lvlText w:val="o"/>
      <w:lvlJc w:val="left"/>
      <w:pPr>
        <w:ind w:left="3600" w:hanging="360"/>
      </w:pPr>
      <w:rPr>
        <w:rFonts w:ascii="Courier New" w:hAnsi="Courier New" w:hint="default"/>
      </w:rPr>
    </w:lvl>
    <w:lvl w:ilvl="5" w:tplc="D794F87A">
      <w:start w:val="1"/>
      <w:numFmt w:val="bullet"/>
      <w:lvlText w:val=""/>
      <w:lvlJc w:val="left"/>
      <w:pPr>
        <w:ind w:left="4320" w:hanging="360"/>
      </w:pPr>
      <w:rPr>
        <w:rFonts w:ascii="Wingdings" w:hAnsi="Wingdings" w:hint="default"/>
      </w:rPr>
    </w:lvl>
    <w:lvl w:ilvl="6" w:tplc="27AAEE3E">
      <w:start w:val="1"/>
      <w:numFmt w:val="bullet"/>
      <w:lvlText w:val=""/>
      <w:lvlJc w:val="left"/>
      <w:pPr>
        <w:ind w:left="5040" w:hanging="360"/>
      </w:pPr>
      <w:rPr>
        <w:rFonts w:ascii="Symbol" w:hAnsi="Symbol" w:hint="default"/>
      </w:rPr>
    </w:lvl>
    <w:lvl w:ilvl="7" w:tplc="65B8AD4A">
      <w:start w:val="1"/>
      <w:numFmt w:val="bullet"/>
      <w:lvlText w:val="o"/>
      <w:lvlJc w:val="left"/>
      <w:pPr>
        <w:ind w:left="5760" w:hanging="360"/>
      </w:pPr>
      <w:rPr>
        <w:rFonts w:ascii="Courier New" w:hAnsi="Courier New" w:hint="default"/>
      </w:rPr>
    </w:lvl>
    <w:lvl w:ilvl="8" w:tplc="8076A51E">
      <w:start w:val="1"/>
      <w:numFmt w:val="bullet"/>
      <w:lvlText w:val=""/>
      <w:lvlJc w:val="left"/>
      <w:pPr>
        <w:ind w:left="6480" w:hanging="360"/>
      </w:pPr>
      <w:rPr>
        <w:rFonts w:ascii="Wingdings" w:hAnsi="Wingdings" w:hint="default"/>
      </w:rPr>
    </w:lvl>
  </w:abstractNum>
  <w:abstractNum w:abstractNumId="3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472675"/>
    <w:multiLevelType w:val="hybridMultilevel"/>
    <w:tmpl w:val="0B784BC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5681498">
    <w:abstractNumId w:val="12"/>
  </w:num>
  <w:num w:numId="2" w16cid:durableId="1292976484">
    <w:abstractNumId w:val="13"/>
  </w:num>
  <w:num w:numId="3" w16cid:durableId="2101565662">
    <w:abstractNumId w:val="1"/>
  </w:num>
  <w:num w:numId="4" w16cid:durableId="1818690089">
    <w:abstractNumId w:val="3"/>
  </w:num>
  <w:num w:numId="5" w16cid:durableId="232860249">
    <w:abstractNumId w:val="17"/>
  </w:num>
  <w:num w:numId="6" w16cid:durableId="1599632292">
    <w:abstractNumId w:val="29"/>
  </w:num>
  <w:num w:numId="7" w16cid:durableId="639308197">
    <w:abstractNumId w:val="9"/>
  </w:num>
  <w:num w:numId="8" w16cid:durableId="1240015964">
    <w:abstractNumId w:val="2"/>
  </w:num>
  <w:num w:numId="9" w16cid:durableId="1701782705">
    <w:abstractNumId w:val="14"/>
  </w:num>
  <w:num w:numId="10" w16cid:durableId="1245870776">
    <w:abstractNumId w:val="33"/>
  </w:num>
  <w:num w:numId="11" w16cid:durableId="222646931">
    <w:abstractNumId w:val="27"/>
  </w:num>
  <w:num w:numId="12" w16cid:durableId="1723213970">
    <w:abstractNumId w:val="28"/>
  </w:num>
  <w:num w:numId="13" w16cid:durableId="1503200903">
    <w:abstractNumId w:val="34"/>
  </w:num>
  <w:num w:numId="14" w16cid:durableId="1102454455">
    <w:abstractNumId w:val="23"/>
  </w:num>
  <w:num w:numId="15" w16cid:durableId="1709721542">
    <w:abstractNumId w:val="5"/>
  </w:num>
  <w:num w:numId="16" w16cid:durableId="1806700409">
    <w:abstractNumId w:val="18"/>
  </w:num>
  <w:num w:numId="17" w16cid:durableId="1678968667">
    <w:abstractNumId w:val="22"/>
  </w:num>
  <w:num w:numId="18" w16cid:durableId="670838540">
    <w:abstractNumId w:val="15"/>
  </w:num>
  <w:num w:numId="19" w16cid:durableId="459760716">
    <w:abstractNumId w:val="26"/>
  </w:num>
  <w:num w:numId="20" w16cid:durableId="1996371775">
    <w:abstractNumId w:val="11"/>
  </w:num>
  <w:num w:numId="21" w16cid:durableId="2093626057">
    <w:abstractNumId w:val="4"/>
  </w:num>
  <w:num w:numId="22" w16cid:durableId="1958290194">
    <w:abstractNumId w:val="8"/>
  </w:num>
  <w:num w:numId="23" w16cid:durableId="2102794191">
    <w:abstractNumId w:val="36"/>
  </w:num>
  <w:num w:numId="24" w16cid:durableId="147599105">
    <w:abstractNumId w:val="30"/>
  </w:num>
  <w:num w:numId="25" w16cid:durableId="1790469433">
    <w:abstractNumId w:val="10"/>
  </w:num>
  <w:num w:numId="26" w16cid:durableId="1376194412">
    <w:abstractNumId w:val="24"/>
  </w:num>
  <w:num w:numId="27" w16cid:durableId="2009209500">
    <w:abstractNumId w:val="38"/>
  </w:num>
  <w:num w:numId="28" w16cid:durableId="535311391">
    <w:abstractNumId w:val="0"/>
  </w:num>
  <w:num w:numId="29" w16cid:durableId="709379566">
    <w:abstractNumId w:val="32"/>
  </w:num>
  <w:num w:numId="30" w16cid:durableId="1555848480">
    <w:abstractNumId w:val="35"/>
  </w:num>
  <w:num w:numId="31" w16cid:durableId="1694383403">
    <w:abstractNumId w:val="37"/>
  </w:num>
  <w:num w:numId="32" w16cid:durableId="1873228121">
    <w:abstractNumId w:val="7"/>
  </w:num>
  <w:num w:numId="33" w16cid:durableId="988167756">
    <w:abstractNumId w:val="25"/>
  </w:num>
  <w:num w:numId="34" w16cid:durableId="1588348975">
    <w:abstractNumId w:val="21"/>
  </w:num>
  <w:num w:numId="35" w16cid:durableId="1093940926">
    <w:abstractNumId w:val="6"/>
  </w:num>
  <w:num w:numId="36" w16cid:durableId="1975596801">
    <w:abstractNumId w:val="16"/>
  </w:num>
  <w:num w:numId="37" w16cid:durableId="886182696">
    <w:abstractNumId w:val="19"/>
  </w:num>
  <w:num w:numId="38" w16cid:durableId="1474909070">
    <w:abstractNumId w:val="20"/>
  </w:num>
  <w:num w:numId="39" w16cid:durableId="180565588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4A26"/>
    <w:rsid w:val="00085388"/>
    <w:rsid w:val="000D41DC"/>
    <w:rsid w:val="00125D37"/>
    <w:rsid w:val="00127C1A"/>
    <w:rsid w:val="00141418"/>
    <w:rsid w:val="00150D81"/>
    <w:rsid w:val="00163144"/>
    <w:rsid w:val="00166CEB"/>
    <w:rsid w:val="00183CB9"/>
    <w:rsid w:val="00184A9A"/>
    <w:rsid w:val="001947DF"/>
    <w:rsid w:val="001A390A"/>
    <w:rsid w:val="001B22BB"/>
    <w:rsid w:val="001B619C"/>
    <w:rsid w:val="001D1D3C"/>
    <w:rsid w:val="002205D4"/>
    <w:rsid w:val="00222C3A"/>
    <w:rsid w:val="00226D31"/>
    <w:rsid w:val="00236401"/>
    <w:rsid w:val="002370CE"/>
    <w:rsid w:val="00242974"/>
    <w:rsid w:val="00282B4C"/>
    <w:rsid w:val="002976D4"/>
    <w:rsid w:val="002A5577"/>
    <w:rsid w:val="002B4AA4"/>
    <w:rsid w:val="002E71BA"/>
    <w:rsid w:val="002F30A1"/>
    <w:rsid w:val="002F5066"/>
    <w:rsid w:val="003003FD"/>
    <w:rsid w:val="00310245"/>
    <w:rsid w:val="00313B44"/>
    <w:rsid w:val="00316C95"/>
    <w:rsid w:val="003458DB"/>
    <w:rsid w:val="003523D3"/>
    <w:rsid w:val="00364C35"/>
    <w:rsid w:val="00380E6B"/>
    <w:rsid w:val="00396F60"/>
    <w:rsid w:val="003A4060"/>
    <w:rsid w:val="003A51D6"/>
    <w:rsid w:val="003B125E"/>
    <w:rsid w:val="003B2A5E"/>
    <w:rsid w:val="003B7D1A"/>
    <w:rsid w:val="003C7C97"/>
    <w:rsid w:val="00406B8D"/>
    <w:rsid w:val="00410068"/>
    <w:rsid w:val="0041618E"/>
    <w:rsid w:val="0042295C"/>
    <w:rsid w:val="00426EEC"/>
    <w:rsid w:val="00430710"/>
    <w:rsid w:val="004466C3"/>
    <w:rsid w:val="004552CE"/>
    <w:rsid w:val="00467CA1"/>
    <w:rsid w:val="00481FF7"/>
    <w:rsid w:val="004A162B"/>
    <w:rsid w:val="00500295"/>
    <w:rsid w:val="00501AAF"/>
    <w:rsid w:val="005054F8"/>
    <w:rsid w:val="00527AFA"/>
    <w:rsid w:val="00531A87"/>
    <w:rsid w:val="005419DA"/>
    <w:rsid w:val="005554FB"/>
    <w:rsid w:val="005678AC"/>
    <w:rsid w:val="005679BD"/>
    <w:rsid w:val="005709B1"/>
    <w:rsid w:val="00572B3B"/>
    <w:rsid w:val="005836D2"/>
    <w:rsid w:val="00587C58"/>
    <w:rsid w:val="00590552"/>
    <w:rsid w:val="00590B2A"/>
    <w:rsid w:val="005A7FD4"/>
    <w:rsid w:val="005B1A84"/>
    <w:rsid w:val="005D1AF9"/>
    <w:rsid w:val="005D5457"/>
    <w:rsid w:val="005E06E8"/>
    <w:rsid w:val="005E2699"/>
    <w:rsid w:val="005E44B5"/>
    <w:rsid w:val="005F0A17"/>
    <w:rsid w:val="005F3833"/>
    <w:rsid w:val="00612DEA"/>
    <w:rsid w:val="00614572"/>
    <w:rsid w:val="006232DF"/>
    <w:rsid w:val="00631F2E"/>
    <w:rsid w:val="006457C0"/>
    <w:rsid w:val="00652BB7"/>
    <w:rsid w:val="00661758"/>
    <w:rsid w:val="0067612C"/>
    <w:rsid w:val="00676FEB"/>
    <w:rsid w:val="006912C4"/>
    <w:rsid w:val="006A1AE7"/>
    <w:rsid w:val="006A5CFC"/>
    <w:rsid w:val="006B7243"/>
    <w:rsid w:val="006C5138"/>
    <w:rsid w:val="006C689B"/>
    <w:rsid w:val="006E005C"/>
    <w:rsid w:val="006E6EE5"/>
    <w:rsid w:val="006F0029"/>
    <w:rsid w:val="007138EF"/>
    <w:rsid w:val="007632A9"/>
    <w:rsid w:val="00774092"/>
    <w:rsid w:val="00782830"/>
    <w:rsid w:val="0078664A"/>
    <w:rsid w:val="007B0F6D"/>
    <w:rsid w:val="007B265E"/>
    <w:rsid w:val="007C4F64"/>
    <w:rsid w:val="007C62C3"/>
    <w:rsid w:val="007D25AA"/>
    <w:rsid w:val="007D349E"/>
    <w:rsid w:val="007E7953"/>
    <w:rsid w:val="007F0873"/>
    <w:rsid w:val="00805726"/>
    <w:rsid w:val="00815117"/>
    <w:rsid w:val="00824CB1"/>
    <w:rsid w:val="008520F8"/>
    <w:rsid w:val="00855F34"/>
    <w:rsid w:val="008704D7"/>
    <w:rsid w:val="008826B6"/>
    <w:rsid w:val="0089215B"/>
    <w:rsid w:val="008B0B22"/>
    <w:rsid w:val="008C58B0"/>
    <w:rsid w:val="008C591B"/>
    <w:rsid w:val="008C6182"/>
    <w:rsid w:val="008D1F23"/>
    <w:rsid w:val="008D7472"/>
    <w:rsid w:val="0090779E"/>
    <w:rsid w:val="00926458"/>
    <w:rsid w:val="00933720"/>
    <w:rsid w:val="009513FE"/>
    <w:rsid w:val="009B0C21"/>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D1C17"/>
    <w:rsid w:val="00AE35BF"/>
    <w:rsid w:val="00B1067E"/>
    <w:rsid w:val="00B330F2"/>
    <w:rsid w:val="00B66C94"/>
    <w:rsid w:val="00B81790"/>
    <w:rsid w:val="00B81BBC"/>
    <w:rsid w:val="00BD03D5"/>
    <w:rsid w:val="00BD6041"/>
    <w:rsid w:val="00BE65B9"/>
    <w:rsid w:val="00C20C5F"/>
    <w:rsid w:val="00C3215E"/>
    <w:rsid w:val="00C45272"/>
    <w:rsid w:val="00C47770"/>
    <w:rsid w:val="00C65859"/>
    <w:rsid w:val="00C75856"/>
    <w:rsid w:val="00C85A7C"/>
    <w:rsid w:val="00C95214"/>
    <w:rsid w:val="00CC3F59"/>
    <w:rsid w:val="00CD4774"/>
    <w:rsid w:val="00CE1732"/>
    <w:rsid w:val="00D10AAF"/>
    <w:rsid w:val="00D27540"/>
    <w:rsid w:val="00D30A74"/>
    <w:rsid w:val="00D4006B"/>
    <w:rsid w:val="00D40D7A"/>
    <w:rsid w:val="00D64A0D"/>
    <w:rsid w:val="00D676C3"/>
    <w:rsid w:val="00D7140E"/>
    <w:rsid w:val="00D750B4"/>
    <w:rsid w:val="00D81C18"/>
    <w:rsid w:val="00D8461A"/>
    <w:rsid w:val="00D95CAF"/>
    <w:rsid w:val="00DB5410"/>
    <w:rsid w:val="00DB60B6"/>
    <w:rsid w:val="00DC1CC6"/>
    <w:rsid w:val="00DD5135"/>
    <w:rsid w:val="00E067A8"/>
    <w:rsid w:val="00E13924"/>
    <w:rsid w:val="00E15FD5"/>
    <w:rsid w:val="00E1725A"/>
    <w:rsid w:val="00E33758"/>
    <w:rsid w:val="00E52DD1"/>
    <w:rsid w:val="00E53E5E"/>
    <w:rsid w:val="00E64325"/>
    <w:rsid w:val="00E673C5"/>
    <w:rsid w:val="00E67967"/>
    <w:rsid w:val="00E76FF3"/>
    <w:rsid w:val="00E82723"/>
    <w:rsid w:val="00EA29A5"/>
    <w:rsid w:val="00EC107C"/>
    <w:rsid w:val="00EC7EBE"/>
    <w:rsid w:val="00EC7FD2"/>
    <w:rsid w:val="00ED5964"/>
    <w:rsid w:val="00F1720B"/>
    <w:rsid w:val="00F36ADC"/>
    <w:rsid w:val="00F605C6"/>
    <w:rsid w:val="00F6785B"/>
    <w:rsid w:val="00F874AA"/>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30A74"/>
    <w:rPr>
      <w:rFonts w:ascii="Segoe UI" w:hAnsi="Segoe UI"/>
      <w:sz w:val="20"/>
    </w:rPr>
  </w:style>
  <w:style w:type="paragraph" w:styleId="1">
    <w:name w:val="heading 1"/>
    <w:basedOn w:val="a"/>
    <w:next w:val="a"/>
    <w:link w:val="10"/>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3">
    <w:name w:val="heading 3"/>
    <w:basedOn w:val="a"/>
    <w:next w:val="a"/>
    <w:link w:val="30"/>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5964"/>
    <w:pPr>
      <w:ind w:left="720"/>
      <w:contextualSpacing/>
    </w:pPr>
  </w:style>
  <w:style w:type="character" w:customStyle="1" w:styleId="10">
    <w:name w:val="Заголовок 1 Знак"/>
    <w:basedOn w:val="a0"/>
    <w:link w:val="1"/>
    <w:uiPriority w:val="9"/>
    <w:rsid w:val="00500295"/>
    <w:rPr>
      <w:rFonts w:ascii="Segoe UI" w:eastAsiaTheme="majorEastAsia" w:hAnsi="Segoe UI" w:cstheme="majorBidi"/>
      <w:b/>
      <w:color w:val="2F5496" w:themeColor="accent1" w:themeShade="BF"/>
      <w:sz w:val="32"/>
      <w:szCs w:val="32"/>
    </w:rPr>
  </w:style>
  <w:style w:type="paragraph" w:styleId="a4">
    <w:name w:val="TOC Heading"/>
    <w:basedOn w:val="1"/>
    <w:next w:val="a"/>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11">
    <w:name w:val="toc 1"/>
    <w:basedOn w:val="a"/>
    <w:next w:val="a"/>
    <w:autoRedefine/>
    <w:uiPriority w:val="39"/>
    <w:unhideWhenUsed/>
    <w:rsid w:val="00184A9A"/>
    <w:pPr>
      <w:spacing w:before="120" w:after="0"/>
    </w:pPr>
    <w:rPr>
      <w:rFonts w:cstheme="minorHAnsi"/>
      <w:b/>
      <w:bCs/>
      <w:i/>
      <w:iCs/>
      <w:sz w:val="24"/>
      <w:szCs w:val="24"/>
    </w:rPr>
  </w:style>
  <w:style w:type="paragraph" w:styleId="21">
    <w:name w:val="toc 2"/>
    <w:basedOn w:val="a"/>
    <w:next w:val="a"/>
    <w:autoRedefine/>
    <w:uiPriority w:val="39"/>
    <w:unhideWhenUsed/>
    <w:rsid w:val="00184A9A"/>
    <w:pPr>
      <w:spacing w:before="120" w:after="0"/>
      <w:ind w:left="220"/>
    </w:pPr>
    <w:rPr>
      <w:rFonts w:cstheme="minorHAnsi"/>
      <w:b/>
      <w:bCs/>
    </w:rPr>
  </w:style>
  <w:style w:type="paragraph" w:styleId="31">
    <w:name w:val="toc 3"/>
    <w:basedOn w:val="a"/>
    <w:next w:val="a"/>
    <w:autoRedefine/>
    <w:uiPriority w:val="39"/>
    <w:semiHidden/>
    <w:unhideWhenUsed/>
    <w:rsid w:val="00184A9A"/>
    <w:pPr>
      <w:spacing w:after="0"/>
      <w:ind w:left="440"/>
    </w:pPr>
    <w:rPr>
      <w:rFonts w:cstheme="minorHAnsi"/>
      <w:szCs w:val="20"/>
    </w:rPr>
  </w:style>
  <w:style w:type="paragraph" w:styleId="4">
    <w:name w:val="toc 4"/>
    <w:basedOn w:val="a"/>
    <w:next w:val="a"/>
    <w:autoRedefine/>
    <w:uiPriority w:val="39"/>
    <w:semiHidden/>
    <w:unhideWhenUsed/>
    <w:rsid w:val="00184A9A"/>
    <w:pPr>
      <w:spacing w:after="0"/>
      <w:ind w:left="660"/>
    </w:pPr>
    <w:rPr>
      <w:rFonts w:cstheme="minorHAnsi"/>
      <w:szCs w:val="20"/>
    </w:rPr>
  </w:style>
  <w:style w:type="paragraph" w:styleId="5">
    <w:name w:val="toc 5"/>
    <w:basedOn w:val="a"/>
    <w:next w:val="a"/>
    <w:autoRedefine/>
    <w:uiPriority w:val="39"/>
    <w:semiHidden/>
    <w:unhideWhenUsed/>
    <w:rsid w:val="00184A9A"/>
    <w:pPr>
      <w:spacing w:after="0"/>
      <w:ind w:left="880"/>
    </w:pPr>
    <w:rPr>
      <w:rFonts w:cstheme="minorHAnsi"/>
      <w:szCs w:val="20"/>
    </w:rPr>
  </w:style>
  <w:style w:type="paragraph" w:styleId="6">
    <w:name w:val="toc 6"/>
    <w:basedOn w:val="a"/>
    <w:next w:val="a"/>
    <w:autoRedefine/>
    <w:uiPriority w:val="39"/>
    <w:semiHidden/>
    <w:unhideWhenUsed/>
    <w:rsid w:val="00184A9A"/>
    <w:pPr>
      <w:spacing w:after="0"/>
      <w:ind w:left="1100"/>
    </w:pPr>
    <w:rPr>
      <w:rFonts w:cstheme="minorHAnsi"/>
      <w:szCs w:val="20"/>
    </w:rPr>
  </w:style>
  <w:style w:type="paragraph" w:styleId="7">
    <w:name w:val="toc 7"/>
    <w:basedOn w:val="a"/>
    <w:next w:val="a"/>
    <w:autoRedefine/>
    <w:uiPriority w:val="39"/>
    <w:semiHidden/>
    <w:unhideWhenUsed/>
    <w:rsid w:val="00184A9A"/>
    <w:pPr>
      <w:spacing w:after="0"/>
      <w:ind w:left="1320"/>
    </w:pPr>
    <w:rPr>
      <w:rFonts w:cstheme="minorHAnsi"/>
      <w:szCs w:val="20"/>
    </w:rPr>
  </w:style>
  <w:style w:type="paragraph" w:styleId="8">
    <w:name w:val="toc 8"/>
    <w:basedOn w:val="a"/>
    <w:next w:val="a"/>
    <w:autoRedefine/>
    <w:uiPriority w:val="39"/>
    <w:semiHidden/>
    <w:unhideWhenUsed/>
    <w:rsid w:val="00184A9A"/>
    <w:pPr>
      <w:spacing w:after="0"/>
      <w:ind w:left="1540"/>
    </w:pPr>
    <w:rPr>
      <w:rFonts w:cstheme="minorHAnsi"/>
      <w:szCs w:val="20"/>
    </w:rPr>
  </w:style>
  <w:style w:type="paragraph" w:styleId="9">
    <w:name w:val="toc 9"/>
    <w:basedOn w:val="a"/>
    <w:next w:val="a"/>
    <w:autoRedefine/>
    <w:uiPriority w:val="39"/>
    <w:semiHidden/>
    <w:unhideWhenUsed/>
    <w:rsid w:val="00184A9A"/>
    <w:pPr>
      <w:spacing w:after="0"/>
      <w:ind w:left="1760"/>
    </w:pPr>
    <w:rPr>
      <w:rFonts w:cstheme="minorHAnsi"/>
      <w:szCs w:val="20"/>
    </w:rPr>
  </w:style>
  <w:style w:type="character" w:styleId="a5">
    <w:name w:val="Hyperlink"/>
    <w:basedOn w:val="a0"/>
    <w:uiPriority w:val="99"/>
    <w:unhideWhenUsed/>
    <w:rsid w:val="002F5066"/>
    <w:rPr>
      <w:color w:val="0563C1" w:themeColor="hyperlink"/>
      <w:u w:val="single"/>
    </w:rPr>
  </w:style>
  <w:style w:type="character" w:customStyle="1" w:styleId="20">
    <w:name w:val="Заголовок 2 Знак"/>
    <w:basedOn w:val="a0"/>
    <w:link w:val="2"/>
    <w:uiPriority w:val="9"/>
    <w:rsid w:val="00F36ADC"/>
    <w:rPr>
      <w:rFonts w:ascii="Segoe UI" w:eastAsiaTheme="majorEastAsia" w:hAnsi="Segoe UI" w:cstheme="majorBidi"/>
      <w:color w:val="2F5496" w:themeColor="accent1" w:themeShade="BF"/>
      <w:sz w:val="28"/>
      <w:szCs w:val="26"/>
    </w:rPr>
  </w:style>
  <w:style w:type="character" w:customStyle="1" w:styleId="30">
    <w:name w:val="Заголовок 3 Знак"/>
    <w:basedOn w:val="a0"/>
    <w:link w:val="3"/>
    <w:uiPriority w:val="9"/>
    <w:semiHidden/>
    <w:rsid w:val="008B0B22"/>
    <w:rPr>
      <w:rFonts w:asciiTheme="majorHAnsi" w:eastAsiaTheme="majorEastAsia" w:hAnsiTheme="majorHAnsi" w:cstheme="majorBidi"/>
      <w:color w:val="1F3763" w:themeColor="accent1" w:themeShade="7F"/>
      <w:sz w:val="24"/>
      <w:szCs w:val="24"/>
    </w:rPr>
  </w:style>
  <w:style w:type="paragraph" w:styleId="a6">
    <w:name w:val="Normal (Web)"/>
    <w:basedOn w:val="a"/>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7">
    <w:name w:val="Strong"/>
    <w:basedOn w:val="a0"/>
    <w:uiPriority w:val="22"/>
    <w:qFormat/>
    <w:rsid w:val="008B0B22"/>
    <w:rPr>
      <w:b/>
      <w:bCs/>
    </w:rPr>
  </w:style>
  <w:style w:type="character" w:styleId="a8">
    <w:name w:val="Emphasis"/>
    <w:basedOn w:val="a0"/>
    <w:uiPriority w:val="20"/>
    <w:qFormat/>
    <w:rsid w:val="008B0B22"/>
    <w:rPr>
      <w:i/>
      <w:iCs/>
    </w:rPr>
  </w:style>
  <w:style w:type="paragraph" w:styleId="a9">
    <w:name w:val="header"/>
    <w:basedOn w:val="a"/>
    <w:link w:val="aa"/>
    <w:uiPriority w:val="99"/>
    <w:unhideWhenUsed/>
    <w:rsid w:val="003C7C97"/>
    <w:pPr>
      <w:tabs>
        <w:tab w:val="center" w:pos="4513"/>
        <w:tab w:val="right" w:pos="9026"/>
      </w:tabs>
      <w:spacing w:after="0" w:line="240" w:lineRule="auto"/>
    </w:pPr>
  </w:style>
  <w:style w:type="character" w:customStyle="1" w:styleId="aa">
    <w:name w:val="Верхний колонтитул Знак"/>
    <w:basedOn w:val="a0"/>
    <w:link w:val="a9"/>
    <w:uiPriority w:val="99"/>
    <w:rsid w:val="003C7C97"/>
    <w:rPr>
      <w:rFonts w:ascii="Segoe UI" w:hAnsi="Segoe UI"/>
      <w:sz w:val="20"/>
    </w:rPr>
  </w:style>
  <w:style w:type="paragraph" w:styleId="ab">
    <w:name w:val="footer"/>
    <w:basedOn w:val="a"/>
    <w:link w:val="ac"/>
    <w:uiPriority w:val="99"/>
    <w:unhideWhenUsed/>
    <w:rsid w:val="003C7C97"/>
    <w:pPr>
      <w:tabs>
        <w:tab w:val="center" w:pos="4513"/>
        <w:tab w:val="right" w:pos="9026"/>
      </w:tabs>
      <w:spacing w:after="0" w:line="240" w:lineRule="auto"/>
    </w:pPr>
  </w:style>
  <w:style w:type="character" w:customStyle="1" w:styleId="ac">
    <w:name w:val="Нижний колонтитул Знак"/>
    <w:basedOn w:val="a0"/>
    <w:link w:val="ab"/>
    <w:uiPriority w:val="99"/>
    <w:rsid w:val="003C7C97"/>
    <w:rPr>
      <w:rFonts w:ascii="Segoe UI" w:hAnsi="Segoe UI"/>
      <w:sz w:val="20"/>
    </w:rPr>
  </w:style>
  <w:style w:type="character" w:styleId="ad">
    <w:name w:val="page number"/>
    <w:basedOn w:val="a0"/>
    <w:uiPriority w:val="99"/>
    <w:semiHidden/>
    <w:unhideWhenUsed/>
    <w:rsid w:val="00D676C3"/>
  </w:style>
  <w:style w:type="character" w:styleId="ae">
    <w:name w:val="Unresolved Mention"/>
    <w:basedOn w:val="a0"/>
    <w:uiPriority w:val="99"/>
    <w:semiHidden/>
    <w:unhideWhenUsed/>
    <w:rsid w:val="007D349E"/>
    <w:rPr>
      <w:color w:val="605E5C"/>
      <w:shd w:val="clear" w:color="auto" w:fill="E1DFDD"/>
    </w:rPr>
  </w:style>
  <w:style w:type="character" w:styleId="af">
    <w:name w:val="FollowedHyperlink"/>
    <w:basedOn w:val="a0"/>
    <w:uiPriority w:val="99"/>
    <w:semiHidden/>
    <w:unhideWhenUsed/>
    <w:rsid w:val="001631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76832">
      <w:bodyDiv w:val="1"/>
      <w:marLeft w:val="0"/>
      <w:marRight w:val="0"/>
      <w:marTop w:val="0"/>
      <w:marBottom w:val="0"/>
      <w:divBdr>
        <w:top w:val="none" w:sz="0" w:space="0" w:color="auto"/>
        <w:left w:val="none" w:sz="0" w:space="0" w:color="auto"/>
        <w:bottom w:val="none" w:sz="0" w:space="0" w:color="auto"/>
        <w:right w:val="none" w:sz="0" w:space="0" w:color="auto"/>
      </w:divBdr>
    </w:div>
    <w:div w:id="231818160">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08099017">
      <w:bodyDiv w:val="1"/>
      <w:marLeft w:val="0"/>
      <w:marRight w:val="0"/>
      <w:marTop w:val="0"/>
      <w:marBottom w:val="0"/>
      <w:divBdr>
        <w:top w:val="none" w:sz="0" w:space="0" w:color="auto"/>
        <w:left w:val="none" w:sz="0" w:space="0" w:color="auto"/>
        <w:bottom w:val="none" w:sz="0" w:space="0" w:color="auto"/>
        <w:right w:val="none" w:sz="0" w:space="0" w:color="auto"/>
      </w:divBdr>
    </w:div>
    <w:div w:id="378238830">
      <w:bodyDiv w:val="1"/>
      <w:marLeft w:val="0"/>
      <w:marRight w:val="0"/>
      <w:marTop w:val="0"/>
      <w:marBottom w:val="0"/>
      <w:divBdr>
        <w:top w:val="none" w:sz="0" w:space="0" w:color="auto"/>
        <w:left w:val="none" w:sz="0" w:space="0" w:color="auto"/>
        <w:bottom w:val="none" w:sz="0" w:space="0" w:color="auto"/>
        <w:right w:val="none" w:sz="0" w:space="0" w:color="auto"/>
      </w:divBdr>
    </w:div>
    <w:div w:id="507211659">
      <w:bodyDiv w:val="1"/>
      <w:marLeft w:val="0"/>
      <w:marRight w:val="0"/>
      <w:marTop w:val="0"/>
      <w:marBottom w:val="0"/>
      <w:divBdr>
        <w:top w:val="none" w:sz="0" w:space="0" w:color="auto"/>
        <w:left w:val="none" w:sz="0" w:space="0" w:color="auto"/>
        <w:bottom w:val="none" w:sz="0" w:space="0" w:color="auto"/>
        <w:right w:val="none" w:sz="0" w:space="0" w:color="auto"/>
      </w:divBdr>
    </w:div>
    <w:div w:id="601380006">
      <w:bodyDiv w:val="1"/>
      <w:marLeft w:val="0"/>
      <w:marRight w:val="0"/>
      <w:marTop w:val="0"/>
      <w:marBottom w:val="0"/>
      <w:divBdr>
        <w:top w:val="none" w:sz="0" w:space="0" w:color="auto"/>
        <w:left w:val="none" w:sz="0" w:space="0" w:color="auto"/>
        <w:bottom w:val="none" w:sz="0" w:space="0" w:color="auto"/>
        <w:right w:val="none" w:sz="0" w:space="0" w:color="auto"/>
      </w:divBdr>
    </w:div>
    <w:div w:id="624388751">
      <w:bodyDiv w:val="1"/>
      <w:marLeft w:val="0"/>
      <w:marRight w:val="0"/>
      <w:marTop w:val="0"/>
      <w:marBottom w:val="0"/>
      <w:divBdr>
        <w:top w:val="none" w:sz="0" w:space="0" w:color="auto"/>
        <w:left w:val="none" w:sz="0" w:space="0" w:color="auto"/>
        <w:bottom w:val="none" w:sz="0" w:space="0" w:color="auto"/>
        <w:right w:val="none" w:sz="0" w:space="0" w:color="auto"/>
      </w:divBdr>
    </w:div>
    <w:div w:id="624434179">
      <w:bodyDiv w:val="1"/>
      <w:marLeft w:val="0"/>
      <w:marRight w:val="0"/>
      <w:marTop w:val="0"/>
      <w:marBottom w:val="0"/>
      <w:divBdr>
        <w:top w:val="none" w:sz="0" w:space="0" w:color="auto"/>
        <w:left w:val="none" w:sz="0" w:space="0" w:color="auto"/>
        <w:bottom w:val="none" w:sz="0" w:space="0" w:color="auto"/>
        <w:right w:val="none" w:sz="0" w:space="0" w:color="auto"/>
      </w:divBdr>
    </w:div>
    <w:div w:id="655375368">
      <w:bodyDiv w:val="1"/>
      <w:marLeft w:val="0"/>
      <w:marRight w:val="0"/>
      <w:marTop w:val="0"/>
      <w:marBottom w:val="0"/>
      <w:divBdr>
        <w:top w:val="none" w:sz="0" w:space="0" w:color="auto"/>
        <w:left w:val="none" w:sz="0" w:space="0" w:color="auto"/>
        <w:bottom w:val="none" w:sz="0" w:space="0" w:color="auto"/>
        <w:right w:val="none" w:sz="0" w:space="0" w:color="auto"/>
      </w:divBdr>
    </w:div>
    <w:div w:id="799763673">
      <w:bodyDiv w:val="1"/>
      <w:marLeft w:val="0"/>
      <w:marRight w:val="0"/>
      <w:marTop w:val="0"/>
      <w:marBottom w:val="0"/>
      <w:divBdr>
        <w:top w:val="none" w:sz="0" w:space="0" w:color="auto"/>
        <w:left w:val="none" w:sz="0" w:space="0" w:color="auto"/>
        <w:bottom w:val="none" w:sz="0" w:space="0" w:color="auto"/>
        <w:right w:val="none" w:sz="0" w:space="0" w:color="auto"/>
      </w:divBdr>
    </w:div>
    <w:div w:id="847214658">
      <w:bodyDiv w:val="1"/>
      <w:marLeft w:val="0"/>
      <w:marRight w:val="0"/>
      <w:marTop w:val="0"/>
      <w:marBottom w:val="0"/>
      <w:divBdr>
        <w:top w:val="none" w:sz="0" w:space="0" w:color="auto"/>
        <w:left w:val="none" w:sz="0" w:space="0" w:color="auto"/>
        <w:bottom w:val="none" w:sz="0" w:space="0" w:color="auto"/>
        <w:right w:val="none" w:sz="0" w:space="0" w:color="auto"/>
      </w:divBdr>
    </w:div>
    <w:div w:id="936062106">
      <w:bodyDiv w:val="1"/>
      <w:marLeft w:val="0"/>
      <w:marRight w:val="0"/>
      <w:marTop w:val="0"/>
      <w:marBottom w:val="0"/>
      <w:divBdr>
        <w:top w:val="none" w:sz="0" w:space="0" w:color="auto"/>
        <w:left w:val="none" w:sz="0" w:space="0" w:color="auto"/>
        <w:bottom w:val="none" w:sz="0" w:space="0" w:color="auto"/>
        <w:right w:val="none" w:sz="0" w:space="0" w:color="auto"/>
      </w:divBdr>
    </w:div>
    <w:div w:id="1016734288">
      <w:bodyDiv w:val="1"/>
      <w:marLeft w:val="0"/>
      <w:marRight w:val="0"/>
      <w:marTop w:val="0"/>
      <w:marBottom w:val="0"/>
      <w:divBdr>
        <w:top w:val="none" w:sz="0" w:space="0" w:color="auto"/>
        <w:left w:val="none" w:sz="0" w:space="0" w:color="auto"/>
        <w:bottom w:val="none" w:sz="0" w:space="0" w:color="auto"/>
        <w:right w:val="none" w:sz="0" w:space="0" w:color="auto"/>
      </w:divBdr>
    </w:div>
    <w:div w:id="1124078904">
      <w:bodyDiv w:val="1"/>
      <w:marLeft w:val="0"/>
      <w:marRight w:val="0"/>
      <w:marTop w:val="0"/>
      <w:marBottom w:val="0"/>
      <w:divBdr>
        <w:top w:val="none" w:sz="0" w:space="0" w:color="auto"/>
        <w:left w:val="none" w:sz="0" w:space="0" w:color="auto"/>
        <w:bottom w:val="none" w:sz="0" w:space="0" w:color="auto"/>
        <w:right w:val="none" w:sz="0" w:space="0" w:color="auto"/>
      </w:divBdr>
    </w:div>
    <w:div w:id="1292247183">
      <w:bodyDiv w:val="1"/>
      <w:marLeft w:val="0"/>
      <w:marRight w:val="0"/>
      <w:marTop w:val="0"/>
      <w:marBottom w:val="0"/>
      <w:divBdr>
        <w:top w:val="none" w:sz="0" w:space="0" w:color="auto"/>
        <w:left w:val="none" w:sz="0" w:space="0" w:color="auto"/>
        <w:bottom w:val="none" w:sz="0" w:space="0" w:color="auto"/>
        <w:right w:val="none" w:sz="0" w:space="0" w:color="auto"/>
      </w:divBdr>
    </w:div>
    <w:div w:id="1381174630">
      <w:bodyDiv w:val="1"/>
      <w:marLeft w:val="0"/>
      <w:marRight w:val="0"/>
      <w:marTop w:val="0"/>
      <w:marBottom w:val="0"/>
      <w:divBdr>
        <w:top w:val="none" w:sz="0" w:space="0" w:color="auto"/>
        <w:left w:val="none" w:sz="0" w:space="0" w:color="auto"/>
        <w:bottom w:val="none" w:sz="0" w:space="0" w:color="auto"/>
        <w:right w:val="none" w:sz="0" w:space="0" w:color="auto"/>
      </w:divBdr>
    </w:div>
    <w:div w:id="1411345458">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66510062">
      <w:bodyDiv w:val="1"/>
      <w:marLeft w:val="0"/>
      <w:marRight w:val="0"/>
      <w:marTop w:val="0"/>
      <w:marBottom w:val="0"/>
      <w:divBdr>
        <w:top w:val="none" w:sz="0" w:space="0" w:color="auto"/>
        <w:left w:val="none" w:sz="0" w:space="0" w:color="auto"/>
        <w:bottom w:val="none" w:sz="0" w:space="0" w:color="auto"/>
        <w:right w:val="none" w:sz="0" w:space="0" w:color="auto"/>
      </w:divBdr>
    </w:div>
    <w:div w:id="1586694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21588544">
      <w:bodyDiv w:val="1"/>
      <w:marLeft w:val="0"/>
      <w:marRight w:val="0"/>
      <w:marTop w:val="0"/>
      <w:marBottom w:val="0"/>
      <w:divBdr>
        <w:top w:val="none" w:sz="0" w:space="0" w:color="auto"/>
        <w:left w:val="none" w:sz="0" w:space="0" w:color="auto"/>
        <w:bottom w:val="none" w:sz="0" w:space="0" w:color="auto"/>
        <w:right w:val="none" w:sz="0" w:space="0" w:color="auto"/>
      </w:divBdr>
    </w:div>
    <w:div w:id="1770158959">
      <w:bodyDiv w:val="1"/>
      <w:marLeft w:val="0"/>
      <w:marRight w:val="0"/>
      <w:marTop w:val="0"/>
      <w:marBottom w:val="0"/>
      <w:divBdr>
        <w:top w:val="none" w:sz="0" w:space="0" w:color="auto"/>
        <w:left w:val="none" w:sz="0" w:space="0" w:color="auto"/>
        <w:bottom w:val="none" w:sz="0" w:space="0" w:color="auto"/>
        <w:right w:val="none" w:sz="0" w:space="0" w:color="auto"/>
      </w:divBdr>
    </w:div>
    <w:div w:id="1815174807">
      <w:bodyDiv w:val="1"/>
      <w:marLeft w:val="0"/>
      <w:marRight w:val="0"/>
      <w:marTop w:val="0"/>
      <w:marBottom w:val="0"/>
      <w:divBdr>
        <w:top w:val="none" w:sz="0" w:space="0" w:color="auto"/>
        <w:left w:val="none" w:sz="0" w:space="0" w:color="auto"/>
        <w:bottom w:val="none" w:sz="0" w:space="0" w:color="auto"/>
        <w:right w:val="none" w:sz="0" w:space="0" w:color="auto"/>
      </w:divBdr>
    </w:div>
    <w:div w:id="1824196304">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85363042">
      <w:bodyDiv w:val="1"/>
      <w:marLeft w:val="0"/>
      <w:marRight w:val="0"/>
      <w:marTop w:val="0"/>
      <w:marBottom w:val="0"/>
      <w:divBdr>
        <w:top w:val="none" w:sz="0" w:space="0" w:color="auto"/>
        <w:left w:val="none" w:sz="0" w:space="0" w:color="auto"/>
        <w:bottom w:val="none" w:sz="0" w:space="0" w:color="auto"/>
        <w:right w:val="none" w:sz="0" w:space="0" w:color="auto"/>
      </w:divBdr>
    </w:div>
    <w:div w:id="1898125677">
      <w:bodyDiv w:val="1"/>
      <w:marLeft w:val="0"/>
      <w:marRight w:val="0"/>
      <w:marTop w:val="0"/>
      <w:marBottom w:val="0"/>
      <w:divBdr>
        <w:top w:val="none" w:sz="0" w:space="0" w:color="auto"/>
        <w:left w:val="none" w:sz="0" w:space="0" w:color="auto"/>
        <w:bottom w:val="none" w:sz="0" w:space="0" w:color="auto"/>
        <w:right w:val="none" w:sz="0" w:space="0" w:color="auto"/>
      </w:divBdr>
    </w:div>
    <w:div w:id="1915432174">
      <w:bodyDiv w:val="1"/>
      <w:marLeft w:val="0"/>
      <w:marRight w:val="0"/>
      <w:marTop w:val="0"/>
      <w:marBottom w:val="0"/>
      <w:divBdr>
        <w:top w:val="none" w:sz="0" w:space="0" w:color="auto"/>
        <w:left w:val="none" w:sz="0" w:space="0" w:color="auto"/>
        <w:bottom w:val="none" w:sz="0" w:space="0" w:color="auto"/>
        <w:right w:val="none" w:sz="0" w:space="0" w:color="auto"/>
      </w:divBdr>
    </w:div>
    <w:div w:id="1956327580">
      <w:bodyDiv w:val="1"/>
      <w:marLeft w:val="0"/>
      <w:marRight w:val="0"/>
      <w:marTop w:val="0"/>
      <w:marBottom w:val="0"/>
      <w:divBdr>
        <w:top w:val="none" w:sz="0" w:space="0" w:color="auto"/>
        <w:left w:val="none" w:sz="0" w:space="0" w:color="auto"/>
        <w:bottom w:val="none" w:sz="0" w:space="0" w:color="auto"/>
        <w:right w:val="none" w:sz="0" w:space="0" w:color="auto"/>
      </w:divBdr>
    </w:div>
    <w:div w:id="1984388534">
      <w:bodyDiv w:val="1"/>
      <w:marLeft w:val="0"/>
      <w:marRight w:val="0"/>
      <w:marTop w:val="0"/>
      <w:marBottom w:val="0"/>
      <w:divBdr>
        <w:top w:val="none" w:sz="0" w:space="0" w:color="auto"/>
        <w:left w:val="none" w:sz="0" w:space="0" w:color="auto"/>
        <w:bottom w:val="none" w:sz="0" w:space="0" w:color="auto"/>
        <w:right w:val="none" w:sz="0" w:space="0" w:color="auto"/>
      </w:divBdr>
    </w:div>
    <w:div w:id="2017464394">
      <w:bodyDiv w:val="1"/>
      <w:marLeft w:val="0"/>
      <w:marRight w:val="0"/>
      <w:marTop w:val="0"/>
      <w:marBottom w:val="0"/>
      <w:divBdr>
        <w:top w:val="none" w:sz="0" w:space="0" w:color="auto"/>
        <w:left w:val="none" w:sz="0" w:space="0" w:color="auto"/>
        <w:bottom w:val="none" w:sz="0" w:space="0" w:color="auto"/>
        <w:right w:val="none" w:sz="0" w:space="0" w:color="auto"/>
      </w:divBdr>
    </w:div>
    <w:div w:id="2066440613">
      <w:bodyDiv w:val="1"/>
      <w:marLeft w:val="0"/>
      <w:marRight w:val="0"/>
      <w:marTop w:val="0"/>
      <w:marBottom w:val="0"/>
      <w:divBdr>
        <w:top w:val="none" w:sz="0" w:space="0" w:color="auto"/>
        <w:left w:val="none" w:sz="0" w:space="0" w:color="auto"/>
        <w:bottom w:val="none" w:sz="0" w:space="0" w:color="auto"/>
        <w:right w:val="none" w:sz="0" w:space="0" w:color="auto"/>
      </w:divBdr>
    </w:div>
    <w:div w:id="2082873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2274</Words>
  <Characters>12964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Irina Anosova</cp:lastModifiedBy>
  <cp:revision>6</cp:revision>
  <cp:lastPrinted>2026-04-15T15:21:00Z</cp:lastPrinted>
  <dcterms:created xsi:type="dcterms:W3CDTF">2026-08-17T20:56:00Z</dcterms:created>
  <dcterms:modified xsi:type="dcterms:W3CDTF">2026-08-17T21:38:00Z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