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33D81" w14:textId="75273582" w:rsidR="00957A79" w:rsidRDefault="00957A79" w:rsidP="00957A79">
      <w:pPr>
        <w:pStyle w:val="Title"/>
        <w:jc w:val="center"/>
      </w:pPr>
      <w:r w:rsidRPr="00A878F3">
        <w:t>Component 2: Essay</w:t>
      </w:r>
      <w:r>
        <w:t xml:space="preserve">     </w:t>
      </w:r>
      <w:r w:rsidRPr="009F685A">
        <w:rPr>
          <w:rFonts w:ascii="Arial" w:hAnsi="Arial" w:cs="Arial"/>
        </w:rPr>
        <w:drawing>
          <wp:inline distT="0" distB="0" distL="0" distR="0" wp14:anchorId="41EE9C12" wp14:editId="79E648DC">
            <wp:extent cx="1583824" cy="707666"/>
            <wp:effectExtent l="0" t="0" r="0" b="0"/>
            <wp:docPr id="1758567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567057" name=""/>
                    <pic:cNvPicPr/>
                  </pic:nvPicPr>
                  <pic:blipFill>
                    <a:blip r:embed="rId7"/>
                    <a:stretch>
                      <a:fillRect/>
                    </a:stretch>
                  </pic:blipFill>
                  <pic:spPr>
                    <a:xfrm>
                      <a:off x="0" y="0"/>
                      <a:ext cx="1598436" cy="714195"/>
                    </a:xfrm>
                    <a:prstGeom prst="rect">
                      <a:avLst/>
                    </a:prstGeom>
                  </pic:spPr>
                </pic:pic>
              </a:graphicData>
            </a:graphic>
          </wp:inline>
        </w:drawing>
      </w:r>
    </w:p>
    <w:p w14:paraId="5CB9D142" w14:textId="435AEF8E" w:rsidR="004C785D" w:rsidRDefault="004C785D" w:rsidP="00957A79">
      <w:pPr>
        <w:pStyle w:val="Title"/>
        <w:jc w:val="right"/>
      </w:pPr>
    </w:p>
    <w:p w14:paraId="6C4B67A0" w14:textId="77777777" w:rsidR="00957A79" w:rsidRPr="00957A79" w:rsidRDefault="00957A79" w:rsidP="00957A79"/>
    <w:p w14:paraId="54832B0B" w14:textId="67CC8C82" w:rsidR="00957A79" w:rsidRPr="00957A79" w:rsidRDefault="00957A79" w:rsidP="00957A79">
      <w:pPr>
        <w:pStyle w:val="ListParagraph"/>
        <w:numPr>
          <w:ilvl w:val="0"/>
          <w:numId w:val="1"/>
        </w:numPr>
        <w:spacing w:line="360" w:lineRule="auto"/>
        <w:jc w:val="both"/>
        <w:rPr>
          <w:rFonts w:ascii="Times New Roman" w:hAnsi="Times New Roman" w:cs="Times New Roman"/>
          <w:sz w:val="28"/>
          <w:szCs w:val="28"/>
          <w:lang w:val="en-US"/>
        </w:rPr>
      </w:pPr>
      <w:r w:rsidRPr="00957A79">
        <w:rPr>
          <w:rFonts w:ascii="Times New Roman" w:hAnsi="Times New Roman" w:cs="Times New Roman"/>
          <w:sz w:val="28"/>
          <w:szCs w:val="28"/>
          <w:lang w:val="en-GB"/>
        </w:rPr>
        <w:t xml:space="preserve">Module Title:  </w:t>
      </w:r>
      <w:r w:rsidRPr="00957A79">
        <w:rPr>
          <w:rFonts w:ascii="Times New Roman" w:hAnsi="Times New Roman" w:cs="Times New Roman"/>
          <w:sz w:val="28"/>
          <w:szCs w:val="28"/>
        </w:rPr>
        <w:t>Principles of Health and Social Care Practice</w:t>
      </w:r>
    </w:p>
    <w:p w14:paraId="47172069" w14:textId="77777777" w:rsidR="00957A79" w:rsidRPr="00957A79" w:rsidRDefault="00957A79" w:rsidP="00957A79">
      <w:pPr>
        <w:numPr>
          <w:ilvl w:val="0"/>
          <w:numId w:val="1"/>
        </w:numPr>
        <w:spacing w:line="360" w:lineRule="auto"/>
        <w:jc w:val="both"/>
        <w:rPr>
          <w:rFonts w:ascii="Times New Roman" w:hAnsi="Times New Roman" w:cs="Times New Roman"/>
          <w:sz w:val="28"/>
          <w:szCs w:val="28"/>
          <w:lang w:val="en-US"/>
        </w:rPr>
      </w:pPr>
      <w:r w:rsidRPr="00957A79">
        <w:rPr>
          <w:rFonts w:ascii="Times New Roman" w:hAnsi="Times New Roman" w:cs="Times New Roman"/>
          <w:sz w:val="28"/>
          <w:szCs w:val="28"/>
          <w:u w:val="single"/>
          <w:lang w:val="en-GB"/>
        </w:rPr>
        <w:t>Module Number</w:t>
      </w:r>
      <w:r w:rsidRPr="00957A79">
        <w:rPr>
          <w:rFonts w:ascii="Times New Roman" w:hAnsi="Times New Roman" w:cs="Times New Roman"/>
          <w:sz w:val="28"/>
          <w:szCs w:val="28"/>
          <w:lang w:val="en-GB"/>
        </w:rPr>
        <w:t xml:space="preserve">: </w:t>
      </w:r>
      <w:r w:rsidRPr="00957A79">
        <w:rPr>
          <w:rFonts w:ascii="Times New Roman" w:hAnsi="Times New Roman" w:cs="Times New Roman"/>
          <w:sz w:val="28"/>
          <w:szCs w:val="28"/>
        </w:rPr>
        <w:t>BMHP5016</w:t>
      </w:r>
    </w:p>
    <w:p w14:paraId="74307099" w14:textId="1ED06EAD" w:rsidR="00957A79" w:rsidRPr="00957A79" w:rsidRDefault="00957A79" w:rsidP="001F1B4E">
      <w:pPr>
        <w:numPr>
          <w:ilvl w:val="0"/>
          <w:numId w:val="1"/>
        </w:numPr>
        <w:spacing w:line="360" w:lineRule="auto"/>
        <w:jc w:val="both"/>
        <w:rPr>
          <w:rFonts w:ascii="Times New Roman" w:hAnsi="Times New Roman" w:cs="Times New Roman"/>
          <w:sz w:val="28"/>
          <w:szCs w:val="28"/>
          <w:lang w:val="en-US"/>
        </w:rPr>
      </w:pPr>
      <w:r w:rsidRPr="00957A79">
        <w:rPr>
          <w:rFonts w:ascii="Times New Roman" w:hAnsi="Times New Roman" w:cs="Times New Roman"/>
          <w:sz w:val="28"/>
          <w:szCs w:val="28"/>
          <w:u w:val="single"/>
          <w:lang w:val="en-GB"/>
        </w:rPr>
        <w:t>Assignment title</w:t>
      </w:r>
      <w:r w:rsidRPr="00957A79">
        <w:rPr>
          <w:rFonts w:ascii="Times New Roman" w:hAnsi="Times New Roman" w:cs="Times New Roman"/>
          <w:b/>
          <w:bCs/>
          <w:i/>
          <w:iCs/>
          <w:sz w:val="28"/>
          <w:szCs w:val="28"/>
          <w:lang w:val="en-GB"/>
        </w:rPr>
        <w:t>:</w:t>
      </w:r>
      <w:r>
        <w:rPr>
          <w:rFonts w:ascii="Times New Roman" w:hAnsi="Times New Roman" w:cs="Times New Roman"/>
          <w:b/>
          <w:bCs/>
          <w:i/>
          <w:iCs/>
          <w:sz w:val="28"/>
          <w:szCs w:val="28"/>
          <w:lang w:val="en-GB"/>
        </w:rPr>
        <w:t xml:space="preserve"> </w:t>
      </w:r>
      <w:r w:rsidRPr="00957A79">
        <w:rPr>
          <w:rFonts w:ascii="Times New Roman" w:hAnsi="Times New Roman" w:cs="Times New Roman"/>
          <w:sz w:val="28"/>
          <w:szCs w:val="28"/>
        </w:rPr>
        <w:t xml:space="preserve">Component 2: Written Assignment (Essay) </w:t>
      </w:r>
      <w:r w:rsidRPr="00957A79">
        <w:rPr>
          <w:rFonts w:ascii="Times New Roman" w:hAnsi="Times New Roman" w:cs="Times New Roman"/>
          <w:sz w:val="28"/>
          <w:szCs w:val="28"/>
          <w:u w:val="single"/>
          <w:lang w:val="en-GB"/>
        </w:rPr>
        <w:t>Student Name</w:t>
      </w:r>
      <w:r w:rsidRPr="00957A79">
        <w:rPr>
          <w:rFonts w:ascii="Times New Roman" w:hAnsi="Times New Roman" w:cs="Times New Roman"/>
          <w:b/>
          <w:bCs/>
          <w:i/>
          <w:iCs/>
          <w:sz w:val="28"/>
          <w:szCs w:val="28"/>
          <w:lang w:val="en-GB"/>
        </w:rPr>
        <w:t xml:space="preserve">: </w:t>
      </w:r>
      <w:proofErr w:type="spellStart"/>
      <w:r w:rsidRPr="00957A79">
        <w:rPr>
          <w:rFonts w:ascii="Times New Roman" w:hAnsi="Times New Roman" w:cs="Times New Roman"/>
          <w:sz w:val="28"/>
          <w:szCs w:val="28"/>
          <w:lang w:val="en-GB"/>
        </w:rPr>
        <w:t>Lucica</w:t>
      </w:r>
      <w:proofErr w:type="spellEnd"/>
      <w:r w:rsidRPr="00957A79">
        <w:rPr>
          <w:rFonts w:ascii="Times New Roman" w:hAnsi="Times New Roman" w:cs="Times New Roman"/>
          <w:sz w:val="28"/>
          <w:szCs w:val="28"/>
          <w:lang w:val="en-GB"/>
        </w:rPr>
        <w:t xml:space="preserve"> Oprescu</w:t>
      </w:r>
    </w:p>
    <w:p w14:paraId="015C9A0B" w14:textId="77777777" w:rsidR="00957A79" w:rsidRPr="00957A79" w:rsidRDefault="00957A79" w:rsidP="00957A79">
      <w:pPr>
        <w:numPr>
          <w:ilvl w:val="0"/>
          <w:numId w:val="1"/>
        </w:numPr>
        <w:spacing w:line="360" w:lineRule="auto"/>
        <w:jc w:val="both"/>
        <w:rPr>
          <w:rFonts w:ascii="Times New Roman" w:hAnsi="Times New Roman" w:cs="Times New Roman"/>
          <w:sz w:val="28"/>
          <w:szCs w:val="28"/>
          <w:lang w:val="en-US"/>
        </w:rPr>
      </w:pPr>
      <w:r w:rsidRPr="00957A79">
        <w:rPr>
          <w:rFonts w:ascii="Times New Roman" w:hAnsi="Times New Roman" w:cs="Times New Roman"/>
          <w:sz w:val="28"/>
          <w:szCs w:val="28"/>
          <w:u w:val="single"/>
          <w:lang w:val="en-GB"/>
        </w:rPr>
        <w:t>Student ID</w:t>
      </w:r>
      <w:r w:rsidRPr="00957A79">
        <w:rPr>
          <w:rFonts w:ascii="Times New Roman" w:hAnsi="Times New Roman" w:cs="Times New Roman"/>
          <w:sz w:val="28"/>
          <w:szCs w:val="28"/>
          <w:lang w:val="en-GB"/>
        </w:rPr>
        <w:t>: 2417337</w:t>
      </w:r>
    </w:p>
    <w:p w14:paraId="5F9DC68A" w14:textId="588E403B" w:rsidR="00C3549F" w:rsidRPr="00957A79" w:rsidRDefault="00957A79" w:rsidP="00957A79">
      <w:pPr>
        <w:pStyle w:val="ListParagraph"/>
        <w:numPr>
          <w:ilvl w:val="0"/>
          <w:numId w:val="1"/>
        </w:numPr>
        <w:spacing w:line="360" w:lineRule="auto"/>
        <w:rPr>
          <w:rFonts w:ascii="Times New Roman" w:hAnsi="Times New Roman" w:cs="Times New Roman"/>
          <w:sz w:val="28"/>
          <w:szCs w:val="28"/>
          <w:lang w:val="en-GB"/>
        </w:rPr>
      </w:pPr>
      <w:r w:rsidRPr="00957A79">
        <w:rPr>
          <w:rFonts w:ascii="Times New Roman" w:hAnsi="Times New Roman" w:cs="Times New Roman"/>
          <w:sz w:val="28"/>
          <w:szCs w:val="28"/>
          <w:u w:val="single"/>
          <w:lang w:val="en-GB"/>
        </w:rPr>
        <w:t>Lecturer’s Name</w:t>
      </w:r>
      <w:r w:rsidRPr="00957A79">
        <w:rPr>
          <w:rFonts w:ascii="Times New Roman" w:hAnsi="Times New Roman" w:cs="Times New Roman"/>
          <w:b/>
          <w:bCs/>
          <w:i/>
          <w:iCs/>
          <w:sz w:val="28"/>
          <w:szCs w:val="28"/>
          <w:lang w:val="en-GB"/>
        </w:rPr>
        <w:t xml:space="preserve">: </w:t>
      </w:r>
      <w:r w:rsidRPr="00957A79">
        <w:rPr>
          <w:rFonts w:ascii="Times New Roman" w:hAnsi="Times New Roman" w:cs="Times New Roman"/>
          <w:sz w:val="28"/>
          <w:szCs w:val="28"/>
          <w:lang w:val="en-GB"/>
        </w:rPr>
        <w:t>Mark Kane</w:t>
      </w:r>
    </w:p>
    <w:p w14:paraId="3BBAEFD2" w14:textId="77777777" w:rsidR="00957A79" w:rsidRDefault="00957A79" w:rsidP="00957A79">
      <w:pPr>
        <w:spacing w:line="360" w:lineRule="auto"/>
        <w:jc w:val="both"/>
        <w:rPr>
          <w:rFonts w:ascii="Times New Roman" w:hAnsi="Times New Roman" w:cs="Times New Roman"/>
          <w:sz w:val="24"/>
          <w:szCs w:val="24"/>
          <w:lang w:val="en-GB"/>
        </w:rPr>
      </w:pPr>
    </w:p>
    <w:p w14:paraId="44E6F34F" w14:textId="77777777" w:rsidR="00957A79" w:rsidRDefault="00957A79" w:rsidP="00957A79">
      <w:pPr>
        <w:spacing w:line="360" w:lineRule="auto"/>
        <w:jc w:val="both"/>
        <w:rPr>
          <w:rFonts w:ascii="Times New Roman" w:hAnsi="Times New Roman" w:cs="Times New Roman"/>
          <w:sz w:val="24"/>
          <w:szCs w:val="24"/>
          <w:lang w:val="en-GB"/>
        </w:rPr>
      </w:pPr>
    </w:p>
    <w:p w14:paraId="07877D31" w14:textId="77777777" w:rsidR="00957A79" w:rsidRDefault="00957A79" w:rsidP="00957A79">
      <w:pPr>
        <w:spacing w:line="360" w:lineRule="auto"/>
        <w:jc w:val="both"/>
        <w:rPr>
          <w:rFonts w:ascii="Times New Roman" w:hAnsi="Times New Roman" w:cs="Times New Roman"/>
          <w:sz w:val="24"/>
          <w:szCs w:val="24"/>
          <w:lang w:val="en-GB"/>
        </w:rPr>
      </w:pPr>
    </w:p>
    <w:p w14:paraId="20EA7F9A" w14:textId="77777777" w:rsidR="00957A79" w:rsidRDefault="00957A79" w:rsidP="00957A79">
      <w:pPr>
        <w:spacing w:line="360" w:lineRule="auto"/>
        <w:jc w:val="both"/>
        <w:rPr>
          <w:rFonts w:ascii="Times New Roman" w:hAnsi="Times New Roman" w:cs="Times New Roman"/>
          <w:sz w:val="24"/>
          <w:szCs w:val="24"/>
          <w:lang w:val="en-GB"/>
        </w:rPr>
      </w:pPr>
    </w:p>
    <w:p w14:paraId="02726149" w14:textId="77777777" w:rsidR="00957A79" w:rsidRDefault="00957A79" w:rsidP="00957A79">
      <w:pPr>
        <w:spacing w:line="360" w:lineRule="auto"/>
        <w:jc w:val="both"/>
        <w:rPr>
          <w:rFonts w:ascii="Times New Roman" w:hAnsi="Times New Roman" w:cs="Times New Roman"/>
          <w:sz w:val="24"/>
          <w:szCs w:val="24"/>
          <w:lang w:val="en-GB"/>
        </w:rPr>
      </w:pPr>
    </w:p>
    <w:p w14:paraId="31BCA46F" w14:textId="77777777" w:rsidR="00957A79" w:rsidRDefault="00957A79" w:rsidP="00957A79">
      <w:pPr>
        <w:spacing w:line="360" w:lineRule="auto"/>
        <w:jc w:val="both"/>
        <w:rPr>
          <w:rFonts w:ascii="Times New Roman" w:hAnsi="Times New Roman" w:cs="Times New Roman"/>
          <w:sz w:val="24"/>
          <w:szCs w:val="24"/>
          <w:lang w:val="en-GB"/>
        </w:rPr>
      </w:pPr>
    </w:p>
    <w:p w14:paraId="7FBE96D4" w14:textId="77777777" w:rsidR="00957A79" w:rsidRDefault="00957A79" w:rsidP="00957A79">
      <w:pPr>
        <w:spacing w:line="360" w:lineRule="auto"/>
        <w:jc w:val="both"/>
        <w:rPr>
          <w:rFonts w:ascii="Times New Roman" w:hAnsi="Times New Roman" w:cs="Times New Roman"/>
          <w:sz w:val="24"/>
          <w:szCs w:val="24"/>
          <w:lang w:val="en-GB"/>
        </w:rPr>
      </w:pPr>
    </w:p>
    <w:p w14:paraId="09C7DACD" w14:textId="77777777" w:rsidR="00957A79" w:rsidRDefault="00957A79" w:rsidP="00957A79">
      <w:pPr>
        <w:spacing w:line="360" w:lineRule="auto"/>
        <w:jc w:val="both"/>
        <w:rPr>
          <w:rFonts w:ascii="Times New Roman" w:hAnsi="Times New Roman" w:cs="Times New Roman"/>
          <w:sz w:val="24"/>
          <w:szCs w:val="24"/>
          <w:lang w:val="en-GB"/>
        </w:rPr>
      </w:pPr>
    </w:p>
    <w:p w14:paraId="4EE88017" w14:textId="77777777" w:rsidR="00957A79" w:rsidRDefault="00957A79" w:rsidP="00957A79">
      <w:pPr>
        <w:spacing w:line="360" w:lineRule="auto"/>
        <w:jc w:val="both"/>
        <w:rPr>
          <w:rFonts w:ascii="Times New Roman" w:hAnsi="Times New Roman" w:cs="Times New Roman"/>
          <w:sz w:val="24"/>
          <w:szCs w:val="24"/>
          <w:lang w:val="en-GB"/>
        </w:rPr>
      </w:pPr>
    </w:p>
    <w:p w14:paraId="78797322" w14:textId="77777777" w:rsidR="00957A79" w:rsidRDefault="00957A79" w:rsidP="00957A79">
      <w:pPr>
        <w:spacing w:line="360" w:lineRule="auto"/>
        <w:jc w:val="both"/>
        <w:rPr>
          <w:rFonts w:ascii="Times New Roman" w:hAnsi="Times New Roman" w:cs="Times New Roman"/>
          <w:sz w:val="24"/>
          <w:szCs w:val="24"/>
          <w:lang w:val="en-GB"/>
        </w:rPr>
      </w:pPr>
    </w:p>
    <w:p w14:paraId="2B7C1F4F" w14:textId="77777777" w:rsidR="00957A79" w:rsidRDefault="00957A79" w:rsidP="00957A79">
      <w:pPr>
        <w:spacing w:line="360" w:lineRule="auto"/>
        <w:jc w:val="both"/>
        <w:rPr>
          <w:rFonts w:ascii="Times New Roman" w:hAnsi="Times New Roman" w:cs="Times New Roman"/>
          <w:sz w:val="24"/>
          <w:szCs w:val="24"/>
          <w:lang w:val="en-GB"/>
        </w:rPr>
      </w:pPr>
    </w:p>
    <w:p w14:paraId="0063A26E" w14:textId="77777777" w:rsidR="00957A79" w:rsidRPr="00A878F3" w:rsidRDefault="00957A79" w:rsidP="00957A79">
      <w:pPr>
        <w:spacing w:line="360" w:lineRule="auto"/>
        <w:jc w:val="both"/>
        <w:rPr>
          <w:rFonts w:ascii="Times New Roman" w:hAnsi="Times New Roman" w:cs="Times New Roman"/>
          <w:sz w:val="24"/>
          <w:szCs w:val="24"/>
        </w:rPr>
      </w:pPr>
    </w:p>
    <w:p w14:paraId="42D675BF" w14:textId="77777777" w:rsidR="00C3549F" w:rsidRPr="00957A79" w:rsidRDefault="00C3549F" w:rsidP="00957A79">
      <w:pPr>
        <w:pStyle w:val="Heading1"/>
        <w:spacing w:line="360" w:lineRule="auto"/>
        <w:ind w:left="720"/>
        <w:jc w:val="both"/>
        <w:rPr>
          <w:rFonts w:ascii="Arial" w:hAnsi="Arial" w:cs="Arial"/>
          <w:sz w:val="22"/>
          <w:szCs w:val="22"/>
        </w:rPr>
      </w:pPr>
      <w:r w:rsidRPr="00957A79">
        <w:rPr>
          <w:rFonts w:ascii="Arial" w:hAnsi="Arial" w:cs="Arial"/>
          <w:sz w:val="22"/>
          <w:szCs w:val="22"/>
        </w:rPr>
        <w:lastRenderedPageBreak/>
        <w:t>Introduction</w:t>
      </w:r>
    </w:p>
    <w:p w14:paraId="38700385" w14:textId="77777777" w:rsidR="00A10BCA" w:rsidRPr="00957A79" w:rsidRDefault="00254945" w:rsidP="00957A79">
      <w:pPr>
        <w:spacing w:line="360" w:lineRule="auto"/>
        <w:ind w:left="720"/>
        <w:jc w:val="both"/>
        <w:rPr>
          <w:rFonts w:ascii="Arial" w:hAnsi="Arial" w:cs="Arial"/>
        </w:rPr>
      </w:pPr>
      <w:r w:rsidRPr="00957A79">
        <w:rPr>
          <w:rFonts w:ascii="Arial" w:hAnsi="Arial" w:cs="Arial"/>
        </w:rPr>
        <w:t>The Ethics of Care philosophy is a feminist based ethical theory that advocates relationships, empathy and moral responsibility in health and social care. It is more compassionate and interdependent</w:t>
      </w:r>
      <w:r w:rsidR="00D40402" w:rsidRPr="00957A79">
        <w:rPr>
          <w:rFonts w:ascii="Arial" w:hAnsi="Arial" w:cs="Arial"/>
        </w:rPr>
        <w:t xml:space="preserve"> and</w:t>
      </w:r>
      <w:r w:rsidRPr="00957A79">
        <w:rPr>
          <w:rFonts w:ascii="Arial" w:hAnsi="Arial" w:cs="Arial"/>
        </w:rPr>
        <w:t xml:space="preserve"> emotional in decision-making unlike the traditional frameworks</w:t>
      </w:r>
      <w:r w:rsidR="00D40402" w:rsidRPr="00957A79">
        <w:rPr>
          <w:rFonts w:ascii="Arial" w:hAnsi="Arial" w:cs="Arial"/>
        </w:rPr>
        <w:t xml:space="preserve"> which</w:t>
      </w:r>
      <w:r w:rsidRPr="00957A79">
        <w:rPr>
          <w:rFonts w:ascii="Arial" w:hAnsi="Arial" w:cs="Arial"/>
        </w:rPr>
        <w:t xml:space="preserve"> place emphasis on rules or consequences. It is person-centred, based on the views of scholars such as Carol Gilligan</w:t>
      </w:r>
      <w:r w:rsidR="00D40402" w:rsidRPr="00957A79">
        <w:rPr>
          <w:rFonts w:ascii="Arial" w:hAnsi="Arial" w:cs="Arial"/>
        </w:rPr>
        <w:t xml:space="preserve"> and</w:t>
      </w:r>
      <w:r w:rsidRPr="00957A79">
        <w:rPr>
          <w:rFonts w:ascii="Arial" w:hAnsi="Arial" w:cs="Arial"/>
        </w:rPr>
        <w:t xml:space="preserve"> encourages respect, dignity and sensitivity to the needs of individuals, especially vulnerable groups. Although it remains relevant, there are challenges like subjectivity, limited guidance and difficulties in large-scale implementation. This essay is a critical analysis of Ethics of Care and its use in UK health and social care as well as a recommendation to improve its efficacy.</w:t>
      </w:r>
    </w:p>
    <w:p w14:paraId="3C43C4B5" w14:textId="77777777" w:rsidR="00A878F3" w:rsidRPr="00957A79" w:rsidRDefault="00A878F3" w:rsidP="00957A79">
      <w:pPr>
        <w:spacing w:line="360" w:lineRule="auto"/>
        <w:ind w:left="720"/>
        <w:rPr>
          <w:rFonts w:ascii="Arial" w:eastAsiaTheme="majorEastAsia" w:hAnsi="Arial" w:cs="Arial"/>
          <w:b/>
          <w:color w:val="000000" w:themeColor="text1"/>
        </w:rPr>
      </w:pPr>
      <w:r w:rsidRPr="00957A79">
        <w:rPr>
          <w:rFonts w:ascii="Arial" w:hAnsi="Arial" w:cs="Arial"/>
        </w:rPr>
        <w:br w:type="page"/>
      </w:r>
    </w:p>
    <w:p w14:paraId="0EDE20DC" w14:textId="77777777" w:rsidR="00A878F3" w:rsidRPr="00957A79" w:rsidRDefault="00A878F3" w:rsidP="00957A79">
      <w:pPr>
        <w:pStyle w:val="Heading1"/>
        <w:spacing w:line="360" w:lineRule="auto"/>
        <w:ind w:left="720"/>
        <w:jc w:val="both"/>
        <w:rPr>
          <w:rFonts w:ascii="Arial" w:hAnsi="Arial" w:cs="Arial"/>
          <w:sz w:val="22"/>
          <w:szCs w:val="22"/>
        </w:rPr>
      </w:pPr>
      <w:r w:rsidRPr="00957A79">
        <w:rPr>
          <w:rFonts w:ascii="Arial" w:hAnsi="Arial" w:cs="Arial"/>
          <w:sz w:val="22"/>
          <w:szCs w:val="22"/>
        </w:rPr>
        <w:lastRenderedPageBreak/>
        <w:t>Main Body</w:t>
      </w:r>
    </w:p>
    <w:p w14:paraId="7A9F47DF" w14:textId="77777777" w:rsidR="00C3549F" w:rsidRPr="00957A79" w:rsidRDefault="00C3549F" w:rsidP="00957A79">
      <w:pPr>
        <w:spacing w:line="360" w:lineRule="auto"/>
        <w:ind w:left="720"/>
        <w:jc w:val="both"/>
        <w:rPr>
          <w:rFonts w:ascii="Arial" w:hAnsi="Arial" w:cs="Arial"/>
          <w:b/>
        </w:rPr>
      </w:pPr>
      <w:r w:rsidRPr="00957A79">
        <w:rPr>
          <w:rFonts w:ascii="Arial" w:hAnsi="Arial" w:cs="Arial"/>
          <w:b/>
        </w:rPr>
        <w:t>Emergence, development, critiques and responses</w:t>
      </w:r>
    </w:p>
    <w:p w14:paraId="4B953FCE" w14:textId="77777777" w:rsidR="005224F3" w:rsidRPr="00957A79" w:rsidRDefault="005224F3" w:rsidP="00957A79">
      <w:pPr>
        <w:pStyle w:val="NormalWeb"/>
        <w:spacing w:line="360" w:lineRule="auto"/>
        <w:ind w:left="720"/>
        <w:jc w:val="both"/>
        <w:rPr>
          <w:rFonts w:ascii="Arial" w:hAnsi="Arial" w:cs="Arial"/>
          <w:sz w:val="22"/>
          <w:szCs w:val="22"/>
        </w:rPr>
      </w:pPr>
      <w:r w:rsidRPr="00957A79">
        <w:rPr>
          <w:rFonts w:ascii="Arial" w:hAnsi="Arial" w:cs="Arial"/>
          <w:sz w:val="22"/>
          <w:szCs w:val="22"/>
        </w:rPr>
        <w:t>The Ethics of Care approach was created because of the drawbacks of earlier theories (deontology and utilitarianism) that were viewed as excessively abstract, rule-oriented</w:t>
      </w:r>
      <w:r w:rsidR="00D40402" w:rsidRPr="00957A79">
        <w:rPr>
          <w:rFonts w:ascii="Arial" w:hAnsi="Arial" w:cs="Arial"/>
          <w:sz w:val="22"/>
          <w:szCs w:val="22"/>
        </w:rPr>
        <w:t xml:space="preserve"> and</w:t>
      </w:r>
      <w:r w:rsidRPr="00957A79">
        <w:rPr>
          <w:rFonts w:ascii="Arial" w:hAnsi="Arial" w:cs="Arial"/>
          <w:sz w:val="22"/>
          <w:szCs w:val="22"/>
        </w:rPr>
        <w:t xml:space="preserve"> unrelated to the actual human relationships in life</w:t>
      </w:r>
      <w:r w:rsidR="008B4AB8" w:rsidRPr="00957A79">
        <w:rPr>
          <w:rFonts w:ascii="Arial" w:hAnsi="Arial" w:cs="Arial"/>
          <w:sz w:val="22"/>
          <w:szCs w:val="22"/>
        </w:rPr>
        <w:t xml:space="preserve"> (Tomaselli et al., 2020)</w:t>
      </w:r>
      <w:r w:rsidRPr="00957A79">
        <w:rPr>
          <w:rFonts w:ascii="Arial" w:hAnsi="Arial" w:cs="Arial"/>
          <w:sz w:val="22"/>
          <w:szCs w:val="22"/>
        </w:rPr>
        <w:t xml:space="preserve">. The Ethics of Care is generally regarded as based on the work of Carol Gilligan who disputed the levels of moral development by Lawrence Kohlberg. Gilligan claimed that Kohlberg theory was heavily </w:t>
      </w:r>
      <w:proofErr w:type="gramStart"/>
      <w:r w:rsidRPr="00957A79">
        <w:rPr>
          <w:rFonts w:ascii="Arial" w:hAnsi="Arial" w:cs="Arial"/>
          <w:sz w:val="22"/>
          <w:szCs w:val="22"/>
        </w:rPr>
        <w:t>male-inspired</w:t>
      </w:r>
      <w:proofErr w:type="gramEnd"/>
      <w:r w:rsidRPr="00957A79">
        <w:rPr>
          <w:rFonts w:ascii="Arial" w:hAnsi="Arial" w:cs="Arial"/>
          <w:sz w:val="22"/>
          <w:szCs w:val="22"/>
        </w:rPr>
        <w:t xml:space="preserve"> with its focus on the justice, rights</w:t>
      </w:r>
      <w:r w:rsidR="00D40402" w:rsidRPr="00957A79">
        <w:rPr>
          <w:rFonts w:ascii="Arial" w:hAnsi="Arial" w:cs="Arial"/>
          <w:sz w:val="22"/>
          <w:szCs w:val="22"/>
        </w:rPr>
        <w:t xml:space="preserve"> and</w:t>
      </w:r>
      <w:r w:rsidRPr="00957A79">
        <w:rPr>
          <w:rFonts w:ascii="Arial" w:hAnsi="Arial" w:cs="Arial"/>
          <w:sz w:val="22"/>
          <w:szCs w:val="22"/>
        </w:rPr>
        <w:t xml:space="preserve"> rules, whereas overlooking the relational and emotional aspects</w:t>
      </w:r>
      <w:r w:rsidR="00D40402" w:rsidRPr="00957A79">
        <w:rPr>
          <w:rFonts w:ascii="Arial" w:hAnsi="Arial" w:cs="Arial"/>
          <w:sz w:val="22"/>
          <w:szCs w:val="22"/>
        </w:rPr>
        <w:t xml:space="preserve"> which</w:t>
      </w:r>
      <w:r w:rsidRPr="00957A79">
        <w:rPr>
          <w:rFonts w:ascii="Arial" w:hAnsi="Arial" w:cs="Arial"/>
          <w:sz w:val="22"/>
          <w:szCs w:val="22"/>
        </w:rPr>
        <w:t xml:space="preserve"> are more often related to the moral experiences of women</w:t>
      </w:r>
      <w:r w:rsidR="008B4AB8" w:rsidRPr="00957A79">
        <w:rPr>
          <w:rFonts w:ascii="Arial" w:hAnsi="Arial" w:cs="Arial"/>
          <w:sz w:val="22"/>
          <w:szCs w:val="22"/>
        </w:rPr>
        <w:t xml:space="preserve"> (</w:t>
      </w:r>
      <w:proofErr w:type="spellStart"/>
      <w:r w:rsidR="008B4AB8" w:rsidRPr="00957A79">
        <w:rPr>
          <w:rFonts w:ascii="Arial" w:hAnsi="Arial" w:cs="Arial"/>
          <w:sz w:val="22"/>
          <w:szCs w:val="22"/>
        </w:rPr>
        <w:t>Zdralovic</w:t>
      </w:r>
      <w:proofErr w:type="spellEnd"/>
      <w:r w:rsidR="008B4AB8" w:rsidRPr="00957A79">
        <w:rPr>
          <w:rFonts w:ascii="Arial" w:hAnsi="Arial" w:cs="Arial"/>
          <w:sz w:val="22"/>
          <w:szCs w:val="22"/>
        </w:rPr>
        <w:t>, 2020)</w:t>
      </w:r>
      <w:r w:rsidRPr="00957A79">
        <w:rPr>
          <w:rFonts w:ascii="Arial" w:hAnsi="Arial" w:cs="Arial"/>
          <w:sz w:val="22"/>
          <w:szCs w:val="22"/>
        </w:rPr>
        <w:t>. The theory suggested that care, compassion</w:t>
      </w:r>
      <w:r w:rsidR="00D40402" w:rsidRPr="00957A79">
        <w:rPr>
          <w:rFonts w:ascii="Arial" w:hAnsi="Arial" w:cs="Arial"/>
          <w:sz w:val="22"/>
          <w:szCs w:val="22"/>
        </w:rPr>
        <w:t xml:space="preserve"> and</w:t>
      </w:r>
      <w:r w:rsidRPr="00957A79">
        <w:rPr>
          <w:rFonts w:ascii="Arial" w:hAnsi="Arial" w:cs="Arial"/>
          <w:sz w:val="22"/>
          <w:szCs w:val="22"/>
        </w:rPr>
        <w:t xml:space="preserve"> interpersonal relationships also need to be addressed as moral elements of decision-making, thus presenting a context-sensitive and more human-centred ethical system.</w:t>
      </w:r>
    </w:p>
    <w:p w14:paraId="37BD9D2D" w14:textId="77777777" w:rsidR="005224F3" w:rsidRPr="00957A79" w:rsidRDefault="005224F3" w:rsidP="00957A79">
      <w:pPr>
        <w:pStyle w:val="NormalWeb"/>
        <w:spacing w:line="360" w:lineRule="auto"/>
        <w:ind w:left="720"/>
        <w:jc w:val="both"/>
        <w:rPr>
          <w:rFonts w:ascii="Arial" w:hAnsi="Arial" w:cs="Arial"/>
          <w:sz w:val="22"/>
          <w:szCs w:val="22"/>
        </w:rPr>
      </w:pPr>
      <w:r w:rsidRPr="00957A79">
        <w:rPr>
          <w:rFonts w:ascii="Arial" w:hAnsi="Arial" w:cs="Arial"/>
          <w:sz w:val="22"/>
          <w:szCs w:val="22"/>
        </w:rPr>
        <w:t xml:space="preserve">After the work of Gilligan, other scholars like Nel Noddings, further evolved the Ethics of Care by placing concerns on caring relationships as the basis of ethical practice. </w:t>
      </w:r>
      <w:proofErr w:type="spellStart"/>
      <w:r w:rsidRPr="00957A79">
        <w:rPr>
          <w:rFonts w:ascii="Arial" w:hAnsi="Arial" w:cs="Arial"/>
          <w:sz w:val="22"/>
          <w:szCs w:val="22"/>
        </w:rPr>
        <w:t>Noddings</w:t>
      </w:r>
      <w:proofErr w:type="spellEnd"/>
      <w:r w:rsidRPr="00957A79">
        <w:rPr>
          <w:rFonts w:ascii="Arial" w:hAnsi="Arial" w:cs="Arial"/>
          <w:sz w:val="22"/>
          <w:szCs w:val="22"/>
        </w:rPr>
        <w:t xml:space="preserve"> emphasised that the standards of humanity that govern ethical conduct do not originate in theory but in the duty to take care of one another in a particular setting. This view complements health and social care environment well in which professionals are </w:t>
      </w:r>
      <w:r w:rsidR="00D40402" w:rsidRPr="00957A79">
        <w:rPr>
          <w:rFonts w:ascii="Arial" w:hAnsi="Arial" w:cs="Arial"/>
          <w:sz w:val="22"/>
          <w:szCs w:val="22"/>
        </w:rPr>
        <w:t>expected to address individualis</w:t>
      </w:r>
      <w:r w:rsidRPr="00957A79">
        <w:rPr>
          <w:rFonts w:ascii="Arial" w:hAnsi="Arial" w:cs="Arial"/>
          <w:sz w:val="22"/>
          <w:szCs w:val="22"/>
        </w:rPr>
        <w:t>ed needs of individuals instead of using strict rules</w:t>
      </w:r>
      <w:r w:rsidR="008B4AB8" w:rsidRPr="00957A79">
        <w:rPr>
          <w:rFonts w:ascii="Arial" w:hAnsi="Arial" w:cs="Arial"/>
          <w:sz w:val="22"/>
          <w:szCs w:val="22"/>
        </w:rPr>
        <w:t xml:space="preserve"> (Mondal, and Ghosh, 2025)</w:t>
      </w:r>
      <w:r w:rsidRPr="00957A79">
        <w:rPr>
          <w:rFonts w:ascii="Arial" w:hAnsi="Arial" w:cs="Arial"/>
          <w:sz w:val="22"/>
          <w:szCs w:val="22"/>
        </w:rPr>
        <w:t>. The Ethics of Care then transformed itself to a model that attentiveness, responsiveness, responsibility</w:t>
      </w:r>
      <w:r w:rsidR="00D40402" w:rsidRPr="00957A79">
        <w:rPr>
          <w:rFonts w:ascii="Arial" w:hAnsi="Arial" w:cs="Arial"/>
          <w:sz w:val="22"/>
          <w:szCs w:val="22"/>
        </w:rPr>
        <w:t xml:space="preserve"> and</w:t>
      </w:r>
      <w:r w:rsidRPr="00957A79">
        <w:rPr>
          <w:rFonts w:ascii="Arial" w:hAnsi="Arial" w:cs="Arial"/>
          <w:sz w:val="22"/>
          <w:szCs w:val="22"/>
        </w:rPr>
        <w:t xml:space="preserve"> competence are important factors that should be considered in the provision of person-centred care.</w:t>
      </w:r>
    </w:p>
    <w:p w14:paraId="00438AF0" w14:textId="77777777" w:rsidR="005224F3" w:rsidRPr="00957A79" w:rsidRDefault="005224F3" w:rsidP="00957A79">
      <w:pPr>
        <w:pStyle w:val="NormalWeb"/>
        <w:spacing w:line="360" w:lineRule="auto"/>
        <w:ind w:left="720"/>
        <w:jc w:val="both"/>
        <w:rPr>
          <w:rFonts w:ascii="Arial" w:hAnsi="Arial" w:cs="Arial"/>
          <w:sz w:val="22"/>
          <w:szCs w:val="22"/>
        </w:rPr>
      </w:pPr>
      <w:r w:rsidRPr="00957A79">
        <w:rPr>
          <w:rFonts w:ascii="Arial" w:hAnsi="Arial" w:cs="Arial"/>
          <w:sz w:val="22"/>
          <w:szCs w:val="22"/>
        </w:rPr>
        <w:t>Unlike deontological ethics, in which the primary concern lies in duty and rule-adherence; or utilitarianism, the main concept of which is the highest good to the greatest number, ethics of care puts care relationships and important role of caring into perspective</w:t>
      </w:r>
      <w:r w:rsidR="008B4AB8" w:rsidRPr="00957A79">
        <w:rPr>
          <w:rFonts w:ascii="Arial" w:hAnsi="Arial" w:cs="Arial"/>
          <w:sz w:val="22"/>
          <w:szCs w:val="22"/>
        </w:rPr>
        <w:t xml:space="preserve"> (Alford and Son, 2025)</w:t>
      </w:r>
      <w:r w:rsidRPr="00957A79">
        <w:rPr>
          <w:rFonts w:ascii="Arial" w:hAnsi="Arial" w:cs="Arial"/>
          <w:sz w:val="22"/>
          <w:szCs w:val="22"/>
        </w:rPr>
        <w:t>. To examine this more closely, whereas a utilitarian approach can stress the allocation of resources to the advantage of the majority in society, the Ethics of Care would address the needs of vulnerable members of the society so that they do not become a minority. This relationship-based perspective renders the approach especially applicable to the field of health and social care, where patients in need of emotional support, empathy</w:t>
      </w:r>
      <w:r w:rsidR="00D40402" w:rsidRPr="00957A79">
        <w:rPr>
          <w:rFonts w:ascii="Arial" w:hAnsi="Arial" w:cs="Arial"/>
          <w:sz w:val="22"/>
          <w:szCs w:val="22"/>
        </w:rPr>
        <w:t xml:space="preserve"> and</w:t>
      </w:r>
      <w:r w:rsidRPr="00957A79">
        <w:rPr>
          <w:rFonts w:ascii="Arial" w:hAnsi="Arial" w:cs="Arial"/>
          <w:sz w:val="22"/>
          <w:szCs w:val="22"/>
        </w:rPr>
        <w:t xml:space="preserve"> individual approach are frequent.</w:t>
      </w:r>
    </w:p>
    <w:p w14:paraId="3A35C685" w14:textId="77777777" w:rsidR="005224F3" w:rsidRPr="00957A79" w:rsidRDefault="005224F3" w:rsidP="00957A79">
      <w:pPr>
        <w:pStyle w:val="NormalWeb"/>
        <w:spacing w:line="360" w:lineRule="auto"/>
        <w:ind w:left="720"/>
        <w:jc w:val="both"/>
        <w:rPr>
          <w:rFonts w:ascii="Arial" w:hAnsi="Arial" w:cs="Arial"/>
          <w:sz w:val="22"/>
          <w:szCs w:val="22"/>
        </w:rPr>
      </w:pPr>
      <w:r w:rsidRPr="00957A79">
        <w:rPr>
          <w:rFonts w:ascii="Arial" w:hAnsi="Arial" w:cs="Arial"/>
          <w:sz w:val="22"/>
          <w:szCs w:val="22"/>
        </w:rPr>
        <w:t xml:space="preserve">Irrespective of its merits, Ethics of Care has received </w:t>
      </w:r>
      <w:proofErr w:type="gramStart"/>
      <w:r w:rsidRPr="00957A79">
        <w:rPr>
          <w:rFonts w:ascii="Arial" w:hAnsi="Arial" w:cs="Arial"/>
          <w:sz w:val="22"/>
          <w:szCs w:val="22"/>
        </w:rPr>
        <w:t>a number of</w:t>
      </w:r>
      <w:proofErr w:type="gramEnd"/>
      <w:r w:rsidRPr="00957A79">
        <w:rPr>
          <w:rFonts w:ascii="Arial" w:hAnsi="Arial" w:cs="Arial"/>
          <w:sz w:val="22"/>
          <w:szCs w:val="22"/>
        </w:rPr>
        <w:t xml:space="preserve"> criticisms. As opposed to deontology which offers the rules and structures to follow, or utilitarianism </w:t>
      </w:r>
      <w:r w:rsidRPr="00957A79">
        <w:rPr>
          <w:rFonts w:ascii="Arial" w:hAnsi="Arial" w:cs="Arial"/>
          <w:sz w:val="22"/>
          <w:szCs w:val="22"/>
        </w:rPr>
        <w:lastRenderedPageBreak/>
        <w:t>which offers the results to be calculated, Ethics of Care largely involves personal considerations and emotions. We are told that this would contribute to inconsistencies in decision-making as various practitioners will have a difference in the understanding care</w:t>
      </w:r>
      <w:r w:rsidR="000A36A8" w:rsidRPr="00957A79">
        <w:rPr>
          <w:rFonts w:ascii="Arial" w:hAnsi="Arial" w:cs="Arial"/>
          <w:sz w:val="22"/>
          <w:szCs w:val="22"/>
        </w:rPr>
        <w:t xml:space="preserve"> (Yew, 2021)</w:t>
      </w:r>
      <w:r w:rsidRPr="00957A79">
        <w:rPr>
          <w:rFonts w:ascii="Arial" w:hAnsi="Arial" w:cs="Arial"/>
          <w:sz w:val="22"/>
          <w:szCs w:val="22"/>
        </w:rPr>
        <w:t>. This lack of clarity may pose challenges in the case of large and complicated healthcare systems like the National Health Service (NHS) in the UK where standardisation and accountability are critical.</w:t>
      </w:r>
    </w:p>
    <w:p w14:paraId="3C0DB209" w14:textId="77777777" w:rsidR="005224F3" w:rsidRPr="00957A79" w:rsidRDefault="005224F3" w:rsidP="00957A79">
      <w:pPr>
        <w:pStyle w:val="NormalWeb"/>
        <w:spacing w:line="360" w:lineRule="auto"/>
        <w:ind w:left="720"/>
        <w:jc w:val="both"/>
        <w:rPr>
          <w:rFonts w:ascii="Arial" w:hAnsi="Arial" w:cs="Arial"/>
          <w:sz w:val="22"/>
          <w:szCs w:val="22"/>
        </w:rPr>
      </w:pPr>
      <w:r w:rsidRPr="00957A79">
        <w:rPr>
          <w:rFonts w:ascii="Arial" w:hAnsi="Arial" w:cs="Arial"/>
          <w:sz w:val="22"/>
          <w:szCs w:val="22"/>
        </w:rPr>
        <w:t>An additional critique is that Ethics of Care can support gender stereotypes. As the theory emerged based on the feminist approaches, others state that it regulates the caring roles as mainly female-based</w:t>
      </w:r>
      <w:r w:rsidR="00D40402" w:rsidRPr="00957A79">
        <w:rPr>
          <w:rFonts w:ascii="Arial" w:hAnsi="Arial" w:cs="Arial"/>
          <w:sz w:val="22"/>
          <w:szCs w:val="22"/>
        </w:rPr>
        <w:t xml:space="preserve"> which</w:t>
      </w:r>
      <w:r w:rsidRPr="00957A79">
        <w:rPr>
          <w:rFonts w:ascii="Arial" w:hAnsi="Arial" w:cs="Arial"/>
          <w:sz w:val="22"/>
          <w:szCs w:val="22"/>
        </w:rPr>
        <w:t xml:space="preserve"> might underestimate the professional and expertise of the care work. Also, it is feared that over-expressive interaction in care associations can have a possibility of burnout in health practitioners, more so in the highly stressed setting. It brings out a constraint in emotional involvement and professionalism</w:t>
      </w:r>
      <w:r w:rsidR="000A36A8" w:rsidRPr="00957A79">
        <w:rPr>
          <w:rFonts w:ascii="Arial" w:hAnsi="Arial" w:cs="Arial"/>
          <w:sz w:val="22"/>
          <w:szCs w:val="22"/>
        </w:rPr>
        <w:t xml:space="preserve"> (Ekman, 2022)</w:t>
      </w:r>
      <w:r w:rsidRPr="00957A79">
        <w:rPr>
          <w:rFonts w:ascii="Arial" w:hAnsi="Arial" w:cs="Arial"/>
          <w:sz w:val="22"/>
          <w:szCs w:val="22"/>
        </w:rPr>
        <w:t>.</w:t>
      </w:r>
    </w:p>
    <w:p w14:paraId="7473E3B3" w14:textId="77777777" w:rsidR="005224F3" w:rsidRPr="00957A79" w:rsidRDefault="005224F3" w:rsidP="00957A79">
      <w:pPr>
        <w:pStyle w:val="NormalWeb"/>
        <w:spacing w:line="360" w:lineRule="auto"/>
        <w:ind w:left="720"/>
        <w:jc w:val="both"/>
        <w:rPr>
          <w:rFonts w:ascii="Arial" w:hAnsi="Arial" w:cs="Arial"/>
          <w:sz w:val="22"/>
          <w:szCs w:val="22"/>
        </w:rPr>
      </w:pPr>
      <w:r w:rsidRPr="00957A79">
        <w:rPr>
          <w:rFonts w:ascii="Arial" w:hAnsi="Arial" w:cs="Arial"/>
          <w:sz w:val="22"/>
          <w:szCs w:val="22"/>
        </w:rPr>
        <w:t xml:space="preserve">Ethics of Care has been criticised due to the </w:t>
      </w:r>
      <w:r w:rsidR="000A36A8" w:rsidRPr="00957A79">
        <w:rPr>
          <w:rFonts w:ascii="Arial" w:hAnsi="Arial" w:cs="Arial"/>
          <w:sz w:val="22"/>
          <w:szCs w:val="22"/>
        </w:rPr>
        <w:t>insufficient</w:t>
      </w:r>
      <w:r w:rsidRPr="00957A79">
        <w:rPr>
          <w:rFonts w:ascii="Arial" w:hAnsi="Arial" w:cs="Arial"/>
          <w:sz w:val="22"/>
          <w:szCs w:val="22"/>
        </w:rPr>
        <w:t xml:space="preserve"> coverage in justice and equality. Although it puts a greater focus on the relation and individual needs, it might not pay adequate attention to wider structural inequalities and systemic problems related to healthcare delivery</w:t>
      </w:r>
      <w:r w:rsidR="000A36A8" w:rsidRPr="00957A79">
        <w:rPr>
          <w:rFonts w:ascii="Arial" w:hAnsi="Arial" w:cs="Arial"/>
          <w:sz w:val="22"/>
          <w:szCs w:val="22"/>
        </w:rPr>
        <w:t xml:space="preserve"> (Stanhope et al., 2021)</w:t>
      </w:r>
      <w:r w:rsidRPr="00957A79">
        <w:rPr>
          <w:rFonts w:ascii="Arial" w:hAnsi="Arial" w:cs="Arial"/>
          <w:sz w:val="22"/>
          <w:szCs w:val="22"/>
        </w:rPr>
        <w:t>.</w:t>
      </w:r>
      <w:r w:rsidR="000A36A8" w:rsidRPr="00957A79">
        <w:rPr>
          <w:rFonts w:ascii="Arial" w:hAnsi="Arial" w:cs="Arial"/>
          <w:sz w:val="22"/>
          <w:szCs w:val="22"/>
        </w:rPr>
        <w:t xml:space="preserve"> For example</w:t>
      </w:r>
      <w:r w:rsidRPr="00957A79">
        <w:rPr>
          <w:rFonts w:ascii="Arial" w:hAnsi="Arial" w:cs="Arial"/>
          <w:sz w:val="22"/>
          <w:szCs w:val="22"/>
        </w:rPr>
        <w:t>, focusing on individual care relationships alone, might not be enough as a solution to the discrepancies in access to healthcare services or resource distribution among populations.</w:t>
      </w:r>
    </w:p>
    <w:p w14:paraId="1CF34177" w14:textId="77777777" w:rsidR="005224F3" w:rsidRPr="00957A79" w:rsidRDefault="005224F3" w:rsidP="00957A79">
      <w:pPr>
        <w:pStyle w:val="NormalWeb"/>
        <w:spacing w:line="360" w:lineRule="auto"/>
        <w:ind w:left="720"/>
        <w:jc w:val="both"/>
        <w:rPr>
          <w:rFonts w:ascii="Arial" w:hAnsi="Arial" w:cs="Arial"/>
          <w:sz w:val="22"/>
          <w:szCs w:val="22"/>
        </w:rPr>
      </w:pPr>
      <w:r w:rsidRPr="00957A79">
        <w:rPr>
          <w:rFonts w:ascii="Arial" w:hAnsi="Arial" w:cs="Arial"/>
          <w:sz w:val="22"/>
          <w:szCs w:val="22"/>
        </w:rPr>
        <w:t xml:space="preserve">Ethics of Care </w:t>
      </w:r>
      <w:r w:rsidR="000A36A8" w:rsidRPr="00957A79">
        <w:rPr>
          <w:rFonts w:ascii="Arial" w:hAnsi="Arial" w:cs="Arial"/>
          <w:sz w:val="22"/>
          <w:szCs w:val="22"/>
        </w:rPr>
        <w:t xml:space="preserve">is </w:t>
      </w:r>
      <w:r w:rsidRPr="00957A79">
        <w:rPr>
          <w:rFonts w:ascii="Arial" w:hAnsi="Arial" w:cs="Arial"/>
          <w:sz w:val="22"/>
          <w:szCs w:val="22"/>
        </w:rPr>
        <w:t xml:space="preserve">a solid theoretical basis by reconciling it with other ethics </w:t>
      </w:r>
      <w:r w:rsidR="000A36A8" w:rsidRPr="00957A79">
        <w:rPr>
          <w:rFonts w:ascii="Arial" w:hAnsi="Arial" w:cs="Arial"/>
          <w:sz w:val="22"/>
          <w:szCs w:val="22"/>
        </w:rPr>
        <w:t>theories. For example</w:t>
      </w:r>
      <w:r w:rsidRPr="00957A79">
        <w:rPr>
          <w:rFonts w:ascii="Arial" w:hAnsi="Arial" w:cs="Arial"/>
          <w:sz w:val="22"/>
          <w:szCs w:val="22"/>
        </w:rPr>
        <w:t>, the integration of care ethics with principles of justice can be used to ensure that both relational and structural aspects of care are taken care of. This combined method helps medical workers to incorporate empathy and compassion on one hand and fairness and consistency in decision-making on the other hand.</w:t>
      </w:r>
    </w:p>
    <w:p w14:paraId="3B233A63" w14:textId="77777777" w:rsidR="005224F3" w:rsidRPr="00957A79" w:rsidRDefault="000A36A8" w:rsidP="00957A79">
      <w:pPr>
        <w:pStyle w:val="NormalWeb"/>
        <w:spacing w:line="360" w:lineRule="auto"/>
        <w:ind w:left="720"/>
        <w:jc w:val="both"/>
        <w:rPr>
          <w:rFonts w:ascii="Arial" w:hAnsi="Arial" w:cs="Arial"/>
          <w:sz w:val="22"/>
          <w:szCs w:val="22"/>
        </w:rPr>
      </w:pPr>
      <w:r w:rsidRPr="00957A79">
        <w:rPr>
          <w:rFonts w:ascii="Arial" w:hAnsi="Arial" w:cs="Arial"/>
          <w:sz w:val="22"/>
          <w:szCs w:val="22"/>
        </w:rPr>
        <w:t>T</w:t>
      </w:r>
      <w:r w:rsidR="005224F3" w:rsidRPr="00957A79">
        <w:rPr>
          <w:rFonts w:ascii="Arial" w:hAnsi="Arial" w:cs="Arial"/>
          <w:sz w:val="22"/>
          <w:szCs w:val="22"/>
        </w:rPr>
        <w:t>he Ethics of Care have been tried to be formalised in the professional guidelines and policies. Care ethics are embedded within the UK (through the Care Act 2014 and the Health and Care Act 2022) with its wellbeing, dignity</w:t>
      </w:r>
      <w:r w:rsidR="00D40402" w:rsidRPr="00957A79">
        <w:rPr>
          <w:rFonts w:ascii="Arial" w:hAnsi="Arial" w:cs="Arial"/>
          <w:sz w:val="22"/>
          <w:szCs w:val="22"/>
        </w:rPr>
        <w:t xml:space="preserve"> and</w:t>
      </w:r>
      <w:r w:rsidR="005224F3" w:rsidRPr="00957A79">
        <w:rPr>
          <w:rFonts w:ascii="Arial" w:hAnsi="Arial" w:cs="Arial"/>
          <w:sz w:val="22"/>
          <w:szCs w:val="22"/>
        </w:rPr>
        <w:t xml:space="preserve"> personalised care principles. These policies </w:t>
      </w:r>
      <w:r w:rsidRPr="00957A79">
        <w:rPr>
          <w:rFonts w:ascii="Arial" w:hAnsi="Arial" w:cs="Arial"/>
          <w:sz w:val="22"/>
          <w:szCs w:val="22"/>
        </w:rPr>
        <w:t>assist</w:t>
      </w:r>
      <w:r w:rsidR="005224F3" w:rsidRPr="00957A79">
        <w:rPr>
          <w:rFonts w:ascii="Arial" w:hAnsi="Arial" w:cs="Arial"/>
          <w:sz w:val="22"/>
          <w:szCs w:val="22"/>
        </w:rPr>
        <w:t xml:space="preserve"> the transformation of the abstract principles of care ethics into the practical standards which should be used in all care settings</w:t>
      </w:r>
      <w:r w:rsidRPr="00957A79">
        <w:rPr>
          <w:rFonts w:ascii="Arial" w:hAnsi="Arial" w:cs="Arial"/>
          <w:sz w:val="22"/>
          <w:szCs w:val="22"/>
        </w:rPr>
        <w:t xml:space="preserve"> (Stanhope et al., 2021)</w:t>
      </w:r>
      <w:r w:rsidR="005224F3" w:rsidRPr="00957A79">
        <w:rPr>
          <w:rFonts w:ascii="Arial" w:hAnsi="Arial" w:cs="Arial"/>
          <w:sz w:val="22"/>
          <w:szCs w:val="22"/>
        </w:rPr>
        <w:t>.</w:t>
      </w:r>
    </w:p>
    <w:p w14:paraId="5183BEBB" w14:textId="77777777" w:rsidR="00C3549F" w:rsidRPr="00957A79" w:rsidRDefault="000A36A8" w:rsidP="00957A79">
      <w:pPr>
        <w:pStyle w:val="NormalWeb"/>
        <w:spacing w:line="360" w:lineRule="auto"/>
        <w:ind w:left="720"/>
        <w:jc w:val="both"/>
        <w:rPr>
          <w:rFonts w:ascii="Arial" w:hAnsi="Arial" w:cs="Arial"/>
          <w:sz w:val="22"/>
          <w:szCs w:val="22"/>
        </w:rPr>
      </w:pPr>
      <w:r w:rsidRPr="00957A79">
        <w:rPr>
          <w:rFonts w:ascii="Arial" w:hAnsi="Arial" w:cs="Arial"/>
          <w:sz w:val="22"/>
          <w:szCs w:val="22"/>
        </w:rPr>
        <w:t>T</w:t>
      </w:r>
      <w:r w:rsidR="005224F3" w:rsidRPr="00957A79">
        <w:rPr>
          <w:rFonts w:ascii="Arial" w:hAnsi="Arial" w:cs="Arial"/>
          <w:sz w:val="22"/>
          <w:szCs w:val="22"/>
        </w:rPr>
        <w:t xml:space="preserve">raining and professional development programmes have also been implemented to assist healthcare practitioners in acquiring skills in empathy, communication and </w:t>
      </w:r>
      <w:r w:rsidR="005224F3" w:rsidRPr="00957A79">
        <w:rPr>
          <w:rFonts w:ascii="Arial" w:hAnsi="Arial" w:cs="Arial"/>
          <w:sz w:val="22"/>
          <w:szCs w:val="22"/>
        </w:rPr>
        <w:lastRenderedPageBreak/>
        <w:t>ethical decision-making. This is a response to the issue of subjectivity in that it gives guidance on how to use care ethics in structured and reflective ways. The Ethics of Care can be efficiently applied to contempora</w:t>
      </w:r>
      <w:r w:rsidR="00D40402" w:rsidRPr="00957A79">
        <w:rPr>
          <w:rFonts w:ascii="Arial" w:hAnsi="Arial" w:cs="Arial"/>
          <w:sz w:val="22"/>
          <w:szCs w:val="22"/>
        </w:rPr>
        <w:t>ry healthcare practice by utilis</w:t>
      </w:r>
      <w:r w:rsidR="005224F3" w:rsidRPr="00957A79">
        <w:rPr>
          <w:rFonts w:ascii="Arial" w:hAnsi="Arial" w:cs="Arial"/>
          <w:sz w:val="22"/>
          <w:szCs w:val="22"/>
        </w:rPr>
        <w:t>ing emotional intelligence and applying it to professional standards</w:t>
      </w:r>
      <w:r w:rsidRPr="00957A79">
        <w:rPr>
          <w:rFonts w:ascii="Arial" w:hAnsi="Arial" w:cs="Arial"/>
          <w:sz w:val="22"/>
          <w:szCs w:val="22"/>
        </w:rPr>
        <w:t xml:space="preserve"> (Coates and </w:t>
      </w:r>
      <w:proofErr w:type="spellStart"/>
      <w:r w:rsidRPr="00957A79">
        <w:rPr>
          <w:rFonts w:ascii="Arial" w:hAnsi="Arial" w:cs="Arial"/>
          <w:sz w:val="22"/>
          <w:szCs w:val="22"/>
        </w:rPr>
        <w:t>Clerke</w:t>
      </w:r>
      <w:proofErr w:type="spellEnd"/>
      <w:r w:rsidRPr="00957A79">
        <w:rPr>
          <w:rFonts w:ascii="Arial" w:hAnsi="Arial" w:cs="Arial"/>
          <w:sz w:val="22"/>
          <w:szCs w:val="22"/>
        </w:rPr>
        <w:t>, 2020)</w:t>
      </w:r>
      <w:r w:rsidR="005224F3" w:rsidRPr="00957A79">
        <w:rPr>
          <w:rFonts w:ascii="Arial" w:hAnsi="Arial" w:cs="Arial"/>
          <w:sz w:val="22"/>
          <w:szCs w:val="22"/>
        </w:rPr>
        <w:t>.</w:t>
      </w:r>
    </w:p>
    <w:p w14:paraId="4638F2CF" w14:textId="77777777" w:rsidR="00C3549F" w:rsidRPr="00957A79" w:rsidRDefault="00C3549F" w:rsidP="00957A79">
      <w:pPr>
        <w:spacing w:line="360" w:lineRule="auto"/>
        <w:ind w:left="720"/>
        <w:jc w:val="both"/>
        <w:rPr>
          <w:rFonts w:ascii="Arial" w:hAnsi="Arial" w:cs="Arial"/>
        </w:rPr>
      </w:pPr>
      <w:r w:rsidRPr="00957A79">
        <w:rPr>
          <w:rStyle w:val="Strong"/>
          <w:rFonts w:ascii="Arial" w:hAnsi="Arial" w:cs="Arial"/>
          <w:bCs w:val="0"/>
        </w:rPr>
        <w:t xml:space="preserve">Application of the Ethics of Care in UK Health and Social Care and challenges </w:t>
      </w:r>
    </w:p>
    <w:p w14:paraId="11C7D81A" w14:textId="77777777" w:rsidR="009463B8" w:rsidRPr="00957A79" w:rsidRDefault="009463B8" w:rsidP="00957A79">
      <w:pPr>
        <w:spacing w:line="360" w:lineRule="auto"/>
        <w:ind w:left="720"/>
        <w:jc w:val="both"/>
        <w:rPr>
          <w:rFonts w:ascii="Arial" w:hAnsi="Arial" w:cs="Arial"/>
        </w:rPr>
      </w:pPr>
      <w:r w:rsidRPr="00957A79">
        <w:rPr>
          <w:rFonts w:ascii="Arial" w:hAnsi="Arial" w:cs="Arial"/>
        </w:rPr>
        <w:t>The Ethics of Care methodology has found application in health and social care environments in the UK to help in the provision of person-centred care, especially in nursing, social work</w:t>
      </w:r>
      <w:r w:rsidR="00D40402" w:rsidRPr="00957A79">
        <w:rPr>
          <w:rFonts w:ascii="Arial" w:hAnsi="Arial" w:cs="Arial"/>
        </w:rPr>
        <w:t xml:space="preserve"> and</w:t>
      </w:r>
      <w:r w:rsidRPr="00957A79">
        <w:rPr>
          <w:rFonts w:ascii="Arial" w:hAnsi="Arial" w:cs="Arial"/>
        </w:rPr>
        <w:t xml:space="preserve"> </w:t>
      </w:r>
      <w:proofErr w:type="gramStart"/>
      <w:r w:rsidRPr="00957A79">
        <w:rPr>
          <w:rFonts w:ascii="Arial" w:hAnsi="Arial" w:cs="Arial"/>
        </w:rPr>
        <w:t>community based</w:t>
      </w:r>
      <w:proofErr w:type="gramEnd"/>
      <w:r w:rsidRPr="00957A79">
        <w:rPr>
          <w:rFonts w:ascii="Arial" w:hAnsi="Arial" w:cs="Arial"/>
        </w:rPr>
        <w:t xml:space="preserve"> care. It is very relevant due to its relational and context-sensitive nature and is applicable in meeting the needs of vulnerable populations such as children, older adults</w:t>
      </w:r>
      <w:r w:rsidR="00D40402" w:rsidRPr="00957A79">
        <w:rPr>
          <w:rFonts w:ascii="Arial" w:hAnsi="Arial" w:cs="Arial"/>
        </w:rPr>
        <w:t xml:space="preserve"> and</w:t>
      </w:r>
      <w:r w:rsidRPr="00957A79">
        <w:rPr>
          <w:rFonts w:ascii="Arial" w:hAnsi="Arial" w:cs="Arial"/>
        </w:rPr>
        <w:t xml:space="preserve"> persons with complex health conditions</w:t>
      </w:r>
      <w:r w:rsidR="008679D5" w:rsidRPr="00957A79">
        <w:rPr>
          <w:rFonts w:ascii="Arial" w:hAnsi="Arial" w:cs="Arial"/>
        </w:rPr>
        <w:t xml:space="preserve"> (Samuel et al., 2025)</w:t>
      </w:r>
      <w:r w:rsidRPr="00957A79">
        <w:rPr>
          <w:rFonts w:ascii="Arial" w:hAnsi="Arial" w:cs="Arial"/>
        </w:rPr>
        <w:t>. Indicatively, healthcare professionals apply care ethics principles in paediatric care to develop trusting relationships with children and their families by including them in making decisions regarding treatment plans, daily routines</w:t>
      </w:r>
      <w:r w:rsidR="00D40402" w:rsidRPr="00957A79">
        <w:rPr>
          <w:rFonts w:ascii="Arial" w:hAnsi="Arial" w:cs="Arial"/>
        </w:rPr>
        <w:t xml:space="preserve"> and</w:t>
      </w:r>
      <w:r w:rsidRPr="00957A79">
        <w:rPr>
          <w:rFonts w:ascii="Arial" w:hAnsi="Arial" w:cs="Arial"/>
        </w:rPr>
        <w:t xml:space="preserve"> emotional support. This strategy is in line with the principles of the Children Act 1989 that underlines the best interest of the child, the NHS Constitution that places emphasis on patient dignity, respect</w:t>
      </w:r>
      <w:r w:rsidR="00D40402" w:rsidRPr="00957A79">
        <w:rPr>
          <w:rFonts w:ascii="Arial" w:hAnsi="Arial" w:cs="Arial"/>
        </w:rPr>
        <w:t xml:space="preserve"> and</w:t>
      </w:r>
      <w:r w:rsidRPr="00957A79">
        <w:rPr>
          <w:rFonts w:ascii="Arial" w:hAnsi="Arial" w:cs="Arial"/>
        </w:rPr>
        <w:t xml:space="preserve"> care partnership</w:t>
      </w:r>
      <w:r w:rsidR="008679D5" w:rsidRPr="00957A79">
        <w:rPr>
          <w:rFonts w:ascii="Arial" w:hAnsi="Arial" w:cs="Arial"/>
        </w:rPr>
        <w:t xml:space="preserve"> (Legislation, 2026)</w:t>
      </w:r>
      <w:r w:rsidRPr="00957A79">
        <w:rPr>
          <w:rFonts w:ascii="Arial" w:hAnsi="Arial" w:cs="Arial"/>
        </w:rPr>
        <w:t>.</w:t>
      </w:r>
    </w:p>
    <w:p w14:paraId="3ABA1C50" w14:textId="77777777" w:rsidR="009463B8" w:rsidRPr="00957A79" w:rsidRDefault="009463B8" w:rsidP="00957A79">
      <w:pPr>
        <w:spacing w:line="360" w:lineRule="auto"/>
        <w:ind w:left="720"/>
        <w:jc w:val="both"/>
        <w:rPr>
          <w:rFonts w:ascii="Arial" w:hAnsi="Arial" w:cs="Arial"/>
        </w:rPr>
      </w:pPr>
      <w:r w:rsidRPr="00957A79">
        <w:rPr>
          <w:rFonts w:ascii="Arial" w:hAnsi="Arial" w:cs="Arial"/>
        </w:rPr>
        <w:t>Care ethics gu</w:t>
      </w:r>
      <w:r w:rsidR="00D40402" w:rsidRPr="00957A79">
        <w:rPr>
          <w:rFonts w:ascii="Arial" w:hAnsi="Arial" w:cs="Arial"/>
        </w:rPr>
        <w:t>ides the formulation of customis</w:t>
      </w:r>
      <w:r w:rsidRPr="00957A79">
        <w:rPr>
          <w:rFonts w:ascii="Arial" w:hAnsi="Arial" w:cs="Arial"/>
        </w:rPr>
        <w:t>ed care plans that address individual preferences, histories and emotional needs of service users in adult and elderly care. Professionals can be actively listening, sharing decision making</w:t>
      </w:r>
      <w:r w:rsidR="00D40402" w:rsidRPr="00957A79">
        <w:rPr>
          <w:rFonts w:ascii="Arial" w:hAnsi="Arial" w:cs="Arial"/>
        </w:rPr>
        <w:t xml:space="preserve"> and</w:t>
      </w:r>
      <w:r w:rsidRPr="00957A79">
        <w:rPr>
          <w:rFonts w:ascii="Arial" w:hAnsi="Arial" w:cs="Arial"/>
        </w:rPr>
        <w:t xml:space="preserve"> be able to be able to empathise and make sure care is not only clinically effective but also able to be supportive emotionally</w:t>
      </w:r>
      <w:r w:rsidR="008679D5" w:rsidRPr="00957A79">
        <w:rPr>
          <w:rFonts w:ascii="Arial" w:hAnsi="Arial" w:cs="Arial"/>
        </w:rPr>
        <w:t xml:space="preserve"> (Glasby, 2026)</w:t>
      </w:r>
      <w:r w:rsidRPr="00957A79">
        <w:rPr>
          <w:rFonts w:ascii="Arial" w:hAnsi="Arial" w:cs="Arial"/>
        </w:rPr>
        <w:t>. As an example, care in dementia can be better based on the Ethics of Care as the relational engagement would make the quality of life better, shorten suffering through enhancing cooperation with care practices. This shows how ethics of care, person-centred care and laws like the Care Act 2014</w:t>
      </w:r>
      <w:r w:rsidR="00D40402" w:rsidRPr="00957A79">
        <w:rPr>
          <w:rFonts w:ascii="Arial" w:hAnsi="Arial" w:cs="Arial"/>
        </w:rPr>
        <w:t xml:space="preserve"> which</w:t>
      </w:r>
      <w:r w:rsidRPr="00957A79">
        <w:rPr>
          <w:rFonts w:ascii="Arial" w:hAnsi="Arial" w:cs="Arial"/>
        </w:rPr>
        <w:t xml:space="preserve"> addresses the focus on wellbeing, protection and choice, align in practice.</w:t>
      </w:r>
    </w:p>
    <w:p w14:paraId="10DCEBC0" w14:textId="77777777" w:rsidR="009463B8" w:rsidRPr="00957A79" w:rsidRDefault="009463B8" w:rsidP="00957A79">
      <w:pPr>
        <w:spacing w:line="360" w:lineRule="auto"/>
        <w:ind w:left="720"/>
        <w:jc w:val="both"/>
        <w:rPr>
          <w:rFonts w:ascii="Arial" w:hAnsi="Arial" w:cs="Arial"/>
        </w:rPr>
      </w:pPr>
      <w:r w:rsidRPr="00957A79">
        <w:rPr>
          <w:rFonts w:ascii="Arial" w:hAnsi="Arial" w:cs="Arial"/>
        </w:rPr>
        <w:t>The Ethics of Care also enhances partnership working that is also one of the core tenets of the UK health and social care. Care ethics promotes multidisciplinary teams, family</w:t>
      </w:r>
      <w:r w:rsidR="00D40402" w:rsidRPr="00957A79">
        <w:rPr>
          <w:rFonts w:ascii="Arial" w:hAnsi="Arial" w:cs="Arial"/>
        </w:rPr>
        <w:t xml:space="preserve"> and</w:t>
      </w:r>
      <w:r w:rsidRPr="00957A79">
        <w:rPr>
          <w:rFonts w:ascii="Arial" w:hAnsi="Arial" w:cs="Arial"/>
        </w:rPr>
        <w:t xml:space="preserve"> community relations by prioritising relationships. Considering the example of integrated care systems (ICSs) in the Health and Care Act 2022, coordination of care among the various services is anticipated to be supported by the professionals</w:t>
      </w:r>
      <w:r w:rsidR="008679D5" w:rsidRPr="00957A79">
        <w:rPr>
          <w:rFonts w:ascii="Arial" w:hAnsi="Arial" w:cs="Arial"/>
        </w:rPr>
        <w:t xml:space="preserve"> </w:t>
      </w:r>
      <w:r w:rsidR="007B6167" w:rsidRPr="00957A79">
        <w:rPr>
          <w:rFonts w:ascii="Arial" w:hAnsi="Arial" w:cs="Arial"/>
        </w:rPr>
        <w:t>(Legislation</w:t>
      </w:r>
      <w:r w:rsidR="008679D5" w:rsidRPr="00957A79">
        <w:rPr>
          <w:rFonts w:ascii="Arial" w:hAnsi="Arial" w:cs="Arial"/>
        </w:rPr>
        <w:t>, 2022)</w:t>
      </w:r>
      <w:r w:rsidRPr="00957A79">
        <w:rPr>
          <w:rFonts w:ascii="Arial" w:hAnsi="Arial" w:cs="Arial"/>
        </w:rPr>
        <w:t>. Integration of ethics should be helped by the application of care ethics as it promotes mutual respect, empathy</w:t>
      </w:r>
      <w:r w:rsidR="00D40402" w:rsidRPr="00957A79">
        <w:rPr>
          <w:rFonts w:ascii="Arial" w:hAnsi="Arial" w:cs="Arial"/>
        </w:rPr>
        <w:t xml:space="preserve"> and</w:t>
      </w:r>
      <w:r w:rsidRPr="00957A79">
        <w:rPr>
          <w:rFonts w:ascii="Arial" w:hAnsi="Arial" w:cs="Arial"/>
        </w:rPr>
        <w:t xml:space="preserve"> consideration towards the area of view of every stakeholder. It also promotes the consideration of voices of service users </w:t>
      </w:r>
      <w:r w:rsidRPr="00957A79">
        <w:rPr>
          <w:rFonts w:ascii="Arial" w:hAnsi="Arial" w:cs="Arial"/>
        </w:rPr>
        <w:lastRenderedPageBreak/>
        <w:t>during care planning as one of the moral mandates to act in accordance with personal demands.</w:t>
      </w:r>
    </w:p>
    <w:p w14:paraId="064CF18E" w14:textId="77777777" w:rsidR="009463B8" w:rsidRPr="00957A79" w:rsidRDefault="009463B8" w:rsidP="00957A79">
      <w:pPr>
        <w:spacing w:line="360" w:lineRule="auto"/>
        <w:ind w:left="720"/>
        <w:jc w:val="both"/>
        <w:rPr>
          <w:rFonts w:ascii="Arial" w:hAnsi="Arial" w:cs="Arial"/>
        </w:rPr>
      </w:pPr>
      <w:r w:rsidRPr="00957A79">
        <w:rPr>
          <w:rFonts w:ascii="Arial" w:hAnsi="Arial" w:cs="Arial"/>
        </w:rPr>
        <w:t xml:space="preserve">Although there are these advantages, the application of Ethics of Care in practice is accompanied with </w:t>
      </w:r>
      <w:proofErr w:type="gramStart"/>
      <w:r w:rsidRPr="00957A79">
        <w:rPr>
          <w:rFonts w:ascii="Arial" w:hAnsi="Arial" w:cs="Arial"/>
        </w:rPr>
        <w:t>a number of</w:t>
      </w:r>
      <w:proofErr w:type="gramEnd"/>
      <w:r w:rsidRPr="00957A79">
        <w:rPr>
          <w:rFonts w:ascii="Arial" w:hAnsi="Arial" w:cs="Arial"/>
        </w:rPr>
        <w:t xml:space="preserve"> difficulties. A major concern is that it may relate to subjectivity and inconsistency in service provision. Since care ethics is determined by the emotional involvement and the professional judgement, a same service user could be perceived differently by two practitioners</w:t>
      </w:r>
      <w:r w:rsidR="007B6167" w:rsidRPr="00957A79">
        <w:rPr>
          <w:rFonts w:ascii="Arial" w:hAnsi="Arial" w:cs="Arial"/>
        </w:rPr>
        <w:t xml:space="preserve"> (Papadopoulos et al., 2020)</w:t>
      </w:r>
      <w:r w:rsidRPr="00957A79">
        <w:rPr>
          <w:rFonts w:ascii="Arial" w:hAnsi="Arial" w:cs="Arial"/>
        </w:rPr>
        <w:t xml:space="preserve">. This may lead to variations in the quality of care and problems with standardisation of practice in large health care systems such as the NHS. </w:t>
      </w:r>
      <w:r w:rsidR="007B6167" w:rsidRPr="00957A79">
        <w:rPr>
          <w:rFonts w:ascii="Arial" w:hAnsi="Arial" w:cs="Arial"/>
        </w:rPr>
        <w:t>T</w:t>
      </w:r>
      <w:r w:rsidRPr="00957A79">
        <w:rPr>
          <w:rFonts w:ascii="Arial" w:hAnsi="Arial" w:cs="Arial"/>
        </w:rPr>
        <w:t>he risk of professional burnout is heightened by excessive emotional involvement especially in high-pressure settings</w:t>
      </w:r>
      <w:r w:rsidR="00D40402" w:rsidRPr="00957A79">
        <w:rPr>
          <w:rFonts w:ascii="Arial" w:hAnsi="Arial" w:cs="Arial"/>
        </w:rPr>
        <w:t xml:space="preserve"> which emphasis</w:t>
      </w:r>
      <w:r w:rsidRPr="00957A79">
        <w:rPr>
          <w:rFonts w:ascii="Arial" w:hAnsi="Arial" w:cs="Arial"/>
        </w:rPr>
        <w:t>es that supervision and reflective practice are necessary.</w:t>
      </w:r>
    </w:p>
    <w:p w14:paraId="50DB8F08" w14:textId="77777777" w:rsidR="00C3549F" w:rsidRPr="00957A79" w:rsidRDefault="009463B8" w:rsidP="00957A79">
      <w:pPr>
        <w:spacing w:line="360" w:lineRule="auto"/>
        <w:ind w:left="720"/>
        <w:jc w:val="both"/>
        <w:rPr>
          <w:rFonts w:ascii="Arial" w:hAnsi="Arial" w:cs="Arial"/>
        </w:rPr>
      </w:pPr>
      <w:r w:rsidRPr="00957A79">
        <w:rPr>
          <w:rFonts w:ascii="Arial" w:hAnsi="Arial" w:cs="Arial"/>
        </w:rPr>
        <w:t xml:space="preserve">Another problem is the balancing of relational care to the organisational and policy demands. At times, healthcare providers </w:t>
      </w:r>
      <w:proofErr w:type="gramStart"/>
      <w:r w:rsidRPr="00957A79">
        <w:rPr>
          <w:rFonts w:ascii="Arial" w:hAnsi="Arial" w:cs="Arial"/>
        </w:rPr>
        <w:t>have to</w:t>
      </w:r>
      <w:proofErr w:type="gramEnd"/>
      <w:r w:rsidRPr="00957A79">
        <w:rPr>
          <w:rFonts w:ascii="Arial" w:hAnsi="Arial" w:cs="Arial"/>
        </w:rPr>
        <w:t xml:space="preserve"> achieve performance goals, address regulatory standards</w:t>
      </w:r>
      <w:r w:rsidR="00D40402" w:rsidRPr="00957A79">
        <w:rPr>
          <w:rFonts w:ascii="Arial" w:hAnsi="Arial" w:cs="Arial"/>
        </w:rPr>
        <w:t xml:space="preserve"> and</w:t>
      </w:r>
      <w:r w:rsidRPr="00957A79">
        <w:rPr>
          <w:rFonts w:ascii="Arial" w:hAnsi="Arial" w:cs="Arial"/>
        </w:rPr>
        <w:t xml:space="preserve"> use resources efficiently</w:t>
      </w:r>
      <w:r w:rsidR="00D40402" w:rsidRPr="00957A79">
        <w:rPr>
          <w:rFonts w:ascii="Arial" w:hAnsi="Arial" w:cs="Arial"/>
        </w:rPr>
        <w:t xml:space="preserve"> which</w:t>
      </w:r>
      <w:r w:rsidRPr="00957A79">
        <w:rPr>
          <w:rFonts w:ascii="Arial" w:hAnsi="Arial" w:cs="Arial"/>
        </w:rPr>
        <w:t xml:space="preserve"> occasionally may </w:t>
      </w:r>
      <w:proofErr w:type="gramStart"/>
      <w:r w:rsidRPr="00957A79">
        <w:rPr>
          <w:rFonts w:ascii="Arial" w:hAnsi="Arial" w:cs="Arial"/>
        </w:rPr>
        <w:t>be in conflict with</w:t>
      </w:r>
      <w:proofErr w:type="gramEnd"/>
      <w:r w:rsidRPr="00957A79">
        <w:rPr>
          <w:rFonts w:ascii="Arial" w:hAnsi="Arial" w:cs="Arial"/>
        </w:rPr>
        <w:t xml:space="preserve"> the time-consuming relational nature of care ethics</w:t>
      </w:r>
      <w:r w:rsidR="00A878F3" w:rsidRPr="00957A79">
        <w:rPr>
          <w:rFonts w:ascii="Arial" w:hAnsi="Arial" w:cs="Arial"/>
        </w:rPr>
        <w:t xml:space="preserve"> (Raghuram, 2021)</w:t>
      </w:r>
      <w:r w:rsidRPr="00957A79">
        <w:rPr>
          <w:rFonts w:ascii="Arial" w:hAnsi="Arial" w:cs="Arial"/>
        </w:rPr>
        <w:t>. As an example, community nursing practitioners might not be able to spend much time with each patient</w:t>
      </w:r>
      <w:r w:rsidR="00D40402" w:rsidRPr="00957A79">
        <w:rPr>
          <w:rFonts w:ascii="Arial" w:hAnsi="Arial" w:cs="Arial"/>
        </w:rPr>
        <w:t xml:space="preserve"> and</w:t>
      </w:r>
      <w:r w:rsidRPr="00957A79">
        <w:rPr>
          <w:rFonts w:ascii="Arial" w:hAnsi="Arial" w:cs="Arial"/>
        </w:rPr>
        <w:t xml:space="preserve"> thus fail to meet the emotional and social needs of the patient. </w:t>
      </w:r>
      <w:r w:rsidR="00A878F3" w:rsidRPr="00957A79">
        <w:rPr>
          <w:rFonts w:ascii="Arial" w:hAnsi="Arial" w:cs="Arial"/>
        </w:rPr>
        <w:t>C</w:t>
      </w:r>
      <w:r w:rsidRPr="00957A79">
        <w:rPr>
          <w:rFonts w:ascii="Arial" w:hAnsi="Arial" w:cs="Arial"/>
        </w:rPr>
        <w:t>are ethics is not adequate to promote systemic inequalities as well as lack of health disparities at the population level, but mainly concentrate on the relationships between people, but not the structural problems.</w:t>
      </w:r>
    </w:p>
    <w:p w14:paraId="120AF376" w14:textId="77777777" w:rsidR="00C3549F" w:rsidRPr="00957A79" w:rsidRDefault="00C3549F" w:rsidP="00957A79">
      <w:pPr>
        <w:spacing w:line="360" w:lineRule="auto"/>
        <w:ind w:left="720"/>
        <w:jc w:val="both"/>
        <w:rPr>
          <w:rStyle w:val="Strong"/>
          <w:rFonts w:ascii="Arial" w:hAnsi="Arial" w:cs="Arial"/>
          <w:bCs w:val="0"/>
        </w:rPr>
      </w:pPr>
      <w:r w:rsidRPr="00957A79">
        <w:rPr>
          <w:rStyle w:val="Strong"/>
          <w:rFonts w:ascii="Arial" w:hAnsi="Arial" w:cs="Arial"/>
          <w:bCs w:val="0"/>
        </w:rPr>
        <w:t xml:space="preserve">Recommendations </w:t>
      </w:r>
    </w:p>
    <w:p w14:paraId="492AA945" w14:textId="77777777" w:rsidR="009463B8" w:rsidRPr="00957A79" w:rsidRDefault="009463B8" w:rsidP="00957A79">
      <w:pPr>
        <w:spacing w:line="360" w:lineRule="auto"/>
        <w:ind w:left="720"/>
        <w:jc w:val="both"/>
        <w:rPr>
          <w:rFonts w:ascii="Arial" w:hAnsi="Arial" w:cs="Arial"/>
        </w:rPr>
      </w:pPr>
      <w:r w:rsidRPr="00957A79">
        <w:rPr>
          <w:rFonts w:ascii="Arial" w:hAnsi="Arial" w:cs="Arial"/>
          <w:b/>
        </w:rPr>
        <w:t xml:space="preserve">Training in Care Ethics: </w:t>
      </w:r>
      <w:r w:rsidRPr="00957A79">
        <w:rPr>
          <w:rFonts w:ascii="Arial" w:hAnsi="Arial" w:cs="Arial"/>
        </w:rPr>
        <w:t>To promote uniform implementation, care organisations must employ formal training programmes on relational ethics, empathy</w:t>
      </w:r>
      <w:r w:rsidR="00D40402" w:rsidRPr="00957A79">
        <w:rPr>
          <w:rFonts w:ascii="Arial" w:hAnsi="Arial" w:cs="Arial"/>
        </w:rPr>
        <w:t xml:space="preserve"> and</w:t>
      </w:r>
      <w:r w:rsidRPr="00957A79">
        <w:rPr>
          <w:rFonts w:ascii="Arial" w:hAnsi="Arial" w:cs="Arial"/>
        </w:rPr>
        <w:t xml:space="preserve"> reflective practice</w:t>
      </w:r>
      <w:r w:rsidR="000A36A8" w:rsidRPr="00957A79">
        <w:rPr>
          <w:rFonts w:ascii="Arial" w:hAnsi="Arial" w:cs="Arial"/>
        </w:rPr>
        <w:t xml:space="preserve"> (Coates and </w:t>
      </w:r>
      <w:proofErr w:type="spellStart"/>
      <w:r w:rsidR="000A36A8" w:rsidRPr="00957A79">
        <w:rPr>
          <w:rFonts w:ascii="Arial" w:hAnsi="Arial" w:cs="Arial"/>
        </w:rPr>
        <w:t>Clerke</w:t>
      </w:r>
      <w:proofErr w:type="spellEnd"/>
      <w:r w:rsidR="000A36A8" w:rsidRPr="00957A79">
        <w:rPr>
          <w:rFonts w:ascii="Arial" w:hAnsi="Arial" w:cs="Arial"/>
        </w:rPr>
        <w:t>, 2020)</w:t>
      </w:r>
      <w:r w:rsidRPr="00957A79">
        <w:rPr>
          <w:rFonts w:ascii="Arial" w:hAnsi="Arial" w:cs="Arial"/>
        </w:rPr>
        <w:t>.</w:t>
      </w:r>
    </w:p>
    <w:p w14:paraId="04AC86C6" w14:textId="77777777" w:rsidR="009463B8" w:rsidRPr="00957A79" w:rsidRDefault="009463B8" w:rsidP="00957A79">
      <w:pPr>
        <w:spacing w:line="360" w:lineRule="auto"/>
        <w:ind w:left="720"/>
        <w:jc w:val="both"/>
        <w:rPr>
          <w:rFonts w:ascii="Arial" w:hAnsi="Arial" w:cs="Arial"/>
        </w:rPr>
      </w:pPr>
      <w:r w:rsidRPr="00957A79">
        <w:rPr>
          <w:rFonts w:ascii="Arial" w:hAnsi="Arial" w:cs="Arial"/>
          <w:b/>
        </w:rPr>
        <w:t>Integration with the Standardised Guidelines:</w:t>
      </w:r>
      <w:r w:rsidRPr="00957A79">
        <w:rPr>
          <w:rFonts w:ascii="Arial" w:hAnsi="Arial" w:cs="Arial"/>
        </w:rPr>
        <w:t xml:space="preserve"> Care ethics may be incorporated into the current systems like NICE guidelines, Care Act 2014</w:t>
      </w:r>
      <w:r w:rsidR="00D40402" w:rsidRPr="00957A79">
        <w:rPr>
          <w:rFonts w:ascii="Arial" w:hAnsi="Arial" w:cs="Arial"/>
        </w:rPr>
        <w:t xml:space="preserve"> and</w:t>
      </w:r>
      <w:r w:rsidRPr="00957A79">
        <w:rPr>
          <w:rFonts w:ascii="Arial" w:hAnsi="Arial" w:cs="Arial"/>
        </w:rPr>
        <w:t xml:space="preserve"> mechanisms of safeguards. Consistency and individualised attention can be reached by integrating relational approaches with standardised procedures to allow the healthcare practitioners to find balance between the two</w:t>
      </w:r>
      <w:r w:rsidR="00A878F3" w:rsidRPr="00957A79">
        <w:rPr>
          <w:rFonts w:ascii="Arial" w:hAnsi="Arial" w:cs="Arial"/>
        </w:rPr>
        <w:t xml:space="preserve"> (Fernandez et al., 2021)</w:t>
      </w:r>
      <w:r w:rsidRPr="00957A79">
        <w:rPr>
          <w:rFonts w:ascii="Arial" w:hAnsi="Arial" w:cs="Arial"/>
        </w:rPr>
        <w:t>.</w:t>
      </w:r>
    </w:p>
    <w:p w14:paraId="69BB1113" w14:textId="77777777" w:rsidR="009463B8" w:rsidRPr="00957A79" w:rsidRDefault="009463B8" w:rsidP="00957A79">
      <w:pPr>
        <w:spacing w:line="360" w:lineRule="auto"/>
        <w:ind w:left="720"/>
        <w:jc w:val="both"/>
        <w:rPr>
          <w:rFonts w:ascii="Arial" w:hAnsi="Arial" w:cs="Arial"/>
        </w:rPr>
      </w:pPr>
      <w:r w:rsidRPr="00957A79">
        <w:rPr>
          <w:rFonts w:ascii="Arial" w:hAnsi="Arial" w:cs="Arial"/>
          <w:b/>
        </w:rPr>
        <w:t>Positive Organisational Culture:</w:t>
      </w:r>
      <w:r w:rsidRPr="00957A79">
        <w:rPr>
          <w:rFonts w:ascii="Arial" w:hAnsi="Arial" w:cs="Arial"/>
        </w:rPr>
        <w:t xml:space="preserve"> It is important to encourage a culture of empathy, reflection and collaboration. Relational care should not be punished but should be acknowledged and rewarded through leadership and management as emotional labour is supposed to be supported. Ethical practice and improvement of staff wellbeing can be achieved through staff burnout reduction efforts.</w:t>
      </w:r>
    </w:p>
    <w:p w14:paraId="488AFA1E" w14:textId="77777777" w:rsidR="009463B8" w:rsidRPr="00957A79" w:rsidRDefault="00A878F3" w:rsidP="00957A79">
      <w:pPr>
        <w:spacing w:line="360" w:lineRule="auto"/>
        <w:ind w:left="720"/>
        <w:jc w:val="both"/>
        <w:rPr>
          <w:rFonts w:ascii="Arial" w:hAnsi="Arial" w:cs="Arial"/>
        </w:rPr>
      </w:pPr>
      <w:r w:rsidRPr="00957A79">
        <w:rPr>
          <w:rFonts w:ascii="Arial" w:hAnsi="Arial" w:cs="Arial"/>
          <w:b/>
        </w:rPr>
        <w:lastRenderedPageBreak/>
        <w:t xml:space="preserve">Use </w:t>
      </w:r>
      <w:r w:rsidR="009463B8" w:rsidRPr="00957A79">
        <w:rPr>
          <w:rFonts w:ascii="Arial" w:hAnsi="Arial" w:cs="Arial"/>
          <w:b/>
        </w:rPr>
        <w:t>of Multidisciplinary Teams:</w:t>
      </w:r>
      <w:r w:rsidR="009463B8" w:rsidRPr="00957A79">
        <w:rPr>
          <w:rFonts w:ascii="Arial" w:hAnsi="Arial" w:cs="Arial"/>
        </w:rPr>
        <w:t xml:space="preserve"> Ethics of Care need to be formalised in the team structure to improve partnership working. Regular review of cases, reflection</w:t>
      </w:r>
      <w:r w:rsidR="00D40402" w:rsidRPr="00957A79">
        <w:rPr>
          <w:rFonts w:ascii="Arial" w:hAnsi="Arial" w:cs="Arial"/>
        </w:rPr>
        <w:t xml:space="preserve"> and</w:t>
      </w:r>
      <w:r w:rsidR="009463B8" w:rsidRPr="00957A79">
        <w:rPr>
          <w:rFonts w:ascii="Arial" w:hAnsi="Arial" w:cs="Arial"/>
        </w:rPr>
        <w:t xml:space="preserve"> family-based planning serve to evenly distribute and coordinate the ethical duties among all care providers</w:t>
      </w:r>
      <w:r w:rsidRPr="00957A79">
        <w:rPr>
          <w:rFonts w:ascii="Arial" w:hAnsi="Arial" w:cs="Arial"/>
        </w:rPr>
        <w:t xml:space="preserve"> (Yew, 2021)</w:t>
      </w:r>
      <w:r w:rsidR="009463B8" w:rsidRPr="00957A79">
        <w:rPr>
          <w:rFonts w:ascii="Arial" w:hAnsi="Arial" w:cs="Arial"/>
        </w:rPr>
        <w:t>.</w:t>
      </w:r>
    </w:p>
    <w:p w14:paraId="16AA202D" w14:textId="77777777" w:rsidR="00876B4E" w:rsidRPr="00957A79" w:rsidRDefault="009463B8" w:rsidP="00957A79">
      <w:pPr>
        <w:spacing w:line="360" w:lineRule="auto"/>
        <w:ind w:left="720"/>
        <w:jc w:val="both"/>
        <w:rPr>
          <w:rFonts w:ascii="Arial" w:hAnsi="Arial" w:cs="Arial"/>
        </w:rPr>
      </w:pPr>
      <w:r w:rsidRPr="00957A79">
        <w:rPr>
          <w:rFonts w:ascii="Arial" w:hAnsi="Arial" w:cs="Arial"/>
          <w:b/>
        </w:rPr>
        <w:t>Monitoring and Evaluation:</w:t>
      </w:r>
      <w:r w:rsidRPr="00957A79">
        <w:rPr>
          <w:rFonts w:ascii="Arial" w:hAnsi="Arial" w:cs="Arial"/>
        </w:rPr>
        <w:t xml:space="preserve"> To examine the role of the Ethics of Care relational dimensions of care, organisations can set up mechanisms to measure the effects of the principles on patient outcomes</w:t>
      </w:r>
      <w:r w:rsidR="00D40402" w:rsidRPr="00957A79">
        <w:rPr>
          <w:rFonts w:ascii="Arial" w:hAnsi="Arial" w:cs="Arial"/>
        </w:rPr>
        <w:t xml:space="preserve"> which</w:t>
      </w:r>
      <w:r w:rsidRPr="00957A79">
        <w:rPr>
          <w:rFonts w:ascii="Arial" w:hAnsi="Arial" w:cs="Arial"/>
        </w:rPr>
        <w:t xml:space="preserve"> may include patient feedback survey and reflective practice logs. Evolutionary analysis can promote the areas of weakness and hold them accountable.</w:t>
      </w:r>
    </w:p>
    <w:p w14:paraId="17A11892" w14:textId="77777777" w:rsidR="00A878F3" w:rsidRPr="00957A79" w:rsidRDefault="00A878F3" w:rsidP="00957A79">
      <w:pPr>
        <w:spacing w:line="360" w:lineRule="auto"/>
        <w:ind w:left="720"/>
        <w:rPr>
          <w:rStyle w:val="Strong"/>
          <w:rFonts w:ascii="Arial" w:eastAsiaTheme="majorEastAsia" w:hAnsi="Arial" w:cs="Arial"/>
          <w:bCs w:val="0"/>
          <w:color w:val="000000" w:themeColor="text1"/>
        </w:rPr>
      </w:pPr>
      <w:r w:rsidRPr="00957A79">
        <w:rPr>
          <w:rStyle w:val="Strong"/>
          <w:rFonts w:ascii="Arial" w:hAnsi="Arial" w:cs="Arial"/>
          <w:b w:val="0"/>
          <w:bCs w:val="0"/>
        </w:rPr>
        <w:br w:type="page"/>
      </w:r>
    </w:p>
    <w:p w14:paraId="1A3851B0" w14:textId="77777777" w:rsidR="00C3549F" w:rsidRPr="00957A79" w:rsidRDefault="00C3549F" w:rsidP="00957A79">
      <w:pPr>
        <w:pStyle w:val="Heading1"/>
        <w:spacing w:line="360" w:lineRule="auto"/>
        <w:ind w:left="720"/>
        <w:jc w:val="both"/>
        <w:rPr>
          <w:rFonts w:ascii="Arial" w:hAnsi="Arial" w:cs="Arial"/>
          <w:sz w:val="22"/>
          <w:szCs w:val="22"/>
        </w:rPr>
      </w:pPr>
      <w:r w:rsidRPr="00957A79">
        <w:rPr>
          <w:rStyle w:val="Strong"/>
          <w:rFonts w:ascii="Arial" w:hAnsi="Arial" w:cs="Arial"/>
          <w:b/>
          <w:bCs w:val="0"/>
          <w:sz w:val="22"/>
          <w:szCs w:val="22"/>
        </w:rPr>
        <w:lastRenderedPageBreak/>
        <w:t>Conclusion</w:t>
      </w:r>
    </w:p>
    <w:p w14:paraId="7DA28CB3" w14:textId="77777777" w:rsidR="00C3549F" w:rsidRPr="00957A79" w:rsidRDefault="00D40402" w:rsidP="00957A79">
      <w:pPr>
        <w:spacing w:line="360" w:lineRule="auto"/>
        <w:ind w:left="720"/>
        <w:jc w:val="both"/>
        <w:rPr>
          <w:rFonts w:ascii="Arial" w:hAnsi="Arial" w:cs="Arial"/>
        </w:rPr>
      </w:pPr>
      <w:r w:rsidRPr="00957A79">
        <w:rPr>
          <w:rFonts w:ascii="Arial" w:hAnsi="Arial" w:cs="Arial"/>
        </w:rPr>
        <w:t>The Ethics of Care offers an effective theoretical model of providing person-centred health and social care to clients in the UK. It complies with such legislation as the Care Act 2014, the Children Act 1989 and the Health and Care Act 2022 which encourage wellbeing, dignity and partnership working, in highlighting the importance of relations, empathy and the ability to consider individual needs. Although difficulties exist, such as subjectivity, variability and organisational constraints, they may be addressed by integrating policies, training, reflective practice and working together. Finally, Ethics of Care is a more relational and morally sensitive related approach contributing to the quality and humanity of health and social care service delivery.</w:t>
      </w:r>
    </w:p>
    <w:p w14:paraId="5FFC9EF8" w14:textId="77777777" w:rsidR="00A878F3" w:rsidRPr="00957A79" w:rsidRDefault="00A878F3" w:rsidP="00957A79">
      <w:pPr>
        <w:spacing w:line="360" w:lineRule="auto"/>
        <w:ind w:left="720"/>
        <w:rPr>
          <w:rFonts w:ascii="Arial" w:hAnsi="Arial" w:cs="Arial"/>
          <w:sz w:val="24"/>
          <w:szCs w:val="24"/>
        </w:rPr>
      </w:pPr>
      <w:r w:rsidRPr="00957A79">
        <w:rPr>
          <w:rFonts w:ascii="Arial" w:hAnsi="Arial" w:cs="Arial"/>
        </w:rPr>
        <w:br w:type="page"/>
      </w:r>
    </w:p>
    <w:p w14:paraId="796B7851" w14:textId="77777777" w:rsidR="00A878F3" w:rsidRDefault="00A878F3" w:rsidP="00A878F3">
      <w:pPr>
        <w:pStyle w:val="Heading1"/>
      </w:pPr>
      <w:r>
        <w:lastRenderedPageBreak/>
        <w:t xml:space="preserve">References </w:t>
      </w:r>
    </w:p>
    <w:p w14:paraId="2AF3AEAB" w14:textId="77777777" w:rsidR="00A878F3" w:rsidRPr="0015455D" w:rsidRDefault="00A878F3" w:rsidP="00A878F3">
      <w:pPr>
        <w:spacing w:line="360" w:lineRule="auto"/>
        <w:jc w:val="both"/>
        <w:rPr>
          <w:rFonts w:ascii="Times New Roman" w:hAnsi="Times New Roman" w:cs="Times New Roman"/>
          <w:sz w:val="24"/>
          <w:szCs w:val="24"/>
        </w:rPr>
      </w:pPr>
      <w:r w:rsidRPr="0015455D">
        <w:rPr>
          <w:rFonts w:ascii="Times New Roman" w:hAnsi="Times New Roman" w:cs="Times New Roman"/>
          <w:sz w:val="24"/>
          <w:szCs w:val="24"/>
        </w:rPr>
        <w:t>Alford, S. and Son, E., 2025. Teaching social work students using a person-</w:t>
      </w:r>
      <w:proofErr w:type="spellStart"/>
      <w:r w:rsidRPr="0015455D">
        <w:rPr>
          <w:rFonts w:ascii="Times New Roman" w:hAnsi="Times New Roman" w:cs="Times New Roman"/>
          <w:sz w:val="24"/>
          <w:szCs w:val="24"/>
        </w:rPr>
        <w:t>centered</w:t>
      </w:r>
      <w:proofErr w:type="spellEnd"/>
      <w:r w:rsidRPr="0015455D">
        <w:rPr>
          <w:rFonts w:ascii="Times New Roman" w:hAnsi="Times New Roman" w:cs="Times New Roman"/>
          <w:sz w:val="24"/>
          <w:szCs w:val="24"/>
        </w:rPr>
        <w:t xml:space="preserve"> ethics of care model approach to working with individuals with intellectual/developmental disabilities and their caregivers. </w:t>
      </w:r>
      <w:r w:rsidRPr="0015455D">
        <w:rPr>
          <w:rFonts w:ascii="Times New Roman" w:hAnsi="Times New Roman" w:cs="Times New Roman"/>
          <w:i/>
          <w:iCs/>
          <w:sz w:val="24"/>
          <w:szCs w:val="24"/>
        </w:rPr>
        <w:t>Social Work Education</w:t>
      </w:r>
      <w:r w:rsidRPr="0015455D">
        <w:rPr>
          <w:rFonts w:ascii="Times New Roman" w:hAnsi="Times New Roman" w:cs="Times New Roman"/>
          <w:sz w:val="24"/>
          <w:szCs w:val="24"/>
        </w:rPr>
        <w:t xml:space="preserve">, pp.1-16.  Available at: </w:t>
      </w:r>
      <w:hyperlink r:id="rId8" w:history="1">
        <w:r w:rsidRPr="0015455D">
          <w:rPr>
            <w:rStyle w:val="Hyperlink"/>
            <w:rFonts w:ascii="Times New Roman" w:hAnsi="Times New Roman" w:cs="Times New Roman"/>
            <w:sz w:val="24"/>
            <w:szCs w:val="24"/>
          </w:rPr>
          <w:t>https://www.researchgate.net/profile/Sabretta-Alford/publication/395638928_Teaching_social_work_students_using_a_person-centered_ethics_of_care_model_approach_to_working_with_individuals_with_intellectualdevelopmental_disabilities_and_their_caregivers/links/68d3fde5220a341aa14ee3df/Teaching-social-work-students-using-a-person-centered-ethics-of-care-model-approach-to-working-with-individuals-with-intellectual-developmental-disabilities-and-their-caregivers.pdf</w:t>
        </w:r>
      </w:hyperlink>
      <w:r w:rsidRPr="0015455D">
        <w:rPr>
          <w:rFonts w:ascii="Times New Roman" w:hAnsi="Times New Roman" w:cs="Times New Roman"/>
          <w:sz w:val="24"/>
          <w:szCs w:val="24"/>
        </w:rPr>
        <w:t xml:space="preserve"> </w:t>
      </w:r>
    </w:p>
    <w:p w14:paraId="618097AE" w14:textId="77777777" w:rsidR="00A878F3" w:rsidRPr="0015455D" w:rsidRDefault="00A878F3" w:rsidP="00A878F3">
      <w:pPr>
        <w:spacing w:line="360" w:lineRule="auto"/>
        <w:jc w:val="both"/>
        <w:rPr>
          <w:rFonts w:ascii="Times New Roman" w:hAnsi="Times New Roman" w:cs="Times New Roman"/>
          <w:sz w:val="24"/>
          <w:szCs w:val="24"/>
        </w:rPr>
      </w:pPr>
      <w:r w:rsidRPr="0015455D">
        <w:rPr>
          <w:rFonts w:ascii="Times New Roman" w:hAnsi="Times New Roman" w:cs="Times New Roman"/>
          <w:sz w:val="24"/>
          <w:szCs w:val="24"/>
        </w:rPr>
        <w:t xml:space="preserve">Coates, D. and </w:t>
      </w:r>
      <w:proofErr w:type="spellStart"/>
      <w:r w:rsidRPr="0015455D">
        <w:rPr>
          <w:rFonts w:ascii="Times New Roman" w:hAnsi="Times New Roman" w:cs="Times New Roman"/>
          <w:sz w:val="24"/>
          <w:szCs w:val="24"/>
        </w:rPr>
        <w:t>Clerke</w:t>
      </w:r>
      <w:proofErr w:type="spellEnd"/>
      <w:r w:rsidRPr="0015455D">
        <w:rPr>
          <w:rFonts w:ascii="Times New Roman" w:hAnsi="Times New Roman" w:cs="Times New Roman"/>
          <w:sz w:val="24"/>
          <w:szCs w:val="24"/>
        </w:rPr>
        <w:t>, T., 2020. Training interventions to equip health care professionals with shared decision-making skills: a systematic scoping review. </w:t>
      </w:r>
      <w:r w:rsidRPr="0015455D">
        <w:rPr>
          <w:rFonts w:ascii="Times New Roman" w:hAnsi="Times New Roman" w:cs="Times New Roman"/>
          <w:i/>
          <w:iCs/>
          <w:sz w:val="24"/>
          <w:szCs w:val="24"/>
        </w:rPr>
        <w:t>Journal of Continuing Education in the Health Professions</w:t>
      </w:r>
      <w:r w:rsidRPr="0015455D">
        <w:rPr>
          <w:rFonts w:ascii="Times New Roman" w:hAnsi="Times New Roman" w:cs="Times New Roman"/>
          <w:sz w:val="24"/>
          <w:szCs w:val="24"/>
        </w:rPr>
        <w:t>, </w:t>
      </w:r>
      <w:r w:rsidRPr="0015455D">
        <w:rPr>
          <w:rFonts w:ascii="Times New Roman" w:hAnsi="Times New Roman" w:cs="Times New Roman"/>
          <w:i/>
          <w:iCs/>
          <w:sz w:val="24"/>
          <w:szCs w:val="24"/>
        </w:rPr>
        <w:t>40</w:t>
      </w:r>
      <w:r w:rsidRPr="0015455D">
        <w:rPr>
          <w:rFonts w:ascii="Times New Roman" w:hAnsi="Times New Roman" w:cs="Times New Roman"/>
          <w:sz w:val="24"/>
          <w:szCs w:val="24"/>
        </w:rPr>
        <w:t xml:space="preserve">(2), pp.100-119. Available at: </w:t>
      </w:r>
      <w:hyperlink r:id="rId9" w:history="1">
        <w:r w:rsidRPr="0015455D">
          <w:rPr>
            <w:rStyle w:val="Hyperlink"/>
            <w:rFonts w:ascii="Times New Roman" w:hAnsi="Times New Roman" w:cs="Times New Roman"/>
            <w:sz w:val="24"/>
            <w:szCs w:val="24"/>
          </w:rPr>
          <w:t>https://journals.lww.com/jcehp/fulltext/2020/04020/Training_Interventions_to_Equip_Health_Care.6.aspx?context=LatestArticles&amp;casa_token=0jtf-Ls4vzgAAAAA:WWD13kOsVVIlS3jz5rVuYIIRH7OL03BgHF1vKqhhJ3XmPv_51nlGCSGan-dckVgkv1ATRvNjKwPtoT0IrlwWRYupK4EmAqE</w:t>
        </w:r>
      </w:hyperlink>
      <w:r w:rsidRPr="0015455D">
        <w:rPr>
          <w:rFonts w:ascii="Times New Roman" w:hAnsi="Times New Roman" w:cs="Times New Roman"/>
          <w:sz w:val="24"/>
          <w:szCs w:val="24"/>
        </w:rPr>
        <w:t xml:space="preserve"> </w:t>
      </w:r>
    </w:p>
    <w:p w14:paraId="1D47EBF1" w14:textId="77777777" w:rsidR="00A878F3" w:rsidRPr="0015455D" w:rsidRDefault="00A878F3" w:rsidP="00A878F3">
      <w:pPr>
        <w:spacing w:line="360" w:lineRule="auto"/>
        <w:jc w:val="both"/>
        <w:rPr>
          <w:rFonts w:ascii="Times New Roman" w:hAnsi="Times New Roman" w:cs="Times New Roman"/>
          <w:sz w:val="24"/>
          <w:szCs w:val="24"/>
        </w:rPr>
      </w:pPr>
      <w:r w:rsidRPr="0015455D">
        <w:rPr>
          <w:rFonts w:ascii="Times New Roman" w:hAnsi="Times New Roman" w:cs="Times New Roman"/>
          <w:sz w:val="24"/>
          <w:szCs w:val="24"/>
        </w:rPr>
        <w:t>Ekman, I., 2022. Practising the ethics of person‐centred care balancing ethical conviction and moral obligations. </w:t>
      </w:r>
      <w:r w:rsidRPr="0015455D">
        <w:rPr>
          <w:rFonts w:ascii="Times New Roman" w:hAnsi="Times New Roman" w:cs="Times New Roman"/>
          <w:i/>
          <w:iCs/>
          <w:sz w:val="24"/>
          <w:szCs w:val="24"/>
        </w:rPr>
        <w:t>Nursing philosophy</w:t>
      </w:r>
      <w:r w:rsidRPr="0015455D">
        <w:rPr>
          <w:rFonts w:ascii="Times New Roman" w:hAnsi="Times New Roman" w:cs="Times New Roman"/>
          <w:sz w:val="24"/>
          <w:szCs w:val="24"/>
        </w:rPr>
        <w:t>, </w:t>
      </w:r>
      <w:r w:rsidRPr="0015455D">
        <w:rPr>
          <w:rFonts w:ascii="Times New Roman" w:hAnsi="Times New Roman" w:cs="Times New Roman"/>
          <w:i/>
          <w:iCs/>
          <w:sz w:val="24"/>
          <w:szCs w:val="24"/>
        </w:rPr>
        <w:t>23</w:t>
      </w:r>
      <w:r w:rsidRPr="0015455D">
        <w:rPr>
          <w:rFonts w:ascii="Times New Roman" w:hAnsi="Times New Roman" w:cs="Times New Roman"/>
          <w:sz w:val="24"/>
          <w:szCs w:val="24"/>
        </w:rPr>
        <w:t xml:space="preserve">(3), p.e12382. Available at: </w:t>
      </w:r>
      <w:hyperlink r:id="rId10" w:history="1">
        <w:r w:rsidRPr="0015455D">
          <w:rPr>
            <w:rStyle w:val="Hyperlink"/>
            <w:rFonts w:ascii="Times New Roman" w:hAnsi="Times New Roman" w:cs="Times New Roman"/>
            <w:sz w:val="24"/>
            <w:szCs w:val="24"/>
          </w:rPr>
          <w:t>https://onlinelibrary.wiley.com/doi/pdfdirect/10.1111/nup.12382?utm_source=consensus</w:t>
        </w:r>
      </w:hyperlink>
      <w:r w:rsidRPr="0015455D">
        <w:rPr>
          <w:rFonts w:ascii="Times New Roman" w:hAnsi="Times New Roman" w:cs="Times New Roman"/>
          <w:sz w:val="24"/>
          <w:szCs w:val="24"/>
        </w:rPr>
        <w:t xml:space="preserve"> </w:t>
      </w:r>
    </w:p>
    <w:p w14:paraId="6B334E72" w14:textId="77777777" w:rsidR="00A878F3" w:rsidRPr="0015455D" w:rsidRDefault="00A878F3" w:rsidP="00A878F3">
      <w:pPr>
        <w:spacing w:line="360" w:lineRule="auto"/>
        <w:jc w:val="both"/>
        <w:rPr>
          <w:rFonts w:ascii="Times New Roman" w:hAnsi="Times New Roman" w:cs="Times New Roman"/>
          <w:sz w:val="24"/>
          <w:szCs w:val="24"/>
        </w:rPr>
      </w:pPr>
      <w:r w:rsidRPr="0015455D">
        <w:rPr>
          <w:rFonts w:ascii="Times New Roman" w:hAnsi="Times New Roman" w:cs="Times New Roman"/>
          <w:sz w:val="24"/>
          <w:szCs w:val="24"/>
        </w:rPr>
        <w:t xml:space="preserve">Fernandez, J.L., Marczak, J., Snell, T., Brimblecombe, N., Moriarty, J., Damant, J., Knapp, M. and Manthorpe, J., 2021. Supporting carers following the implementation of the Care Act 2014: eligibility, support and prevention: the Carers in Adult Social Care (CASC) study. Available at: </w:t>
      </w:r>
      <w:hyperlink r:id="rId11" w:history="1">
        <w:r w:rsidRPr="0015455D">
          <w:rPr>
            <w:rStyle w:val="Hyperlink"/>
            <w:rFonts w:ascii="Times New Roman" w:hAnsi="Times New Roman" w:cs="Times New Roman"/>
            <w:sz w:val="24"/>
            <w:szCs w:val="24"/>
          </w:rPr>
          <w:t>https://kclpure.kcl.ac.uk/ws/portalfiles/portal/142510529/CASCfinalreport_1_.pdf</w:t>
        </w:r>
      </w:hyperlink>
      <w:r w:rsidRPr="0015455D">
        <w:rPr>
          <w:rFonts w:ascii="Times New Roman" w:hAnsi="Times New Roman" w:cs="Times New Roman"/>
          <w:sz w:val="24"/>
          <w:szCs w:val="24"/>
        </w:rPr>
        <w:t xml:space="preserve"> </w:t>
      </w:r>
    </w:p>
    <w:p w14:paraId="2A5559B6" w14:textId="77777777" w:rsidR="00A878F3" w:rsidRPr="0015455D" w:rsidRDefault="00A878F3" w:rsidP="00A878F3">
      <w:pPr>
        <w:spacing w:line="360" w:lineRule="auto"/>
        <w:jc w:val="both"/>
        <w:rPr>
          <w:rFonts w:ascii="Times New Roman" w:hAnsi="Times New Roman" w:cs="Times New Roman"/>
          <w:sz w:val="24"/>
          <w:szCs w:val="24"/>
        </w:rPr>
      </w:pPr>
      <w:r w:rsidRPr="0015455D">
        <w:rPr>
          <w:rFonts w:ascii="Times New Roman" w:hAnsi="Times New Roman" w:cs="Times New Roman"/>
          <w:sz w:val="24"/>
          <w:szCs w:val="24"/>
        </w:rPr>
        <w:t>Glasby, J., 2026. Understanding health and social care. In </w:t>
      </w:r>
      <w:r w:rsidRPr="0015455D">
        <w:rPr>
          <w:rFonts w:ascii="Times New Roman" w:hAnsi="Times New Roman" w:cs="Times New Roman"/>
          <w:i/>
          <w:iCs/>
          <w:sz w:val="24"/>
          <w:szCs w:val="24"/>
        </w:rPr>
        <w:t>Understanding Health and Social Care</w:t>
      </w:r>
      <w:r w:rsidRPr="0015455D">
        <w:rPr>
          <w:rFonts w:ascii="Times New Roman" w:hAnsi="Times New Roman" w:cs="Times New Roman"/>
          <w:sz w:val="24"/>
          <w:szCs w:val="24"/>
        </w:rPr>
        <w:t xml:space="preserve">. Policy Press. Available at: </w:t>
      </w:r>
      <w:hyperlink r:id="rId12" w:history="1">
        <w:r w:rsidRPr="0015455D">
          <w:rPr>
            <w:rStyle w:val="Hyperlink"/>
            <w:rFonts w:ascii="Times New Roman" w:hAnsi="Times New Roman" w:cs="Times New Roman"/>
            <w:sz w:val="24"/>
            <w:szCs w:val="24"/>
          </w:rPr>
          <w:t>https://cmls.org.uk/online/wp-content/uploads/2019/07/Understanding-health-and-social-care.pdf</w:t>
        </w:r>
      </w:hyperlink>
      <w:r w:rsidRPr="0015455D">
        <w:rPr>
          <w:rFonts w:ascii="Times New Roman" w:hAnsi="Times New Roman" w:cs="Times New Roman"/>
          <w:sz w:val="24"/>
          <w:szCs w:val="24"/>
        </w:rPr>
        <w:t xml:space="preserve"> </w:t>
      </w:r>
    </w:p>
    <w:p w14:paraId="275F5CFB" w14:textId="77777777" w:rsidR="00A878F3" w:rsidRPr="0015455D" w:rsidRDefault="00A878F3" w:rsidP="00A878F3">
      <w:pPr>
        <w:pStyle w:val="NormalWeb"/>
        <w:spacing w:before="0" w:beforeAutospacing="0" w:after="240" w:afterAutospacing="0" w:line="360" w:lineRule="atLeast"/>
        <w:jc w:val="both"/>
        <w:rPr>
          <w:color w:val="000000"/>
        </w:rPr>
      </w:pPr>
      <w:r w:rsidRPr="0015455D">
        <w:rPr>
          <w:color w:val="000000"/>
        </w:rPr>
        <w:t>Legislation.gov.uk. (2022). </w:t>
      </w:r>
      <w:r w:rsidRPr="0015455D">
        <w:rPr>
          <w:i/>
          <w:iCs/>
          <w:color w:val="000000"/>
        </w:rPr>
        <w:t>Health and Care Act 2022</w:t>
      </w:r>
      <w:r w:rsidRPr="0015455D">
        <w:rPr>
          <w:color w:val="000000"/>
        </w:rPr>
        <w:t xml:space="preserve">. [online] Available at: </w:t>
      </w:r>
      <w:hyperlink r:id="rId13" w:history="1">
        <w:r w:rsidRPr="0015455D">
          <w:rPr>
            <w:rStyle w:val="Hyperlink"/>
          </w:rPr>
          <w:t>https://www.legislation.gov.uk/ukpga/2022/31/contents</w:t>
        </w:r>
      </w:hyperlink>
      <w:r w:rsidRPr="0015455D">
        <w:rPr>
          <w:color w:val="000000"/>
        </w:rPr>
        <w:t xml:space="preserve">  [Accessed 30 Mar. 2026].</w:t>
      </w:r>
    </w:p>
    <w:p w14:paraId="107ED610" w14:textId="77777777" w:rsidR="00A878F3" w:rsidRPr="0015455D" w:rsidRDefault="00A878F3" w:rsidP="00A878F3">
      <w:pPr>
        <w:pStyle w:val="NormalWeb"/>
        <w:spacing w:before="0" w:beforeAutospacing="0" w:after="240" w:afterAutospacing="0" w:line="360" w:lineRule="atLeast"/>
        <w:jc w:val="both"/>
        <w:rPr>
          <w:color w:val="000000"/>
        </w:rPr>
      </w:pPr>
      <w:r w:rsidRPr="0015455D">
        <w:rPr>
          <w:color w:val="000000"/>
        </w:rPr>
        <w:t>Legislation.gov.uk. (2026). </w:t>
      </w:r>
      <w:r w:rsidRPr="0015455D">
        <w:rPr>
          <w:i/>
          <w:iCs/>
          <w:color w:val="000000"/>
        </w:rPr>
        <w:t>Children Act 1989</w:t>
      </w:r>
      <w:r w:rsidRPr="0015455D">
        <w:rPr>
          <w:color w:val="000000"/>
        </w:rPr>
        <w:t xml:space="preserve">. [online] Available at: </w:t>
      </w:r>
      <w:hyperlink r:id="rId14" w:history="1">
        <w:r w:rsidRPr="0015455D">
          <w:rPr>
            <w:rStyle w:val="Hyperlink"/>
          </w:rPr>
          <w:t>https://www.legislation.gov.uk/ukpga/1989/41/contents</w:t>
        </w:r>
      </w:hyperlink>
      <w:r w:rsidRPr="0015455D">
        <w:rPr>
          <w:color w:val="000000"/>
        </w:rPr>
        <w:t xml:space="preserve">  [Accessed 30 Mar. 2026].</w:t>
      </w:r>
    </w:p>
    <w:p w14:paraId="6CE6E539" w14:textId="77777777" w:rsidR="00A878F3" w:rsidRPr="0015455D" w:rsidRDefault="00A878F3" w:rsidP="00A878F3">
      <w:pPr>
        <w:spacing w:line="360" w:lineRule="auto"/>
        <w:jc w:val="both"/>
        <w:rPr>
          <w:rFonts w:ascii="Times New Roman" w:hAnsi="Times New Roman" w:cs="Times New Roman"/>
          <w:sz w:val="24"/>
          <w:szCs w:val="24"/>
        </w:rPr>
      </w:pPr>
      <w:r w:rsidRPr="0015455D">
        <w:rPr>
          <w:rFonts w:ascii="Times New Roman" w:hAnsi="Times New Roman" w:cs="Times New Roman"/>
          <w:sz w:val="24"/>
          <w:szCs w:val="24"/>
        </w:rPr>
        <w:lastRenderedPageBreak/>
        <w:t>Mondal, S. and Ghosh, S., 2025. Revisiting the pedagogical aspects of Nel Noddings: A critical study. </w:t>
      </w:r>
      <w:r w:rsidRPr="0015455D">
        <w:rPr>
          <w:rFonts w:ascii="Times New Roman" w:hAnsi="Times New Roman" w:cs="Times New Roman"/>
          <w:i/>
          <w:iCs/>
          <w:sz w:val="24"/>
          <w:szCs w:val="24"/>
        </w:rPr>
        <w:t xml:space="preserve">The Social Science Review </w:t>
      </w:r>
      <w:proofErr w:type="gramStart"/>
      <w:r w:rsidRPr="0015455D">
        <w:rPr>
          <w:rFonts w:ascii="Times New Roman" w:hAnsi="Times New Roman" w:cs="Times New Roman"/>
          <w:i/>
          <w:iCs/>
          <w:sz w:val="24"/>
          <w:szCs w:val="24"/>
        </w:rPr>
        <w:t>A</w:t>
      </w:r>
      <w:proofErr w:type="gramEnd"/>
      <w:r w:rsidRPr="0015455D">
        <w:rPr>
          <w:rFonts w:ascii="Times New Roman" w:hAnsi="Times New Roman" w:cs="Times New Roman"/>
          <w:i/>
          <w:iCs/>
          <w:sz w:val="24"/>
          <w:szCs w:val="24"/>
        </w:rPr>
        <w:t xml:space="preserve"> Multidisciplinary Journal</w:t>
      </w:r>
      <w:r w:rsidRPr="0015455D">
        <w:rPr>
          <w:rFonts w:ascii="Times New Roman" w:hAnsi="Times New Roman" w:cs="Times New Roman"/>
          <w:sz w:val="24"/>
          <w:szCs w:val="24"/>
        </w:rPr>
        <w:t>, </w:t>
      </w:r>
      <w:r w:rsidRPr="0015455D">
        <w:rPr>
          <w:rFonts w:ascii="Times New Roman" w:hAnsi="Times New Roman" w:cs="Times New Roman"/>
          <w:i/>
          <w:iCs/>
          <w:sz w:val="24"/>
          <w:szCs w:val="24"/>
        </w:rPr>
        <w:t>3</w:t>
      </w:r>
      <w:r w:rsidRPr="0015455D">
        <w:rPr>
          <w:rFonts w:ascii="Times New Roman" w:hAnsi="Times New Roman" w:cs="Times New Roman"/>
          <w:sz w:val="24"/>
          <w:szCs w:val="24"/>
        </w:rPr>
        <w:t xml:space="preserve">(1), pp.51-55. Available at: </w:t>
      </w:r>
      <w:hyperlink r:id="rId15" w:history="1">
        <w:r w:rsidRPr="0015455D">
          <w:rPr>
            <w:rStyle w:val="Hyperlink"/>
            <w:rFonts w:ascii="Times New Roman" w:hAnsi="Times New Roman" w:cs="Times New Roman"/>
            <w:sz w:val="24"/>
            <w:szCs w:val="24"/>
          </w:rPr>
          <w:t>https://www.researchgate.net/profile/Sudeb-Ghosh-2/publication/388594480_REVISITING_THE_PEDAGOGICAL_ASPECTS_OF_NEL_NODDINGS_A_CRITICAL_STUDY/links/679e4d8c8311ce680c49a1e0/REVISITING-THE-PEDAGOGICAL-ASPECTS-OF-NEL-NODDINGS-A-CRITICAL-STUDY.pdf</w:t>
        </w:r>
      </w:hyperlink>
      <w:r w:rsidRPr="0015455D">
        <w:rPr>
          <w:rFonts w:ascii="Times New Roman" w:hAnsi="Times New Roman" w:cs="Times New Roman"/>
          <w:sz w:val="24"/>
          <w:szCs w:val="24"/>
        </w:rPr>
        <w:t xml:space="preserve"> </w:t>
      </w:r>
    </w:p>
    <w:p w14:paraId="70F4AB7F" w14:textId="77777777" w:rsidR="00A878F3" w:rsidRPr="0015455D" w:rsidRDefault="00A878F3" w:rsidP="00A878F3">
      <w:pPr>
        <w:spacing w:line="360" w:lineRule="auto"/>
        <w:jc w:val="both"/>
        <w:rPr>
          <w:rFonts w:ascii="Times New Roman" w:hAnsi="Times New Roman" w:cs="Times New Roman"/>
          <w:sz w:val="24"/>
          <w:szCs w:val="24"/>
        </w:rPr>
      </w:pPr>
      <w:r w:rsidRPr="0015455D">
        <w:rPr>
          <w:rFonts w:ascii="Times New Roman" w:hAnsi="Times New Roman" w:cs="Times New Roman"/>
          <w:sz w:val="24"/>
          <w:szCs w:val="24"/>
        </w:rPr>
        <w:t xml:space="preserve">Papadopoulos, I., </w:t>
      </w:r>
      <w:proofErr w:type="spellStart"/>
      <w:r w:rsidRPr="0015455D">
        <w:rPr>
          <w:rFonts w:ascii="Times New Roman" w:hAnsi="Times New Roman" w:cs="Times New Roman"/>
          <w:sz w:val="24"/>
          <w:szCs w:val="24"/>
        </w:rPr>
        <w:t>Koulouglioti</w:t>
      </w:r>
      <w:proofErr w:type="spellEnd"/>
      <w:r w:rsidRPr="0015455D">
        <w:rPr>
          <w:rFonts w:ascii="Times New Roman" w:hAnsi="Times New Roman" w:cs="Times New Roman"/>
          <w:sz w:val="24"/>
          <w:szCs w:val="24"/>
        </w:rPr>
        <w:t>, C., Lazzarino, R. and Ali, S., 2020. Enablers and barriers to the implementation of socially assistive humanoid robots in health and social care: a systematic review. </w:t>
      </w:r>
      <w:r w:rsidRPr="0015455D">
        <w:rPr>
          <w:rFonts w:ascii="Times New Roman" w:hAnsi="Times New Roman" w:cs="Times New Roman"/>
          <w:i/>
          <w:iCs/>
          <w:sz w:val="24"/>
          <w:szCs w:val="24"/>
        </w:rPr>
        <w:t>BMJ open</w:t>
      </w:r>
      <w:r w:rsidRPr="0015455D">
        <w:rPr>
          <w:rFonts w:ascii="Times New Roman" w:hAnsi="Times New Roman" w:cs="Times New Roman"/>
          <w:sz w:val="24"/>
          <w:szCs w:val="24"/>
        </w:rPr>
        <w:t>, </w:t>
      </w:r>
      <w:r w:rsidRPr="0015455D">
        <w:rPr>
          <w:rFonts w:ascii="Times New Roman" w:hAnsi="Times New Roman" w:cs="Times New Roman"/>
          <w:i/>
          <w:iCs/>
          <w:sz w:val="24"/>
          <w:szCs w:val="24"/>
        </w:rPr>
        <w:t>10</w:t>
      </w:r>
      <w:r w:rsidRPr="0015455D">
        <w:rPr>
          <w:rFonts w:ascii="Times New Roman" w:hAnsi="Times New Roman" w:cs="Times New Roman"/>
          <w:sz w:val="24"/>
          <w:szCs w:val="24"/>
        </w:rPr>
        <w:t xml:space="preserve">(1), p.e033096. Available at: </w:t>
      </w:r>
      <w:hyperlink r:id="rId16" w:history="1">
        <w:r w:rsidRPr="0015455D">
          <w:rPr>
            <w:rStyle w:val="Hyperlink"/>
            <w:rFonts w:ascii="Times New Roman" w:hAnsi="Times New Roman" w:cs="Times New Roman"/>
            <w:sz w:val="24"/>
            <w:szCs w:val="24"/>
          </w:rPr>
          <w:t>https://bmjopen.bmj.com/content/bmjopen/10/1/e033096.full.pdf</w:t>
        </w:r>
      </w:hyperlink>
      <w:r w:rsidRPr="0015455D">
        <w:rPr>
          <w:rFonts w:ascii="Times New Roman" w:hAnsi="Times New Roman" w:cs="Times New Roman"/>
          <w:sz w:val="24"/>
          <w:szCs w:val="24"/>
        </w:rPr>
        <w:t xml:space="preserve"> </w:t>
      </w:r>
    </w:p>
    <w:p w14:paraId="756427A3" w14:textId="77777777" w:rsidR="00A878F3" w:rsidRPr="0015455D" w:rsidRDefault="00A878F3" w:rsidP="00A878F3">
      <w:pPr>
        <w:spacing w:line="360" w:lineRule="auto"/>
        <w:jc w:val="both"/>
        <w:rPr>
          <w:rFonts w:ascii="Times New Roman" w:hAnsi="Times New Roman" w:cs="Times New Roman"/>
          <w:sz w:val="24"/>
          <w:szCs w:val="24"/>
        </w:rPr>
      </w:pPr>
      <w:r w:rsidRPr="0015455D">
        <w:rPr>
          <w:rFonts w:ascii="Times New Roman" w:hAnsi="Times New Roman" w:cs="Times New Roman"/>
          <w:sz w:val="24"/>
          <w:szCs w:val="24"/>
        </w:rPr>
        <w:t>Raghuram, P., 2021. Race and feminist care ethics: Intersectionality as method. In </w:t>
      </w:r>
      <w:r w:rsidRPr="0015455D">
        <w:rPr>
          <w:rFonts w:ascii="Times New Roman" w:hAnsi="Times New Roman" w:cs="Times New Roman"/>
          <w:i/>
          <w:iCs/>
          <w:sz w:val="24"/>
          <w:szCs w:val="24"/>
        </w:rPr>
        <w:t>The changing ethos of human rights</w:t>
      </w:r>
      <w:r w:rsidRPr="0015455D">
        <w:rPr>
          <w:rFonts w:ascii="Times New Roman" w:hAnsi="Times New Roman" w:cs="Times New Roman"/>
          <w:sz w:val="24"/>
          <w:szCs w:val="24"/>
        </w:rPr>
        <w:t xml:space="preserve"> (pp. 66-92). Edward Elgar Publishing.  Available at: </w:t>
      </w:r>
      <w:hyperlink r:id="rId17" w:history="1">
        <w:r w:rsidRPr="0015455D">
          <w:rPr>
            <w:rStyle w:val="Hyperlink"/>
            <w:rFonts w:ascii="Times New Roman" w:hAnsi="Times New Roman" w:cs="Times New Roman"/>
            <w:sz w:val="24"/>
            <w:szCs w:val="24"/>
          </w:rPr>
          <w:t>https://oro.open.ac.uk/52675/2/52675.pdf</w:t>
        </w:r>
      </w:hyperlink>
      <w:r w:rsidRPr="0015455D">
        <w:rPr>
          <w:rFonts w:ascii="Times New Roman" w:hAnsi="Times New Roman" w:cs="Times New Roman"/>
          <w:sz w:val="24"/>
          <w:szCs w:val="24"/>
        </w:rPr>
        <w:t xml:space="preserve"> </w:t>
      </w:r>
    </w:p>
    <w:p w14:paraId="1E5185D6" w14:textId="77777777" w:rsidR="00A878F3" w:rsidRPr="0015455D" w:rsidRDefault="00A878F3" w:rsidP="00A878F3">
      <w:pPr>
        <w:spacing w:line="360" w:lineRule="auto"/>
        <w:jc w:val="both"/>
        <w:rPr>
          <w:rFonts w:ascii="Times New Roman" w:hAnsi="Times New Roman" w:cs="Times New Roman"/>
          <w:sz w:val="24"/>
          <w:szCs w:val="24"/>
        </w:rPr>
      </w:pPr>
      <w:r w:rsidRPr="0015455D">
        <w:rPr>
          <w:rFonts w:ascii="Times New Roman" w:hAnsi="Times New Roman" w:cs="Times New Roman"/>
          <w:sz w:val="24"/>
          <w:szCs w:val="24"/>
        </w:rPr>
        <w:t>Samuel, G., MacFarlane, M. and Briggs, S., 2025. Can care ethics help healthcare systems address their environmental harms? Findings from focus groups with members of the UK public. </w:t>
      </w:r>
      <w:r w:rsidRPr="0015455D">
        <w:rPr>
          <w:rFonts w:ascii="Times New Roman" w:hAnsi="Times New Roman" w:cs="Times New Roman"/>
          <w:i/>
          <w:iCs/>
          <w:sz w:val="24"/>
          <w:szCs w:val="24"/>
        </w:rPr>
        <w:t>Social Science &amp; Medicine</w:t>
      </w:r>
      <w:r w:rsidRPr="0015455D">
        <w:rPr>
          <w:rFonts w:ascii="Times New Roman" w:hAnsi="Times New Roman" w:cs="Times New Roman"/>
          <w:sz w:val="24"/>
          <w:szCs w:val="24"/>
        </w:rPr>
        <w:t>, </w:t>
      </w:r>
      <w:r w:rsidRPr="0015455D">
        <w:rPr>
          <w:rFonts w:ascii="Times New Roman" w:hAnsi="Times New Roman" w:cs="Times New Roman"/>
          <w:i/>
          <w:iCs/>
          <w:sz w:val="24"/>
          <w:szCs w:val="24"/>
        </w:rPr>
        <w:t>376</w:t>
      </w:r>
      <w:r w:rsidRPr="0015455D">
        <w:rPr>
          <w:rFonts w:ascii="Times New Roman" w:hAnsi="Times New Roman" w:cs="Times New Roman"/>
          <w:sz w:val="24"/>
          <w:szCs w:val="24"/>
        </w:rPr>
        <w:t xml:space="preserve">, p.118113.  Available at: </w:t>
      </w:r>
      <w:hyperlink r:id="rId18" w:history="1">
        <w:r w:rsidRPr="0015455D">
          <w:rPr>
            <w:rStyle w:val="Hyperlink"/>
            <w:rFonts w:ascii="Times New Roman" w:hAnsi="Times New Roman" w:cs="Times New Roman"/>
            <w:sz w:val="24"/>
            <w:szCs w:val="24"/>
          </w:rPr>
          <w:t>https://www.sciencedirect.com/science/article/pii/S0277953625004435</w:t>
        </w:r>
      </w:hyperlink>
      <w:r w:rsidRPr="0015455D">
        <w:rPr>
          <w:rFonts w:ascii="Times New Roman" w:hAnsi="Times New Roman" w:cs="Times New Roman"/>
          <w:sz w:val="24"/>
          <w:szCs w:val="24"/>
        </w:rPr>
        <w:t xml:space="preserve"> </w:t>
      </w:r>
    </w:p>
    <w:p w14:paraId="388832B1" w14:textId="77777777" w:rsidR="00A878F3" w:rsidRPr="0015455D" w:rsidRDefault="00A878F3" w:rsidP="00A878F3">
      <w:pPr>
        <w:spacing w:line="360" w:lineRule="auto"/>
        <w:jc w:val="both"/>
        <w:rPr>
          <w:rFonts w:ascii="Times New Roman" w:hAnsi="Times New Roman" w:cs="Times New Roman"/>
          <w:sz w:val="24"/>
          <w:szCs w:val="24"/>
        </w:rPr>
      </w:pPr>
      <w:r w:rsidRPr="0015455D">
        <w:rPr>
          <w:rFonts w:ascii="Times New Roman" w:hAnsi="Times New Roman" w:cs="Times New Roman"/>
          <w:sz w:val="24"/>
          <w:szCs w:val="24"/>
        </w:rPr>
        <w:t xml:space="preserve">Stanhope, V., Baslock, D., </w:t>
      </w:r>
      <w:proofErr w:type="spellStart"/>
      <w:r w:rsidRPr="0015455D">
        <w:rPr>
          <w:rFonts w:ascii="Times New Roman" w:hAnsi="Times New Roman" w:cs="Times New Roman"/>
          <w:sz w:val="24"/>
          <w:szCs w:val="24"/>
        </w:rPr>
        <w:t>Tondora</w:t>
      </w:r>
      <w:proofErr w:type="spellEnd"/>
      <w:r w:rsidRPr="0015455D">
        <w:rPr>
          <w:rFonts w:ascii="Times New Roman" w:hAnsi="Times New Roman" w:cs="Times New Roman"/>
          <w:sz w:val="24"/>
          <w:szCs w:val="24"/>
        </w:rPr>
        <w:t>, J., Jessell, L., Ross, A.M. and Marcus, S.C., 2021. Developing a tool to measure person-</w:t>
      </w:r>
      <w:proofErr w:type="spellStart"/>
      <w:r w:rsidRPr="0015455D">
        <w:rPr>
          <w:rFonts w:ascii="Times New Roman" w:hAnsi="Times New Roman" w:cs="Times New Roman"/>
          <w:sz w:val="24"/>
          <w:szCs w:val="24"/>
        </w:rPr>
        <w:t>centered</w:t>
      </w:r>
      <w:proofErr w:type="spellEnd"/>
      <w:r w:rsidRPr="0015455D">
        <w:rPr>
          <w:rFonts w:ascii="Times New Roman" w:hAnsi="Times New Roman" w:cs="Times New Roman"/>
          <w:sz w:val="24"/>
          <w:szCs w:val="24"/>
        </w:rPr>
        <w:t xml:space="preserve"> care in service planning. </w:t>
      </w:r>
      <w:r w:rsidRPr="0015455D">
        <w:rPr>
          <w:rFonts w:ascii="Times New Roman" w:hAnsi="Times New Roman" w:cs="Times New Roman"/>
          <w:i/>
          <w:iCs/>
          <w:sz w:val="24"/>
          <w:szCs w:val="24"/>
        </w:rPr>
        <w:t>Frontiers in Psychiatry</w:t>
      </w:r>
      <w:r w:rsidRPr="0015455D">
        <w:rPr>
          <w:rFonts w:ascii="Times New Roman" w:hAnsi="Times New Roman" w:cs="Times New Roman"/>
          <w:sz w:val="24"/>
          <w:szCs w:val="24"/>
        </w:rPr>
        <w:t>, </w:t>
      </w:r>
      <w:r w:rsidRPr="0015455D">
        <w:rPr>
          <w:rFonts w:ascii="Times New Roman" w:hAnsi="Times New Roman" w:cs="Times New Roman"/>
          <w:i/>
          <w:iCs/>
          <w:sz w:val="24"/>
          <w:szCs w:val="24"/>
        </w:rPr>
        <w:t>12</w:t>
      </w:r>
      <w:r w:rsidRPr="0015455D">
        <w:rPr>
          <w:rFonts w:ascii="Times New Roman" w:hAnsi="Times New Roman" w:cs="Times New Roman"/>
          <w:sz w:val="24"/>
          <w:szCs w:val="24"/>
        </w:rPr>
        <w:t xml:space="preserve">, p.681597. Available at: </w:t>
      </w:r>
      <w:hyperlink r:id="rId19" w:history="1">
        <w:r w:rsidRPr="0015455D">
          <w:rPr>
            <w:rStyle w:val="Hyperlink"/>
            <w:rFonts w:ascii="Times New Roman" w:hAnsi="Times New Roman" w:cs="Times New Roman"/>
            <w:sz w:val="24"/>
            <w:szCs w:val="24"/>
          </w:rPr>
          <w:t>https://www.frontiersin.org/journals/psychiatry/articles/10.3389/fpsyt.2021.681597/full</w:t>
        </w:r>
      </w:hyperlink>
      <w:r w:rsidRPr="0015455D">
        <w:rPr>
          <w:rFonts w:ascii="Times New Roman" w:hAnsi="Times New Roman" w:cs="Times New Roman"/>
          <w:sz w:val="24"/>
          <w:szCs w:val="24"/>
        </w:rPr>
        <w:t xml:space="preserve"> </w:t>
      </w:r>
    </w:p>
    <w:p w14:paraId="5C0D82DF" w14:textId="77777777" w:rsidR="00A878F3" w:rsidRPr="0015455D" w:rsidRDefault="00A878F3" w:rsidP="00A878F3">
      <w:pPr>
        <w:spacing w:line="360" w:lineRule="auto"/>
        <w:jc w:val="both"/>
        <w:rPr>
          <w:rFonts w:ascii="Times New Roman" w:hAnsi="Times New Roman" w:cs="Times New Roman"/>
          <w:sz w:val="24"/>
          <w:szCs w:val="24"/>
        </w:rPr>
      </w:pPr>
      <w:r w:rsidRPr="0015455D">
        <w:rPr>
          <w:rFonts w:ascii="Times New Roman" w:hAnsi="Times New Roman" w:cs="Times New Roman"/>
          <w:sz w:val="24"/>
          <w:szCs w:val="24"/>
        </w:rPr>
        <w:t>Stanhope, V., Choy-Brown, M., Williams, N. and Marcus, S.C., 2021. Implementing person-</w:t>
      </w:r>
      <w:proofErr w:type="spellStart"/>
      <w:r w:rsidRPr="0015455D">
        <w:rPr>
          <w:rFonts w:ascii="Times New Roman" w:hAnsi="Times New Roman" w:cs="Times New Roman"/>
          <w:sz w:val="24"/>
          <w:szCs w:val="24"/>
        </w:rPr>
        <w:t>centered</w:t>
      </w:r>
      <w:proofErr w:type="spellEnd"/>
      <w:r w:rsidRPr="0015455D">
        <w:rPr>
          <w:rFonts w:ascii="Times New Roman" w:hAnsi="Times New Roman" w:cs="Times New Roman"/>
          <w:sz w:val="24"/>
          <w:szCs w:val="24"/>
        </w:rPr>
        <w:t xml:space="preserve"> care planning: A randomized controlled trial. </w:t>
      </w:r>
      <w:r w:rsidRPr="0015455D">
        <w:rPr>
          <w:rFonts w:ascii="Times New Roman" w:hAnsi="Times New Roman" w:cs="Times New Roman"/>
          <w:i/>
          <w:iCs/>
          <w:sz w:val="24"/>
          <w:szCs w:val="24"/>
        </w:rPr>
        <w:t>Psychiatric services</w:t>
      </w:r>
      <w:r w:rsidRPr="0015455D">
        <w:rPr>
          <w:rFonts w:ascii="Times New Roman" w:hAnsi="Times New Roman" w:cs="Times New Roman"/>
          <w:sz w:val="24"/>
          <w:szCs w:val="24"/>
        </w:rPr>
        <w:t>, </w:t>
      </w:r>
      <w:r w:rsidRPr="0015455D">
        <w:rPr>
          <w:rFonts w:ascii="Times New Roman" w:hAnsi="Times New Roman" w:cs="Times New Roman"/>
          <w:i/>
          <w:iCs/>
          <w:sz w:val="24"/>
          <w:szCs w:val="24"/>
        </w:rPr>
        <w:t>72</w:t>
      </w:r>
      <w:r w:rsidRPr="0015455D">
        <w:rPr>
          <w:rFonts w:ascii="Times New Roman" w:hAnsi="Times New Roman" w:cs="Times New Roman"/>
          <w:sz w:val="24"/>
          <w:szCs w:val="24"/>
        </w:rPr>
        <w:t xml:space="preserve">(6), pp.641-646. Available at: </w:t>
      </w:r>
      <w:hyperlink r:id="rId20" w:history="1">
        <w:r w:rsidRPr="0015455D">
          <w:rPr>
            <w:rStyle w:val="Hyperlink"/>
            <w:rFonts w:ascii="Times New Roman" w:hAnsi="Times New Roman" w:cs="Times New Roman"/>
            <w:sz w:val="24"/>
            <w:szCs w:val="24"/>
          </w:rPr>
          <w:t>https://psychiatryonline.org/doi/pdf/10.1176/appi.ps.202000361</w:t>
        </w:r>
      </w:hyperlink>
      <w:r w:rsidRPr="0015455D">
        <w:rPr>
          <w:rFonts w:ascii="Times New Roman" w:hAnsi="Times New Roman" w:cs="Times New Roman"/>
          <w:sz w:val="24"/>
          <w:szCs w:val="24"/>
        </w:rPr>
        <w:t xml:space="preserve"> </w:t>
      </w:r>
    </w:p>
    <w:p w14:paraId="0D62854C" w14:textId="77777777" w:rsidR="00A878F3" w:rsidRPr="0015455D" w:rsidRDefault="00A878F3" w:rsidP="00A878F3">
      <w:pPr>
        <w:spacing w:line="360" w:lineRule="auto"/>
        <w:jc w:val="both"/>
        <w:rPr>
          <w:rFonts w:ascii="Times New Roman" w:hAnsi="Times New Roman" w:cs="Times New Roman"/>
          <w:sz w:val="24"/>
          <w:szCs w:val="24"/>
        </w:rPr>
      </w:pPr>
      <w:r w:rsidRPr="0015455D">
        <w:rPr>
          <w:rFonts w:ascii="Times New Roman" w:hAnsi="Times New Roman" w:cs="Times New Roman"/>
          <w:sz w:val="24"/>
          <w:szCs w:val="24"/>
        </w:rPr>
        <w:t>Tomaselli, G., Buttigieg, S.C., Rosano, A., Cassar, M. and Grima, G., 2020. Person-</w:t>
      </w:r>
      <w:proofErr w:type="spellStart"/>
      <w:r w:rsidRPr="0015455D">
        <w:rPr>
          <w:rFonts w:ascii="Times New Roman" w:hAnsi="Times New Roman" w:cs="Times New Roman"/>
          <w:sz w:val="24"/>
          <w:szCs w:val="24"/>
        </w:rPr>
        <w:t>centered</w:t>
      </w:r>
      <w:proofErr w:type="spellEnd"/>
      <w:r w:rsidRPr="0015455D">
        <w:rPr>
          <w:rFonts w:ascii="Times New Roman" w:hAnsi="Times New Roman" w:cs="Times New Roman"/>
          <w:sz w:val="24"/>
          <w:szCs w:val="24"/>
        </w:rPr>
        <w:t xml:space="preserve"> care from a relational ethics perspective for the delivery of high quality and safe healthcare: a scoping review. </w:t>
      </w:r>
      <w:r w:rsidRPr="0015455D">
        <w:rPr>
          <w:rFonts w:ascii="Times New Roman" w:hAnsi="Times New Roman" w:cs="Times New Roman"/>
          <w:i/>
          <w:iCs/>
          <w:sz w:val="24"/>
          <w:szCs w:val="24"/>
        </w:rPr>
        <w:t>Frontiers in public health</w:t>
      </w:r>
      <w:r w:rsidRPr="0015455D">
        <w:rPr>
          <w:rFonts w:ascii="Times New Roman" w:hAnsi="Times New Roman" w:cs="Times New Roman"/>
          <w:sz w:val="24"/>
          <w:szCs w:val="24"/>
        </w:rPr>
        <w:t>, </w:t>
      </w:r>
      <w:r w:rsidRPr="0015455D">
        <w:rPr>
          <w:rFonts w:ascii="Times New Roman" w:hAnsi="Times New Roman" w:cs="Times New Roman"/>
          <w:i/>
          <w:iCs/>
          <w:sz w:val="24"/>
          <w:szCs w:val="24"/>
        </w:rPr>
        <w:t>8</w:t>
      </w:r>
      <w:r w:rsidRPr="0015455D">
        <w:rPr>
          <w:rFonts w:ascii="Times New Roman" w:hAnsi="Times New Roman" w:cs="Times New Roman"/>
          <w:sz w:val="24"/>
          <w:szCs w:val="24"/>
        </w:rPr>
        <w:t xml:space="preserve">, p.44. Available at: </w:t>
      </w:r>
      <w:hyperlink r:id="rId21" w:history="1">
        <w:r w:rsidRPr="0015455D">
          <w:rPr>
            <w:rStyle w:val="Hyperlink"/>
            <w:rFonts w:ascii="Times New Roman" w:hAnsi="Times New Roman" w:cs="Times New Roman"/>
            <w:sz w:val="24"/>
            <w:szCs w:val="24"/>
          </w:rPr>
          <w:t>https://www.frontiersin.org/journals/public-health/articles/10.3389/fpubh.2020.00044/full</w:t>
        </w:r>
      </w:hyperlink>
      <w:r w:rsidRPr="0015455D">
        <w:rPr>
          <w:rFonts w:ascii="Times New Roman" w:hAnsi="Times New Roman" w:cs="Times New Roman"/>
          <w:sz w:val="24"/>
          <w:szCs w:val="24"/>
        </w:rPr>
        <w:t xml:space="preserve"> </w:t>
      </w:r>
    </w:p>
    <w:p w14:paraId="17A077BF" w14:textId="77777777" w:rsidR="00A878F3" w:rsidRPr="0015455D" w:rsidRDefault="00A878F3" w:rsidP="00A878F3">
      <w:pPr>
        <w:spacing w:line="360" w:lineRule="auto"/>
        <w:jc w:val="both"/>
        <w:rPr>
          <w:rFonts w:ascii="Times New Roman" w:hAnsi="Times New Roman" w:cs="Times New Roman"/>
          <w:sz w:val="24"/>
          <w:szCs w:val="24"/>
        </w:rPr>
      </w:pPr>
      <w:r w:rsidRPr="0015455D">
        <w:rPr>
          <w:rFonts w:ascii="Times New Roman" w:hAnsi="Times New Roman" w:cs="Times New Roman"/>
          <w:sz w:val="24"/>
          <w:szCs w:val="24"/>
        </w:rPr>
        <w:t xml:space="preserve">Yew, G.C.K., 2021. Trust in and ethical design of </w:t>
      </w:r>
      <w:proofErr w:type="spellStart"/>
      <w:r w:rsidRPr="0015455D">
        <w:rPr>
          <w:rFonts w:ascii="Times New Roman" w:hAnsi="Times New Roman" w:cs="Times New Roman"/>
          <w:sz w:val="24"/>
          <w:szCs w:val="24"/>
        </w:rPr>
        <w:t>carebots</w:t>
      </w:r>
      <w:proofErr w:type="spellEnd"/>
      <w:r w:rsidRPr="0015455D">
        <w:rPr>
          <w:rFonts w:ascii="Times New Roman" w:hAnsi="Times New Roman" w:cs="Times New Roman"/>
          <w:sz w:val="24"/>
          <w:szCs w:val="24"/>
        </w:rPr>
        <w:t>: the case for ethics of care. </w:t>
      </w:r>
      <w:r w:rsidRPr="0015455D">
        <w:rPr>
          <w:rFonts w:ascii="Times New Roman" w:hAnsi="Times New Roman" w:cs="Times New Roman"/>
          <w:i/>
          <w:iCs/>
          <w:sz w:val="24"/>
          <w:szCs w:val="24"/>
        </w:rPr>
        <w:t>International Journal of Social Robotics</w:t>
      </w:r>
      <w:r w:rsidRPr="0015455D">
        <w:rPr>
          <w:rFonts w:ascii="Times New Roman" w:hAnsi="Times New Roman" w:cs="Times New Roman"/>
          <w:sz w:val="24"/>
          <w:szCs w:val="24"/>
        </w:rPr>
        <w:t>, </w:t>
      </w:r>
      <w:r w:rsidRPr="0015455D">
        <w:rPr>
          <w:rFonts w:ascii="Times New Roman" w:hAnsi="Times New Roman" w:cs="Times New Roman"/>
          <w:i/>
          <w:iCs/>
          <w:sz w:val="24"/>
          <w:szCs w:val="24"/>
        </w:rPr>
        <w:t>13</w:t>
      </w:r>
      <w:r w:rsidRPr="0015455D">
        <w:rPr>
          <w:rFonts w:ascii="Times New Roman" w:hAnsi="Times New Roman" w:cs="Times New Roman"/>
          <w:sz w:val="24"/>
          <w:szCs w:val="24"/>
        </w:rPr>
        <w:t xml:space="preserve">(4), pp.629-645. Available at: </w:t>
      </w:r>
      <w:hyperlink r:id="rId22" w:history="1">
        <w:r w:rsidRPr="0015455D">
          <w:rPr>
            <w:rStyle w:val="Hyperlink"/>
            <w:rFonts w:ascii="Times New Roman" w:hAnsi="Times New Roman" w:cs="Times New Roman"/>
            <w:sz w:val="24"/>
            <w:szCs w:val="24"/>
          </w:rPr>
          <w:t>https://link.springer.com/article/10.1007/s12369-020-00653-w</w:t>
        </w:r>
      </w:hyperlink>
      <w:r w:rsidRPr="0015455D">
        <w:rPr>
          <w:rFonts w:ascii="Times New Roman" w:hAnsi="Times New Roman" w:cs="Times New Roman"/>
          <w:sz w:val="24"/>
          <w:szCs w:val="24"/>
        </w:rPr>
        <w:t xml:space="preserve"> </w:t>
      </w:r>
    </w:p>
    <w:p w14:paraId="021EAAA4" w14:textId="77777777" w:rsidR="00A878F3" w:rsidRPr="0015455D" w:rsidRDefault="00A878F3" w:rsidP="00A878F3">
      <w:pPr>
        <w:spacing w:line="360" w:lineRule="auto"/>
        <w:jc w:val="both"/>
        <w:rPr>
          <w:rFonts w:ascii="Times New Roman" w:hAnsi="Times New Roman" w:cs="Times New Roman"/>
          <w:sz w:val="24"/>
          <w:szCs w:val="24"/>
        </w:rPr>
      </w:pPr>
      <w:r w:rsidRPr="0015455D">
        <w:rPr>
          <w:rFonts w:ascii="Times New Roman" w:hAnsi="Times New Roman" w:cs="Times New Roman"/>
          <w:sz w:val="24"/>
          <w:szCs w:val="24"/>
        </w:rPr>
        <w:lastRenderedPageBreak/>
        <w:t xml:space="preserve">Yew, G.C.K., 2021. Trust in and ethical design of </w:t>
      </w:r>
      <w:proofErr w:type="spellStart"/>
      <w:r w:rsidRPr="0015455D">
        <w:rPr>
          <w:rFonts w:ascii="Times New Roman" w:hAnsi="Times New Roman" w:cs="Times New Roman"/>
          <w:sz w:val="24"/>
          <w:szCs w:val="24"/>
        </w:rPr>
        <w:t>carebots</w:t>
      </w:r>
      <w:proofErr w:type="spellEnd"/>
      <w:r w:rsidRPr="0015455D">
        <w:rPr>
          <w:rFonts w:ascii="Times New Roman" w:hAnsi="Times New Roman" w:cs="Times New Roman"/>
          <w:sz w:val="24"/>
          <w:szCs w:val="24"/>
        </w:rPr>
        <w:t>: the case for ethics of care. </w:t>
      </w:r>
      <w:r w:rsidRPr="0015455D">
        <w:rPr>
          <w:rFonts w:ascii="Times New Roman" w:hAnsi="Times New Roman" w:cs="Times New Roman"/>
          <w:i/>
          <w:iCs/>
          <w:sz w:val="24"/>
          <w:szCs w:val="24"/>
        </w:rPr>
        <w:t>International Journal of Social Robotics</w:t>
      </w:r>
      <w:r w:rsidRPr="0015455D">
        <w:rPr>
          <w:rFonts w:ascii="Times New Roman" w:hAnsi="Times New Roman" w:cs="Times New Roman"/>
          <w:sz w:val="24"/>
          <w:szCs w:val="24"/>
        </w:rPr>
        <w:t>, </w:t>
      </w:r>
      <w:r w:rsidRPr="0015455D">
        <w:rPr>
          <w:rFonts w:ascii="Times New Roman" w:hAnsi="Times New Roman" w:cs="Times New Roman"/>
          <w:i/>
          <w:iCs/>
          <w:sz w:val="24"/>
          <w:szCs w:val="24"/>
        </w:rPr>
        <w:t>13</w:t>
      </w:r>
      <w:r w:rsidRPr="0015455D">
        <w:rPr>
          <w:rFonts w:ascii="Times New Roman" w:hAnsi="Times New Roman" w:cs="Times New Roman"/>
          <w:sz w:val="24"/>
          <w:szCs w:val="24"/>
        </w:rPr>
        <w:t xml:space="preserve">(4), pp.629-645. Available at: </w:t>
      </w:r>
      <w:hyperlink r:id="rId23" w:history="1">
        <w:r w:rsidRPr="0015455D">
          <w:rPr>
            <w:rStyle w:val="Hyperlink"/>
            <w:rFonts w:ascii="Times New Roman" w:hAnsi="Times New Roman" w:cs="Times New Roman"/>
            <w:sz w:val="24"/>
            <w:szCs w:val="24"/>
          </w:rPr>
          <w:t>https://link.springer.com/article/10.1007/s12369-020-00653-w</w:t>
        </w:r>
      </w:hyperlink>
      <w:r w:rsidRPr="0015455D">
        <w:rPr>
          <w:rFonts w:ascii="Times New Roman" w:hAnsi="Times New Roman" w:cs="Times New Roman"/>
          <w:sz w:val="24"/>
          <w:szCs w:val="24"/>
        </w:rPr>
        <w:t xml:space="preserve"> </w:t>
      </w:r>
    </w:p>
    <w:p w14:paraId="6D84F74B" w14:textId="77777777" w:rsidR="00A878F3" w:rsidRPr="0015455D" w:rsidRDefault="00A878F3" w:rsidP="00A878F3">
      <w:pPr>
        <w:spacing w:line="360" w:lineRule="auto"/>
        <w:jc w:val="both"/>
        <w:rPr>
          <w:rFonts w:ascii="Times New Roman" w:hAnsi="Times New Roman" w:cs="Times New Roman"/>
          <w:sz w:val="24"/>
          <w:szCs w:val="24"/>
        </w:rPr>
      </w:pPr>
      <w:proofErr w:type="spellStart"/>
      <w:r w:rsidRPr="0015455D">
        <w:rPr>
          <w:rFonts w:ascii="Times New Roman" w:hAnsi="Times New Roman" w:cs="Times New Roman"/>
          <w:sz w:val="24"/>
          <w:szCs w:val="24"/>
        </w:rPr>
        <w:t>Zdralovic</w:t>
      </w:r>
      <w:proofErr w:type="spellEnd"/>
      <w:r w:rsidRPr="0015455D">
        <w:rPr>
          <w:rFonts w:ascii="Times New Roman" w:hAnsi="Times New Roman" w:cs="Times New Roman"/>
          <w:sz w:val="24"/>
          <w:szCs w:val="24"/>
        </w:rPr>
        <w:t>, A., 2020. Ethic of Care and Its Reflections on the Feminist Theories of Law and Justice. </w:t>
      </w:r>
      <w:r w:rsidRPr="0015455D">
        <w:rPr>
          <w:rFonts w:ascii="Times New Roman" w:hAnsi="Times New Roman" w:cs="Times New Roman"/>
          <w:i/>
          <w:iCs/>
          <w:sz w:val="24"/>
          <w:szCs w:val="24"/>
        </w:rPr>
        <w:t>Sociological Discourse/</w:t>
      </w:r>
      <w:proofErr w:type="spellStart"/>
      <w:r w:rsidRPr="0015455D">
        <w:rPr>
          <w:rFonts w:ascii="Times New Roman" w:hAnsi="Times New Roman" w:cs="Times New Roman"/>
          <w:i/>
          <w:iCs/>
          <w:sz w:val="24"/>
          <w:szCs w:val="24"/>
        </w:rPr>
        <w:t>Sociološki</w:t>
      </w:r>
      <w:proofErr w:type="spellEnd"/>
      <w:r w:rsidRPr="0015455D">
        <w:rPr>
          <w:rFonts w:ascii="Times New Roman" w:hAnsi="Times New Roman" w:cs="Times New Roman"/>
          <w:i/>
          <w:iCs/>
          <w:sz w:val="24"/>
          <w:szCs w:val="24"/>
        </w:rPr>
        <w:t xml:space="preserve"> </w:t>
      </w:r>
      <w:proofErr w:type="spellStart"/>
      <w:r w:rsidRPr="0015455D">
        <w:rPr>
          <w:rFonts w:ascii="Times New Roman" w:hAnsi="Times New Roman" w:cs="Times New Roman"/>
          <w:i/>
          <w:iCs/>
          <w:sz w:val="24"/>
          <w:szCs w:val="24"/>
        </w:rPr>
        <w:t>Diskurs</w:t>
      </w:r>
      <w:proofErr w:type="spellEnd"/>
      <w:r w:rsidRPr="0015455D">
        <w:rPr>
          <w:rFonts w:ascii="Times New Roman" w:hAnsi="Times New Roman" w:cs="Times New Roman"/>
          <w:sz w:val="24"/>
          <w:szCs w:val="24"/>
        </w:rPr>
        <w:t>, </w:t>
      </w:r>
      <w:r w:rsidRPr="0015455D">
        <w:rPr>
          <w:rFonts w:ascii="Times New Roman" w:hAnsi="Times New Roman" w:cs="Times New Roman"/>
          <w:i/>
          <w:iCs/>
          <w:sz w:val="24"/>
          <w:szCs w:val="24"/>
        </w:rPr>
        <w:t>10</w:t>
      </w:r>
      <w:r w:rsidRPr="0015455D">
        <w:rPr>
          <w:rFonts w:ascii="Times New Roman" w:hAnsi="Times New Roman" w:cs="Times New Roman"/>
          <w:sz w:val="24"/>
          <w:szCs w:val="24"/>
        </w:rPr>
        <w:t xml:space="preserve">(20).  Available at: </w:t>
      </w:r>
      <w:hyperlink r:id="rId24" w:anchor="page=46" w:history="1">
        <w:r w:rsidRPr="0015455D">
          <w:rPr>
            <w:rStyle w:val="Hyperlink"/>
            <w:rFonts w:ascii="Times New Roman" w:hAnsi="Times New Roman" w:cs="Times New Roman"/>
            <w:sz w:val="24"/>
            <w:szCs w:val="24"/>
          </w:rPr>
          <w:t>https://mail.defendologija-banjaluka.com/files/Socioloski%20diskurs%20br-20-engleski%20O.pdf#page=46</w:t>
        </w:r>
      </w:hyperlink>
      <w:r w:rsidRPr="0015455D">
        <w:rPr>
          <w:rFonts w:ascii="Times New Roman" w:hAnsi="Times New Roman" w:cs="Times New Roman"/>
          <w:sz w:val="24"/>
          <w:szCs w:val="24"/>
        </w:rPr>
        <w:t xml:space="preserve"> </w:t>
      </w:r>
    </w:p>
    <w:p w14:paraId="210FEE6A" w14:textId="77777777" w:rsidR="00A878F3" w:rsidRPr="00A878F3" w:rsidRDefault="00A878F3" w:rsidP="00A878F3">
      <w:pPr>
        <w:spacing w:line="360" w:lineRule="auto"/>
        <w:jc w:val="both"/>
        <w:rPr>
          <w:rFonts w:ascii="Times New Roman" w:hAnsi="Times New Roman" w:cs="Times New Roman"/>
          <w:sz w:val="24"/>
          <w:szCs w:val="24"/>
        </w:rPr>
      </w:pPr>
    </w:p>
    <w:sectPr w:rsidR="00A878F3" w:rsidRPr="00A878F3">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876BA" w14:textId="77777777" w:rsidR="002C1063" w:rsidRDefault="002C1063" w:rsidP="00C3549F">
      <w:pPr>
        <w:spacing w:after="0" w:line="240" w:lineRule="auto"/>
      </w:pPr>
      <w:r>
        <w:separator/>
      </w:r>
    </w:p>
  </w:endnote>
  <w:endnote w:type="continuationSeparator" w:id="0">
    <w:p w14:paraId="75261C54" w14:textId="77777777" w:rsidR="002C1063" w:rsidRDefault="002C1063" w:rsidP="00C354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487050"/>
      <w:docPartObj>
        <w:docPartGallery w:val="Page Numbers (Bottom of Page)"/>
        <w:docPartUnique/>
      </w:docPartObj>
    </w:sdtPr>
    <w:sdtEndPr>
      <w:rPr>
        <w:noProof/>
      </w:rPr>
    </w:sdtEndPr>
    <w:sdtContent>
      <w:p w14:paraId="5B372B23" w14:textId="77777777" w:rsidR="00C3549F" w:rsidRDefault="00C3549F">
        <w:pPr>
          <w:pStyle w:val="Footer"/>
          <w:jc w:val="center"/>
        </w:pPr>
        <w:r>
          <w:fldChar w:fldCharType="begin"/>
        </w:r>
        <w:r>
          <w:instrText xml:space="preserve"> PAGE   \* MERGEFORMAT </w:instrText>
        </w:r>
        <w:r>
          <w:fldChar w:fldCharType="separate"/>
        </w:r>
        <w:r w:rsidR="009E50CA">
          <w:rPr>
            <w:noProof/>
          </w:rPr>
          <w:t>11</w:t>
        </w:r>
        <w:r>
          <w:rPr>
            <w:noProof/>
          </w:rPr>
          <w:fldChar w:fldCharType="end"/>
        </w:r>
      </w:p>
    </w:sdtContent>
  </w:sdt>
  <w:p w14:paraId="6E7EB228" w14:textId="77777777" w:rsidR="00C3549F" w:rsidRDefault="00C354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4690D" w14:textId="77777777" w:rsidR="002C1063" w:rsidRDefault="002C1063" w:rsidP="00C3549F">
      <w:pPr>
        <w:spacing w:after="0" w:line="240" w:lineRule="auto"/>
      </w:pPr>
      <w:r>
        <w:separator/>
      </w:r>
    </w:p>
  </w:footnote>
  <w:footnote w:type="continuationSeparator" w:id="0">
    <w:p w14:paraId="1B20480D" w14:textId="77777777" w:rsidR="002C1063" w:rsidRDefault="002C1063" w:rsidP="00C354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2238E"/>
    <w:multiLevelType w:val="hybridMultilevel"/>
    <w:tmpl w:val="F886F992"/>
    <w:lvl w:ilvl="0" w:tplc="BDA874A6">
      <w:start w:val="1"/>
      <w:numFmt w:val="bullet"/>
      <w:lvlText w:val="•"/>
      <w:lvlJc w:val="left"/>
      <w:pPr>
        <w:tabs>
          <w:tab w:val="num" w:pos="720"/>
        </w:tabs>
        <w:ind w:left="720" w:hanging="360"/>
      </w:pPr>
      <w:rPr>
        <w:rFonts w:ascii="Arial" w:hAnsi="Arial" w:cs="Times New Roman" w:hint="default"/>
      </w:rPr>
    </w:lvl>
    <w:lvl w:ilvl="1" w:tplc="7EE0D6E8">
      <w:start w:val="1"/>
      <w:numFmt w:val="bullet"/>
      <w:lvlText w:val="•"/>
      <w:lvlJc w:val="left"/>
      <w:pPr>
        <w:tabs>
          <w:tab w:val="num" w:pos="1440"/>
        </w:tabs>
        <w:ind w:left="1440" w:hanging="360"/>
      </w:pPr>
      <w:rPr>
        <w:rFonts w:ascii="Arial" w:hAnsi="Arial" w:cs="Times New Roman" w:hint="default"/>
      </w:rPr>
    </w:lvl>
    <w:lvl w:ilvl="2" w:tplc="1570E406">
      <w:start w:val="1"/>
      <w:numFmt w:val="bullet"/>
      <w:lvlText w:val="•"/>
      <w:lvlJc w:val="left"/>
      <w:pPr>
        <w:tabs>
          <w:tab w:val="num" w:pos="2160"/>
        </w:tabs>
        <w:ind w:left="2160" w:hanging="360"/>
      </w:pPr>
      <w:rPr>
        <w:rFonts w:ascii="Arial" w:hAnsi="Arial" w:cs="Times New Roman" w:hint="default"/>
      </w:rPr>
    </w:lvl>
    <w:lvl w:ilvl="3" w:tplc="59A0CA44">
      <w:start w:val="1"/>
      <w:numFmt w:val="bullet"/>
      <w:lvlText w:val="•"/>
      <w:lvlJc w:val="left"/>
      <w:pPr>
        <w:tabs>
          <w:tab w:val="num" w:pos="2880"/>
        </w:tabs>
        <w:ind w:left="2880" w:hanging="360"/>
      </w:pPr>
      <w:rPr>
        <w:rFonts w:ascii="Arial" w:hAnsi="Arial" w:cs="Times New Roman" w:hint="default"/>
      </w:rPr>
    </w:lvl>
    <w:lvl w:ilvl="4" w:tplc="0B20271C">
      <w:start w:val="1"/>
      <w:numFmt w:val="bullet"/>
      <w:lvlText w:val="•"/>
      <w:lvlJc w:val="left"/>
      <w:pPr>
        <w:tabs>
          <w:tab w:val="num" w:pos="3600"/>
        </w:tabs>
        <w:ind w:left="3600" w:hanging="360"/>
      </w:pPr>
      <w:rPr>
        <w:rFonts w:ascii="Arial" w:hAnsi="Arial" w:cs="Times New Roman" w:hint="default"/>
      </w:rPr>
    </w:lvl>
    <w:lvl w:ilvl="5" w:tplc="B1F8EEF6">
      <w:start w:val="1"/>
      <w:numFmt w:val="bullet"/>
      <w:lvlText w:val="•"/>
      <w:lvlJc w:val="left"/>
      <w:pPr>
        <w:tabs>
          <w:tab w:val="num" w:pos="4320"/>
        </w:tabs>
        <w:ind w:left="4320" w:hanging="360"/>
      </w:pPr>
      <w:rPr>
        <w:rFonts w:ascii="Arial" w:hAnsi="Arial" w:cs="Times New Roman" w:hint="default"/>
      </w:rPr>
    </w:lvl>
    <w:lvl w:ilvl="6" w:tplc="DBC26434">
      <w:start w:val="1"/>
      <w:numFmt w:val="bullet"/>
      <w:lvlText w:val="•"/>
      <w:lvlJc w:val="left"/>
      <w:pPr>
        <w:tabs>
          <w:tab w:val="num" w:pos="5040"/>
        </w:tabs>
        <w:ind w:left="5040" w:hanging="360"/>
      </w:pPr>
      <w:rPr>
        <w:rFonts w:ascii="Arial" w:hAnsi="Arial" w:cs="Times New Roman" w:hint="default"/>
      </w:rPr>
    </w:lvl>
    <w:lvl w:ilvl="7" w:tplc="881CFA46">
      <w:start w:val="1"/>
      <w:numFmt w:val="bullet"/>
      <w:lvlText w:val="•"/>
      <w:lvlJc w:val="left"/>
      <w:pPr>
        <w:tabs>
          <w:tab w:val="num" w:pos="5760"/>
        </w:tabs>
        <w:ind w:left="5760" w:hanging="360"/>
      </w:pPr>
      <w:rPr>
        <w:rFonts w:ascii="Arial" w:hAnsi="Arial" w:cs="Times New Roman" w:hint="default"/>
      </w:rPr>
    </w:lvl>
    <w:lvl w:ilvl="8" w:tplc="D0C22C90">
      <w:start w:val="1"/>
      <w:numFmt w:val="bullet"/>
      <w:lvlText w:val="•"/>
      <w:lvlJc w:val="left"/>
      <w:pPr>
        <w:tabs>
          <w:tab w:val="num" w:pos="6480"/>
        </w:tabs>
        <w:ind w:left="6480" w:hanging="360"/>
      </w:pPr>
      <w:rPr>
        <w:rFonts w:ascii="Arial" w:hAnsi="Arial" w:cs="Times New Roman" w:hint="default"/>
      </w:rPr>
    </w:lvl>
  </w:abstractNum>
  <w:num w:numId="1" w16cid:durableId="338849125">
    <w:abstractNumId w:val="0"/>
  </w:num>
  <w:num w:numId="2" w16cid:durableId="156893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EDF"/>
    <w:rsid w:val="00042035"/>
    <w:rsid w:val="000A36A8"/>
    <w:rsid w:val="000F1DA0"/>
    <w:rsid w:val="001777BB"/>
    <w:rsid w:val="001E29A2"/>
    <w:rsid w:val="001E333C"/>
    <w:rsid w:val="00254945"/>
    <w:rsid w:val="002C1063"/>
    <w:rsid w:val="002F3270"/>
    <w:rsid w:val="004A6E32"/>
    <w:rsid w:val="004C785D"/>
    <w:rsid w:val="005224F3"/>
    <w:rsid w:val="00560D1D"/>
    <w:rsid w:val="00670840"/>
    <w:rsid w:val="00737EDF"/>
    <w:rsid w:val="007B6167"/>
    <w:rsid w:val="008679D5"/>
    <w:rsid w:val="00872BD2"/>
    <w:rsid w:val="00876B4E"/>
    <w:rsid w:val="008B4AB8"/>
    <w:rsid w:val="009463B8"/>
    <w:rsid w:val="00957A79"/>
    <w:rsid w:val="009B2BCB"/>
    <w:rsid w:val="009E50CA"/>
    <w:rsid w:val="00A0306F"/>
    <w:rsid w:val="00A10BCA"/>
    <w:rsid w:val="00A56B1B"/>
    <w:rsid w:val="00A70E3C"/>
    <w:rsid w:val="00A878F3"/>
    <w:rsid w:val="00B02AF8"/>
    <w:rsid w:val="00B03510"/>
    <w:rsid w:val="00C3549F"/>
    <w:rsid w:val="00D100C6"/>
    <w:rsid w:val="00D40402"/>
    <w:rsid w:val="00D42A4E"/>
    <w:rsid w:val="00F1008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28CD7"/>
  <w15:chartTrackingRefBased/>
  <w15:docId w15:val="{DF9DBFFE-0AC1-429C-8629-0D820B992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0087"/>
    <w:pPr>
      <w:keepNext/>
      <w:keepLines/>
      <w:spacing w:before="360" w:after="80"/>
      <w:outlineLvl w:val="0"/>
    </w:pPr>
    <w:rPr>
      <w:rFonts w:ascii="Times New Roman" w:eastAsiaTheme="majorEastAsia" w:hAnsi="Times New Roman" w:cstheme="majorBidi"/>
      <w:b/>
      <w:color w:val="000000" w:themeColor="text1"/>
      <w:sz w:val="24"/>
      <w:szCs w:val="40"/>
    </w:rPr>
  </w:style>
  <w:style w:type="paragraph" w:styleId="Heading2">
    <w:name w:val="heading 2"/>
    <w:basedOn w:val="Normal"/>
    <w:next w:val="Normal"/>
    <w:link w:val="Heading2Char"/>
    <w:uiPriority w:val="9"/>
    <w:unhideWhenUsed/>
    <w:qFormat/>
    <w:rsid w:val="00F10087"/>
    <w:pPr>
      <w:keepNext/>
      <w:keepLines/>
      <w:spacing w:before="160" w:after="80"/>
      <w:outlineLvl w:val="1"/>
    </w:pPr>
    <w:rPr>
      <w:rFonts w:ascii="Times New Roman" w:eastAsiaTheme="majorEastAsia" w:hAnsi="Times New Roman" w:cstheme="majorBidi"/>
      <w:b/>
      <w:color w:val="000000" w:themeColor="text1"/>
      <w:sz w:val="24"/>
      <w:szCs w:val="32"/>
    </w:rPr>
  </w:style>
  <w:style w:type="paragraph" w:styleId="Heading3">
    <w:name w:val="heading 3"/>
    <w:basedOn w:val="Normal"/>
    <w:next w:val="Normal"/>
    <w:link w:val="Heading3Char"/>
    <w:uiPriority w:val="9"/>
    <w:unhideWhenUsed/>
    <w:qFormat/>
    <w:rsid w:val="009B2BCB"/>
    <w:pPr>
      <w:keepNext/>
      <w:keepLines/>
      <w:spacing w:before="40" w:after="0"/>
      <w:outlineLvl w:val="2"/>
    </w:pPr>
    <w:rPr>
      <w:rFonts w:ascii="Times New Roman" w:eastAsiaTheme="majorEastAsia" w:hAnsi="Times New Roman" w:cstheme="majorBidi"/>
      <w:color w:val="000000" w:themeColor="text1"/>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0087"/>
    <w:rPr>
      <w:rFonts w:ascii="Times New Roman" w:eastAsiaTheme="majorEastAsia" w:hAnsi="Times New Roman" w:cstheme="majorBidi"/>
      <w:b/>
      <w:color w:val="000000" w:themeColor="text1"/>
      <w:sz w:val="24"/>
      <w:szCs w:val="40"/>
    </w:rPr>
  </w:style>
  <w:style w:type="character" w:customStyle="1" w:styleId="Heading2Char">
    <w:name w:val="Heading 2 Char"/>
    <w:basedOn w:val="DefaultParagraphFont"/>
    <w:link w:val="Heading2"/>
    <w:uiPriority w:val="9"/>
    <w:rsid w:val="00F10087"/>
    <w:rPr>
      <w:rFonts w:ascii="Times New Roman" w:eastAsiaTheme="majorEastAsia" w:hAnsi="Times New Roman" w:cstheme="majorBidi"/>
      <w:b/>
      <w:color w:val="000000" w:themeColor="text1"/>
      <w:sz w:val="24"/>
      <w:szCs w:val="32"/>
    </w:rPr>
  </w:style>
  <w:style w:type="character" w:customStyle="1" w:styleId="Heading3Char">
    <w:name w:val="Heading 3 Char"/>
    <w:basedOn w:val="DefaultParagraphFont"/>
    <w:link w:val="Heading3"/>
    <w:uiPriority w:val="9"/>
    <w:rsid w:val="009B2BCB"/>
    <w:rPr>
      <w:rFonts w:ascii="Times New Roman" w:eastAsiaTheme="majorEastAsia" w:hAnsi="Times New Roman" w:cstheme="majorBidi"/>
      <w:color w:val="000000" w:themeColor="text1"/>
      <w:sz w:val="24"/>
      <w:szCs w:val="24"/>
    </w:rPr>
  </w:style>
  <w:style w:type="paragraph" w:styleId="Title">
    <w:name w:val="Title"/>
    <w:basedOn w:val="Normal"/>
    <w:next w:val="Normal"/>
    <w:link w:val="TitleChar"/>
    <w:uiPriority w:val="10"/>
    <w:qFormat/>
    <w:rsid w:val="00737ED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7EDF"/>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C354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549F"/>
  </w:style>
  <w:style w:type="paragraph" w:styleId="Footer">
    <w:name w:val="footer"/>
    <w:basedOn w:val="Normal"/>
    <w:link w:val="FooterChar"/>
    <w:uiPriority w:val="99"/>
    <w:unhideWhenUsed/>
    <w:rsid w:val="00C354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549F"/>
  </w:style>
  <w:style w:type="paragraph" w:styleId="NormalWeb">
    <w:name w:val="Normal (Web)"/>
    <w:basedOn w:val="Normal"/>
    <w:uiPriority w:val="99"/>
    <w:unhideWhenUsed/>
    <w:rsid w:val="00C3549F"/>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C3549F"/>
    <w:rPr>
      <w:b/>
      <w:bCs/>
    </w:rPr>
  </w:style>
  <w:style w:type="character" w:styleId="Hyperlink">
    <w:name w:val="Hyperlink"/>
    <w:basedOn w:val="DefaultParagraphFont"/>
    <w:uiPriority w:val="99"/>
    <w:unhideWhenUsed/>
    <w:rsid w:val="00A878F3"/>
    <w:rPr>
      <w:color w:val="0563C1" w:themeColor="hyperlink"/>
      <w:u w:val="single"/>
    </w:rPr>
  </w:style>
  <w:style w:type="paragraph" w:styleId="ListParagraph">
    <w:name w:val="List Paragraph"/>
    <w:basedOn w:val="Normal"/>
    <w:uiPriority w:val="34"/>
    <w:qFormat/>
    <w:rsid w:val="00957A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12642">
      <w:bodyDiv w:val="1"/>
      <w:marLeft w:val="0"/>
      <w:marRight w:val="0"/>
      <w:marTop w:val="0"/>
      <w:marBottom w:val="0"/>
      <w:divBdr>
        <w:top w:val="none" w:sz="0" w:space="0" w:color="auto"/>
        <w:left w:val="none" w:sz="0" w:space="0" w:color="auto"/>
        <w:bottom w:val="none" w:sz="0" w:space="0" w:color="auto"/>
        <w:right w:val="none" w:sz="0" w:space="0" w:color="auto"/>
      </w:divBdr>
    </w:div>
    <w:div w:id="335229808">
      <w:bodyDiv w:val="1"/>
      <w:marLeft w:val="0"/>
      <w:marRight w:val="0"/>
      <w:marTop w:val="0"/>
      <w:marBottom w:val="0"/>
      <w:divBdr>
        <w:top w:val="none" w:sz="0" w:space="0" w:color="auto"/>
        <w:left w:val="none" w:sz="0" w:space="0" w:color="auto"/>
        <w:bottom w:val="none" w:sz="0" w:space="0" w:color="auto"/>
        <w:right w:val="none" w:sz="0" w:space="0" w:color="auto"/>
      </w:divBdr>
    </w:div>
    <w:div w:id="393309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Sabretta-Alford/publication/395638928_Teaching_social_work_students_using_a_person-centered_ethics_of_care_model_approach_to_working_with_individuals_with_intellectualdevelopmental_disabilities_and_their_caregivers/links/68d3fde5220a341aa14ee3df/Teaching-social-work-students-using-a-person-centered-ethics-of-care-model-approach-to-working-with-individuals-with-intellectual-developmental-disabilities-and-their-caregivers.pdf" TargetMode="External"/><Relationship Id="rId13" Type="http://schemas.openxmlformats.org/officeDocument/2006/relationships/hyperlink" Target="https://www.legislation.gov.uk/ukpga/2022/31/contents" TargetMode="External"/><Relationship Id="rId18" Type="http://schemas.openxmlformats.org/officeDocument/2006/relationships/hyperlink" Target="https://www.sciencedirect.com/science/article/pii/S0277953625004435"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frontiersin.org/journals/public-health/articles/10.3389/fpubh.2020.00044/full" TargetMode="External"/><Relationship Id="rId7" Type="http://schemas.openxmlformats.org/officeDocument/2006/relationships/image" Target="media/image1.png"/><Relationship Id="rId12" Type="http://schemas.openxmlformats.org/officeDocument/2006/relationships/hyperlink" Target="https://cmls.org.uk/online/wp-content/uploads/2019/07/Understanding-health-and-social-care.pdf" TargetMode="External"/><Relationship Id="rId17" Type="http://schemas.openxmlformats.org/officeDocument/2006/relationships/hyperlink" Target="https://oro.open.ac.uk/52675/2/52675.pdf"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bmjopen.bmj.com/content/bmjopen/10/1/e033096.full.pdf" TargetMode="External"/><Relationship Id="rId20" Type="http://schemas.openxmlformats.org/officeDocument/2006/relationships/hyperlink" Target="https://psychiatryonline.org/doi/pdf/10.1176/appi.ps.20200036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kclpure.kcl.ac.uk/ws/portalfiles/portal/142510529/CASCfinalreport_1_.pdf" TargetMode="External"/><Relationship Id="rId24" Type="http://schemas.openxmlformats.org/officeDocument/2006/relationships/hyperlink" Target="https://mail.defendologija-banjaluka.com/files/Socioloski%20diskurs%20br-20-engleski%20O.pdf" TargetMode="External"/><Relationship Id="rId5" Type="http://schemas.openxmlformats.org/officeDocument/2006/relationships/footnotes" Target="footnotes.xml"/><Relationship Id="rId15" Type="http://schemas.openxmlformats.org/officeDocument/2006/relationships/hyperlink" Target="https://www.researchgate.net/profile/Sudeb-Ghosh-2/publication/388594480_REVISITING_THE_PEDAGOGICAL_ASPECTS_OF_NEL_NODDINGS_A_CRITICAL_STUDY/links/679e4d8c8311ce680c49a1e0/REVISITING-THE-PEDAGOGICAL-ASPECTS-OF-NEL-NODDINGS-A-CRITICAL-STUDY.pdf" TargetMode="External"/><Relationship Id="rId23" Type="http://schemas.openxmlformats.org/officeDocument/2006/relationships/hyperlink" Target="https://link.springer.com/article/10.1007/s12369-020-00653-w" TargetMode="External"/><Relationship Id="rId10" Type="http://schemas.openxmlformats.org/officeDocument/2006/relationships/hyperlink" Target="https://onlinelibrary.wiley.com/doi/pdfdirect/10.1111/nup.12382?utm_source=consensus" TargetMode="External"/><Relationship Id="rId19" Type="http://schemas.openxmlformats.org/officeDocument/2006/relationships/hyperlink" Target="https://www.frontiersin.org/journals/psychiatry/articles/10.3389/fpsyt.2021.681597/full" TargetMode="External"/><Relationship Id="rId4" Type="http://schemas.openxmlformats.org/officeDocument/2006/relationships/webSettings" Target="webSettings.xml"/><Relationship Id="rId9" Type="http://schemas.openxmlformats.org/officeDocument/2006/relationships/hyperlink" Target="https://journals.lww.com/jcehp/fulltext/2020/04020/Training_Interventions_to_Equip_Health_Care.6.aspx?context=LatestArticles&amp;casa_token=0jtf-Ls4vzgAAAAA:WWD13kOsVVIlS3jz5rVuYIIRH7OL03BgHF1vKqhhJ3XmPv_51nlGCSGan-dckVgkv1ATRvNjKwPtoT0IrlwWRYupK4EmAqE" TargetMode="External"/><Relationship Id="rId14" Type="http://schemas.openxmlformats.org/officeDocument/2006/relationships/hyperlink" Target="https://www.legislation.gov.uk/ukpga/1989/41/contents" TargetMode="External"/><Relationship Id="rId22" Type="http://schemas.openxmlformats.org/officeDocument/2006/relationships/hyperlink" Target="https://link.springer.com/article/10.1007/s12369-020-00653-w"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11</Pages>
  <Words>3054</Words>
  <Characters>17409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Lucica-Stanca Oprescu (2417337)</cp:lastModifiedBy>
  <cp:revision>25</cp:revision>
  <dcterms:created xsi:type="dcterms:W3CDTF">2026-03-30T05:21:00Z</dcterms:created>
  <dcterms:modified xsi:type="dcterms:W3CDTF">2026-04-03T18:06:00Z</dcterms:modified>
</cp:coreProperties>
</file>