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3F2B1" w14:textId="77777777" w:rsidR="00D11582" w:rsidRPr="002D4ADE" w:rsidRDefault="00D11582" w:rsidP="00744FBF">
      <w:pPr>
        <w:pStyle w:val="Heading1"/>
        <w:rPr>
          <w:rFonts w:eastAsia="Times New Roman"/>
          <w:color w:val="000000" w:themeColor="text1"/>
          <w:sz w:val="24"/>
          <w:szCs w:val="24"/>
        </w:rPr>
      </w:pPr>
      <w:r>
        <w:rPr>
          <w:rFonts w:eastAsia="Times New Roman"/>
          <w:color w:val="000000" w:themeColor="text1"/>
        </w:rPr>
        <w:t xml:space="preserve">                               </w:t>
      </w:r>
      <w:r w:rsidRPr="002D4ADE">
        <w:rPr>
          <w:rFonts w:eastAsia="Times New Roman"/>
          <w:color w:val="000000" w:themeColor="text1"/>
        </w:rPr>
        <w:t xml:space="preserve">   </w:t>
      </w:r>
      <w:r w:rsidRPr="002D4ADE">
        <w:rPr>
          <w:rFonts w:eastAsia="Times New Roman"/>
          <w:color w:val="000000" w:themeColor="text1"/>
          <w:sz w:val="24"/>
          <w:szCs w:val="24"/>
        </w:rPr>
        <w:t xml:space="preserve">Research Topic: Diabetes </w:t>
      </w:r>
    </w:p>
    <w:p w14:paraId="0E5E099B" w14:textId="77777777" w:rsidR="00F82276" w:rsidRPr="00E43E6F" w:rsidRDefault="00F82276" w:rsidP="00D11582">
      <w:pPr>
        <w:rPr>
          <w:rFonts w:asciiTheme="majorHAnsi" w:hAnsiTheme="majorHAnsi"/>
          <w:sz w:val="24"/>
          <w:szCs w:val="24"/>
        </w:rPr>
      </w:pPr>
    </w:p>
    <w:p w14:paraId="38F40E47" w14:textId="77777777" w:rsidR="00F82276" w:rsidRPr="00E43E6F" w:rsidRDefault="00F82276" w:rsidP="00D11582">
      <w:pPr>
        <w:rPr>
          <w:rFonts w:asciiTheme="majorHAnsi" w:hAnsiTheme="majorHAnsi"/>
          <w:sz w:val="24"/>
          <w:szCs w:val="24"/>
        </w:rPr>
      </w:pPr>
    </w:p>
    <w:p w14:paraId="455354FE" w14:textId="77777777" w:rsidR="00F82276" w:rsidRPr="00E43E6F" w:rsidRDefault="00F82276" w:rsidP="00D11582">
      <w:pPr>
        <w:rPr>
          <w:rFonts w:asciiTheme="majorHAnsi" w:hAnsiTheme="majorHAnsi"/>
          <w:sz w:val="24"/>
          <w:szCs w:val="24"/>
        </w:rPr>
      </w:pPr>
    </w:p>
    <w:p w14:paraId="29B4AC1B" w14:textId="77777777" w:rsidR="00F82276" w:rsidRPr="00E43E6F" w:rsidRDefault="00F82276" w:rsidP="00D11582">
      <w:pPr>
        <w:rPr>
          <w:rFonts w:asciiTheme="majorHAnsi" w:hAnsiTheme="majorHAnsi"/>
          <w:sz w:val="24"/>
          <w:szCs w:val="24"/>
        </w:rPr>
      </w:pPr>
    </w:p>
    <w:p w14:paraId="0ADB612B" w14:textId="77777777" w:rsidR="0066567E" w:rsidRPr="00E43E6F" w:rsidRDefault="0066567E" w:rsidP="00D11582">
      <w:pPr>
        <w:rPr>
          <w:rFonts w:asciiTheme="majorHAnsi" w:hAnsiTheme="majorHAnsi"/>
          <w:sz w:val="24"/>
          <w:szCs w:val="24"/>
        </w:rPr>
      </w:pPr>
    </w:p>
    <w:p w14:paraId="535697A3" w14:textId="492D7C7D" w:rsidR="0066567E" w:rsidRPr="002D4ADE" w:rsidRDefault="0066567E" w:rsidP="00D11582">
      <w:pPr>
        <w:rPr>
          <w:rFonts w:asciiTheme="majorHAnsi" w:hAnsiTheme="majorHAnsi"/>
          <w:b/>
          <w:bCs/>
          <w:sz w:val="24"/>
          <w:szCs w:val="24"/>
        </w:rPr>
      </w:pPr>
      <w:r w:rsidRPr="002D4ADE">
        <w:rPr>
          <w:rFonts w:asciiTheme="majorHAnsi" w:hAnsiTheme="majorHAnsi"/>
          <w:b/>
          <w:bCs/>
          <w:sz w:val="24"/>
          <w:szCs w:val="24"/>
        </w:rPr>
        <w:t xml:space="preserve">Name : Tibka </w:t>
      </w:r>
      <w:r w:rsidR="00C44F64">
        <w:rPr>
          <w:rFonts w:asciiTheme="majorHAnsi" w:hAnsiTheme="majorHAnsi"/>
          <w:b/>
          <w:bCs/>
          <w:sz w:val="24"/>
          <w:szCs w:val="24"/>
        </w:rPr>
        <w:t>M</w:t>
      </w:r>
      <w:r w:rsidRPr="002D4ADE">
        <w:rPr>
          <w:rFonts w:asciiTheme="majorHAnsi" w:hAnsiTheme="majorHAnsi"/>
          <w:b/>
          <w:bCs/>
          <w:sz w:val="24"/>
          <w:szCs w:val="24"/>
        </w:rPr>
        <w:t>esfin Kebede</w:t>
      </w:r>
    </w:p>
    <w:p w14:paraId="12060824" w14:textId="77777777" w:rsidR="00B97C88" w:rsidRPr="002D4ADE" w:rsidRDefault="0066567E" w:rsidP="00D11582">
      <w:pPr>
        <w:rPr>
          <w:rFonts w:asciiTheme="majorHAnsi" w:hAnsiTheme="majorHAnsi"/>
          <w:b/>
          <w:bCs/>
          <w:sz w:val="24"/>
          <w:szCs w:val="24"/>
        </w:rPr>
      </w:pPr>
      <w:r w:rsidRPr="002D4ADE">
        <w:rPr>
          <w:rFonts w:asciiTheme="majorHAnsi" w:hAnsiTheme="majorHAnsi"/>
          <w:b/>
          <w:bCs/>
          <w:sz w:val="24"/>
          <w:szCs w:val="24"/>
        </w:rPr>
        <w:t>Student N</w:t>
      </w:r>
      <w:r w:rsidR="00E5343F" w:rsidRPr="002D4ADE">
        <w:rPr>
          <w:rFonts w:asciiTheme="majorHAnsi" w:hAnsiTheme="majorHAnsi"/>
          <w:b/>
          <w:bCs/>
          <w:sz w:val="24"/>
          <w:szCs w:val="24"/>
        </w:rPr>
        <w:t xml:space="preserve">umber </w:t>
      </w:r>
      <w:r w:rsidR="00242986" w:rsidRPr="002D4ADE">
        <w:rPr>
          <w:rFonts w:asciiTheme="majorHAnsi" w:hAnsiTheme="majorHAnsi"/>
          <w:b/>
          <w:bCs/>
          <w:sz w:val="24"/>
          <w:szCs w:val="24"/>
        </w:rPr>
        <w:t>:</w:t>
      </w:r>
      <w:r w:rsidR="00B97C88" w:rsidRPr="002D4ADE">
        <w:rPr>
          <w:rFonts w:asciiTheme="majorHAnsi" w:hAnsiTheme="majorHAnsi"/>
          <w:b/>
          <w:bCs/>
          <w:sz w:val="24"/>
          <w:szCs w:val="24"/>
        </w:rPr>
        <w:t xml:space="preserve"> 2115101</w:t>
      </w:r>
    </w:p>
    <w:p w14:paraId="605D2C75" w14:textId="77777777" w:rsidR="00CB66F7" w:rsidRPr="002D4ADE" w:rsidRDefault="00B97C88" w:rsidP="00D11582">
      <w:pPr>
        <w:rPr>
          <w:rFonts w:asciiTheme="majorHAnsi" w:hAnsiTheme="majorHAnsi"/>
          <w:b/>
          <w:bCs/>
          <w:sz w:val="24"/>
          <w:szCs w:val="24"/>
        </w:rPr>
      </w:pPr>
      <w:r w:rsidRPr="002D4ADE">
        <w:rPr>
          <w:rFonts w:asciiTheme="majorHAnsi" w:hAnsiTheme="majorHAnsi"/>
          <w:b/>
          <w:bCs/>
          <w:sz w:val="24"/>
          <w:szCs w:val="24"/>
        </w:rPr>
        <w:t xml:space="preserve">Lecture Name : Ben </w:t>
      </w:r>
      <w:r w:rsidR="00CB66F7" w:rsidRPr="002D4ADE">
        <w:rPr>
          <w:rFonts w:asciiTheme="majorHAnsi" w:hAnsiTheme="majorHAnsi"/>
          <w:b/>
          <w:bCs/>
          <w:sz w:val="24"/>
          <w:szCs w:val="24"/>
        </w:rPr>
        <w:t xml:space="preserve">Duxbury </w:t>
      </w:r>
    </w:p>
    <w:p w14:paraId="61827034" w14:textId="110C549C" w:rsidR="00D11582" w:rsidRPr="00E43E6F" w:rsidRDefault="00CB66F7" w:rsidP="00D11582">
      <w:pPr>
        <w:rPr>
          <w:rFonts w:asciiTheme="majorHAnsi" w:hAnsiTheme="majorHAnsi" w:cstheme="majorBidi"/>
          <w:sz w:val="24"/>
          <w:szCs w:val="24"/>
        </w:rPr>
      </w:pPr>
      <w:r w:rsidRPr="002D4ADE">
        <w:rPr>
          <w:rFonts w:asciiTheme="majorHAnsi" w:hAnsiTheme="majorHAnsi"/>
          <w:b/>
          <w:bCs/>
          <w:sz w:val="24"/>
          <w:szCs w:val="24"/>
        </w:rPr>
        <w:t>Date : 25</w:t>
      </w:r>
      <w:r w:rsidR="00176072" w:rsidRPr="002D4ADE">
        <w:rPr>
          <w:rFonts w:asciiTheme="majorHAnsi" w:hAnsiTheme="majorHAnsi"/>
          <w:b/>
          <w:bCs/>
          <w:sz w:val="24"/>
          <w:szCs w:val="24"/>
        </w:rPr>
        <w:t xml:space="preserve"> April  2023 </w:t>
      </w:r>
      <w:r w:rsidR="00D11582" w:rsidRPr="00E43E6F">
        <w:rPr>
          <w:rFonts w:asciiTheme="majorHAnsi" w:hAnsiTheme="majorHAnsi"/>
          <w:sz w:val="24"/>
          <w:szCs w:val="24"/>
        </w:rPr>
        <w:br w:type="page"/>
      </w:r>
    </w:p>
    <w:p w14:paraId="64175720" w14:textId="77777777" w:rsidR="00D11582" w:rsidRPr="00E43E6F" w:rsidRDefault="00D11582" w:rsidP="00744FBF">
      <w:pPr>
        <w:pStyle w:val="Heading1"/>
        <w:rPr>
          <w:rFonts w:eastAsia="Times New Roman"/>
          <w:b w:val="0"/>
          <w:bCs w:val="0"/>
          <w:color w:val="000000" w:themeColor="text1"/>
          <w:sz w:val="24"/>
          <w:szCs w:val="24"/>
        </w:rPr>
      </w:pPr>
    </w:p>
    <w:sdt>
      <w:sdtPr>
        <w:rPr>
          <w:rFonts w:asciiTheme="minorHAnsi" w:eastAsiaTheme="minorHAnsi" w:hAnsiTheme="minorHAnsi" w:cstheme="minorBidi"/>
          <w:b w:val="0"/>
          <w:bCs w:val="0"/>
          <w:color w:val="auto"/>
          <w:sz w:val="24"/>
          <w:szCs w:val="24"/>
          <w:lang w:eastAsia="en-US"/>
        </w:rPr>
        <w:id w:val="560142093"/>
        <w:docPartObj>
          <w:docPartGallery w:val="Table of Contents"/>
          <w:docPartUnique/>
        </w:docPartObj>
      </w:sdtPr>
      <w:sdtEndPr>
        <w:rPr>
          <w:noProof/>
        </w:rPr>
      </w:sdtEndPr>
      <w:sdtContent>
        <w:p w14:paraId="6E765777" w14:textId="77777777" w:rsidR="00D11582" w:rsidRPr="00E43E6F" w:rsidRDefault="00D11582">
          <w:pPr>
            <w:pStyle w:val="TOCHeading"/>
            <w:rPr>
              <w:b w:val="0"/>
              <w:bCs w:val="0"/>
              <w:sz w:val="24"/>
              <w:szCs w:val="24"/>
            </w:rPr>
          </w:pPr>
          <w:r w:rsidRPr="00E43E6F">
            <w:rPr>
              <w:b w:val="0"/>
              <w:bCs w:val="0"/>
              <w:sz w:val="24"/>
              <w:szCs w:val="24"/>
            </w:rPr>
            <w:t>Contents</w:t>
          </w:r>
        </w:p>
        <w:p w14:paraId="4D065F33" w14:textId="77777777" w:rsidR="00D11582" w:rsidRPr="00E43E6F" w:rsidRDefault="00D11582">
          <w:pPr>
            <w:pStyle w:val="TOC1"/>
            <w:tabs>
              <w:tab w:val="right" w:leader="dot" w:pos="9350"/>
            </w:tabs>
            <w:rPr>
              <w:rFonts w:asciiTheme="majorHAnsi" w:hAnsiTheme="majorHAnsi"/>
              <w:noProof/>
              <w:sz w:val="24"/>
              <w:szCs w:val="24"/>
            </w:rPr>
          </w:pPr>
          <w:r w:rsidRPr="00E43E6F">
            <w:rPr>
              <w:rFonts w:asciiTheme="majorHAnsi" w:hAnsiTheme="majorHAnsi"/>
              <w:sz w:val="24"/>
              <w:szCs w:val="24"/>
            </w:rPr>
            <w:fldChar w:fldCharType="begin"/>
          </w:r>
          <w:r w:rsidRPr="00E43E6F">
            <w:rPr>
              <w:rFonts w:asciiTheme="majorHAnsi" w:hAnsiTheme="majorHAnsi"/>
              <w:sz w:val="24"/>
              <w:szCs w:val="24"/>
            </w:rPr>
            <w:instrText xml:space="preserve"> TOC \o "1-3" \h \z \u </w:instrText>
          </w:r>
          <w:r w:rsidRPr="00E43E6F">
            <w:rPr>
              <w:rFonts w:asciiTheme="majorHAnsi" w:hAnsiTheme="majorHAnsi"/>
              <w:sz w:val="24"/>
              <w:szCs w:val="24"/>
            </w:rPr>
            <w:fldChar w:fldCharType="separate"/>
          </w:r>
          <w:hyperlink w:anchor="_Toc131061250" w:history="1">
            <w:r w:rsidRPr="00E43E6F">
              <w:rPr>
                <w:rStyle w:val="Hyperlink"/>
                <w:rFonts w:asciiTheme="majorHAnsi" w:eastAsia="Times New Roman" w:hAnsiTheme="majorHAnsi"/>
                <w:noProof/>
                <w:sz w:val="24"/>
                <w:szCs w:val="24"/>
              </w:rPr>
              <w:t>Introduction</w:t>
            </w:r>
            <w:r w:rsidRPr="00E43E6F">
              <w:rPr>
                <w:rFonts w:asciiTheme="majorHAnsi" w:hAnsiTheme="majorHAnsi"/>
                <w:noProof/>
                <w:webHidden/>
                <w:sz w:val="24"/>
                <w:szCs w:val="24"/>
              </w:rPr>
              <w:tab/>
            </w:r>
            <w:r w:rsidRPr="00E43E6F">
              <w:rPr>
                <w:rFonts w:asciiTheme="majorHAnsi" w:hAnsiTheme="majorHAnsi"/>
                <w:noProof/>
                <w:webHidden/>
                <w:sz w:val="24"/>
                <w:szCs w:val="24"/>
              </w:rPr>
              <w:fldChar w:fldCharType="begin"/>
            </w:r>
            <w:r w:rsidRPr="00E43E6F">
              <w:rPr>
                <w:rFonts w:asciiTheme="majorHAnsi" w:hAnsiTheme="majorHAnsi"/>
                <w:noProof/>
                <w:webHidden/>
                <w:sz w:val="24"/>
                <w:szCs w:val="24"/>
              </w:rPr>
              <w:instrText xml:space="preserve"> PAGEREF _Toc131061250 \h </w:instrText>
            </w:r>
            <w:r w:rsidRPr="00E43E6F">
              <w:rPr>
                <w:rFonts w:asciiTheme="majorHAnsi" w:hAnsiTheme="majorHAnsi"/>
                <w:noProof/>
                <w:webHidden/>
                <w:sz w:val="24"/>
                <w:szCs w:val="24"/>
              </w:rPr>
            </w:r>
            <w:r w:rsidRPr="00E43E6F">
              <w:rPr>
                <w:rFonts w:asciiTheme="majorHAnsi" w:hAnsiTheme="majorHAnsi"/>
                <w:noProof/>
                <w:webHidden/>
                <w:sz w:val="24"/>
                <w:szCs w:val="24"/>
              </w:rPr>
              <w:fldChar w:fldCharType="separate"/>
            </w:r>
            <w:r w:rsidRPr="00E43E6F">
              <w:rPr>
                <w:rFonts w:asciiTheme="majorHAnsi" w:hAnsiTheme="majorHAnsi"/>
                <w:noProof/>
                <w:webHidden/>
                <w:sz w:val="24"/>
                <w:szCs w:val="24"/>
              </w:rPr>
              <w:t>3</w:t>
            </w:r>
            <w:r w:rsidRPr="00E43E6F">
              <w:rPr>
                <w:rFonts w:asciiTheme="majorHAnsi" w:hAnsiTheme="majorHAnsi"/>
                <w:noProof/>
                <w:webHidden/>
                <w:sz w:val="24"/>
                <w:szCs w:val="24"/>
              </w:rPr>
              <w:fldChar w:fldCharType="end"/>
            </w:r>
          </w:hyperlink>
        </w:p>
        <w:p w14:paraId="087F01D2" w14:textId="77777777" w:rsidR="00D11582" w:rsidRPr="00E43E6F" w:rsidRDefault="00000000">
          <w:pPr>
            <w:pStyle w:val="TOC1"/>
            <w:tabs>
              <w:tab w:val="right" w:leader="dot" w:pos="9350"/>
            </w:tabs>
            <w:rPr>
              <w:rFonts w:asciiTheme="majorHAnsi" w:hAnsiTheme="majorHAnsi"/>
              <w:noProof/>
              <w:sz w:val="24"/>
              <w:szCs w:val="24"/>
            </w:rPr>
          </w:pPr>
          <w:hyperlink w:anchor="_Toc131061251" w:history="1">
            <w:r w:rsidR="00D11582" w:rsidRPr="00E43E6F">
              <w:rPr>
                <w:rStyle w:val="Hyperlink"/>
                <w:rFonts w:asciiTheme="majorHAnsi" w:eastAsia="Times New Roman" w:hAnsiTheme="majorHAnsi"/>
                <w:noProof/>
                <w:sz w:val="24"/>
                <w:szCs w:val="24"/>
              </w:rPr>
              <w:t>Main body</w:t>
            </w:r>
            <w:r w:rsidR="00D11582" w:rsidRPr="00E43E6F">
              <w:rPr>
                <w:rFonts w:asciiTheme="majorHAnsi" w:hAnsiTheme="majorHAnsi"/>
                <w:noProof/>
                <w:webHidden/>
                <w:sz w:val="24"/>
                <w:szCs w:val="24"/>
              </w:rPr>
              <w:tab/>
            </w:r>
            <w:r w:rsidR="00D11582" w:rsidRPr="00E43E6F">
              <w:rPr>
                <w:rFonts w:asciiTheme="majorHAnsi" w:hAnsiTheme="majorHAnsi"/>
                <w:noProof/>
                <w:webHidden/>
                <w:sz w:val="24"/>
                <w:szCs w:val="24"/>
              </w:rPr>
              <w:fldChar w:fldCharType="begin"/>
            </w:r>
            <w:r w:rsidR="00D11582" w:rsidRPr="00E43E6F">
              <w:rPr>
                <w:rFonts w:asciiTheme="majorHAnsi" w:hAnsiTheme="majorHAnsi"/>
                <w:noProof/>
                <w:webHidden/>
                <w:sz w:val="24"/>
                <w:szCs w:val="24"/>
              </w:rPr>
              <w:instrText xml:space="preserve"> PAGEREF _Toc131061251 \h </w:instrText>
            </w:r>
            <w:r w:rsidR="00D11582" w:rsidRPr="00E43E6F">
              <w:rPr>
                <w:rFonts w:asciiTheme="majorHAnsi" w:hAnsiTheme="majorHAnsi"/>
                <w:noProof/>
                <w:webHidden/>
                <w:sz w:val="24"/>
                <w:szCs w:val="24"/>
              </w:rPr>
            </w:r>
            <w:r w:rsidR="00D11582" w:rsidRPr="00E43E6F">
              <w:rPr>
                <w:rFonts w:asciiTheme="majorHAnsi" w:hAnsiTheme="majorHAnsi"/>
                <w:noProof/>
                <w:webHidden/>
                <w:sz w:val="24"/>
                <w:szCs w:val="24"/>
              </w:rPr>
              <w:fldChar w:fldCharType="separate"/>
            </w:r>
            <w:r w:rsidR="00D11582" w:rsidRPr="00E43E6F">
              <w:rPr>
                <w:rFonts w:asciiTheme="majorHAnsi" w:hAnsiTheme="majorHAnsi"/>
                <w:noProof/>
                <w:webHidden/>
                <w:sz w:val="24"/>
                <w:szCs w:val="24"/>
              </w:rPr>
              <w:t>3</w:t>
            </w:r>
            <w:r w:rsidR="00D11582" w:rsidRPr="00E43E6F">
              <w:rPr>
                <w:rFonts w:asciiTheme="majorHAnsi" w:hAnsiTheme="majorHAnsi"/>
                <w:noProof/>
                <w:webHidden/>
                <w:sz w:val="24"/>
                <w:szCs w:val="24"/>
              </w:rPr>
              <w:fldChar w:fldCharType="end"/>
            </w:r>
          </w:hyperlink>
        </w:p>
        <w:p w14:paraId="0B75840C" w14:textId="77777777" w:rsidR="00D11582" w:rsidRPr="00E43E6F" w:rsidRDefault="00000000">
          <w:pPr>
            <w:pStyle w:val="TOC1"/>
            <w:tabs>
              <w:tab w:val="right" w:leader="dot" w:pos="9350"/>
            </w:tabs>
            <w:rPr>
              <w:rFonts w:asciiTheme="majorHAnsi" w:hAnsiTheme="majorHAnsi"/>
              <w:noProof/>
              <w:sz w:val="24"/>
              <w:szCs w:val="24"/>
            </w:rPr>
          </w:pPr>
          <w:hyperlink w:anchor="_Toc131061252" w:history="1">
            <w:r w:rsidR="00D11582" w:rsidRPr="00E43E6F">
              <w:rPr>
                <w:rStyle w:val="Hyperlink"/>
                <w:rFonts w:asciiTheme="majorHAnsi" w:eastAsia="Times New Roman" w:hAnsiTheme="majorHAnsi"/>
                <w:noProof/>
                <w:sz w:val="24"/>
                <w:szCs w:val="24"/>
              </w:rPr>
              <w:t>Background</w:t>
            </w:r>
            <w:r w:rsidR="00D11582" w:rsidRPr="00E43E6F">
              <w:rPr>
                <w:rFonts w:asciiTheme="majorHAnsi" w:hAnsiTheme="majorHAnsi"/>
                <w:noProof/>
                <w:webHidden/>
                <w:sz w:val="24"/>
                <w:szCs w:val="24"/>
              </w:rPr>
              <w:tab/>
            </w:r>
            <w:r w:rsidR="00D11582" w:rsidRPr="00E43E6F">
              <w:rPr>
                <w:rFonts w:asciiTheme="majorHAnsi" w:hAnsiTheme="majorHAnsi"/>
                <w:noProof/>
                <w:webHidden/>
                <w:sz w:val="24"/>
                <w:szCs w:val="24"/>
              </w:rPr>
              <w:fldChar w:fldCharType="begin"/>
            </w:r>
            <w:r w:rsidR="00D11582" w:rsidRPr="00E43E6F">
              <w:rPr>
                <w:rFonts w:asciiTheme="majorHAnsi" w:hAnsiTheme="majorHAnsi"/>
                <w:noProof/>
                <w:webHidden/>
                <w:sz w:val="24"/>
                <w:szCs w:val="24"/>
              </w:rPr>
              <w:instrText xml:space="preserve"> PAGEREF _Toc131061252 \h </w:instrText>
            </w:r>
            <w:r w:rsidR="00D11582" w:rsidRPr="00E43E6F">
              <w:rPr>
                <w:rFonts w:asciiTheme="majorHAnsi" w:hAnsiTheme="majorHAnsi"/>
                <w:noProof/>
                <w:webHidden/>
                <w:sz w:val="24"/>
                <w:szCs w:val="24"/>
              </w:rPr>
            </w:r>
            <w:r w:rsidR="00D11582" w:rsidRPr="00E43E6F">
              <w:rPr>
                <w:rFonts w:asciiTheme="majorHAnsi" w:hAnsiTheme="majorHAnsi"/>
                <w:noProof/>
                <w:webHidden/>
                <w:sz w:val="24"/>
                <w:szCs w:val="24"/>
              </w:rPr>
              <w:fldChar w:fldCharType="separate"/>
            </w:r>
            <w:r w:rsidR="00D11582" w:rsidRPr="00E43E6F">
              <w:rPr>
                <w:rFonts w:asciiTheme="majorHAnsi" w:hAnsiTheme="majorHAnsi"/>
                <w:noProof/>
                <w:webHidden/>
                <w:sz w:val="24"/>
                <w:szCs w:val="24"/>
              </w:rPr>
              <w:t>3</w:t>
            </w:r>
            <w:r w:rsidR="00D11582" w:rsidRPr="00E43E6F">
              <w:rPr>
                <w:rFonts w:asciiTheme="majorHAnsi" w:hAnsiTheme="majorHAnsi"/>
                <w:noProof/>
                <w:webHidden/>
                <w:sz w:val="24"/>
                <w:szCs w:val="24"/>
              </w:rPr>
              <w:fldChar w:fldCharType="end"/>
            </w:r>
          </w:hyperlink>
        </w:p>
        <w:p w14:paraId="36578106" w14:textId="77777777" w:rsidR="00D11582" w:rsidRPr="00E43E6F" w:rsidRDefault="00000000">
          <w:pPr>
            <w:pStyle w:val="TOC1"/>
            <w:tabs>
              <w:tab w:val="right" w:leader="dot" w:pos="9350"/>
            </w:tabs>
            <w:rPr>
              <w:rFonts w:asciiTheme="majorHAnsi" w:hAnsiTheme="majorHAnsi"/>
              <w:noProof/>
              <w:sz w:val="24"/>
              <w:szCs w:val="24"/>
            </w:rPr>
          </w:pPr>
          <w:hyperlink w:anchor="_Toc131061253" w:history="1">
            <w:r w:rsidR="00D11582" w:rsidRPr="00E43E6F">
              <w:rPr>
                <w:rStyle w:val="Hyperlink"/>
                <w:rFonts w:asciiTheme="majorHAnsi" w:eastAsia="Times New Roman" w:hAnsiTheme="majorHAnsi"/>
                <w:noProof/>
                <w:sz w:val="24"/>
                <w:szCs w:val="24"/>
              </w:rPr>
              <w:t>Role of Research in Nursing and Health</w:t>
            </w:r>
            <w:r w:rsidR="00D11582" w:rsidRPr="00E43E6F">
              <w:rPr>
                <w:rFonts w:asciiTheme="majorHAnsi" w:hAnsiTheme="majorHAnsi"/>
                <w:noProof/>
                <w:webHidden/>
                <w:sz w:val="24"/>
                <w:szCs w:val="24"/>
              </w:rPr>
              <w:tab/>
            </w:r>
            <w:r w:rsidR="00D11582" w:rsidRPr="00E43E6F">
              <w:rPr>
                <w:rFonts w:asciiTheme="majorHAnsi" w:hAnsiTheme="majorHAnsi"/>
                <w:noProof/>
                <w:webHidden/>
                <w:sz w:val="24"/>
                <w:szCs w:val="24"/>
              </w:rPr>
              <w:fldChar w:fldCharType="begin"/>
            </w:r>
            <w:r w:rsidR="00D11582" w:rsidRPr="00E43E6F">
              <w:rPr>
                <w:rFonts w:asciiTheme="majorHAnsi" w:hAnsiTheme="majorHAnsi"/>
                <w:noProof/>
                <w:webHidden/>
                <w:sz w:val="24"/>
                <w:szCs w:val="24"/>
              </w:rPr>
              <w:instrText xml:space="preserve"> PAGEREF _Toc131061253 \h </w:instrText>
            </w:r>
            <w:r w:rsidR="00D11582" w:rsidRPr="00E43E6F">
              <w:rPr>
                <w:rFonts w:asciiTheme="majorHAnsi" w:hAnsiTheme="majorHAnsi"/>
                <w:noProof/>
                <w:webHidden/>
                <w:sz w:val="24"/>
                <w:szCs w:val="24"/>
              </w:rPr>
            </w:r>
            <w:r w:rsidR="00D11582" w:rsidRPr="00E43E6F">
              <w:rPr>
                <w:rFonts w:asciiTheme="majorHAnsi" w:hAnsiTheme="majorHAnsi"/>
                <w:noProof/>
                <w:webHidden/>
                <w:sz w:val="24"/>
                <w:szCs w:val="24"/>
              </w:rPr>
              <w:fldChar w:fldCharType="separate"/>
            </w:r>
            <w:r w:rsidR="00D11582" w:rsidRPr="00E43E6F">
              <w:rPr>
                <w:rFonts w:asciiTheme="majorHAnsi" w:hAnsiTheme="majorHAnsi"/>
                <w:noProof/>
                <w:webHidden/>
                <w:sz w:val="24"/>
                <w:szCs w:val="24"/>
              </w:rPr>
              <w:t>3</w:t>
            </w:r>
            <w:r w:rsidR="00D11582" w:rsidRPr="00E43E6F">
              <w:rPr>
                <w:rFonts w:asciiTheme="majorHAnsi" w:hAnsiTheme="majorHAnsi"/>
                <w:noProof/>
                <w:webHidden/>
                <w:sz w:val="24"/>
                <w:szCs w:val="24"/>
              </w:rPr>
              <w:fldChar w:fldCharType="end"/>
            </w:r>
          </w:hyperlink>
        </w:p>
        <w:p w14:paraId="55FD93A7" w14:textId="77777777" w:rsidR="00D11582" w:rsidRPr="00E43E6F" w:rsidRDefault="00000000">
          <w:pPr>
            <w:pStyle w:val="TOC1"/>
            <w:tabs>
              <w:tab w:val="right" w:leader="dot" w:pos="9350"/>
            </w:tabs>
            <w:rPr>
              <w:rFonts w:asciiTheme="majorHAnsi" w:hAnsiTheme="majorHAnsi"/>
              <w:noProof/>
              <w:sz w:val="24"/>
              <w:szCs w:val="24"/>
            </w:rPr>
          </w:pPr>
          <w:hyperlink w:anchor="_Toc131061254" w:history="1">
            <w:r w:rsidR="00D11582" w:rsidRPr="00E43E6F">
              <w:rPr>
                <w:rStyle w:val="Hyperlink"/>
                <w:rFonts w:asciiTheme="majorHAnsi" w:eastAsia="Times New Roman" w:hAnsiTheme="majorHAnsi"/>
                <w:noProof/>
                <w:sz w:val="24"/>
                <w:szCs w:val="24"/>
              </w:rPr>
              <w:t>Main Findings of Specific Research Related to Diabetes in Wales</w:t>
            </w:r>
            <w:r w:rsidR="00D11582" w:rsidRPr="00E43E6F">
              <w:rPr>
                <w:rFonts w:asciiTheme="majorHAnsi" w:hAnsiTheme="majorHAnsi"/>
                <w:noProof/>
                <w:webHidden/>
                <w:sz w:val="24"/>
                <w:szCs w:val="24"/>
              </w:rPr>
              <w:tab/>
            </w:r>
            <w:r w:rsidR="00D11582" w:rsidRPr="00E43E6F">
              <w:rPr>
                <w:rFonts w:asciiTheme="majorHAnsi" w:hAnsiTheme="majorHAnsi"/>
                <w:noProof/>
                <w:webHidden/>
                <w:sz w:val="24"/>
                <w:szCs w:val="24"/>
              </w:rPr>
              <w:fldChar w:fldCharType="begin"/>
            </w:r>
            <w:r w:rsidR="00D11582" w:rsidRPr="00E43E6F">
              <w:rPr>
                <w:rFonts w:asciiTheme="majorHAnsi" w:hAnsiTheme="majorHAnsi"/>
                <w:noProof/>
                <w:webHidden/>
                <w:sz w:val="24"/>
                <w:szCs w:val="24"/>
              </w:rPr>
              <w:instrText xml:space="preserve"> PAGEREF _Toc131061254 \h </w:instrText>
            </w:r>
            <w:r w:rsidR="00D11582" w:rsidRPr="00E43E6F">
              <w:rPr>
                <w:rFonts w:asciiTheme="majorHAnsi" w:hAnsiTheme="majorHAnsi"/>
                <w:noProof/>
                <w:webHidden/>
                <w:sz w:val="24"/>
                <w:szCs w:val="24"/>
              </w:rPr>
            </w:r>
            <w:r w:rsidR="00D11582" w:rsidRPr="00E43E6F">
              <w:rPr>
                <w:rFonts w:asciiTheme="majorHAnsi" w:hAnsiTheme="majorHAnsi"/>
                <w:noProof/>
                <w:webHidden/>
                <w:sz w:val="24"/>
                <w:szCs w:val="24"/>
              </w:rPr>
              <w:fldChar w:fldCharType="separate"/>
            </w:r>
            <w:r w:rsidR="00D11582" w:rsidRPr="00E43E6F">
              <w:rPr>
                <w:rFonts w:asciiTheme="majorHAnsi" w:hAnsiTheme="majorHAnsi"/>
                <w:noProof/>
                <w:webHidden/>
                <w:sz w:val="24"/>
                <w:szCs w:val="24"/>
              </w:rPr>
              <w:t>4</w:t>
            </w:r>
            <w:r w:rsidR="00D11582" w:rsidRPr="00E43E6F">
              <w:rPr>
                <w:rFonts w:asciiTheme="majorHAnsi" w:hAnsiTheme="majorHAnsi"/>
                <w:noProof/>
                <w:webHidden/>
                <w:sz w:val="24"/>
                <w:szCs w:val="24"/>
              </w:rPr>
              <w:fldChar w:fldCharType="end"/>
            </w:r>
          </w:hyperlink>
        </w:p>
        <w:p w14:paraId="7C164AA7" w14:textId="77777777" w:rsidR="00D11582" w:rsidRPr="00E43E6F" w:rsidRDefault="00000000">
          <w:pPr>
            <w:pStyle w:val="TOC1"/>
            <w:tabs>
              <w:tab w:val="right" w:leader="dot" w:pos="9350"/>
            </w:tabs>
            <w:rPr>
              <w:rFonts w:asciiTheme="majorHAnsi" w:hAnsiTheme="majorHAnsi"/>
              <w:noProof/>
              <w:sz w:val="24"/>
              <w:szCs w:val="24"/>
            </w:rPr>
          </w:pPr>
          <w:hyperlink w:anchor="_Toc131061255" w:history="1">
            <w:r w:rsidR="00D11582" w:rsidRPr="00E43E6F">
              <w:rPr>
                <w:rStyle w:val="Hyperlink"/>
                <w:rFonts w:asciiTheme="majorHAnsi" w:eastAsia="Times New Roman" w:hAnsiTheme="majorHAnsi"/>
                <w:noProof/>
                <w:sz w:val="24"/>
                <w:szCs w:val="24"/>
              </w:rPr>
              <w:t>Recommendations for Driving National Health-Promotion Strategies</w:t>
            </w:r>
            <w:r w:rsidR="00D11582" w:rsidRPr="00E43E6F">
              <w:rPr>
                <w:rFonts w:asciiTheme="majorHAnsi" w:hAnsiTheme="majorHAnsi"/>
                <w:noProof/>
                <w:webHidden/>
                <w:sz w:val="24"/>
                <w:szCs w:val="24"/>
              </w:rPr>
              <w:tab/>
            </w:r>
            <w:r w:rsidR="00D11582" w:rsidRPr="00E43E6F">
              <w:rPr>
                <w:rFonts w:asciiTheme="majorHAnsi" w:hAnsiTheme="majorHAnsi"/>
                <w:noProof/>
                <w:webHidden/>
                <w:sz w:val="24"/>
                <w:szCs w:val="24"/>
              </w:rPr>
              <w:fldChar w:fldCharType="begin"/>
            </w:r>
            <w:r w:rsidR="00D11582" w:rsidRPr="00E43E6F">
              <w:rPr>
                <w:rFonts w:asciiTheme="majorHAnsi" w:hAnsiTheme="majorHAnsi"/>
                <w:noProof/>
                <w:webHidden/>
                <w:sz w:val="24"/>
                <w:szCs w:val="24"/>
              </w:rPr>
              <w:instrText xml:space="preserve"> PAGEREF _Toc131061255 \h </w:instrText>
            </w:r>
            <w:r w:rsidR="00D11582" w:rsidRPr="00E43E6F">
              <w:rPr>
                <w:rFonts w:asciiTheme="majorHAnsi" w:hAnsiTheme="majorHAnsi"/>
                <w:noProof/>
                <w:webHidden/>
                <w:sz w:val="24"/>
                <w:szCs w:val="24"/>
              </w:rPr>
            </w:r>
            <w:r w:rsidR="00D11582" w:rsidRPr="00E43E6F">
              <w:rPr>
                <w:rFonts w:asciiTheme="majorHAnsi" w:hAnsiTheme="majorHAnsi"/>
                <w:noProof/>
                <w:webHidden/>
                <w:sz w:val="24"/>
                <w:szCs w:val="24"/>
              </w:rPr>
              <w:fldChar w:fldCharType="separate"/>
            </w:r>
            <w:r w:rsidR="00D11582" w:rsidRPr="00E43E6F">
              <w:rPr>
                <w:rFonts w:asciiTheme="majorHAnsi" w:hAnsiTheme="majorHAnsi"/>
                <w:noProof/>
                <w:webHidden/>
                <w:sz w:val="24"/>
                <w:szCs w:val="24"/>
              </w:rPr>
              <w:t>5</w:t>
            </w:r>
            <w:r w:rsidR="00D11582" w:rsidRPr="00E43E6F">
              <w:rPr>
                <w:rFonts w:asciiTheme="majorHAnsi" w:hAnsiTheme="majorHAnsi"/>
                <w:noProof/>
                <w:webHidden/>
                <w:sz w:val="24"/>
                <w:szCs w:val="24"/>
              </w:rPr>
              <w:fldChar w:fldCharType="end"/>
            </w:r>
          </w:hyperlink>
        </w:p>
        <w:p w14:paraId="7E3AD277" w14:textId="77777777" w:rsidR="00D11582" w:rsidRPr="00E43E6F" w:rsidRDefault="00000000">
          <w:pPr>
            <w:pStyle w:val="TOC1"/>
            <w:tabs>
              <w:tab w:val="right" w:leader="dot" w:pos="9350"/>
            </w:tabs>
            <w:rPr>
              <w:rFonts w:asciiTheme="majorHAnsi" w:hAnsiTheme="majorHAnsi"/>
              <w:noProof/>
              <w:sz w:val="24"/>
              <w:szCs w:val="24"/>
            </w:rPr>
          </w:pPr>
          <w:hyperlink w:anchor="_Toc131061256" w:history="1">
            <w:r w:rsidR="00D11582" w:rsidRPr="00E43E6F">
              <w:rPr>
                <w:rStyle w:val="Hyperlink"/>
                <w:rFonts w:asciiTheme="majorHAnsi" w:eastAsia="Times New Roman" w:hAnsiTheme="majorHAnsi"/>
                <w:noProof/>
                <w:sz w:val="24"/>
                <w:szCs w:val="24"/>
              </w:rPr>
              <w:t>Conclusion</w:t>
            </w:r>
            <w:r w:rsidR="00D11582" w:rsidRPr="00E43E6F">
              <w:rPr>
                <w:rFonts w:asciiTheme="majorHAnsi" w:hAnsiTheme="majorHAnsi"/>
                <w:noProof/>
                <w:webHidden/>
                <w:sz w:val="24"/>
                <w:szCs w:val="24"/>
              </w:rPr>
              <w:tab/>
            </w:r>
            <w:r w:rsidR="00D11582" w:rsidRPr="00E43E6F">
              <w:rPr>
                <w:rFonts w:asciiTheme="majorHAnsi" w:hAnsiTheme="majorHAnsi"/>
                <w:noProof/>
                <w:webHidden/>
                <w:sz w:val="24"/>
                <w:szCs w:val="24"/>
              </w:rPr>
              <w:fldChar w:fldCharType="begin"/>
            </w:r>
            <w:r w:rsidR="00D11582" w:rsidRPr="00E43E6F">
              <w:rPr>
                <w:rFonts w:asciiTheme="majorHAnsi" w:hAnsiTheme="majorHAnsi"/>
                <w:noProof/>
                <w:webHidden/>
                <w:sz w:val="24"/>
                <w:szCs w:val="24"/>
              </w:rPr>
              <w:instrText xml:space="preserve"> PAGEREF _Toc131061256 \h </w:instrText>
            </w:r>
            <w:r w:rsidR="00D11582" w:rsidRPr="00E43E6F">
              <w:rPr>
                <w:rFonts w:asciiTheme="majorHAnsi" w:hAnsiTheme="majorHAnsi"/>
                <w:noProof/>
                <w:webHidden/>
                <w:sz w:val="24"/>
                <w:szCs w:val="24"/>
              </w:rPr>
            </w:r>
            <w:r w:rsidR="00D11582" w:rsidRPr="00E43E6F">
              <w:rPr>
                <w:rFonts w:asciiTheme="majorHAnsi" w:hAnsiTheme="majorHAnsi"/>
                <w:noProof/>
                <w:webHidden/>
                <w:sz w:val="24"/>
                <w:szCs w:val="24"/>
              </w:rPr>
              <w:fldChar w:fldCharType="separate"/>
            </w:r>
            <w:r w:rsidR="00D11582" w:rsidRPr="00E43E6F">
              <w:rPr>
                <w:rFonts w:asciiTheme="majorHAnsi" w:hAnsiTheme="majorHAnsi"/>
                <w:noProof/>
                <w:webHidden/>
                <w:sz w:val="24"/>
                <w:szCs w:val="24"/>
              </w:rPr>
              <w:t>6</w:t>
            </w:r>
            <w:r w:rsidR="00D11582" w:rsidRPr="00E43E6F">
              <w:rPr>
                <w:rFonts w:asciiTheme="majorHAnsi" w:hAnsiTheme="majorHAnsi"/>
                <w:noProof/>
                <w:webHidden/>
                <w:sz w:val="24"/>
                <w:szCs w:val="24"/>
              </w:rPr>
              <w:fldChar w:fldCharType="end"/>
            </w:r>
          </w:hyperlink>
        </w:p>
        <w:p w14:paraId="31A90B5A" w14:textId="77777777" w:rsidR="00D11582" w:rsidRPr="00E43E6F" w:rsidRDefault="00000000">
          <w:pPr>
            <w:pStyle w:val="TOC1"/>
            <w:tabs>
              <w:tab w:val="right" w:leader="dot" w:pos="9350"/>
            </w:tabs>
            <w:rPr>
              <w:rFonts w:asciiTheme="majorHAnsi" w:hAnsiTheme="majorHAnsi"/>
              <w:noProof/>
              <w:sz w:val="24"/>
              <w:szCs w:val="24"/>
            </w:rPr>
          </w:pPr>
          <w:hyperlink w:anchor="_Toc131061257" w:history="1">
            <w:r w:rsidR="00D11582" w:rsidRPr="00E43E6F">
              <w:rPr>
                <w:rStyle w:val="Hyperlink"/>
                <w:rFonts w:asciiTheme="majorHAnsi" w:hAnsiTheme="majorHAnsi"/>
                <w:noProof/>
                <w:sz w:val="24"/>
                <w:szCs w:val="24"/>
              </w:rPr>
              <w:t>References</w:t>
            </w:r>
            <w:r w:rsidR="00D11582" w:rsidRPr="00E43E6F">
              <w:rPr>
                <w:rFonts w:asciiTheme="majorHAnsi" w:hAnsiTheme="majorHAnsi"/>
                <w:noProof/>
                <w:webHidden/>
                <w:sz w:val="24"/>
                <w:szCs w:val="24"/>
              </w:rPr>
              <w:tab/>
            </w:r>
            <w:r w:rsidR="00D11582" w:rsidRPr="00E43E6F">
              <w:rPr>
                <w:rFonts w:asciiTheme="majorHAnsi" w:hAnsiTheme="majorHAnsi"/>
                <w:noProof/>
                <w:webHidden/>
                <w:sz w:val="24"/>
                <w:szCs w:val="24"/>
              </w:rPr>
              <w:fldChar w:fldCharType="begin"/>
            </w:r>
            <w:r w:rsidR="00D11582" w:rsidRPr="00E43E6F">
              <w:rPr>
                <w:rFonts w:asciiTheme="majorHAnsi" w:hAnsiTheme="majorHAnsi"/>
                <w:noProof/>
                <w:webHidden/>
                <w:sz w:val="24"/>
                <w:szCs w:val="24"/>
              </w:rPr>
              <w:instrText xml:space="preserve"> PAGEREF _Toc131061257 \h </w:instrText>
            </w:r>
            <w:r w:rsidR="00D11582" w:rsidRPr="00E43E6F">
              <w:rPr>
                <w:rFonts w:asciiTheme="majorHAnsi" w:hAnsiTheme="majorHAnsi"/>
                <w:noProof/>
                <w:webHidden/>
                <w:sz w:val="24"/>
                <w:szCs w:val="24"/>
              </w:rPr>
            </w:r>
            <w:r w:rsidR="00D11582" w:rsidRPr="00E43E6F">
              <w:rPr>
                <w:rFonts w:asciiTheme="majorHAnsi" w:hAnsiTheme="majorHAnsi"/>
                <w:noProof/>
                <w:webHidden/>
                <w:sz w:val="24"/>
                <w:szCs w:val="24"/>
              </w:rPr>
              <w:fldChar w:fldCharType="separate"/>
            </w:r>
            <w:r w:rsidR="00D11582" w:rsidRPr="00E43E6F">
              <w:rPr>
                <w:rFonts w:asciiTheme="majorHAnsi" w:hAnsiTheme="majorHAnsi"/>
                <w:noProof/>
                <w:webHidden/>
                <w:sz w:val="24"/>
                <w:szCs w:val="24"/>
              </w:rPr>
              <w:t>6</w:t>
            </w:r>
            <w:r w:rsidR="00D11582" w:rsidRPr="00E43E6F">
              <w:rPr>
                <w:rFonts w:asciiTheme="majorHAnsi" w:hAnsiTheme="majorHAnsi"/>
                <w:noProof/>
                <w:webHidden/>
                <w:sz w:val="24"/>
                <w:szCs w:val="24"/>
              </w:rPr>
              <w:fldChar w:fldCharType="end"/>
            </w:r>
          </w:hyperlink>
        </w:p>
        <w:p w14:paraId="3D2559BB" w14:textId="77777777" w:rsidR="00D11582" w:rsidRPr="00E43E6F" w:rsidRDefault="00D11582">
          <w:pPr>
            <w:rPr>
              <w:rFonts w:asciiTheme="majorHAnsi" w:hAnsiTheme="majorHAnsi"/>
              <w:sz w:val="24"/>
              <w:szCs w:val="24"/>
            </w:rPr>
          </w:pPr>
          <w:r w:rsidRPr="00E43E6F">
            <w:rPr>
              <w:rFonts w:asciiTheme="majorHAnsi" w:hAnsiTheme="majorHAnsi"/>
              <w:noProof/>
              <w:sz w:val="24"/>
              <w:szCs w:val="24"/>
            </w:rPr>
            <w:fldChar w:fldCharType="end"/>
          </w:r>
        </w:p>
      </w:sdtContent>
    </w:sdt>
    <w:p w14:paraId="5CF03333" w14:textId="77777777" w:rsidR="00D11582" w:rsidRPr="00E43E6F" w:rsidRDefault="00D11582" w:rsidP="00D11582">
      <w:pPr>
        <w:rPr>
          <w:rFonts w:asciiTheme="majorHAnsi" w:hAnsiTheme="majorHAnsi" w:cstheme="majorBidi"/>
          <w:sz w:val="24"/>
          <w:szCs w:val="24"/>
        </w:rPr>
      </w:pPr>
      <w:r w:rsidRPr="00E43E6F">
        <w:rPr>
          <w:rFonts w:asciiTheme="majorHAnsi" w:hAnsiTheme="majorHAnsi"/>
          <w:sz w:val="24"/>
          <w:szCs w:val="24"/>
        </w:rPr>
        <w:br w:type="page"/>
      </w:r>
    </w:p>
    <w:p w14:paraId="05E90452" w14:textId="77777777" w:rsidR="00DA0917" w:rsidRPr="00845177" w:rsidRDefault="00DA0917" w:rsidP="00744FBF">
      <w:pPr>
        <w:pStyle w:val="Heading1"/>
        <w:rPr>
          <w:rFonts w:eastAsia="Times New Roman"/>
          <w:b w:val="0"/>
          <w:bCs w:val="0"/>
          <w:color w:val="000000" w:themeColor="text1"/>
          <w:sz w:val="24"/>
          <w:szCs w:val="24"/>
        </w:rPr>
      </w:pPr>
      <w:bookmarkStart w:id="0" w:name="_Toc131061250"/>
      <w:r w:rsidRPr="00E43E6F">
        <w:rPr>
          <w:rFonts w:eastAsia="Times New Roman"/>
          <w:color w:val="000000" w:themeColor="text1"/>
          <w:sz w:val="24"/>
          <w:szCs w:val="24"/>
        </w:rPr>
        <w:lastRenderedPageBreak/>
        <w:t>Introduction</w:t>
      </w:r>
      <w:bookmarkEnd w:id="0"/>
    </w:p>
    <w:p w14:paraId="52085F35" w14:textId="4EC2B371" w:rsidR="00DA0917" w:rsidRPr="00E43E6F" w:rsidRDefault="00DA0917" w:rsidP="00136CB5">
      <w:pPr>
        <w:spacing w:after="0" w:line="240" w:lineRule="auto"/>
        <w:jc w:val="both"/>
        <w:rPr>
          <w:rFonts w:asciiTheme="majorHAnsi" w:eastAsia="Times New Roman" w:hAnsiTheme="majorHAnsi" w:cs="Times New Roman"/>
          <w:color w:val="0E101A"/>
          <w:sz w:val="24"/>
          <w:szCs w:val="24"/>
        </w:rPr>
      </w:pPr>
      <w:r w:rsidRPr="00E43E6F">
        <w:rPr>
          <w:rFonts w:asciiTheme="majorHAnsi" w:eastAsia="Times New Roman" w:hAnsiTheme="majorHAnsi" w:cs="Times New Roman"/>
          <w:color w:val="0E101A"/>
          <w:sz w:val="24"/>
          <w:szCs w:val="24"/>
        </w:rPr>
        <w:t>The role of nursing is crucial in health care as the health care gaps are identified in it and possible interventions to overcome issues are developed. The essential practice of nursing care is Evidence-based practice and clinical integration is involved in it. With the help of EBP, more informed decisions related to the health care of patients are made. With the help of EBP safe, effective, and high-quality health care is provided to the patients as the nursing staff becomes more concerned about the health care strategies of patients.</w:t>
      </w:r>
      <w:r w:rsidR="00421820" w:rsidRPr="00E43E6F">
        <w:rPr>
          <w:rFonts w:asciiTheme="majorHAnsi" w:eastAsia="Times New Roman" w:hAnsiTheme="majorHAnsi" w:cs="Times New Roman"/>
          <w:color w:val="0E101A"/>
          <w:sz w:val="24"/>
          <w:szCs w:val="24"/>
        </w:rPr>
        <w:t xml:space="preserve"> (Cherubini et al, 2020)</w:t>
      </w:r>
      <w:r w:rsidRPr="00E43E6F">
        <w:rPr>
          <w:rFonts w:asciiTheme="majorHAnsi" w:eastAsia="Times New Roman" w:hAnsiTheme="majorHAnsi" w:cs="Times New Roman"/>
          <w:color w:val="0E101A"/>
          <w:sz w:val="24"/>
          <w:szCs w:val="24"/>
        </w:rPr>
        <w:t xml:space="preserve"> Another essential component of nursing is “Research literacy”. With research literacy, nurses become able to apply research-based shreds of evidence to make informed clinical decisions and make improvements in patient outcomes. </w:t>
      </w:r>
      <w:r w:rsidR="00014074" w:rsidRPr="00E43E6F">
        <w:rPr>
          <w:rFonts w:asciiTheme="majorHAnsi" w:eastAsia="Times New Roman" w:hAnsiTheme="majorHAnsi" w:cs="Times New Roman"/>
          <w:color w:val="0E101A"/>
          <w:sz w:val="24"/>
          <w:szCs w:val="24"/>
        </w:rPr>
        <w:t xml:space="preserve"> Moreover, </w:t>
      </w:r>
      <w:r w:rsidR="00585F33">
        <w:rPr>
          <w:rFonts w:asciiTheme="majorHAnsi" w:eastAsia="Times New Roman" w:hAnsiTheme="majorHAnsi" w:cs="Times New Roman"/>
          <w:color w:val="0E101A"/>
          <w:sz w:val="24"/>
          <w:szCs w:val="24"/>
        </w:rPr>
        <w:t xml:space="preserve">Evidence </w:t>
      </w:r>
      <w:proofErr w:type="spellStart"/>
      <w:r w:rsidR="00585F33">
        <w:rPr>
          <w:rFonts w:asciiTheme="majorHAnsi" w:eastAsia="Times New Roman" w:hAnsiTheme="majorHAnsi" w:cs="Times New Roman"/>
          <w:color w:val="0E101A"/>
          <w:sz w:val="24"/>
          <w:szCs w:val="24"/>
        </w:rPr>
        <w:t>besed</w:t>
      </w:r>
      <w:proofErr w:type="spellEnd"/>
      <w:r w:rsidR="00585F33">
        <w:rPr>
          <w:rFonts w:asciiTheme="majorHAnsi" w:eastAsia="Times New Roman" w:hAnsiTheme="majorHAnsi" w:cs="Times New Roman"/>
          <w:color w:val="0E101A"/>
          <w:sz w:val="24"/>
          <w:szCs w:val="24"/>
        </w:rPr>
        <w:t xml:space="preserve"> Practice </w:t>
      </w:r>
      <w:r w:rsidR="00D70110">
        <w:rPr>
          <w:rFonts w:asciiTheme="majorHAnsi" w:eastAsia="Times New Roman" w:hAnsiTheme="majorHAnsi" w:cs="Times New Roman"/>
          <w:color w:val="0E101A"/>
          <w:sz w:val="24"/>
          <w:szCs w:val="24"/>
        </w:rPr>
        <w:t>(</w:t>
      </w:r>
      <w:r w:rsidR="00061EDB" w:rsidRPr="00061EDB">
        <w:rPr>
          <w:rFonts w:asciiTheme="majorHAnsi" w:eastAsia="Times New Roman" w:hAnsiTheme="majorHAnsi" w:cs="Times New Roman"/>
          <w:color w:val="0E101A"/>
          <w:sz w:val="24"/>
          <w:szCs w:val="24"/>
        </w:rPr>
        <w:t>EBP</w:t>
      </w:r>
      <w:r w:rsidR="00D70110">
        <w:rPr>
          <w:rFonts w:asciiTheme="majorHAnsi" w:eastAsia="Times New Roman" w:hAnsiTheme="majorHAnsi" w:cs="Times New Roman"/>
          <w:color w:val="0E101A"/>
          <w:sz w:val="24"/>
          <w:szCs w:val="24"/>
        </w:rPr>
        <w:t>)</w:t>
      </w:r>
      <w:r w:rsidR="00061EDB" w:rsidRPr="00061EDB">
        <w:rPr>
          <w:rFonts w:asciiTheme="majorHAnsi" w:eastAsia="Times New Roman" w:hAnsiTheme="majorHAnsi" w:cs="Times New Roman"/>
          <w:color w:val="0E101A"/>
          <w:sz w:val="24"/>
          <w:szCs w:val="24"/>
        </w:rPr>
        <w:t xml:space="preserve"> is a method of clinical decision-making that combines the best available research data with clinical knowledge and patient values.</w:t>
      </w:r>
      <w:r w:rsidR="00061EDB" w:rsidRPr="00E43E6F">
        <w:rPr>
          <w:rFonts w:asciiTheme="majorHAnsi" w:eastAsia="Times New Roman" w:hAnsiTheme="majorHAnsi" w:cs="Times New Roman"/>
          <w:color w:val="0E101A"/>
          <w:sz w:val="24"/>
          <w:szCs w:val="24"/>
        </w:rPr>
        <w:t xml:space="preserve"> </w:t>
      </w:r>
      <w:r w:rsidR="00D82A26" w:rsidRPr="00E43E6F">
        <w:rPr>
          <w:rFonts w:asciiTheme="majorHAnsi" w:eastAsia="Times New Roman" w:hAnsiTheme="majorHAnsi" w:cs="Times New Roman"/>
          <w:color w:val="0E101A"/>
          <w:sz w:val="24"/>
          <w:szCs w:val="24"/>
        </w:rPr>
        <w:t xml:space="preserve">(Thomas et al, 2023) </w:t>
      </w:r>
      <w:r w:rsidRPr="00E43E6F">
        <w:rPr>
          <w:rFonts w:asciiTheme="majorHAnsi" w:eastAsia="Times New Roman" w:hAnsiTheme="majorHAnsi" w:cs="Times New Roman"/>
          <w:color w:val="0E101A"/>
          <w:sz w:val="24"/>
          <w:szCs w:val="24"/>
        </w:rPr>
        <w:t>This report is based on the “issue of diabetes in Wales”. This report aims to explore the role of research in nursing and health, the main findings of specific research related to diabetes in Wales, and recommendations on the possible role of these findings in driving national health-promotion strategies.</w:t>
      </w:r>
    </w:p>
    <w:p w14:paraId="26396399" w14:textId="77777777" w:rsidR="00DA0917" w:rsidRPr="00E43E6F" w:rsidRDefault="00DA0917" w:rsidP="00744FBF">
      <w:pPr>
        <w:pStyle w:val="Heading1"/>
        <w:rPr>
          <w:rFonts w:eastAsia="Times New Roman"/>
          <w:color w:val="000000" w:themeColor="text1"/>
          <w:sz w:val="24"/>
          <w:szCs w:val="24"/>
        </w:rPr>
      </w:pPr>
      <w:bookmarkStart w:id="1" w:name="_Toc131061252"/>
      <w:r w:rsidRPr="00E43E6F">
        <w:rPr>
          <w:rFonts w:eastAsia="Times New Roman"/>
          <w:color w:val="000000" w:themeColor="text1"/>
          <w:sz w:val="24"/>
          <w:szCs w:val="24"/>
        </w:rPr>
        <w:t>Background</w:t>
      </w:r>
      <w:bookmarkEnd w:id="1"/>
    </w:p>
    <w:p w14:paraId="02AEBB47" w14:textId="7563E6A5" w:rsidR="00DA0917" w:rsidRPr="00E43E6F" w:rsidRDefault="00DA0917" w:rsidP="00DA0917">
      <w:pPr>
        <w:spacing w:after="0" w:line="240" w:lineRule="auto"/>
        <w:jc w:val="both"/>
        <w:rPr>
          <w:rFonts w:asciiTheme="majorHAnsi" w:eastAsia="Times New Roman" w:hAnsiTheme="majorHAnsi" w:cs="Times New Roman"/>
          <w:color w:val="0E101A"/>
          <w:sz w:val="24"/>
          <w:szCs w:val="24"/>
        </w:rPr>
      </w:pPr>
      <w:r w:rsidRPr="00E43E6F">
        <w:rPr>
          <w:rFonts w:asciiTheme="majorHAnsi" w:eastAsia="Times New Roman" w:hAnsiTheme="majorHAnsi" w:cs="Times New Roman"/>
          <w:color w:val="0E101A"/>
          <w:sz w:val="24"/>
          <w:szCs w:val="24"/>
        </w:rPr>
        <w:t>Diabetes is a</w:t>
      </w:r>
      <w:r w:rsidR="00523CDF">
        <w:rPr>
          <w:rFonts w:asciiTheme="majorHAnsi" w:eastAsia="Times New Roman" w:hAnsiTheme="majorHAnsi" w:cs="Times New Roman"/>
          <w:color w:val="0E101A"/>
          <w:sz w:val="24"/>
          <w:szCs w:val="24"/>
        </w:rPr>
        <w:t xml:space="preserve"> </w:t>
      </w:r>
      <w:r w:rsidR="004E7BD2">
        <w:rPr>
          <w:rFonts w:asciiTheme="majorHAnsi" w:eastAsia="Times New Roman" w:hAnsiTheme="majorHAnsi" w:cs="Times New Roman"/>
          <w:color w:val="0E101A"/>
          <w:sz w:val="24"/>
          <w:szCs w:val="24"/>
        </w:rPr>
        <w:t xml:space="preserve">serious </w:t>
      </w:r>
      <w:r w:rsidRPr="00E43E6F">
        <w:rPr>
          <w:rFonts w:asciiTheme="majorHAnsi" w:eastAsia="Times New Roman" w:hAnsiTheme="majorHAnsi" w:cs="Times New Roman"/>
          <w:color w:val="0E101A"/>
          <w:sz w:val="24"/>
          <w:szCs w:val="24"/>
        </w:rPr>
        <w:t>health</w:t>
      </w:r>
      <w:r w:rsidR="002B63DC">
        <w:rPr>
          <w:rFonts w:asciiTheme="majorHAnsi" w:eastAsia="Times New Roman" w:hAnsiTheme="majorHAnsi" w:cs="Times New Roman"/>
          <w:color w:val="0E101A"/>
          <w:sz w:val="24"/>
          <w:szCs w:val="24"/>
        </w:rPr>
        <w:t xml:space="preserve"> </w:t>
      </w:r>
      <w:r w:rsidR="00314F78">
        <w:rPr>
          <w:rFonts w:asciiTheme="majorHAnsi" w:eastAsia="Times New Roman" w:hAnsiTheme="majorHAnsi" w:cs="Times New Roman"/>
          <w:color w:val="0E101A"/>
          <w:sz w:val="24"/>
          <w:szCs w:val="24"/>
        </w:rPr>
        <w:t>condition</w:t>
      </w:r>
      <w:r w:rsidR="002B63DC">
        <w:rPr>
          <w:rFonts w:asciiTheme="majorHAnsi" w:eastAsia="Times New Roman" w:hAnsiTheme="majorHAnsi" w:cs="Times New Roman"/>
          <w:color w:val="0E101A"/>
          <w:sz w:val="24"/>
          <w:szCs w:val="24"/>
        </w:rPr>
        <w:t xml:space="preserve"> </w:t>
      </w:r>
      <w:r w:rsidRPr="00E43E6F">
        <w:rPr>
          <w:rFonts w:asciiTheme="majorHAnsi" w:eastAsia="Times New Roman" w:hAnsiTheme="majorHAnsi" w:cs="Times New Roman"/>
          <w:color w:val="0E101A"/>
          <w:sz w:val="24"/>
          <w:szCs w:val="24"/>
        </w:rPr>
        <w:t xml:space="preserve">that </w:t>
      </w:r>
      <w:r w:rsidR="00CE5DDF">
        <w:rPr>
          <w:rFonts w:asciiTheme="majorHAnsi" w:eastAsia="Times New Roman" w:hAnsiTheme="majorHAnsi" w:cs="Times New Roman"/>
          <w:color w:val="0E101A"/>
          <w:sz w:val="24"/>
          <w:szCs w:val="24"/>
        </w:rPr>
        <w:t>impacts</w:t>
      </w:r>
      <w:r w:rsidRPr="00E43E6F">
        <w:rPr>
          <w:rFonts w:asciiTheme="majorHAnsi" w:eastAsia="Times New Roman" w:hAnsiTheme="majorHAnsi" w:cs="Times New Roman"/>
          <w:color w:val="0E101A"/>
          <w:sz w:val="24"/>
          <w:szCs w:val="24"/>
        </w:rPr>
        <w:t xml:space="preserve"> </w:t>
      </w:r>
      <w:r w:rsidR="009E713C">
        <w:rPr>
          <w:rFonts w:asciiTheme="majorHAnsi" w:eastAsia="Times New Roman" w:hAnsiTheme="majorHAnsi" w:cs="Times New Roman"/>
          <w:color w:val="0E101A"/>
          <w:sz w:val="24"/>
          <w:szCs w:val="24"/>
        </w:rPr>
        <w:t xml:space="preserve">numerous </w:t>
      </w:r>
      <w:r w:rsidR="00E65D61">
        <w:rPr>
          <w:rFonts w:asciiTheme="majorHAnsi" w:eastAsia="Times New Roman" w:hAnsiTheme="majorHAnsi" w:cs="Times New Roman"/>
          <w:color w:val="0E101A"/>
          <w:sz w:val="24"/>
          <w:szCs w:val="24"/>
        </w:rPr>
        <w:t xml:space="preserve">amount </w:t>
      </w:r>
      <w:r w:rsidR="009E713C">
        <w:rPr>
          <w:rFonts w:asciiTheme="majorHAnsi" w:eastAsia="Times New Roman" w:hAnsiTheme="majorHAnsi" w:cs="Times New Roman"/>
          <w:color w:val="0E101A"/>
          <w:sz w:val="24"/>
          <w:szCs w:val="24"/>
        </w:rPr>
        <w:t>of</w:t>
      </w:r>
      <w:r w:rsidRPr="00E43E6F">
        <w:rPr>
          <w:rFonts w:asciiTheme="majorHAnsi" w:eastAsia="Times New Roman" w:hAnsiTheme="majorHAnsi" w:cs="Times New Roman"/>
          <w:color w:val="0E101A"/>
          <w:sz w:val="24"/>
          <w:szCs w:val="24"/>
        </w:rPr>
        <w:t xml:space="preserve"> people worldwide. It is</w:t>
      </w:r>
      <w:r w:rsidR="00594911">
        <w:rPr>
          <w:rFonts w:asciiTheme="majorHAnsi" w:eastAsia="Times New Roman" w:hAnsiTheme="majorHAnsi" w:cs="Times New Roman"/>
          <w:color w:val="0E101A"/>
          <w:sz w:val="24"/>
          <w:szCs w:val="24"/>
        </w:rPr>
        <w:t xml:space="preserve"> </w:t>
      </w:r>
      <w:r w:rsidRPr="00E43E6F">
        <w:rPr>
          <w:rFonts w:asciiTheme="majorHAnsi" w:eastAsia="Times New Roman" w:hAnsiTheme="majorHAnsi" w:cs="Times New Roman"/>
          <w:color w:val="0E101A"/>
          <w:sz w:val="24"/>
          <w:szCs w:val="24"/>
        </w:rPr>
        <w:t>a metabolic disorder characterized by elevated levels of blood sugar, which results from a lack of insulin production or a lack of insulin sensitivity in the body. Diabetes is a significant public health concern in Wales, with an estimated 7.3% of the adult population living with the condition. The research topic is important to be addressed as according to the research report</w:t>
      </w:r>
      <w:r w:rsidR="00AE747A">
        <w:rPr>
          <w:rFonts w:asciiTheme="majorHAnsi" w:eastAsia="Times New Roman" w:hAnsiTheme="majorHAnsi" w:cs="Times New Roman"/>
          <w:color w:val="0E101A"/>
          <w:sz w:val="24"/>
          <w:szCs w:val="24"/>
        </w:rPr>
        <w:t>,</w:t>
      </w:r>
      <w:r w:rsidR="008B5901">
        <w:rPr>
          <w:rFonts w:asciiTheme="majorHAnsi" w:eastAsia="Times New Roman" w:hAnsiTheme="majorHAnsi" w:cs="Times New Roman"/>
          <w:color w:val="0E101A"/>
          <w:sz w:val="24"/>
          <w:szCs w:val="24"/>
        </w:rPr>
        <w:t xml:space="preserve"> there are more than 20</w:t>
      </w:r>
      <w:r w:rsidR="00D14DBB">
        <w:rPr>
          <w:rFonts w:asciiTheme="majorHAnsi" w:eastAsia="Times New Roman" w:hAnsiTheme="majorHAnsi" w:cs="Times New Roman"/>
          <w:color w:val="0E101A"/>
          <w:sz w:val="24"/>
          <w:szCs w:val="24"/>
        </w:rPr>
        <w:t xml:space="preserve">9,015 people in </w:t>
      </w:r>
      <w:r w:rsidR="003A2B4C">
        <w:rPr>
          <w:rFonts w:asciiTheme="majorHAnsi" w:eastAsia="Times New Roman" w:hAnsiTheme="majorHAnsi" w:cs="Times New Roman"/>
          <w:color w:val="0E101A"/>
          <w:sz w:val="24"/>
          <w:szCs w:val="24"/>
        </w:rPr>
        <w:t>Wales</w:t>
      </w:r>
      <w:r w:rsidR="00D14DBB">
        <w:rPr>
          <w:rFonts w:asciiTheme="majorHAnsi" w:eastAsia="Times New Roman" w:hAnsiTheme="majorHAnsi" w:cs="Times New Roman"/>
          <w:color w:val="0E101A"/>
          <w:sz w:val="24"/>
          <w:szCs w:val="24"/>
        </w:rPr>
        <w:t xml:space="preserve"> who are living with d</w:t>
      </w:r>
      <w:r w:rsidR="00D11D78">
        <w:rPr>
          <w:rFonts w:asciiTheme="majorHAnsi" w:eastAsia="Times New Roman" w:hAnsiTheme="majorHAnsi" w:cs="Times New Roman"/>
          <w:color w:val="0E101A"/>
          <w:sz w:val="24"/>
          <w:szCs w:val="24"/>
        </w:rPr>
        <w:t>iabetes which</w:t>
      </w:r>
      <w:r w:rsidR="00FE5628">
        <w:rPr>
          <w:rFonts w:asciiTheme="majorHAnsi" w:eastAsia="Times New Roman" w:hAnsiTheme="majorHAnsi" w:cs="Times New Roman"/>
          <w:color w:val="0E101A"/>
          <w:sz w:val="24"/>
          <w:szCs w:val="24"/>
        </w:rPr>
        <w:t xml:space="preserve"> is</w:t>
      </w:r>
      <w:r w:rsidR="00D11D78">
        <w:rPr>
          <w:rFonts w:asciiTheme="majorHAnsi" w:eastAsia="Times New Roman" w:hAnsiTheme="majorHAnsi" w:cs="Times New Roman"/>
          <w:color w:val="0E101A"/>
          <w:sz w:val="24"/>
          <w:szCs w:val="24"/>
        </w:rPr>
        <w:t xml:space="preserve"> also 8</w:t>
      </w:r>
      <w:r w:rsidR="009E0785">
        <w:rPr>
          <w:rFonts w:asciiTheme="majorHAnsi" w:eastAsia="Times New Roman" w:hAnsiTheme="majorHAnsi" w:cs="Times New Roman"/>
          <w:color w:val="0E101A"/>
          <w:sz w:val="24"/>
          <w:szCs w:val="24"/>
        </w:rPr>
        <w:t xml:space="preserve">% of the UK population </w:t>
      </w:r>
      <w:r w:rsidR="00EF7DEB">
        <w:rPr>
          <w:rFonts w:asciiTheme="majorHAnsi" w:eastAsia="Times New Roman" w:hAnsiTheme="majorHAnsi" w:cs="Times New Roman"/>
          <w:color w:val="0E101A"/>
          <w:sz w:val="24"/>
          <w:szCs w:val="24"/>
        </w:rPr>
        <w:t xml:space="preserve">suffers from this </w:t>
      </w:r>
      <w:r w:rsidR="008E68BD">
        <w:rPr>
          <w:rFonts w:asciiTheme="majorHAnsi" w:eastAsia="Times New Roman" w:hAnsiTheme="majorHAnsi" w:cs="Times New Roman"/>
          <w:color w:val="0E101A"/>
          <w:sz w:val="24"/>
          <w:szCs w:val="24"/>
        </w:rPr>
        <w:t xml:space="preserve">chronic illness where </w:t>
      </w:r>
      <w:r w:rsidR="005D7EC7">
        <w:rPr>
          <w:rFonts w:asciiTheme="majorHAnsi" w:eastAsia="Times New Roman" w:hAnsiTheme="majorHAnsi" w:cs="Times New Roman"/>
          <w:color w:val="0E101A"/>
          <w:sz w:val="24"/>
          <w:szCs w:val="24"/>
        </w:rPr>
        <w:t>this nu</w:t>
      </w:r>
      <w:r w:rsidR="00801750">
        <w:rPr>
          <w:rFonts w:asciiTheme="majorHAnsi" w:eastAsia="Times New Roman" w:hAnsiTheme="majorHAnsi" w:cs="Times New Roman"/>
          <w:color w:val="0E101A"/>
          <w:sz w:val="24"/>
          <w:szCs w:val="24"/>
        </w:rPr>
        <w:t xml:space="preserve">mber is getting </w:t>
      </w:r>
      <w:r w:rsidR="003A2B4C">
        <w:rPr>
          <w:rFonts w:asciiTheme="majorHAnsi" w:eastAsia="Times New Roman" w:hAnsiTheme="majorHAnsi" w:cs="Times New Roman"/>
          <w:color w:val="0E101A"/>
          <w:sz w:val="24"/>
          <w:szCs w:val="24"/>
        </w:rPr>
        <w:t>increas</w:t>
      </w:r>
      <w:r w:rsidR="00BE1BF2">
        <w:rPr>
          <w:rFonts w:asciiTheme="majorHAnsi" w:eastAsia="Times New Roman" w:hAnsiTheme="majorHAnsi" w:cs="Times New Roman"/>
          <w:color w:val="0E101A"/>
          <w:sz w:val="24"/>
          <w:szCs w:val="24"/>
        </w:rPr>
        <w:t>ed</w:t>
      </w:r>
      <w:r w:rsidR="00801750">
        <w:rPr>
          <w:rFonts w:asciiTheme="majorHAnsi" w:eastAsia="Times New Roman" w:hAnsiTheme="majorHAnsi" w:cs="Times New Roman"/>
          <w:color w:val="0E101A"/>
          <w:sz w:val="24"/>
          <w:szCs w:val="24"/>
        </w:rPr>
        <w:t xml:space="preserve"> ever</w:t>
      </w:r>
      <w:r w:rsidR="003A2B4C">
        <w:rPr>
          <w:rFonts w:asciiTheme="majorHAnsi" w:eastAsia="Times New Roman" w:hAnsiTheme="majorHAnsi" w:cs="Times New Roman"/>
          <w:color w:val="0E101A"/>
          <w:sz w:val="24"/>
          <w:szCs w:val="24"/>
        </w:rPr>
        <w:t>y</w:t>
      </w:r>
      <w:r w:rsidR="00DE2A9E">
        <w:rPr>
          <w:rFonts w:asciiTheme="majorHAnsi" w:eastAsia="Times New Roman" w:hAnsiTheme="majorHAnsi" w:cs="Times New Roman"/>
          <w:color w:val="0E101A"/>
          <w:sz w:val="24"/>
          <w:szCs w:val="24"/>
        </w:rPr>
        <w:t xml:space="preserve"> year</w:t>
      </w:r>
      <w:r w:rsidR="00D158B1" w:rsidRPr="00E43E6F">
        <w:rPr>
          <w:rFonts w:asciiTheme="majorHAnsi" w:eastAsia="Times New Roman" w:hAnsiTheme="majorHAnsi" w:cs="Times New Roman"/>
          <w:color w:val="0E101A"/>
          <w:sz w:val="24"/>
          <w:szCs w:val="24"/>
        </w:rPr>
        <w:t xml:space="preserve"> (Nagar et al, 2021)</w:t>
      </w:r>
      <w:r w:rsidR="004B2823">
        <w:rPr>
          <w:rFonts w:asciiTheme="majorHAnsi" w:eastAsia="Times New Roman" w:hAnsiTheme="majorHAnsi" w:cs="Times New Roman"/>
          <w:color w:val="0E101A"/>
          <w:sz w:val="24"/>
          <w:szCs w:val="24"/>
        </w:rPr>
        <w:t>,</w:t>
      </w:r>
      <w:r w:rsidR="00B219D1" w:rsidRPr="00B219D1">
        <w:rPr>
          <w:rFonts w:asciiTheme="majorHAnsi" w:eastAsia="Times New Roman" w:hAnsiTheme="majorHAnsi" w:cs="Segoe UI"/>
          <w:color w:val="212529"/>
          <w:sz w:val="24"/>
          <w:szCs w:val="24"/>
          <w:shd w:val="clear" w:color="auto" w:fill="FFFFFF"/>
        </w:rPr>
        <w:t xml:space="preserve"> </w:t>
      </w:r>
      <w:r w:rsidR="00B219D1">
        <w:rPr>
          <w:rFonts w:asciiTheme="majorHAnsi" w:eastAsia="Times New Roman" w:hAnsiTheme="majorHAnsi" w:cs="Segoe UI"/>
          <w:color w:val="212529"/>
          <w:sz w:val="24"/>
          <w:szCs w:val="24"/>
          <w:shd w:val="clear" w:color="auto" w:fill="FFFFFF"/>
        </w:rPr>
        <w:t>(</w:t>
      </w:r>
      <w:r w:rsidR="00B219D1" w:rsidRPr="002C713F">
        <w:rPr>
          <w:rFonts w:asciiTheme="majorHAnsi" w:eastAsia="Times New Roman" w:hAnsiTheme="majorHAnsi" w:cs="Segoe UI"/>
          <w:color w:val="212529"/>
          <w:sz w:val="24"/>
          <w:szCs w:val="24"/>
          <w:shd w:val="clear" w:color="auto" w:fill="FFFFFF"/>
        </w:rPr>
        <w:t>Candler et al.</w:t>
      </w:r>
      <w:r w:rsidR="00EB3306">
        <w:rPr>
          <w:rFonts w:asciiTheme="majorHAnsi" w:eastAsia="Times New Roman" w:hAnsiTheme="majorHAnsi" w:cs="Segoe UI"/>
          <w:color w:val="212529"/>
          <w:sz w:val="24"/>
          <w:szCs w:val="24"/>
          <w:shd w:val="clear" w:color="auto" w:fill="FFFFFF"/>
        </w:rPr>
        <w:t xml:space="preserve">, </w:t>
      </w:r>
      <w:r w:rsidR="00B219D1" w:rsidRPr="002C713F">
        <w:rPr>
          <w:rFonts w:asciiTheme="majorHAnsi" w:eastAsia="Times New Roman" w:hAnsiTheme="majorHAnsi" w:cs="Segoe UI"/>
          <w:color w:val="212529"/>
          <w:sz w:val="24"/>
          <w:szCs w:val="24"/>
          <w:shd w:val="clear" w:color="auto" w:fill="FFFFFF"/>
        </w:rPr>
        <w:t>2018),</w:t>
      </w:r>
      <w:r w:rsidR="003B2C0E" w:rsidRPr="003B2C0E">
        <w:rPr>
          <w:rFonts w:asciiTheme="majorHAnsi" w:eastAsia="Times New Roman" w:hAnsiTheme="majorHAnsi" w:cs="Segoe UI"/>
          <w:color w:val="212529"/>
          <w:sz w:val="24"/>
          <w:szCs w:val="24"/>
          <w:shd w:val="clear" w:color="auto" w:fill="FFFFFF"/>
        </w:rPr>
        <w:t xml:space="preserve"> </w:t>
      </w:r>
      <w:r w:rsidR="003B2C0E">
        <w:rPr>
          <w:rFonts w:asciiTheme="majorHAnsi" w:eastAsia="Times New Roman" w:hAnsiTheme="majorHAnsi" w:cs="Segoe UI"/>
          <w:color w:val="212529"/>
          <w:sz w:val="24"/>
          <w:szCs w:val="24"/>
          <w:shd w:val="clear" w:color="auto" w:fill="FFFFFF"/>
        </w:rPr>
        <w:t>(Northwestern medicine, 2022).</w:t>
      </w:r>
    </w:p>
    <w:p w14:paraId="04534C58" w14:textId="77777777" w:rsidR="00DA0917" w:rsidRPr="00845177" w:rsidRDefault="00DA0917" w:rsidP="00744FBF">
      <w:pPr>
        <w:pStyle w:val="Heading1"/>
        <w:rPr>
          <w:rFonts w:eastAsia="Times New Roman"/>
          <w:color w:val="000000" w:themeColor="text1"/>
          <w:sz w:val="24"/>
          <w:szCs w:val="24"/>
        </w:rPr>
      </w:pPr>
      <w:bookmarkStart w:id="2" w:name="_Toc131061253"/>
      <w:r w:rsidRPr="00845177">
        <w:rPr>
          <w:rFonts w:eastAsia="Times New Roman"/>
          <w:color w:val="000000" w:themeColor="text1"/>
          <w:sz w:val="24"/>
          <w:szCs w:val="24"/>
        </w:rPr>
        <w:t>Role of Research in Nursing and Health</w:t>
      </w:r>
      <w:bookmarkEnd w:id="2"/>
      <w:r w:rsidR="00D158B1" w:rsidRPr="00845177">
        <w:rPr>
          <w:rFonts w:eastAsia="Times New Roman"/>
          <w:color w:val="000000" w:themeColor="text1"/>
          <w:sz w:val="24"/>
          <w:szCs w:val="24"/>
        </w:rPr>
        <w:t xml:space="preserve"> </w:t>
      </w:r>
    </w:p>
    <w:p w14:paraId="0AA46C45" w14:textId="483AEC87" w:rsidR="00DA0917" w:rsidRPr="00E43E6F" w:rsidRDefault="00DA0917" w:rsidP="00DA0917">
      <w:pPr>
        <w:spacing w:after="0" w:line="240" w:lineRule="auto"/>
        <w:jc w:val="both"/>
        <w:rPr>
          <w:rFonts w:asciiTheme="majorHAnsi" w:eastAsia="Times New Roman" w:hAnsiTheme="majorHAnsi" w:cs="Times New Roman"/>
          <w:color w:val="0E101A"/>
          <w:sz w:val="24"/>
          <w:szCs w:val="24"/>
        </w:rPr>
      </w:pPr>
      <w:r w:rsidRPr="00E43E6F">
        <w:rPr>
          <w:rFonts w:asciiTheme="majorHAnsi" w:eastAsia="Times New Roman" w:hAnsiTheme="majorHAnsi" w:cs="Times New Roman"/>
          <w:color w:val="0E101A"/>
          <w:sz w:val="24"/>
          <w:szCs w:val="24"/>
        </w:rPr>
        <w:t>Research plays a crucial role in nursing and healthcare, as it helps to identify health issues, develop effective interventions, and evaluate the effectiveness of treatments and interventions. Research helps nurses and healthcare providers to make informed decisions about patient care, develop evidence-based practices, and improve the quality of care delivered to patients. Research also helps to identify health disparities and inequalities, which can inform policy and practice changes to improve health outcomes.</w:t>
      </w:r>
      <w:r w:rsidR="00693513" w:rsidRPr="00E43E6F">
        <w:rPr>
          <w:rFonts w:asciiTheme="majorHAnsi" w:eastAsia="Times New Roman" w:hAnsiTheme="majorHAnsi" w:cs="Times New Roman"/>
          <w:color w:val="0E101A"/>
          <w:sz w:val="24"/>
          <w:szCs w:val="24"/>
        </w:rPr>
        <w:t xml:space="preserve"> (Moorin et al, 2019) </w:t>
      </w:r>
      <w:r w:rsidR="002E72A8" w:rsidRPr="00E43E6F">
        <w:rPr>
          <w:rFonts w:asciiTheme="majorHAnsi" w:eastAsia="Times New Roman" w:hAnsiTheme="majorHAnsi" w:cs="Times New Roman"/>
          <w:color w:val="0E101A"/>
          <w:sz w:val="24"/>
          <w:szCs w:val="24"/>
        </w:rPr>
        <w:t xml:space="preserve"> </w:t>
      </w:r>
      <w:r w:rsidR="00CF70E7" w:rsidRPr="00E43E6F">
        <w:rPr>
          <w:rFonts w:asciiTheme="majorHAnsi" w:eastAsia="Times New Roman" w:hAnsiTheme="majorHAnsi" w:cs="Times New Roman"/>
          <w:color w:val="0E101A"/>
          <w:sz w:val="24"/>
          <w:szCs w:val="24"/>
        </w:rPr>
        <w:t>T</w:t>
      </w:r>
      <w:r w:rsidR="002E72A8" w:rsidRPr="00E43E6F">
        <w:rPr>
          <w:rFonts w:asciiTheme="majorHAnsi" w:eastAsia="Times New Roman" w:hAnsiTheme="majorHAnsi" w:cs="Times New Roman"/>
          <w:color w:val="0E101A"/>
          <w:sz w:val="24"/>
          <w:szCs w:val="24"/>
        </w:rPr>
        <w:t>he goal of nursing research is to improve patient care. By conducting research studies and translating research findings into practice, nurses contribute to improving patient outcomes and the overall quality of care.</w:t>
      </w:r>
      <w:r w:rsidRPr="00E43E6F">
        <w:rPr>
          <w:rFonts w:asciiTheme="majorHAnsi" w:eastAsia="Times New Roman" w:hAnsiTheme="majorHAnsi" w:cs="Times New Roman"/>
          <w:color w:val="0E101A"/>
          <w:sz w:val="24"/>
          <w:szCs w:val="24"/>
        </w:rPr>
        <w:t xml:space="preserve"> </w:t>
      </w:r>
      <w:r w:rsidR="003F0F5E" w:rsidRPr="003F0F5E">
        <w:rPr>
          <w:rFonts w:asciiTheme="majorHAnsi" w:eastAsia="Times New Roman" w:hAnsiTheme="majorHAnsi" w:cs="Times New Roman"/>
          <w:color w:val="0E101A"/>
          <w:sz w:val="24"/>
          <w:szCs w:val="24"/>
        </w:rPr>
        <w:t>EBP is a method of clinical decision-making that combines the best available research data with clinical knowledge and patient values.</w:t>
      </w:r>
      <w:r w:rsidRPr="00E43E6F">
        <w:rPr>
          <w:rFonts w:asciiTheme="majorHAnsi" w:eastAsia="Times New Roman" w:hAnsiTheme="majorHAnsi" w:cs="Times New Roman"/>
          <w:color w:val="0E101A"/>
          <w:sz w:val="24"/>
          <w:szCs w:val="24"/>
        </w:rPr>
        <w:t xml:space="preserve">Research plays a critical role in EBP by providing the evidence base upon which clinical decisions are made. In understanding and managing the prevalence of chronic health conditions in Wales such as diabetes, regular surveys are conducted by the government, and the regional prevalence regarding the disease is identified. The development of targeted interventions plays an important role in improving diabetes care </w:t>
      </w:r>
      <w:r w:rsidRPr="00E43E6F">
        <w:rPr>
          <w:rFonts w:asciiTheme="majorHAnsi" w:eastAsia="Times New Roman" w:hAnsiTheme="majorHAnsi" w:cs="Times New Roman"/>
          <w:color w:val="0E101A"/>
          <w:sz w:val="24"/>
          <w:szCs w:val="24"/>
        </w:rPr>
        <w:lastRenderedPageBreak/>
        <w:t>in different ways. For example, the Diabetes structured innovation program has aim to provide education to diabetic patients so that they can manage their situation in case of an emergency.</w:t>
      </w:r>
      <w:r w:rsidR="00693513" w:rsidRPr="00E43E6F">
        <w:rPr>
          <w:rFonts w:asciiTheme="majorHAnsi" w:eastAsia="Times New Roman" w:hAnsiTheme="majorHAnsi" w:cs="Times New Roman"/>
          <w:color w:val="0E101A"/>
          <w:sz w:val="24"/>
          <w:szCs w:val="24"/>
        </w:rPr>
        <w:t xml:space="preserve"> (Lee et al, 2021)</w:t>
      </w:r>
      <w:r w:rsidRPr="00E43E6F">
        <w:rPr>
          <w:rFonts w:asciiTheme="majorHAnsi" w:eastAsia="Times New Roman" w:hAnsiTheme="majorHAnsi" w:cs="Times New Roman"/>
          <w:color w:val="0E101A"/>
          <w:sz w:val="24"/>
          <w:szCs w:val="24"/>
        </w:rPr>
        <w:t xml:space="preserve"> The CNO for England’s Strategic plan has the ambition to create a people-centered research environment. The creation of this environment aims to create practices by health and nursing departments that are for the benefit of the public. With the help of high-quality nursing research in the UK innovative and evidence-based practice is appreciated so that the nursing practice is developed into transformed nursing care. According to national institutes of nursing research, the foundation of clinical practice can be built by research and diseases can be prevented by focusing on life care strategies.</w:t>
      </w:r>
      <w:r w:rsidR="00A375C7" w:rsidRPr="00E43E6F">
        <w:rPr>
          <w:rFonts w:asciiTheme="majorHAnsi" w:eastAsia="Times New Roman" w:hAnsiTheme="majorHAnsi" w:cs="Times New Roman"/>
          <w:color w:val="0E101A"/>
          <w:sz w:val="24"/>
          <w:szCs w:val="24"/>
        </w:rPr>
        <w:t xml:space="preserve"> (Whicher et al, 2020)</w:t>
      </w:r>
    </w:p>
    <w:p w14:paraId="60DA422F" w14:textId="77777777" w:rsidR="00DA0917" w:rsidRPr="00845177" w:rsidRDefault="00DA0917" w:rsidP="00744FBF">
      <w:pPr>
        <w:pStyle w:val="Heading1"/>
        <w:rPr>
          <w:rFonts w:eastAsia="Times New Roman"/>
          <w:color w:val="000000" w:themeColor="text1"/>
          <w:sz w:val="24"/>
          <w:szCs w:val="24"/>
        </w:rPr>
      </w:pPr>
      <w:bookmarkStart w:id="3" w:name="_Toc131061254"/>
      <w:r w:rsidRPr="00845177">
        <w:rPr>
          <w:rFonts w:eastAsia="Times New Roman"/>
          <w:color w:val="000000" w:themeColor="text1"/>
          <w:sz w:val="24"/>
          <w:szCs w:val="24"/>
        </w:rPr>
        <w:t>Main Findings of Specific Research Related to Diabetes in Wales</w:t>
      </w:r>
      <w:bookmarkEnd w:id="3"/>
    </w:p>
    <w:p w14:paraId="3029FFB0" w14:textId="36E7316F" w:rsidR="00DA0917" w:rsidRPr="00E43E6F" w:rsidRDefault="00DA0917" w:rsidP="00DA0917">
      <w:pPr>
        <w:spacing w:after="0" w:line="240" w:lineRule="auto"/>
        <w:jc w:val="both"/>
        <w:rPr>
          <w:rFonts w:asciiTheme="majorHAnsi" w:eastAsia="Times New Roman" w:hAnsiTheme="majorHAnsi" w:cs="Times New Roman"/>
          <w:color w:val="0E101A"/>
          <w:sz w:val="24"/>
          <w:szCs w:val="24"/>
        </w:rPr>
      </w:pPr>
      <w:r w:rsidRPr="00E43E6F">
        <w:rPr>
          <w:rFonts w:asciiTheme="majorHAnsi" w:eastAsia="Times New Roman" w:hAnsiTheme="majorHAnsi" w:cs="Times New Roman"/>
          <w:color w:val="0E101A"/>
          <w:sz w:val="24"/>
          <w:szCs w:val="24"/>
        </w:rPr>
        <w:t xml:space="preserve">The research aims to highlight the prevalence of diabetes in Wales Uk. The data is collected through secondary research analyzing articles from Google scholar. </w:t>
      </w:r>
      <w:r w:rsidR="00B77B10" w:rsidRPr="00E43E6F">
        <w:rPr>
          <w:rFonts w:asciiTheme="majorHAnsi" w:eastAsia="Times New Roman" w:hAnsiTheme="majorHAnsi" w:cs="Times New Roman"/>
          <w:color w:val="0E101A"/>
          <w:sz w:val="24"/>
          <w:szCs w:val="24"/>
        </w:rPr>
        <w:t xml:space="preserve"> According to Ncube, (2022) s</w:t>
      </w:r>
      <w:r w:rsidRPr="00E43E6F">
        <w:rPr>
          <w:rFonts w:asciiTheme="majorHAnsi" w:eastAsia="Times New Roman" w:hAnsiTheme="majorHAnsi" w:cs="Times New Roman"/>
          <w:color w:val="0E101A"/>
          <w:sz w:val="24"/>
          <w:szCs w:val="24"/>
        </w:rPr>
        <w:t xml:space="preserve">everal studies have been conducted in Wales to understand the prevalence, risk factors, and management of diabetes. One study conducted by the Welsh Government in 2020 </w:t>
      </w:r>
      <w:r w:rsidR="00774212">
        <w:rPr>
          <w:rFonts w:asciiTheme="majorHAnsi" w:eastAsia="Times New Roman" w:hAnsiTheme="majorHAnsi" w:cs="Times New Roman"/>
          <w:color w:val="0E101A"/>
          <w:sz w:val="24"/>
          <w:szCs w:val="24"/>
        </w:rPr>
        <w:t>planned</w:t>
      </w:r>
      <w:r w:rsidRPr="00E43E6F">
        <w:rPr>
          <w:rFonts w:asciiTheme="majorHAnsi" w:eastAsia="Times New Roman" w:hAnsiTheme="majorHAnsi" w:cs="Times New Roman"/>
          <w:color w:val="0E101A"/>
          <w:sz w:val="24"/>
          <w:szCs w:val="24"/>
        </w:rPr>
        <w:t xml:space="preserve"> to </w:t>
      </w:r>
      <w:r w:rsidR="00774212">
        <w:rPr>
          <w:rFonts w:asciiTheme="majorHAnsi" w:eastAsia="Times New Roman" w:hAnsiTheme="majorHAnsi" w:cs="Times New Roman"/>
          <w:color w:val="0E101A"/>
          <w:sz w:val="24"/>
          <w:szCs w:val="24"/>
        </w:rPr>
        <w:t>assess</w:t>
      </w:r>
      <w:r w:rsidRPr="00E43E6F">
        <w:rPr>
          <w:rFonts w:asciiTheme="majorHAnsi" w:eastAsia="Times New Roman" w:hAnsiTheme="majorHAnsi" w:cs="Times New Roman"/>
          <w:color w:val="0E101A"/>
          <w:sz w:val="24"/>
          <w:szCs w:val="24"/>
        </w:rPr>
        <w:t xml:space="preserve"> the prevalence of diabetes in Wales and </w:t>
      </w:r>
      <w:r w:rsidR="00EF5DE8">
        <w:rPr>
          <w:rFonts w:asciiTheme="majorHAnsi" w:eastAsia="Times New Roman" w:hAnsiTheme="majorHAnsi" w:cs="Times New Roman"/>
          <w:color w:val="0E101A"/>
          <w:sz w:val="24"/>
          <w:szCs w:val="24"/>
        </w:rPr>
        <w:t>determine</w:t>
      </w:r>
      <w:r w:rsidRPr="00E43E6F">
        <w:rPr>
          <w:rFonts w:asciiTheme="majorHAnsi" w:eastAsia="Times New Roman" w:hAnsiTheme="majorHAnsi" w:cs="Times New Roman"/>
          <w:color w:val="0E101A"/>
          <w:sz w:val="24"/>
          <w:szCs w:val="24"/>
        </w:rPr>
        <w:t xml:space="preserve"> regional variations in prevalence. The study found that the prevalence of diabetes in Wales was 7.3%, with the highest prevalence observed in the South Wales Valleys (9.6%) and the lowest in North Wales (5.8%). The study also found that the prevalence of diabetes increased with age, and men had a higher prevalence of the condition than women. </w:t>
      </w:r>
      <w:r w:rsidR="000A06F3" w:rsidRPr="00E43E6F">
        <w:rPr>
          <w:rFonts w:asciiTheme="majorHAnsi" w:eastAsia="Times New Roman" w:hAnsiTheme="majorHAnsi" w:cs="Times New Roman"/>
          <w:color w:val="0E101A"/>
          <w:sz w:val="24"/>
          <w:szCs w:val="24"/>
        </w:rPr>
        <w:t xml:space="preserve"> (Moorin et al, 2019) </w:t>
      </w:r>
      <w:r w:rsidRPr="00E43E6F">
        <w:rPr>
          <w:rFonts w:asciiTheme="majorHAnsi" w:eastAsia="Times New Roman" w:hAnsiTheme="majorHAnsi" w:cs="Times New Roman"/>
          <w:color w:val="0E101A"/>
          <w:sz w:val="24"/>
          <w:szCs w:val="24"/>
        </w:rPr>
        <w:t xml:space="preserve">According to public health Wales, more than 60% of the adults in the UK are overweight </w:t>
      </w:r>
      <w:r w:rsidR="00B63326">
        <w:rPr>
          <w:rFonts w:asciiTheme="majorHAnsi" w:eastAsia="Times New Roman" w:hAnsiTheme="majorHAnsi" w:cs="Times New Roman"/>
          <w:color w:val="0E101A"/>
          <w:sz w:val="24"/>
          <w:szCs w:val="24"/>
        </w:rPr>
        <w:t xml:space="preserve">which is one of the </w:t>
      </w:r>
      <w:r w:rsidRPr="00E43E6F">
        <w:rPr>
          <w:rFonts w:asciiTheme="majorHAnsi" w:eastAsia="Times New Roman" w:hAnsiTheme="majorHAnsi" w:cs="Times New Roman"/>
          <w:color w:val="0E101A"/>
          <w:sz w:val="24"/>
          <w:szCs w:val="24"/>
        </w:rPr>
        <w:t xml:space="preserve"> leading cause</w:t>
      </w:r>
      <w:r w:rsidR="00B63326">
        <w:rPr>
          <w:rFonts w:asciiTheme="majorHAnsi" w:eastAsia="Times New Roman" w:hAnsiTheme="majorHAnsi" w:cs="Times New Roman"/>
          <w:color w:val="0E101A"/>
          <w:sz w:val="24"/>
          <w:szCs w:val="24"/>
        </w:rPr>
        <w:t>s</w:t>
      </w:r>
      <w:r w:rsidRPr="00E43E6F">
        <w:rPr>
          <w:rFonts w:asciiTheme="majorHAnsi" w:eastAsia="Times New Roman" w:hAnsiTheme="majorHAnsi" w:cs="Times New Roman"/>
          <w:color w:val="0E101A"/>
          <w:sz w:val="24"/>
          <w:szCs w:val="24"/>
        </w:rPr>
        <w:t xml:space="preserve"> of obesity</w:t>
      </w:r>
      <w:r w:rsidR="0096611A">
        <w:rPr>
          <w:rFonts w:asciiTheme="majorHAnsi" w:eastAsia="Times New Roman" w:hAnsiTheme="majorHAnsi" w:cs="Times New Roman"/>
          <w:color w:val="0E101A"/>
          <w:sz w:val="24"/>
          <w:szCs w:val="24"/>
        </w:rPr>
        <w:t>.</w:t>
      </w:r>
      <w:r w:rsidRPr="00E43E6F">
        <w:rPr>
          <w:rFonts w:asciiTheme="majorHAnsi" w:eastAsia="Times New Roman" w:hAnsiTheme="majorHAnsi" w:cs="Times New Roman"/>
          <w:color w:val="0E101A"/>
          <w:sz w:val="24"/>
          <w:szCs w:val="24"/>
        </w:rPr>
        <w:t>It is considered the biggest risk factor (80-85%) for developing this chronic illness. The increased risk is also contributed by age, family history, and ethnicity. The government of the UK is committed to raising initiatives to revise Welsh’s government obesity strategy. The government is concerned to raise initiatives to control obesity which is the biggest risk factor for developing diabetes illness. 3.9 million Population in the UK is living with diabetes and type 2 diseases constitute 90%. It is expected that if the current situation prevails it would lead to 5.3 million by 2025.</w:t>
      </w:r>
      <w:r w:rsidR="00744FBF" w:rsidRPr="00E43E6F">
        <w:rPr>
          <w:rFonts w:asciiTheme="majorHAnsi" w:eastAsia="Times New Roman" w:hAnsiTheme="majorHAnsi" w:cs="Times New Roman"/>
          <w:color w:val="0E101A"/>
          <w:sz w:val="24"/>
          <w:szCs w:val="24"/>
        </w:rPr>
        <w:t xml:space="preserve"> </w:t>
      </w:r>
      <w:r w:rsidRPr="00E43E6F">
        <w:rPr>
          <w:rFonts w:asciiTheme="majorHAnsi" w:eastAsia="Times New Roman" w:hAnsiTheme="majorHAnsi" w:cs="Times New Roman"/>
          <w:color w:val="0E101A"/>
          <w:sz w:val="24"/>
          <w:szCs w:val="24"/>
        </w:rPr>
        <w:t xml:space="preserve">There are </w:t>
      </w:r>
      <w:r w:rsidR="0068085D">
        <w:rPr>
          <w:rFonts w:asciiTheme="majorHAnsi" w:eastAsia="Times New Roman" w:hAnsiTheme="majorHAnsi" w:cs="Times New Roman"/>
          <w:color w:val="0E101A"/>
          <w:sz w:val="24"/>
          <w:szCs w:val="24"/>
        </w:rPr>
        <w:t>various</w:t>
      </w:r>
      <w:r w:rsidRPr="00E43E6F">
        <w:rPr>
          <w:rFonts w:asciiTheme="majorHAnsi" w:eastAsia="Times New Roman" w:hAnsiTheme="majorHAnsi" w:cs="Times New Roman"/>
          <w:color w:val="0E101A"/>
          <w:sz w:val="24"/>
          <w:szCs w:val="24"/>
        </w:rPr>
        <w:t xml:space="preserve"> risk factors for developing type-2 diabetes. Common risk factors are family </w:t>
      </w:r>
      <w:r w:rsidR="003955FB">
        <w:rPr>
          <w:rFonts w:asciiTheme="majorHAnsi" w:eastAsia="Times New Roman" w:hAnsiTheme="majorHAnsi" w:cs="Times New Roman"/>
          <w:color w:val="0E101A"/>
          <w:sz w:val="24"/>
          <w:szCs w:val="24"/>
        </w:rPr>
        <w:t>background</w:t>
      </w:r>
      <w:r w:rsidRPr="00E43E6F">
        <w:rPr>
          <w:rFonts w:asciiTheme="majorHAnsi" w:eastAsia="Times New Roman" w:hAnsiTheme="majorHAnsi" w:cs="Times New Roman"/>
          <w:color w:val="0E101A"/>
          <w:sz w:val="24"/>
          <w:szCs w:val="24"/>
        </w:rPr>
        <w:t>, genetic problems,</w:t>
      </w:r>
      <w:r w:rsidR="001C465C">
        <w:rPr>
          <w:rFonts w:asciiTheme="majorHAnsi" w:eastAsia="Times New Roman" w:hAnsiTheme="majorHAnsi" w:cs="Times New Roman"/>
          <w:color w:val="0E101A"/>
          <w:sz w:val="24"/>
          <w:szCs w:val="24"/>
        </w:rPr>
        <w:t xml:space="preserve"> </w:t>
      </w:r>
      <w:r w:rsidRPr="00E43E6F">
        <w:rPr>
          <w:rFonts w:asciiTheme="majorHAnsi" w:eastAsia="Times New Roman" w:hAnsiTheme="majorHAnsi" w:cs="Times New Roman"/>
          <w:color w:val="0E101A"/>
          <w:sz w:val="24"/>
          <w:szCs w:val="24"/>
        </w:rPr>
        <w:t>and obesity. Women are expected to have more chance of developing diabetes due to raised body mass index and previous gestational diabetes. Moreover, pregnant women have more risk of developing diabetes so their sugar must be tested consecutively throughout the pregnancy. </w:t>
      </w:r>
      <w:r w:rsidR="00F9597D" w:rsidRPr="00E43E6F">
        <w:rPr>
          <w:rFonts w:asciiTheme="majorHAnsi" w:eastAsia="Times New Roman" w:hAnsiTheme="majorHAnsi" w:cs="Times New Roman"/>
          <w:color w:val="0E101A"/>
          <w:sz w:val="24"/>
          <w:szCs w:val="24"/>
        </w:rPr>
        <w:t xml:space="preserve"> (Diguisto, 2022)</w:t>
      </w:r>
      <w:r w:rsidR="00612D6C">
        <w:rPr>
          <w:rFonts w:asciiTheme="majorHAnsi" w:eastAsia="Times New Roman" w:hAnsiTheme="majorHAnsi" w:cs="Times New Roman"/>
          <w:color w:val="0E101A"/>
          <w:sz w:val="24"/>
          <w:szCs w:val="24"/>
        </w:rPr>
        <w:t>,</w:t>
      </w:r>
      <w:r w:rsidR="00425D11">
        <w:rPr>
          <w:rFonts w:asciiTheme="majorHAnsi" w:eastAsia="Times New Roman" w:hAnsiTheme="majorHAnsi" w:cs="Times New Roman"/>
          <w:color w:val="0E101A"/>
          <w:sz w:val="24"/>
          <w:szCs w:val="24"/>
        </w:rPr>
        <w:t>(</w:t>
      </w:r>
      <w:r w:rsidR="00612D6C">
        <w:rPr>
          <w:rFonts w:asciiTheme="majorHAnsi" w:eastAsia="Times New Roman" w:hAnsiTheme="majorHAnsi" w:cs="Times New Roman"/>
          <w:color w:val="0E101A"/>
          <w:sz w:val="24"/>
          <w:szCs w:val="24"/>
        </w:rPr>
        <w:t xml:space="preserve"> </w:t>
      </w:r>
      <w:r w:rsidR="00823590">
        <w:rPr>
          <w:rFonts w:asciiTheme="majorHAnsi" w:eastAsia="Times New Roman" w:hAnsiTheme="majorHAnsi" w:cs="Segoe UI"/>
          <w:color w:val="212529"/>
          <w:sz w:val="24"/>
          <w:szCs w:val="24"/>
          <w:shd w:val="clear" w:color="auto" w:fill="FFFFFF"/>
        </w:rPr>
        <w:t>Sami et al. (2017)</w:t>
      </w:r>
    </w:p>
    <w:p w14:paraId="5642C420" w14:textId="77777777" w:rsidR="00992F54" w:rsidRPr="00E43E6F" w:rsidRDefault="00992F54" w:rsidP="00DA0917">
      <w:pPr>
        <w:spacing w:after="0" w:line="240" w:lineRule="auto"/>
        <w:jc w:val="both"/>
        <w:rPr>
          <w:rFonts w:asciiTheme="majorHAnsi" w:eastAsia="Times New Roman" w:hAnsiTheme="majorHAnsi" w:cs="Times New Roman"/>
          <w:color w:val="0E101A"/>
          <w:sz w:val="24"/>
          <w:szCs w:val="24"/>
        </w:rPr>
      </w:pPr>
    </w:p>
    <w:p w14:paraId="5A6ADA83" w14:textId="4AF839A3" w:rsidR="00DA0917" w:rsidRPr="00E43E6F" w:rsidRDefault="00BB288A" w:rsidP="00DA0917">
      <w:pPr>
        <w:spacing w:after="0" w:line="240" w:lineRule="auto"/>
        <w:jc w:val="both"/>
        <w:rPr>
          <w:rFonts w:asciiTheme="majorHAnsi" w:eastAsia="Times New Roman" w:hAnsiTheme="majorHAnsi" w:cs="Times New Roman"/>
          <w:color w:val="0E101A"/>
          <w:sz w:val="24"/>
          <w:szCs w:val="24"/>
        </w:rPr>
      </w:pPr>
      <w:r w:rsidRPr="00E43E6F">
        <w:rPr>
          <w:rFonts w:asciiTheme="majorHAnsi" w:eastAsia="Times New Roman" w:hAnsiTheme="majorHAnsi" w:cs="Times New Roman"/>
          <w:color w:val="0E101A"/>
          <w:sz w:val="24"/>
          <w:szCs w:val="24"/>
        </w:rPr>
        <w:t xml:space="preserve">According to Siopis, (2020) </w:t>
      </w:r>
      <w:r w:rsidR="00DA0917" w:rsidRPr="00E43E6F">
        <w:rPr>
          <w:rFonts w:asciiTheme="majorHAnsi" w:eastAsia="Times New Roman" w:hAnsiTheme="majorHAnsi" w:cs="Times New Roman"/>
          <w:color w:val="0E101A"/>
          <w:sz w:val="24"/>
          <w:szCs w:val="24"/>
        </w:rPr>
        <w:t xml:space="preserve">Welsh Government in 2018 aimed to </w:t>
      </w:r>
      <w:r w:rsidR="004A4B23">
        <w:rPr>
          <w:rFonts w:asciiTheme="majorHAnsi" w:eastAsia="Times New Roman" w:hAnsiTheme="majorHAnsi" w:cs="Times New Roman"/>
          <w:color w:val="0E101A"/>
          <w:sz w:val="24"/>
          <w:szCs w:val="24"/>
        </w:rPr>
        <w:t>consider</w:t>
      </w:r>
      <w:r w:rsidR="00DA0917" w:rsidRPr="00E43E6F">
        <w:rPr>
          <w:rFonts w:asciiTheme="majorHAnsi" w:eastAsia="Times New Roman" w:hAnsiTheme="majorHAnsi" w:cs="Times New Roman"/>
          <w:color w:val="0E101A"/>
          <w:sz w:val="24"/>
          <w:szCs w:val="24"/>
        </w:rPr>
        <w:t xml:space="preserve"> the </w:t>
      </w:r>
      <w:r w:rsidR="0053094A">
        <w:rPr>
          <w:rFonts w:asciiTheme="majorHAnsi" w:eastAsia="Times New Roman" w:hAnsiTheme="majorHAnsi" w:cs="Times New Roman"/>
          <w:color w:val="0E101A"/>
          <w:sz w:val="24"/>
          <w:szCs w:val="24"/>
        </w:rPr>
        <w:t>significance</w:t>
      </w:r>
      <w:r w:rsidR="00DA0917" w:rsidRPr="00E43E6F">
        <w:rPr>
          <w:rFonts w:asciiTheme="majorHAnsi" w:eastAsia="Times New Roman" w:hAnsiTheme="majorHAnsi" w:cs="Times New Roman"/>
          <w:color w:val="0E101A"/>
          <w:sz w:val="24"/>
          <w:szCs w:val="24"/>
        </w:rPr>
        <w:t xml:space="preserve"> of the National Diabetes Audit (NDA) in improving diabetes care in Wales. The study found that the NDA had improved the quality of diabetes care in Wales by identifying gaps in care, promoting best practices, and enabling benchmarking of care across Wales. The study also found that the NDA had helped to identify areas where improvements were needed, such as foot care and blood pressure control.</w:t>
      </w:r>
      <w:r w:rsidR="00304F22" w:rsidRPr="00E43E6F">
        <w:rPr>
          <w:rFonts w:asciiTheme="majorHAnsi" w:eastAsia="Times New Roman" w:hAnsiTheme="majorHAnsi" w:cs="Times New Roman"/>
          <w:color w:val="0E101A"/>
          <w:sz w:val="24"/>
          <w:szCs w:val="24"/>
        </w:rPr>
        <w:t xml:space="preserve"> </w:t>
      </w:r>
      <w:r w:rsidR="00DA0917" w:rsidRPr="00E43E6F">
        <w:rPr>
          <w:rFonts w:asciiTheme="majorHAnsi" w:eastAsia="Times New Roman" w:hAnsiTheme="majorHAnsi" w:cs="Times New Roman"/>
          <w:color w:val="0E101A"/>
          <w:sz w:val="24"/>
          <w:szCs w:val="24"/>
        </w:rPr>
        <w:t xml:space="preserve">A third study conducted by the Diabetes Research Unit Cymru in 2019 aimed to </w:t>
      </w:r>
      <w:r w:rsidR="001F77B0">
        <w:rPr>
          <w:rFonts w:asciiTheme="majorHAnsi" w:eastAsia="Times New Roman" w:hAnsiTheme="majorHAnsi" w:cs="Times New Roman"/>
          <w:color w:val="0E101A"/>
          <w:sz w:val="24"/>
          <w:szCs w:val="24"/>
        </w:rPr>
        <w:t>research</w:t>
      </w:r>
      <w:r w:rsidR="00DA0917" w:rsidRPr="00E43E6F">
        <w:rPr>
          <w:rFonts w:asciiTheme="majorHAnsi" w:eastAsia="Times New Roman" w:hAnsiTheme="majorHAnsi" w:cs="Times New Roman"/>
          <w:color w:val="0E101A"/>
          <w:sz w:val="24"/>
          <w:szCs w:val="24"/>
        </w:rPr>
        <w:t xml:space="preserve"> the barriers and facilitators to physical activity in people with diabetes in Wales. The study found that the main barriers to physical activity included lack of motivation, lack of time, and fear of hypoglycemia. The study also found </w:t>
      </w:r>
      <w:r w:rsidR="00DA0917" w:rsidRPr="00E43E6F">
        <w:rPr>
          <w:rFonts w:asciiTheme="majorHAnsi" w:eastAsia="Times New Roman" w:hAnsiTheme="majorHAnsi" w:cs="Times New Roman"/>
          <w:color w:val="0E101A"/>
          <w:sz w:val="24"/>
          <w:szCs w:val="24"/>
        </w:rPr>
        <w:lastRenderedPageBreak/>
        <w:t>that healthcare providers played a significant role in promoting physical activity, and patients who received advice and support from healthcare providers were more likely to engage in physical activity.</w:t>
      </w:r>
      <w:r w:rsidR="0082177D" w:rsidRPr="00E43E6F">
        <w:rPr>
          <w:rFonts w:asciiTheme="majorHAnsi" w:eastAsia="Times New Roman" w:hAnsiTheme="majorHAnsi" w:cs="Times New Roman"/>
          <w:color w:val="0E101A"/>
          <w:sz w:val="24"/>
          <w:szCs w:val="24"/>
        </w:rPr>
        <w:t xml:space="preserve"> (Mcewan et al, 2020)</w:t>
      </w:r>
    </w:p>
    <w:p w14:paraId="504DBA17" w14:textId="77777777" w:rsidR="00744FBF" w:rsidRPr="00E43E6F" w:rsidRDefault="00744FBF" w:rsidP="00DA0917">
      <w:pPr>
        <w:spacing w:after="0" w:line="240" w:lineRule="auto"/>
        <w:jc w:val="both"/>
        <w:rPr>
          <w:rFonts w:asciiTheme="majorHAnsi" w:eastAsia="Times New Roman" w:hAnsiTheme="majorHAnsi" w:cs="Times New Roman"/>
          <w:color w:val="0E101A"/>
          <w:sz w:val="24"/>
          <w:szCs w:val="24"/>
        </w:rPr>
      </w:pPr>
    </w:p>
    <w:p w14:paraId="50E8F0C7" w14:textId="113F0C82" w:rsidR="00DA0917" w:rsidRPr="00E43E6F" w:rsidRDefault="00DA0917" w:rsidP="00DA0917">
      <w:pPr>
        <w:spacing w:after="0" w:line="240" w:lineRule="auto"/>
        <w:jc w:val="both"/>
        <w:rPr>
          <w:rFonts w:asciiTheme="majorHAnsi" w:eastAsia="Times New Roman" w:hAnsiTheme="majorHAnsi" w:cs="Times New Roman"/>
          <w:color w:val="0E101A"/>
          <w:sz w:val="24"/>
          <w:szCs w:val="24"/>
        </w:rPr>
      </w:pPr>
      <w:r w:rsidRPr="00E43E6F">
        <w:rPr>
          <w:rFonts w:asciiTheme="majorHAnsi" w:eastAsia="Times New Roman" w:hAnsiTheme="majorHAnsi" w:cs="Times New Roman"/>
          <w:color w:val="0E101A"/>
          <w:sz w:val="24"/>
          <w:szCs w:val="24"/>
        </w:rPr>
        <w:t>The highest prevalence of diabetes in the UK is in Wales so the UK government is taking initiatives to prevent the public from this chronic disease. All Wales Diabetes Implementation group (AWDIG) is the national plan which aims to support health boards so they can deliver service improvement plans for diabetes to the public. This plan aims to involve all the stakeholders in this plan such as the government, primary and secondary care interventions, and all profit and non-profit organizations.</w:t>
      </w:r>
      <w:r w:rsidR="00D73085" w:rsidRPr="00E43E6F">
        <w:rPr>
          <w:rFonts w:asciiTheme="majorHAnsi" w:eastAsia="Times New Roman" w:hAnsiTheme="majorHAnsi" w:cs="Times New Roman"/>
          <w:color w:val="0E101A"/>
          <w:sz w:val="24"/>
          <w:szCs w:val="24"/>
        </w:rPr>
        <w:t xml:space="preserve"> (Mcewan et al, 2020)</w:t>
      </w:r>
      <w:r w:rsidRPr="00E43E6F">
        <w:rPr>
          <w:rFonts w:asciiTheme="majorHAnsi" w:eastAsia="Times New Roman" w:hAnsiTheme="majorHAnsi" w:cs="Times New Roman"/>
          <w:color w:val="0E101A"/>
          <w:sz w:val="24"/>
          <w:szCs w:val="24"/>
        </w:rPr>
        <w:t xml:space="preserve"> </w:t>
      </w:r>
      <w:r w:rsidR="00E438A0">
        <w:rPr>
          <w:rFonts w:asciiTheme="majorHAnsi" w:eastAsia="Times New Roman" w:hAnsiTheme="majorHAnsi" w:cs="Times New Roman"/>
          <w:color w:val="0E101A"/>
          <w:sz w:val="24"/>
          <w:szCs w:val="24"/>
        </w:rPr>
        <w:t>,</w:t>
      </w:r>
      <w:r w:rsidR="00E438A0" w:rsidRPr="00E438A0">
        <w:rPr>
          <w:rFonts w:asciiTheme="majorHAnsi" w:eastAsia="Times New Roman" w:hAnsiTheme="majorHAnsi" w:cs="Segoe UI"/>
          <w:color w:val="212529"/>
          <w:sz w:val="24"/>
          <w:szCs w:val="24"/>
          <w:shd w:val="clear" w:color="auto" w:fill="FFFFFF"/>
        </w:rPr>
        <w:t xml:space="preserve"> </w:t>
      </w:r>
      <w:r w:rsidR="002D5E29">
        <w:rPr>
          <w:rFonts w:asciiTheme="majorHAnsi" w:eastAsia="Times New Roman" w:hAnsiTheme="majorHAnsi" w:cs="Segoe UI"/>
          <w:color w:val="212529"/>
          <w:sz w:val="24"/>
          <w:szCs w:val="24"/>
          <w:shd w:val="clear" w:color="auto" w:fill="FFFFFF"/>
        </w:rPr>
        <w:t>(</w:t>
      </w:r>
      <w:r w:rsidR="005501DF" w:rsidRPr="00A229FB">
        <w:rPr>
          <w:rFonts w:asciiTheme="majorHAnsi" w:eastAsia="Times New Roman" w:hAnsiTheme="majorHAnsi" w:cs="Open Sans"/>
          <w:color w:val="1C1D1E"/>
          <w:sz w:val="24"/>
          <w:szCs w:val="24"/>
          <w:shd w:val="clear" w:color="auto" w:fill="FFFFFF"/>
        </w:rPr>
        <w:t>Forde et al., 2020</w:t>
      </w:r>
      <w:r w:rsidR="005501DF">
        <w:rPr>
          <w:rFonts w:asciiTheme="majorHAnsi" w:eastAsia="Times New Roman" w:hAnsiTheme="majorHAnsi" w:cs="Open Sans"/>
          <w:color w:val="1C1D1E"/>
          <w:sz w:val="24"/>
          <w:szCs w:val="24"/>
          <w:shd w:val="clear" w:color="auto" w:fill="FFFFFF"/>
        </w:rPr>
        <w:t>)</w:t>
      </w:r>
      <w:r w:rsidRPr="00E43E6F">
        <w:rPr>
          <w:rFonts w:asciiTheme="majorHAnsi" w:eastAsia="Times New Roman" w:hAnsiTheme="majorHAnsi" w:cs="Times New Roman"/>
          <w:color w:val="0E101A"/>
          <w:sz w:val="24"/>
          <w:szCs w:val="24"/>
        </w:rPr>
        <w:t>In the last two years after Covid-19, the type 2 diabetes remission program has gained importance. The issue was raised in Wales in Covid as the eating habitats of people got changed. The management of diabetes involves maintaining healthy blood sugar levels through a combination of diet, exercise, and medication. In Wales, the NHS provides a range of services to support people with diabetes, including diabetes education, self-management programs, and specialist diabetes care.</w:t>
      </w:r>
    </w:p>
    <w:p w14:paraId="1369D5C4" w14:textId="77777777" w:rsidR="00744FBF" w:rsidRPr="00E43E6F" w:rsidRDefault="00744FBF" w:rsidP="00DA0917">
      <w:pPr>
        <w:spacing w:after="0" w:line="240" w:lineRule="auto"/>
        <w:jc w:val="both"/>
        <w:rPr>
          <w:rFonts w:asciiTheme="majorHAnsi" w:eastAsia="Times New Roman" w:hAnsiTheme="majorHAnsi" w:cs="Times New Roman"/>
          <w:color w:val="0E101A"/>
          <w:sz w:val="24"/>
          <w:szCs w:val="24"/>
        </w:rPr>
      </w:pPr>
    </w:p>
    <w:p w14:paraId="5E3A8104" w14:textId="77777777" w:rsidR="00DA0917" w:rsidRPr="00E43E6F" w:rsidRDefault="00DA0917" w:rsidP="00DA0917">
      <w:pPr>
        <w:spacing w:after="0" w:line="240" w:lineRule="auto"/>
        <w:jc w:val="both"/>
        <w:rPr>
          <w:rFonts w:asciiTheme="majorHAnsi" w:eastAsia="Times New Roman" w:hAnsiTheme="majorHAnsi" w:cs="Times New Roman"/>
          <w:color w:val="0E101A"/>
          <w:sz w:val="24"/>
          <w:szCs w:val="24"/>
        </w:rPr>
      </w:pPr>
      <w:r w:rsidRPr="00E43E6F">
        <w:rPr>
          <w:rFonts w:asciiTheme="majorHAnsi" w:eastAsia="Times New Roman" w:hAnsiTheme="majorHAnsi" w:cs="Times New Roman"/>
          <w:color w:val="0E101A"/>
          <w:sz w:val="24"/>
          <w:szCs w:val="24"/>
        </w:rPr>
        <w:t>The Welsh government has the highest priority to reduce the number of individuals in Wales who are suffering from this chronic illness. There is growing recognition of the importance of preventing type (II) diabetes through lifestyle interventions, such as healthy eating and physical activity that will control the number of increased patients.</w:t>
      </w:r>
      <w:r w:rsidR="00505B05" w:rsidRPr="00E43E6F">
        <w:rPr>
          <w:rFonts w:asciiTheme="majorHAnsi" w:eastAsia="Times New Roman" w:hAnsiTheme="majorHAnsi" w:cs="Times New Roman"/>
          <w:color w:val="0E101A"/>
          <w:sz w:val="24"/>
          <w:szCs w:val="24"/>
        </w:rPr>
        <w:t>(Ye et al, 2021)</w:t>
      </w:r>
      <w:r w:rsidRPr="00E43E6F">
        <w:rPr>
          <w:rFonts w:asciiTheme="majorHAnsi" w:eastAsia="Times New Roman" w:hAnsiTheme="majorHAnsi" w:cs="Times New Roman"/>
          <w:color w:val="0E101A"/>
          <w:sz w:val="24"/>
          <w:szCs w:val="24"/>
        </w:rPr>
        <w:t xml:space="preserve"> In Wales, the NHS provides a national diabetes prevention program for those at high risk of developing the condition. There is a need that the government should work on a diabetes delivery plan. Public health Wales should develop and collaboration with health boards. Moreover aligning with primary legislation and regulation government will make efforts to improve the social conditions to promote a healthy life style. Moreover, Wales's Cardiovascular, Stroke, and diabetes prevention program helps make individuals able to identify high risks of diabetes. This program aims to work for those areas which are more deprived and it helps them to reduce health inequalities associated with diabetes.  </w:t>
      </w:r>
      <w:r w:rsidR="003565C8" w:rsidRPr="00E43E6F">
        <w:rPr>
          <w:rFonts w:asciiTheme="majorHAnsi" w:eastAsia="Times New Roman" w:hAnsiTheme="majorHAnsi" w:cs="Times New Roman"/>
          <w:color w:val="0E101A"/>
          <w:sz w:val="24"/>
          <w:szCs w:val="24"/>
        </w:rPr>
        <w:t xml:space="preserve"> (Harrison et al, 2020)</w:t>
      </w:r>
    </w:p>
    <w:p w14:paraId="057454DE" w14:textId="77777777" w:rsidR="00DA0917" w:rsidRPr="002D4ADE" w:rsidRDefault="00DA0917" w:rsidP="00744FBF">
      <w:pPr>
        <w:pStyle w:val="Heading1"/>
        <w:rPr>
          <w:rFonts w:eastAsia="Times New Roman"/>
          <w:color w:val="000000" w:themeColor="text1"/>
          <w:sz w:val="24"/>
          <w:szCs w:val="24"/>
        </w:rPr>
      </w:pPr>
      <w:bookmarkStart w:id="4" w:name="_Toc131061255"/>
      <w:r w:rsidRPr="002D4ADE">
        <w:rPr>
          <w:rFonts w:eastAsia="Times New Roman"/>
          <w:color w:val="000000" w:themeColor="text1"/>
          <w:sz w:val="24"/>
          <w:szCs w:val="24"/>
        </w:rPr>
        <w:t>Recommendations for Driving National Health-Promotion Strategies</w:t>
      </w:r>
      <w:bookmarkEnd w:id="4"/>
    </w:p>
    <w:p w14:paraId="5AE87707" w14:textId="73858517" w:rsidR="00DA0917" w:rsidRPr="00E43E6F" w:rsidRDefault="00DA0917" w:rsidP="00DA0917">
      <w:pPr>
        <w:numPr>
          <w:ilvl w:val="0"/>
          <w:numId w:val="2"/>
        </w:numPr>
        <w:spacing w:after="0" w:line="240" w:lineRule="auto"/>
        <w:jc w:val="both"/>
        <w:rPr>
          <w:rFonts w:asciiTheme="majorHAnsi" w:eastAsia="Times New Roman" w:hAnsiTheme="majorHAnsi" w:cs="Times New Roman"/>
          <w:color w:val="0E101A"/>
          <w:sz w:val="24"/>
          <w:szCs w:val="24"/>
        </w:rPr>
      </w:pPr>
      <w:r w:rsidRPr="00E43E6F">
        <w:rPr>
          <w:rFonts w:asciiTheme="majorHAnsi" w:eastAsia="Times New Roman" w:hAnsiTheme="majorHAnsi" w:cs="Times New Roman"/>
          <w:color w:val="0E101A"/>
          <w:sz w:val="24"/>
          <w:szCs w:val="24"/>
        </w:rPr>
        <w:t xml:space="preserve">Based on the findings of the studies discussed above, several recommendations can be made to help drive national health-promotion strategies related to diabetes in Wales. Firstly, there is a need to develop targeted interventions to address the regional variations in diabetes prevalence in Wales. Interventions should be tailored to meet the </w:t>
      </w:r>
      <w:r w:rsidR="003A1E0E">
        <w:rPr>
          <w:rFonts w:asciiTheme="majorHAnsi" w:eastAsia="Times New Roman" w:hAnsiTheme="majorHAnsi" w:cs="Times New Roman"/>
          <w:color w:val="0E101A"/>
          <w:sz w:val="24"/>
          <w:szCs w:val="24"/>
        </w:rPr>
        <w:t>typical</w:t>
      </w:r>
      <w:r w:rsidRPr="00E43E6F">
        <w:rPr>
          <w:rFonts w:asciiTheme="majorHAnsi" w:eastAsia="Times New Roman" w:hAnsiTheme="majorHAnsi" w:cs="Times New Roman"/>
          <w:color w:val="0E101A"/>
          <w:sz w:val="24"/>
          <w:szCs w:val="24"/>
        </w:rPr>
        <w:t xml:space="preserve"> needs of the population in different regions of Wales, taking into account factors such as age, gender, and socioeconomic status.</w:t>
      </w:r>
    </w:p>
    <w:p w14:paraId="232B3218" w14:textId="77777777" w:rsidR="00DA0917" w:rsidRPr="00E43E6F" w:rsidRDefault="00DA0917" w:rsidP="00DA0917">
      <w:pPr>
        <w:numPr>
          <w:ilvl w:val="0"/>
          <w:numId w:val="2"/>
        </w:numPr>
        <w:spacing w:after="0" w:line="240" w:lineRule="auto"/>
        <w:jc w:val="both"/>
        <w:rPr>
          <w:rFonts w:asciiTheme="majorHAnsi" w:eastAsia="Times New Roman" w:hAnsiTheme="majorHAnsi" w:cs="Times New Roman"/>
          <w:color w:val="0E101A"/>
          <w:sz w:val="24"/>
          <w:szCs w:val="24"/>
        </w:rPr>
      </w:pPr>
      <w:r w:rsidRPr="00E43E6F">
        <w:rPr>
          <w:rFonts w:asciiTheme="majorHAnsi" w:eastAsia="Times New Roman" w:hAnsiTheme="majorHAnsi" w:cs="Times New Roman"/>
          <w:color w:val="0E101A"/>
          <w:sz w:val="24"/>
          <w:szCs w:val="24"/>
        </w:rPr>
        <w:t>Secondly, the findings of the evaluation of the National Diabetes Audit highlight the importance of using data to identify gaps in diabetes care and promote best practices. National health promotion strategies should prioritize the use of data to improve diabetes care in Wales, including the use of benchmarking to compare the quality of care delivered across different regions and healthcare providers.</w:t>
      </w:r>
      <w:r w:rsidR="009C6179" w:rsidRPr="00E43E6F">
        <w:rPr>
          <w:rFonts w:asciiTheme="majorHAnsi" w:eastAsia="Times New Roman" w:hAnsiTheme="majorHAnsi" w:cs="Times New Roman"/>
          <w:color w:val="0E101A"/>
          <w:sz w:val="24"/>
          <w:szCs w:val="24"/>
        </w:rPr>
        <w:t xml:space="preserve"> (Mukaz et al, 2022)</w:t>
      </w:r>
    </w:p>
    <w:p w14:paraId="4B2D816F" w14:textId="77777777" w:rsidR="00DA0917" w:rsidRPr="00E43E6F" w:rsidRDefault="00DA0917" w:rsidP="00DA0917">
      <w:pPr>
        <w:numPr>
          <w:ilvl w:val="0"/>
          <w:numId w:val="2"/>
        </w:numPr>
        <w:spacing w:after="0" w:line="240" w:lineRule="auto"/>
        <w:jc w:val="both"/>
        <w:rPr>
          <w:rFonts w:asciiTheme="majorHAnsi" w:eastAsia="Times New Roman" w:hAnsiTheme="majorHAnsi" w:cs="Times New Roman"/>
          <w:color w:val="0E101A"/>
          <w:sz w:val="24"/>
          <w:szCs w:val="24"/>
        </w:rPr>
      </w:pPr>
      <w:r w:rsidRPr="00E43E6F">
        <w:rPr>
          <w:rFonts w:asciiTheme="majorHAnsi" w:eastAsia="Times New Roman" w:hAnsiTheme="majorHAnsi" w:cs="Times New Roman"/>
          <w:color w:val="0E101A"/>
          <w:sz w:val="24"/>
          <w:szCs w:val="24"/>
        </w:rPr>
        <w:lastRenderedPageBreak/>
        <w:t>Thirdly, the findings of the study on barriers and facilitators to physical activity in people with diabetes highlight the importance of providing advice and support to patients from healthcare providers. National health promotion strategies should prioritize the development of training programs for healthcare providers to enable them to provide effective advice and support to patients to engage in physical activity. People face more issues as they are not aware of and they lack primary education regarding self-management techniques.</w:t>
      </w:r>
      <w:r w:rsidR="009F4C04" w:rsidRPr="00E43E6F">
        <w:rPr>
          <w:rFonts w:asciiTheme="majorHAnsi" w:eastAsia="Times New Roman" w:hAnsiTheme="majorHAnsi" w:cs="Times New Roman"/>
          <w:color w:val="0E101A"/>
          <w:sz w:val="24"/>
          <w:szCs w:val="24"/>
        </w:rPr>
        <w:t xml:space="preserve"> (Li et al, 2021)</w:t>
      </w:r>
    </w:p>
    <w:p w14:paraId="2BCB5A70" w14:textId="77777777" w:rsidR="00DA0917" w:rsidRPr="00E43E6F" w:rsidRDefault="00DA0917" w:rsidP="00DA0917">
      <w:pPr>
        <w:numPr>
          <w:ilvl w:val="0"/>
          <w:numId w:val="2"/>
        </w:numPr>
        <w:spacing w:after="0" w:line="240" w:lineRule="auto"/>
        <w:jc w:val="both"/>
        <w:rPr>
          <w:rFonts w:asciiTheme="majorHAnsi" w:eastAsia="Times New Roman" w:hAnsiTheme="majorHAnsi" w:cs="Times New Roman"/>
          <w:color w:val="0E101A"/>
          <w:sz w:val="24"/>
          <w:szCs w:val="24"/>
        </w:rPr>
      </w:pPr>
      <w:r w:rsidRPr="00E43E6F">
        <w:rPr>
          <w:rFonts w:asciiTheme="majorHAnsi" w:eastAsia="Times New Roman" w:hAnsiTheme="majorHAnsi" w:cs="Times New Roman"/>
          <w:color w:val="0E101A"/>
          <w:sz w:val="24"/>
          <w:szCs w:val="24"/>
        </w:rPr>
        <w:t>Finally, national health-promotion strategies should prioritize the development of initiatives to raise awareness in the country regarding healthcare interventions for diabetes. Food and nutrition play a huge role in the treatment of diabetes so it is essential not to devalue the importance of these factors. National health promotion strategies should take account of all these policies and the importance of clinical judgment should be highlighted.</w:t>
      </w:r>
    </w:p>
    <w:p w14:paraId="33594FBB" w14:textId="77777777" w:rsidR="00DA0917" w:rsidRPr="00E43E6F" w:rsidRDefault="00DA0917" w:rsidP="00DA0917">
      <w:pPr>
        <w:numPr>
          <w:ilvl w:val="0"/>
          <w:numId w:val="2"/>
        </w:numPr>
        <w:spacing w:after="0" w:line="240" w:lineRule="auto"/>
        <w:jc w:val="both"/>
        <w:rPr>
          <w:rFonts w:asciiTheme="majorHAnsi" w:eastAsia="Times New Roman" w:hAnsiTheme="majorHAnsi" w:cs="Times New Roman"/>
          <w:color w:val="0E101A"/>
          <w:sz w:val="24"/>
          <w:szCs w:val="24"/>
        </w:rPr>
      </w:pPr>
      <w:r w:rsidRPr="00E43E6F">
        <w:rPr>
          <w:rFonts w:asciiTheme="majorHAnsi" w:eastAsia="Times New Roman" w:hAnsiTheme="majorHAnsi" w:cs="Times New Roman"/>
          <w:color w:val="0E101A"/>
          <w:sz w:val="24"/>
          <w:szCs w:val="24"/>
        </w:rPr>
        <w:t>While making judgments the needs of every individual must be addressed. There should be clarity between health care services and decision-making skills should be analyzed while making any decision.</w:t>
      </w:r>
    </w:p>
    <w:p w14:paraId="045498FF" w14:textId="77777777" w:rsidR="00DA0917" w:rsidRPr="00E43E6F" w:rsidRDefault="00DA0917" w:rsidP="00DA0917">
      <w:pPr>
        <w:numPr>
          <w:ilvl w:val="0"/>
          <w:numId w:val="2"/>
        </w:numPr>
        <w:spacing w:after="0" w:line="240" w:lineRule="auto"/>
        <w:jc w:val="both"/>
        <w:rPr>
          <w:rFonts w:asciiTheme="majorHAnsi" w:eastAsia="Times New Roman" w:hAnsiTheme="majorHAnsi" w:cs="Times New Roman"/>
          <w:color w:val="0E101A"/>
          <w:sz w:val="24"/>
          <w:szCs w:val="24"/>
        </w:rPr>
      </w:pPr>
      <w:r w:rsidRPr="00E43E6F">
        <w:rPr>
          <w:rFonts w:asciiTheme="majorHAnsi" w:eastAsia="Times New Roman" w:hAnsiTheme="majorHAnsi" w:cs="Times New Roman"/>
          <w:color w:val="0E101A"/>
          <w:sz w:val="24"/>
          <w:szCs w:val="24"/>
        </w:rPr>
        <w:t>The future program of diabetes management should be based on the considerations of specialized dietitians and diet-based treatment should be considered active treatment.  </w:t>
      </w:r>
    </w:p>
    <w:p w14:paraId="3C7E1CDE" w14:textId="77777777" w:rsidR="00DA0917" w:rsidRPr="00E43E6F" w:rsidRDefault="00DA0917" w:rsidP="00744FBF">
      <w:pPr>
        <w:pStyle w:val="Heading1"/>
        <w:rPr>
          <w:rFonts w:eastAsia="Times New Roman"/>
          <w:b w:val="0"/>
          <w:bCs w:val="0"/>
          <w:color w:val="000000" w:themeColor="text1"/>
          <w:sz w:val="24"/>
          <w:szCs w:val="24"/>
        </w:rPr>
      </w:pPr>
      <w:bookmarkStart w:id="5" w:name="_Toc131061256"/>
      <w:r w:rsidRPr="00E43E6F">
        <w:rPr>
          <w:rFonts w:eastAsia="Times New Roman"/>
          <w:b w:val="0"/>
          <w:bCs w:val="0"/>
          <w:color w:val="000000" w:themeColor="text1"/>
          <w:sz w:val="24"/>
          <w:szCs w:val="24"/>
        </w:rPr>
        <w:t>Conclusion</w:t>
      </w:r>
      <w:bookmarkEnd w:id="5"/>
    </w:p>
    <w:p w14:paraId="4D264D42" w14:textId="77777777" w:rsidR="00AE3D4E" w:rsidRPr="00E43E6F" w:rsidRDefault="00033E1D" w:rsidP="00DA0917">
      <w:pPr>
        <w:jc w:val="both"/>
        <w:rPr>
          <w:rFonts w:asciiTheme="majorHAnsi" w:eastAsia="Times New Roman" w:hAnsiTheme="majorHAnsi" w:cs="Times New Roman"/>
          <w:color w:val="0E101A"/>
          <w:sz w:val="24"/>
          <w:szCs w:val="24"/>
        </w:rPr>
      </w:pPr>
      <w:r w:rsidRPr="00E43E6F">
        <w:rPr>
          <w:rFonts w:asciiTheme="majorHAnsi" w:hAnsiTheme="majorHAnsi" w:cs="Times New Roman"/>
          <w:sz w:val="24"/>
          <w:szCs w:val="24"/>
        </w:rPr>
        <w:t xml:space="preserve">The aim of the research was to analyze the importance of research in nursing and the prevalence of diabetes in Wales. </w:t>
      </w:r>
      <w:r w:rsidR="006316F1" w:rsidRPr="00E43E6F">
        <w:rPr>
          <w:rFonts w:asciiTheme="majorHAnsi" w:hAnsiTheme="majorHAnsi" w:cs="Times New Roman"/>
          <w:sz w:val="24"/>
          <w:szCs w:val="24"/>
        </w:rPr>
        <w:t xml:space="preserve"> The main themes of the research were to analyze the prevalence of diabetes in the UK, </w:t>
      </w:r>
      <w:r w:rsidR="00B02E02" w:rsidRPr="00E43E6F">
        <w:rPr>
          <w:rFonts w:asciiTheme="majorHAnsi" w:hAnsiTheme="majorHAnsi" w:cs="Times New Roman"/>
          <w:sz w:val="24"/>
          <w:szCs w:val="24"/>
        </w:rPr>
        <w:t xml:space="preserve">risk factors and complications associated with diabetes. </w:t>
      </w:r>
      <w:r w:rsidR="00992F54" w:rsidRPr="00E43E6F">
        <w:rPr>
          <w:rFonts w:asciiTheme="majorHAnsi" w:eastAsia="Times New Roman" w:hAnsiTheme="majorHAnsi" w:cs="Times New Roman"/>
          <w:color w:val="0E101A"/>
          <w:sz w:val="24"/>
          <w:szCs w:val="24"/>
        </w:rPr>
        <w:t>There are different risk factors for developing type-2 diabetes. Common risk factors are family history, genetic problems, and obesity. Women are expected to have more chance of developing diabetes due to raised body mass index and previous gestational diabetes.</w:t>
      </w:r>
      <w:r w:rsidR="005516E4" w:rsidRPr="00E43E6F">
        <w:rPr>
          <w:rFonts w:asciiTheme="majorHAnsi" w:eastAsia="Times New Roman" w:hAnsiTheme="majorHAnsi" w:cs="Times New Roman"/>
          <w:color w:val="0E101A"/>
          <w:sz w:val="24"/>
          <w:szCs w:val="24"/>
        </w:rPr>
        <w:t xml:space="preserve"> The government of the UK is committed to raising initiatives to revise Welsh’s government obesity strategy. The government is concerned to raise initiatives to control obesity which is the biggest risk factor for developing diabetes illness.</w:t>
      </w:r>
      <w:r w:rsidR="0068605D" w:rsidRPr="00E43E6F">
        <w:rPr>
          <w:rFonts w:asciiTheme="majorHAnsi" w:eastAsia="Times New Roman" w:hAnsiTheme="majorHAnsi" w:cs="Times New Roman"/>
          <w:color w:val="0E101A"/>
          <w:sz w:val="24"/>
          <w:szCs w:val="24"/>
        </w:rPr>
        <w:t xml:space="preserve"> Research plays a critical role in EBP by providing the evidence base upon which clinical decisions are made. In understanding and managing the prevalence of chronic health conditions in Wales such as diabetes, regular surveys are conducted by the government, and the regional prevalence regarding the disease is identified. It is essential that the government of UK should take initiatives for prevention programs of diabetes and the risk factors should be analyzed properly.  </w:t>
      </w:r>
      <w:r w:rsidR="00726441" w:rsidRPr="00E43E6F">
        <w:rPr>
          <w:rFonts w:asciiTheme="majorHAnsi" w:eastAsia="Times New Roman" w:hAnsiTheme="majorHAnsi" w:cs="Times New Roman"/>
          <w:color w:val="0E101A"/>
          <w:sz w:val="24"/>
          <w:szCs w:val="24"/>
        </w:rPr>
        <w:t xml:space="preserve"> There should be national health policies that should raise awareness regarding the prevention of diseases. </w:t>
      </w:r>
    </w:p>
    <w:p w14:paraId="67570C41" w14:textId="77777777" w:rsidR="007B23F4" w:rsidRDefault="007B23F4" w:rsidP="00715129">
      <w:pPr>
        <w:pStyle w:val="Heading1"/>
        <w:rPr>
          <w:rFonts w:cs="Times New Roman"/>
          <w:b w:val="0"/>
          <w:bCs w:val="0"/>
          <w:color w:val="000000" w:themeColor="text1"/>
          <w:sz w:val="24"/>
          <w:szCs w:val="24"/>
        </w:rPr>
      </w:pPr>
      <w:bookmarkStart w:id="6" w:name="_Toc131061257"/>
    </w:p>
    <w:p w14:paraId="6AEF67E8" w14:textId="77777777" w:rsidR="00D56CEB" w:rsidRDefault="00D56CEB" w:rsidP="00715129">
      <w:pPr>
        <w:pStyle w:val="Heading1"/>
        <w:rPr>
          <w:rFonts w:cs="Times New Roman"/>
          <w:b w:val="0"/>
          <w:bCs w:val="0"/>
          <w:color w:val="000000" w:themeColor="text1"/>
          <w:sz w:val="24"/>
          <w:szCs w:val="24"/>
        </w:rPr>
      </w:pPr>
    </w:p>
    <w:p w14:paraId="516ECA4C" w14:textId="5311BF94" w:rsidR="00153BAA" w:rsidRPr="002D236B" w:rsidRDefault="007C6334" w:rsidP="00715129">
      <w:pPr>
        <w:pStyle w:val="Heading1"/>
        <w:rPr>
          <w:rFonts w:cs="Times New Roman"/>
          <w:color w:val="000000" w:themeColor="text1"/>
          <w:sz w:val="24"/>
          <w:szCs w:val="24"/>
          <w:lang w:val="en-GB"/>
        </w:rPr>
      </w:pPr>
      <w:r w:rsidRPr="002D236B">
        <w:rPr>
          <w:rFonts w:cs="Times New Roman"/>
          <w:color w:val="000000" w:themeColor="text1"/>
          <w:sz w:val="24"/>
          <w:szCs w:val="24"/>
        </w:rPr>
        <w:t>References</w:t>
      </w:r>
      <w:bookmarkEnd w:id="6"/>
    </w:p>
    <w:p w14:paraId="22539FFA" w14:textId="77777777" w:rsidR="007C6334" w:rsidRPr="00A31B95" w:rsidRDefault="007C6334" w:rsidP="00DA0917">
      <w:pPr>
        <w:jc w:val="both"/>
        <w:rPr>
          <w:rFonts w:asciiTheme="majorHAnsi" w:hAnsiTheme="majorHAnsi" w:cs="Times New Roman"/>
          <w:sz w:val="24"/>
          <w:szCs w:val="24"/>
        </w:rPr>
      </w:pPr>
    </w:p>
    <w:p w14:paraId="265D24DD" w14:textId="77777777" w:rsidR="007B2344" w:rsidRPr="007B2344" w:rsidRDefault="007B2344" w:rsidP="007B2344">
      <w:pPr>
        <w:spacing w:after="0" w:line="240" w:lineRule="auto"/>
        <w:jc w:val="both"/>
        <w:rPr>
          <w:rFonts w:asciiTheme="majorHAnsi" w:eastAsia="Times New Roman" w:hAnsiTheme="majorHAnsi" w:cs="Segoe UI"/>
          <w:color w:val="212529"/>
          <w:sz w:val="24"/>
          <w:szCs w:val="24"/>
          <w:shd w:val="clear" w:color="auto" w:fill="FFFFFF"/>
          <w:lang w:val="en-GB" w:eastAsia="en-GB"/>
        </w:rPr>
      </w:pPr>
      <w:r w:rsidRPr="007B2344">
        <w:rPr>
          <w:rFonts w:asciiTheme="majorHAnsi" w:eastAsia="Times New Roman" w:hAnsiTheme="majorHAnsi" w:cs="Segoe UI"/>
          <w:color w:val="212529"/>
          <w:sz w:val="24"/>
          <w:szCs w:val="24"/>
          <w:shd w:val="clear" w:color="auto" w:fill="FFFFFF"/>
          <w:lang w:val="en-GB" w:eastAsia="en-GB"/>
        </w:rPr>
        <w:t>Candler,p. ,  Lynn,M. , Majbar,A. ,Barrett,t. and shield,P.(2018) Continuing rise of  type 2 diabetes incidence in children and young people in the UK. 35(6), 7337-744.</w:t>
      </w:r>
    </w:p>
    <w:p w14:paraId="7F85BBD8" w14:textId="77777777" w:rsidR="001329AB" w:rsidRPr="00A31B95" w:rsidRDefault="001329AB" w:rsidP="00FF28D4">
      <w:pPr>
        <w:jc w:val="both"/>
        <w:rPr>
          <w:rFonts w:asciiTheme="majorHAnsi" w:hAnsiTheme="majorHAnsi" w:cs="Arial"/>
          <w:color w:val="222222"/>
          <w:sz w:val="24"/>
          <w:szCs w:val="24"/>
          <w:shd w:val="clear" w:color="auto" w:fill="FFFFFF"/>
        </w:rPr>
      </w:pPr>
    </w:p>
    <w:p w14:paraId="1D0C551B" w14:textId="488443DB" w:rsidR="00D83BC7" w:rsidRPr="00A31B95" w:rsidRDefault="00D83BC7" w:rsidP="00FF28D4">
      <w:pPr>
        <w:jc w:val="both"/>
        <w:rPr>
          <w:rFonts w:asciiTheme="majorHAnsi" w:hAnsiTheme="majorHAnsi" w:cs="Arial"/>
          <w:color w:val="222222"/>
          <w:sz w:val="24"/>
          <w:szCs w:val="24"/>
          <w:shd w:val="clear" w:color="auto" w:fill="FFFFFF"/>
        </w:rPr>
      </w:pPr>
      <w:r w:rsidRPr="00A31B95">
        <w:rPr>
          <w:rFonts w:asciiTheme="majorHAnsi" w:hAnsiTheme="majorHAnsi" w:cs="Arial"/>
          <w:color w:val="222222"/>
          <w:sz w:val="24"/>
          <w:szCs w:val="24"/>
          <w:shd w:val="clear" w:color="auto" w:fill="FFFFFF"/>
        </w:rPr>
        <w:t>Cherubini, V., Grimsmann, J.M., Åkesson, K., Birkebæk, N.H., Cinek, O., Dovč, K., Gesuita, R., Gregory, J.W., Hanas, R., Hofer, S.E. and Holl, R.W., 2020. Temporal trends in diabetic ketoacidosis at diagnosis of paediatric type 1 diabetes between 2006 and 2016: results from 13 countries in three continents. Diabetologia, 63(8), pp.1530-1541.</w:t>
      </w:r>
    </w:p>
    <w:p w14:paraId="7D29A78D" w14:textId="77777777" w:rsidR="00D83BC7" w:rsidRPr="00A31B95" w:rsidRDefault="00000000" w:rsidP="00FF28D4">
      <w:pPr>
        <w:jc w:val="both"/>
        <w:rPr>
          <w:rStyle w:val="Hyperlink"/>
          <w:rFonts w:asciiTheme="majorHAnsi" w:hAnsiTheme="majorHAnsi"/>
          <w:sz w:val="24"/>
          <w:szCs w:val="24"/>
        </w:rPr>
      </w:pPr>
      <w:hyperlink r:id="rId6" w:history="1">
        <w:r w:rsidR="00D83BC7" w:rsidRPr="00A31B95">
          <w:rPr>
            <w:rStyle w:val="Hyperlink"/>
            <w:rFonts w:asciiTheme="majorHAnsi" w:hAnsiTheme="majorHAnsi"/>
            <w:sz w:val="24"/>
            <w:szCs w:val="24"/>
          </w:rPr>
          <w:t>https://link.springer.com/article/10.1007/s00125-020-05152-1</w:t>
        </w:r>
      </w:hyperlink>
    </w:p>
    <w:p w14:paraId="41F240CD" w14:textId="77777777" w:rsidR="001F13F0" w:rsidRPr="00A31B95" w:rsidRDefault="001F13F0" w:rsidP="00FF28D4">
      <w:pPr>
        <w:jc w:val="both"/>
        <w:rPr>
          <w:rFonts w:asciiTheme="majorHAnsi" w:hAnsiTheme="majorHAnsi" w:cs="Arial"/>
          <w:color w:val="222222"/>
          <w:sz w:val="24"/>
          <w:szCs w:val="24"/>
          <w:shd w:val="clear" w:color="auto" w:fill="FFFFFF"/>
        </w:rPr>
      </w:pPr>
      <w:r w:rsidRPr="00A31B95">
        <w:rPr>
          <w:rFonts w:asciiTheme="majorHAnsi" w:hAnsiTheme="majorHAnsi" w:cs="Arial"/>
          <w:color w:val="222222"/>
          <w:sz w:val="24"/>
          <w:szCs w:val="24"/>
          <w:shd w:val="clear" w:color="auto" w:fill="FFFFFF"/>
        </w:rPr>
        <w:t>Diguisto, C., Strachan, M.W., Churchill, D., Ayman, G. and Knight, M., 2022. A study of diabetic ketoacidosis in the pregnant population in the United Kingdom: Investigating the incidence, aetiology, management and outcomes. Diabetic Medicine, 39(4), p.e14743.</w:t>
      </w:r>
    </w:p>
    <w:p w14:paraId="05ACD709" w14:textId="77777777" w:rsidR="001F13F0" w:rsidRPr="00A31B95" w:rsidRDefault="00000000" w:rsidP="00FF28D4">
      <w:pPr>
        <w:jc w:val="both"/>
        <w:rPr>
          <w:rStyle w:val="Hyperlink"/>
          <w:rFonts w:asciiTheme="majorHAnsi" w:hAnsiTheme="majorHAnsi" w:cs="Arial"/>
          <w:sz w:val="24"/>
          <w:szCs w:val="24"/>
          <w:shd w:val="clear" w:color="auto" w:fill="FFFFFF"/>
        </w:rPr>
      </w:pPr>
      <w:hyperlink r:id="rId7" w:history="1">
        <w:r w:rsidR="001F13F0" w:rsidRPr="00A31B95">
          <w:rPr>
            <w:rStyle w:val="Hyperlink"/>
            <w:rFonts w:asciiTheme="majorHAnsi" w:hAnsiTheme="majorHAnsi" w:cs="Arial"/>
            <w:sz w:val="24"/>
            <w:szCs w:val="24"/>
            <w:shd w:val="clear" w:color="auto" w:fill="FFFFFF"/>
          </w:rPr>
          <w:t>https://onlinelibrary.wiley.com/doi/full/10.1111/dme.14743</w:t>
        </w:r>
      </w:hyperlink>
    </w:p>
    <w:p w14:paraId="7F40E403" w14:textId="77777777" w:rsidR="007B2344" w:rsidRPr="00A31B95" w:rsidRDefault="007B2344" w:rsidP="00FF28D4">
      <w:pPr>
        <w:jc w:val="both"/>
        <w:rPr>
          <w:rStyle w:val="Hyperlink"/>
          <w:rFonts w:asciiTheme="majorHAnsi" w:hAnsiTheme="majorHAnsi" w:cs="Arial"/>
          <w:sz w:val="24"/>
          <w:szCs w:val="24"/>
          <w:shd w:val="clear" w:color="auto" w:fill="FFFFFF"/>
        </w:rPr>
      </w:pPr>
    </w:p>
    <w:p w14:paraId="4797F5ED" w14:textId="77777777" w:rsidR="007B2344" w:rsidRPr="007B2344" w:rsidRDefault="007B2344" w:rsidP="007B2344">
      <w:pPr>
        <w:spacing w:after="0" w:line="240" w:lineRule="auto"/>
        <w:jc w:val="both"/>
        <w:rPr>
          <w:rFonts w:asciiTheme="majorHAnsi" w:eastAsia="Times New Roman" w:hAnsiTheme="majorHAnsi" w:cs="Segoe UI"/>
          <w:color w:val="212529"/>
          <w:sz w:val="24"/>
          <w:szCs w:val="24"/>
          <w:shd w:val="clear" w:color="auto" w:fill="FFFFFF"/>
          <w:lang w:val="en-GB" w:eastAsia="en-GB"/>
        </w:rPr>
      </w:pPr>
      <w:r w:rsidRPr="007B2344">
        <w:rPr>
          <w:rFonts w:asciiTheme="majorHAnsi" w:eastAsia="Times New Roman" w:hAnsiTheme="majorHAnsi" w:cs="Segoe UI"/>
          <w:color w:val="212529"/>
          <w:sz w:val="24"/>
          <w:szCs w:val="24"/>
          <w:shd w:val="clear" w:color="auto" w:fill="FFFFFF"/>
          <w:lang w:val="en-GB" w:eastAsia="en-GB"/>
        </w:rPr>
        <w:t xml:space="preserve">Forde,A. , Arente,L. , Ausili,D. , Backker,K. ,Christenesen,M. , Epps,A. ,Fotzpatrick,A. and Goren,G (2020) The impact of covid 19 pandemic on people with diabetes service : Pan  European survey of diabetes socialist nurses undertaken by the foundation of European nurses in diabetes survey consortium. 38(5) , pp 14498. </w:t>
      </w:r>
    </w:p>
    <w:p w14:paraId="06893C20" w14:textId="77777777" w:rsidR="00574521" w:rsidRPr="00A31B95" w:rsidRDefault="00574521" w:rsidP="00365926">
      <w:pPr>
        <w:spacing w:after="0" w:line="240" w:lineRule="auto"/>
        <w:jc w:val="both"/>
        <w:rPr>
          <w:rFonts w:asciiTheme="majorHAnsi" w:eastAsia="Times New Roman" w:hAnsiTheme="majorHAnsi" w:cs="Segoe UI"/>
          <w:color w:val="212529"/>
          <w:sz w:val="24"/>
          <w:szCs w:val="24"/>
          <w:shd w:val="clear" w:color="auto" w:fill="FFFFFF"/>
          <w:lang w:val="en-GB" w:eastAsia="en-GB"/>
        </w:rPr>
      </w:pPr>
    </w:p>
    <w:p w14:paraId="52BB3F30" w14:textId="348C5442" w:rsidR="00365926" w:rsidRPr="00365926" w:rsidRDefault="00365926" w:rsidP="00365926">
      <w:pPr>
        <w:spacing w:after="0" w:line="240" w:lineRule="auto"/>
        <w:jc w:val="both"/>
        <w:rPr>
          <w:rFonts w:asciiTheme="majorHAnsi" w:eastAsia="Times New Roman" w:hAnsiTheme="majorHAnsi" w:cs="Segoe UI"/>
          <w:color w:val="212529"/>
          <w:sz w:val="24"/>
          <w:szCs w:val="24"/>
          <w:shd w:val="clear" w:color="auto" w:fill="FFFFFF"/>
          <w:lang w:val="en-GB" w:eastAsia="en-GB"/>
        </w:rPr>
      </w:pPr>
      <w:r w:rsidRPr="00365926">
        <w:rPr>
          <w:rFonts w:asciiTheme="majorHAnsi" w:eastAsia="Times New Roman" w:hAnsiTheme="majorHAnsi" w:cs="Segoe UI"/>
          <w:color w:val="212529"/>
          <w:sz w:val="24"/>
          <w:szCs w:val="24"/>
          <w:shd w:val="clear" w:color="auto" w:fill="FFFFFF"/>
          <w:lang w:val="en-GB" w:eastAsia="en-GB"/>
        </w:rPr>
        <w:t xml:space="preserve">Goff,L (2019) Ethnicity and type 2 Diabetes in the UK . 36(8),pp 927-938. </w:t>
      </w:r>
    </w:p>
    <w:p w14:paraId="599F193C" w14:textId="77777777" w:rsidR="007B2344" w:rsidRPr="00A31B95" w:rsidRDefault="007B2344" w:rsidP="00FF28D4">
      <w:pPr>
        <w:jc w:val="both"/>
        <w:rPr>
          <w:rStyle w:val="Hyperlink"/>
          <w:rFonts w:asciiTheme="majorHAnsi" w:hAnsiTheme="majorHAnsi" w:cs="Arial"/>
          <w:sz w:val="24"/>
          <w:szCs w:val="24"/>
          <w:shd w:val="clear" w:color="auto" w:fill="FFFFFF"/>
        </w:rPr>
      </w:pPr>
    </w:p>
    <w:p w14:paraId="6EC86095" w14:textId="77777777" w:rsidR="00AC7ED0" w:rsidRPr="00A31B95" w:rsidRDefault="00AC7ED0" w:rsidP="00FF28D4">
      <w:pPr>
        <w:jc w:val="both"/>
        <w:rPr>
          <w:rFonts w:asciiTheme="majorHAnsi" w:hAnsiTheme="majorHAnsi" w:cs="Arial"/>
          <w:color w:val="222222"/>
          <w:sz w:val="24"/>
          <w:szCs w:val="24"/>
          <w:shd w:val="clear" w:color="auto" w:fill="FFFFFF"/>
        </w:rPr>
      </w:pPr>
      <w:r w:rsidRPr="00A31B95">
        <w:rPr>
          <w:rFonts w:asciiTheme="majorHAnsi" w:hAnsiTheme="majorHAnsi" w:cs="Arial"/>
          <w:color w:val="222222"/>
          <w:sz w:val="24"/>
          <w:szCs w:val="24"/>
          <w:shd w:val="clear" w:color="auto" w:fill="FFFFFF"/>
        </w:rPr>
        <w:t>Harrison, E.M., Docherty, A.B., Barr, B., Buchan, I., Carson, G., Drake, T.M., Dunning, J., Fairfield, C.J., Gamble, C., Green, C.A. and Griffiths, C., 2020. Ethnicity and outcomes from COVID-19: the ISARIC CCP-UK prospective observational cohort study of hospitalised patients.</w:t>
      </w:r>
    </w:p>
    <w:p w14:paraId="2CC7244D" w14:textId="182E2054" w:rsidR="00AC7ED0" w:rsidRPr="00A31B95" w:rsidRDefault="00000000" w:rsidP="00FF28D4">
      <w:pPr>
        <w:jc w:val="both"/>
        <w:rPr>
          <w:rFonts w:asciiTheme="majorHAnsi" w:hAnsiTheme="majorHAnsi" w:cs="Arial"/>
          <w:color w:val="222222"/>
          <w:sz w:val="24"/>
          <w:szCs w:val="24"/>
          <w:shd w:val="clear" w:color="auto" w:fill="FFFFFF"/>
        </w:rPr>
      </w:pPr>
      <w:hyperlink r:id="rId8" w:history="1">
        <w:r w:rsidR="00AC7ED0" w:rsidRPr="00A31B95">
          <w:rPr>
            <w:rStyle w:val="Hyperlink"/>
            <w:rFonts w:asciiTheme="majorHAnsi" w:hAnsiTheme="majorHAnsi" w:cs="Arial"/>
            <w:sz w:val="24"/>
            <w:szCs w:val="24"/>
            <w:shd w:val="clear" w:color="auto" w:fill="FFFFFF"/>
          </w:rPr>
          <w:t>https://papers.ssrn.com/sol3/papers.cfm?abstract_id=3618215</w:t>
        </w:r>
      </w:hyperlink>
    </w:p>
    <w:p w14:paraId="7916F722" w14:textId="3D9AB1BC" w:rsidR="00B54A27" w:rsidRPr="00A31B95" w:rsidRDefault="00B54A27" w:rsidP="00FF28D4">
      <w:pPr>
        <w:jc w:val="both"/>
        <w:rPr>
          <w:rFonts w:asciiTheme="majorHAnsi" w:hAnsiTheme="majorHAnsi" w:cs="Arial"/>
          <w:color w:val="222222"/>
          <w:sz w:val="24"/>
          <w:szCs w:val="24"/>
          <w:shd w:val="clear" w:color="auto" w:fill="FFFFFF"/>
        </w:rPr>
      </w:pPr>
      <w:r w:rsidRPr="00A31B95">
        <w:rPr>
          <w:rFonts w:asciiTheme="majorHAnsi" w:hAnsiTheme="majorHAnsi" w:cs="Arial"/>
          <w:color w:val="222222"/>
          <w:sz w:val="24"/>
          <w:szCs w:val="24"/>
          <w:shd w:val="clear" w:color="auto" w:fill="FFFFFF"/>
        </w:rPr>
        <w:t xml:space="preserve">Lee, M.M., Brooksbank, K.J., Wetherall, K., Mangion, K., Roditi, G., Campbell, R.T., Berry, C., Chong, V., Coyle, L., Docherty, K.F. and Dreisbach, J.G., 2021. Effect of empagliflozin on left </w:t>
      </w:r>
      <w:r w:rsidRPr="00A31B95">
        <w:rPr>
          <w:rFonts w:asciiTheme="majorHAnsi" w:hAnsiTheme="majorHAnsi" w:cs="Arial"/>
          <w:color w:val="222222"/>
          <w:sz w:val="24"/>
          <w:szCs w:val="24"/>
          <w:shd w:val="clear" w:color="auto" w:fill="FFFFFF"/>
        </w:rPr>
        <w:lastRenderedPageBreak/>
        <w:t>ventricular volumes in patients with type 2 diabetes, or prediabetes, and heart failure with reduced ejection fraction (SUGAR-DM-HF). Circulation, 143(6), pp.516-525.</w:t>
      </w:r>
    </w:p>
    <w:p w14:paraId="23D1C7FF" w14:textId="0113DB93" w:rsidR="001F13F0" w:rsidRPr="00A31B95" w:rsidRDefault="00000000" w:rsidP="00FF28D4">
      <w:pPr>
        <w:jc w:val="both"/>
        <w:rPr>
          <w:rStyle w:val="Hyperlink"/>
          <w:rFonts w:asciiTheme="majorHAnsi" w:hAnsiTheme="majorHAnsi"/>
          <w:sz w:val="24"/>
          <w:szCs w:val="24"/>
        </w:rPr>
      </w:pPr>
      <w:hyperlink r:id="rId9" w:history="1">
        <w:r w:rsidR="00B54A27" w:rsidRPr="00A31B95">
          <w:rPr>
            <w:rStyle w:val="Hyperlink"/>
            <w:rFonts w:asciiTheme="majorHAnsi" w:hAnsiTheme="majorHAnsi"/>
            <w:sz w:val="24"/>
            <w:szCs w:val="24"/>
          </w:rPr>
          <w:t>https://www.ahajournals.org/doi/full/10.1161/CIRCULATIONAHA.120.052186</w:t>
        </w:r>
      </w:hyperlink>
    </w:p>
    <w:p w14:paraId="58FD3DDA" w14:textId="77777777" w:rsidR="00B01292" w:rsidRPr="00A31B95" w:rsidRDefault="00B01292" w:rsidP="00FF28D4">
      <w:pPr>
        <w:jc w:val="both"/>
        <w:rPr>
          <w:rFonts w:asciiTheme="majorHAnsi" w:hAnsiTheme="majorHAnsi" w:cs="Arial"/>
          <w:color w:val="222222"/>
          <w:sz w:val="24"/>
          <w:szCs w:val="24"/>
          <w:shd w:val="clear" w:color="auto" w:fill="FFFFFF"/>
        </w:rPr>
      </w:pPr>
      <w:r w:rsidRPr="00A31B95">
        <w:rPr>
          <w:rFonts w:asciiTheme="majorHAnsi" w:hAnsiTheme="majorHAnsi" w:cs="Arial"/>
          <w:color w:val="222222"/>
          <w:sz w:val="24"/>
          <w:szCs w:val="24"/>
          <w:shd w:val="clear" w:color="auto" w:fill="FFFFFF"/>
        </w:rPr>
        <w:t>Li, N., Yang, Y., Cui, D., Li, C., Ma, R.C., Li, J. and Yang, X., 2021. Effects of lifestyle intervention on long</w:t>
      </w:r>
      <w:r w:rsidRPr="00A31B95">
        <w:rPr>
          <w:rFonts w:asciiTheme="majorHAnsi" w:hAnsiTheme="majorHAnsi" w:cs="Cambria Math"/>
          <w:color w:val="222222"/>
          <w:sz w:val="24"/>
          <w:szCs w:val="24"/>
          <w:shd w:val="clear" w:color="auto" w:fill="FFFFFF"/>
        </w:rPr>
        <w:t>‐</w:t>
      </w:r>
      <w:r w:rsidRPr="00A31B95">
        <w:rPr>
          <w:rFonts w:asciiTheme="majorHAnsi" w:hAnsiTheme="majorHAnsi" w:cs="Arial"/>
          <w:color w:val="222222"/>
          <w:sz w:val="24"/>
          <w:szCs w:val="24"/>
          <w:shd w:val="clear" w:color="auto" w:fill="FFFFFF"/>
        </w:rPr>
        <w:t>term risk of diabetes in women with prior gestational diabetes: A systematic review and meta</w:t>
      </w:r>
      <w:r w:rsidRPr="00A31B95">
        <w:rPr>
          <w:rFonts w:asciiTheme="majorHAnsi" w:hAnsiTheme="majorHAnsi" w:cs="Cambria Math"/>
          <w:color w:val="222222"/>
          <w:sz w:val="24"/>
          <w:szCs w:val="24"/>
          <w:shd w:val="clear" w:color="auto" w:fill="FFFFFF"/>
        </w:rPr>
        <w:t>‐</w:t>
      </w:r>
      <w:r w:rsidRPr="00A31B95">
        <w:rPr>
          <w:rFonts w:asciiTheme="majorHAnsi" w:hAnsiTheme="majorHAnsi" w:cs="Arial"/>
          <w:color w:val="222222"/>
          <w:sz w:val="24"/>
          <w:szCs w:val="24"/>
          <w:shd w:val="clear" w:color="auto" w:fill="FFFFFF"/>
        </w:rPr>
        <w:t>analysis of randomized controlled trials. Obesity Reviews, 22(1), p.e13122.</w:t>
      </w:r>
    </w:p>
    <w:p w14:paraId="6C0A0F63" w14:textId="063ABBD3" w:rsidR="00B01292" w:rsidRPr="00A31B95" w:rsidRDefault="00000000" w:rsidP="00FF28D4">
      <w:pPr>
        <w:jc w:val="both"/>
        <w:rPr>
          <w:rStyle w:val="Hyperlink"/>
          <w:rFonts w:asciiTheme="majorHAnsi" w:hAnsiTheme="majorHAnsi"/>
          <w:sz w:val="24"/>
          <w:szCs w:val="24"/>
        </w:rPr>
      </w:pPr>
      <w:hyperlink r:id="rId10" w:history="1">
        <w:r w:rsidR="00B01292" w:rsidRPr="00A31B95">
          <w:rPr>
            <w:rStyle w:val="Hyperlink"/>
            <w:rFonts w:asciiTheme="majorHAnsi" w:hAnsiTheme="majorHAnsi" w:cs="Arial"/>
            <w:sz w:val="24"/>
            <w:szCs w:val="24"/>
            <w:shd w:val="clear" w:color="auto" w:fill="FFFFFF"/>
          </w:rPr>
          <w:t>https://onlinelibrary.wiley.com/doi/abs/10.1111/obr.13122</w:t>
        </w:r>
      </w:hyperlink>
    </w:p>
    <w:p w14:paraId="599510E1" w14:textId="77777777" w:rsidR="00F37442" w:rsidRPr="00A31B95" w:rsidRDefault="00F37442" w:rsidP="00FF28D4">
      <w:pPr>
        <w:jc w:val="both"/>
        <w:rPr>
          <w:rFonts w:asciiTheme="majorHAnsi" w:hAnsiTheme="majorHAnsi" w:cs="Arial"/>
          <w:color w:val="222222"/>
          <w:sz w:val="24"/>
          <w:szCs w:val="24"/>
          <w:shd w:val="clear" w:color="auto" w:fill="FFFFFF"/>
        </w:rPr>
      </w:pPr>
      <w:r w:rsidRPr="00A31B95">
        <w:rPr>
          <w:rFonts w:asciiTheme="majorHAnsi" w:hAnsiTheme="majorHAnsi" w:cs="Arial"/>
          <w:color w:val="222222"/>
          <w:sz w:val="24"/>
          <w:szCs w:val="24"/>
          <w:shd w:val="clear" w:color="auto" w:fill="FFFFFF"/>
        </w:rPr>
        <w:t>McEwan, P., Bennett, H., Khunti, K., Wilding, J., Edmonds, C., Thuresson, M., Wittbrodt, E., Fenici, P. and Kosiborod, M., 2020. Assessing the cost</w:t>
      </w:r>
      <w:r w:rsidRPr="00A31B95">
        <w:rPr>
          <w:rFonts w:asciiTheme="majorHAnsi" w:hAnsiTheme="majorHAnsi" w:cs="Cambria Math"/>
          <w:color w:val="222222"/>
          <w:sz w:val="24"/>
          <w:szCs w:val="24"/>
          <w:shd w:val="clear" w:color="auto" w:fill="FFFFFF"/>
        </w:rPr>
        <w:t>‐</w:t>
      </w:r>
      <w:r w:rsidRPr="00A31B95">
        <w:rPr>
          <w:rFonts w:asciiTheme="majorHAnsi" w:hAnsiTheme="majorHAnsi" w:cs="Arial"/>
          <w:color w:val="222222"/>
          <w:sz w:val="24"/>
          <w:szCs w:val="24"/>
          <w:shd w:val="clear" w:color="auto" w:fill="FFFFFF"/>
        </w:rPr>
        <w:t>effectiveness of sodium–glucose cotransporter</w:t>
      </w:r>
      <w:r w:rsidRPr="00A31B95">
        <w:rPr>
          <w:rFonts w:asciiTheme="majorHAnsi" w:hAnsiTheme="majorHAnsi" w:cs="Cambria Math"/>
          <w:color w:val="222222"/>
          <w:sz w:val="24"/>
          <w:szCs w:val="24"/>
          <w:shd w:val="clear" w:color="auto" w:fill="FFFFFF"/>
        </w:rPr>
        <w:t>‐</w:t>
      </w:r>
      <w:r w:rsidRPr="00A31B95">
        <w:rPr>
          <w:rFonts w:asciiTheme="majorHAnsi" w:hAnsiTheme="majorHAnsi" w:cs="Arial"/>
          <w:color w:val="222222"/>
          <w:sz w:val="24"/>
          <w:szCs w:val="24"/>
          <w:shd w:val="clear" w:color="auto" w:fill="FFFFFF"/>
        </w:rPr>
        <w:t>2 inhibitors in type 2 diabetes mellitus: a comprehensive economic evaluation using clinical trial and real</w:t>
      </w:r>
      <w:r w:rsidRPr="00A31B95">
        <w:rPr>
          <w:rFonts w:asciiTheme="majorHAnsi" w:hAnsiTheme="majorHAnsi" w:cs="Cambria Math"/>
          <w:color w:val="222222"/>
          <w:sz w:val="24"/>
          <w:szCs w:val="24"/>
          <w:shd w:val="clear" w:color="auto" w:fill="FFFFFF"/>
        </w:rPr>
        <w:t>‐</w:t>
      </w:r>
      <w:r w:rsidRPr="00A31B95">
        <w:rPr>
          <w:rFonts w:asciiTheme="majorHAnsi" w:hAnsiTheme="majorHAnsi" w:cs="Arial"/>
          <w:color w:val="222222"/>
          <w:sz w:val="24"/>
          <w:szCs w:val="24"/>
          <w:shd w:val="clear" w:color="auto" w:fill="FFFFFF"/>
        </w:rPr>
        <w:t>world evidence. Diabetes, Obesity and Metabolism, 22(12), pp.2364-2374.</w:t>
      </w:r>
    </w:p>
    <w:p w14:paraId="45E9C678" w14:textId="46B55FC7" w:rsidR="003C2430" w:rsidRPr="00A31B95" w:rsidRDefault="00000000" w:rsidP="00FF28D4">
      <w:pPr>
        <w:jc w:val="both"/>
        <w:rPr>
          <w:rStyle w:val="Hyperlink"/>
          <w:rFonts w:asciiTheme="majorHAnsi" w:hAnsiTheme="majorHAnsi"/>
          <w:sz w:val="24"/>
          <w:szCs w:val="24"/>
        </w:rPr>
      </w:pPr>
      <w:hyperlink r:id="rId11" w:history="1">
        <w:r w:rsidR="00F37442" w:rsidRPr="00A31B95">
          <w:rPr>
            <w:rStyle w:val="Hyperlink"/>
            <w:rFonts w:asciiTheme="majorHAnsi" w:hAnsiTheme="majorHAnsi" w:cs="Arial"/>
            <w:sz w:val="24"/>
            <w:szCs w:val="24"/>
            <w:shd w:val="clear" w:color="auto" w:fill="FFFFFF"/>
          </w:rPr>
          <w:t>https://dom-pubs.onlinelibrary.wiley.com/doi/abs/10.1111/dom.14162</w:t>
        </w:r>
      </w:hyperlink>
    </w:p>
    <w:p w14:paraId="5B53A668" w14:textId="77777777" w:rsidR="00F77F5F" w:rsidRPr="00A31B95" w:rsidRDefault="00F77F5F" w:rsidP="00FF28D4">
      <w:pPr>
        <w:jc w:val="both"/>
        <w:rPr>
          <w:rFonts w:asciiTheme="majorHAnsi" w:hAnsiTheme="majorHAnsi" w:cs="Arial"/>
          <w:color w:val="222222"/>
          <w:sz w:val="24"/>
          <w:szCs w:val="24"/>
          <w:shd w:val="clear" w:color="auto" w:fill="FFFFFF"/>
        </w:rPr>
      </w:pPr>
      <w:r w:rsidRPr="00A31B95">
        <w:rPr>
          <w:rFonts w:asciiTheme="majorHAnsi" w:hAnsiTheme="majorHAnsi" w:cs="Arial"/>
          <w:color w:val="222222"/>
          <w:sz w:val="24"/>
          <w:szCs w:val="24"/>
          <w:shd w:val="clear" w:color="auto" w:fill="FFFFFF"/>
        </w:rPr>
        <w:t>Moorin, R.E., Youens, D., Preen, D.B., Harris, M. and Wright, C.M., 2019. Association between continuity of provider-adjusted regularity of general practitioner contact and unplanned diabetes-related hospitalisation: a data linkage study in New South Wales, Australia, using the 45 and Up Study cohort. BMJ open, 9(6), p.e027158.</w:t>
      </w:r>
    </w:p>
    <w:p w14:paraId="1C17E25C" w14:textId="3323CC75" w:rsidR="00F77F5F" w:rsidRPr="00A31B95" w:rsidRDefault="00000000" w:rsidP="00FF28D4">
      <w:pPr>
        <w:jc w:val="both"/>
        <w:rPr>
          <w:rStyle w:val="Hyperlink"/>
          <w:rFonts w:asciiTheme="majorHAnsi" w:hAnsiTheme="majorHAnsi" w:cs="Arial"/>
          <w:sz w:val="24"/>
          <w:szCs w:val="24"/>
          <w:shd w:val="clear" w:color="auto" w:fill="FFFFFF"/>
        </w:rPr>
      </w:pPr>
      <w:hyperlink r:id="rId12" w:history="1">
        <w:r w:rsidR="00F77F5F" w:rsidRPr="00A31B95">
          <w:rPr>
            <w:rStyle w:val="Hyperlink"/>
            <w:rFonts w:asciiTheme="majorHAnsi" w:hAnsiTheme="majorHAnsi" w:cs="Arial"/>
            <w:sz w:val="24"/>
            <w:szCs w:val="24"/>
            <w:shd w:val="clear" w:color="auto" w:fill="FFFFFF"/>
          </w:rPr>
          <w:t>https://bmjopen.bmj.com/content/9/6/e027158.abstract</w:t>
        </w:r>
      </w:hyperlink>
    </w:p>
    <w:p w14:paraId="6B6AEC35" w14:textId="77777777" w:rsidR="00B32AAD" w:rsidRPr="00A31B95" w:rsidRDefault="00B32AAD" w:rsidP="00FF28D4">
      <w:pPr>
        <w:jc w:val="both"/>
        <w:rPr>
          <w:rFonts w:asciiTheme="majorHAnsi" w:hAnsiTheme="majorHAnsi" w:cs="Arial"/>
          <w:color w:val="222222"/>
          <w:sz w:val="24"/>
          <w:szCs w:val="24"/>
          <w:shd w:val="clear" w:color="auto" w:fill="FFFFFF"/>
        </w:rPr>
      </w:pPr>
      <w:r w:rsidRPr="00A31B95">
        <w:rPr>
          <w:rFonts w:asciiTheme="majorHAnsi" w:hAnsiTheme="majorHAnsi" w:cs="Arial"/>
          <w:color w:val="222222"/>
          <w:sz w:val="24"/>
          <w:szCs w:val="24"/>
          <w:shd w:val="clear" w:color="auto" w:fill="FFFFFF"/>
        </w:rPr>
        <w:t>Mukaz, D.K., Melby, M.K., Papas, M.A., Setiloane, K., Nmezi, N.A. and Commodore-Mensah, Y., 2022. Diabetes and acculturation in African immigrants to the United States: analysis of the 2010–2017 National Health Interview Survey (NHIS). Ethnicity &amp; Health, 27(4), pp.770-780.</w:t>
      </w:r>
    </w:p>
    <w:p w14:paraId="22FE6AA9" w14:textId="55075D45" w:rsidR="00D83BC7" w:rsidRPr="00A31B95" w:rsidRDefault="00000000" w:rsidP="00FF28D4">
      <w:pPr>
        <w:jc w:val="both"/>
        <w:rPr>
          <w:rFonts w:asciiTheme="majorHAnsi" w:hAnsiTheme="majorHAnsi"/>
          <w:sz w:val="24"/>
          <w:szCs w:val="24"/>
        </w:rPr>
      </w:pPr>
      <w:hyperlink r:id="rId13" w:history="1">
        <w:r w:rsidR="00B32AAD" w:rsidRPr="00A31B95">
          <w:rPr>
            <w:rStyle w:val="Hyperlink"/>
            <w:rFonts w:asciiTheme="majorHAnsi" w:hAnsiTheme="majorHAnsi" w:cs="Arial"/>
            <w:sz w:val="24"/>
            <w:szCs w:val="24"/>
            <w:shd w:val="clear" w:color="auto" w:fill="FFFFFF"/>
          </w:rPr>
          <w:t>https://www.tandfonline.com/doi/abs/10.1080/13557858.2020.1820958</w:t>
        </w:r>
      </w:hyperlink>
    </w:p>
    <w:p w14:paraId="154EA891" w14:textId="77777777" w:rsidR="00D83BC7" w:rsidRPr="00A31B95" w:rsidRDefault="00D83BC7" w:rsidP="00FF28D4">
      <w:pPr>
        <w:jc w:val="both"/>
        <w:rPr>
          <w:rFonts w:asciiTheme="majorHAnsi" w:hAnsiTheme="majorHAnsi" w:cs="Arial"/>
          <w:color w:val="222222"/>
          <w:sz w:val="24"/>
          <w:szCs w:val="24"/>
          <w:shd w:val="clear" w:color="auto" w:fill="FFFFFF"/>
        </w:rPr>
      </w:pPr>
      <w:r w:rsidRPr="00A31B95">
        <w:rPr>
          <w:rFonts w:asciiTheme="majorHAnsi" w:hAnsiTheme="majorHAnsi" w:cs="Arial"/>
          <w:color w:val="222222"/>
          <w:sz w:val="24"/>
          <w:szCs w:val="24"/>
          <w:shd w:val="clear" w:color="auto" w:fill="FFFFFF"/>
        </w:rPr>
        <w:t>Nagar, S.D., Nápoles, A.M., Jordan, I.K. and Mariño-Ramírez, L., 2021. Socioeconomic deprivation and genetic ancestry interact to modify type 2 diabetes ethnic disparities in the United Kingdom. EClinicalMedicine, 37, p.100960.</w:t>
      </w:r>
    </w:p>
    <w:p w14:paraId="5289A5BA" w14:textId="0E87583E" w:rsidR="00D83BC7" w:rsidRPr="00A31B95" w:rsidRDefault="00000000" w:rsidP="00FF28D4">
      <w:pPr>
        <w:jc w:val="both"/>
        <w:rPr>
          <w:rFonts w:asciiTheme="majorHAnsi" w:hAnsiTheme="majorHAnsi"/>
          <w:sz w:val="24"/>
          <w:szCs w:val="24"/>
        </w:rPr>
      </w:pPr>
      <w:hyperlink r:id="rId14" w:history="1">
        <w:r w:rsidR="00D83BC7" w:rsidRPr="00A31B95">
          <w:rPr>
            <w:rStyle w:val="Hyperlink"/>
            <w:rFonts w:asciiTheme="majorHAnsi" w:hAnsiTheme="majorHAnsi"/>
            <w:sz w:val="24"/>
            <w:szCs w:val="24"/>
          </w:rPr>
          <w:t>https://www.sciencedirect.com/science/article/pii/S2589537021002406</w:t>
        </w:r>
      </w:hyperlink>
    </w:p>
    <w:p w14:paraId="3ED8175C" w14:textId="77777777" w:rsidR="00D83BC7" w:rsidRPr="00A31B95" w:rsidRDefault="00D83BC7" w:rsidP="00FF28D4">
      <w:pPr>
        <w:jc w:val="both"/>
        <w:rPr>
          <w:rStyle w:val="Hyperlink"/>
          <w:rFonts w:asciiTheme="majorHAnsi" w:hAnsiTheme="majorHAnsi" w:cs="Arial"/>
          <w:sz w:val="24"/>
          <w:szCs w:val="24"/>
          <w:shd w:val="clear" w:color="auto" w:fill="FFFFFF"/>
        </w:rPr>
      </w:pPr>
      <w:r w:rsidRPr="00A31B95">
        <w:rPr>
          <w:rFonts w:asciiTheme="majorHAnsi" w:hAnsiTheme="majorHAnsi" w:cs="Arial"/>
          <w:color w:val="222222"/>
          <w:sz w:val="24"/>
          <w:szCs w:val="24"/>
          <w:shd w:val="clear" w:color="auto" w:fill="FFFFFF"/>
        </w:rPr>
        <w:t>Ncube, N., 2022. The impact of type 2 diabetes mellitus on longevity using the United Kingdom primary care electronic health records (Doctoral dissertation, University of East Anglia).</w:t>
      </w:r>
      <w:r w:rsidRPr="00A31B95">
        <w:rPr>
          <w:rFonts w:asciiTheme="majorHAnsi" w:hAnsiTheme="majorHAnsi"/>
          <w:sz w:val="24"/>
          <w:szCs w:val="24"/>
        </w:rPr>
        <w:t xml:space="preserve"> </w:t>
      </w:r>
      <w:hyperlink r:id="rId15" w:history="1">
        <w:r w:rsidRPr="00A31B95">
          <w:rPr>
            <w:rStyle w:val="Hyperlink"/>
            <w:rFonts w:asciiTheme="majorHAnsi" w:hAnsiTheme="majorHAnsi" w:cs="Arial"/>
            <w:sz w:val="24"/>
            <w:szCs w:val="24"/>
            <w:shd w:val="clear" w:color="auto" w:fill="FFFFFF"/>
          </w:rPr>
          <w:t>https://ueaeprints.uea.ac.uk/id/eprint/91654/</w:t>
        </w:r>
      </w:hyperlink>
    </w:p>
    <w:p w14:paraId="3E81406F" w14:textId="77777777" w:rsidR="00493983" w:rsidRPr="00A31B95" w:rsidRDefault="00493983" w:rsidP="00FF28D4">
      <w:pPr>
        <w:jc w:val="both"/>
        <w:rPr>
          <w:rStyle w:val="Hyperlink"/>
          <w:rFonts w:asciiTheme="majorHAnsi" w:hAnsiTheme="majorHAnsi" w:cs="Arial"/>
          <w:sz w:val="24"/>
          <w:szCs w:val="24"/>
          <w:shd w:val="clear" w:color="auto" w:fill="FFFFFF"/>
        </w:rPr>
      </w:pPr>
    </w:p>
    <w:p w14:paraId="3EF3D531" w14:textId="77777777" w:rsidR="00493983" w:rsidRPr="00493983" w:rsidRDefault="00493983" w:rsidP="00493983">
      <w:pPr>
        <w:spacing w:after="0" w:line="240" w:lineRule="auto"/>
        <w:jc w:val="both"/>
        <w:rPr>
          <w:rFonts w:asciiTheme="majorHAnsi" w:eastAsia="Times New Roman" w:hAnsiTheme="majorHAnsi" w:cs="Segoe UI"/>
          <w:color w:val="212121"/>
          <w:sz w:val="24"/>
          <w:szCs w:val="24"/>
          <w:shd w:val="clear" w:color="auto" w:fill="FFFFFF"/>
          <w:lang w:val="en-GB" w:eastAsia="en-GB"/>
        </w:rPr>
      </w:pPr>
      <w:r w:rsidRPr="00493983">
        <w:rPr>
          <w:rFonts w:asciiTheme="majorHAnsi" w:eastAsia="Times New Roman" w:hAnsiTheme="majorHAnsi" w:cs="Segoe UI"/>
          <w:color w:val="212121"/>
          <w:sz w:val="24"/>
          <w:szCs w:val="24"/>
          <w:shd w:val="clear" w:color="auto" w:fill="FFFFFF"/>
          <w:lang w:val="en-GB" w:eastAsia="en-GB"/>
        </w:rPr>
        <w:lastRenderedPageBreak/>
        <w:t xml:space="preserve">Sami,W. ,Ansari,T. ,Rashid,M. and Hamid,A.(2017) Effect of diet 2 diabetes mellitus : A review. 11(2), pp 65-71.  </w:t>
      </w:r>
    </w:p>
    <w:p w14:paraId="2B467FAF" w14:textId="77777777" w:rsidR="00493983" w:rsidRPr="00493983" w:rsidRDefault="00493983" w:rsidP="00493983">
      <w:pPr>
        <w:spacing w:after="0" w:line="240" w:lineRule="auto"/>
        <w:jc w:val="both"/>
        <w:rPr>
          <w:rFonts w:asciiTheme="majorHAnsi" w:eastAsia="Times New Roman" w:hAnsiTheme="majorHAnsi" w:cs="Segoe UI"/>
          <w:color w:val="212121"/>
          <w:sz w:val="24"/>
          <w:szCs w:val="24"/>
          <w:shd w:val="clear" w:color="auto" w:fill="FFFFFF"/>
          <w:lang w:val="en-GB" w:eastAsia="en-GB"/>
        </w:rPr>
      </w:pPr>
      <w:r w:rsidRPr="00493983">
        <w:rPr>
          <w:rFonts w:asciiTheme="majorHAnsi" w:eastAsia="Times New Roman" w:hAnsiTheme="majorHAnsi" w:cs="Segoe UI"/>
          <w:color w:val="212121"/>
          <w:sz w:val="24"/>
          <w:szCs w:val="24"/>
          <w:shd w:val="clear" w:color="auto" w:fill="FFFFFF"/>
          <w:lang w:val="en-GB" w:eastAsia="en-GB"/>
        </w:rPr>
        <w:t xml:space="preserve"> </w:t>
      </w:r>
    </w:p>
    <w:p w14:paraId="138DB8B6" w14:textId="77777777" w:rsidR="00493983" w:rsidRPr="00A31B95" w:rsidRDefault="00493983" w:rsidP="00FF28D4">
      <w:pPr>
        <w:jc w:val="both"/>
        <w:rPr>
          <w:rFonts w:asciiTheme="majorHAnsi" w:hAnsiTheme="majorHAnsi" w:cs="Arial"/>
          <w:color w:val="222222"/>
          <w:sz w:val="24"/>
          <w:szCs w:val="24"/>
          <w:shd w:val="clear" w:color="auto" w:fill="FFFFFF"/>
        </w:rPr>
      </w:pPr>
    </w:p>
    <w:p w14:paraId="4F3A6441" w14:textId="77777777" w:rsidR="00D83BC7" w:rsidRPr="00A31B95" w:rsidRDefault="00D83BC7" w:rsidP="00FF28D4">
      <w:pPr>
        <w:jc w:val="both"/>
        <w:rPr>
          <w:rFonts w:asciiTheme="majorHAnsi" w:hAnsiTheme="majorHAnsi" w:cs="Arial"/>
          <w:color w:val="222222"/>
          <w:sz w:val="24"/>
          <w:szCs w:val="24"/>
          <w:shd w:val="clear" w:color="auto" w:fill="FFFFFF"/>
        </w:rPr>
      </w:pPr>
      <w:r w:rsidRPr="00A31B95">
        <w:rPr>
          <w:rFonts w:asciiTheme="majorHAnsi" w:hAnsiTheme="majorHAnsi" w:cs="Arial"/>
          <w:color w:val="222222"/>
          <w:sz w:val="24"/>
          <w:szCs w:val="24"/>
          <w:shd w:val="clear" w:color="auto" w:fill="FFFFFF"/>
        </w:rPr>
        <w:t>Siopis, G., Jones, A. and Allman</w:t>
      </w:r>
      <w:r w:rsidRPr="00A31B95">
        <w:rPr>
          <w:rFonts w:asciiTheme="majorHAnsi" w:hAnsiTheme="majorHAnsi" w:cs="Cambria Math"/>
          <w:color w:val="222222"/>
          <w:sz w:val="24"/>
          <w:szCs w:val="24"/>
          <w:shd w:val="clear" w:color="auto" w:fill="FFFFFF"/>
        </w:rPr>
        <w:t>‐</w:t>
      </w:r>
      <w:r w:rsidRPr="00A31B95">
        <w:rPr>
          <w:rFonts w:asciiTheme="majorHAnsi" w:hAnsiTheme="majorHAnsi" w:cs="Arial"/>
          <w:color w:val="222222"/>
          <w:sz w:val="24"/>
          <w:szCs w:val="24"/>
          <w:shd w:val="clear" w:color="auto" w:fill="FFFFFF"/>
        </w:rPr>
        <w:t>Farinelli, M., 2020. The dietetic workforce distribution geographic atlas provides insight into the inequitable access for dietetic services for people with type 2 diabetes in Australia. Nutrition &amp; Dietetics, 77(1), pp.121-130.</w:t>
      </w:r>
    </w:p>
    <w:p w14:paraId="0E24E370" w14:textId="77777777" w:rsidR="00D83BC7" w:rsidRPr="00A31B95" w:rsidRDefault="00000000" w:rsidP="00FF28D4">
      <w:pPr>
        <w:jc w:val="both"/>
        <w:rPr>
          <w:rFonts w:asciiTheme="majorHAnsi" w:hAnsiTheme="majorHAnsi" w:cs="Arial"/>
          <w:color w:val="222222"/>
          <w:sz w:val="24"/>
          <w:szCs w:val="24"/>
          <w:shd w:val="clear" w:color="auto" w:fill="FFFFFF"/>
        </w:rPr>
      </w:pPr>
      <w:hyperlink r:id="rId16" w:history="1">
        <w:r w:rsidR="00D83BC7" w:rsidRPr="00A31B95">
          <w:rPr>
            <w:rStyle w:val="Hyperlink"/>
            <w:rFonts w:asciiTheme="majorHAnsi" w:hAnsiTheme="majorHAnsi" w:cs="Arial"/>
            <w:sz w:val="24"/>
            <w:szCs w:val="24"/>
            <w:shd w:val="clear" w:color="auto" w:fill="FFFFFF"/>
          </w:rPr>
          <w:t>https://onlinelibrary.wiley.com/doi/full/10.1111/1747-0080.12603</w:t>
        </w:r>
      </w:hyperlink>
    </w:p>
    <w:p w14:paraId="67633557" w14:textId="77777777" w:rsidR="000465DE" w:rsidRPr="00A31B95" w:rsidRDefault="000465DE" w:rsidP="00FF28D4">
      <w:pPr>
        <w:jc w:val="both"/>
        <w:rPr>
          <w:rFonts w:asciiTheme="majorHAnsi" w:hAnsiTheme="majorHAnsi" w:cs="Arial"/>
          <w:color w:val="222222"/>
          <w:sz w:val="24"/>
          <w:szCs w:val="24"/>
          <w:shd w:val="clear" w:color="auto" w:fill="FFFFFF"/>
        </w:rPr>
      </w:pPr>
      <w:r w:rsidRPr="00A31B95">
        <w:rPr>
          <w:rFonts w:asciiTheme="majorHAnsi" w:hAnsiTheme="majorHAnsi" w:cs="Arial"/>
          <w:color w:val="222222"/>
          <w:sz w:val="24"/>
          <w:szCs w:val="24"/>
          <w:shd w:val="clear" w:color="auto" w:fill="FFFFFF"/>
        </w:rPr>
        <w:t>Thomas, R., Zekite, A., North, R., Reynolds, R., Williams, G., Flanagan, D., Bunce, C., Luzio, S. and Owens, D., 2023. IDF2022-0601 Trends in sight and severe sight impairment due to diabetic retinopathy in England Wales from 2010 to 2020. Diabetes Research and Clinical Practice, 197.</w:t>
      </w:r>
    </w:p>
    <w:p w14:paraId="0AC3CCA8" w14:textId="64024124" w:rsidR="00D83BC7" w:rsidRPr="00A31B95" w:rsidRDefault="00000000" w:rsidP="00FF28D4">
      <w:pPr>
        <w:jc w:val="both"/>
        <w:rPr>
          <w:rFonts w:asciiTheme="majorHAnsi" w:hAnsiTheme="majorHAnsi" w:cs="Arial"/>
          <w:color w:val="222222"/>
          <w:sz w:val="24"/>
          <w:szCs w:val="24"/>
          <w:shd w:val="clear" w:color="auto" w:fill="FFFFFF"/>
        </w:rPr>
      </w:pPr>
      <w:hyperlink r:id="rId17" w:history="1">
        <w:r w:rsidR="000465DE" w:rsidRPr="00A31B95">
          <w:rPr>
            <w:rStyle w:val="Hyperlink"/>
            <w:rFonts w:asciiTheme="majorHAnsi" w:hAnsiTheme="majorHAnsi"/>
            <w:sz w:val="24"/>
            <w:szCs w:val="24"/>
          </w:rPr>
          <w:t>https://www.diabetesresearchclinicalpractice.com/article/S0168-8227(23)00386-8/fulltext</w:t>
        </w:r>
      </w:hyperlink>
    </w:p>
    <w:p w14:paraId="1ADF0A7A" w14:textId="77777777" w:rsidR="00942068" w:rsidRPr="00A31B95" w:rsidRDefault="00942068" w:rsidP="00FF28D4">
      <w:pPr>
        <w:jc w:val="both"/>
        <w:rPr>
          <w:rFonts w:asciiTheme="majorHAnsi" w:hAnsiTheme="majorHAnsi" w:cs="Arial"/>
          <w:color w:val="222222"/>
          <w:sz w:val="24"/>
          <w:szCs w:val="24"/>
          <w:shd w:val="clear" w:color="auto" w:fill="FFFFFF"/>
        </w:rPr>
      </w:pPr>
      <w:r w:rsidRPr="00A31B95">
        <w:rPr>
          <w:rFonts w:asciiTheme="majorHAnsi" w:hAnsiTheme="majorHAnsi" w:cs="Arial"/>
          <w:color w:val="222222"/>
          <w:sz w:val="24"/>
          <w:szCs w:val="24"/>
          <w:shd w:val="clear" w:color="auto" w:fill="FFFFFF"/>
        </w:rPr>
        <w:t>Whicher, C.A., O’Neill, S. and Holt, R.G., 2020. Diabetes in the UK: 2019. Diabetic Medicine, 37(2), pp.242-247.</w:t>
      </w:r>
    </w:p>
    <w:p w14:paraId="79A1ADE7" w14:textId="77777777" w:rsidR="00942068" w:rsidRPr="00A31B95" w:rsidRDefault="00000000" w:rsidP="00FF28D4">
      <w:pPr>
        <w:jc w:val="both"/>
        <w:rPr>
          <w:rFonts w:asciiTheme="majorHAnsi" w:hAnsiTheme="majorHAnsi" w:cs="Arial"/>
          <w:color w:val="222222"/>
          <w:sz w:val="24"/>
          <w:szCs w:val="24"/>
          <w:shd w:val="clear" w:color="auto" w:fill="FFFFFF"/>
        </w:rPr>
      </w:pPr>
      <w:hyperlink r:id="rId18" w:history="1">
        <w:r w:rsidR="00942068" w:rsidRPr="00A31B95">
          <w:rPr>
            <w:rStyle w:val="Hyperlink"/>
            <w:rFonts w:asciiTheme="majorHAnsi" w:hAnsiTheme="majorHAnsi" w:cs="Arial"/>
            <w:sz w:val="24"/>
            <w:szCs w:val="24"/>
            <w:shd w:val="clear" w:color="auto" w:fill="FFFFFF"/>
          </w:rPr>
          <w:t>https://onlinelibrary.wiley.com/doi/abs/10.1111/dme.14225</w:t>
        </w:r>
      </w:hyperlink>
    </w:p>
    <w:p w14:paraId="4A9970FA" w14:textId="77777777" w:rsidR="00942068" w:rsidRPr="00A31B95" w:rsidRDefault="00942068" w:rsidP="00FF28D4">
      <w:pPr>
        <w:jc w:val="both"/>
        <w:rPr>
          <w:rFonts w:asciiTheme="majorHAnsi" w:hAnsiTheme="majorHAnsi" w:cs="Arial"/>
          <w:color w:val="222222"/>
          <w:sz w:val="24"/>
          <w:szCs w:val="24"/>
          <w:shd w:val="clear" w:color="auto" w:fill="FFFFFF"/>
        </w:rPr>
      </w:pPr>
    </w:p>
    <w:p w14:paraId="148EEF2C" w14:textId="3E2ADE34" w:rsidR="00D83BC7" w:rsidRPr="00A31B95" w:rsidRDefault="00D83BC7" w:rsidP="00FF28D4">
      <w:pPr>
        <w:jc w:val="both"/>
        <w:rPr>
          <w:rFonts w:asciiTheme="majorHAnsi" w:hAnsiTheme="majorHAnsi" w:cs="Arial"/>
          <w:color w:val="222222"/>
          <w:sz w:val="24"/>
          <w:szCs w:val="24"/>
          <w:shd w:val="clear" w:color="auto" w:fill="FFFFFF"/>
        </w:rPr>
      </w:pPr>
      <w:r w:rsidRPr="00A31B95">
        <w:rPr>
          <w:rFonts w:asciiTheme="majorHAnsi" w:hAnsiTheme="majorHAnsi" w:cs="Arial"/>
          <w:color w:val="222222"/>
          <w:sz w:val="24"/>
          <w:szCs w:val="24"/>
          <w:shd w:val="clear" w:color="auto" w:fill="FFFFFF"/>
        </w:rPr>
        <w:t>Ye, Y., Jiang, B., Manne, S., Moses, P.L., Almansa, C., Bennett, D., Dolin, P. and Ford, A.C., 2021. Epidemiology and outcomes of gastroparesis, as documented in general practice records, in the United Kingdom. Gut, 70(4), pp.644-653.</w:t>
      </w:r>
    </w:p>
    <w:p w14:paraId="4A7A2FEB" w14:textId="77777777" w:rsidR="00D83BC7" w:rsidRPr="00A31B95" w:rsidRDefault="00000000" w:rsidP="00FF28D4">
      <w:pPr>
        <w:jc w:val="both"/>
        <w:rPr>
          <w:rFonts w:asciiTheme="majorHAnsi" w:hAnsiTheme="majorHAnsi" w:cs="Arial"/>
          <w:color w:val="222222"/>
          <w:sz w:val="24"/>
          <w:szCs w:val="24"/>
          <w:shd w:val="clear" w:color="auto" w:fill="FFFFFF"/>
        </w:rPr>
      </w:pPr>
      <w:hyperlink r:id="rId19" w:history="1">
        <w:r w:rsidR="00D83BC7" w:rsidRPr="00A31B95">
          <w:rPr>
            <w:rStyle w:val="Hyperlink"/>
            <w:rFonts w:asciiTheme="majorHAnsi" w:hAnsiTheme="majorHAnsi" w:cs="Arial"/>
            <w:sz w:val="24"/>
            <w:szCs w:val="24"/>
            <w:shd w:val="clear" w:color="auto" w:fill="FFFFFF"/>
          </w:rPr>
          <w:t>https://gut.bmj.com/content/70/4/644.abstract</w:t>
        </w:r>
      </w:hyperlink>
    </w:p>
    <w:p w14:paraId="0BB0C5C3" w14:textId="3BF16525" w:rsidR="00D83BC7" w:rsidRPr="00A31B95" w:rsidRDefault="00D83BC7" w:rsidP="00FF28D4">
      <w:pPr>
        <w:jc w:val="both"/>
        <w:rPr>
          <w:rFonts w:asciiTheme="majorHAnsi" w:hAnsiTheme="majorHAnsi" w:cs="Arial"/>
          <w:color w:val="222222"/>
          <w:sz w:val="24"/>
          <w:szCs w:val="24"/>
          <w:shd w:val="clear" w:color="auto" w:fill="FFFFFF"/>
        </w:rPr>
      </w:pPr>
    </w:p>
    <w:p w14:paraId="296ACE5D" w14:textId="77777777" w:rsidR="00DB346F" w:rsidRPr="00A31B95" w:rsidRDefault="00DB346F" w:rsidP="00DA0917">
      <w:pPr>
        <w:jc w:val="both"/>
        <w:rPr>
          <w:rFonts w:asciiTheme="majorHAnsi" w:hAnsiTheme="majorHAnsi" w:cs="Times New Roman"/>
          <w:color w:val="222222"/>
          <w:sz w:val="24"/>
          <w:szCs w:val="24"/>
          <w:shd w:val="clear" w:color="auto" w:fill="FFFFFF"/>
        </w:rPr>
      </w:pPr>
    </w:p>
    <w:sectPr w:rsidR="00DB346F" w:rsidRPr="00A31B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0E7AA3"/>
    <w:multiLevelType w:val="hybridMultilevel"/>
    <w:tmpl w:val="2F182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9C643E"/>
    <w:multiLevelType w:val="multilevel"/>
    <w:tmpl w:val="BE04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0790113">
    <w:abstractNumId w:val="0"/>
  </w:num>
  <w:num w:numId="2" w16cid:durableId="17588618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753D"/>
    <w:rsid w:val="00014074"/>
    <w:rsid w:val="000300F0"/>
    <w:rsid w:val="00033E1D"/>
    <w:rsid w:val="00033FA1"/>
    <w:rsid w:val="000465DE"/>
    <w:rsid w:val="00051EBC"/>
    <w:rsid w:val="00060F9A"/>
    <w:rsid w:val="00061EDB"/>
    <w:rsid w:val="0009066E"/>
    <w:rsid w:val="000A06F3"/>
    <w:rsid w:val="000A5CD0"/>
    <w:rsid w:val="000B1193"/>
    <w:rsid w:val="000D7791"/>
    <w:rsid w:val="000E40D0"/>
    <w:rsid w:val="001164F9"/>
    <w:rsid w:val="00123CFF"/>
    <w:rsid w:val="001266A0"/>
    <w:rsid w:val="00131979"/>
    <w:rsid w:val="001329AB"/>
    <w:rsid w:val="00136CB5"/>
    <w:rsid w:val="0014432F"/>
    <w:rsid w:val="00153BAA"/>
    <w:rsid w:val="00176072"/>
    <w:rsid w:val="00195E51"/>
    <w:rsid w:val="001A0028"/>
    <w:rsid w:val="001C465C"/>
    <w:rsid w:val="001F13F0"/>
    <w:rsid w:val="001F77B0"/>
    <w:rsid w:val="0020321A"/>
    <w:rsid w:val="00231E15"/>
    <w:rsid w:val="00242986"/>
    <w:rsid w:val="0026684F"/>
    <w:rsid w:val="00282DF1"/>
    <w:rsid w:val="002A109B"/>
    <w:rsid w:val="002B1070"/>
    <w:rsid w:val="002B63DC"/>
    <w:rsid w:val="002D236B"/>
    <w:rsid w:val="002D2B5B"/>
    <w:rsid w:val="002D2E52"/>
    <w:rsid w:val="002D4ADE"/>
    <w:rsid w:val="002D58F4"/>
    <w:rsid w:val="002D5E29"/>
    <w:rsid w:val="002E325C"/>
    <w:rsid w:val="002E72A8"/>
    <w:rsid w:val="002F6FFD"/>
    <w:rsid w:val="00304F22"/>
    <w:rsid w:val="00314F78"/>
    <w:rsid w:val="00326505"/>
    <w:rsid w:val="00355CE1"/>
    <w:rsid w:val="003565C8"/>
    <w:rsid w:val="00356FFB"/>
    <w:rsid w:val="00365926"/>
    <w:rsid w:val="003742A6"/>
    <w:rsid w:val="003834B1"/>
    <w:rsid w:val="00394CF5"/>
    <w:rsid w:val="003955FB"/>
    <w:rsid w:val="003A1E0E"/>
    <w:rsid w:val="003A2B4C"/>
    <w:rsid w:val="003A6B5A"/>
    <w:rsid w:val="003A79F0"/>
    <w:rsid w:val="003B2C0E"/>
    <w:rsid w:val="003C2430"/>
    <w:rsid w:val="003C56DE"/>
    <w:rsid w:val="003C5B50"/>
    <w:rsid w:val="003C7B65"/>
    <w:rsid w:val="003E2277"/>
    <w:rsid w:val="003F0F5E"/>
    <w:rsid w:val="004123A7"/>
    <w:rsid w:val="00421820"/>
    <w:rsid w:val="00422CCD"/>
    <w:rsid w:val="00425D11"/>
    <w:rsid w:val="00445D0A"/>
    <w:rsid w:val="00450027"/>
    <w:rsid w:val="00493983"/>
    <w:rsid w:val="004A4B23"/>
    <w:rsid w:val="004B2823"/>
    <w:rsid w:val="004B4A52"/>
    <w:rsid w:val="004D2DBC"/>
    <w:rsid w:val="004E7BD2"/>
    <w:rsid w:val="00505B05"/>
    <w:rsid w:val="0050692C"/>
    <w:rsid w:val="00506D9D"/>
    <w:rsid w:val="00521016"/>
    <w:rsid w:val="00523CDF"/>
    <w:rsid w:val="0053094A"/>
    <w:rsid w:val="005501DF"/>
    <w:rsid w:val="005516E4"/>
    <w:rsid w:val="00551E7F"/>
    <w:rsid w:val="00574521"/>
    <w:rsid w:val="00576918"/>
    <w:rsid w:val="00585F33"/>
    <w:rsid w:val="00594911"/>
    <w:rsid w:val="005C1C9D"/>
    <w:rsid w:val="005D4648"/>
    <w:rsid w:val="005D7EC7"/>
    <w:rsid w:val="005F7E24"/>
    <w:rsid w:val="00612D6C"/>
    <w:rsid w:val="006131C3"/>
    <w:rsid w:val="00625DB1"/>
    <w:rsid w:val="006316F1"/>
    <w:rsid w:val="00631BEE"/>
    <w:rsid w:val="00652D3C"/>
    <w:rsid w:val="006648ED"/>
    <w:rsid w:val="0066567E"/>
    <w:rsid w:val="0068085D"/>
    <w:rsid w:val="0068605D"/>
    <w:rsid w:val="00693513"/>
    <w:rsid w:val="00697126"/>
    <w:rsid w:val="006A5E36"/>
    <w:rsid w:val="006A6971"/>
    <w:rsid w:val="006A753D"/>
    <w:rsid w:val="006C294B"/>
    <w:rsid w:val="006E29CC"/>
    <w:rsid w:val="00715129"/>
    <w:rsid w:val="0071588B"/>
    <w:rsid w:val="00726441"/>
    <w:rsid w:val="00727685"/>
    <w:rsid w:val="00744FBF"/>
    <w:rsid w:val="00760BB0"/>
    <w:rsid w:val="00774212"/>
    <w:rsid w:val="007A4A05"/>
    <w:rsid w:val="007B2344"/>
    <w:rsid w:val="007B23F4"/>
    <w:rsid w:val="007B7C94"/>
    <w:rsid w:val="007C32C1"/>
    <w:rsid w:val="007C6334"/>
    <w:rsid w:val="007E1E0C"/>
    <w:rsid w:val="007F314E"/>
    <w:rsid w:val="00801750"/>
    <w:rsid w:val="0081218A"/>
    <w:rsid w:val="0082177D"/>
    <w:rsid w:val="00823590"/>
    <w:rsid w:val="00843E9D"/>
    <w:rsid w:val="00845177"/>
    <w:rsid w:val="008605CF"/>
    <w:rsid w:val="008B420C"/>
    <w:rsid w:val="008B5901"/>
    <w:rsid w:val="008D3A98"/>
    <w:rsid w:val="008D4601"/>
    <w:rsid w:val="008E68BD"/>
    <w:rsid w:val="008F5EEC"/>
    <w:rsid w:val="00923AA8"/>
    <w:rsid w:val="00932DB8"/>
    <w:rsid w:val="00934EA0"/>
    <w:rsid w:val="00942068"/>
    <w:rsid w:val="009614C9"/>
    <w:rsid w:val="0096611A"/>
    <w:rsid w:val="00981BBE"/>
    <w:rsid w:val="00984499"/>
    <w:rsid w:val="00992F54"/>
    <w:rsid w:val="00996380"/>
    <w:rsid w:val="009C6179"/>
    <w:rsid w:val="009E0785"/>
    <w:rsid w:val="009E6D03"/>
    <w:rsid w:val="009E713C"/>
    <w:rsid w:val="009F4C04"/>
    <w:rsid w:val="00A31B95"/>
    <w:rsid w:val="00A375C7"/>
    <w:rsid w:val="00A77503"/>
    <w:rsid w:val="00A80A91"/>
    <w:rsid w:val="00A8397A"/>
    <w:rsid w:val="00AB313D"/>
    <w:rsid w:val="00AC7ED0"/>
    <w:rsid w:val="00AE3D4E"/>
    <w:rsid w:val="00AE747A"/>
    <w:rsid w:val="00AE7591"/>
    <w:rsid w:val="00B01292"/>
    <w:rsid w:val="00B02E02"/>
    <w:rsid w:val="00B219D1"/>
    <w:rsid w:val="00B21C13"/>
    <w:rsid w:val="00B253CA"/>
    <w:rsid w:val="00B260B3"/>
    <w:rsid w:val="00B32AAD"/>
    <w:rsid w:val="00B350CE"/>
    <w:rsid w:val="00B426E6"/>
    <w:rsid w:val="00B54A27"/>
    <w:rsid w:val="00B63326"/>
    <w:rsid w:val="00B730B3"/>
    <w:rsid w:val="00B76825"/>
    <w:rsid w:val="00B77B10"/>
    <w:rsid w:val="00B96167"/>
    <w:rsid w:val="00B962BC"/>
    <w:rsid w:val="00B97C88"/>
    <w:rsid w:val="00BB074F"/>
    <w:rsid w:val="00BB288A"/>
    <w:rsid w:val="00BB337D"/>
    <w:rsid w:val="00BD396A"/>
    <w:rsid w:val="00BD585D"/>
    <w:rsid w:val="00BD5D84"/>
    <w:rsid w:val="00BE1BF2"/>
    <w:rsid w:val="00C31A20"/>
    <w:rsid w:val="00C44F64"/>
    <w:rsid w:val="00C718BB"/>
    <w:rsid w:val="00C728F5"/>
    <w:rsid w:val="00C7368D"/>
    <w:rsid w:val="00C73ADF"/>
    <w:rsid w:val="00C94CF7"/>
    <w:rsid w:val="00CB66F7"/>
    <w:rsid w:val="00CE5DDF"/>
    <w:rsid w:val="00CF2126"/>
    <w:rsid w:val="00CF70E7"/>
    <w:rsid w:val="00D11582"/>
    <w:rsid w:val="00D11D78"/>
    <w:rsid w:val="00D14DBB"/>
    <w:rsid w:val="00D158B1"/>
    <w:rsid w:val="00D34466"/>
    <w:rsid w:val="00D36102"/>
    <w:rsid w:val="00D43362"/>
    <w:rsid w:val="00D56CEB"/>
    <w:rsid w:val="00D70110"/>
    <w:rsid w:val="00D73085"/>
    <w:rsid w:val="00D82A26"/>
    <w:rsid w:val="00D83BC7"/>
    <w:rsid w:val="00D83EA4"/>
    <w:rsid w:val="00DA0917"/>
    <w:rsid w:val="00DB234F"/>
    <w:rsid w:val="00DB346F"/>
    <w:rsid w:val="00DC4C76"/>
    <w:rsid w:val="00DC641E"/>
    <w:rsid w:val="00DE2A9E"/>
    <w:rsid w:val="00DE51F1"/>
    <w:rsid w:val="00DF76AF"/>
    <w:rsid w:val="00E04113"/>
    <w:rsid w:val="00E3519A"/>
    <w:rsid w:val="00E36E12"/>
    <w:rsid w:val="00E438A0"/>
    <w:rsid w:val="00E43E6F"/>
    <w:rsid w:val="00E4577E"/>
    <w:rsid w:val="00E4586D"/>
    <w:rsid w:val="00E5343F"/>
    <w:rsid w:val="00E551A6"/>
    <w:rsid w:val="00E65D61"/>
    <w:rsid w:val="00E705C2"/>
    <w:rsid w:val="00E8284B"/>
    <w:rsid w:val="00EA5414"/>
    <w:rsid w:val="00EB3306"/>
    <w:rsid w:val="00EB41AA"/>
    <w:rsid w:val="00EB48FF"/>
    <w:rsid w:val="00ED0290"/>
    <w:rsid w:val="00ED1C14"/>
    <w:rsid w:val="00ED5605"/>
    <w:rsid w:val="00EE53DB"/>
    <w:rsid w:val="00EF5DE8"/>
    <w:rsid w:val="00EF7DEB"/>
    <w:rsid w:val="00F10C44"/>
    <w:rsid w:val="00F37442"/>
    <w:rsid w:val="00F40043"/>
    <w:rsid w:val="00F573C4"/>
    <w:rsid w:val="00F626F8"/>
    <w:rsid w:val="00F63C94"/>
    <w:rsid w:val="00F77F5F"/>
    <w:rsid w:val="00F81F52"/>
    <w:rsid w:val="00F82276"/>
    <w:rsid w:val="00F9597D"/>
    <w:rsid w:val="00FB553B"/>
    <w:rsid w:val="00FD00BB"/>
    <w:rsid w:val="00FE0165"/>
    <w:rsid w:val="00FE5628"/>
    <w:rsid w:val="00FE56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7AA58"/>
  <w15:docId w15:val="{2D3E977A-2A3C-2646-B74B-25C2CA91B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4F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753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F5EEC"/>
    <w:pPr>
      <w:ind w:left="720"/>
      <w:contextualSpacing/>
    </w:pPr>
  </w:style>
  <w:style w:type="character" w:customStyle="1" w:styleId="Heading1Char">
    <w:name w:val="Heading 1 Char"/>
    <w:basedOn w:val="DefaultParagraphFont"/>
    <w:link w:val="Heading1"/>
    <w:uiPriority w:val="9"/>
    <w:rsid w:val="00744FBF"/>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326505"/>
    <w:rPr>
      <w:color w:val="0000FF" w:themeColor="hyperlink"/>
      <w:u w:val="single"/>
    </w:rPr>
  </w:style>
  <w:style w:type="paragraph" w:styleId="TOCHeading">
    <w:name w:val="TOC Heading"/>
    <w:basedOn w:val="Heading1"/>
    <w:next w:val="Normal"/>
    <w:uiPriority w:val="39"/>
    <w:semiHidden/>
    <w:unhideWhenUsed/>
    <w:qFormat/>
    <w:rsid w:val="00D11582"/>
    <w:pPr>
      <w:outlineLvl w:val="9"/>
    </w:pPr>
    <w:rPr>
      <w:lang w:eastAsia="ja-JP"/>
    </w:rPr>
  </w:style>
  <w:style w:type="paragraph" w:styleId="TOC1">
    <w:name w:val="toc 1"/>
    <w:basedOn w:val="Normal"/>
    <w:next w:val="Normal"/>
    <w:autoRedefine/>
    <w:uiPriority w:val="39"/>
    <w:unhideWhenUsed/>
    <w:rsid w:val="00D11582"/>
    <w:pPr>
      <w:spacing w:after="100"/>
    </w:pPr>
  </w:style>
  <w:style w:type="paragraph" w:styleId="BalloonText">
    <w:name w:val="Balloon Text"/>
    <w:basedOn w:val="Normal"/>
    <w:link w:val="BalloonTextChar"/>
    <w:uiPriority w:val="99"/>
    <w:semiHidden/>
    <w:unhideWhenUsed/>
    <w:rsid w:val="00D115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5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501158">
      <w:bodyDiv w:val="1"/>
      <w:marLeft w:val="0"/>
      <w:marRight w:val="0"/>
      <w:marTop w:val="0"/>
      <w:marBottom w:val="0"/>
      <w:divBdr>
        <w:top w:val="none" w:sz="0" w:space="0" w:color="auto"/>
        <w:left w:val="none" w:sz="0" w:space="0" w:color="auto"/>
        <w:bottom w:val="none" w:sz="0" w:space="0" w:color="auto"/>
        <w:right w:val="none" w:sz="0" w:space="0" w:color="auto"/>
      </w:divBdr>
    </w:div>
    <w:div w:id="53250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3618215" TargetMode="External"/><Relationship Id="rId13" Type="http://schemas.openxmlformats.org/officeDocument/2006/relationships/hyperlink" Target="https://www.tandfonline.com/doi/abs/10.1080/13557858.2020.1820958" TargetMode="External"/><Relationship Id="rId18" Type="http://schemas.openxmlformats.org/officeDocument/2006/relationships/hyperlink" Target="https://onlinelibrary.wiley.com/doi/abs/10.1111/dme.1422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onlinelibrary.wiley.com/doi/full/10.1111/dme.14743" TargetMode="External"/><Relationship Id="rId12" Type="http://schemas.openxmlformats.org/officeDocument/2006/relationships/hyperlink" Target="https://bmjopen.bmj.com/content/9/6/e027158.abstract" TargetMode="External"/><Relationship Id="rId17" Type="http://schemas.openxmlformats.org/officeDocument/2006/relationships/hyperlink" Target="https://www.diabetesresearchclinicalpractice.com/article/S0168-8227(23)00386-8/fulltext" TargetMode="External"/><Relationship Id="rId2" Type="http://schemas.openxmlformats.org/officeDocument/2006/relationships/numbering" Target="numbering.xml"/><Relationship Id="rId16" Type="http://schemas.openxmlformats.org/officeDocument/2006/relationships/hyperlink" Target="https://onlinelibrary.wiley.com/doi/full/10.1111/1747-0080.1260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link.springer.com/article/10.1007/s00125-020-05152-1" TargetMode="External"/><Relationship Id="rId11" Type="http://schemas.openxmlformats.org/officeDocument/2006/relationships/hyperlink" Target="https://dom-pubs.onlinelibrary.wiley.com/doi/abs/10.1111/dom.14162" TargetMode="External"/><Relationship Id="rId5" Type="http://schemas.openxmlformats.org/officeDocument/2006/relationships/webSettings" Target="webSettings.xml"/><Relationship Id="rId15" Type="http://schemas.openxmlformats.org/officeDocument/2006/relationships/hyperlink" Target="https://ueaeprints.uea.ac.uk/id/eprint/91654/" TargetMode="External"/><Relationship Id="rId10" Type="http://schemas.openxmlformats.org/officeDocument/2006/relationships/hyperlink" Target="https://onlinelibrary.wiley.com/doi/abs/10.1111/obr.13122" TargetMode="External"/><Relationship Id="rId19" Type="http://schemas.openxmlformats.org/officeDocument/2006/relationships/hyperlink" Target="https://gut.bmj.com/content/70/4/644.abstract" TargetMode="External"/><Relationship Id="rId4" Type="http://schemas.openxmlformats.org/officeDocument/2006/relationships/settings" Target="settings.xml"/><Relationship Id="rId9" Type="http://schemas.openxmlformats.org/officeDocument/2006/relationships/hyperlink" Target="https://www.ahajournals.org/doi/full/10.1161/CIRCULATIONAHA.120.052186" TargetMode="External"/><Relationship Id="rId14" Type="http://schemas.openxmlformats.org/officeDocument/2006/relationships/hyperlink" Target="https://www.sciencedirect.com/science/article/pii/S25895370210024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71D53-CE39-4505-A1C9-3A614D94772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1691</TotalTime>
  <Pages>9</Pages>
  <Words>3064</Words>
  <Characters>17467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MNA</dc:creator>
  <cp:lastModifiedBy>Mesfin Kebede (2115101)</cp:lastModifiedBy>
  <cp:revision>106</cp:revision>
  <dcterms:created xsi:type="dcterms:W3CDTF">2023-04-03T20:24:00Z</dcterms:created>
  <dcterms:modified xsi:type="dcterms:W3CDTF">2023-04-06T19:44:00Z</dcterms:modified>
</cp:coreProperties>
</file>