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8665010"/>
        <w:docPartObj>
          <w:docPartGallery w:val="Cover Pages"/>
          <w:docPartUnique/>
        </w:docPartObj>
      </w:sdtPr>
      <w:sdtContent>
        <w:p w14:paraId="7B2DB567" w14:textId="4C745C28" w:rsidR="002A5094" w:rsidRDefault="002A5094">
          <w:r>
            <w:rPr>
              <w:noProof/>
            </w:rPr>
            <mc:AlternateContent>
              <mc:Choice Requires="wps">
                <w:drawing>
                  <wp:anchor distT="0" distB="0" distL="114300" distR="114300" simplePos="0" relativeHeight="251659264" behindDoc="1" locked="0" layoutInCell="1" allowOverlap="0" wp14:anchorId="2395192B" wp14:editId="1758965E">
                    <wp:simplePos x="0" y="0"/>
                    <wp:positionH relativeFrom="page">
                      <wp:posOffset>357505</wp:posOffset>
                    </wp:positionH>
                    <wp:positionV relativeFrom="page">
                      <wp:posOffset>177165</wp:posOffset>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A5094" w14:paraId="48856782" w14:textId="77777777">
                                  <w:trPr>
                                    <w:trHeight w:hRule="exact" w:val="9360"/>
                                  </w:trPr>
                                  <w:tc>
                                    <w:tcPr>
                                      <w:tcW w:w="5000" w:type="pct"/>
                                    </w:tcPr>
                                    <w:p w14:paraId="6AB1F809" w14:textId="259DB478" w:rsidR="002A5094" w:rsidRDefault="002A5094">
                                      <w:r>
                                        <w:rPr>
                                          <w:noProof/>
                                        </w:rPr>
                                        <w:drawing>
                                          <wp:inline distT="0" distB="0" distL="0" distR="0" wp14:anchorId="71A1E9EA" wp14:editId="32734DBF">
                                            <wp:extent cx="6851650" cy="5937250"/>
                                            <wp:effectExtent l="0" t="0" r="6350" b="6350"/>
                                            <wp:docPr id="1" name="Picture 1" descr="What Are the Symptoms of Cancer? - Aktif International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Symptoms of Cancer? - Aktif International Hospi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650" cy="5937250"/>
                                                    </a:xfrm>
                                                    <a:prstGeom prst="rect">
                                                      <a:avLst/>
                                                    </a:prstGeom>
                                                    <a:noFill/>
                                                    <a:ln>
                                                      <a:noFill/>
                                                    </a:ln>
                                                  </pic:spPr>
                                                </pic:pic>
                                              </a:graphicData>
                                            </a:graphic>
                                          </wp:inline>
                                        </w:drawing>
                                      </w:r>
                                    </w:p>
                                  </w:tc>
                                </w:tr>
                                <w:tr w:rsidR="002A5094" w14:paraId="7D844FFE" w14:textId="77777777">
                                  <w:trPr>
                                    <w:trHeight w:hRule="exact" w:val="4320"/>
                                  </w:trPr>
                                  <w:tc>
                                    <w:tcPr>
                                      <w:tcW w:w="5000" w:type="pct"/>
                                      <w:shd w:val="clear" w:color="auto" w:fill="4472C4" w:themeFill="accent1"/>
                                      <w:vAlign w:val="center"/>
                                    </w:tcPr>
                                    <w:p w14:paraId="40E0B1D4" w14:textId="155370AE" w:rsidR="002A5094" w:rsidRPr="002A5094" w:rsidRDefault="00214D35">
                                      <w:pPr>
                                        <w:pStyle w:val="NoSpacing"/>
                                        <w:spacing w:before="200" w:line="216" w:lineRule="auto"/>
                                        <w:ind w:left="720" w:right="720"/>
                                        <w:rPr>
                                          <w:rFonts w:asciiTheme="majorHAnsi" w:hAnsiTheme="majorHAnsi"/>
                                          <w:color w:val="FFFFFF" w:themeColor="background1"/>
                                          <w:sz w:val="56"/>
                                          <w:szCs w:val="56"/>
                                        </w:rPr>
                                      </w:pPr>
                                      <w:r>
                                        <w:rPr>
                                          <w:rFonts w:asciiTheme="majorHAnsi" w:hAnsiTheme="majorHAnsi"/>
                                          <w:color w:val="FFFFFF" w:themeColor="background1"/>
                                          <w:sz w:val="56"/>
                                          <w:szCs w:val="56"/>
                                        </w:rPr>
                                        <w:t>“</w:t>
                                      </w:r>
                                      <w:r w:rsidRPr="00214D35">
                                        <w:rPr>
                                          <w:rFonts w:asciiTheme="majorHAnsi" w:hAnsiTheme="majorHAnsi"/>
                                          <w:color w:val="FFFFFF" w:themeColor="background1"/>
                                          <w:sz w:val="56"/>
                                          <w:szCs w:val="56"/>
                                        </w:rPr>
                                        <w:t>Living with Cancer: Understanding and Managing a Long-Term Condition</w:t>
                                      </w:r>
                                      <w:r w:rsidR="00E45ADF">
                                        <w:rPr>
                                          <w:rFonts w:asciiTheme="majorHAnsi" w:hAnsiTheme="majorHAnsi"/>
                                          <w:color w:val="FFFFFF" w:themeColor="background1"/>
                                          <w:sz w:val="56"/>
                                          <w:szCs w:val="56"/>
                                        </w:rPr>
                                        <w:t xml:space="preserve"> </w:t>
                                      </w:r>
                                      <w:r w:rsidR="00E45ADF" w:rsidRPr="00E45ADF">
                                        <w:rPr>
                                          <w:rFonts w:asciiTheme="majorHAnsi" w:hAnsiTheme="majorHAnsi"/>
                                          <w:color w:val="FFFFFF" w:themeColor="background1"/>
                                          <w:sz w:val="56"/>
                                          <w:szCs w:val="56"/>
                                        </w:rPr>
                                        <w:t>designed to empower service users</w:t>
                                      </w:r>
                                      <w:r>
                                        <w:rPr>
                                          <w:rFonts w:asciiTheme="majorHAnsi" w:hAnsiTheme="majorHAnsi"/>
                                          <w:color w:val="FFFFFF" w:themeColor="background1"/>
                                          <w:sz w:val="56"/>
                                          <w:szCs w:val="56"/>
                                        </w:rPr>
                                        <w:t>”</w:t>
                                      </w:r>
                                    </w:p>
                                    <w:p w14:paraId="0712F66C" w14:textId="7F030FC0" w:rsidR="002A5094" w:rsidRDefault="002A5094">
                                      <w:pPr>
                                        <w:pStyle w:val="NoSpacing"/>
                                        <w:spacing w:before="240"/>
                                        <w:ind w:left="720" w:right="720"/>
                                        <w:rPr>
                                          <w:color w:val="FFFFFF" w:themeColor="background1"/>
                                          <w:sz w:val="32"/>
                                          <w:szCs w:val="32"/>
                                        </w:rPr>
                                      </w:pPr>
                                      <w:r>
                                        <w:rPr>
                                          <w:color w:val="FFFFFF" w:themeColor="background1"/>
                                          <w:sz w:val="32"/>
                                          <w:szCs w:val="32"/>
                                        </w:rPr>
                                        <w:t xml:space="preserve"> </w:t>
                                      </w:r>
                                    </w:p>
                                  </w:tc>
                                </w:tr>
                                <w:tr w:rsidR="002A5094" w14:paraId="2AAA084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A5094" w14:paraId="75CED056" w14:textId="77777777" w:rsidTr="002657EC">
                                        <w:trPr>
                                          <w:trHeight w:hRule="exact" w:val="720"/>
                                        </w:trPr>
                                        <w:tc>
                                          <w:tcPr>
                                            <w:tcW w:w="3600" w:type="dxa"/>
                                            <w:vAlign w:val="center"/>
                                          </w:tcPr>
                                          <w:p w14:paraId="6433C5E6" w14:textId="5A9F8D27" w:rsidR="002A5094" w:rsidRDefault="002A5094" w:rsidP="002A5094">
                                            <w:pPr>
                                              <w:pStyle w:val="NoSpacing"/>
                                              <w:ind w:left="144" w:right="144"/>
                                              <w:jc w:val="center"/>
                                              <w:rPr>
                                                <w:color w:val="FFFFFF" w:themeColor="background1"/>
                                              </w:rPr>
                                            </w:pPr>
                                          </w:p>
                                        </w:tc>
                                        <w:tc>
                                          <w:tcPr>
                                            <w:tcW w:w="3600" w:type="dxa"/>
                                            <w:vAlign w:val="center"/>
                                          </w:tcPr>
                                          <w:p w14:paraId="57FDBD68" w14:textId="4EDF3652" w:rsidR="002A5094" w:rsidRDefault="002A5094" w:rsidP="002A5094">
                                            <w:pPr>
                                              <w:pStyle w:val="NoSpacing"/>
                                              <w:ind w:left="144" w:right="144"/>
                                              <w:jc w:val="center"/>
                                              <w:rPr>
                                                <w:color w:val="FFFFFF" w:themeColor="background1"/>
                                              </w:rPr>
                                            </w:pPr>
                                          </w:p>
                                        </w:tc>
                                        <w:tc>
                                          <w:tcPr>
                                            <w:tcW w:w="3600" w:type="dxa"/>
                                            <w:vAlign w:val="center"/>
                                          </w:tcPr>
                                          <w:p w14:paraId="1B285843" w14:textId="56C2BE25" w:rsidR="002A5094" w:rsidRDefault="002A5094" w:rsidP="002A5094">
                                            <w:pPr>
                                              <w:pStyle w:val="NoSpacing"/>
                                              <w:ind w:left="144" w:right="720"/>
                                              <w:jc w:val="right"/>
                                              <w:rPr>
                                                <w:color w:val="FFFFFF" w:themeColor="background1"/>
                                              </w:rPr>
                                            </w:pPr>
                                          </w:p>
                                        </w:tc>
                                      </w:tr>
                                    </w:tbl>
                                    <w:p w14:paraId="1A1B76D2" w14:textId="77777777" w:rsidR="002A5094" w:rsidRDefault="002A5094"/>
                                  </w:tc>
                                </w:tr>
                              </w:tbl>
                              <w:p w14:paraId="580BF876" w14:textId="77777777" w:rsidR="002A5094" w:rsidRDefault="002A509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395192B" id="_x0000_t202" coordsize="21600,21600" o:spt="202" path="m,l,21600r21600,l21600,xe">
                    <v:stroke joinstyle="miter"/>
                    <v:path gradientshapeok="t" o:connecttype="rect"/>
                  </v:shapetype>
                  <v:shape id="Text Box 8" o:spid="_x0000_s1026" type="#_x0000_t202" alt="Cover page layout" style="position:absolute;left:0;text-align:left;margin-left:28.15pt;margin-top:13.95pt;width:540pt;height:10in;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A5094" w14:paraId="48856782" w14:textId="77777777">
                            <w:trPr>
                              <w:trHeight w:hRule="exact" w:val="9360"/>
                            </w:trPr>
                            <w:tc>
                              <w:tcPr>
                                <w:tcW w:w="5000" w:type="pct"/>
                              </w:tcPr>
                              <w:p w14:paraId="6AB1F809" w14:textId="259DB478" w:rsidR="002A5094" w:rsidRDefault="002A5094">
                                <w:r>
                                  <w:rPr>
                                    <w:noProof/>
                                  </w:rPr>
                                  <w:drawing>
                                    <wp:inline distT="0" distB="0" distL="0" distR="0" wp14:anchorId="71A1E9EA" wp14:editId="32734DBF">
                                      <wp:extent cx="6851650" cy="5937250"/>
                                      <wp:effectExtent l="0" t="0" r="6350" b="6350"/>
                                      <wp:docPr id="1" name="Picture 1" descr="What Are the Symptoms of Cancer? - Aktif International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Symptoms of Cancer? - Aktif International Hospi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650" cy="5937250"/>
                                              </a:xfrm>
                                              <a:prstGeom prst="rect">
                                                <a:avLst/>
                                              </a:prstGeom>
                                              <a:noFill/>
                                              <a:ln>
                                                <a:noFill/>
                                              </a:ln>
                                            </pic:spPr>
                                          </pic:pic>
                                        </a:graphicData>
                                      </a:graphic>
                                    </wp:inline>
                                  </w:drawing>
                                </w:r>
                              </w:p>
                            </w:tc>
                          </w:tr>
                          <w:tr w:rsidR="002A5094" w14:paraId="7D844FFE" w14:textId="77777777">
                            <w:trPr>
                              <w:trHeight w:hRule="exact" w:val="4320"/>
                            </w:trPr>
                            <w:tc>
                              <w:tcPr>
                                <w:tcW w:w="5000" w:type="pct"/>
                                <w:shd w:val="clear" w:color="auto" w:fill="4472C4" w:themeFill="accent1"/>
                                <w:vAlign w:val="center"/>
                              </w:tcPr>
                              <w:p w14:paraId="40E0B1D4" w14:textId="155370AE" w:rsidR="002A5094" w:rsidRPr="002A5094" w:rsidRDefault="00214D35">
                                <w:pPr>
                                  <w:pStyle w:val="NoSpacing"/>
                                  <w:spacing w:before="200" w:line="216" w:lineRule="auto"/>
                                  <w:ind w:left="720" w:right="720"/>
                                  <w:rPr>
                                    <w:rFonts w:asciiTheme="majorHAnsi" w:hAnsiTheme="majorHAnsi"/>
                                    <w:color w:val="FFFFFF" w:themeColor="background1"/>
                                    <w:sz w:val="56"/>
                                    <w:szCs w:val="56"/>
                                  </w:rPr>
                                </w:pPr>
                                <w:r>
                                  <w:rPr>
                                    <w:rFonts w:asciiTheme="majorHAnsi" w:hAnsiTheme="majorHAnsi"/>
                                    <w:color w:val="FFFFFF" w:themeColor="background1"/>
                                    <w:sz w:val="56"/>
                                    <w:szCs w:val="56"/>
                                  </w:rPr>
                                  <w:t>“</w:t>
                                </w:r>
                                <w:r w:rsidRPr="00214D35">
                                  <w:rPr>
                                    <w:rFonts w:asciiTheme="majorHAnsi" w:hAnsiTheme="majorHAnsi"/>
                                    <w:color w:val="FFFFFF" w:themeColor="background1"/>
                                    <w:sz w:val="56"/>
                                    <w:szCs w:val="56"/>
                                  </w:rPr>
                                  <w:t>Living with Cancer: Understanding and Managing a Long-Term Condition</w:t>
                                </w:r>
                                <w:r w:rsidR="00E45ADF">
                                  <w:rPr>
                                    <w:rFonts w:asciiTheme="majorHAnsi" w:hAnsiTheme="majorHAnsi"/>
                                    <w:color w:val="FFFFFF" w:themeColor="background1"/>
                                    <w:sz w:val="56"/>
                                    <w:szCs w:val="56"/>
                                  </w:rPr>
                                  <w:t xml:space="preserve"> </w:t>
                                </w:r>
                                <w:r w:rsidR="00E45ADF" w:rsidRPr="00E45ADF">
                                  <w:rPr>
                                    <w:rFonts w:asciiTheme="majorHAnsi" w:hAnsiTheme="majorHAnsi"/>
                                    <w:color w:val="FFFFFF" w:themeColor="background1"/>
                                    <w:sz w:val="56"/>
                                    <w:szCs w:val="56"/>
                                  </w:rPr>
                                  <w:t>designed to empower service users</w:t>
                                </w:r>
                                <w:r>
                                  <w:rPr>
                                    <w:rFonts w:asciiTheme="majorHAnsi" w:hAnsiTheme="majorHAnsi"/>
                                    <w:color w:val="FFFFFF" w:themeColor="background1"/>
                                    <w:sz w:val="56"/>
                                    <w:szCs w:val="56"/>
                                  </w:rPr>
                                  <w:t>”</w:t>
                                </w:r>
                              </w:p>
                              <w:p w14:paraId="0712F66C" w14:textId="7F030FC0" w:rsidR="002A5094" w:rsidRDefault="002A5094">
                                <w:pPr>
                                  <w:pStyle w:val="NoSpacing"/>
                                  <w:spacing w:before="240"/>
                                  <w:ind w:left="720" w:right="720"/>
                                  <w:rPr>
                                    <w:color w:val="FFFFFF" w:themeColor="background1"/>
                                    <w:sz w:val="32"/>
                                    <w:szCs w:val="32"/>
                                  </w:rPr>
                                </w:pPr>
                                <w:r>
                                  <w:rPr>
                                    <w:color w:val="FFFFFF" w:themeColor="background1"/>
                                    <w:sz w:val="32"/>
                                    <w:szCs w:val="32"/>
                                  </w:rPr>
                                  <w:t xml:space="preserve"> </w:t>
                                </w:r>
                              </w:p>
                            </w:tc>
                          </w:tr>
                          <w:tr w:rsidR="002A5094" w14:paraId="2AAA084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A5094" w14:paraId="75CED056" w14:textId="77777777" w:rsidTr="002657EC">
                                  <w:trPr>
                                    <w:trHeight w:hRule="exact" w:val="720"/>
                                  </w:trPr>
                                  <w:tc>
                                    <w:tcPr>
                                      <w:tcW w:w="3600" w:type="dxa"/>
                                      <w:vAlign w:val="center"/>
                                    </w:tcPr>
                                    <w:p w14:paraId="6433C5E6" w14:textId="5A9F8D27" w:rsidR="002A5094" w:rsidRDefault="002A5094" w:rsidP="002A5094">
                                      <w:pPr>
                                        <w:pStyle w:val="NoSpacing"/>
                                        <w:ind w:left="144" w:right="144"/>
                                        <w:jc w:val="center"/>
                                        <w:rPr>
                                          <w:color w:val="FFFFFF" w:themeColor="background1"/>
                                        </w:rPr>
                                      </w:pPr>
                                    </w:p>
                                  </w:tc>
                                  <w:tc>
                                    <w:tcPr>
                                      <w:tcW w:w="3600" w:type="dxa"/>
                                      <w:vAlign w:val="center"/>
                                    </w:tcPr>
                                    <w:p w14:paraId="57FDBD68" w14:textId="4EDF3652" w:rsidR="002A5094" w:rsidRDefault="002A5094" w:rsidP="002A5094">
                                      <w:pPr>
                                        <w:pStyle w:val="NoSpacing"/>
                                        <w:ind w:left="144" w:right="144"/>
                                        <w:jc w:val="center"/>
                                        <w:rPr>
                                          <w:color w:val="FFFFFF" w:themeColor="background1"/>
                                        </w:rPr>
                                      </w:pPr>
                                    </w:p>
                                  </w:tc>
                                  <w:tc>
                                    <w:tcPr>
                                      <w:tcW w:w="3600" w:type="dxa"/>
                                      <w:vAlign w:val="center"/>
                                    </w:tcPr>
                                    <w:p w14:paraId="1B285843" w14:textId="56C2BE25" w:rsidR="002A5094" w:rsidRDefault="002A5094" w:rsidP="002A5094">
                                      <w:pPr>
                                        <w:pStyle w:val="NoSpacing"/>
                                        <w:ind w:left="144" w:right="720"/>
                                        <w:jc w:val="right"/>
                                        <w:rPr>
                                          <w:color w:val="FFFFFF" w:themeColor="background1"/>
                                        </w:rPr>
                                      </w:pPr>
                                    </w:p>
                                  </w:tc>
                                </w:tr>
                              </w:tbl>
                              <w:p w14:paraId="1A1B76D2" w14:textId="77777777" w:rsidR="002A5094" w:rsidRDefault="002A5094"/>
                            </w:tc>
                          </w:tr>
                        </w:tbl>
                        <w:p w14:paraId="580BF876" w14:textId="77777777" w:rsidR="002A5094" w:rsidRDefault="002A5094"/>
                      </w:txbxContent>
                    </v:textbox>
                    <w10:wrap anchorx="page" anchory="page"/>
                  </v:shape>
                </w:pict>
              </mc:Fallback>
            </mc:AlternateContent>
          </w:r>
        </w:p>
        <w:p w14:paraId="29EAF8F9" w14:textId="1440A872" w:rsidR="008E3E87" w:rsidRDefault="002A5094" w:rsidP="002A5094">
          <w:pPr>
            <w:spacing w:line="259" w:lineRule="auto"/>
            <w:jc w:val="left"/>
          </w:pPr>
          <w:r>
            <w:br w:type="page"/>
          </w:r>
        </w:p>
      </w:sdtContent>
    </w:sdt>
    <w:tbl>
      <w:tblPr>
        <w:tblStyle w:val="GridTable4"/>
        <w:tblpPr w:leftFromText="180" w:rightFromText="180" w:vertAnchor="text" w:horzAnchor="margin" w:tblpY="32"/>
        <w:tblW w:w="0" w:type="auto"/>
        <w:tblLook w:val="04A0" w:firstRow="1" w:lastRow="0" w:firstColumn="1" w:lastColumn="0" w:noHBand="0" w:noVBand="1"/>
      </w:tblPr>
      <w:tblGrid>
        <w:gridCol w:w="2405"/>
        <w:gridCol w:w="6611"/>
      </w:tblGrid>
      <w:tr w:rsidR="008E3E87" w14:paraId="667281A5" w14:textId="77777777" w:rsidTr="009722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48760DA" w14:textId="77777777" w:rsidR="008E3E87" w:rsidRPr="00AE4E62" w:rsidRDefault="008E3E87" w:rsidP="00972284">
            <w:pPr>
              <w:rPr>
                <w:rFonts w:cs="Arial"/>
                <w:sz w:val="28"/>
                <w:szCs w:val="28"/>
              </w:rPr>
            </w:pPr>
            <w:bookmarkStart w:id="0" w:name="_Hlk192789062"/>
            <w:r w:rsidRPr="00AE4E62">
              <w:lastRenderedPageBreak/>
              <w:t>Programme:</w:t>
            </w:r>
          </w:p>
        </w:tc>
        <w:tc>
          <w:tcPr>
            <w:tcW w:w="6611" w:type="dxa"/>
          </w:tcPr>
          <w:p w14:paraId="289B3CA6" w14:textId="77777777" w:rsidR="008E3E87" w:rsidRDefault="008E3E87" w:rsidP="00972284">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8E3E87" w14:paraId="55D2F628" w14:textId="77777777" w:rsidTr="00972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1E492DF" w14:textId="77777777" w:rsidR="008E3E87" w:rsidRPr="003B11AB" w:rsidRDefault="008E3E87" w:rsidP="00972284">
            <w:pPr>
              <w:rPr>
                <w:rFonts w:cs="Arial"/>
                <w:b w:val="0"/>
                <w:bCs w:val="0"/>
                <w:sz w:val="28"/>
                <w:szCs w:val="28"/>
              </w:rPr>
            </w:pPr>
            <w:r w:rsidRPr="003B11AB">
              <w:rPr>
                <w:b w:val="0"/>
                <w:bCs w:val="0"/>
              </w:rPr>
              <w:t>Module:</w:t>
            </w:r>
          </w:p>
        </w:tc>
        <w:tc>
          <w:tcPr>
            <w:tcW w:w="6611" w:type="dxa"/>
          </w:tcPr>
          <w:p w14:paraId="48E35F7C" w14:textId="77777777" w:rsidR="008E3E87" w:rsidRDefault="008E3E87" w:rsidP="00972284">
            <w:pPr>
              <w:cnfStyle w:val="000000100000" w:firstRow="0" w:lastRow="0" w:firstColumn="0" w:lastColumn="0" w:oddVBand="0" w:evenVBand="0" w:oddHBand="1" w:evenHBand="0" w:firstRowFirstColumn="0" w:firstRowLastColumn="0" w:lastRowFirstColumn="0" w:lastRowLastColumn="0"/>
            </w:pPr>
            <w:r w:rsidRPr="00DD2FB3">
              <w:t>Community Care and Management for Longer-term Conditions</w:t>
            </w:r>
          </w:p>
        </w:tc>
      </w:tr>
      <w:tr w:rsidR="008E3E87" w14:paraId="0E5C2898" w14:textId="77777777" w:rsidTr="00972284">
        <w:tc>
          <w:tcPr>
            <w:cnfStyle w:val="001000000000" w:firstRow="0" w:lastRow="0" w:firstColumn="1" w:lastColumn="0" w:oddVBand="0" w:evenVBand="0" w:oddHBand="0" w:evenHBand="0" w:firstRowFirstColumn="0" w:firstRowLastColumn="0" w:lastRowFirstColumn="0" w:lastRowLastColumn="0"/>
            <w:tcW w:w="2405" w:type="dxa"/>
          </w:tcPr>
          <w:p w14:paraId="193A3BC5" w14:textId="77777777" w:rsidR="008E3E87" w:rsidRPr="003B11AB" w:rsidRDefault="008E3E87" w:rsidP="00972284">
            <w:pPr>
              <w:rPr>
                <w:rFonts w:cs="Arial"/>
                <w:b w:val="0"/>
                <w:bCs w:val="0"/>
                <w:sz w:val="28"/>
                <w:szCs w:val="28"/>
              </w:rPr>
            </w:pPr>
            <w:r w:rsidRPr="003B11AB">
              <w:rPr>
                <w:b w:val="0"/>
                <w:bCs w:val="0"/>
              </w:rPr>
              <w:t>Module code:</w:t>
            </w:r>
          </w:p>
        </w:tc>
        <w:tc>
          <w:tcPr>
            <w:tcW w:w="6611" w:type="dxa"/>
          </w:tcPr>
          <w:p w14:paraId="6A13A2DF" w14:textId="77777777" w:rsidR="008E3E87" w:rsidRDefault="008E3E87" w:rsidP="00972284">
            <w:pPr>
              <w:cnfStyle w:val="000000000000" w:firstRow="0" w:lastRow="0" w:firstColumn="0" w:lastColumn="0" w:oddVBand="0" w:evenVBand="0" w:oddHBand="0" w:evenHBand="0" w:firstRowFirstColumn="0" w:firstRowLastColumn="0" w:lastRowFirstColumn="0" w:lastRowLastColumn="0"/>
              <w:rPr>
                <w:rFonts w:cs="Arial"/>
                <w:b/>
                <w:bCs/>
                <w:sz w:val="28"/>
                <w:szCs w:val="28"/>
              </w:rPr>
            </w:pPr>
            <w:r w:rsidRPr="00064297">
              <w:t>LCHS7003</w:t>
            </w:r>
          </w:p>
        </w:tc>
      </w:tr>
      <w:tr w:rsidR="008E3E87" w14:paraId="6882E037" w14:textId="77777777" w:rsidTr="00972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08E120F" w14:textId="77777777" w:rsidR="008E3E87" w:rsidRPr="003B11AB" w:rsidRDefault="008E3E87" w:rsidP="00972284">
            <w:pPr>
              <w:rPr>
                <w:rFonts w:cs="Arial"/>
                <w:b w:val="0"/>
                <w:bCs w:val="0"/>
                <w:sz w:val="28"/>
                <w:szCs w:val="28"/>
              </w:rPr>
            </w:pPr>
            <w:r w:rsidRPr="003B11AB">
              <w:rPr>
                <w:b w:val="0"/>
                <w:bCs w:val="0"/>
              </w:rPr>
              <w:t>Lecturer:</w:t>
            </w:r>
          </w:p>
        </w:tc>
        <w:tc>
          <w:tcPr>
            <w:tcW w:w="6611" w:type="dxa"/>
          </w:tcPr>
          <w:p w14:paraId="65577DD2" w14:textId="043A99A0" w:rsidR="008E3E87" w:rsidRDefault="001764B5" w:rsidP="00972284">
            <w:pPr>
              <w:cnfStyle w:val="000000100000" w:firstRow="0" w:lastRow="0" w:firstColumn="0" w:lastColumn="0" w:oddVBand="0" w:evenVBand="0" w:oddHBand="1" w:evenHBand="0" w:firstRowFirstColumn="0" w:firstRowLastColumn="0" w:lastRowFirstColumn="0" w:lastRowLastColumn="0"/>
            </w:pPr>
            <w:r w:rsidRPr="001764B5">
              <w:t>Dr .Brian Mashumba</w:t>
            </w:r>
          </w:p>
        </w:tc>
      </w:tr>
      <w:tr w:rsidR="008E3E87" w14:paraId="13C408F7" w14:textId="77777777" w:rsidTr="00972284">
        <w:tc>
          <w:tcPr>
            <w:cnfStyle w:val="001000000000" w:firstRow="0" w:lastRow="0" w:firstColumn="1" w:lastColumn="0" w:oddVBand="0" w:evenVBand="0" w:oddHBand="0" w:evenHBand="0" w:firstRowFirstColumn="0" w:firstRowLastColumn="0" w:lastRowFirstColumn="0" w:lastRowLastColumn="0"/>
            <w:tcW w:w="2405" w:type="dxa"/>
          </w:tcPr>
          <w:p w14:paraId="7FE09E1B" w14:textId="77777777" w:rsidR="008E3E87" w:rsidRPr="003B11AB" w:rsidRDefault="008E3E87" w:rsidP="00972284">
            <w:pPr>
              <w:rPr>
                <w:rFonts w:cs="Arial"/>
                <w:b w:val="0"/>
                <w:bCs w:val="0"/>
                <w:sz w:val="28"/>
                <w:szCs w:val="28"/>
              </w:rPr>
            </w:pPr>
            <w:r w:rsidRPr="003B11AB">
              <w:rPr>
                <w:b w:val="0"/>
                <w:bCs w:val="0"/>
              </w:rPr>
              <w:t>Assignment Title:</w:t>
            </w:r>
          </w:p>
        </w:tc>
        <w:tc>
          <w:tcPr>
            <w:tcW w:w="6611" w:type="dxa"/>
          </w:tcPr>
          <w:p w14:paraId="671E62E0" w14:textId="08FE52ED" w:rsidR="008E3E87" w:rsidRDefault="008E3E87" w:rsidP="00972284">
            <w:pPr>
              <w:cnfStyle w:val="000000000000" w:firstRow="0" w:lastRow="0" w:firstColumn="0" w:lastColumn="0" w:oddVBand="0" w:evenVBand="0" w:oddHBand="0" w:evenHBand="0" w:firstRowFirstColumn="0" w:firstRowLastColumn="0" w:lastRowFirstColumn="0" w:lastRowLastColumn="0"/>
            </w:pPr>
            <w:r w:rsidRPr="00DD2FB3">
              <w:t>Information Booklet of Long-term Condition Management:</w:t>
            </w:r>
            <w:r>
              <w:t xml:space="preserve"> Cancer</w:t>
            </w:r>
          </w:p>
        </w:tc>
      </w:tr>
      <w:tr w:rsidR="008E3E87" w14:paraId="6250F7D0" w14:textId="77777777" w:rsidTr="00972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2989A2F" w14:textId="77777777" w:rsidR="008E3E87" w:rsidRPr="003B11AB" w:rsidRDefault="008E3E87" w:rsidP="00972284">
            <w:pPr>
              <w:rPr>
                <w:b w:val="0"/>
                <w:bCs w:val="0"/>
              </w:rPr>
            </w:pPr>
            <w:r w:rsidRPr="003B11AB">
              <w:rPr>
                <w:b w:val="0"/>
                <w:bCs w:val="0"/>
              </w:rPr>
              <w:t>Student Name:</w:t>
            </w:r>
          </w:p>
        </w:tc>
        <w:tc>
          <w:tcPr>
            <w:tcW w:w="6611" w:type="dxa"/>
          </w:tcPr>
          <w:p w14:paraId="135FEE98" w14:textId="1B20576B" w:rsidR="008E3E87" w:rsidRDefault="00214D35" w:rsidP="00972284">
            <w:pPr>
              <w:cnfStyle w:val="000000100000" w:firstRow="0" w:lastRow="0" w:firstColumn="0" w:lastColumn="0" w:oddVBand="0" w:evenVBand="0" w:oddHBand="1" w:evenHBand="0" w:firstRowFirstColumn="0" w:firstRowLastColumn="0" w:lastRowFirstColumn="0" w:lastRowLastColumn="0"/>
            </w:pPr>
            <w:r w:rsidRPr="00214D35">
              <w:t xml:space="preserve">MD Nasir </w:t>
            </w:r>
            <w:r>
              <w:t>U</w:t>
            </w:r>
            <w:r w:rsidRPr="00214D35">
              <w:t>ddin Nahid</w:t>
            </w:r>
          </w:p>
        </w:tc>
      </w:tr>
      <w:tr w:rsidR="008E3E87" w14:paraId="71D4C256" w14:textId="77777777" w:rsidTr="00972284">
        <w:tc>
          <w:tcPr>
            <w:cnfStyle w:val="001000000000" w:firstRow="0" w:lastRow="0" w:firstColumn="1" w:lastColumn="0" w:oddVBand="0" w:evenVBand="0" w:oddHBand="0" w:evenHBand="0" w:firstRowFirstColumn="0" w:firstRowLastColumn="0" w:lastRowFirstColumn="0" w:lastRowLastColumn="0"/>
            <w:tcW w:w="2405" w:type="dxa"/>
          </w:tcPr>
          <w:p w14:paraId="573FC20D" w14:textId="77777777" w:rsidR="008E3E87" w:rsidRPr="003B11AB" w:rsidRDefault="008E3E87" w:rsidP="00972284">
            <w:pPr>
              <w:rPr>
                <w:b w:val="0"/>
                <w:bCs w:val="0"/>
              </w:rPr>
            </w:pPr>
            <w:r w:rsidRPr="003B11AB">
              <w:rPr>
                <w:b w:val="0"/>
                <w:bCs w:val="0"/>
              </w:rPr>
              <w:t>Student ID:</w:t>
            </w:r>
          </w:p>
        </w:tc>
        <w:tc>
          <w:tcPr>
            <w:tcW w:w="6611" w:type="dxa"/>
          </w:tcPr>
          <w:p w14:paraId="44043E3F" w14:textId="0C0D1F17" w:rsidR="008E3E87" w:rsidRDefault="00214D35" w:rsidP="00972284">
            <w:pPr>
              <w:cnfStyle w:val="000000000000" w:firstRow="0" w:lastRow="0" w:firstColumn="0" w:lastColumn="0" w:oddVBand="0" w:evenVBand="0" w:oddHBand="0" w:evenHBand="0" w:firstRowFirstColumn="0" w:firstRowLastColumn="0" w:lastRowFirstColumn="0" w:lastRowLastColumn="0"/>
            </w:pPr>
            <w:r w:rsidRPr="00214D35">
              <w:t>2432642</w:t>
            </w:r>
          </w:p>
        </w:tc>
      </w:tr>
      <w:tr w:rsidR="008E3E87" w14:paraId="1A7E380C" w14:textId="77777777" w:rsidTr="00972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A305A14" w14:textId="77777777" w:rsidR="008E3E87" w:rsidRPr="005F6B49" w:rsidRDefault="008E3E87" w:rsidP="00972284">
            <w:pPr>
              <w:rPr>
                <w:b w:val="0"/>
                <w:bCs w:val="0"/>
              </w:rPr>
            </w:pPr>
            <w:r w:rsidRPr="005F6B49">
              <w:rPr>
                <w:b w:val="0"/>
                <w:bCs w:val="0"/>
              </w:rPr>
              <w:t>Word Count</w:t>
            </w:r>
          </w:p>
        </w:tc>
        <w:tc>
          <w:tcPr>
            <w:tcW w:w="6611" w:type="dxa"/>
          </w:tcPr>
          <w:p w14:paraId="7BFC560D" w14:textId="1AEEF5B7" w:rsidR="008E3E87" w:rsidRDefault="001356C0" w:rsidP="00972284">
            <w:pPr>
              <w:cnfStyle w:val="000000100000" w:firstRow="0" w:lastRow="0" w:firstColumn="0" w:lastColumn="0" w:oddVBand="0" w:evenVBand="0" w:oddHBand="1" w:evenHBand="0" w:firstRowFirstColumn="0" w:firstRowLastColumn="0" w:lastRowFirstColumn="0" w:lastRowLastColumn="0"/>
            </w:pPr>
            <w:r>
              <w:t>3270</w:t>
            </w:r>
          </w:p>
        </w:tc>
      </w:tr>
      <w:bookmarkEnd w:id="0"/>
    </w:tbl>
    <w:p w14:paraId="6D078A69" w14:textId="1DBC8CBE" w:rsidR="008E3E87" w:rsidRDefault="008E3E87"/>
    <w:p w14:paraId="65700E91" w14:textId="77777777" w:rsidR="008E3E87" w:rsidRDefault="008E3E87">
      <w:pPr>
        <w:spacing w:line="259" w:lineRule="auto"/>
        <w:jc w:val="left"/>
      </w:pPr>
      <w:r>
        <w:br w:type="page"/>
      </w:r>
    </w:p>
    <w:sdt>
      <w:sdtPr>
        <w:rPr>
          <w:rFonts w:ascii="Arial" w:eastAsiaTheme="minorHAnsi" w:hAnsi="Arial" w:cstheme="minorBidi"/>
          <w:color w:val="auto"/>
          <w:sz w:val="24"/>
          <w:szCs w:val="22"/>
          <w:lang w:val="en-GB"/>
        </w:rPr>
        <w:id w:val="1983035715"/>
        <w:docPartObj>
          <w:docPartGallery w:val="Table of Contents"/>
          <w:docPartUnique/>
        </w:docPartObj>
      </w:sdtPr>
      <w:sdtEndPr>
        <w:rPr>
          <w:b/>
          <w:bCs/>
          <w:noProof/>
        </w:rPr>
      </w:sdtEndPr>
      <w:sdtContent>
        <w:p w14:paraId="5BB91624" w14:textId="47E76B1E" w:rsidR="00E45ADF" w:rsidRDefault="00E45ADF">
          <w:pPr>
            <w:pStyle w:val="TOCHeading"/>
          </w:pPr>
          <w:r>
            <w:t>Table of Contents</w:t>
          </w:r>
        </w:p>
        <w:p w14:paraId="1DA8001C" w14:textId="0F1DE335" w:rsidR="00E45ADF" w:rsidRDefault="00E45AD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3781272" w:history="1">
            <w:r w:rsidRPr="00C21E06">
              <w:rPr>
                <w:rStyle w:val="Hyperlink"/>
                <w:noProof/>
              </w:rPr>
              <w:t>Introduction</w:t>
            </w:r>
            <w:r>
              <w:rPr>
                <w:noProof/>
                <w:webHidden/>
              </w:rPr>
              <w:tab/>
            </w:r>
            <w:r>
              <w:rPr>
                <w:noProof/>
                <w:webHidden/>
              </w:rPr>
              <w:fldChar w:fldCharType="begin"/>
            </w:r>
            <w:r>
              <w:rPr>
                <w:noProof/>
                <w:webHidden/>
              </w:rPr>
              <w:instrText xml:space="preserve"> PAGEREF _Toc213781272 \h </w:instrText>
            </w:r>
            <w:r>
              <w:rPr>
                <w:noProof/>
                <w:webHidden/>
              </w:rPr>
            </w:r>
            <w:r>
              <w:rPr>
                <w:noProof/>
                <w:webHidden/>
              </w:rPr>
              <w:fldChar w:fldCharType="separate"/>
            </w:r>
            <w:r>
              <w:rPr>
                <w:noProof/>
                <w:webHidden/>
              </w:rPr>
              <w:t>3</w:t>
            </w:r>
            <w:r>
              <w:rPr>
                <w:noProof/>
                <w:webHidden/>
              </w:rPr>
              <w:fldChar w:fldCharType="end"/>
            </w:r>
          </w:hyperlink>
        </w:p>
        <w:p w14:paraId="5118F648" w14:textId="43E39CA0" w:rsidR="00E45ADF" w:rsidRDefault="00E45ADF">
          <w:pPr>
            <w:pStyle w:val="TOC1"/>
            <w:tabs>
              <w:tab w:val="right" w:leader="dot" w:pos="9016"/>
            </w:tabs>
            <w:rPr>
              <w:rFonts w:asciiTheme="minorHAnsi" w:eastAsiaTheme="minorEastAsia" w:hAnsiTheme="minorHAnsi"/>
              <w:noProof/>
              <w:sz w:val="22"/>
              <w:lang w:eastAsia="en-GB"/>
            </w:rPr>
          </w:pPr>
          <w:hyperlink w:anchor="_Toc213781273" w:history="1">
            <w:r w:rsidRPr="00C21E06">
              <w:rPr>
                <w:rStyle w:val="Hyperlink"/>
                <w:noProof/>
              </w:rPr>
              <w:t>1. Definition, Prevalence, and Risk Factors</w:t>
            </w:r>
            <w:r>
              <w:rPr>
                <w:noProof/>
                <w:webHidden/>
              </w:rPr>
              <w:tab/>
            </w:r>
            <w:r>
              <w:rPr>
                <w:noProof/>
                <w:webHidden/>
              </w:rPr>
              <w:fldChar w:fldCharType="begin"/>
            </w:r>
            <w:r>
              <w:rPr>
                <w:noProof/>
                <w:webHidden/>
              </w:rPr>
              <w:instrText xml:space="preserve"> PAGEREF _Toc213781273 \h </w:instrText>
            </w:r>
            <w:r>
              <w:rPr>
                <w:noProof/>
                <w:webHidden/>
              </w:rPr>
            </w:r>
            <w:r>
              <w:rPr>
                <w:noProof/>
                <w:webHidden/>
              </w:rPr>
              <w:fldChar w:fldCharType="separate"/>
            </w:r>
            <w:r>
              <w:rPr>
                <w:noProof/>
                <w:webHidden/>
              </w:rPr>
              <w:t>4</w:t>
            </w:r>
            <w:r>
              <w:rPr>
                <w:noProof/>
                <w:webHidden/>
              </w:rPr>
              <w:fldChar w:fldCharType="end"/>
            </w:r>
          </w:hyperlink>
        </w:p>
        <w:p w14:paraId="45AD0644" w14:textId="258355B6" w:rsidR="00E45ADF" w:rsidRDefault="00E45ADF">
          <w:pPr>
            <w:pStyle w:val="TOC2"/>
            <w:tabs>
              <w:tab w:val="right" w:leader="dot" w:pos="9016"/>
            </w:tabs>
            <w:rPr>
              <w:rFonts w:asciiTheme="minorHAnsi" w:eastAsiaTheme="minorEastAsia" w:hAnsiTheme="minorHAnsi"/>
              <w:noProof/>
              <w:sz w:val="22"/>
              <w:lang w:eastAsia="en-GB"/>
            </w:rPr>
          </w:pPr>
          <w:hyperlink w:anchor="_Toc213781274" w:history="1">
            <w:r w:rsidRPr="00C21E06">
              <w:rPr>
                <w:rStyle w:val="Hyperlink"/>
                <w:noProof/>
              </w:rPr>
              <w:t>Definition of Cancer</w:t>
            </w:r>
            <w:r>
              <w:rPr>
                <w:noProof/>
                <w:webHidden/>
              </w:rPr>
              <w:tab/>
            </w:r>
            <w:r>
              <w:rPr>
                <w:noProof/>
                <w:webHidden/>
              </w:rPr>
              <w:fldChar w:fldCharType="begin"/>
            </w:r>
            <w:r>
              <w:rPr>
                <w:noProof/>
                <w:webHidden/>
              </w:rPr>
              <w:instrText xml:space="preserve"> PAGEREF _Toc213781274 \h </w:instrText>
            </w:r>
            <w:r>
              <w:rPr>
                <w:noProof/>
                <w:webHidden/>
              </w:rPr>
            </w:r>
            <w:r>
              <w:rPr>
                <w:noProof/>
                <w:webHidden/>
              </w:rPr>
              <w:fldChar w:fldCharType="separate"/>
            </w:r>
            <w:r>
              <w:rPr>
                <w:noProof/>
                <w:webHidden/>
              </w:rPr>
              <w:t>4</w:t>
            </w:r>
            <w:r>
              <w:rPr>
                <w:noProof/>
                <w:webHidden/>
              </w:rPr>
              <w:fldChar w:fldCharType="end"/>
            </w:r>
          </w:hyperlink>
        </w:p>
        <w:p w14:paraId="19D63DF1" w14:textId="125A74A2" w:rsidR="00E45ADF" w:rsidRDefault="00E45ADF">
          <w:pPr>
            <w:pStyle w:val="TOC2"/>
            <w:tabs>
              <w:tab w:val="right" w:leader="dot" w:pos="9016"/>
            </w:tabs>
            <w:rPr>
              <w:rFonts w:asciiTheme="minorHAnsi" w:eastAsiaTheme="minorEastAsia" w:hAnsiTheme="minorHAnsi"/>
              <w:noProof/>
              <w:sz w:val="22"/>
              <w:lang w:eastAsia="en-GB"/>
            </w:rPr>
          </w:pPr>
          <w:hyperlink w:anchor="_Toc213781275" w:history="1">
            <w:r w:rsidRPr="00C21E06">
              <w:rPr>
                <w:rStyle w:val="Hyperlink"/>
                <w:noProof/>
              </w:rPr>
              <w:t>Prevalence of Cancer</w:t>
            </w:r>
            <w:r>
              <w:rPr>
                <w:noProof/>
                <w:webHidden/>
              </w:rPr>
              <w:tab/>
            </w:r>
            <w:r>
              <w:rPr>
                <w:noProof/>
                <w:webHidden/>
              </w:rPr>
              <w:fldChar w:fldCharType="begin"/>
            </w:r>
            <w:r>
              <w:rPr>
                <w:noProof/>
                <w:webHidden/>
              </w:rPr>
              <w:instrText xml:space="preserve"> PAGEREF _Toc213781275 \h </w:instrText>
            </w:r>
            <w:r>
              <w:rPr>
                <w:noProof/>
                <w:webHidden/>
              </w:rPr>
            </w:r>
            <w:r>
              <w:rPr>
                <w:noProof/>
                <w:webHidden/>
              </w:rPr>
              <w:fldChar w:fldCharType="separate"/>
            </w:r>
            <w:r>
              <w:rPr>
                <w:noProof/>
                <w:webHidden/>
              </w:rPr>
              <w:t>4</w:t>
            </w:r>
            <w:r>
              <w:rPr>
                <w:noProof/>
                <w:webHidden/>
              </w:rPr>
              <w:fldChar w:fldCharType="end"/>
            </w:r>
          </w:hyperlink>
        </w:p>
        <w:p w14:paraId="4B12F4DB" w14:textId="19033A69" w:rsidR="00E45ADF" w:rsidRDefault="00E45ADF">
          <w:pPr>
            <w:pStyle w:val="TOC2"/>
            <w:tabs>
              <w:tab w:val="right" w:leader="dot" w:pos="9016"/>
            </w:tabs>
            <w:rPr>
              <w:rFonts w:asciiTheme="minorHAnsi" w:eastAsiaTheme="minorEastAsia" w:hAnsiTheme="minorHAnsi"/>
              <w:noProof/>
              <w:sz w:val="22"/>
              <w:lang w:eastAsia="en-GB"/>
            </w:rPr>
          </w:pPr>
          <w:hyperlink w:anchor="_Toc213781276" w:history="1">
            <w:r w:rsidRPr="00C21E06">
              <w:rPr>
                <w:rStyle w:val="Hyperlink"/>
                <w:noProof/>
              </w:rPr>
              <w:t>Risk Factors</w:t>
            </w:r>
            <w:r>
              <w:rPr>
                <w:noProof/>
                <w:webHidden/>
              </w:rPr>
              <w:tab/>
            </w:r>
            <w:r>
              <w:rPr>
                <w:noProof/>
                <w:webHidden/>
              </w:rPr>
              <w:fldChar w:fldCharType="begin"/>
            </w:r>
            <w:r>
              <w:rPr>
                <w:noProof/>
                <w:webHidden/>
              </w:rPr>
              <w:instrText xml:space="preserve"> PAGEREF _Toc213781276 \h </w:instrText>
            </w:r>
            <w:r>
              <w:rPr>
                <w:noProof/>
                <w:webHidden/>
              </w:rPr>
            </w:r>
            <w:r>
              <w:rPr>
                <w:noProof/>
                <w:webHidden/>
              </w:rPr>
              <w:fldChar w:fldCharType="separate"/>
            </w:r>
            <w:r>
              <w:rPr>
                <w:noProof/>
                <w:webHidden/>
              </w:rPr>
              <w:t>6</w:t>
            </w:r>
            <w:r>
              <w:rPr>
                <w:noProof/>
                <w:webHidden/>
              </w:rPr>
              <w:fldChar w:fldCharType="end"/>
            </w:r>
          </w:hyperlink>
        </w:p>
        <w:p w14:paraId="31485924" w14:textId="55AD1781" w:rsidR="00E45ADF" w:rsidRDefault="00E45ADF">
          <w:pPr>
            <w:pStyle w:val="TOC1"/>
            <w:tabs>
              <w:tab w:val="right" w:leader="dot" w:pos="9016"/>
            </w:tabs>
            <w:rPr>
              <w:rFonts w:asciiTheme="minorHAnsi" w:eastAsiaTheme="minorEastAsia" w:hAnsiTheme="minorHAnsi"/>
              <w:noProof/>
              <w:sz w:val="22"/>
              <w:lang w:eastAsia="en-GB"/>
            </w:rPr>
          </w:pPr>
          <w:hyperlink w:anchor="_Toc213781277" w:history="1">
            <w:r w:rsidRPr="00C21E06">
              <w:rPr>
                <w:rStyle w:val="Hyperlink"/>
                <w:noProof/>
              </w:rPr>
              <w:t>2. Impact of Cancer and Available Treatments</w:t>
            </w:r>
            <w:r>
              <w:rPr>
                <w:noProof/>
                <w:webHidden/>
              </w:rPr>
              <w:tab/>
            </w:r>
            <w:r>
              <w:rPr>
                <w:noProof/>
                <w:webHidden/>
              </w:rPr>
              <w:fldChar w:fldCharType="begin"/>
            </w:r>
            <w:r>
              <w:rPr>
                <w:noProof/>
                <w:webHidden/>
              </w:rPr>
              <w:instrText xml:space="preserve"> PAGEREF _Toc213781277 \h </w:instrText>
            </w:r>
            <w:r>
              <w:rPr>
                <w:noProof/>
                <w:webHidden/>
              </w:rPr>
            </w:r>
            <w:r>
              <w:rPr>
                <w:noProof/>
                <w:webHidden/>
              </w:rPr>
              <w:fldChar w:fldCharType="separate"/>
            </w:r>
            <w:r>
              <w:rPr>
                <w:noProof/>
                <w:webHidden/>
              </w:rPr>
              <w:t>8</w:t>
            </w:r>
            <w:r>
              <w:rPr>
                <w:noProof/>
                <w:webHidden/>
              </w:rPr>
              <w:fldChar w:fldCharType="end"/>
            </w:r>
          </w:hyperlink>
        </w:p>
        <w:p w14:paraId="3F907CEA" w14:textId="593BDE8A" w:rsidR="00E45ADF" w:rsidRDefault="00E45ADF">
          <w:pPr>
            <w:pStyle w:val="TOC2"/>
            <w:tabs>
              <w:tab w:val="right" w:leader="dot" w:pos="9016"/>
            </w:tabs>
            <w:rPr>
              <w:rFonts w:asciiTheme="minorHAnsi" w:eastAsiaTheme="minorEastAsia" w:hAnsiTheme="minorHAnsi"/>
              <w:noProof/>
              <w:sz w:val="22"/>
              <w:lang w:eastAsia="en-GB"/>
            </w:rPr>
          </w:pPr>
          <w:hyperlink w:anchor="_Toc213781278" w:history="1">
            <w:r w:rsidRPr="00C21E06">
              <w:rPr>
                <w:rStyle w:val="Hyperlink"/>
                <w:noProof/>
              </w:rPr>
              <w:t>Physical, Psychological, and Social Implications</w:t>
            </w:r>
            <w:r>
              <w:rPr>
                <w:noProof/>
                <w:webHidden/>
              </w:rPr>
              <w:tab/>
            </w:r>
            <w:r>
              <w:rPr>
                <w:noProof/>
                <w:webHidden/>
              </w:rPr>
              <w:fldChar w:fldCharType="begin"/>
            </w:r>
            <w:r>
              <w:rPr>
                <w:noProof/>
                <w:webHidden/>
              </w:rPr>
              <w:instrText xml:space="preserve"> PAGEREF _Toc213781278 \h </w:instrText>
            </w:r>
            <w:r>
              <w:rPr>
                <w:noProof/>
                <w:webHidden/>
              </w:rPr>
            </w:r>
            <w:r>
              <w:rPr>
                <w:noProof/>
                <w:webHidden/>
              </w:rPr>
              <w:fldChar w:fldCharType="separate"/>
            </w:r>
            <w:r>
              <w:rPr>
                <w:noProof/>
                <w:webHidden/>
              </w:rPr>
              <w:t>8</w:t>
            </w:r>
            <w:r>
              <w:rPr>
                <w:noProof/>
                <w:webHidden/>
              </w:rPr>
              <w:fldChar w:fldCharType="end"/>
            </w:r>
          </w:hyperlink>
        </w:p>
        <w:p w14:paraId="2514F7BF" w14:textId="065C5F3A" w:rsidR="00E45ADF" w:rsidRDefault="00E45ADF">
          <w:pPr>
            <w:pStyle w:val="TOC2"/>
            <w:tabs>
              <w:tab w:val="right" w:leader="dot" w:pos="9016"/>
            </w:tabs>
            <w:rPr>
              <w:rFonts w:asciiTheme="minorHAnsi" w:eastAsiaTheme="minorEastAsia" w:hAnsiTheme="minorHAnsi"/>
              <w:noProof/>
              <w:sz w:val="22"/>
              <w:lang w:eastAsia="en-GB"/>
            </w:rPr>
          </w:pPr>
          <w:hyperlink w:anchor="_Toc213781279" w:history="1">
            <w:r w:rsidRPr="00C21E06">
              <w:rPr>
                <w:rStyle w:val="Hyperlink"/>
                <w:noProof/>
              </w:rPr>
              <w:t>Treatments available through the NHS</w:t>
            </w:r>
            <w:r>
              <w:rPr>
                <w:noProof/>
                <w:webHidden/>
              </w:rPr>
              <w:tab/>
            </w:r>
            <w:r>
              <w:rPr>
                <w:noProof/>
                <w:webHidden/>
              </w:rPr>
              <w:fldChar w:fldCharType="begin"/>
            </w:r>
            <w:r>
              <w:rPr>
                <w:noProof/>
                <w:webHidden/>
              </w:rPr>
              <w:instrText xml:space="preserve"> PAGEREF _Toc213781279 \h </w:instrText>
            </w:r>
            <w:r>
              <w:rPr>
                <w:noProof/>
                <w:webHidden/>
              </w:rPr>
            </w:r>
            <w:r>
              <w:rPr>
                <w:noProof/>
                <w:webHidden/>
              </w:rPr>
              <w:fldChar w:fldCharType="separate"/>
            </w:r>
            <w:r>
              <w:rPr>
                <w:noProof/>
                <w:webHidden/>
              </w:rPr>
              <w:t>9</w:t>
            </w:r>
            <w:r>
              <w:rPr>
                <w:noProof/>
                <w:webHidden/>
              </w:rPr>
              <w:fldChar w:fldCharType="end"/>
            </w:r>
          </w:hyperlink>
        </w:p>
        <w:p w14:paraId="307132F4" w14:textId="433D839C" w:rsidR="00E45ADF" w:rsidRDefault="00E45ADF">
          <w:pPr>
            <w:pStyle w:val="TOC1"/>
            <w:tabs>
              <w:tab w:val="right" w:leader="dot" w:pos="9016"/>
            </w:tabs>
            <w:rPr>
              <w:rFonts w:asciiTheme="minorHAnsi" w:eastAsiaTheme="minorEastAsia" w:hAnsiTheme="minorHAnsi"/>
              <w:noProof/>
              <w:sz w:val="22"/>
              <w:lang w:eastAsia="en-GB"/>
            </w:rPr>
          </w:pPr>
          <w:hyperlink w:anchor="_Toc213781280" w:history="1">
            <w:r w:rsidRPr="00C21E06">
              <w:rPr>
                <w:rStyle w:val="Hyperlink"/>
                <w:noProof/>
              </w:rPr>
              <w:t>3. Care Models for Long-Term Cancer Management</w:t>
            </w:r>
            <w:r>
              <w:rPr>
                <w:noProof/>
                <w:webHidden/>
              </w:rPr>
              <w:tab/>
            </w:r>
            <w:r>
              <w:rPr>
                <w:noProof/>
                <w:webHidden/>
              </w:rPr>
              <w:fldChar w:fldCharType="begin"/>
            </w:r>
            <w:r>
              <w:rPr>
                <w:noProof/>
                <w:webHidden/>
              </w:rPr>
              <w:instrText xml:space="preserve"> PAGEREF _Toc213781280 \h </w:instrText>
            </w:r>
            <w:r>
              <w:rPr>
                <w:noProof/>
                <w:webHidden/>
              </w:rPr>
            </w:r>
            <w:r>
              <w:rPr>
                <w:noProof/>
                <w:webHidden/>
              </w:rPr>
              <w:fldChar w:fldCharType="separate"/>
            </w:r>
            <w:r>
              <w:rPr>
                <w:noProof/>
                <w:webHidden/>
              </w:rPr>
              <w:t>11</w:t>
            </w:r>
            <w:r>
              <w:rPr>
                <w:noProof/>
                <w:webHidden/>
              </w:rPr>
              <w:fldChar w:fldCharType="end"/>
            </w:r>
          </w:hyperlink>
        </w:p>
        <w:p w14:paraId="01BC88F2" w14:textId="2B4AA277" w:rsidR="00E45ADF" w:rsidRDefault="00E45ADF">
          <w:pPr>
            <w:pStyle w:val="TOC2"/>
            <w:tabs>
              <w:tab w:val="right" w:leader="dot" w:pos="9016"/>
            </w:tabs>
            <w:rPr>
              <w:rFonts w:asciiTheme="minorHAnsi" w:eastAsiaTheme="minorEastAsia" w:hAnsiTheme="minorHAnsi"/>
              <w:noProof/>
              <w:sz w:val="22"/>
              <w:lang w:eastAsia="en-GB"/>
            </w:rPr>
          </w:pPr>
          <w:hyperlink w:anchor="_Toc213781281" w:history="1">
            <w:r w:rsidRPr="00C21E06">
              <w:rPr>
                <w:rStyle w:val="Hyperlink"/>
                <w:noProof/>
              </w:rPr>
              <w:t>Comprehensive Personalised Care (UK model)</w:t>
            </w:r>
            <w:r>
              <w:rPr>
                <w:noProof/>
                <w:webHidden/>
              </w:rPr>
              <w:tab/>
            </w:r>
            <w:r>
              <w:rPr>
                <w:noProof/>
                <w:webHidden/>
              </w:rPr>
              <w:fldChar w:fldCharType="begin"/>
            </w:r>
            <w:r>
              <w:rPr>
                <w:noProof/>
                <w:webHidden/>
              </w:rPr>
              <w:instrText xml:space="preserve"> PAGEREF _Toc213781281 \h </w:instrText>
            </w:r>
            <w:r>
              <w:rPr>
                <w:noProof/>
                <w:webHidden/>
              </w:rPr>
            </w:r>
            <w:r>
              <w:rPr>
                <w:noProof/>
                <w:webHidden/>
              </w:rPr>
              <w:fldChar w:fldCharType="separate"/>
            </w:r>
            <w:r>
              <w:rPr>
                <w:noProof/>
                <w:webHidden/>
              </w:rPr>
              <w:t>11</w:t>
            </w:r>
            <w:r>
              <w:rPr>
                <w:noProof/>
                <w:webHidden/>
              </w:rPr>
              <w:fldChar w:fldCharType="end"/>
            </w:r>
          </w:hyperlink>
        </w:p>
        <w:p w14:paraId="38DE5846" w14:textId="2AED1DB1" w:rsidR="00E45ADF" w:rsidRDefault="00E45ADF">
          <w:pPr>
            <w:pStyle w:val="TOC2"/>
            <w:tabs>
              <w:tab w:val="right" w:leader="dot" w:pos="9016"/>
            </w:tabs>
            <w:rPr>
              <w:rFonts w:asciiTheme="minorHAnsi" w:eastAsiaTheme="minorEastAsia" w:hAnsiTheme="minorHAnsi"/>
              <w:noProof/>
              <w:sz w:val="22"/>
              <w:lang w:eastAsia="en-GB"/>
            </w:rPr>
          </w:pPr>
          <w:hyperlink w:anchor="_Toc213781282" w:history="1">
            <w:r w:rsidRPr="00C21E06">
              <w:rPr>
                <w:rStyle w:val="Hyperlink"/>
                <w:noProof/>
              </w:rPr>
              <w:t>Chronic Care Model (international)</w:t>
            </w:r>
            <w:r>
              <w:rPr>
                <w:noProof/>
                <w:webHidden/>
              </w:rPr>
              <w:tab/>
            </w:r>
            <w:r>
              <w:rPr>
                <w:noProof/>
                <w:webHidden/>
              </w:rPr>
              <w:fldChar w:fldCharType="begin"/>
            </w:r>
            <w:r>
              <w:rPr>
                <w:noProof/>
                <w:webHidden/>
              </w:rPr>
              <w:instrText xml:space="preserve"> PAGEREF _Toc213781282 \h </w:instrText>
            </w:r>
            <w:r>
              <w:rPr>
                <w:noProof/>
                <w:webHidden/>
              </w:rPr>
            </w:r>
            <w:r>
              <w:rPr>
                <w:noProof/>
                <w:webHidden/>
              </w:rPr>
              <w:fldChar w:fldCharType="separate"/>
            </w:r>
            <w:r>
              <w:rPr>
                <w:noProof/>
                <w:webHidden/>
              </w:rPr>
              <w:t>11</w:t>
            </w:r>
            <w:r>
              <w:rPr>
                <w:noProof/>
                <w:webHidden/>
              </w:rPr>
              <w:fldChar w:fldCharType="end"/>
            </w:r>
          </w:hyperlink>
        </w:p>
        <w:p w14:paraId="44ED3D4A" w14:textId="44DB7696" w:rsidR="00E45ADF" w:rsidRDefault="00E45ADF">
          <w:pPr>
            <w:pStyle w:val="TOC1"/>
            <w:tabs>
              <w:tab w:val="right" w:leader="dot" w:pos="9016"/>
            </w:tabs>
            <w:rPr>
              <w:rFonts w:asciiTheme="minorHAnsi" w:eastAsiaTheme="minorEastAsia" w:hAnsiTheme="minorHAnsi"/>
              <w:noProof/>
              <w:sz w:val="22"/>
              <w:lang w:eastAsia="en-GB"/>
            </w:rPr>
          </w:pPr>
          <w:hyperlink w:anchor="_Toc213781283" w:history="1">
            <w:r w:rsidRPr="00C21E06">
              <w:rPr>
                <w:rStyle w:val="Hyperlink"/>
                <w:noProof/>
              </w:rPr>
              <w:t>4. Policy Initiatives and Care Integration</w:t>
            </w:r>
            <w:r>
              <w:rPr>
                <w:noProof/>
                <w:webHidden/>
              </w:rPr>
              <w:tab/>
            </w:r>
            <w:r>
              <w:rPr>
                <w:noProof/>
                <w:webHidden/>
              </w:rPr>
              <w:fldChar w:fldCharType="begin"/>
            </w:r>
            <w:r>
              <w:rPr>
                <w:noProof/>
                <w:webHidden/>
              </w:rPr>
              <w:instrText xml:space="preserve"> PAGEREF _Toc213781283 \h </w:instrText>
            </w:r>
            <w:r>
              <w:rPr>
                <w:noProof/>
                <w:webHidden/>
              </w:rPr>
            </w:r>
            <w:r>
              <w:rPr>
                <w:noProof/>
                <w:webHidden/>
              </w:rPr>
              <w:fldChar w:fldCharType="separate"/>
            </w:r>
            <w:r>
              <w:rPr>
                <w:noProof/>
                <w:webHidden/>
              </w:rPr>
              <w:t>13</w:t>
            </w:r>
            <w:r>
              <w:rPr>
                <w:noProof/>
                <w:webHidden/>
              </w:rPr>
              <w:fldChar w:fldCharType="end"/>
            </w:r>
          </w:hyperlink>
        </w:p>
        <w:p w14:paraId="5C5511C7" w14:textId="59D11738" w:rsidR="00E45ADF" w:rsidRDefault="00E45ADF">
          <w:pPr>
            <w:pStyle w:val="TOC1"/>
            <w:tabs>
              <w:tab w:val="right" w:leader="dot" w:pos="9016"/>
            </w:tabs>
            <w:rPr>
              <w:rFonts w:asciiTheme="minorHAnsi" w:eastAsiaTheme="minorEastAsia" w:hAnsiTheme="minorHAnsi"/>
              <w:noProof/>
              <w:sz w:val="22"/>
              <w:lang w:eastAsia="en-GB"/>
            </w:rPr>
          </w:pPr>
          <w:hyperlink w:anchor="_Toc213781284" w:history="1">
            <w:r w:rsidRPr="00C21E06">
              <w:rPr>
                <w:rStyle w:val="Hyperlink"/>
                <w:noProof/>
              </w:rPr>
              <w:t>5. Recommendations: Person-Centred Care, Self-Management and End-of-Life Support</w:t>
            </w:r>
            <w:r>
              <w:rPr>
                <w:noProof/>
                <w:webHidden/>
              </w:rPr>
              <w:tab/>
            </w:r>
            <w:r>
              <w:rPr>
                <w:noProof/>
                <w:webHidden/>
              </w:rPr>
              <w:fldChar w:fldCharType="begin"/>
            </w:r>
            <w:r>
              <w:rPr>
                <w:noProof/>
                <w:webHidden/>
              </w:rPr>
              <w:instrText xml:space="preserve"> PAGEREF _Toc213781284 \h </w:instrText>
            </w:r>
            <w:r>
              <w:rPr>
                <w:noProof/>
                <w:webHidden/>
              </w:rPr>
            </w:r>
            <w:r>
              <w:rPr>
                <w:noProof/>
                <w:webHidden/>
              </w:rPr>
              <w:fldChar w:fldCharType="separate"/>
            </w:r>
            <w:r>
              <w:rPr>
                <w:noProof/>
                <w:webHidden/>
              </w:rPr>
              <w:t>14</w:t>
            </w:r>
            <w:r>
              <w:rPr>
                <w:noProof/>
                <w:webHidden/>
              </w:rPr>
              <w:fldChar w:fldCharType="end"/>
            </w:r>
          </w:hyperlink>
        </w:p>
        <w:p w14:paraId="4697ED96" w14:textId="12111FAD" w:rsidR="00E45ADF" w:rsidRDefault="00E45ADF">
          <w:pPr>
            <w:pStyle w:val="TOC1"/>
            <w:tabs>
              <w:tab w:val="right" w:leader="dot" w:pos="9016"/>
            </w:tabs>
            <w:rPr>
              <w:rFonts w:asciiTheme="minorHAnsi" w:eastAsiaTheme="minorEastAsia" w:hAnsiTheme="minorHAnsi"/>
              <w:noProof/>
              <w:sz w:val="22"/>
              <w:lang w:eastAsia="en-GB"/>
            </w:rPr>
          </w:pPr>
          <w:hyperlink w:anchor="_Toc213781285" w:history="1">
            <w:r w:rsidRPr="00C21E06">
              <w:rPr>
                <w:rStyle w:val="Hyperlink"/>
                <w:noProof/>
              </w:rPr>
              <w:t>Conclusion</w:t>
            </w:r>
            <w:r>
              <w:rPr>
                <w:noProof/>
                <w:webHidden/>
              </w:rPr>
              <w:tab/>
            </w:r>
            <w:r>
              <w:rPr>
                <w:noProof/>
                <w:webHidden/>
              </w:rPr>
              <w:fldChar w:fldCharType="begin"/>
            </w:r>
            <w:r>
              <w:rPr>
                <w:noProof/>
                <w:webHidden/>
              </w:rPr>
              <w:instrText xml:space="preserve"> PAGEREF _Toc213781285 \h </w:instrText>
            </w:r>
            <w:r>
              <w:rPr>
                <w:noProof/>
                <w:webHidden/>
              </w:rPr>
            </w:r>
            <w:r>
              <w:rPr>
                <w:noProof/>
                <w:webHidden/>
              </w:rPr>
              <w:fldChar w:fldCharType="separate"/>
            </w:r>
            <w:r>
              <w:rPr>
                <w:noProof/>
                <w:webHidden/>
              </w:rPr>
              <w:t>16</w:t>
            </w:r>
            <w:r>
              <w:rPr>
                <w:noProof/>
                <w:webHidden/>
              </w:rPr>
              <w:fldChar w:fldCharType="end"/>
            </w:r>
          </w:hyperlink>
        </w:p>
        <w:p w14:paraId="4D827BB8" w14:textId="05966EDC" w:rsidR="00E45ADF" w:rsidRDefault="00E45ADF">
          <w:pPr>
            <w:pStyle w:val="TOC1"/>
            <w:tabs>
              <w:tab w:val="right" w:leader="dot" w:pos="9016"/>
            </w:tabs>
            <w:rPr>
              <w:rFonts w:asciiTheme="minorHAnsi" w:eastAsiaTheme="minorEastAsia" w:hAnsiTheme="minorHAnsi"/>
              <w:noProof/>
              <w:sz w:val="22"/>
              <w:lang w:eastAsia="en-GB"/>
            </w:rPr>
          </w:pPr>
          <w:hyperlink w:anchor="_Toc213781286" w:history="1">
            <w:r w:rsidRPr="00C21E06">
              <w:rPr>
                <w:rStyle w:val="Hyperlink"/>
                <w:noProof/>
              </w:rPr>
              <w:t>References</w:t>
            </w:r>
            <w:r>
              <w:rPr>
                <w:noProof/>
                <w:webHidden/>
              </w:rPr>
              <w:tab/>
            </w:r>
            <w:r>
              <w:rPr>
                <w:noProof/>
                <w:webHidden/>
              </w:rPr>
              <w:fldChar w:fldCharType="begin"/>
            </w:r>
            <w:r>
              <w:rPr>
                <w:noProof/>
                <w:webHidden/>
              </w:rPr>
              <w:instrText xml:space="preserve"> PAGEREF _Toc213781286 \h </w:instrText>
            </w:r>
            <w:r>
              <w:rPr>
                <w:noProof/>
                <w:webHidden/>
              </w:rPr>
            </w:r>
            <w:r>
              <w:rPr>
                <w:noProof/>
                <w:webHidden/>
              </w:rPr>
              <w:fldChar w:fldCharType="separate"/>
            </w:r>
            <w:r>
              <w:rPr>
                <w:noProof/>
                <w:webHidden/>
              </w:rPr>
              <w:t>17</w:t>
            </w:r>
            <w:r>
              <w:rPr>
                <w:noProof/>
                <w:webHidden/>
              </w:rPr>
              <w:fldChar w:fldCharType="end"/>
            </w:r>
          </w:hyperlink>
        </w:p>
        <w:p w14:paraId="669355CB" w14:textId="21D10EB9" w:rsidR="00E45ADF" w:rsidRDefault="00E45ADF">
          <w:r>
            <w:rPr>
              <w:b/>
              <w:bCs/>
              <w:noProof/>
            </w:rPr>
            <w:fldChar w:fldCharType="end"/>
          </w:r>
        </w:p>
      </w:sdtContent>
    </w:sdt>
    <w:p w14:paraId="19507098" w14:textId="3A3D2A40" w:rsidR="008E3E87" w:rsidRDefault="008E3E87" w:rsidP="00E45ADF">
      <w:r>
        <w:br w:type="page"/>
      </w:r>
    </w:p>
    <w:p w14:paraId="2ABAB9DF" w14:textId="77777777" w:rsidR="00D70CD7" w:rsidRDefault="00D70CD7" w:rsidP="008E3E87">
      <w:pPr>
        <w:pStyle w:val="Heading1"/>
        <w:sectPr w:rsidR="00D70CD7" w:rsidSect="002A5094">
          <w:footerReference w:type="default" r:id="rId9"/>
          <w:pgSz w:w="11906" w:h="16838"/>
          <w:pgMar w:top="1440" w:right="1440" w:bottom="1440" w:left="1440" w:header="708" w:footer="708" w:gutter="0"/>
          <w:pgNumType w:start="0"/>
          <w:cols w:space="708"/>
          <w:titlePg/>
          <w:docGrid w:linePitch="360"/>
        </w:sectPr>
      </w:pPr>
      <w:bookmarkStart w:id="1" w:name="_Toc213781272"/>
    </w:p>
    <w:p w14:paraId="67B427EF" w14:textId="3F43E526" w:rsidR="008E3E87" w:rsidRDefault="008E3E87" w:rsidP="008E3E87">
      <w:pPr>
        <w:pStyle w:val="Heading1"/>
      </w:pPr>
      <w:r>
        <w:t>Introduction</w:t>
      </w:r>
      <w:bookmarkEnd w:id="1"/>
    </w:p>
    <w:p w14:paraId="2CDAB6B8" w14:textId="3F46B77B" w:rsidR="008E3E87" w:rsidRDefault="002A5094">
      <w:r w:rsidRPr="002A5094">
        <w:t>Millions of people in the UK and across the world suffer from cancer, a serious long-term health condition. Cancer is no longer a death sentence to advancements in diagnosis and treatment. In fact, many people now live for years and manage the disease like a chronic condition. Through this booklet, aim to provide health literacy about cancer diagnosis, its management, and the support the person and family affected can receive. The information will help service users know where to go and what to do about their care.</w:t>
      </w:r>
    </w:p>
    <w:p w14:paraId="11112311" w14:textId="597B0B68" w:rsidR="00EC42D1" w:rsidRDefault="00EC42D1">
      <w:pPr>
        <w:spacing w:line="259" w:lineRule="auto"/>
        <w:jc w:val="left"/>
      </w:pPr>
      <w:r>
        <w:br w:type="page"/>
      </w:r>
    </w:p>
    <w:p w14:paraId="16DED9F9" w14:textId="77777777" w:rsidR="00EC42D1" w:rsidRDefault="00EC42D1" w:rsidP="00EC42D1">
      <w:pPr>
        <w:pStyle w:val="Heading1"/>
      </w:pPr>
      <w:bookmarkStart w:id="2" w:name="_Toc213781273"/>
      <w:r>
        <w:t>1. Definition, Prevalence, and Risk Factors</w:t>
      </w:r>
      <w:bookmarkEnd w:id="2"/>
    </w:p>
    <w:p w14:paraId="60717E04" w14:textId="4B9C1341" w:rsidR="00EC42D1" w:rsidRDefault="00EC42D1" w:rsidP="00EC42D1">
      <w:pPr>
        <w:pStyle w:val="Heading2"/>
      </w:pPr>
      <w:bookmarkStart w:id="3" w:name="_Toc213781274"/>
      <w:r>
        <w:t>Definition of Cancer</w:t>
      </w:r>
      <w:bookmarkEnd w:id="3"/>
    </w:p>
    <w:p w14:paraId="3D9B7D8E" w14:textId="23A2DFBE" w:rsidR="00EC42D1" w:rsidRDefault="00EC42D1" w:rsidP="00EC42D1">
      <w:r w:rsidRPr="00EC42D1">
        <w:t>Cancer comprises a vast array of disorders characterised by the transformation of normal cells into malignant cells that proliferate and disseminate</w:t>
      </w:r>
      <w:r w:rsidR="00214D35">
        <w:t xml:space="preserve"> </w:t>
      </w:r>
      <w:r w:rsidR="00214D35" w:rsidRPr="00214D35">
        <w:t>(Alderwick, Hutchings and Mays, 2024)</w:t>
      </w:r>
      <w:r w:rsidRPr="00EC42D1">
        <w:t>.</w:t>
      </w:r>
      <w:r w:rsidR="00FB44DB" w:rsidRPr="00FB44DB">
        <w:t xml:space="preserve"> These cells can invade nearby tissues and spread to other parts of the body through the blood and lymph systems, a process known as metastasis.</w:t>
      </w:r>
      <w:r>
        <w:t xml:space="preserve"> </w:t>
      </w:r>
      <w:r w:rsidRPr="00EC42D1">
        <w:t>Genes provide directives to your cells on the initiation and cessation of growth, for instance.</w:t>
      </w:r>
      <w:r>
        <w:t xml:space="preserve"> </w:t>
      </w:r>
      <w:r w:rsidRPr="00EC42D1">
        <w:t>Normal cells adhere to these directives, but malignant cells disregard them.</w:t>
      </w:r>
    </w:p>
    <w:p w14:paraId="183D5B85" w14:textId="36457FD3" w:rsidR="00915D7C" w:rsidRDefault="00915D7C" w:rsidP="00EC42D1">
      <w:r>
        <w:rPr>
          <w:noProof/>
        </w:rPr>
        <w:drawing>
          <wp:anchor distT="0" distB="0" distL="114300" distR="114300" simplePos="0" relativeHeight="251660288" behindDoc="0" locked="0" layoutInCell="1" allowOverlap="1" wp14:anchorId="7F9EF1AE" wp14:editId="3F4E6F40">
            <wp:simplePos x="0" y="0"/>
            <wp:positionH relativeFrom="column">
              <wp:posOffset>0</wp:posOffset>
            </wp:positionH>
            <wp:positionV relativeFrom="paragraph">
              <wp:posOffset>-635</wp:posOffset>
            </wp:positionV>
            <wp:extent cx="2406650" cy="2776673"/>
            <wp:effectExtent l="0" t="0" r="0" b="5080"/>
            <wp:wrapThrough wrapText="bothSides">
              <wp:wrapPolygon edited="0">
                <wp:start x="0" y="0"/>
                <wp:lineTo x="0" y="21491"/>
                <wp:lineTo x="21372" y="21491"/>
                <wp:lineTo x="2137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6650" cy="2776673"/>
                    </a:xfrm>
                    <a:prstGeom prst="rect">
                      <a:avLst/>
                    </a:prstGeom>
                    <a:noFill/>
                  </pic:spPr>
                </pic:pic>
              </a:graphicData>
            </a:graphic>
          </wp:anchor>
        </w:drawing>
      </w:r>
    </w:p>
    <w:p w14:paraId="08AB7082" w14:textId="1AFC04AC" w:rsidR="00EC42D1" w:rsidRPr="00EC42D1" w:rsidRDefault="00EC42D1" w:rsidP="00EC42D1">
      <w:pPr>
        <w:rPr>
          <w:b/>
          <w:bCs/>
        </w:rPr>
      </w:pPr>
      <w:r w:rsidRPr="00EC42D1">
        <w:rPr>
          <w:b/>
          <w:bCs/>
        </w:rPr>
        <w:t>Types of cancer</w:t>
      </w:r>
    </w:p>
    <w:p w14:paraId="3CC29DCD" w14:textId="1D077FFC" w:rsidR="00EC42D1" w:rsidRDefault="00EC42D1" w:rsidP="00EC42D1">
      <w:r>
        <w:t>There are more than 100 varieties of cancer. Healthcare experts classify them based on their origin inside the body and the specific sort of tissue they impact</w:t>
      </w:r>
      <w:r w:rsidR="00214D35">
        <w:t xml:space="preserve"> </w:t>
      </w:r>
      <w:r w:rsidR="00214D35" w:rsidRPr="00214D35">
        <w:t>(Chua, Tan and Gandhi, 2018)</w:t>
      </w:r>
      <w:r>
        <w:t>. There are three primary categories of cancer:</w:t>
      </w:r>
    </w:p>
    <w:p w14:paraId="245EA67D" w14:textId="74C47AAF" w:rsidR="00EC42D1" w:rsidRDefault="00EC42D1" w:rsidP="00EC42D1">
      <w:r w:rsidRPr="00915D7C">
        <w:rPr>
          <w:b/>
          <w:bCs/>
        </w:rPr>
        <w:t>Solid cancers:</w:t>
      </w:r>
      <w:r>
        <w:t xml:space="preserve"> This is the predominant kind of cancer, constituting around 80% to 90% of all instances</w:t>
      </w:r>
      <w:r w:rsidR="00214D35">
        <w:t xml:space="preserve"> </w:t>
      </w:r>
      <w:r w:rsidR="00214D35" w:rsidRPr="00214D35">
        <w:t>(Cleveland Clinic, 2021)</w:t>
      </w:r>
      <w:r>
        <w:t>. This encompasses carcinoma originating in epithelial tissue (such as skin, breast, colon, and lungs) and sarcoma arising in bone and connective tissues.</w:t>
      </w:r>
    </w:p>
    <w:p w14:paraId="020D1743" w14:textId="349272CC" w:rsidR="00EC42D1" w:rsidRDefault="00EC42D1" w:rsidP="00EC42D1">
      <w:r w:rsidRPr="00915D7C">
        <w:rPr>
          <w:b/>
          <w:bCs/>
        </w:rPr>
        <w:t>Blood-borne cancers:</w:t>
      </w:r>
      <w:r>
        <w:t xml:space="preserve"> These are malignancies that originate in the blood cells or lymphatic system. Examples include leukaemia, lymphoma, and multiple myeloma.</w:t>
      </w:r>
    </w:p>
    <w:p w14:paraId="514BEC03" w14:textId="3937FF59" w:rsidR="00EC42D1" w:rsidRDefault="00EC42D1" w:rsidP="00EC42D1">
      <w:r w:rsidRPr="00915D7C">
        <w:rPr>
          <w:b/>
          <w:bCs/>
        </w:rPr>
        <w:t>Mixed:</w:t>
      </w:r>
      <w:r>
        <w:t xml:space="preserve"> Cancers that include two classes or subtypes.</w:t>
      </w:r>
      <w:r w:rsidR="00214D35">
        <w:t xml:space="preserve"> </w:t>
      </w:r>
      <w:r>
        <w:t>Examples include carcinosarcoma and adenosquamous carcinoma.</w:t>
      </w:r>
    </w:p>
    <w:p w14:paraId="0AB62284" w14:textId="3EC400D2" w:rsidR="00EC42D1" w:rsidRDefault="00915D7C" w:rsidP="00915D7C">
      <w:pPr>
        <w:pStyle w:val="Heading2"/>
      </w:pPr>
      <w:bookmarkStart w:id="4" w:name="_Toc213781275"/>
      <w:r w:rsidRPr="00915D7C">
        <w:t>Prevalence</w:t>
      </w:r>
      <w:r>
        <w:t xml:space="preserve"> of Cancer</w:t>
      </w:r>
      <w:bookmarkEnd w:id="4"/>
    </w:p>
    <w:p w14:paraId="0AD57101" w14:textId="596C4E07" w:rsidR="00915D7C" w:rsidRPr="00915D7C" w:rsidRDefault="00915D7C" w:rsidP="00EC42D1">
      <w:pPr>
        <w:rPr>
          <w:b/>
          <w:bCs/>
        </w:rPr>
      </w:pPr>
      <w:r w:rsidRPr="00915D7C">
        <w:rPr>
          <w:b/>
          <w:bCs/>
        </w:rPr>
        <w:t>Worldwide</w:t>
      </w:r>
    </w:p>
    <w:p w14:paraId="0A0831B4" w14:textId="344BBE58" w:rsidR="00FB44DB" w:rsidRDefault="00D70CD7" w:rsidP="00FB44DB">
      <w:pPr>
        <w:pStyle w:val="ListParagraph"/>
        <w:numPr>
          <w:ilvl w:val="0"/>
          <w:numId w:val="1"/>
        </w:numPr>
      </w:pPr>
      <w:r>
        <w:rPr>
          <w:noProof/>
        </w:rPr>
        <mc:AlternateContent>
          <mc:Choice Requires="wps">
            <w:drawing>
              <wp:anchor distT="45720" distB="45720" distL="114300" distR="114300" simplePos="0" relativeHeight="251662336" behindDoc="0" locked="0" layoutInCell="1" allowOverlap="1" wp14:anchorId="518D648E" wp14:editId="0B650296">
                <wp:simplePos x="0" y="0"/>
                <wp:positionH relativeFrom="column">
                  <wp:posOffset>-3816350</wp:posOffset>
                </wp:positionH>
                <wp:positionV relativeFrom="paragraph">
                  <wp:posOffset>513715</wp:posOffset>
                </wp:positionV>
                <wp:extent cx="2114550" cy="228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228600"/>
                        </a:xfrm>
                        <a:prstGeom prst="rect">
                          <a:avLst/>
                        </a:prstGeom>
                        <a:solidFill>
                          <a:srgbClr val="FFFFFF"/>
                        </a:solidFill>
                        <a:ln w="9525">
                          <a:noFill/>
                          <a:miter lim="800000"/>
                          <a:headEnd/>
                          <a:tailEnd/>
                        </a:ln>
                      </wps:spPr>
                      <wps:txbx>
                        <w:txbxContent>
                          <w:p w14:paraId="33162E45" w14:textId="68E07560" w:rsidR="00915D7C" w:rsidRPr="00915D7C" w:rsidRDefault="00915D7C">
                            <w:pPr>
                              <w:rPr>
                                <w:b/>
                                <w:bCs/>
                                <w:i/>
                                <w:iCs/>
                                <w:sz w:val="20"/>
                                <w:szCs w:val="18"/>
                              </w:rPr>
                            </w:pPr>
                            <w:r w:rsidRPr="00915D7C">
                              <w:rPr>
                                <w:b/>
                                <w:bCs/>
                                <w:i/>
                                <w:iCs/>
                                <w:sz w:val="20"/>
                                <w:szCs w:val="18"/>
                              </w:rPr>
                              <w:t>Source: (Cleveland Clinic,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8D648E" id="Text Box 2" o:spid="_x0000_s1027" type="#_x0000_t202" style="position:absolute;left:0;text-align:left;margin-left:-300.5pt;margin-top:40.45pt;width:166.5pt;height:1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" stroked="f">
                <v:textbox>
                  <w:txbxContent>
                    <w:p w14:paraId="33162E45" w14:textId="68E07560" w:rsidR="00915D7C" w:rsidRPr="00915D7C" w:rsidRDefault="00915D7C">
                      <w:pPr>
                        <w:rPr>
                          <w:b/>
                          <w:bCs/>
                          <w:i/>
                          <w:iCs/>
                          <w:sz w:val="20"/>
                          <w:szCs w:val="18"/>
                        </w:rPr>
                      </w:pPr>
                      <w:r w:rsidRPr="00915D7C">
                        <w:rPr>
                          <w:b/>
                          <w:bCs/>
                          <w:i/>
                          <w:iCs/>
                          <w:sz w:val="20"/>
                          <w:szCs w:val="18"/>
                        </w:rPr>
                        <w:t>Source: (Cleveland Clinic, 2021)</w:t>
                      </w:r>
                    </w:p>
                  </w:txbxContent>
                </v:textbox>
                <w10:wrap type="square"/>
              </v:shape>
            </w:pict>
          </mc:Fallback>
        </mc:AlternateContent>
      </w:r>
      <w:r w:rsidR="00915D7C">
        <w:t>The global prevalence of cancer is substantial and anticipated to rise markedly by 2050, with 19.3 million new cases recorded in 2022 and an estimated 30.5 million expected by 2050</w:t>
      </w:r>
      <w:r w:rsidR="00214D35">
        <w:t xml:space="preserve"> </w:t>
      </w:r>
      <w:r w:rsidR="00214D35" w:rsidRPr="00214D35">
        <w:t>(Richter, 2025)</w:t>
      </w:r>
      <w:r w:rsidR="00915D7C">
        <w:t>.</w:t>
      </w:r>
      <w:r w:rsidR="00214D35">
        <w:t xml:space="preserve"> </w:t>
      </w:r>
    </w:p>
    <w:p w14:paraId="081DD606" w14:textId="0D5334AA" w:rsidR="00915D7C" w:rsidRDefault="00915D7C" w:rsidP="00FB44DB">
      <w:pPr>
        <w:pStyle w:val="ListParagraph"/>
        <w:numPr>
          <w:ilvl w:val="0"/>
          <w:numId w:val="1"/>
        </w:numPr>
      </w:pPr>
      <w:r>
        <w:t>Contributors to this increase include population expansion and ageing, as well as lifestyle and environmental influences such as tobacco use, inadequate nutrition, and infections, which account for 90-95% of cancer cases</w:t>
      </w:r>
      <w:r w:rsidR="00214D35">
        <w:t xml:space="preserve"> </w:t>
      </w:r>
      <w:r w:rsidR="00214D35" w:rsidRPr="00214D35">
        <w:t>(Lustberg et al., 2023)</w:t>
      </w:r>
      <w:r>
        <w:t>.</w:t>
      </w:r>
    </w:p>
    <w:p w14:paraId="6A07823E" w14:textId="7AA60447" w:rsidR="00FB44DB" w:rsidRDefault="00915D7C" w:rsidP="00FB44DB">
      <w:pPr>
        <w:pStyle w:val="ListParagraph"/>
        <w:numPr>
          <w:ilvl w:val="0"/>
          <w:numId w:val="1"/>
        </w:numPr>
      </w:pPr>
      <w:r>
        <w:t>In a particular research, males exhibited a higher prevalence rate of 118.9 per 100,000 compared to women at 99.9 per 100,000; lung cancer is the most prevalent cancer among men, whilst breast cancer is the most prevalent among women</w:t>
      </w:r>
      <w:r w:rsidR="00214D35">
        <w:t xml:space="preserve"> </w:t>
      </w:r>
      <w:r w:rsidR="00214D35" w:rsidRPr="00214D35">
        <w:t>(Bray et al., 2024)</w:t>
      </w:r>
      <w:r>
        <w:t>.</w:t>
      </w:r>
    </w:p>
    <w:p w14:paraId="12F9EE5F" w14:textId="3637AF6D" w:rsidR="00FB44DB" w:rsidRDefault="00D70CD7" w:rsidP="00EC42D1">
      <w:pPr>
        <w:pStyle w:val="ListParagraph"/>
        <w:numPr>
          <w:ilvl w:val="0"/>
          <w:numId w:val="1"/>
        </w:numPr>
      </w:pPr>
      <w:r>
        <w:rPr>
          <w:noProof/>
        </w:rPr>
        <w:drawing>
          <wp:anchor distT="0" distB="0" distL="114300" distR="114300" simplePos="0" relativeHeight="251663360" behindDoc="0" locked="0" layoutInCell="1" allowOverlap="1" wp14:anchorId="04962295" wp14:editId="08553799">
            <wp:simplePos x="0" y="0"/>
            <wp:positionH relativeFrom="column">
              <wp:posOffset>-539750</wp:posOffset>
            </wp:positionH>
            <wp:positionV relativeFrom="paragraph">
              <wp:posOffset>668020</wp:posOffset>
            </wp:positionV>
            <wp:extent cx="3593465" cy="3009900"/>
            <wp:effectExtent l="0" t="0" r="6985" b="0"/>
            <wp:wrapThrough wrapText="bothSides">
              <wp:wrapPolygon edited="0">
                <wp:start x="0" y="0"/>
                <wp:lineTo x="0" y="21463"/>
                <wp:lineTo x="21527" y="21463"/>
                <wp:lineTo x="2152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593465" cy="3009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5D7C">
        <w:t>Geographic variation:</w:t>
      </w:r>
      <w:r w:rsidR="00FB44DB">
        <w:t xml:space="preserve"> </w:t>
      </w:r>
      <w:r w:rsidR="00915D7C">
        <w:t>The age-standardized incidence rate is greatest in Australia/New Zealand (exceeding 500 per 100,000 for males and over 400 for women) and lowest in Western Africa (97.1 per 100,000 for men) and South-Central Asia (103.3 per 100,000 for women)</w:t>
      </w:r>
      <w:r w:rsidR="00214D35">
        <w:t xml:space="preserve"> </w:t>
      </w:r>
      <w:r w:rsidR="00214D35" w:rsidRPr="00214D35">
        <w:t>(Bray et al., 2024)</w:t>
      </w:r>
      <w:r w:rsidR="00915D7C">
        <w:t>.</w:t>
      </w:r>
    </w:p>
    <w:p w14:paraId="7129A071" w14:textId="6B77A8E9" w:rsidR="00915D7C" w:rsidRPr="00FB44DB" w:rsidRDefault="00FB44DB" w:rsidP="00EC42D1">
      <w:pPr>
        <w:rPr>
          <w:b/>
          <w:bCs/>
        </w:rPr>
      </w:pPr>
      <w:r w:rsidRPr="00FB44DB">
        <w:rPr>
          <w:b/>
          <w:bCs/>
        </w:rPr>
        <w:t>United Kingdom</w:t>
      </w:r>
    </w:p>
    <w:p w14:paraId="42E03D8C" w14:textId="559314FD" w:rsidR="00FB44DB" w:rsidRDefault="00D70CD7" w:rsidP="00FB44DB">
      <w:pPr>
        <w:pStyle w:val="ListParagraph"/>
        <w:numPr>
          <w:ilvl w:val="0"/>
          <w:numId w:val="2"/>
        </w:numPr>
      </w:pPr>
      <w:r>
        <w:rPr>
          <w:noProof/>
        </w:rPr>
        <mc:AlternateContent>
          <mc:Choice Requires="wps">
            <w:drawing>
              <wp:anchor distT="45720" distB="45720" distL="114300" distR="114300" simplePos="0" relativeHeight="251672576" behindDoc="0" locked="0" layoutInCell="1" allowOverlap="1" wp14:anchorId="606BCF44" wp14:editId="2D93CB6B">
                <wp:simplePos x="0" y="0"/>
                <wp:positionH relativeFrom="column">
                  <wp:posOffset>183515</wp:posOffset>
                </wp:positionH>
                <wp:positionV relativeFrom="paragraph">
                  <wp:posOffset>1787525</wp:posOffset>
                </wp:positionV>
                <wp:extent cx="2711450" cy="23495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1450" cy="234950"/>
                        </a:xfrm>
                        <a:prstGeom prst="rect">
                          <a:avLst/>
                        </a:prstGeom>
                        <a:solidFill>
                          <a:srgbClr val="FFFFFF"/>
                        </a:solidFill>
                        <a:ln w="9525">
                          <a:noFill/>
                          <a:miter lim="800000"/>
                          <a:headEnd/>
                          <a:tailEnd/>
                        </a:ln>
                      </wps:spPr>
                      <wps:txbx>
                        <w:txbxContent>
                          <w:p w14:paraId="6DF6D144" w14:textId="77777777" w:rsidR="00180B51" w:rsidRPr="00180B51" w:rsidRDefault="00180B51" w:rsidP="00180B51">
                            <w:pPr>
                              <w:rPr>
                                <w:b/>
                                <w:bCs/>
                                <w:i/>
                                <w:iCs/>
                                <w:sz w:val="16"/>
                                <w:szCs w:val="14"/>
                              </w:rPr>
                            </w:pPr>
                            <w:r w:rsidRPr="00180B51">
                              <w:rPr>
                                <w:b/>
                                <w:bCs/>
                                <w:i/>
                                <w:iCs/>
                                <w:sz w:val="16"/>
                                <w:szCs w:val="14"/>
                              </w:rPr>
                              <w:t>Source: (Macmillan Cancer Support,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6BCF44" id="_x0000_s1028" type="#_x0000_t202" style="position:absolute;left:0;text-align:left;margin-left:14.45pt;margin-top:140.75pt;width:213.5pt;height:18.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" stroked="f">
                <v:textbox>
                  <w:txbxContent>
                    <w:p w14:paraId="6DF6D144" w14:textId="77777777" w:rsidR="00180B51" w:rsidRPr="00180B51" w:rsidRDefault="00180B51" w:rsidP="00180B51">
                      <w:pPr>
                        <w:rPr>
                          <w:b/>
                          <w:bCs/>
                          <w:i/>
                          <w:iCs/>
                          <w:sz w:val="16"/>
                          <w:szCs w:val="14"/>
                        </w:rPr>
                      </w:pPr>
                      <w:r w:rsidRPr="00180B51">
                        <w:rPr>
                          <w:b/>
                          <w:bCs/>
                          <w:i/>
                          <w:iCs/>
                          <w:sz w:val="16"/>
                          <w:szCs w:val="14"/>
                        </w:rPr>
                        <w:t>Source: (Macmillan Cancer Support, 2024)</w:t>
                      </w:r>
                    </w:p>
                  </w:txbxContent>
                </v:textbox>
                <w10:wrap type="square"/>
              </v:shape>
            </w:pict>
          </mc:Fallback>
        </mc:AlternateContent>
      </w:r>
      <w:r w:rsidR="00FB44DB">
        <w:rPr>
          <w:noProof/>
        </w:rPr>
        <w:drawing>
          <wp:anchor distT="0" distB="0" distL="114300" distR="114300" simplePos="0" relativeHeight="251666432" behindDoc="0" locked="0" layoutInCell="1" allowOverlap="1" wp14:anchorId="493C7E10" wp14:editId="2A19BFE7">
            <wp:simplePos x="0" y="0"/>
            <wp:positionH relativeFrom="column">
              <wp:posOffset>2468245</wp:posOffset>
            </wp:positionH>
            <wp:positionV relativeFrom="paragraph">
              <wp:posOffset>206375</wp:posOffset>
            </wp:positionV>
            <wp:extent cx="3888067" cy="1842355"/>
            <wp:effectExtent l="0" t="0" r="0" b="5715"/>
            <wp:wrapThrough wrapText="bothSides">
              <wp:wrapPolygon edited="0">
                <wp:start x="0" y="0"/>
                <wp:lineTo x="0" y="21444"/>
                <wp:lineTo x="21487" y="21444"/>
                <wp:lineTo x="21487"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88067" cy="1842355"/>
                    </a:xfrm>
                    <a:prstGeom prst="rect">
                      <a:avLst/>
                    </a:prstGeom>
                    <a:noFill/>
                  </pic:spPr>
                </pic:pic>
              </a:graphicData>
            </a:graphic>
          </wp:anchor>
        </w:drawing>
      </w:r>
      <w:r w:rsidR="00FB44DB" w:rsidRPr="00FB44DB">
        <w:t>In the UK, cancer is very common: over 385,000 new cases are diagnosed each year (more than 1,000 per day)</w:t>
      </w:r>
      <w:r w:rsidR="00214D35">
        <w:t xml:space="preserve"> </w:t>
      </w:r>
      <w:r w:rsidR="00214D35" w:rsidRPr="00214D35">
        <w:t>(Rogers, McCabe and Dowling, 2021)</w:t>
      </w:r>
      <w:r w:rsidR="00FB44DB" w:rsidRPr="00FB44DB">
        <w:t>.</w:t>
      </w:r>
    </w:p>
    <w:p w14:paraId="1B592451" w14:textId="0ED9D37D" w:rsidR="00FB44DB" w:rsidRDefault="00FB44DB" w:rsidP="00FB44DB">
      <w:pPr>
        <w:pStyle w:val="ListParagraph"/>
        <w:numPr>
          <w:ilvl w:val="0"/>
          <w:numId w:val="2"/>
        </w:numPr>
      </w:pPr>
      <w:r w:rsidRPr="00FB44DB">
        <w:t>Anyone can get cancer, but risk increases with age. In fact, almost half of people in the UK (nearly 1 in 2 born around 1960) will be diagnosed with cancer at some point in their lives</w:t>
      </w:r>
      <w:r w:rsidR="00214D35">
        <w:t xml:space="preserve"> </w:t>
      </w:r>
      <w:r w:rsidR="00214D35" w:rsidRPr="00214D35">
        <w:t>(Simpson et al., 2021)</w:t>
      </w:r>
      <w:r w:rsidRPr="00FB44DB">
        <w:t>.</w:t>
      </w:r>
    </w:p>
    <w:p w14:paraId="6897E7FB" w14:textId="541AB535" w:rsidR="00FB44DB" w:rsidRDefault="00D70CD7" w:rsidP="00FB44DB">
      <w:pPr>
        <w:pStyle w:val="ListParagraph"/>
        <w:numPr>
          <w:ilvl w:val="0"/>
          <w:numId w:val="2"/>
        </w:numPr>
      </w:pPr>
      <w:r>
        <w:rPr>
          <w:noProof/>
        </w:rPr>
        <mc:AlternateContent>
          <mc:Choice Requires="wps">
            <w:drawing>
              <wp:anchor distT="45720" distB="45720" distL="114300" distR="114300" simplePos="0" relativeHeight="251665408" behindDoc="0" locked="0" layoutInCell="1" allowOverlap="1" wp14:anchorId="302DE18B" wp14:editId="5694938E">
                <wp:simplePos x="0" y="0"/>
                <wp:positionH relativeFrom="column">
                  <wp:posOffset>-2582545</wp:posOffset>
                </wp:positionH>
                <wp:positionV relativeFrom="paragraph">
                  <wp:posOffset>1245235</wp:posOffset>
                </wp:positionV>
                <wp:extent cx="1581150" cy="22860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228600"/>
                        </a:xfrm>
                        <a:prstGeom prst="rect">
                          <a:avLst/>
                        </a:prstGeom>
                        <a:solidFill>
                          <a:srgbClr val="FFFFFF"/>
                        </a:solidFill>
                        <a:ln w="9525">
                          <a:noFill/>
                          <a:miter lim="800000"/>
                          <a:headEnd/>
                          <a:tailEnd/>
                        </a:ln>
                      </wps:spPr>
                      <wps:txbx>
                        <w:txbxContent>
                          <w:p w14:paraId="761FB9B5" w14:textId="2C131C57" w:rsidR="00FB44DB" w:rsidRPr="00915D7C" w:rsidRDefault="00FB44DB" w:rsidP="00FB44DB">
                            <w:pPr>
                              <w:rPr>
                                <w:b/>
                                <w:bCs/>
                                <w:i/>
                                <w:iCs/>
                                <w:sz w:val="20"/>
                                <w:szCs w:val="18"/>
                              </w:rPr>
                            </w:pPr>
                            <w:r w:rsidRPr="00915D7C">
                              <w:rPr>
                                <w:b/>
                                <w:bCs/>
                                <w:i/>
                                <w:iCs/>
                                <w:sz w:val="20"/>
                                <w:szCs w:val="18"/>
                              </w:rPr>
                              <w:t xml:space="preserve">Source: </w:t>
                            </w:r>
                            <w:r w:rsidRPr="00FB44DB">
                              <w:rPr>
                                <w:b/>
                                <w:bCs/>
                                <w:i/>
                                <w:iCs/>
                                <w:sz w:val="20"/>
                                <w:szCs w:val="18"/>
                              </w:rPr>
                              <w:t>(Richter,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2DE18B" id="_x0000_s1029" type="#_x0000_t202" style="position:absolute;left:0;text-align:left;margin-left:-203.35pt;margin-top:98.05pt;width:124.5pt;height:1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" stroked="f">
                <v:textbox>
                  <w:txbxContent>
                    <w:p w14:paraId="761FB9B5" w14:textId="2C131C57" w:rsidR="00FB44DB" w:rsidRPr="00915D7C" w:rsidRDefault="00FB44DB" w:rsidP="00FB44DB">
                      <w:pPr>
                        <w:rPr>
                          <w:b/>
                          <w:bCs/>
                          <w:i/>
                          <w:iCs/>
                          <w:sz w:val="20"/>
                          <w:szCs w:val="18"/>
                        </w:rPr>
                      </w:pPr>
                      <w:r w:rsidRPr="00915D7C">
                        <w:rPr>
                          <w:b/>
                          <w:bCs/>
                          <w:i/>
                          <w:iCs/>
                          <w:sz w:val="20"/>
                          <w:szCs w:val="18"/>
                        </w:rPr>
                        <w:t xml:space="preserve">Source: </w:t>
                      </w:r>
                      <w:r w:rsidRPr="00FB44DB">
                        <w:rPr>
                          <w:b/>
                          <w:bCs/>
                          <w:i/>
                          <w:iCs/>
                          <w:sz w:val="20"/>
                          <w:szCs w:val="18"/>
                        </w:rPr>
                        <w:t>(Richter, 2025)</w:t>
                      </w:r>
                    </w:p>
                  </w:txbxContent>
                </v:textbox>
                <w10:wrap type="square"/>
              </v:shape>
            </w:pict>
          </mc:Fallback>
        </mc:AlternateContent>
      </w:r>
      <w:r w:rsidR="00FB44DB" w:rsidRPr="00FB44DB">
        <w:t>As a result, currently over 3.5 million people in the UK are living with a cancer diagnosis, a number that has steadily risen over the last decades</w:t>
      </w:r>
      <w:r w:rsidR="00214D35">
        <w:t xml:space="preserve"> </w:t>
      </w:r>
      <w:r w:rsidR="00214D35" w:rsidRPr="00214D35">
        <w:t>(Cancer Research UK, 2018)</w:t>
      </w:r>
      <w:r w:rsidR="00FB44DB" w:rsidRPr="00FB44DB">
        <w:t>.</w:t>
      </w:r>
    </w:p>
    <w:p w14:paraId="147BC1EB" w14:textId="54EE62B0" w:rsidR="00EC42D1" w:rsidRDefault="00D70CD7" w:rsidP="00FB44DB">
      <w:pPr>
        <w:pStyle w:val="ListParagraph"/>
        <w:numPr>
          <w:ilvl w:val="0"/>
          <w:numId w:val="2"/>
        </w:numPr>
      </w:pPr>
      <w:r>
        <w:rPr>
          <w:noProof/>
        </w:rPr>
        <w:drawing>
          <wp:anchor distT="0" distB="0" distL="114300" distR="114300" simplePos="0" relativeHeight="251669504" behindDoc="0" locked="0" layoutInCell="1" allowOverlap="1" wp14:anchorId="36C40216" wp14:editId="734348EA">
            <wp:simplePos x="0" y="0"/>
            <wp:positionH relativeFrom="column">
              <wp:posOffset>-285750</wp:posOffset>
            </wp:positionH>
            <wp:positionV relativeFrom="paragraph">
              <wp:posOffset>2369820</wp:posOffset>
            </wp:positionV>
            <wp:extent cx="3092450" cy="2619375"/>
            <wp:effectExtent l="0" t="0" r="0" b="9525"/>
            <wp:wrapThrough wrapText="bothSides">
              <wp:wrapPolygon edited="0">
                <wp:start x="0" y="0"/>
                <wp:lineTo x="0" y="21521"/>
                <wp:lineTo x="21423" y="21521"/>
                <wp:lineTo x="2142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2450" cy="2619375"/>
                    </a:xfrm>
                    <a:prstGeom prst="rect">
                      <a:avLst/>
                    </a:prstGeom>
                    <a:noFill/>
                  </pic:spPr>
                </pic:pic>
              </a:graphicData>
            </a:graphic>
            <wp14:sizeRelH relativeFrom="margin">
              <wp14:pctWidth>0</wp14:pctWidth>
            </wp14:sizeRelH>
          </wp:anchor>
        </w:drawing>
      </w:r>
      <w:r w:rsidR="00FB44DB">
        <w:t>Annually, over 167,000 individuals succumb to cancer in the UK, or 460 fatalities every day</w:t>
      </w:r>
      <w:r w:rsidR="00214D35">
        <w:t xml:space="preserve"> </w:t>
      </w:r>
      <w:r w:rsidR="00214D35" w:rsidRPr="00214D35">
        <w:t>(Cancer Progress Report, 2025)</w:t>
      </w:r>
      <w:r w:rsidR="00FB44DB">
        <w:t>. Nonetheless, mortality has escalated at a somewhat slower pace relative to incidence, with a 7% increase from 2009 to 2019.</w:t>
      </w:r>
    </w:p>
    <w:p w14:paraId="6E29621F" w14:textId="346EF447" w:rsidR="00FB44DB" w:rsidRDefault="00FB44DB" w:rsidP="00FB44DB">
      <w:pPr>
        <w:jc w:val="center"/>
      </w:pPr>
    </w:p>
    <w:p w14:paraId="09E71202" w14:textId="741462E9" w:rsidR="00942249" w:rsidRDefault="00942249" w:rsidP="00FB44DB"/>
    <w:p w14:paraId="29931DEB" w14:textId="3B42D81E" w:rsidR="00942249" w:rsidRDefault="00942249" w:rsidP="00FB44DB"/>
    <w:p w14:paraId="7ED42B21" w14:textId="58CFB969" w:rsidR="00942249" w:rsidRDefault="00942249" w:rsidP="00FB44DB"/>
    <w:p w14:paraId="654BE3EE" w14:textId="5A063AA2" w:rsidR="00942249" w:rsidRDefault="00942249" w:rsidP="00FB44DB"/>
    <w:p w14:paraId="1E764860" w14:textId="019904CF" w:rsidR="00942249" w:rsidRDefault="00942249" w:rsidP="00FB44DB"/>
    <w:p w14:paraId="723B51D6" w14:textId="5EBE8EBD" w:rsidR="00942249" w:rsidRDefault="00942249" w:rsidP="00FB44DB"/>
    <w:p w14:paraId="63BA8E58" w14:textId="2318A61B" w:rsidR="00942249" w:rsidRDefault="00942249" w:rsidP="00FB44DB"/>
    <w:p w14:paraId="3401C71A" w14:textId="06774532" w:rsidR="00FB44DB" w:rsidRDefault="00942249" w:rsidP="00FB44DB">
      <w:r w:rsidRPr="00942249">
        <w:t>Furthermore, age-standardized cancer death rates per 100,000 individuals, facilitating comparisons within an ageing population, declined by almost 8% on average throughout the UK countries from 2009 to 2019</w:t>
      </w:r>
      <w:r w:rsidR="00214D35">
        <w:t xml:space="preserve"> </w:t>
      </w:r>
      <w:r w:rsidR="00214D35" w:rsidRPr="00214D35">
        <w:t>(Simpson et al., 2021)</w:t>
      </w:r>
      <w:r w:rsidRPr="00942249">
        <w:t>.</w:t>
      </w:r>
      <w:r>
        <w:t xml:space="preserve"> </w:t>
      </w:r>
      <w:r w:rsidRPr="00942249">
        <w:t>Cancer death numbers for 2020 and 2021 have been influenced by the COVID-19 pandemic and are thus excluded from this report.</w:t>
      </w:r>
    </w:p>
    <w:p w14:paraId="46401842" w14:textId="77777777" w:rsidR="00942249" w:rsidRDefault="00942249" w:rsidP="00942249">
      <w:pPr>
        <w:pStyle w:val="Heading2"/>
      </w:pPr>
      <w:bookmarkStart w:id="5" w:name="_Toc213781276"/>
      <w:r>
        <w:t>Risk Factors</w:t>
      </w:r>
      <w:bookmarkEnd w:id="5"/>
    </w:p>
    <w:p w14:paraId="51ACABDE" w14:textId="6E5F2DDE" w:rsidR="00942249" w:rsidRPr="00942249" w:rsidRDefault="00942249" w:rsidP="00FB44DB">
      <w:pPr>
        <w:rPr>
          <w:b/>
          <w:bCs/>
        </w:rPr>
      </w:pPr>
      <w:r w:rsidRPr="00942249">
        <w:rPr>
          <w:b/>
          <w:bCs/>
        </w:rPr>
        <w:t>What causes cancer?</w:t>
      </w:r>
    </w:p>
    <w:p w14:paraId="785C4951" w14:textId="03A918AD" w:rsidR="00942249" w:rsidRDefault="00D70CD7" w:rsidP="00942249">
      <w:pPr>
        <w:pStyle w:val="ListParagraph"/>
        <w:numPr>
          <w:ilvl w:val="0"/>
          <w:numId w:val="4"/>
        </w:numPr>
      </w:pPr>
      <w:r>
        <w:rPr>
          <w:noProof/>
        </w:rPr>
        <mc:AlternateContent>
          <mc:Choice Requires="wps">
            <w:drawing>
              <wp:anchor distT="45720" distB="45720" distL="114300" distR="114300" simplePos="0" relativeHeight="251668480" behindDoc="0" locked="0" layoutInCell="1" allowOverlap="1" wp14:anchorId="1B552AB1" wp14:editId="16344807">
                <wp:simplePos x="0" y="0"/>
                <wp:positionH relativeFrom="column">
                  <wp:posOffset>-3376295</wp:posOffset>
                </wp:positionH>
                <wp:positionV relativeFrom="paragraph">
                  <wp:posOffset>2115185</wp:posOffset>
                </wp:positionV>
                <wp:extent cx="2711450" cy="23495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1450" cy="234950"/>
                        </a:xfrm>
                        <a:prstGeom prst="rect">
                          <a:avLst/>
                        </a:prstGeom>
                        <a:solidFill>
                          <a:srgbClr val="FFFFFF"/>
                        </a:solidFill>
                        <a:ln w="9525">
                          <a:noFill/>
                          <a:miter lim="800000"/>
                          <a:headEnd/>
                          <a:tailEnd/>
                        </a:ln>
                      </wps:spPr>
                      <wps:txbx>
                        <w:txbxContent>
                          <w:p w14:paraId="43D7020C" w14:textId="0A927A10" w:rsidR="00942249" w:rsidRPr="00915D7C" w:rsidRDefault="00942249" w:rsidP="00942249">
                            <w:pPr>
                              <w:rPr>
                                <w:b/>
                                <w:bCs/>
                                <w:i/>
                                <w:iCs/>
                                <w:sz w:val="20"/>
                                <w:szCs w:val="18"/>
                              </w:rPr>
                            </w:pPr>
                            <w:r w:rsidRPr="00915D7C">
                              <w:rPr>
                                <w:b/>
                                <w:bCs/>
                                <w:i/>
                                <w:iCs/>
                                <w:sz w:val="20"/>
                                <w:szCs w:val="18"/>
                              </w:rPr>
                              <w:t xml:space="preserve">Source: </w:t>
                            </w:r>
                            <w:r w:rsidRPr="00942249">
                              <w:rPr>
                                <w:b/>
                                <w:bCs/>
                                <w:i/>
                                <w:iCs/>
                                <w:sz w:val="20"/>
                                <w:szCs w:val="18"/>
                              </w:rPr>
                              <w:t>(Macmillan Cancer Support,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552AB1" id="_x0000_s1030" type="#_x0000_t202" style="position:absolute;left:0;text-align:left;margin-left:-265.85pt;margin-top:166.55pt;width:213.5pt;height:1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" stroked="f">
                <v:textbox>
                  <w:txbxContent>
                    <w:p w14:paraId="43D7020C" w14:textId="0A927A10" w:rsidR="00942249" w:rsidRPr="00915D7C" w:rsidRDefault="00942249" w:rsidP="00942249">
                      <w:pPr>
                        <w:rPr>
                          <w:b/>
                          <w:bCs/>
                          <w:i/>
                          <w:iCs/>
                          <w:sz w:val="20"/>
                          <w:szCs w:val="18"/>
                        </w:rPr>
                      </w:pPr>
                      <w:r w:rsidRPr="00915D7C">
                        <w:rPr>
                          <w:b/>
                          <w:bCs/>
                          <w:i/>
                          <w:iCs/>
                          <w:sz w:val="20"/>
                          <w:szCs w:val="18"/>
                        </w:rPr>
                        <w:t xml:space="preserve">Source: </w:t>
                      </w:r>
                      <w:r w:rsidRPr="00942249">
                        <w:rPr>
                          <w:b/>
                          <w:bCs/>
                          <w:i/>
                          <w:iCs/>
                          <w:sz w:val="20"/>
                          <w:szCs w:val="18"/>
                        </w:rPr>
                        <w:t>(Macmillan Cancer Support, 2024)</w:t>
                      </w:r>
                    </w:p>
                  </w:txbxContent>
                </v:textbox>
                <w10:wrap type="square"/>
              </v:shape>
            </w:pict>
          </mc:Fallback>
        </mc:AlternateContent>
      </w:r>
      <w:r w:rsidR="00942249">
        <w:t>Cancer is a genetic condition.  However, it does not inherently imply it is hereditary.</w:t>
      </w:r>
      <w:r w:rsidR="00214D35">
        <w:t xml:space="preserve"> </w:t>
      </w:r>
      <w:r w:rsidR="00942249">
        <w:t>It occurs when genes regulating cellular functions undergo mutations. They generate atypical cells that proliferate, ultimately interfering with the body's functionality</w:t>
      </w:r>
      <w:r w:rsidR="009104FE">
        <w:t xml:space="preserve"> </w:t>
      </w:r>
      <w:r w:rsidR="009104FE" w:rsidRPr="009104FE">
        <w:t>(Onkoloji Doktorum, 2024)</w:t>
      </w:r>
      <w:r w:rsidR="00942249">
        <w:t>.</w:t>
      </w:r>
    </w:p>
    <w:p w14:paraId="20D37FF0" w14:textId="6C57866E" w:rsidR="00942249" w:rsidRDefault="00942249" w:rsidP="00942249">
      <w:pPr>
        <w:pStyle w:val="ListParagraph"/>
        <w:numPr>
          <w:ilvl w:val="0"/>
          <w:numId w:val="4"/>
        </w:numPr>
      </w:pPr>
      <w:r>
        <w:t>These cells become cancerous clusters, or tumours. Malignant cells may detach from tumours and disseminate to other regions of the body via the lymphatic system or circulation. This phenomenon is referred to as metastasis by healthcare practitioners.</w:t>
      </w:r>
    </w:p>
    <w:p w14:paraId="546F8E0A" w14:textId="6913EB9F" w:rsidR="00942249" w:rsidRDefault="00942249" w:rsidP="00942249">
      <w:pPr>
        <w:pStyle w:val="ListParagraph"/>
        <w:numPr>
          <w:ilvl w:val="0"/>
          <w:numId w:val="4"/>
        </w:numPr>
      </w:pPr>
      <w:r>
        <w:t>Medical studies indicate that inherited genetic alterations account for around 5% to 10% of all malignancies</w:t>
      </w:r>
      <w:r w:rsidR="009104FE">
        <w:t xml:space="preserve"> </w:t>
      </w:r>
      <w:r w:rsidR="009104FE" w:rsidRPr="009104FE">
        <w:t>(Maharaj et al., 2018)</w:t>
      </w:r>
      <w:r>
        <w:t>. Cancer often arises from acquired genetic mutations. That signifies that occurs throughout your lifetime. Medical experts have found several risk factors that increase the likelihood of acquiring cancer.</w:t>
      </w:r>
    </w:p>
    <w:p w14:paraId="7C580B89" w14:textId="2999800D" w:rsidR="00942249" w:rsidRPr="00942249" w:rsidRDefault="00942249" w:rsidP="00942249">
      <w:pPr>
        <w:rPr>
          <w:b/>
          <w:bCs/>
        </w:rPr>
      </w:pPr>
      <w:r w:rsidRPr="00942249">
        <w:rPr>
          <w:b/>
          <w:bCs/>
        </w:rPr>
        <w:t>Risk factors</w:t>
      </w:r>
    </w:p>
    <w:p w14:paraId="63F99CF4" w14:textId="702DD07F" w:rsidR="00942249" w:rsidRDefault="00942249" w:rsidP="00942249">
      <w:r>
        <w:t>Cancer does not have a single cause. Conversely, some factors may elevate your likelihood of having it, such as:</w:t>
      </w:r>
    </w:p>
    <w:p w14:paraId="6F097A37" w14:textId="28A48622" w:rsidR="00942249" w:rsidRDefault="00D70CD7" w:rsidP="00180B51">
      <w:pPr>
        <w:pStyle w:val="ListParagraph"/>
        <w:numPr>
          <w:ilvl w:val="0"/>
          <w:numId w:val="5"/>
        </w:numPr>
      </w:pPr>
      <w:r>
        <w:rPr>
          <w:noProof/>
        </w:rPr>
        <w:drawing>
          <wp:anchor distT="0" distB="0" distL="114300" distR="114300" simplePos="0" relativeHeight="251670528" behindDoc="0" locked="0" layoutInCell="1" allowOverlap="1" wp14:anchorId="2B7820FA" wp14:editId="4CD3CC9F">
            <wp:simplePos x="0" y="0"/>
            <wp:positionH relativeFrom="column">
              <wp:posOffset>3378200</wp:posOffset>
            </wp:positionH>
            <wp:positionV relativeFrom="paragraph">
              <wp:posOffset>835025</wp:posOffset>
            </wp:positionV>
            <wp:extent cx="2717800" cy="2717800"/>
            <wp:effectExtent l="0" t="0" r="6350" b="6350"/>
            <wp:wrapThrough wrapText="bothSides">
              <wp:wrapPolygon edited="0">
                <wp:start x="0" y="0"/>
                <wp:lineTo x="0" y="21499"/>
                <wp:lineTo x="21499" y="21499"/>
                <wp:lineTo x="21499" y="0"/>
                <wp:lineTo x="0" y="0"/>
              </wp:wrapPolygon>
            </wp:wrapThrough>
            <wp:docPr id="11" name="Picture 11" descr="Causes of Cancer: Cancer Development and Environmental Factors | Onkoloji  Dokt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uses of Cancer: Cancer Development and Environmental Factors | Onkoloji  Doktor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17800" cy="2717800"/>
                    </a:xfrm>
                    <a:prstGeom prst="rect">
                      <a:avLst/>
                    </a:prstGeom>
                    <a:noFill/>
                    <a:ln>
                      <a:noFill/>
                    </a:ln>
                  </pic:spPr>
                </pic:pic>
              </a:graphicData>
            </a:graphic>
          </wp:anchor>
        </w:drawing>
      </w:r>
      <w:r w:rsidR="00942249" w:rsidRPr="00180B51">
        <w:rPr>
          <w:b/>
          <w:bCs/>
        </w:rPr>
        <w:t>Family background:</w:t>
      </w:r>
      <w:r w:rsidR="00942249">
        <w:t xml:space="preserve"> Having close biological relatives (parents, siblings, grandparents) with cancer increases your chance of having the disease</w:t>
      </w:r>
      <w:r w:rsidR="009104FE">
        <w:t xml:space="preserve"> </w:t>
      </w:r>
      <w:r w:rsidR="009104FE" w:rsidRPr="009104FE">
        <w:t>(DHSC, 2024)</w:t>
      </w:r>
      <w:r w:rsidR="00942249">
        <w:t>.</w:t>
      </w:r>
    </w:p>
    <w:p w14:paraId="789F3093" w14:textId="2D2C8FF7" w:rsidR="00942249" w:rsidRDefault="00942249" w:rsidP="00180B51">
      <w:pPr>
        <w:pStyle w:val="ListParagraph"/>
        <w:numPr>
          <w:ilvl w:val="0"/>
          <w:numId w:val="5"/>
        </w:numPr>
      </w:pPr>
      <w:r w:rsidRPr="00180B51">
        <w:rPr>
          <w:b/>
          <w:bCs/>
        </w:rPr>
        <w:t>Smoking:</w:t>
      </w:r>
      <w:r>
        <w:t xml:space="preserve"> The use of tobacco or e-cigarettes increases the risk of acquiring lung, oesophagus, pancreatic, and oral cancers</w:t>
      </w:r>
      <w:r w:rsidR="009104FE">
        <w:t xml:space="preserve"> </w:t>
      </w:r>
      <w:r w:rsidR="009104FE" w:rsidRPr="009104FE">
        <w:t>(NHS England, 2019)</w:t>
      </w:r>
      <w:r>
        <w:t>.</w:t>
      </w:r>
    </w:p>
    <w:p w14:paraId="366EFB39" w14:textId="60CE7C1C" w:rsidR="00942249" w:rsidRDefault="00180B51" w:rsidP="00180B51">
      <w:pPr>
        <w:pStyle w:val="ListParagraph"/>
        <w:numPr>
          <w:ilvl w:val="0"/>
          <w:numId w:val="5"/>
        </w:numPr>
      </w:pPr>
      <w:r>
        <w:rPr>
          <w:noProof/>
        </w:rPr>
        <mc:AlternateContent>
          <mc:Choice Requires="wps">
            <w:drawing>
              <wp:anchor distT="45720" distB="45720" distL="114300" distR="114300" simplePos="0" relativeHeight="251674624" behindDoc="0" locked="0" layoutInCell="1" allowOverlap="1" wp14:anchorId="4B356CCE" wp14:editId="523606A4">
                <wp:simplePos x="0" y="0"/>
                <wp:positionH relativeFrom="column">
                  <wp:posOffset>3746500</wp:posOffset>
                </wp:positionH>
                <wp:positionV relativeFrom="paragraph">
                  <wp:posOffset>656590</wp:posOffset>
                </wp:positionV>
                <wp:extent cx="1924050" cy="27305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273050"/>
                        </a:xfrm>
                        <a:prstGeom prst="rect">
                          <a:avLst/>
                        </a:prstGeom>
                        <a:solidFill>
                          <a:srgbClr val="FFFFFF"/>
                        </a:solidFill>
                        <a:ln w="9525">
                          <a:noFill/>
                          <a:miter lim="800000"/>
                          <a:headEnd/>
                          <a:tailEnd/>
                        </a:ln>
                      </wps:spPr>
                      <wps:txbx>
                        <w:txbxContent>
                          <w:p w14:paraId="361C9B63" w14:textId="7B70E6B5" w:rsidR="00180B51" w:rsidRPr="00180B51" w:rsidRDefault="00180B51" w:rsidP="00180B51">
                            <w:pPr>
                              <w:rPr>
                                <w:b/>
                                <w:bCs/>
                                <w:i/>
                                <w:iCs/>
                                <w:sz w:val="16"/>
                                <w:szCs w:val="14"/>
                              </w:rPr>
                            </w:pPr>
                            <w:r w:rsidRPr="00180B51">
                              <w:rPr>
                                <w:b/>
                                <w:bCs/>
                                <w:i/>
                                <w:iCs/>
                                <w:sz w:val="16"/>
                                <w:szCs w:val="14"/>
                              </w:rPr>
                              <w:t>Source: (Onkoloji Doktorum,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56CCE" id="_x0000_s1031" type="#_x0000_t202" style="position:absolute;left:0;text-align:left;margin-left:295pt;margin-top:51.7pt;width:151.5pt;height:21.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" stroked="f">
                <v:textbox>
                  <w:txbxContent>
                    <w:p w14:paraId="361C9B63" w14:textId="7B70E6B5" w:rsidR="00180B51" w:rsidRPr="00180B51" w:rsidRDefault="00180B51" w:rsidP="00180B51">
                      <w:pPr>
                        <w:rPr>
                          <w:b/>
                          <w:bCs/>
                          <w:i/>
                          <w:iCs/>
                          <w:sz w:val="16"/>
                          <w:szCs w:val="14"/>
                        </w:rPr>
                      </w:pPr>
                      <w:r w:rsidRPr="00180B51">
                        <w:rPr>
                          <w:b/>
                          <w:bCs/>
                          <w:i/>
                          <w:iCs/>
                          <w:sz w:val="16"/>
                          <w:szCs w:val="14"/>
                        </w:rPr>
                        <w:t>Source: (Onkoloji Doktorum, 2024)</w:t>
                      </w:r>
                    </w:p>
                  </w:txbxContent>
                </v:textbox>
                <w10:wrap type="square"/>
              </v:shape>
            </w:pict>
          </mc:Fallback>
        </mc:AlternateContent>
      </w:r>
      <w:r w:rsidR="00942249" w:rsidRPr="00180B51">
        <w:rPr>
          <w:b/>
          <w:bCs/>
        </w:rPr>
        <w:t>Environmental factors:</w:t>
      </w:r>
      <w:r w:rsidR="00942249">
        <w:t xml:space="preserve"> Environmental exposure to contaminants such as asbestos, insecticides, and radon may ultimately result in cancer.</w:t>
      </w:r>
    </w:p>
    <w:p w14:paraId="7FAE3D59" w14:textId="74F16D62" w:rsidR="00942249" w:rsidRDefault="00942249" w:rsidP="00180B51">
      <w:pPr>
        <w:pStyle w:val="ListParagraph"/>
        <w:numPr>
          <w:ilvl w:val="0"/>
          <w:numId w:val="5"/>
        </w:numPr>
      </w:pPr>
      <w:r w:rsidRPr="00180B51">
        <w:rPr>
          <w:b/>
          <w:bCs/>
        </w:rPr>
        <w:t>Malnutrition:</w:t>
      </w:r>
      <w:r>
        <w:t xml:space="preserve"> Foods heavy in fat or sugar may up your risk for certain forms of cancer.  A lack of physical exercise increases your susceptibility to illness.</w:t>
      </w:r>
    </w:p>
    <w:p w14:paraId="07AFAC9A" w14:textId="250DB29D" w:rsidR="00942249" w:rsidRDefault="00942249" w:rsidP="00942249">
      <w:pPr>
        <w:pStyle w:val="ListParagraph"/>
        <w:numPr>
          <w:ilvl w:val="0"/>
          <w:numId w:val="5"/>
        </w:numPr>
      </w:pPr>
      <w:r w:rsidRPr="00180B51">
        <w:rPr>
          <w:b/>
          <w:bCs/>
        </w:rPr>
        <w:t>Hormonal therapy:</w:t>
      </w:r>
      <w:r>
        <w:t xml:space="preserve"> Women undergoing hormone replacement treatment may have an elevated risk of breast and uterine cancer</w:t>
      </w:r>
      <w:r w:rsidR="009104FE">
        <w:t xml:space="preserve"> </w:t>
      </w:r>
      <w:r w:rsidR="009104FE" w:rsidRPr="009104FE">
        <w:t>(Silva et al., 2019)</w:t>
      </w:r>
      <w:r>
        <w:t>.</w:t>
      </w:r>
    </w:p>
    <w:p w14:paraId="00D23018" w14:textId="6D463F4C" w:rsidR="00942249" w:rsidRDefault="00942249" w:rsidP="00180B51">
      <w:pPr>
        <w:pStyle w:val="ListParagraph"/>
        <w:numPr>
          <w:ilvl w:val="0"/>
          <w:numId w:val="5"/>
        </w:numPr>
      </w:pPr>
      <w:r w:rsidRPr="00180B51">
        <w:rPr>
          <w:b/>
          <w:bCs/>
        </w:rPr>
        <w:t>Exposure to radiation:</w:t>
      </w:r>
      <w:r>
        <w:t xml:space="preserve"> Ultraviolet (UV) exposure from the sun significantly increases your chance of acquiring skin cancer. Excessive exposure to radiation treatment may potentially constitute a risk factor.</w:t>
      </w:r>
    </w:p>
    <w:p w14:paraId="38C4EA5B" w14:textId="0244AF2E" w:rsidR="00942249" w:rsidRDefault="00E45ADF" w:rsidP="00180B51">
      <w:pPr>
        <w:pStyle w:val="Heading1"/>
      </w:pPr>
      <w:bookmarkStart w:id="6" w:name="_Toc213781277"/>
      <w:r>
        <w:t xml:space="preserve">2. </w:t>
      </w:r>
      <w:r w:rsidR="00180B51" w:rsidRPr="00180B51">
        <w:t>Impact of Cancer and Available Treatments</w:t>
      </w:r>
      <w:bookmarkEnd w:id="6"/>
    </w:p>
    <w:p w14:paraId="3FA6CA4E" w14:textId="2EAECFEB" w:rsidR="00180B51" w:rsidRDefault="00180B51" w:rsidP="00180B51">
      <w:pPr>
        <w:pStyle w:val="Heading2"/>
      </w:pPr>
      <w:bookmarkStart w:id="7" w:name="_Toc213781278"/>
      <w:r w:rsidRPr="00180B51">
        <w:t>Physical, Psychological, and Social Implications</w:t>
      </w:r>
      <w:bookmarkEnd w:id="7"/>
    </w:p>
    <w:p w14:paraId="036B2891" w14:textId="76FEF79D" w:rsidR="00180B51" w:rsidRDefault="00180B51" w:rsidP="00942249">
      <w:r w:rsidRPr="00180B51">
        <w:t>Cancer affects people in many ways beyond the diagnosis itself.</w:t>
      </w:r>
    </w:p>
    <w:p w14:paraId="2E6E3BB8" w14:textId="7ABCBC53" w:rsidR="00180B51" w:rsidRDefault="00180B51" w:rsidP="00942249">
      <w:r w:rsidRPr="00180B51">
        <w:rPr>
          <w:b/>
          <w:bCs/>
        </w:rPr>
        <w:t>The physical impact</w:t>
      </w:r>
      <w:r w:rsidRPr="00180B51">
        <w:t xml:space="preserve"> depends on the cancer type and stage. The tumours can result in pain, fatigue, weight loss or dysfunction of the organs. Examples of side effects of treatments (surgery, chemotherapy, radiation) include nausea, tiredness, hair loss, mouth sores, or neuropathy</w:t>
      </w:r>
      <w:r w:rsidR="009104FE">
        <w:t xml:space="preserve"> </w:t>
      </w:r>
      <w:r w:rsidR="009104FE" w:rsidRPr="009104FE">
        <w:t>(McCorkle et al., 2011)</w:t>
      </w:r>
      <w:r w:rsidRPr="00180B51">
        <w:t>.</w:t>
      </w:r>
      <w:r w:rsidR="009104FE">
        <w:t xml:space="preserve"> </w:t>
      </w:r>
      <w:r w:rsidRPr="00180B51">
        <w:t>When they get weak or confined at home, some individuals cannot work, or they should be assisted in performing daily chores. In a survey, most patients with high levels of cancer could not wash or dress themselves, and even at risk of soiling themselves because of the absence of care</w:t>
      </w:r>
      <w:r w:rsidR="009104FE">
        <w:t xml:space="preserve"> </w:t>
      </w:r>
      <w:r w:rsidR="009104FE" w:rsidRPr="009104FE">
        <w:t>(Davies and Batehup, 2011)</w:t>
      </w:r>
      <w:r w:rsidRPr="00180B51">
        <w:t>. The immune system is also likely to be weakened by cancer, increasing the probability of infection.</w:t>
      </w:r>
    </w:p>
    <w:p w14:paraId="66F8ED79" w14:textId="2646AF02" w:rsidR="00180B51" w:rsidRDefault="00180B51" w:rsidP="00942249">
      <w:r w:rsidRPr="00180B51">
        <w:rPr>
          <w:b/>
          <w:bCs/>
        </w:rPr>
        <w:t>The emotional and psychological</w:t>
      </w:r>
      <w:r w:rsidRPr="00180B51">
        <w:t xml:space="preserve"> impact is profound.</w:t>
      </w:r>
      <w:r>
        <w:t xml:space="preserve"> </w:t>
      </w:r>
      <w:r w:rsidRPr="00180B51">
        <w:t xml:space="preserve">A cancer diagnosis has a way of leaving one in shock, fear and uncertainty. Patients are usually anxious, depressed or mood swings as they adjust to the treatment and the risk of the disease. Quite a number of individuals are vulnerable or helpless. According to </w:t>
      </w:r>
      <w:r w:rsidR="009104FE" w:rsidRPr="009104FE">
        <w:t>(Macmillan Cancer Support</w:t>
      </w:r>
      <w:r w:rsidR="009104FE">
        <w:t xml:space="preserve"> (</w:t>
      </w:r>
      <w:r w:rsidR="009104FE" w:rsidRPr="009104FE">
        <w:t>2024)</w:t>
      </w:r>
      <w:r w:rsidRPr="00180B51">
        <w:t xml:space="preserve"> "Hidden at Home" report, the cancer patients often experience constant sense of fear, anger and isolation, as well as depression and anxiety. Concerns of the future, body image following surgery, or the assurance that one will be cured can be permanently stressing.</w:t>
      </w:r>
    </w:p>
    <w:p w14:paraId="04CE689E" w14:textId="51FF0A70" w:rsidR="00180B51" w:rsidRDefault="00180B51" w:rsidP="00942249">
      <w:r w:rsidRPr="00180B51">
        <w:rPr>
          <w:b/>
          <w:bCs/>
        </w:rPr>
        <w:t>Social and practical impacts</w:t>
      </w:r>
      <w:r w:rsidRPr="00180B51">
        <w:t xml:space="preserve"> are also serious.</w:t>
      </w:r>
      <w:r>
        <w:t xml:space="preserve"> </w:t>
      </w:r>
      <w:r w:rsidR="00050C96" w:rsidRPr="00050C96">
        <w:t>Cancer has the ability to interrupt family life, money and employment. Certain patients are forced to quit or work less because of illness or treatment. The couples and families might have to change their roles and routines. The necessity of continued care may cause tension in relationships. Isolation or loneliness is experienced by many patients in the course of their ailment. Indeed, studies indicate that cancer patients usually possess unmet social care in addition to medical care. As an illustration, a study by</w:t>
      </w:r>
      <w:r w:rsidR="009104FE">
        <w:t xml:space="preserve"> </w:t>
      </w:r>
      <w:r w:rsidR="009104FE" w:rsidRPr="009104FE">
        <w:t>Budge, Taylor and Curtis</w:t>
      </w:r>
      <w:r w:rsidR="009104FE">
        <w:t xml:space="preserve"> (</w:t>
      </w:r>
      <w:r w:rsidR="009104FE" w:rsidRPr="009104FE">
        <w:t>2020)</w:t>
      </w:r>
      <w:r w:rsidR="00050C96" w:rsidRPr="00050C96">
        <w:t xml:space="preserve"> indicated that cancer patients had a broad spectrum of social care needs that can be practical, personal and emotional or financial, but many of them receive no assistance on such matters. The most common ones are family members and friends: approximately half of patients with cancer receive only informal care by relatives or friends. Sadly enough, one half of those carers are not given formal assistance themselves. Stress and mental strain are common conditions which are reported by caregivers and anxiety, insomnia, guilt, anticipatory grief is some of the most frequent</w:t>
      </w:r>
      <w:r w:rsidR="009104FE">
        <w:t xml:space="preserve"> </w:t>
      </w:r>
      <w:r w:rsidR="009104FE" w:rsidRPr="009104FE">
        <w:t>(bradfordhospitals.nhs.uk, 2025)</w:t>
      </w:r>
      <w:r w:rsidR="00050C96" w:rsidRPr="00050C96">
        <w:t>.</w:t>
      </w:r>
    </w:p>
    <w:p w14:paraId="0DDE65DF" w14:textId="77777777" w:rsidR="00050C96" w:rsidRDefault="00050C96" w:rsidP="00050C96">
      <w:pPr>
        <w:pStyle w:val="Heading2"/>
      </w:pPr>
      <w:bookmarkStart w:id="8" w:name="_Toc213781279"/>
      <w:r w:rsidRPr="00050C96">
        <w:t>Treatments available through the NHS</w:t>
      </w:r>
      <w:bookmarkEnd w:id="8"/>
    </w:p>
    <w:p w14:paraId="7736BFE5" w14:textId="58A70C4D" w:rsidR="00050C96" w:rsidRDefault="00050C96" w:rsidP="00942249">
      <w:r w:rsidRPr="00050C96">
        <w:t>The NHS offers a range of evidence-based treatments tailored to each patient’s cancer type and stage. Common treatment modalities include:</w:t>
      </w:r>
    </w:p>
    <w:p w14:paraId="1B8FCA4E" w14:textId="2D0AD80C" w:rsidR="00050C96" w:rsidRDefault="00050C96" w:rsidP="00942249">
      <w:r>
        <w:rPr>
          <w:noProof/>
        </w:rPr>
        <w:drawing>
          <wp:anchor distT="0" distB="0" distL="114300" distR="114300" simplePos="0" relativeHeight="251675648" behindDoc="0" locked="0" layoutInCell="1" allowOverlap="1" wp14:anchorId="15009FE2" wp14:editId="5B916489">
            <wp:simplePos x="0" y="0"/>
            <wp:positionH relativeFrom="column">
              <wp:posOffset>0</wp:posOffset>
            </wp:positionH>
            <wp:positionV relativeFrom="paragraph">
              <wp:posOffset>1905</wp:posOffset>
            </wp:positionV>
            <wp:extent cx="3338746" cy="1726937"/>
            <wp:effectExtent l="0" t="0" r="0" b="6985"/>
            <wp:wrapThrough wrapText="bothSides">
              <wp:wrapPolygon edited="0">
                <wp:start x="0" y="0"/>
                <wp:lineTo x="0" y="21449"/>
                <wp:lineTo x="21448" y="21449"/>
                <wp:lineTo x="21448"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38746" cy="1726937"/>
                    </a:xfrm>
                    <a:prstGeom prst="rect">
                      <a:avLst/>
                    </a:prstGeom>
                    <a:noFill/>
                  </pic:spPr>
                </pic:pic>
              </a:graphicData>
            </a:graphic>
          </wp:anchor>
        </w:drawing>
      </w:r>
    </w:p>
    <w:p w14:paraId="231BC2E0" w14:textId="6312BC07" w:rsidR="00050C96" w:rsidRDefault="00050C96" w:rsidP="00050C96">
      <w:pPr>
        <w:pStyle w:val="ListParagraph"/>
        <w:numPr>
          <w:ilvl w:val="0"/>
          <w:numId w:val="6"/>
        </w:numPr>
      </w:pPr>
      <w:r w:rsidRPr="00050C96">
        <w:rPr>
          <w:b/>
          <w:bCs/>
        </w:rPr>
        <w:t>Surgery:</w:t>
      </w:r>
      <w:r>
        <w:t xml:space="preserve"> surgery to remove the tumour is usually the initial medication in case the cancer is restricted</w:t>
      </w:r>
      <w:r w:rsidR="009104FE">
        <w:t xml:space="preserve"> </w:t>
      </w:r>
      <w:r w:rsidR="009104FE" w:rsidRPr="009104FE">
        <w:t>(McDermott et al., 2019)</w:t>
      </w:r>
      <w:r>
        <w:t>. Surgery can excise all or part of an organ (e.g., lumpectomy or mastectomy of breast cancer, prostatectomy of prostate cancer). Surgery is also applied to get biopsies, and to alleviate symptoms (e.g., bypass blocked intestine).</w:t>
      </w:r>
    </w:p>
    <w:p w14:paraId="3470FF93" w14:textId="0B3252D0" w:rsidR="00050C96" w:rsidRDefault="00050C96" w:rsidP="00050C96">
      <w:pPr>
        <w:pStyle w:val="ListParagraph"/>
        <w:numPr>
          <w:ilvl w:val="0"/>
          <w:numId w:val="6"/>
        </w:numPr>
      </w:pPr>
      <w:r w:rsidRPr="00050C96">
        <w:rPr>
          <w:b/>
          <w:bCs/>
        </w:rPr>
        <w:t>Radiotherapy:</w:t>
      </w:r>
      <w:r>
        <w:t xml:space="preserve"> The X-rays or the high-energy particles are used to eliminate the cancer cells in a specific area. Radiation may be external (a machine outside the body) or internal (radioactive seeds that are close to the tumour)</w:t>
      </w:r>
      <w:r w:rsidR="009104FE">
        <w:t xml:space="preserve"> </w:t>
      </w:r>
      <w:r w:rsidR="009104FE" w:rsidRPr="009104FE">
        <w:t>(NDRS, 2024)</w:t>
      </w:r>
      <w:r>
        <w:t>. It is widely applied in the treatment of such cancers as breast or prostate tumours or brain tumours.</w:t>
      </w:r>
    </w:p>
    <w:p w14:paraId="51EA59C4" w14:textId="1195A279" w:rsidR="00050C96" w:rsidRDefault="00050C96" w:rsidP="00050C96">
      <w:pPr>
        <w:pStyle w:val="ListParagraph"/>
        <w:numPr>
          <w:ilvl w:val="0"/>
          <w:numId w:val="6"/>
        </w:numPr>
      </w:pPr>
      <w:r w:rsidRPr="00050C96">
        <w:rPr>
          <w:b/>
          <w:bCs/>
        </w:rPr>
        <w:t>Chemotherapy:</w:t>
      </w:r>
      <w:r>
        <w:t xml:space="preserve"> anti-cancer drugs that are powerful are administered either through IV infusion or tablet to destroy fast growing cells. Chemotherapy can be applied as an independent treatment or as a combination with surgery/radiation</w:t>
      </w:r>
      <w:r w:rsidR="009104FE">
        <w:t xml:space="preserve"> </w:t>
      </w:r>
      <w:r w:rsidR="009104FE" w:rsidRPr="009104FE">
        <w:t>(NHS, 2024)</w:t>
      </w:r>
      <w:r>
        <w:t>. It may be aimed at curing, or at reducing pre-operative tumours, or at controlling the spread of cancer. (e.g., chemotherapy is frequently employed in cancer of the breast, lung, bowel and blood).</w:t>
      </w:r>
    </w:p>
    <w:p w14:paraId="0C3D7709" w14:textId="7F60BFC3" w:rsidR="00050C96" w:rsidRDefault="00050C96" w:rsidP="00050C96">
      <w:pPr>
        <w:pStyle w:val="ListParagraph"/>
        <w:numPr>
          <w:ilvl w:val="0"/>
          <w:numId w:val="6"/>
        </w:numPr>
      </w:pPr>
      <w:r w:rsidRPr="00050C96">
        <w:rPr>
          <w:b/>
          <w:bCs/>
        </w:rPr>
        <w:t>Hormone therapy:</w:t>
      </w:r>
      <w:r>
        <w:t xml:space="preserve"> There are some cancer types (breast, prostate) that are hormone responsive. These cancers can be slowed down or prevented using hormone-blocking drugs or surgery to remove the organs that produce hormones</w:t>
      </w:r>
      <w:r w:rsidR="009104FE">
        <w:t xml:space="preserve"> </w:t>
      </w:r>
      <w:r w:rsidR="009104FE" w:rsidRPr="009104FE">
        <w:t>(NHS website, 2023)</w:t>
      </w:r>
      <w:r>
        <w:t>.</w:t>
      </w:r>
    </w:p>
    <w:p w14:paraId="7F37E578" w14:textId="54DA5559" w:rsidR="00050C96" w:rsidRDefault="00050C96" w:rsidP="00050C96">
      <w:pPr>
        <w:pStyle w:val="ListParagraph"/>
        <w:numPr>
          <w:ilvl w:val="0"/>
          <w:numId w:val="6"/>
        </w:numPr>
      </w:pPr>
      <w:r w:rsidRPr="00050C96">
        <w:rPr>
          <w:b/>
          <w:bCs/>
        </w:rPr>
        <w:t>Stem cell/ bone marrow transplant:</w:t>
      </w:r>
      <w:r>
        <w:t xml:space="preserve"> In some types of blood cancers (leukemia, lymphoma, myeloma), extreme doses of chemotherapy (and in some cases radiation) can be administered and then healthy stem cells implanted</w:t>
      </w:r>
      <w:r w:rsidR="009104FE">
        <w:t xml:space="preserve"> </w:t>
      </w:r>
      <w:r w:rsidR="009104FE" w:rsidRPr="009104FE">
        <w:t>(NHS inform, 2024)</w:t>
      </w:r>
      <w:r>
        <w:t>. This "resets" the bone marrow.</w:t>
      </w:r>
    </w:p>
    <w:p w14:paraId="3132216C" w14:textId="46812927" w:rsidR="00823E98" w:rsidRPr="001356C0" w:rsidRDefault="00050C96" w:rsidP="001356C0">
      <w:pPr>
        <w:pStyle w:val="ListParagraph"/>
        <w:numPr>
          <w:ilvl w:val="0"/>
          <w:numId w:val="6"/>
        </w:numPr>
      </w:pPr>
      <w:r w:rsidRPr="00050C96">
        <w:rPr>
          <w:b/>
          <w:bCs/>
        </w:rPr>
        <w:t>Rehabilitation and support:</w:t>
      </w:r>
      <w:r>
        <w:t xml:space="preserve"> Physical therapy, occupational therapy (rehabilitation) is also provided by the NHS to enable patients to gain some strength and functionality after treatment</w:t>
      </w:r>
      <w:r w:rsidR="009104FE">
        <w:t xml:space="preserve"> </w:t>
      </w:r>
      <w:r w:rsidR="009104FE" w:rsidRPr="009104FE">
        <w:t>(NHS, 2024)</w:t>
      </w:r>
      <w:r>
        <w:t>. The education on controlling side effects is given by nurses and allied health professionals (including specialist cancer nurse teams). The emotional needs can be addressed by psychological support and counselling services.</w:t>
      </w:r>
      <w:r w:rsidR="00823E98">
        <w:br w:type="page"/>
      </w:r>
    </w:p>
    <w:p w14:paraId="47E7C13D" w14:textId="1643975C" w:rsidR="00050C96" w:rsidRDefault="00E45ADF" w:rsidP="00050C96">
      <w:pPr>
        <w:pStyle w:val="Heading1"/>
      </w:pPr>
      <w:bookmarkStart w:id="9" w:name="_Toc213781280"/>
      <w:r>
        <w:t xml:space="preserve">3. </w:t>
      </w:r>
      <w:r w:rsidR="00050C96">
        <w:t>Care Models for Long-Term Cancer Management</w:t>
      </w:r>
      <w:bookmarkEnd w:id="9"/>
    </w:p>
    <w:p w14:paraId="61A3815F" w14:textId="4A222640" w:rsidR="00050C96" w:rsidRDefault="00050C96" w:rsidP="00050C96">
      <w:r>
        <w:t>Managing cancer often requires a long-term, coordinated approach. Two influential care models guide this work:</w:t>
      </w:r>
    </w:p>
    <w:p w14:paraId="1B225472" w14:textId="0DE7CCF9" w:rsidR="00050C96" w:rsidRDefault="00050C96" w:rsidP="00050C96">
      <w:pPr>
        <w:pStyle w:val="Heading2"/>
      </w:pPr>
      <w:bookmarkStart w:id="10" w:name="_Toc213781281"/>
      <w:r w:rsidRPr="00050C96">
        <w:t>Comprehensive Personalised Care (UK model)</w:t>
      </w:r>
      <w:bookmarkEnd w:id="10"/>
    </w:p>
    <w:p w14:paraId="473191B9" w14:textId="778E31D6" w:rsidR="00823E98" w:rsidRPr="00050C96" w:rsidRDefault="00823E98" w:rsidP="00050C96">
      <w:r>
        <w:rPr>
          <w:noProof/>
        </w:rPr>
        <mc:AlternateContent>
          <mc:Choice Requires="wps">
            <w:drawing>
              <wp:anchor distT="45720" distB="45720" distL="114300" distR="114300" simplePos="0" relativeHeight="251678720" behindDoc="0" locked="0" layoutInCell="1" allowOverlap="1" wp14:anchorId="266331D4" wp14:editId="2C7469A9">
                <wp:simplePos x="0" y="0"/>
                <wp:positionH relativeFrom="column">
                  <wp:posOffset>717550</wp:posOffset>
                </wp:positionH>
                <wp:positionV relativeFrom="paragraph">
                  <wp:posOffset>2108835</wp:posOffset>
                </wp:positionV>
                <wp:extent cx="1193800" cy="273050"/>
                <wp:effectExtent l="0" t="0" r="635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273050"/>
                        </a:xfrm>
                        <a:prstGeom prst="rect">
                          <a:avLst/>
                        </a:prstGeom>
                        <a:solidFill>
                          <a:srgbClr val="FFFFFF"/>
                        </a:solidFill>
                        <a:ln w="9525">
                          <a:noFill/>
                          <a:miter lim="800000"/>
                          <a:headEnd/>
                          <a:tailEnd/>
                        </a:ln>
                      </wps:spPr>
                      <wps:txbx>
                        <w:txbxContent>
                          <w:p w14:paraId="69C4B91E" w14:textId="45ED77DC" w:rsidR="00823E98" w:rsidRPr="00180B51" w:rsidRDefault="00823E98" w:rsidP="00823E98">
                            <w:pPr>
                              <w:rPr>
                                <w:b/>
                                <w:bCs/>
                                <w:i/>
                                <w:iCs/>
                                <w:sz w:val="16"/>
                                <w:szCs w:val="14"/>
                              </w:rPr>
                            </w:pPr>
                            <w:r w:rsidRPr="00180B51">
                              <w:rPr>
                                <w:b/>
                                <w:bCs/>
                                <w:i/>
                                <w:iCs/>
                                <w:sz w:val="16"/>
                                <w:szCs w:val="14"/>
                              </w:rPr>
                              <w:t>Source: (</w:t>
                            </w:r>
                            <w:r>
                              <w:rPr>
                                <w:b/>
                                <w:bCs/>
                                <w:i/>
                                <w:iCs/>
                                <w:sz w:val="16"/>
                                <w:szCs w:val="14"/>
                              </w:rPr>
                              <w:t>NHS</w:t>
                            </w:r>
                            <w:r w:rsidRPr="00180B51">
                              <w:rPr>
                                <w:b/>
                                <w:bCs/>
                                <w:i/>
                                <w:iCs/>
                                <w:sz w:val="16"/>
                                <w:szCs w:val="14"/>
                              </w:rPr>
                              <w: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331D4" id="_x0000_s1032" type="#_x0000_t202" style="position:absolute;left:0;text-align:left;margin-left:56.5pt;margin-top:166.05pt;width:94pt;height:21.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" stroked="f">
                <v:textbox>
                  <w:txbxContent>
                    <w:p w14:paraId="69C4B91E" w14:textId="45ED77DC" w:rsidR="00823E98" w:rsidRPr="00180B51" w:rsidRDefault="00823E98" w:rsidP="00823E98">
                      <w:pPr>
                        <w:rPr>
                          <w:b/>
                          <w:bCs/>
                          <w:i/>
                          <w:iCs/>
                          <w:sz w:val="16"/>
                          <w:szCs w:val="14"/>
                        </w:rPr>
                      </w:pPr>
                      <w:r w:rsidRPr="00180B51">
                        <w:rPr>
                          <w:b/>
                          <w:bCs/>
                          <w:i/>
                          <w:iCs/>
                          <w:sz w:val="16"/>
                          <w:szCs w:val="14"/>
                        </w:rPr>
                        <w:t>Source: (</w:t>
                      </w:r>
                      <w:r>
                        <w:rPr>
                          <w:b/>
                          <w:bCs/>
                          <w:i/>
                          <w:iCs/>
                          <w:sz w:val="16"/>
                          <w:szCs w:val="14"/>
                        </w:rPr>
                        <w:t>NHS</w:t>
                      </w:r>
                      <w:r w:rsidRPr="00180B51">
                        <w:rPr>
                          <w:b/>
                          <w:bCs/>
                          <w:i/>
                          <w:iCs/>
                          <w:sz w:val="16"/>
                          <w:szCs w:val="14"/>
                        </w:rPr>
                        <w:t>, 2024)</w:t>
                      </w:r>
                    </w:p>
                  </w:txbxContent>
                </v:textbox>
                <w10:wrap type="square"/>
              </v:shape>
            </w:pict>
          </mc:Fallback>
        </mc:AlternateContent>
      </w:r>
      <w:r>
        <w:rPr>
          <w:noProof/>
        </w:rPr>
        <w:drawing>
          <wp:anchor distT="0" distB="0" distL="114300" distR="114300" simplePos="0" relativeHeight="251676672" behindDoc="0" locked="0" layoutInCell="1" allowOverlap="1" wp14:anchorId="3AF50AA7" wp14:editId="264BCFB1">
            <wp:simplePos x="0" y="0"/>
            <wp:positionH relativeFrom="column">
              <wp:posOffset>-361950</wp:posOffset>
            </wp:positionH>
            <wp:positionV relativeFrom="paragraph">
              <wp:posOffset>311785</wp:posOffset>
            </wp:positionV>
            <wp:extent cx="3228821" cy="1744980"/>
            <wp:effectExtent l="0" t="0" r="0" b="7620"/>
            <wp:wrapThrough wrapText="bothSides">
              <wp:wrapPolygon edited="0">
                <wp:start x="0" y="0"/>
                <wp:lineTo x="0" y="21459"/>
                <wp:lineTo x="21413" y="21459"/>
                <wp:lineTo x="21413" y="0"/>
                <wp:lineTo x="0" y="0"/>
              </wp:wrapPolygon>
            </wp:wrapThrough>
            <wp:docPr id="16" name="Picture 16" descr="What is Personalised Care? The Comprehensive Model and the Six Components -  Happy Healthy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Personalised Care? The Comprehensive Model and the Six Components -  Happy Healthy Liv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28821" cy="1744980"/>
                    </a:xfrm>
                    <a:prstGeom prst="rect">
                      <a:avLst/>
                    </a:prstGeom>
                    <a:noFill/>
                    <a:ln>
                      <a:noFill/>
                    </a:ln>
                  </pic:spPr>
                </pic:pic>
              </a:graphicData>
            </a:graphic>
          </wp:anchor>
        </w:drawing>
      </w:r>
      <w:r w:rsidR="00050C96" w:rsidRPr="00050C96">
        <w:t>NHS has embraced a personal approach to care of long-term conditions, such as cancer. This Personalised Care Model is a Comprehensive Model that focuses on a person-centred approach to care. One of its core elements is shared decision making, personalised care planning, supported self-management, social prescribing (with community support), and utilisation of personal health budgets</w:t>
      </w:r>
      <w:r w:rsidR="009104FE">
        <w:t xml:space="preserve"> </w:t>
      </w:r>
      <w:r w:rsidR="009104FE" w:rsidRPr="009104FE">
        <w:t>(Boutillier et al., 2023)</w:t>
      </w:r>
      <w:r w:rsidR="00050C96" w:rsidRPr="00050C96">
        <w:t>. Practically, the current NHS policy stipulates that where necessary all individuals with cancer shall now receive personalised care, needs assessment, and a plan of care and information on health and wellbeing. That is, a holistic needs assessment and a written care plan should be offered to each patient with the view to meet his/her physical, emotional and social needs</w:t>
      </w:r>
      <w:r w:rsidR="009104FE">
        <w:t xml:space="preserve"> </w:t>
      </w:r>
      <w:r w:rsidR="009104FE" w:rsidRPr="009104FE">
        <w:t>(Briggs et al., 2020)</w:t>
      </w:r>
      <w:r w:rsidR="00050C96" w:rsidRPr="00050C96">
        <w:t>. These could be revised following treatment. The aim is to enable the patients to take up charge of their wellbeing and make sound decisions, and to make professional assistance suit their needs and conditions.</w:t>
      </w:r>
    </w:p>
    <w:p w14:paraId="2F4AFA0D" w14:textId="3DD2D737" w:rsidR="00050C96" w:rsidRDefault="00050C96" w:rsidP="00050C96">
      <w:pPr>
        <w:pStyle w:val="Heading2"/>
      </w:pPr>
      <w:bookmarkStart w:id="11" w:name="_Toc213781282"/>
      <w:r w:rsidRPr="00050C96">
        <w:t>Chronic Care Model (international)</w:t>
      </w:r>
      <w:bookmarkEnd w:id="11"/>
    </w:p>
    <w:p w14:paraId="2D6F5A3A" w14:textId="302DF624" w:rsidR="00823E98" w:rsidRPr="00823E98" w:rsidRDefault="00D70CD7" w:rsidP="00823E98">
      <w:r>
        <w:rPr>
          <w:noProof/>
        </w:rPr>
        <mc:AlternateContent>
          <mc:Choice Requires="wps">
            <w:drawing>
              <wp:anchor distT="45720" distB="45720" distL="114300" distR="114300" simplePos="0" relativeHeight="251681792" behindDoc="0" locked="0" layoutInCell="1" allowOverlap="1" wp14:anchorId="5DCF72A0" wp14:editId="2A722E83">
                <wp:simplePos x="0" y="0"/>
                <wp:positionH relativeFrom="column">
                  <wp:posOffset>546100</wp:posOffset>
                </wp:positionH>
                <wp:positionV relativeFrom="paragraph">
                  <wp:posOffset>2392680</wp:posOffset>
                </wp:positionV>
                <wp:extent cx="1485900" cy="241300"/>
                <wp:effectExtent l="0" t="0" r="0" b="63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41300"/>
                        </a:xfrm>
                        <a:prstGeom prst="rect">
                          <a:avLst/>
                        </a:prstGeom>
                        <a:solidFill>
                          <a:srgbClr val="FFFFFF"/>
                        </a:solidFill>
                        <a:ln w="9525">
                          <a:noFill/>
                          <a:miter lim="800000"/>
                          <a:headEnd/>
                          <a:tailEnd/>
                        </a:ln>
                      </wps:spPr>
                      <wps:txbx>
                        <w:txbxContent>
                          <w:p w14:paraId="20571F2E" w14:textId="4BAEC7C3" w:rsidR="00823E98" w:rsidRPr="00180B51" w:rsidRDefault="00823E98" w:rsidP="00823E98">
                            <w:pPr>
                              <w:rPr>
                                <w:b/>
                                <w:bCs/>
                                <w:i/>
                                <w:iCs/>
                                <w:sz w:val="16"/>
                                <w:szCs w:val="14"/>
                              </w:rPr>
                            </w:pPr>
                            <w:r w:rsidRPr="00180B51">
                              <w:rPr>
                                <w:b/>
                                <w:bCs/>
                                <w:i/>
                                <w:iCs/>
                                <w:sz w:val="16"/>
                                <w:szCs w:val="14"/>
                              </w:rPr>
                              <w:t>Source: (</w:t>
                            </w:r>
                            <w:r>
                              <w:rPr>
                                <w:b/>
                                <w:bCs/>
                                <w:i/>
                                <w:iCs/>
                                <w:sz w:val="16"/>
                                <w:szCs w:val="14"/>
                              </w:rPr>
                              <w:t>Silva et al.,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F72A0" id="_x0000_s1033" type="#_x0000_t202" style="position:absolute;left:0;text-align:left;margin-left:43pt;margin-top:188.4pt;width:117pt;height:19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" stroked="f">
                <v:textbox>
                  <w:txbxContent>
                    <w:p w14:paraId="20571F2E" w14:textId="4BAEC7C3" w:rsidR="00823E98" w:rsidRPr="00180B51" w:rsidRDefault="00823E98" w:rsidP="00823E98">
                      <w:pPr>
                        <w:rPr>
                          <w:b/>
                          <w:bCs/>
                          <w:i/>
                          <w:iCs/>
                          <w:sz w:val="16"/>
                          <w:szCs w:val="14"/>
                        </w:rPr>
                      </w:pPr>
                      <w:r w:rsidRPr="00180B51">
                        <w:rPr>
                          <w:b/>
                          <w:bCs/>
                          <w:i/>
                          <w:iCs/>
                          <w:sz w:val="16"/>
                          <w:szCs w:val="14"/>
                        </w:rPr>
                        <w:t>Source: (</w:t>
                      </w:r>
                      <w:r>
                        <w:rPr>
                          <w:b/>
                          <w:bCs/>
                          <w:i/>
                          <w:iCs/>
                          <w:sz w:val="16"/>
                          <w:szCs w:val="14"/>
                        </w:rPr>
                        <w:t>Silva et al., 2019)</w:t>
                      </w:r>
                    </w:p>
                  </w:txbxContent>
                </v:textbox>
                <w10:wrap type="square"/>
              </v:shape>
            </w:pict>
          </mc:Fallback>
        </mc:AlternateContent>
      </w:r>
      <w:r w:rsidR="00823E98">
        <w:rPr>
          <w:noProof/>
        </w:rPr>
        <w:drawing>
          <wp:anchor distT="0" distB="0" distL="114300" distR="114300" simplePos="0" relativeHeight="251679744" behindDoc="0" locked="0" layoutInCell="1" allowOverlap="1" wp14:anchorId="28BB3238" wp14:editId="77184E49">
            <wp:simplePos x="0" y="0"/>
            <wp:positionH relativeFrom="column">
              <wp:posOffset>-88900</wp:posOffset>
            </wp:positionH>
            <wp:positionV relativeFrom="paragraph">
              <wp:posOffset>36440</wp:posOffset>
            </wp:positionV>
            <wp:extent cx="3454184" cy="2023745"/>
            <wp:effectExtent l="0" t="0" r="0" b="0"/>
            <wp:wrapThrough wrapText="bothSides">
              <wp:wrapPolygon edited="0">
                <wp:start x="0" y="0"/>
                <wp:lineTo x="0" y="21349"/>
                <wp:lineTo x="21445" y="21349"/>
                <wp:lineTo x="21445"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54184" cy="2023745"/>
                    </a:xfrm>
                    <a:prstGeom prst="rect">
                      <a:avLst/>
                    </a:prstGeom>
                    <a:noFill/>
                  </pic:spPr>
                </pic:pic>
              </a:graphicData>
            </a:graphic>
          </wp:anchor>
        </w:drawing>
      </w:r>
    </w:p>
    <w:p w14:paraId="6E74B244" w14:textId="57534293" w:rsidR="00050C96" w:rsidRDefault="00050C96" w:rsidP="00050C96">
      <w:r w:rsidRPr="00050C96">
        <w:t>Chronic illness management is commonly applied in the Chronic Care Model (CCM). It presents six key points of quality chronic disease care; the health system (leadership and culture), community resources, self-management support, delivery system design (teams and planned visits), decision support (evidence-based guidelines), and clinical information systems. Data systems (such as cancer registries) facilitate proactive care teams in the CCM to identify patients, adhere to evidence-based guidelines, and coach patients on self-care</w:t>
      </w:r>
      <w:r w:rsidR="009104FE">
        <w:t xml:space="preserve"> </w:t>
      </w:r>
      <w:r w:rsidR="009104FE" w:rsidRPr="009104FE">
        <w:t>(Chan et al., 2021)</w:t>
      </w:r>
      <w:r w:rsidRPr="00050C96">
        <w:t>. Patients are informed and activated partners. Research indicates that CCM-based programs are more likely to yield positive patient outcomes and increased satisfaction since they establish effective interactions between active patients and ready providers</w:t>
      </w:r>
      <w:r w:rsidR="00B73730">
        <w:t xml:space="preserve"> </w:t>
      </w:r>
      <w:r w:rsidR="00B73730" w:rsidRPr="00B73730">
        <w:t>(Emery et al., 2022)</w:t>
      </w:r>
      <w:r w:rsidRPr="00050C96">
        <w:t>. The application of the CCM to cancer implies the connection between patients and communities (charities, exercise groups), giving decision aids to their treatment decisions, and combining primary, secondary and social care. Indicatively, patient registries are used by numerous regions to track both follow-up requirements (surveillance scans, screening) and recall patients on demand</w:t>
      </w:r>
      <w:r w:rsidR="00B73730">
        <w:t xml:space="preserve"> </w:t>
      </w:r>
      <w:r w:rsidR="00B73730" w:rsidRPr="00B73730">
        <w:t>(Jefford et al., 2022)</w:t>
      </w:r>
      <w:r w:rsidRPr="00050C96">
        <w:t>.</w:t>
      </w:r>
    </w:p>
    <w:p w14:paraId="373ED46E" w14:textId="49B6B935" w:rsidR="00050C96" w:rsidRDefault="00050C96" w:rsidP="00050C96">
      <w:r w:rsidRPr="00050C96">
        <w:t>Both models emphasize on patient-centred care and self-management support as contributors to improved outcomes. These models support such initiatives in the UK as the Recovery Package of cancer survivors that consists of holistic needs assessment, summaries of treatment and follow-up plans to guarantee the continuation of support. An example is the NHS guidelines on the holistic needs assessment and care plan indicating that all the people diagnosed with cancer should be provided with an HNA (Holistic Needs Assessment) and care plan to get issues in front early on and put resources in place where they are most needed</w:t>
      </w:r>
      <w:r w:rsidR="00B73730">
        <w:t xml:space="preserve"> </w:t>
      </w:r>
      <w:r w:rsidR="00B73730" w:rsidRPr="00B73730">
        <w:t>(Chan et al., 2021)</w:t>
      </w:r>
      <w:r w:rsidRPr="00050C96">
        <w:t>.</w:t>
      </w:r>
    </w:p>
    <w:p w14:paraId="27DA407D" w14:textId="66F4BB3B" w:rsidR="00823E98" w:rsidRDefault="00823E98">
      <w:pPr>
        <w:spacing w:line="259" w:lineRule="auto"/>
        <w:jc w:val="left"/>
      </w:pPr>
      <w:r>
        <w:br w:type="page"/>
      </w:r>
    </w:p>
    <w:p w14:paraId="55BFAC43" w14:textId="64045EAA" w:rsidR="00050C96" w:rsidRDefault="00E45ADF" w:rsidP="00823E98">
      <w:pPr>
        <w:pStyle w:val="Heading1"/>
      </w:pPr>
      <w:bookmarkStart w:id="12" w:name="_Toc213781283"/>
      <w:r>
        <w:t xml:space="preserve">4. </w:t>
      </w:r>
      <w:r w:rsidR="00823E98" w:rsidRPr="00823E98">
        <w:t>Policy Initiatives and Care Integration</w:t>
      </w:r>
      <w:bookmarkEnd w:id="12"/>
    </w:p>
    <w:p w14:paraId="393EBEF2" w14:textId="00AB76C6" w:rsidR="00823E98" w:rsidRDefault="00823E98" w:rsidP="00050C96">
      <w:r w:rsidRPr="00823E98">
        <w:t>National and local health policies in the UK have increasingly focused on improving cancer care outcomes and integrating services:</w:t>
      </w:r>
    </w:p>
    <w:p w14:paraId="2D01483D" w14:textId="2F66CC0C" w:rsidR="00823E98" w:rsidRDefault="00823E98" w:rsidP="0063428D">
      <w:pPr>
        <w:pStyle w:val="ListParagraph"/>
        <w:numPr>
          <w:ilvl w:val="0"/>
          <w:numId w:val="7"/>
        </w:numPr>
      </w:pPr>
      <w:r w:rsidRPr="0063428D">
        <w:rPr>
          <w:b/>
          <w:bCs/>
        </w:rPr>
        <w:t>NHS Long Term Plan (Cancer Ambitions):</w:t>
      </w:r>
      <w:r>
        <w:t xml:space="preserve"> In 2019 the NHS has released a 10-year Long Term Plan with ambitious cancer targets. An example is that by the year 2028, it is hoped that an additional 55,000 people will live five years or more after cancer diagnosis and 75% of cancers will be diagnosed at the earliest stage (I-II) when treatment is most effective</w:t>
      </w:r>
      <w:r w:rsidR="00B73730">
        <w:t xml:space="preserve"> </w:t>
      </w:r>
      <w:r w:rsidR="00B73730" w:rsidRPr="00B73730">
        <w:t>(Thomas, 2025)</w:t>
      </w:r>
      <w:r>
        <w:t>. The plan does not only focus on the cure, but living well with cancer by enhancing quality of life and eliminating disparities in care. These national ambitions are based on the independent Cancer Taskforce of 2015 and is corroborated by the NHS Cancer Programme</w:t>
      </w:r>
      <w:r w:rsidR="00B73730" w:rsidRPr="00B73730">
        <w:t xml:space="preserve"> (Chan et al., 2021; Zwanenburg et al., 2024)</w:t>
      </w:r>
      <w:r w:rsidR="00B73730">
        <w:t>.</w:t>
      </w:r>
    </w:p>
    <w:p w14:paraId="076A48E7" w14:textId="42FF9D3B" w:rsidR="00823E98" w:rsidRDefault="00823E98" w:rsidP="0063428D">
      <w:pPr>
        <w:pStyle w:val="ListParagraph"/>
        <w:numPr>
          <w:ilvl w:val="0"/>
          <w:numId w:val="7"/>
        </w:numPr>
      </w:pPr>
      <w:r w:rsidRPr="0063428D">
        <w:rPr>
          <w:b/>
          <w:bCs/>
        </w:rPr>
        <w:t>Individualised Nursing and Survivorship:</w:t>
      </w:r>
      <w:r>
        <w:t xml:space="preserve"> Personalised care of cancer patients is also stipulated in the NHS Long Term Plan. Cancer Alliances and trusts practice exists to work to develop comprehensive care planning and survivorship programs</w:t>
      </w:r>
      <w:r w:rsidR="00B73730">
        <w:t xml:space="preserve"> </w:t>
      </w:r>
      <w:r w:rsidR="00B73730" w:rsidRPr="00B73730">
        <w:t>Chan et al., 2021</w:t>
      </w:r>
      <w:r w:rsidR="00B73730">
        <w:t>)</w:t>
      </w:r>
      <w:r>
        <w:t>. As an example, Personalised Care and Support Planning by different multidisciplinary teams of cancer is now provided through holistic assessment. The patients are provided with End-of-Treatment Summaries and quick-access follow-up pathways in order to be aware of how to raise concerns. The NHS is even conducting a national survey (the Cancer Quality of Life Survey) to monitor the quality of survivor life post-treatment, and also to influence new services</w:t>
      </w:r>
      <w:r w:rsidR="00B73730">
        <w:t xml:space="preserve"> </w:t>
      </w:r>
      <w:r w:rsidR="00B73730" w:rsidRPr="00B73730">
        <w:t>(Chan et al., 2021; NHS, 2024)</w:t>
      </w:r>
      <w:r>
        <w:t>.</w:t>
      </w:r>
    </w:p>
    <w:p w14:paraId="144F7404" w14:textId="19B92E3E" w:rsidR="00823E98" w:rsidRDefault="00823E98" w:rsidP="00823E98">
      <w:pPr>
        <w:pStyle w:val="ListParagraph"/>
        <w:numPr>
          <w:ilvl w:val="0"/>
          <w:numId w:val="7"/>
        </w:numPr>
      </w:pPr>
      <w:r w:rsidRPr="0063428D">
        <w:rPr>
          <w:b/>
          <w:bCs/>
        </w:rPr>
        <w:t>Cancer Alliances (Local Coordination):</w:t>
      </w:r>
      <w:r w:rsidR="0063428D">
        <w:t xml:space="preserve"> </w:t>
      </w:r>
      <w:r>
        <w:t>England has 19 Cancer Alliances across the regions which consist of hospitals, clinicians, GPs, public health, social care and patient representatives to plan locally</w:t>
      </w:r>
      <w:r w:rsidR="00B73730">
        <w:t xml:space="preserve"> </w:t>
      </w:r>
      <w:r w:rsidR="00B73730" w:rsidRPr="00B73730">
        <w:t>(Chan et al., 2021; McDermott et al., 2019)</w:t>
      </w:r>
      <w:r>
        <w:t>. Every Alliance has priorities in order to achieve national objectives. In 2020/21, the expected priorities were to provide all cancer waiting time objectives, enhance early diagnosis (particularly of lung, prostate and bowel cancer), implement Rapid Diagnostic Centres and increase post-treatment supported self-management. As an example, all the Alliances have the responsibility of opening at least one Rapid Diagnostic Centre to detect cancer earlier in individuals who present with indistinct symptoms</w:t>
      </w:r>
      <w:r w:rsidR="00B73730">
        <w:t xml:space="preserve"> </w:t>
      </w:r>
      <w:r w:rsidR="00B73730" w:rsidRPr="00B73730">
        <w:t>(Lustberg et al., 2023)</w:t>
      </w:r>
      <w:r>
        <w:t>. Alliances are also aimed at increasing cancer screening rates (breast and cervical and bowel) according to local demand. NHS England funds and monitors these local plans in order to track the national strategy progress.</w:t>
      </w:r>
    </w:p>
    <w:p w14:paraId="244B6514" w14:textId="3F74DD21" w:rsidR="00823E98" w:rsidRDefault="00823E98" w:rsidP="0063428D">
      <w:pPr>
        <w:pStyle w:val="ListParagraph"/>
        <w:numPr>
          <w:ilvl w:val="0"/>
          <w:numId w:val="7"/>
        </w:numPr>
      </w:pPr>
      <w:r w:rsidRPr="0063428D">
        <w:rPr>
          <w:b/>
          <w:bCs/>
        </w:rPr>
        <w:t>Jurisdiction with Social Care and Public Health:</w:t>
      </w:r>
      <w:r w:rsidR="0063428D">
        <w:t xml:space="preserve"> </w:t>
      </w:r>
      <w:r>
        <w:t>The NHS is encouraged to collaborate with local authorities through new policies. Integrated Care Systems (ICSs) now exist in all of England and are designed to integrate health and social care and concentrate on prevention</w:t>
      </w:r>
      <w:r w:rsidR="00B73730">
        <w:t xml:space="preserve"> </w:t>
      </w:r>
      <w:r w:rsidR="00B73730" w:rsidRPr="00B73730">
        <w:t>(Boutillier et al., 2023)</w:t>
      </w:r>
      <w:r>
        <w:t>. Ideally, ICSs are expected to enhance the provision of cancer patients in their homes (social care, housing, community services) and to address such risk factors as smoking and obesity.</w:t>
      </w:r>
    </w:p>
    <w:p w14:paraId="4CF8292D" w14:textId="498927F8" w:rsidR="00823E98" w:rsidRDefault="00823E98" w:rsidP="0063428D">
      <w:pPr>
        <w:pStyle w:val="ListParagraph"/>
        <w:numPr>
          <w:ilvl w:val="0"/>
          <w:numId w:val="7"/>
        </w:numPr>
      </w:pPr>
      <w:r w:rsidRPr="0063428D">
        <w:rPr>
          <w:b/>
          <w:bCs/>
        </w:rPr>
        <w:t>Other agendas:</w:t>
      </w:r>
      <w:r w:rsidR="0063428D">
        <w:t xml:space="preserve"> </w:t>
      </w:r>
      <w:r>
        <w:t>The care initiatives are informed by public health campaigns (</w:t>
      </w:r>
      <w:r w:rsidR="0063428D">
        <w:t>e.g.,</w:t>
      </w:r>
      <w:r>
        <w:t xml:space="preserve"> Be Clear on Cancer to raise awareness of the symptoms), funding of cancer research, and charitable support (Macmillan, Marie Curie).</w:t>
      </w:r>
      <w:r w:rsidR="00B73730">
        <w:t xml:space="preserve"> </w:t>
      </w:r>
      <w:r>
        <w:t>Careful NICE and NCDF guidelines are in place to have any successful new treatment (targeted, immunotherapies, etc.) accessible through the NHS to the eligible patients. Policies on social care (such as the Care Act 2014) identify cancer as a possible eligible need, which places a responsibility on local authorities to evaluate and assist cancer patients and their carers as required</w:t>
      </w:r>
      <w:r w:rsidR="00B73730" w:rsidRPr="00B73730">
        <w:t xml:space="preserve"> (Bray et al., 2024)</w:t>
      </w:r>
      <w:r w:rsidR="00B73730">
        <w:t>.</w:t>
      </w:r>
    </w:p>
    <w:p w14:paraId="51540EE2" w14:textId="6EDFFD4A" w:rsidR="0063428D" w:rsidRDefault="00E45ADF" w:rsidP="0063428D">
      <w:pPr>
        <w:pStyle w:val="Heading1"/>
      </w:pPr>
      <w:bookmarkStart w:id="13" w:name="_Toc213781284"/>
      <w:r>
        <w:t xml:space="preserve">5. </w:t>
      </w:r>
      <w:r w:rsidR="0063428D">
        <w:t>Recommendations: Person-Centred Care, Self-Management and End-of-Life Support</w:t>
      </w:r>
      <w:bookmarkEnd w:id="13"/>
    </w:p>
    <w:p w14:paraId="1678C7B3" w14:textId="77777777" w:rsidR="0063428D" w:rsidRDefault="0063428D" w:rsidP="0063428D">
      <w:r>
        <w:t>To improve long-term cancer care, services should continue shifting to a holistic, person-centred approach:</w:t>
      </w:r>
    </w:p>
    <w:p w14:paraId="09C02D30" w14:textId="74E9CDD4" w:rsidR="0063428D" w:rsidRDefault="0063428D" w:rsidP="0063428D">
      <w:pPr>
        <w:pStyle w:val="ListParagraph"/>
        <w:numPr>
          <w:ilvl w:val="0"/>
          <w:numId w:val="8"/>
        </w:numPr>
      </w:pPr>
      <w:r w:rsidRPr="0063428D">
        <w:rPr>
          <w:b/>
          <w:bCs/>
        </w:rPr>
        <w:t>Holistic Needs Assessment (HNA) and Care Planning:</w:t>
      </w:r>
      <w:r>
        <w:t xml:space="preserve"> A qualified professional should assess every patient's physical, emotional, social, and financial needs. Next, co-create a care plan. The “person-centred” approach prevents issues from being overlooked.</w:t>
      </w:r>
      <w:r w:rsidR="00B73730">
        <w:t xml:space="preserve"> </w:t>
      </w:r>
      <w:r>
        <w:t>NHS guidelines emphasise the importance of effective assessment and care planning for early interventions, improved communication, and equitable care</w:t>
      </w:r>
      <w:r w:rsidR="00B73730">
        <w:t xml:space="preserve"> </w:t>
      </w:r>
      <w:r w:rsidR="00B73730" w:rsidRPr="00B73730">
        <w:t>(Briggs et al., 2020)</w:t>
      </w:r>
      <w:r>
        <w:t>. This means scheduling specialist counselling or physiotherapy as needed and reviewing needs at key points (diagnosis, end of treatment, recurrence, or request).</w:t>
      </w:r>
    </w:p>
    <w:p w14:paraId="01208135" w14:textId="49BAEF26" w:rsidR="0063428D" w:rsidRDefault="0063428D" w:rsidP="0063428D">
      <w:pPr>
        <w:pStyle w:val="ListParagraph"/>
        <w:numPr>
          <w:ilvl w:val="0"/>
          <w:numId w:val="8"/>
        </w:numPr>
      </w:pPr>
      <w:r w:rsidRPr="0063428D">
        <w:rPr>
          <w:b/>
          <w:bCs/>
        </w:rPr>
        <w:t>Supported Self-Management:</w:t>
      </w:r>
      <w:r>
        <w:t xml:space="preserve"> Patients should have tools and education to manage their health. This includes teaching symptom monitoring (e.g., fatigue management), healthy lifestyle changes (diet, exercise to improve recovery and reduce recurrence risk), and common issue self-help (pain coping skills, mindfulness)</w:t>
      </w:r>
      <w:r w:rsidR="00B73730">
        <w:t xml:space="preserve"> </w:t>
      </w:r>
      <w:r w:rsidR="00B73730" w:rsidRPr="00B73730">
        <w:t>(Lustberg et al., 2023)</w:t>
      </w:r>
      <w:r>
        <w:t>. Patients can be empowered by credible websites, apps, and support groups. Regular follow-up pathways (personalised stratified follow-up) allow well patients to focus on wellness and self-care by reducing clinic visits.</w:t>
      </w:r>
    </w:p>
    <w:p w14:paraId="31A43E05" w14:textId="238229DC" w:rsidR="0063428D" w:rsidRDefault="0063428D" w:rsidP="0063428D">
      <w:pPr>
        <w:pStyle w:val="ListParagraph"/>
        <w:numPr>
          <w:ilvl w:val="0"/>
          <w:numId w:val="8"/>
        </w:numPr>
      </w:pPr>
      <w:r w:rsidRPr="0063428D">
        <w:rPr>
          <w:b/>
          <w:bCs/>
        </w:rPr>
        <w:t>Improve Psychosocial Support:</w:t>
      </w:r>
      <w:r>
        <w:t xml:space="preserve"> Cancer is mentally taxing, so psychological support must be available</w:t>
      </w:r>
      <w:r w:rsidR="00B73730">
        <w:t xml:space="preserve">. </w:t>
      </w:r>
      <w:r>
        <w:t>Screening and timely intervention for distress, anxiety, and depression should be routine</w:t>
      </w:r>
      <w:r w:rsidR="00B73730">
        <w:t xml:space="preserve"> </w:t>
      </w:r>
      <w:r w:rsidR="00B73730" w:rsidRPr="00B73730">
        <w:t>(Zwanenburg et al., 2024)</w:t>
      </w:r>
      <w:r>
        <w:t>. Mental health charities recommend counselling or CBT as simple steps. Antidepressants and anxiolytics should be used when necessary.</w:t>
      </w:r>
      <w:r w:rsidR="00B73730">
        <w:t xml:space="preserve"> </w:t>
      </w:r>
      <w:r>
        <w:t>Carer mental health requires information, respite, and referral to support services when stress levels rise.</w:t>
      </w:r>
    </w:p>
    <w:p w14:paraId="1FDA94C0" w14:textId="04D960EF" w:rsidR="0063428D" w:rsidRDefault="0063428D" w:rsidP="0063428D">
      <w:pPr>
        <w:pStyle w:val="ListParagraph"/>
        <w:numPr>
          <w:ilvl w:val="0"/>
          <w:numId w:val="8"/>
        </w:numPr>
      </w:pPr>
      <w:r w:rsidRPr="0063428D">
        <w:rPr>
          <w:b/>
          <w:bCs/>
        </w:rPr>
        <w:t>End-of-Life Care:</w:t>
      </w:r>
      <w:r>
        <w:t xml:space="preserve"> Care for advanced cancer patients must prioritise dignity, comfort, and wishes.</w:t>
      </w:r>
      <w:r w:rsidR="00B73730">
        <w:t xml:space="preserve"> </w:t>
      </w:r>
      <w:r>
        <w:t>Expert palliative care teams, even with anticancer treatment, improve symptom control and may extend life</w:t>
      </w:r>
      <w:r w:rsidR="00B73730">
        <w:t xml:space="preserve"> </w:t>
      </w:r>
      <w:r w:rsidR="00B73730" w:rsidRPr="00B73730">
        <w:t>(Simpson et al., 2021)</w:t>
      </w:r>
      <w:r>
        <w:t>. Patients should discuss end-of-life wishes with clinicians or families. Discuss Advance Care Plans and DNAR orders sensitively to respect the patient's values</w:t>
      </w:r>
      <w:r w:rsidR="00B73730">
        <w:t xml:space="preserve"> </w:t>
      </w:r>
      <w:r w:rsidR="00B73730" w:rsidRPr="00B73730">
        <w:t>(Rogers, McCabe and Dowling, 2021)</w:t>
      </w:r>
      <w:r>
        <w:t>. Practical support is essential: the NHS advises patients to ask their doctor about local hospices, home care, and financial assistance.</w:t>
      </w:r>
    </w:p>
    <w:p w14:paraId="5FFF348F" w14:textId="3FBAEB0D" w:rsidR="0063428D" w:rsidRDefault="0063428D" w:rsidP="0063428D">
      <w:pPr>
        <w:pStyle w:val="ListParagraph"/>
        <w:numPr>
          <w:ilvl w:val="0"/>
          <w:numId w:val="8"/>
        </w:numPr>
      </w:pPr>
      <w:r w:rsidRPr="0063428D">
        <w:rPr>
          <w:b/>
          <w:bCs/>
        </w:rPr>
        <w:t>Information Sharing and Coordination:</w:t>
      </w:r>
      <w:r>
        <w:t xml:space="preserve"> Hospitals, primary care, and social services must work together. A named key worker or cancer nurse guides patients through the system. GPs and other clinicians should have access to the patient's latest care plan and test results to avoid duplication and errors</w:t>
      </w:r>
      <w:r w:rsidR="00B73730">
        <w:t xml:space="preserve"> </w:t>
      </w:r>
      <w:r w:rsidR="00B73730" w:rsidRPr="00B73730">
        <w:t>(McDermott et al., 2019)</w:t>
      </w:r>
      <w:r>
        <w:t>. Electronic health records and patient-held records aid continuity.</w:t>
      </w:r>
    </w:p>
    <w:p w14:paraId="47EF0A0F" w14:textId="14B78893" w:rsidR="0063428D" w:rsidRDefault="0063428D" w:rsidP="0063428D">
      <w:r>
        <w:br w:type="page"/>
      </w:r>
    </w:p>
    <w:p w14:paraId="1000254B" w14:textId="638182FA" w:rsidR="0063428D" w:rsidRDefault="0063428D" w:rsidP="0063428D">
      <w:pPr>
        <w:pStyle w:val="Heading1"/>
      </w:pPr>
      <w:bookmarkStart w:id="14" w:name="_Toc213781285"/>
      <w:r>
        <w:t>Conclusion</w:t>
      </w:r>
      <w:bookmarkEnd w:id="14"/>
    </w:p>
    <w:p w14:paraId="6C293DDE" w14:textId="6E72E4F8" w:rsidR="0063428D" w:rsidRDefault="0063428D" w:rsidP="0063428D">
      <w:r>
        <w:t>Cancer is a prevalent chronic disease having far-reaching consequences on the patients and family. Although the therapies have been developed, it is difficult to offer holistic support. According to the UK statistics, cancer cases and survivor rate are on the increase and therefore healthcare must change accordingly. Individual-based approach that is centred on the needs of the person, aids in self-management, and aligns care among settings provides the only hope of enhancing the quality of life. There is NHS and charity (e.g., personalised care plans, cancer care reviews, palliative support) in place, yet it has to be periodically reviewed and improved. The UK can assist people to live well with cancer, until the end of life by incorporating both the most recent models of care, political will, and patient input.</w:t>
      </w:r>
    </w:p>
    <w:p w14:paraId="47A62D78" w14:textId="77777777" w:rsidR="00D70CD7" w:rsidRDefault="00D70CD7">
      <w:pPr>
        <w:spacing w:line="259" w:lineRule="auto"/>
        <w:jc w:val="left"/>
        <w:sectPr w:rsidR="00D70CD7" w:rsidSect="00D70CD7">
          <w:type w:val="continuous"/>
          <w:pgSz w:w="11906" w:h="16838"/>
          <w:pgMar w:top="1440" w:right="1440" w:bottom="1440" w:left="1440" w:header="708" w:footer="708" w:gutter="0"/>
          <w:pgNumType w:start="0"/>
          <w:cols w:num="2" w:space="709"/>
          <w:titlePg/>
          <w:docGrid w:linePitch="360"/>
        </w:sectPr>
      </w:pPr>
    </w:p>
    <w:p w14:paraId="0CB2DAA8" w14:textId="58797C66" w:rsidR="0063428D" w:rsidRDefault="0063428D">
      <w:pPr>
        <w:spacing w:line="259" w:lineRule="auto"/>
        <w:jc w:val="left"/>
      </w:pPr>
      <w:r>
        <w:br w:type="page"/>
      </w:r>
    </w:p>
    <w:p w14:paraId="15A914D7" w14:textId="51913BBB" w:rsidR="00823E98" w:rsidRDefault="0063428D" w:rsidP="0063428D">
      <w:pPr>
        <w:pStyle w:val="Heading1"/>
      </w:pPr>
      <w:bookmarkStart w:id="15" w:name="_Toc213781286"/>
      <w:r>
        <w:t>References</w:t>
      </w:r>
      <w:bookmarkEnd w:id="15"/>
    </w:p>
    <w:p w14:paraId="65DE0435" w14:textId="35D52DCD" w:rsidR="00B73730" w:rsidRPr="00D70CD7" w:rsidRDefault="00B73730" w:rsidP="00D70CD7">
      <w:pPr>
        <w:pStyle w:val="ListParagraph"/>
        <w:numPr>
          <w:ilvl w:val="0"/>
          <w:numId w:val="9"/>
        </w:numPr>
        <w:rPr>
          <w:rFonts w:cs="Arial"/>
        </w:rPr>
      </w:pPr>
      <w:r w:rsidRPr="00D70CD7">
        <w:rPr>
          <w:rFonts w:cs="Arial"/>
        </w:rPr>
        <w:t xml:space="preserve">Alderwick, H., Hutchings, A. and Mays, N. (2024). Solving poverty or tackling healthcare inequalities? Qualitative study exploring local interpretations of national policy on health inequalities under new NHS reforms in England. </w:t>
      </w:r>
      <w:r w:rsidRPr="00D70CD7">
        <w:rPr>
          <w:rFonts w:cs="Arial"/>
          <w:i/>
          <w:iCs/>
        </w:rPr>
        <w:t>BMJ Open</w:t>
      </w:r>
      <w:r w:rsidRPr="00D70CD7">
        <w:rPr>
          <w:rFonts w:cs="Arial"/>
        </w:rPr>
        <w:t xml:space="preserve">, [online] 14(4), p.e081954. doi: </w:t>
      </w:r>
      <w:hyperlink r:id="rId18" w:history="1">
        <w:r w:rsidRPr="00D70CD7">
          <w:rPr>
            <w:rStyle w:val="Hyperlink"/>
            <w:rFonts w:cs="Arial"/>
          </w:rPr>
          <w:t>https://doi.org/10.1136/bmjopen-2023-081954</w:t>
        </w:r>
      </w:hyperlink>
      <w:r w:rsidRPr="00D70CD7">
        <w:rPr>
          <w:rFonts w:cs="Arial"/>
        </w:rPr>
        <w:t>.</w:t>
      </w:r>
    </w:p>
    <w:p w14:paraId="11544E3B" w14:textId="17EDBAB7" w:rsidR="00B73730" w:rsidRPr="00D70CD7" w:rsidRDefault="00B73730" w:rsidP="00D70CD7">
      <w:pPr>
        <w:pStyle w:val="ListParagraph"/>
        <w:numPr>
          <w:ilvl w:val="0"/>
          <w:numId w:val="9"/>
        </w:numPr>
        <w:rPr>
          <w:rFonts w:cs="Arial"/>
        </w:rPr>
      </w:pPr>
      <w:r w:rsidRPr="00D70CD7">
        <w:rPr>
          <w:rFonts w:cs="Arial"/>
        </w:rPr>
        <w:t xml:space="preserve">Boutillier, C.L., Jeyasingh-Jacob, J., Jones, L., King, A., Archer, S. and Urch, C. (2023). Improving personalised care and support planning for people living with treatable-but-not-curable cancer. </w:t>
      </w:r>
      <w:r w:rsidRPr="00D70CD7">
        <w:rPr>
          <w:rFonts w:cs="Arial"/>
          <w:i/>
          <w:iCs/>
        </w:rPr>
        <w:t>BMJ Open Quality</w:t>
      </w:r>
      <w:r w:rsidRPr="00D70CD7">
        <w:rPr>
          <w:rFonts w:cs="Arial"/>
        </w:rPr>
        <w:t xml:space="preserve">, [online] 12(3), p.e002322. doi: </w:t>
      </w:r>
      <w:hyperlink r:id="rId19" w:history="1">
        <w:r w:rsidRPr="00D70CD7">
          <w:rPr>
            <w:rStyle w:val="Hyperlink"/>
            <w:rFonts w:cs="Arial"/>
          </w:rPr>
          <w:t>https://doi.org/10.1136/bmjoq-2023-002322</w:t>
        </w:r>
      </w:hyperlink>
      <w:r w:rsidRPr="00D70CD7">
        <w:rPr>
          <w:rFonts w:cs="Arial"/>
        </w:rPr>
        <w:t>.</w:t>
      </w:r>
    </w:p>
    <w:p w14:paraId="6A49F344" w14:textId="0E09C6E4" w:rsidR="00B73730" w:rsidRPr="00D70CD7" w:rsidRDefault="00B73730" w:rsidP="00D70CD7">
      <w:pPr>
        <w:pStyle w:val="ListParagraph"/>
        <w:numPr>
          <w:ilvl w:val="0"/>
          <w:numId w:val="9"/>
        </w:numPr>
        <w:rPr>
          <w:rFonts w:cs="Arial"/>
        </w:rPr>
      </w:pPr>
      <w:r w:rsidRPr="00D70CD7">
        <w:rPr>
          <w:rFonts w:cs="Arial"/>
        </w:rPr>
        <w:t xml:space="preserve">bradfordhospitals.nhs.uk (2025). [online] Bradfordhospitals.nhs.uk. Available at: </w:t>
      </w:r>
      <w:hyperlink r:id="rId20" w:history="1">
        <w:r w:rsidRPr="00D70CD7">
          <w:rPr>
            <w:rStyle w:val="Hyperlink"/>
            <w:rFonts w:cs="Arial"/>
          </w:rPr>
          <w:t>https://www.bradfordhospitals.nhs.uk/cancer-services/</w:t>
        </w:r>
      </w:hyperlink>
      <w:r w:rsidRPr="00D70CD7">
        <w:rPr>
          <w:rFonts w:cs="Arial"/>
        </w:rPr>
        <w:t>.</w:t>
      </w:r>
    </w:p>
    <w:p w14:paraId="32065CA2" w14:textId="3E7C65A5" w:rsidR="00B73730" w:rsidRPr="00D70CD7" w:rsidRDefault="00B73730" w:rsidP="00D70CD7">
      <w:pPr>
        <w:pStyle w:val="ListParagraph"/>
        <w:numPr>
          <w:ilvl w:val="0"/>
          <w:numId w:val="9"/>
        </w:numPr>
        <w:rPr>
          <w:rFonts w:cs="Arial"/>
        </w:rPr>
      </w:pPr>
      <w:r w:rsidRPr="00D70CD7">
        <w:rPr>
          <w:rFonts w:cs="Arial"/>
        </w:rPr>
        <w:t xml:space="preserve">Bray, F., Laversanne, M., Sung, H., Ferlay, J., Siegel, R.L., Soerjomataram, I. and Jemal, A. (2024). Global Cancer Statistics 2022: GLOBOCAN Estimates of Incidence and Mortality Worldwide for 36 Cancers in 185 Countries. </w:t>
      </w:r>
      <w:r w:rsidRPr="00D70CD7">
        <w:rPr>
          <w:rFonts w:cs="Arial"/>
          <w:i/>
          <w:iCs/>
        </w:rPr>
        <w:t>CA: A Cancer Journal for Clinicians</w:t>
      </w:r>
      <w:r w:rsidRPr="00D70CD7">
        <w:rPr>
          <w:rFonts w:cs="Arial"/>
        </w:rPr>
        <w:t xml:space="preserve">, [online] 74(3), pp.229–263. doi: </w:t>
      </w:r>
      <w:hyperlink r:id="rId21" w:history="1">
        <w:r w:rsidRPr="00D70CD7">
          <w:rPr>
            <w:rStyle w:val="Hyperlink"/>
            <w:rFonts w:cs="Arial"/>
          </w:rPr>
          <w:t>https://doi.org/10.3322/caac.21834</w:t>
        </w:r>
      </w:hyperlink>
      <w:r w:rsidRPr="00D70CD7">
        <w:rPr>
          <w:rFonts w:cs="Arial"/>
        </w:rPr>
        <w:t>.</w:t>
      </w:r>
    </w:p>
    <w:p w14:paraId="391C8007" w14:textId="674C9BF5" w:rsidR="00B73730" w:rsidRPr="00D70CD7" w:rsidRDefault="00B73730" w:rsidP="00D70CD7">
      <w:pPr>
        <w:pStyle w:val="ListParagraph"/>
        <w:numPr>
          <w:ilvl w:val="0"/>
          <w:numId w:val="9"/>
        </w:numPr>
        <w:rPr>
          <w:rFonts w:cs="Arial"/>
        </w:rPr>
      </w:pPr>
      <w:r w:rsidRPr="00D70CD7">
        <w:rPr>
          <w:rFonts w:cs="Arial"/>
        </w:rPr>
        <w:t xml:space="preserve">Briggs, A.D.M., Göpfert, A., Thorlby, R., Allwood, D. and Alderwick, H. (2020). Integrated health and care systems in England: can they help prevent disease? </w:t>
      </w:r>
      <w:r w:rsidRPr="00D70CD7">
        <w:rPr>
          <w:rFonts w:cs="Arial"/>
          <w:i/>
          <w:iCs/>
        </w:rPr>
        <w:t>Integrated Healthcare Journal</w:t>
      </w:r>
      <w:r w:rsidRPr="00D70CD7">
        <w:rPr>
          <w:rFonts w:cs="Arial"/>
        </w:rPr>
        <w:t xml:space="preserve">, [online] 2(1), p.e000013. doi: </w:t>
      </w:r>
      <w:hyperlink r:id="rId22" w:history="1">
        <w:r w:rsidRPr="00D70CD7">
          <w:rPr>
            <w:rStyle w:val="Hyperlink"/>
            <w:rFonts w:cs="Arial"/>
          </w:rPr>
          <w:t>https://doi.org/10.1136/ihj-2019-000013</w:t>
        </w:r>
      </w:hyperlink>
      <w:r w:rsidRPr="00D70CD7">
        <w:rPr>
          <w:rFonts w:cs="Arial"/>
        </w:rPr>
        <w:t>.</w:t>
      </w:r>
    </w:p>
    <w:p w14:paraId="156869D5" w14:textId="381F3057" w:rsidR="00B73730" w:rsidRPr="00D70CD7" w:rsidRDefault="00B73730" w:rsidP="00D70CD7">
      <w:pPr>
        <w:pStyle w:val="ListParagraph"/>
        <w:numPr>
          <w:ilvl w:val="0"/>
          <w:numId w:val="9"/>
        </w:numPr>
        <w:rPr>
          <w:rFonts w:cs="Arial"/>
        </w:rPr>
      </w:pPr>
      <w:r w:rsidRPr="00D70CD7">
        <w:rPr>
          <w:rFonts w:cs="Arial"/>
        </w:rPr>
        <w:t>Budge, C., Taylor, M. and Curtis, C. (2020). Support for living well with long</w:t>
      </w:r>
      <w:r w:rsidRPr="00D70CD7">
        <w:rPr>
          <w:rFonts w:ascii="Cambria Math" w:hAnsi="Cambria Math" w:cs="Cambria Math"/>
        </w:rPr>
        <w:t>‐</w:t>
      </w:r>
      <w:r w:rsidRPr="00D70CD7">
        <w:rPr>
          <w:rFonts w:cs="Arial"/>
        </w:rPr>
        <w:t xml:space="preserve">term conditions: How people manage. </w:t>
      </w:r>
      <w:r w:rsidRPr="00D70CD7">
        <w:rPr>
          <w:rFonts w:cs="Arial"/>
          <w:i/>
          <w:iCs/>
        </w:rPr>
        <w:t>Journal of Clinical Nursing</w:t>
      </w:r>
      <w:r w:rsidRPr="00D70CD7">
        <w:rPr>
          <w:rFonts w:cs="Arial"/>
        </w:rPr>
        <w:t xml:space="preserve">, 30(3-4). doi: </w:t>
      </w:r>
      <w:hyperlink r:id="rId23" w:history="1">
        <w:r w:rsidRPr="00D70CD7">
          <w:rPr>
            <w:rStyle w:val="Hyperlink"/>
            <w:rFonts w:cs="Arial"/>
          </w:rPr>
          <w:t>https://doi.org/10.1111/jocn.15560</w:t>
        </w:r>
      </w:hyperlink>
      <w:r w:rsidRPr="00D70CD7">
        <w:rPr>
          <w:rFonts w:cs="Arial"/>
        </w:rPr>
        <w:t>.</w:t>
      </w:r>
    </w:p>
    <w:p w14:paraId="61B0C953" w14:textId="3DBC2ED7" w:rsidR="00B73730" w:rsidRPr="00D70CD7" w:rsidRDefault="00B73730" w:rsidP="00D70CD7">
      <w:pPr>
        <w:pStyle w:val="ListParagraph"/>
        <w:numPr>
          <w:ilvl w:val="0"/>
          <w:numId w:val="9"/>
        </w:numPr>
        <w:rPr>
          <w:rFonts w:cs="Arial"/>
        </w:rPr>
      </w:pPr>
      <w:r w:rsidRPr="00D70CD7">
        <w:rPr>
          <w:rFonts w:cs="Arial"/>
        </w:rPr>
        <w:t xml:space="preserve">Cancer Progress Report. (2025). </w:t>
      </w:r>
      <w:r w:rsidRPr="00D70CD7">
        <w:rPr>
          <w:rFonts w:cs="Arial"/>
          <w:i/>
          <w:iCs/>
        </w:rPr>
        <w:t>Cancer in 2025 - CPR25</w:t>
      </w:r>
      <w:r w:rsidRPr="00D70CD7">
        <w:rPr>
          <w:rFonts w:cs="Arial"/>
        </w:rPr>
        <w:t xml:space="preserve">. [online] Available at: </w:t>
      </w:r>
      <w:hyperlink r:id="rId24" w:history="1">
        <w:r w:rsidRPr="00D70CD7">
          <w:rPr>
            <w:rStyle w:val="Hyperlink"/>
            <w:rFonts w:cs="Arial"/>
          </w:rPr>
          <w:t>https://cancerprogressreport.aacr.org/progress/cpr25-contents/cpr25-cancer-in-2025/</w:t>
        </w:r>
      </w:hyperlink>
      <w:r w:rsidRPr="00D70CD7">
        <w:rPr>
          <w:rFonts w:cs="Arial"/>
        </w:rPr>
        <w:t>.</w:t>
      </w:r>
    </w:p>
    <w:p w14:paraId="562850CA" w14:textId="5BBEECE1" w:rsidR="00B73730" w:rsidRPr="00D70CD7" w:rsidRDefault="00B73730" w:rsidP="00D70CD7">
      <w:pPr>
        <w:pStyle w:val="ListParagraph"/>
        <w:numPr>
          <w:ilvl w:val="0"/>
          <w:numId w:val="9"/>
        </w:numPr>
        <w:rPr>
          <w:rFonts w:cs="Arial"/>
        </w:rPr>
      </w:pPr>
      <w:r w:rsidRPr="00D70CD7">
        <w:rPr>
          <w:rFonts w:cs="Arial"/>
        </w:rPr>
        <w:t xml:space="preserve">Cancer Research UK (2018). </w:t>
      </w:r>
      <w:r w:rsidRPr="00D70CD7">
        <w:rPr>
          <w:rFonts w:cs="Arial"/>
          <w:i/>
          <w:iCs/>
        </w:rPr>
        <w:t>Cancer incidence statistics</w:t>
      </w:r>
      <w:r w:rsidRPr="00D70CD7">
        <w:rPr>
          <w:rFonts w:cs="Arial"/>
        </w:rPr>
        <w:t xml:space="preserve">. [online] Cancer Research UK. Available at: </w:t>
      </w:r>
      <w:hyperlink r:id="rId25" w:history="1">
        <w:r w:rsidRPr="00D70CD7">
          <w:rPr>
            <w:rStyle w:val="Hyperlink"/>
            <w:rFonts w:cs="Arial"/>
          </w:rPr>
          <w:t>https://www.cancerresearchuk.org/health-professional/cancer-statistics/incidence</w:t>
        </w:r>
      </w:hyperlink>
      <w:r w:rsidRPr="00D70CD7">
        <w:rPr>
          <w:rFonts w:cs="Arial"/>
        </w:rPr>
        <w:t>.</w:t>
      </w:r>
    </w:p>
    <w:p w14:paraId="1D393EDB" w14:textId="77777777" w:rsidR="00B73730" w:rsidRPr="00B73730" w:rsidRDefault="00B73730" w:rsidP="00B73730">
      <w:pPr>
        <w:rPr>
          <w:rFonts w:cs="Arial"/>
        </w:rPr>
      </w:pPr>
    </w:p>
    <w:p w14:paraId="63B034D7" w14:textId="1E687855" w:rsidR="00B73730" w:rsidRPr="00D70CD7" w:rsidRDefault="00B73730" w:rsidP="00D70CD7">
      <w:pPr>
        <w:pStyle w:val="ListParagraph"/>
        <w:numPr>
          <w:ilvl w:val="0"/>
          <w:numId w:val="9"/>
        </w:numPr>
        <w:rPr>
          <w:rFonts w:cs="Arial"/>
        </w:rPr>
      </w:pPr>
      <w:r w:rsidRPr="00D70CD7">
        <w:rPr>
          <w:rFonts w:cs="Arial"/>
        </w:rPr>
        <w:t xml:space="preserve">Chan, R.J., Crawford-Williams, F., Crichton, M., Joseph, R., Hart, N.H., Milley, K., Druce, P., Zhang, J., Jefford, M., Lisy, K., Emery, J. and Nekhlyudov, L. (2021). Effectiveness and implementation of models of cancer survivorship care: an overview of systematic reviews. </w:t>
      </w:r>
      <w:r w:rsidRPr="00D70CD7">
        <w:rPr>
          <w:rFonts w:cs="Arial"/>
          <w:i/>
          <w:iCs/>
        </w:rPr>
        <w:t>Journal of Cancer Survivorship</w:t>
      </w:r>
      <w:r w:rsidRPr="00D70CD7">
        <w:rPr>
          <w:rFonts w:cs="Arial"/>
        </w:rPr>
        <w:t xml:space="preserve">, 17(1). doi: </w:t>
      </w:r>
      <w:hyperlink r:id="rId26" w:history="1">
        <w:r w:rsidRPr="00D70CD7">
          <w:rPr>
            <w:rStyle w:val="Hyperlink"/>
            <w:rFonts w:cs="Arial"/>
          </w:rPr>
          <w:t>https://doi.org/10.1007/s11764-021-01128-1</w:t>
        </w:r>
      </w:hyperlink>
      <w:r w:rsidRPr="00D70CD7">
        <w:rPr>
          <w:rFonts w:cs="Arial"/>
        </w:rPr>
        <w:t>.</w:t>
      </w:r>
    </w:p>
    <w:p w14:paraId="79E805AD" w14:textId="4ECEC70E" w:rsidR="00B73730" w:rsidRPr="00D70CD7" w:rsidRDefault="00B73730" w:rsidP="00D70CD7">
      <w:pPr>
        <w:pStyle w:val="ListParagraph"/>
        <w:numPr>
          <w:ilvl w:val="0"/>
          <w:numId w:val="9"/>
        </w:numPr>
        <w:rPr>
          <w:rFonts w:cs="Arial"/>
        </w:rPr>
      </w:pPr>
      <w:r w:rsidRPr="00D70CD7">
        <w:rPr>
          <w:rFonts w:cs="Arial"/>
        </w:rPr>
        <w:t xml:space="preserve">Chua, G.P., Tan, H.K. and Gandhi, M. (2018). What information do cancer patients want and how well are their needs being met? </w:t>
      </w:r>
      <w:r w:rsidRPr="00D70CD7">
        <w:rPr>
          <w:rFonts w:cs="Arial"/>
          <w:i/>
          <w:iCs/>
        </w:rPr>
        <w:t>ecancermedicalscience</w:t>
      </w:r>
      <w:r w:rsidRPr="00D70CD7">
        <w:rPr>
          <w:rFonts w:cs="Arial"/>
        </w:rPr>
        <w:t xml:space="preserve">, 12. doi: </w:t>
      </w:r>
      <w:hyperlink r:id="rId27" w:history="1">
        <w:r w:rsidRPr="00D70CD7">
          <w:rPr>
            <w:rStyle w:val="Hyperlink"/>
            <w:rFonts w:cs="Arial"/>
          </w:rPr>
          <w:t>https://doi.org/10.3332/ecancer.2018.873</w:t>
        </w:r>
      </w:hyperlink>
      <w:r w:rsidRPr="00D70CD7">
        <w:rPr>
          <w:rFonts w:cs="Arial"/>
        </w:rPr>
        <w:t>.</w:t>
      </w:r>
    </w:p>
    <w:p w14:paraId="552EBB6D" w14:textId="256E1623" w:rsidR="00B73730" w:rsidRPr="00D70CD7" w:rsidRDefault="00B73730" w:rsidP="00D70CD7">
      <w:pPr>
        <w:pStyle w:val="ListParagraph"/>
        <w:numPr>
          <w:ilvl w:val="0"/>
          <w:numId w:val="9"/>
        </w:numPr>
        <w:rPr>
          <w:rFonts w:cs="Arial"/>
        </w:rPr>
      </w:pPr>
      <w:r w:rsidRPr="00D70CD7">
        <w:rPr>
          <w:rFonts w:cs="Arial"/>
        </w:rPr>
        <w:t xml:space="preserve">Cleveland Clinic (2021). </w:t>
      </w:r>
      <w:r w:rsidRPr="00D70CD7">
        <w:rPr>
          <w:rFonts w:cs="Arial"/>
          <w:i/>
          <w:iCs/>
        </w:rPr>
        <w:t>Cancer: Symptoms, Stages, Types &amp; What It Is</w:t>
      </w:r>
      <w:r w:rsidRPr="00D70CD7">
        <w:rPr>
          <w:rFonts w:cs="Arial"/>
        </w:rPr>
        <w:t xml:space="preserve">. [online] Cleveland Clinic. Available at: </w:t>
      </w:r>
      <w:hyperlink r:id="rId28" w:history="1">
        <w:r w:rsidRPr="00D70CD7">
          <w:rPr>
            <w:rStyle w:val="Hyperlink"/>
            <w:rFonts w:cs="Arial"/>
          </w:rPr>
          <w:t>https://my.clevelandclinic.org/health/diseases/12194-cancer</w:t>
        </w:r>
      </w:hyperlink>
      <w:r w:rsidRPr="00D70CD7">
        <w:rPr>
          <w:rFonts w:cs="Arial"/>
        </w:rPr>
        <w:t>.</w:t>
      </w:r>
    </w:p>
    <w:p w14:paraId="7CD92EEB" w14:textId="29E4427D" w:rsidR="00B73730" w:rsidRPr="00D70CD7" w:rsidRDefault="00B73730" w:rsidP="00D70CD7">
      <w:pPr>
        <w:pStyle w:val="ListParagraph"/>
        <w:numPr>
          <w:ilvl w:val="0"/>
          <w:numId w:val="9"/>
        </w:numPr>
        <w:rPr>
          <w:rFonts w:cs="Arial"/>
        </w:rPr>
      </w:pPr>
      <w:r w:rsidRPr="00D70CD7">
        <w:rPr>
          <w:rFonts w:cs="Arial"/>
        </w:rPr>
        <w:t xml:space="preserve">Davies, N.J. and Batehup, L. (2011). Towards a personalised approach to aftercare: a review of cancer follow-up in the UK. </w:t>
      </w:r>
      <w:r w:rsidRPr="00D70CD7">
        <w:rPr>
          <w:rFonts w:cs="Arial"/>
          <w:i/>
          <w:iCs/>
        </w:rPr>
        <w:t>Journal of Cancer Survivorship: Research and Practice</w:t>
      </w:r>
      <w:r w:rsidRPr="00D70CD7">
        <w:rPr>
          <w:rFonts w:cs="Arial"/>
        </w:rPr>
        <w:t xml:space="preserve">, [online] 5(2), pp.142–151. doi: </w:t>
      </w:r>
      <w:hyperlink r:id="rId29" w:history="1">
        <w:r w:rsidRPr="00D70CD7">
          <w:rPr>
            <w:rStyle w:val="Hyperlink"/>
            <w:rFonts w:cs="Arial"/>
          </w:rPr>
          <w:t>https://doi.org/10.1007/s11764-010-0165-3</w:t>
        </w:r>
      </w:hyperlink>
      <w:r w:rsidRPr="00D70CD7">
        <w:rPr>
          <w:rFonts w:cs="Arial"/>
        </w:rPr>
        <w:t>.</w:t>
      </w:r>
    </w:p>
    <w:p w14:paraId="32E9E3E9" w14:textId="55856193" w:rsidR="00B73730" w:rsidRPr="00D70CD7" w:rsidRDefault="00B73730" w:rsidP="00D70CD7">
      <w:pPr>
        <w:pStyle w:val="ListParagraph"/>
        <w:numPr>
          <w:ilvl w:val="0"/>
          <w:numId w:val="9"/>
        </w:numPr>
        <w:rPr>
          <w:rFonts w:cs="Arial"/>
        </w:rPr>
      </w:pPr>
      <w:r w:rsidRPr="00D70CD7">
        <w:rPr>
          <w:rFonts w:cs="Arial"/>
        </w:rPr>
        <w:t xml:space="preserve">DHSC (2024). </w:t>
      </w:r>
      <w:r w:rsidRPr="00D70CD7">
        <w:rPr>
          <w:rFonts w:cs="Arial"/>
          <w:i/>
          <w:iCs/>
        </w:rPr>
        <w:t>Department of Health and Social Care</w:t>
      </w:r>
      <w:r w:rsidRPr="00D70CD7">
        <w:rPr>
          <w:rFonts w:cs="Arial"/>
        </w:rPr>
        <w:t xml:space="preserve">. [online] GOV.UK. Available at: </w:t>
      </w:r>
      <w:hyperlink r:id="rId30" w:history="1">
        <w:r w:rsidRPr="00D70CD7">
          <w:rPr>
            <w:rStyle w:val="Hyperlink"/>
            <w:rFonts w:cs="Arial"/>
          </w:rPr>
          <w:t>https://www.gov.uk/government/organisations/department-of-health-and-social-care</w:t>
        </w:r>
      </w:hyperlink>
      <w:r w:rsidRPr="00D70CD7">
        <w:rPr>
          <w:rFonts w:cs="Arial"/>
        </w:rPr>
        <w:t>.</w:t>
      </w:r>
    </w:p>
    <w:p w14:paraId="51D922E8" w14:textId="0A66F0B7" w:rsidR="00B73730" w:rsidRPr="00D70CD7" w:rsidRDefault="00B73730" w:rsidP="00D70CD7">
      <w:pPr>
        <w:pStyle w:val="ListParagraph"/>
        <w:numPr>
          <w:ilvl w:val="0"/>
          <w:numId w:val="9"/>
        </w:numPr>
        <w:rPr>
          <w:rFonts w:cs="Arial"/>
        </w:rPr>
      </w:pPr>
      <w:r w:rsidRPr="00D70CD7">
        <w:rPr>
          <w:rFonts w:cs="Arial"/>
        </w:rPr>
        <w:t xml:space="preserve">Emery, J., Butow, P., Lai-Kwon, J., Nekhlyudov, L., Rynderman, M. and Jefford, M. (2022). Management of common clinical problems experienced by survivors of cancer. </w:t>
      </w:r>
      <w:r w:rsidRPr="00D70CD7">
        <w:rPr>
          <w:rFonts w:cs="Arial"/>
          <w:i/>
          <w:iCs/>
        </w:rPr>
        <w:t>The Lancet</w:t>
      </w:r>
      <w:r w:rsidRPr="00D70CD7">
        <w:rPr>
          <w:rFonts w:cs="Arial"/>
        </w:rPr>
        <w:t xml:space="preserve">, 399(10334), pp.1537–1550. doi: </w:t>
      </w:r>
      <w:hyperlink r:id="rId31" w:history="1">
        <w:r w:rsidRPr="00D70CD7">
          <w:rPr>
            <w:rStyle w:val="Hyperlink"/>
            <w:rFonts w:cs="Arial"/>
          </w:rPr>
          <w:t>https://doi.org/10.1016/s0140-6736(22)00242-2</w:t>
        </w:r>
      </w:hyperlink>
      <w:r w:rsidRPr="00D70CD7">
        <w:rPr>
          <w:rFonts w:cs="Arial"/>
        </w:rPr>
        <w:t>.</w:t>
      </w:r>
    </w:p>
    <w:p w14:paraId="121D0024" w14:textId="21E38937" w:rsidR="00B73730" w:rsidRPr="00D70CD7" w:rsidRDefault="00B73730" w:rsidP="00D70CD7">
      <w:pPr>
        <w:pStyle w:val="ListParagraph"/>
        <w:numPr>
          <w:ilvl w:val="0"/>
          <w:numId w:val="9"/>
        </w:numPr>
        <w:rPr>
          <w:rFonts w:cs="Arial"/>
        </w:rPr>
      </w:pPr>
      <w:r w:rsidRPr="00D70CD7">
        <w:rPr>
          <w:rFonts w:cs="Arial"/>
        </w:rPr>
        <w:t xml:space="preserve">Jefford, M., Howell, D., Li, Q., Lisy, K., Maher, J., Alfano, C.M., Rynderman, M. and Emery, J. (2022). Improved models of care for cancer survivors. </w:t>
      </w:r>
      <w:r w:rsidRPr="00D70CD7">
        <w:rPr>
          <w:rFonts w:cs="Arial"/>
          <w:i/>
          <w:iCs/>
        </w:rPr>
        <w:t>The Lancet</w:t>
      </w:r>
      <w:r w:rsidRPr="00D70CD7">
        <w:rPr>
          <w:rFonts w:cs="Arial"/>
        </w:rPr>
        <w:t xml:space="preserve">, 399(10334), pp.1551–1560. doi: </w:t>
      </w:r>
      <w:hyperlink r:id="rId32" w:history="1">
        <w:r w:rsidR="001356C0" w:rsidRPr="00D70CD7">
          <w:rPr>
            <w:rStyle w:val="Hyperlink"/>
            <w:rFonts w:cs="Arial"/>
          </w:rPr>
          <w:t>https://doi.org/10.1016/s0140-6736(22)00306-3</w:t>
        </w:r>
      </w:hyperlink>
      <w:r w:rsidRPr="00D70CD7">
        <w:rPr>
          <w:rFonts w:cs="Arial"/>
        </w:rPr>
        <w:t>.</w:t>
      </w:r>
    </w:p>
    <w:p w14:paraId="7D9B2118" w14:textId="6CCE3B4A" w:rsidR="00B73730" w:rsidRPr="00D70CD7" w:rsidRDefault="00B73730" w:rsidP="00D70CD7">
      <w:pPr>
        <w:pStyle w:val="ListParagraph"/>
        <w:numPr>
          <w:ilvl w:val="0"/>
          <w:numId w:val="9"/>
        </w:numPr>
        <w:rPr>
          <w:rFonts w:cs="Arial"/>
        </w:rPr>
      </w:pPr>
      <w:r w:rsidRPr="00D70CD7">
        <w:rPr>
          <w:rFonts w:cs="Arial"/>
        </w:rPr>
        <w:t xml:space="preserve">Lustberg, M.B., Kuderer, N.M., Desai, A., Bergerot, C. and Lyman, G.H. (2023). Mitigating long-term and delayed adverse events associated with cancer treatment: implications for survivorship. </w:t>
      </w:r>
      <w:r w:rsidRPr="00D70CD7">
        <w:rPr>
          <w:rFonts w:cs="Arial"/>
          <w:i/>
          <w:iCs/>
        </w:rPr>
        <w:t>Nature Reviews Clinical Oncology</w:t>
      </w:r>
      <w:r w:rsidRPr="00D70CD7">
        <w:rPr>
          <w:rFonts w:cs="Arial"/>
        </w:rPr>
        <w:t xml:space="preserve">, [online] 20(8), pp.527–542. doi: </w:t>
      </w:r>
      <w:hyperlink r:id="rId33" w:history="1">
        <w:r w:rsidR="001356C0" w:rsidRPr="00D70CD7">
          <w:rPr>
            <w:rStyle w:val="Hyperlink"/>
            <w:rFonts w:cs="Arial"/>
          </w:rPr>
          <w:t>https://doi.org/10.1038/s41571-023-00776-9</w:t>
        </w:r>
      </w:hyperlink>
      <w:r w:rsidRPr="00D70CD7">
        <w:rPr>
          <w:rFonts w:cs="Arial"/>
        </w:rPr>
        <w:t>.</w:t>
      </w:r>
    </w:p>
    <w:p w14:paraId="438EF554" w14:textId="77777777" w:rsidR="001356C0" w:rsidRPr="00B73730" w:rsidRDefault="001356C0" w:rsidP="00B73730">
      <w:pPr>
        <w:rPr>
          <w:rFonts w:cs="Arial"/>
        </w:rPr>
      </w:pPr>
    </w:p>
    <w:p w14:paraId="43518284" w14:textId="09F6C7EB" w:rsidR="00B73730" w:rsidRPr="00D70CD7" w:rsidRDefault="00B73730" w:rsidP="00D70CD7">
      <w:pPr>
        <w:pStyle w:val="ListParagraph"/>
        <w:numPr>
          <w:ilvl w:val="0"/>
          <w:numId w:val="9"/>
        </w:numPr>
        <w:rPr>
          <w:rFonts w:cs="Arial"/>
        </w:rPr>
      </w:pPr>
      <w:r w:rsidRPr="00D70CD7">
        <w:rPr>
          <w:rFonts w:cs="Arial"/>
        </w:rPr>
        <w:t xml:space="preserve">Macmillan Cancer Support (2024). </w:t>
      </w:r>
      <w:r w:rsidRPr="00D70CD7">
        <w:rPr>
          <w:rFonts w:cs="Arial"/>
          <w:i/>
          <w:iCs/>
        </w:rPr>
        <w:t>Cancer statistics fact sheet</w:t>
      </w:r>
      <w:r w:rsidRPr="00D70CD7">
        <w:rPr>
          <w:rFonts w:cs="Arial"/>
        </w:rPr>
        <w:t xml:space="preserve">. [online] www.macmillan.org.uk. Available at: </w:t>
      </w:r>
      <w:hyperlink r:id="rId34" w:history="1">
        <w:r w:rsidR="001356C0" w:rsidRPr="00D70CD7">
          <w:rPr>
            <w:rStyle w:val="Hyperlink"/>
            <w:rFonts w:cs="Arial"/>
          </w:rPr>
          <w:t>https://www.macmillan.org.uk/about-us/what-we-do/research/cancer-statistics-fact-sheet</w:t>
        </w:r>
      </w:hyperlink>
      <w:r w:rsidRPr="00D70CD7">
        <w:rPr>
          <w:rFonts w:cs="Arial"/>
        </w:rPr>
        <w:t>.</w:t>
      </w:r>
    </w:p>
    <w:p w14:paraId="2908D1E7" w14:textId="2D22C93F" w:rsidR="00B73730" w:rsidRPr="00D70CD7" w:rsidRDefault="00B73730" w:rsidP="00D70CD7">
      <w:pPr>
        <w:pStyle w:val="ListParagraph"/>
        <w:numPr>
          <w:ilvl w:val="0"/>
          <w:numId w:val="9"/>
        </w:numPr>
        <w:rPr>
          <w:rFonts w:cs="Arial"/>
        </w:rPr>
      </w:pPr>
      <w:r w:rsidRPr="00D70CD7">
        <w:rPr>
          <w:rFonts w:cs="Arial"/>
        </w:rPr>
        <w:t xml:space="preserve">Maharaj, N., Soheilipour, S., Bender, J.L. and Kazanjian, A. (2018). Understanding Prostate Cancer Patients’ Support Needs: How Do They Manage Living With Cancer? </w:t>
      </w:r>
      <w:r w:rsidRPr="00D70CD7">
        <w:rPr>
          <w:rFonts w:cs="Arial"/>
          <w:i/>
          <w:iCs/>
        </w:rPr>
        <w:t>Illness, Crisis &amp; Loss</w:t>
      </w:r>
      <w:r w:rsidRPr="00D70CD7">
        <w:rPr>
          <w:rFonts w:cs="Arial"/>
        </w:rPr>
        <w:t xml:space="preserve">, p.105413731876872. doi: </w:t>
      </w:r>
      <w:hyperlink r:id="rId35" w:history="1">
        <w:r w:rsidR="001356C0" w:rsidRPr="00D70CD7">
          <w:rPr>
            <w:rStyle w:val="Hyperlink"/>
            <w:rFonts w:cs="Arial"/>
          </w:rPr>
          <w:t>https://doi.org/10.1177/1054137318768728</w:t>
        </w:r>
      </w:hyperlink>
      <w:r w:rsidRPr="00D70CD7">
        <w:rPr>
          <w:rFonts w:cs="Arial"/>
        </w:rPr>
        <w:t>.</w:t>
      </w:r>
    </w:p>
    <w:p w14:paraId="52695D7D" w14:textId="5D1D0398" w:rsidR="00B73730" w:rsidRPr="00D70CD7" w:rsidRDefault="00B73730" w:rsidP="00D70CD7">
      <w:pPr>
        <w:pStyle w:val="ListParagraph"/>
        <w:numPr>
          <w:ilvl w:val="0"/>
          <w:numId w:val="9"/>
        </w:numPr>
        <w:rPr>
          <w:rFonts w:cs="Arial"/>
        </w:rPr>
      </w:pPr>
      <w:r w:rsidRPr="00D70CD7">
        <w:rPr>
          <w:rFonts w:cs="Arial"/>
        </w:rPr>
        <w:t xml:space="preserve">McCorkle, R., Ercolano, E., Lazenby, M., Schulman-Green, D., Schilling, L.S., Lorig, K. and Wagner, E.H. (2011). Self-management: Enabling and empowering patients living with cancer as a chronic illness. </w:t>
      </w:r>
      <w:r w:rsidRPr="00D70CD7">
        <w:rPr>
          <w:rFonts w:cs="Arial"/>
          <w:i/>
          <w:iCs/>
        </w:rPr>
        <w:t>CA: A Cancer Journal for Clinicians</w:t>
      </w:r>
      <w:r w:rsidRPr="00D70CD7">
        <w:rPr>
          <w:rFonts w:cs="Arial"/>
        </w:rPr>
        <w:t xml:space="preserve">, [online] 61(1), pp.50–62. doi: </w:t>
      </w:r>
      <w:hyperlink r:id="rId36" w:history="1">
        <w:r w:rsidR="001356C0" w:rsidRPr="00D70CD7">
          <w:rPr>
            <w:rStyle w:val="Hyperlink"/>
            <w:rFonts w:cs="Arial"/>
          </w:rPr>
          <w:t>https://doi.org/10.3322/caac.20093</w:t>
        </w:r>
      </w:hyperlink>
      <w:r w:rsidRPr="00D70CD7">
        <w:rPr>
          <w:rFonts w:cs="Arial"/>
        </w:rPr>
        <w:t>.</w:t>
      </w:r>
    </w:p>
    <w:p w14:paraId="2F3464B2" w14:textId="510A2E43" w:rsidR="00B73730" w:rsidRPr="00D70CD7" w:rsidRDefault="00B73730" w:rsidP="00D70CD7">
      <w:pPr>
        <w:pStyle w:val="ListParagraph"/>
        <w:numPr>
          <w:ilvl w:val="0"/>
          <w:numId w:val="9"/>
        </w:numPr>
        <w:rPr>
          <w:rFonts w:cs="Arial"/>
        </w:rPr>
      </w:pPr>
      <w:r w:rsidRPr="00D70CD7">
        <w:rPr>
          <w:rFonts w:cs="Arial"/>
        </w:rPr>
        <w:t xml:space="preserve">McDermott, I., Checkland, K., Moran, V. and Warwick-Giles, L. (2019). Achieving integrated care through commissioning of primary care services in the English NHS: a qualitative analysis. </w:t>
      </w:r>
      <w:r w:rsidRPr="00D70CD7">
        <w:rPr>
          <w:rFonts w:cs="Arial"/>
          <w:i/>
          <w:iCs/>
        </w:rPr>
        <w:t>BMJ Open</w:t>
      </w:r>
      <w:r w:rsidRPr="00D70CD7">
        <w:rPr>
          <w:rFonts w:cs="Arial"/>
        </w:rPr>
        <w:t xml:space="preserve">, [online] 9(4), p.e027622. doi: </w:t>
      </w:r>
      <w:hyperlink r:id="rId37" w:history="1">
        <w:r w:rsidR="001356C0" w:rsidRPr="00D70CD7">
          <w:rPr>
            <w:rStyle w:val="Hyperlink"/>
            <w:rFonts w:cs="Arial"/>
          </w:rPr>
          <w:t>https://doi.org/10.1136/bmjopen-2018-027622</w:t>
        </w:r>
      </w:hyperlink>
      <w:r w:rsidRPr="00D70CD7">
        <w:rPr>
          <w:rFonts w:cs="Arial"/>
        </w:rPr>
        <w:t>.</w:t>
      </w:r>
    </w:p>
    <w:p w14:paraId="0807C3CE" w14:textId="5898D6BC" w:rsidR="00B73730" w:rsidRPr="00D70CD7" w:rsidRDefault="00B73730" w:rsidP="00D70CD7">
      <w:pPr>
        <w:pStyle w:val="ListParagraph"/>
        <w:numPr>
          <w:ilvl w:val="0"/>
          <w:numId w:val="9"/>
        </w:numPr>
        <w:rPr>
          <w:rFonts w:cs="Arial"/>
        </w:rPr>
      </w:pPr>
      <w:r w:rsidRPr="00D70CD7">
        <w:rPr>
          <w:rFonts w:cs="Arial"/>
        </w:rPr>
        <w:t xml:space="preserve">NDRS. (2024). </w:t>
      </w:r>
      <w:r w:rsidRPr="00D70CD7">
        <w:rPr>
          <w:rFonts w:cs="Arial"/>
          <w:i/>
          <w:iCs/>
        </w:rPr>
        <w:t>Cancer treatments</w:t>
      </w:r>
      <w:r w:rsidRPr="00D70CD7">
        <w:rPr>
          <w:rFonts w:cs="Arial"/>
        </w:rPr>
        <w:t xml:space="preserve">. [online] Available at: </w:t>
      </w:r>
      <w:hyperlink r:id="rId38" w:history="1">
        <w:r w:rsidR="001356C0" w:rsidRPr="00D70CD7">
          <w:rPr>
            <w:rStyle w:val="Hyperlink"/>
            <w:rFonts w:cs="Arial"/>
          </w:rPr>
          <w:t>https://digital.nhs.uk/ndrs/data/data-outputs/cancer-data-hub/cancer-treatments</w:t>
        </w:r>
      </w:hyperlink>
      <w:r w:rsidRPr="00D70CD7">
        <w:rPr>
          <w:rFonts w:cs="Arial"/>
        </w:rPr>
        <w:t>.</w:t>
      </w:r>
    </w:p>
    <w:p w14:paraId="2CEF5FB9" w14:textId="36A7B129" w:rsidR="00B73730" w:rsidRPr="00D70CD7" w:rsidRDefault="00B73730" w:rsidP="00D70CD7">
      <w:pPr>
        <w:pStyle w:val="ListParagraph"/>
        <w:numPr>
          <w:ilvl w:val="0"/>
          <w:numId w:val="9"/>
        </w:numPr>
        <w:rPr>
          <w:rFonts w:cs="Arial"/>
        </w:rPr>
      </w:pPr>
      <w:r w:rsidRPr="00D70CD7">
        <w:rPr>
          <w:rFonts w:cs="Arial"/>
        </w:rPr>
        <w:t xml:space="preserve">NHS (2024). </w:t>
      </w:r>
      <w:r w:rsidRPr="00D70CD7">
        <w:rPr>
          <w:rFonts w:cs="Arial"/>
          <w:i/>
          <w:iCs/>
        </w:rPr>
        <w:t>What is Personalised Care? The Comprehensive Model and the Six Components - Happy Healthy Lives</w:t>
      </w:r>
      <w:r w:rsidRPr="00D70CD7">
        <w:rPr>
          <w:rFonts w:cs="Arial"/>
        </w:rPr>
        <w:t xml:space="preserve">. [online] www.happyhealthylives.uk. Available at: </w:t>
      </w:r>
      <w:hyperlink r:id="rId39" w:history="1">
        <w:r w:rsidR="001356C0" w:rsidRPr="00D70CD7">
          <w:rPr>
            <w:rStyle w:val="Hyperlink"/>
            <w:rFonts w:cs="Arial"/>
          </w:rPr>
          <w:t>https://www.happyhealthylives.uk/integrated-care-board/resources-and-services/personalising-care-for-our-people/what-is-personalised-care-the-comprehensive-model-and-the-six-components/</w:t>
        </w:r>
      </w:hyperlink>
      <w:r w:rsidRPr="00D70CD7">
        <w:rPr>
          <w:rFonts w:cs="Arial"/>
        </w:rPr>
        <w:t>.</w:t>
      </w:r>
    </w:p>
    <w:p w14:paraId="76380449" w14:textId="6D16C812" w:rsidR="00B73730" w:rsidRPr="00D70CD7" w:rsidRDefault="00B73730" w:rsidP="00D70CD7">
      <w:pPr>
        <w:pStyle w:val="ListParagraph"/>
        <w:numPr>
          <w:ilvl w:val="0"/>
          <w:numId w:val="9"/>
        </w:numPr>
        <w:rPr>
          <w:rFonts w:cs="Arial"/>
        </w:rPr>
      </w:pPr>
      <w:r w:rsidRPr="00D70CD7">
        <w:rPr>
          <w:rFonts w:cs="Arial"/>
        </w:rPr>
        <w:t xml:space="preserve">NHS England (2019). </w:t>
      </w:r>
      <w:r w:rsidRPr="00D70CD7">
        <w:rPr>
          <w:rFonts w:cs="Arial"/>
          <w:i/>
          <w:iCs/>
        </w:rPr>
        <w:t>NHS England» Cancer</w:t>
      </w:r>
      <w:r w:rsidRPr="00D70CD7">
        <w:rPr>
          <w:rFonts w:cs="Arial"/>
        </w:rPr>
        <w:t xml:space="preserve">. [online] England.nhs.uk. Available at: </w:t>
      </w:r>
      <w:hyperlink r:id="rId40" w:history="1">
        <w:r w:rsidR="001356C0" w:rsidRPr="00D70CD7">
          <w:rPr>
            <w:rStyle w:val="Hyperlink"/>
            <w:rFonts w:cs="Arial"/>
          </w:rPr>
          <w:t>https://www.england.nhs.uk/cancer/</w:t>
        </w:r>
      </w:hyperlink>
      <w:r w:rsidRPr="00D70CD7">
        <w:rPr>
          <w:rFonts w:cs="Arial"/>
        </w:rPr>
        <w:t>.</w:t>
      </w:r>
    </w:p>
    <w:p w14:paraId="5E095AAE" w14:textId="445839D6" w:rsidR="00B73730" w:rsidRPr="00D70CD7" w:rsidRDefault="00B73730" w:rsidP="00D70CD7">
      <w:pPr>
        <w:pStyle w:val="ListParagraph"/>
        <w:numPr>
          <w:ilvl w:val="0"/>
          <w:numId w:val="9"/>
        </w:numPr>
        <w:rPr>
          <w:rFonts w:cs="Arial"/>
        </w:rPr>
      </w:pPr>
      <w:r w:rsidRPr="00D70CD7">
        <w:rPr>
          <w:rFonts w:cs="Arial"/>
        </w:rPr>
        <w:t xml:space="preserve">NHS inform. (2024). </w:t>
      </w:r>
      <w:r w:rsidRPr="00D70CD7">
        <w:rPr>
          <w:rFonts w:cs="Arial"/>
          <w:i/>
          <w:iCs/>
        </w:rPr>
        <w:t>How is cancer treated?</w:t>
      </w:r>
      <w:r w:rsidRPr="00D70CD7">
        <w:rPr>
          <w:rFonts w:cs="Arial"/>
        </w:rPr>
        <w:t xml:space="preserve"> [online] Available at: </w:t>
      </w:r>
      <w:hyperlink r:id="rId41" w:history="1">
        <w:r w:rsidR="001356C0" w:rsidRPr="00D70CD7">
          <w:rPr>
            <w:rStyle w:val="Hyperlink"/>
            <w:rFonts w:cs="Arial"/>
          </w:rPr>
          <w:t>https://www.nhsinform.scot/illnesses-and-conditions/cancer/how-is-cancer-treated/</w:t>
        </w:r>
      </w:hyperlink>
      <w:r w:rsidRPr="00D70CD7">
        <w:rPr>
          <w:rFonts w:cs="Arial"/>
        </w:rPr>
        <w:t>.</w:t>
      </w:r>
    </w:p>
    <w:p w14:paraId="27E8B049" w14:textId="049E74F1" w:rsidR="00B73730" w:rsidRPr="00D70CD7" w:rsidRDefault="00B73730" w:rsidP="00D70CD7">
      <w:pPr>
        <w:pStyle w:val="ListParagraph"/>
        <w:numPr>
          <w:ilvl w:val="0"/>
          <w:numId w:val="9"/>
        </w:numPr>
        <w:rPr>
          <w:rFonts w:cs="Arial"/>
        </w:rPr>
      </w:pPr>
      <w:r w:rsidRPr="00D70CD7">
        <w:rPr>
          <w:rFonts w:cs="Arial"/>
        </w:rPr>
        <w:t xml:space="preserve">NHS website (2023). </w:t>
      </w:r>
      <w:r w:rsidRPr="00D70CD7">
        <w:rPr>
          <w:rFonts w:cs="Arial"/>
          <w:i/>
          <w:iCs/>
        </w:rPr>
        <w:t>Coping with a terminal illness</w:t>
      </w:r>
      <w:r w:rsidRPr="00D70CD7">
        <w:rPr>
          <w:rFonts w:cs="Arial"/>
        </w:rPr>
        <w:t xml:space="preserve">. [online] nhs.uk. Available at: </w:t>
      </w:r>
      <w:hyperlink r:id="rId42" w:history="1">
        <w:r w:rsidR="001356C0" w:rsidRPr="00D70CD7">
          <w:rPr>
            <w:rStyle w:val="Hyperlink"/>
            <w:rFonts w:cs="Arial"/>
          </w:rPr>
          <w:t>https://www.nhs.uk/tests-and-treatments/end-of-life-care/your-wellbeing/coping-with-a-terminal-illness/</w:t>
        </w:r>
      </w:hyperlink>
      <w:r w:rsidRPr="00D70CD7">
        <w:rPr>
          <w:rFonts w:cs="Arial"/>
        </w:rPr>
        <w:t>.</w:t>
      </w:r>
    </w:p>
    <w:p w14:paraId="36EE3171" w14:textId="77777777" w:rsidR="001356C0" w:rsidRPr="00B73730" w:rsidRDefault="001356C0" w:rsidP="00B73730">
      <w:pPr>
        <w:rPr>
          <w:rFonts w:cs="Arial"/>
        </w:rPr>
      </w:pPr>
    </w:p>
    <w:p w14:paraId="24BFA9A7" w14:textId="04AB4AC8" w:rsidR="00B73730" w:rsidRPr="00D70CD7" w:rsidRDefault="00B73730" w:rsidP="00D70CD7">
      <w:pPr>
        <w:pStyle w:val="ListParagraph"/>
        <w:numPr>
          <w:ilvl w:val="0"/>
          <w:numId w:val="9"/>
        </w:numPr>
        <w:rPr>
          <w:rFonts w:cs="Arial"/>
        </w:rPr>
      </w:pPr>
      <w:r w:rsidRPr="00D70CD7">
        <w:rPr>
          <w:rFonts w:cs="Arial"/>
        </w:rPr>
        <w:t xml:space="preserve">Onkoloji Doktorum. (2024). </w:t>
      </w:r>
      <w:r w:rsidRPr="00D70CD7">
        <w:rPr>
          <w:rFonts w:cs="Arial"/>
          <w:i/>
          <w:iCs/>
        </w:rPr>
        <w:t>Causes of Cancer: Cancer Development and Environmental Factors | Onkoloji Doktorum</w:t>
      </w:r>
      <w:r w:rsidRPr="00D70CD7">
        <w:rPr>
          <w:rFonts w:cs="Arial"/>
        </w:rPr>
        <w:t xml:space="preserve">. [online] Available at: </w:t>
      </w:r>
      <w:hyperlink r:id="rId43" w:history="1">
        <w:r w:rsidR="001356C0" w:rsidRPr="00D70CD7">
          <w:rPr>
            <w:rStyle w:val="Hyperlink"/>
            <w:rFonts w:cs="Arial"/>
          </w:rPr>
          <w:t>https://www.onkolojidoktorum.com/en/cancer-causes</w:t>
        </w:r>
      </w:hyperlink>
      <w:r w:rsidRPr="00D70CD7">
        <w:rPr>
          <w:rFonts w:cs="Arial"/>
        </w:rPr>
        <w:t>.</w:t>
      </w:r>
    </w:p>
    <w:p w14:paraId="67DC29EE" w14:textId="7D659C85" w:rsidR="00B73730" w:rsidRPr="00D70CD7" w:rsidRDefault="00B73730" w:rsidP="00D70CD7">
      <w:pPr>
        <w:pStyle w:val="ListParagraph"/>
        <w:numPr>
          <w:ilvl w:val="0"/>
          <w:numId w:val="9"/>
        </w:numPr>
        <w:rPr>
          <w:rFonts w:cs="Arial"/>
        </w:rPr>
      </w:pPr>
      <w:r w:rsidRPr="00D70CD7">
        <w:rPr>
          <w:rFonts w:cs="Arial"/>
        </w:rPr>
        <w:t xml:space="preserve">Richter, F. (2025). </w:t>
      </w:r>
      <w:r w:rsidRPr="00D70CD7">
        <w:rPr>
          <w:rFonts w:cs="Arial"/>
          <w:i/>
          <w:iCs/>
        </w:rPr>
        <w:t>Infographic: Global Cancer Burden Continues to Rise</w:t>
      </w:r>
      <w:r w:rsidRPr="00D70CD7">
        <w:rPr>
          <w:rFonts w:cs="Arial"/>
        </w:rPr>
        <w:t xml:space="preserve">. [online] Statista Infographics. Available at: </w:t>
      </w:r>
      <w:hyperlink r:id="rId44" w:history="1">
        <w:r w:rsidR="001356C0" w:rsidRPr="00D70CD7">
          <w:rPr>
            <w:rStyle w:val="Hyperlink"/>
            <w:rFonts w:cs="Arial"/>
          </w:rPr>
          <w:t>https://www.statista.com/chart/20706/new-cancer-cases-per-year/</w:t>
        </w:r>
      </w:hyperlink>
      <w:r w:rsidRPr="00D70CD7">
        <w:rPr>
          <w:rFonts w:cs="Arial"/>
        </w:rPr>
        <w:t>.</w:t>
      </w:r>
    </w:p>
    <w:p w14:paraId="04418D7F" w14:textId="0F96EC83" w:rsidR="00B73730" w:rsidRPr="00D70CD7" w:rsidRDefault="00B73730" w:rsidP="00D70CD7">
      <w:pPr>
        <w:pStyle w:val="ListParagraph"/>
        <w:numPr>
          <w:ilvl w:val="0"/>
          <w:numId w:val="9"/>
        </w:numPr>
        <w:rPr>
          <w:rFonts w:cs="Arial"/>
        </w:rPr>
      </w:pPr>
      <w:r w:rsidRPr="00D70CD7">
        <w:rPr>
          <w:rFonts w:cs="Arial"/>
        </w:rPr>
        <w:t xml:space="preserve">Rogers, K., McCabe, C. and Dowling, S. (2021). What are the holistic experiences of adults living long-term with the consequences of cancer and its treatment? A qualitative evidence synthesis. </w:t>
      </w:r>
      <w:r w:rsidRPr="00D70CD7">
        <w:rPr>
          <w:rFonts w:cs="Arial"/>
          <w:i/>
          <w:iCs/>
        </w:rPr>
        <w:t>European Journal of Oncology Nursing</w:t>
      </w:r>
      <w:r w:rsidRPr="00D70CD7">
        <w:rPr>
          <w:rFonts w:cs="Arial"/>
        </w:rPr>
        <w:t xml:space="preserve">, 50, p.101864. doi: </w:t>
      </w:r>
      <w:hyperlink r:id="rId45" w:history="1">
        <w:r w:rsidR="001356C0" w:rsidRPr="00D70CD7">
          <w:rPr>
            <w:rStyle w:val="Hyperlink"/>
            <w:rFonts w:cs="Arial"/>
          </w:rPr>
          <w:t>https://doi.org/10.1016/j.ejon.2020.101864</w:t>
        </w:r>
      </w:hyperlink>
      <w:r w:rsidRPr="00D70CD7">
        <w:rPr>
          <w:rFonts w:cs="Arial"/>
        </w:rPr>
        <w:t>.</w:t>
      </w:r>
    </w:p>
    <w:p w14:paraId="61DDE22E" w14:textId="188157BD" w:rsidR="00B73730" w:rsidRPr="00D70CD7" w:rsidRDefault="00B73730" w:rsidP="00D70CD7">
      <w:pPr>
        <w:pStyle w:val="ListParagraph"/>
        <w:numPr>
          <w:ilvl w:val="0"/>
          <w:numId w:val="9"/>
        </w:numPr>
        <w:rPr>
          <w:rFonts w:cs="Arial"/>
        </w:rPr>
      </w:pPr>
      <w:r w:rsidRPr="00D70CD7">
        <w:rPr>
          <w:rFonts w:cs="Arial"/>
        </w:rPr>
        <w:t xml:space="preserve">Silva, A.W.M. da, Meiners, M.M.M. de A., Noronha, E.F. and Toledo, M.I. de (2019). The Use of Assessment of Chronic Illness Care Technology to Evaluate the Institutional Capacity for HIV/AIDS Management. </w:t>
      </w:r>
      <w:r w:rsidRPr="00D70CD7">
        <w:rPr>
          <w:rFonts w:cs="Arial"/>
          <w:i/>
          <w:iCs/>
        </w:rPr>
        <w:t>Frontiers in Pharmacology</w:t>
      </w:r>
      <w:r w:rsidRPr="00D70CD7">
        <w:rPr>
          <w:rFonts w:cs="Arial"/>
        </w:rPr>
        <w:t xml:space="preserve">, 10. doi: </w:t>
      </w:r>
      <w:hyperlink r:id="rId46" w:history="1">
        <w:r w:rsidR="001356C0" w:rsidRPr="00D70CD7">
          <w:rPr>
            <w:rStyle w:val="Hyperlink"/>
            <w:rFonts w:cs="Arial"/>
          </w:rPr>
          <w:t>https://doi.org/10.3389/fphar.2019.00165</w:t>
        </w:r>
      </w:hyperlink>
      <w:r w:rsidRPr="00D70CD7">
        <w:rPr>
          <w:rFonts w:cs="Arial"/>
        </w:rPr>
        <w:t>.</w:t>
      </w:r>
    </w:p>
    <w:p w14:paraId="183ADC86" w14:textId="5C08D15C" w:rsidR="00B73730" w:rsidRPr="00D70CD7" w:rsidRDefault="00B73730" w:rsidP="00D70CD7">
      <w:pPr>
        <w:pStyle w:val="ListParagraph"/>
        <w:numPr>
          <w:ilvl w:val="0"/>
          <w:numId w:val="9"/>
        </w:numPr>
        <w:rPr>
          <w:rFonts w:cs="Arial"/>
        </w:rPr>
      </w:pPr>
      <w:r w:rsidRPr="00D70CD7">
        <w:rPr>
          <w:rFonts w:cs="Arial"/>
        </w:rPr>
        <w:t xml:space="preserve">Simpson, E., Brown, R., Sillence, E., Coventry, L., Lloyd, K., Gibbs, J., Tariq, S. and Durrant, A.C. (2021). Understanding the Barriers and Facilitators to Sharing Patient-Generated Health Data Using Digital Technology for People Living With Long-Term Health Conditions: A Narrative Review. </w:t>
      </w:r>
      <w:r w:rsidRPr="00D70CD7">
        <w:rPr>
          <w:rFonts w:cs="Arial"/>
          <w:i/>
          <w:iCs/>
        </w:rPr>
        <w:t>Frontiers in Public Health</w:t>
      </w:r>
      <w:r w:rsidRPr="00D70CD7">
        <w:rPr>
          <w:rFonts w:cs="Arial"/>
        </w:rPr>
        <w:t xml:space="preserve">, [online] 9. doi: </w:t>
      </w:r>
      <w:hyperlink r:id="rId47" w:history="1">
        <w:r w:rsidR="001356C0" w:rsidRPr="00D70CD7">
          <w:rPr>
            <w:rStyle w:val="Hyperlink"/>
            <w:rFonts w:cs="Arial"/>
          </w:rPr>
          <w:t>https://doi.org/10.3389/fpubh.2021.641424</w:t>
        </w:r>
      </w:hyperlink>
      <w:r w:rsidRPr="00D70CD7">
        <w:rPr>
          <w:rFonts w:cs="Arial"/>
        </w:rPr>
        <w:t>.</w:t>
      </w:r>
    </w:p>
    <w:p w14:paraId="252AC40B" w14:textId="1A52F427" w:rsidR="00B73730" w:rsidRPr="00D70CD7" w:rsidRDefault="00B73730" w:rsidP="00D70CD7">
      <w:pPr>
        <w:pStyle w:val="ListParagraph"/>
        <w:numPr>
          <w:ilvl w:val="0"/>
          <w:numId w:val="9"/>
        </w:numPr>
        <w:rPr>
          <w:rFonts w:cs="Arial"/>
        </w:rPr>
      </w:pPr>
      <w:r w:rsidRPr="00D70CD7">
        <w:rPr>
          <w:rFonts w:cs="Arial"/>
        </w:rPr>
        <w:t xml:space="preserve">Thomas, P. (2025). </w:t>
      </w:r>
      <w:r w:rsidRPr="00D70CD7">
        <w:rPr>
          <w:rFonts w:cs="Arial"/>
          <w:i/>
          <w:iCs/>
        </w:rPr>
        <w:t>NHS Ten Year Plan and Cancer</w:t>
      </w:r>
      <w:r w:rsidRPr="00D70CD7">
        <w:rPr>
          <w:rFonts w:cs="Arial"/>
        </w:rPr>
        <w:t xml:space="preserve">. [online] North East London Cancer Alliance. Available at: </w:t>
      </w:r>
      <w:hyperlink r:id="rId48" w:history="1">
        <w:r w:rsidR="001356C0" w:rsidRPr="00D70CD7">
          <w:rPr>
            <w:rStyle w:val="Hyperlink"/>
            <w:rFonts w:cs="Arial"/>
          </w:rPr>
          <w:t>https://www.nelcanceralliance.nhs.uk/news/nhs-ten-year-plan-and-cancer</w:t>
        </w:r>
      </w:hyperlink>
      <w:r w:rsidRPr="00D70CD7">
        <w:rPr>
          <w:rFonts w:cs="Arial"/>
        </w:rPr>
        <w:t>.</w:t>
      </w:r>
    </w:p>
    <w:p w14:paraId="74AF98C8" w14:textId="39E6011C" w:rsidR="00B73730" w:rsidRPr="00D70CD7" w:rsidRDefault="00B73730" w:rsidP="00D70CD7">
      <w:pPr>
        <w:pStyle w:val="ListParagraph"/>
        <w:numPr>
          <w:ilvl w:val="0"/>
          <w:numId w:val="9"/>
        </w:numPr>
        <w:rPr>
          <w:rFonts w:cs="Arial"/>
        </w:rPr>
      </w:pPr>
      <w:r w:rsidRPr="00D70CD7">
        <w:rPr>
          <w:rFonts w:cs="Arial"/>
        </w:rPr>
        <w:t xml:space="preserve">World Health Organization (2019). </w:t>
      </w:r>
      <w:r w:rsidRPr="00D70CD7">
        <w:rPr>
          <w:rFonts w:cs="Arial"/>
          <w:i/>
          <w:iCs/>
        </w:rPr>
        <w:t>Cancer</w:t>
      </w:r>
      <w:r w:rsidRPr="00D70CD7">
        <w:rPr>
          <w:rFonts w:cs="Arial"/>
        </w:rPr>
        <w:t xml:space="preserve">. [online] World Health Organization. Available at: </w:t>
      </w:r>
      <w:hyperlink r:id="rId49" w:anchor="tab=tab_1" w:history="1">
        <w:r w:rsidR="001356C0" w:rsidRPr="00D70CD7">
          <w:rPr>
            <w:rStyle w:val="Hyperlink"/>
            <w:rFonts w:cs="Arial"/>
          </w:rPr>
          <w:t>https://www.who.int/health-topics/cancer#tab=tab_1</w:t>
        </w:r>
      </w:hyperlink>
      <w:r w:rsidRPr="00D70CD7">
        <w:rPr>
          <w:rFonts w:cs="Arial"/>
        </w:rPr>
        <w:t>.</w:t>
      </w:r>
    </w:p>
    <w:p w14:paraId="1BE82A23" w14:textId="2D4451A8" w:rsidR="00942249" w:rsidRPr="00D70CD7" w:rsidRDefault="00B73730" w:rsidP="00D70CD7">
      <w:pPr>
        <w:pStyle w:val="ListParagraph"/>
        <w:numPr>
          <w:ilvl w:val="0"/>
          <w:numId w:val="9"/>
        </w:numPr>
        <w:rPr>
          <w:rFonts w:cs="Arial"/>
        </w:rPr>
      </w:pPr>
      <w:r w:rsidRPr="00D70CD7">
        <w:rPr>
          <w:rFonts w:cs="Arial"/>
        </w:rPr>
        <w:t xml:space="preserve">Zwanenburg, L.C., van, Koldenhof, J.J., Karijn P. M. Suijkerbuijk and Melanie (2024). What patients with advanced cancer experience as helpful in navigating their life with a long-term response: a qualitative study. </w:t>
      </w:r>
      <w:r w:rsidRPr="00D70CD7">
        <w:rPr>
          <w:rFonts w:cs="Arial"/>
          <w:i/>
          <w:iCs/>
        </w:rPr>
        <w:t>Supportive care in cancer</w:t>
      </w:r>
      <w:r w:rsidRPr="00D70CD7">
        <w:rPr>
          <w:rFonts w:cs="Arial"/>
        </w:rPr>
        <w:t xml:space="preserve">, 32(4). doi: </w:t>
      </w:r>
      <w:hyperlink r:id="rId50" w:history="1">
        <w:r w:rsidR="001356C0" w:rsidRPr="00D70CD7">
          <w:rPr>
            <w:rStyle w:val="Hyperlink"/>
            <w:rFonts w:cs="Arial"/>
          </w:rPr>
          <w:t>https://doi.org/10.1007/s00520-024-08398-2</w:t>
        </w:r>
      </w:hyperlink>
      <w:r w:rsidRPr="00D70CD7">
        <w:rPr>
          <w:rFonts w:cs="Arial"/>
        </w:rPr>
        <w:t>.</w:t>
      </w:r>
    </w:p>
    <w:sectPr w:rsidR="00942249" w:rsidRPr="00D70CD7" w:rsidSect="00D70CD7">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3E9EE" w14:textId="77777777" w:rsidR="00EB2C3F" w:rsidRDefault="00EB2C3F" w:rsidP="001356C0">
      <w:pPr>
        <w:spacing w:after="0" w:line="240" w:lineRule="auto"/>
      </w:pPr>
      <w:r>
        <w:separator/>
      </w:r>
    </w:p>
  </w:endnote>
  <w:endnote w:type="continuationSeparator" w:id="0">
    <w:p w14:paraId="2B372BD7" w14:textId="77777777" w:rsidR="00EB2C3F" w:rsidRDefault="00EB2C3F" w:rsidP="00135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783749"/>
      <w:docPartObj>
        <w:docPartGallery w:val="Page Numbers (Bottom of Page)"/>
        <w:docPartUnique/>
      </w:docPartObj>
    </w:sdtPr>
    <w:sdtEndPr>
      <w:rPr>
        <w:noProof/>
      </w:rPr>
    </w:sdtEndPr>
    <w:sdtContent>
      <w:p w14:paraId="0D2F9006" w14:textId="59C5771A" w:rsidR="001356C0" w:rsidRDefault="001356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ED2827" w14:textId="77777777" w:rsidR="001356C0" w:rsidRDefault="00135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FEA2A" w14:textId="77777777" w:rsidR="00EB2C3F" w:rsidRDefault="00EB2C3F" w:rsidP="001356C0">
      <w:pPr>
        <w:spacing w:after="0" w:line="240" w:lineRule="auto"/>
      </w:pPr>
      <w:r>
        <w:separator/>
      </w:r>
    </w:p>
  </w:footnote>
  <w:footnote w:type="continuationSeparator" w:id="0">
    <w:p w14:paraId="2F8BF9F2" w14:textId="77777777" w:rsidR="00EB2C3F" w:rsidRDefault="00EB2C3F" w:rsidP="00135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0.5pt;height:10.5pt" o:bullet="t">
        <v:imagedata r:id="rId1" o:title="mso54FD"/>
      </v:shape>
    </w:pict>
  </w:numPicBullet>
  <w:abstractNum w:abstractNumId="0" w15:restartNumberingAfterBreak="0">
    <w:nsid w:val="1F553966"/>
    <w:multiLevelType w:val="hybridMultilevel"/>
    <w:tmpl w:val="624ECE7C"/>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62FC3"/>
    <w:multiLevelType w:val="hybridMultilevel"/>
    <w:tmpl w:val="12F497D6"/>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034FD"/>
    <w:multiLevelType w:val="hybridMultilevel"/>
    <w:tmpl w:val="1D5CD116"/>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450A1"/>
    <w:multiLevelType w:val="hybridMultilevel"/>
    <w:tmpl w:val="E92E4942"/>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A53C71"/>
    <w:multiLevelType w:val="hybridMultilevel"/>
    <w:tmpl w:val="DA466CDE"/>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B2A58"/>
    <w:multiLevelType w:val="hybridMultilevel"/>
    <w:tmpl w:val="0A048D42"/>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D46C51"/>
    <w:multiLevelType w:val="hybridMultilevel"/>
    <w:tmpl w:val="513CFD48"/>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1528F3"/>
    <w:multiLevelType w:val="hybridMultilevel"/>
    <w:tmpl w:val="54B05A4A"/>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443E0F"/>
    <w:multiLevelType w:val="hybridMultilevel"/>
    <w:tmpl w:val="0A26C1CE"/>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4936363">
    <w:abstractNumId w:val="2"/>
  </w:num>
  <w:num w:numId="2" w16cid:durableId="283125398">
    <w:abstractNumId w:val="4"/>
  </w:num>
  <w:num w:numId="3" w16cid:durableId="664745194">
    <w:abstractNumId w:val="1"/>
  </w:num>
  <w:num w:numId="4" w16cid:durableId="783378814">
    <w:abstractNumId w:val="6"/>
  </w:num>
  <w:num w:numId="5" w16cid:durableId="1640721241">
    <w:abstractNumId w:val="7"/>
  </w:num>
  <w:num w:numId="6" w16cid:durableId="1234462991">
    <w:abstractNumId w:val="5"/>
  </w:num>
  <w:num w:numId="7" w16cid:durableId="213585889">
    <w:abstractNumId w:val="0"/>
  </w:num>
  <w:num w:numId="8" w16cid:durableId="1290624511">
    <w:abstractNumId w:val="3"/>
  </w:num>
  <w:num w:numId="9" w16cid:durableId="21153935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E87"/>
    <w:rsid w:val="00050C96"/>
    <w:rsid w:val="0006279D"/>
    <w:rsid w:val="001356C0"/>
    <w:rsid w:val="001764B5"/>
    <w:rsid w:val="00180B51"/>
    <w:rsid w:val="00214D35"/>
    <w:rsid w:val="002A5094"/>
    <w:rsid w:val="00356E8E"/>
    <w:rsid w:val="004A078E"/>
    <w:rsid w:val="0063428D"/>
    <w:rsid w:val="006C557D"/>
    <w:rsid w:val="00730959"/>
    <w:rsid w:val="007663FD"/>
    <w:rsid w:val="008113B0"/>
    <w:rsid w:val="00823E98"/>
    <w:rsid w:val="008E3E87"/>
    <w:rsid w:val="009104FE"/>
    <w:rsid w:val="009109B0"/>
    <w:rsid w:val="00915D7C"/>
    <w:rsid w:val="00942249"/>
    <w:rsid w:val="00955F96"/>
    <w:rsid w:val="00B73730"/>
    <w:rsid w:val="00C12E49"/>
    <w:rsid w:val="00C80E56"/>
    <w:rsid w:val="00CB6156"/>
    <w:rsid w:val="00D70CD7"/>
    <w:rsid w:val="00DA6B9E"/>
    <w:rsid w:val="00E45ADF"/>
    <w:rsid w:val="00EB2C3F"/>
    <w:rsid w:val="00EC42D1"/>
    <w:rsid w:val="00FB4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C919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2D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8E3E8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8E3E87"/>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3E87"/>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8E3E87"/>
    <w:rPr>
      <w:rFonts w:ascii="Arial" w:eastAsiaTheme="majorEastAsia" w:hAnsi="Arial" w:cstheme="majorBidi"/>
      <w:color w:val="2F5496" w:themeColor="accent1" w:themeShade="BF"/>
      <w:sz w:val="32"/>
      <w:szCs w:val="32"/>
    </w:rPr>
  </w:style>
  <w:style w:type="table" w:styleId="GridTable4">
    <w:name w:val="Grid Table 4"/>
    <w:basedOn w:val="TableNormal"/>
    <w:uiPriority w:val="49"/>
    <w:rsid w:val="008E3E8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2A5094"/>
    <w:pPr>
      <w:spacing w:after="0" w:line="240" w:lineRule="auto"/>
    </w:pPr>
    <w:rPr>
      <w:color w:val="44546A" w:themeColor="text2"/>
      <w:sz w:val="20"/>
      <w:szCs w:val="20"/>
      <w:lang w:val="en-US"/>
    </w:rPr>
  </w:style>
  <w:style w:type="paragraph" w:styleId="ListParagraph">
    <w:name w:val="List Paragraph"/>
    <w:basedOn w:val="Normal"/>
    <w:uiPriority w:val="34"/>
    <w:qFormat/>
    <w:rsid w:val="00FB44DB"/>
    <w:pPr>
      <w:ind w:left="720"/>
      <w:contextualSpacing/>
    </w:pPr>
  </w:style>
  <w:style w:type="paragraph" w:styleId="NormalWeb">
    <w:name w:val="Normal (Web)"/>
    <w:basedOn w:val="Normal"/>
    <w:uiPriority w:val="99"/>
    <w:semiHidden/>
    <w:unhideWhenUsed/>
    <w:rsid w:val="00B73730"/>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B73730"/>
    <w:rPr>
      <w:color w:val="0563C1" w:themeColor="hyperlink"/>
      <w:u w:val="single"/>
    </w:rPr>
  </w:style>
  <w:style w:type="character" w:styleId="UnresolvedMention">
    <w:name w:val="Unresolved Mention"/>
    <w:basedOn w:val="DefaultParagraphFont"/>
    <w:uiPriority w:val="99"/>
    <w:semiHidden/>
    <w:unhideWhenUsed/>
    <w:rsid w:val="00B73730"/>
    <w:rPr>
      <w:color w:val="605E5C"/>
      <w:shd w:val="clear" w:color="auto" w:fill="E1DFDD"/>
    </w:rPr>
  </w:style>
  <w:style w:type="paragraph" w:styleId="Header">
    <w:name w:val="header"/>
    <w:basedOn w:val="Normal"/>
    <w:link w:val="HeaderChar"/>
    <w:uiPriority w:val="99"/>
    <w:unhideWhenUsed/>
    <w:rsid w:val="00135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6C0"/>
    <w:rPr>
      <w:rFonts w:ascii="Arial" w:hAnsi="Arial"/>
      <w:sz w:val="24"/>
    </w:rPr>
  </w:style>
  <w:style w:type="paragraph" w:styleId="Footer">
    <w:name w:val="footer"/>
    <w:basedOn w:val="Normal"/>
    <w:link w:val="FooterChar"/>
    <w:uiPriority w:val="99"/>
    <w:unhideWhenUsed/>
    <w:rsid w:val="00135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6C0"/>
    <w:rPr>
      <w:rFonts w:ascii="Arial" w:hAnsi="Arial"/>
      <w:sz w:val="24"/>
    </w:rPr>
  </w:style>
  <w:style w:type="paragraph" w:styleId="TOCHeading">
    <w:name w:val="TOC Heading"/>
    <w:basedOn w:val="Heading1"/>
    <w:next w:val="Normal"/>
    <w:uiPriority w:val="39"/>
    <w:unhideWhenUsed/>
    <w:qFormat/>
    <w:rsid w:val="00E45ADF"/>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45ADF"/>
    <w:pPr>
      <w:spacing w:after="100"/>
    </w:pPr>
  </w:style>
  <w:style w:type="paragraph" w:styleId="TOC2">
    <w:name w:val="toc 2"/>
    <w:basedOn w:val="Normal"/>
    <w:next w:val="Normal"/>
    <w:autoRedefine/>
    <w:uiPriority w:val="39"/>
    <w:unhideWhenUsed/>
    <w:rsid w:val="00E45AD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19731">
      <w:bodyDiv w:val="1"/>
      <w:marLeft w:val="0"/>
      <w:marRight w:val="0"/>
      <w:marTop w:val="0"/>
      <w:marBottom w:val="0"/>
      <w:divBdr>
        <w:top w:val="none" w:sz="0" w:space="0" w:color="auto"/>
        <w:left w:val="none" w:sz="0" w:space="0" w:color="auto"/>
        <w:bottom w:val="none" w:sz="0" w:space="0" w:color="auto"/>
        <w:right w:val="none" w:sz="0" w:space="0" w:color="auto"/>
      </w:divBdr>
    </w:div>
    <w:div w:id="1903061255">
      <w:bodyDiv w:val="1"/>
      <w:marLeft w:val="0"/>
      <w:marRight w:val="0"/>
      <w:marTop w:val="0"/>
      <w:marBottom w:val="0"/>
      <w:divBdr>
        <w:top w:val="none" w:sz="0" w:space="0" w:color="auto"/>
        <w:left w:val="none" w:sz="0" w:space="0" w:color="auto"/>
        <w:bottom w:val="none" w:sz="0" w:space="0" w:color="auto"/>
        <w:right w:val="none" w:sz="0" w:space="0" w:color="auto"/>
      </w:divBdr>
      <w:divsChild>
        <w:div w:id="1080710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36/bmjopen-2023-081954" TargetMode="External"/><Relationship Id="rId26" Type="http://schemas.openxmlformats.org/officeDocument/2006/relationships/hyperlink" Target="https://doi.org/10.1007/s11764-021-01128-1" TargetMode="External"/><Relationship Id="rId39" Type="http://schemas.openxmlformats.org/officeDocument/2006/relationships/hyperlink" Target="https://www.happyhealthylives.uk/integrated-care-board/resources-and-services/personalising-care-for-our-people/what-is-personalised-care-the-comprehensive-model-and-the-six-components/" TargetMode="External"/><Relationship Id="rId21" Type="http://schemas.openxmlformats.org/officeDocument/2006/relationships/hyperlink" Target="https://doi.org/10.3322/caac.21834" TargetMode="External"/><Relationship Id="rId34" Type="http://schemas.openxmlformats.org/officeDocument/2006/relationships/hyperlink" Target="https://www.macmillan.org.uk/about-us/what-we-do/research/cancer-statistics-fact-sheet" TargetMode="External"/><Relationship Id="rId42" Type="http://schemas.openxmlformats.org/officeDocument/2006/relationships/hyperlink" Target="https://www.nhs.uk/tests-and-treatments/end-of-life-care/your-wellbeing/coping-with-a-terminal-illness/" TargetMode="External"/><Relationship Id="rId47" Type="http://schemas.openxmlformats.org/officeDocument/2006/relationships/hyperlink" Target="https://doi.org/10.3389/fpubh.2021.641424" TargetMode="External"/><Relationship Id="rId50" Type="http://schemas.openxmlformats.org/officeDocument/2006/relationships/hyperlink" Target="https://doi.org/10.1007/s00520-024-08398-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7/s11764-010-0165-3" TargetMode="External"/><Relationship Id="rId11" Type="http://schemas.openxmlformats.org/officeDocument/2006/relationships/image" Target="media/image4.png"/><Relationship Id="rId24" Type="http://schemas.openxmlformats.org/officeDocument/2006/relationships/hyperlink" Target="https://cancerprogressreport.aacr.org/progress/cpr25-contents/cpr25-cancer-in-2025/" TargetMode="External"/><Relationship Id="rId32" Type="http://schemas.openxmlformats.org/officeDocument/2006/relationships/hyperlink" Target="https://doi.org/10.1016/s0140-6736(22)00306-3" TargetMode="External"/><Relationship Id="rId37" Type="http://schemas.openxmlformats.org/officeDocument/2006/relationships/hyperlink" Target="https://doi.org/10.1136/bmjopen-2018-027622" TargetMode="External"/><Relationship Id="rId40" Type="http://schemas.openxmlformats.org/officeDocument/2006/relationships/hyperlink" Target="https://www.england.nhs.uk/cancer/" TargetMode="External"/><Relationship Id="rId45" Type="http://schemas.openxmlformats.org/officeDocument/2006/relationships/hyperlink" Target="https://doi.org/10.1016/j.ejon.2020.101864"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1111/jocn.15560" TargetMode="External"/><Relationship Id="rId28" Type="http://schemas.openxmlformats.org/officeDocument/2006/relationships/hyperlink" Target="https://my.clevelandclinic.org/health/diseases/12194-cancer" TargetMode="External"/><Relationship Id="rId36" Type="http://schemas.openxmlformats.org/officeDocument/2006/relationships/hyperlink" Target="https://doi.org/10.3322/caac.20093" TargetMode="External"/><Relationship Id="rId49" Type="http://schemas.openxmlformats.org/officeDocument/2006/relationships/hyperlink" Target="https://www.who.int/health-topics/cancer" TargetMode="External"/><Relationship Id="rId10" Type="http://schemas.openxmlformats.org/officeDocument/2006/relationships/image" Target="media/image3.png"/><Relationship Id="rId19" Type="http://schemas.openxmlformats.org/officeDocument/2006/relationships/hyperlink" Target="https://doi.org/10.1136/bmjoq-2023-002322" TargetMode="External"/><Relationship Id="rId31" Type="http://schemas.openxmlformats.org/officeDocument/2006/relationships/hyperlink" Target="https://doi.org/10.1016/s0140-6736(22)00242-2" TargetMode="External"/><Relationship Id="rId44" Type="http://schemas.openxmlformats.org/officeDocument/2006/relationships/hyperlink" Target="https://www.statista.com/chart/20706/new-cancer-cases-per-year/"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7.png"/><Relationship Id="rId22" Type="http://schemas.openxmlformats.org/officeDocument/2006/relationships/hyperlink" Target="https://doi.org/10.1136/ihj-2019-000013" TargetMode="External"/><Relationship Id="rId27" Type="http://schemas.openxmlformats.org/officeDocument/2006/relationships/hyperlink" Target="https://doi.org/10.3332/ecancer.2018.873" TargetMode="External"/><Relationship Id="rId30" Type="http://schemas.openxmlformats.org/officeDocument/2006/relationships/hyperlink" Target="https://www.gov.uk/government/organisations/department-of-health-and-social-care" TargetMode="External"/><Relationship Id="rId35" Type="http://schemas.openxmlformats.org/officeDocument/2006/relationships/hyperlink" Target="https://doi.org/10.1177/1054137318768728" TargetMode="External"/><Relationship Id="rId43" Type="http://schemas.openxmlformats.org/officeDocument/2006/relationships/hyperlink" Target="https://www.onkolojidoktorum.com/en/cancer-causes" TargetMode="External"/><Relationship Id="rId48" Type="http://schemas.openxmlformats.org/officeDocument/2006/relationships/hyperlink" Target="https://www.nelcanceralliance.nhs.uk/news/nhs-ten-year-plan-and-cancer" TargetMode="External"/><Relationship Id="rId8" Type="http://schemas.openxmlformats.org/officeDocument/2006/relationships/image" Target="media/image2.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ancerresearchuk.org/health-professional/cancer-statistics/incidence" TargetMode="External"/><Relationship Id="rId33" Type="http://schemas.openxmlformats.org/officeDocument/2006/relationships/hyperlink" Target="https://doi.org/10.1038/s41571-023-00776-9" TargetMode="External"/><Relationship Id="rId38" Type="http://schemas.openxmlformats.org/officeDocument/2006/relationships/hyperlink" Target="https://digital.nhs.uk/ndrs/data/data-outputs/cancer-data-hub/cancer-treatments" TargetMode="External"/><Relationship Id="rId46" Type="http://schemas.openxmlformats.org/officeDocument/2006/relationships/hyperlink" Target="https://doi.org/10.3389/fphar.2019.00165" TargetMode="External"/><Relationship Id="rId20" Type="http://schemas.openxmlformats.org/officeDocument/2006/relationships/hyperlink" Target="https://www.bradfordhospitals.nhs.uk/cancer-services/" TargetMode="External"/><Relationship Id="rId41" Type="http://schemas.openxmlformats.org/officeDocument/2006/relationships/hyperlink" Target="https://www.nhsinform.scot/illnesses-and-conditions/cancer/how-is-cancer-treated/"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27E4F-688B-410A-B3AD-20A68C552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5005</Words>
  <Characters>28530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2025-11-14T08:40:00Z</dcterms:created>
  <dcterms:modified xsi:type="dcterms:W3CDTF">2025-11-14T08:40:00Z</dcterms:modified>
</cp:coreProperties>
</file>