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16801" w14:textId="77777777" w:rsidR="005F0084" w:rsidRDefault="00BC0415">
      <w:pPr>
        <w:spacing w:after="343" w:line="259" w:lineRule="auto"/>
        <w:ind w:left="0" w:firstLine="0"/>
        <w:jc w:val="left"/>
      </w:pPr>
      <w:r>
        <w:rPr>
          <w:sz w:val="32"/>
        </w:rPr>
        <w:t xml:space="preserve">                              </w:t>
      </w:r>
      <w:r>
        <w:rPr>
          <w:noProof/>
        </w:rPr>
        <w:drawing>
          <wp:inline distT="0" distB="0" distL="0" distR="0" wp14:anchorId="4AA6B311" wp14:editId="78307C4C">
            <wp:extent cx="1816100" cy="599887"/>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6"/>
                    <a:stretch>
                      <a:fillRect/>
                    </a:stretch>
                  </pic:blipFill>
                  <pic:spPr>
                    <a:xfrm>
                      <a:off x="0" y="0"/>
                      <a:ext cx="1816100" cy="599887"/>
                    </a:xfrm>
                    <a:prstGeom prst="rect">
                      <a:avLst/>
                    </a:prstGeom>
                  </pic:spPr>
                </pic:pic>
              </a:graphicData>
            </a:graphic>
          </wp:inline>
        </w:drawing>
      </w:r>
      <w:r>
        <w:rPr>
          <w:b/>
        </w:rPr>
        <w:t xml:space="preserve"> </w:t>
      </w:r>
    </w:p>
    <w:p w14:paraId="45DFD371" w14:textId="77777777" w:rsidR="005F0084" w:rsidRDefault="00BC0415">
      <w:pPr>
        <w:spacing w:after="398" w:line="259" w:lineRule="auto"/>
        <w:ind w:left="116" w:firstLine="0"/>
        <w:jc w:val="center"/>
      </w:pPr>
      <w:r>
        <w:rPr>
          <w:b/>
          <w:sz w:val="42"/>
        </w:rPr>
        <w:t xml:space="preserve"> </w:t>
      </w:r>
    </w:p>
    <w:p w14:paraId="36BF712A" w14:textId="77777777" w:rsidR="005F0084" w:rsidRDefault="00BC0415">
      <w:pPr>
        <w:spacing w:after="0" w:line="259" w:lineRule="auto"/>
        <w:ind w:left="269"/>
        <w:jc w:val="left"/>
      </w:pPr>
      <w:r>
        <w:rPr>
          <w:rFonts w:ascii="Times New Roman" w:eastAsia="Times New Roman" w:hAnsi="Times New Roman" w:cs="Times New Roman"/>
          <w:b/>
          <w:sz w:val="42"/>
        </w:rPr>
        <w:t>PROGRAMME: MASTER OF BUSINESS</w:t>
      </w:r>
      <w:r>
        <w:rPr>
          <w:rFonts w:ascii="Times New Roman" w:eastAsia="Times New Roman" w:hAnsi="Times New Roman" w:cs="Times New Roman"/>
          <w:sz w:val="42"/>
        </w:rPr>
        <w:t xml:space="preserve"> </w:t>
      </w:r>
    </w:p>
    <w:p w14:paraId="69652D4D" w14:textId="77777777" w:rsidR="005F0084" w:rsidRDefault="00BC0415">
      <w:pPr>
        <w:spacing w:after="0" w:line="259" w:lineRule="auto"/>
        <w:ind w:right="1"/>
        <w:jc w:val="center"/>
      </w:pPr>
      <w:r>
        <w:rPr>
          <w:rFonts w:ascii="Times New Roman" w:eastAsia="Times New Roman" w:hAnsi="Times New Roman" w:cs="Times New Roman"/>
          <w:b/>
          <w:sz w:val="42"/>
        </w:rPr>
        <w:t xml:space="preserve">ADMINISTRATION </w:t>
      </w:r>
    </w:p>
    <w:p w14:paraId="6987C307" w14:textId="77777777" w:rsidR="005F0084" w:rsidRDefault="00BC0415">
      <w:pPr>
        <w:spacing w:after="0" w:line="259" w:lineRule="auto"/>
        <w:ind w:left="104" w:firstLine="0"/>
        <w:jc w:val="center"/>
      </w:pPr>
      <w:r>
        <w:rPr>
          <w:rFonts w:ascii="Times New Roman" w:eastAsia="Times New Roman" w:hAnsi="Times New Roman" w:cs="Times New Roman"/>
          <w:sz w:val="42"/>
        </w:rPr>
        <w:t xml:space="preserve"> </w:t>
      </w:r>
    </w:p>
    <w:p w14:paraId="1851DE81" w14:textId="77777777" w:rsidR="005F0084" w:rsidRDefault="00BC0415">
      <w:pPr>
        <w:spacing w:after="0" w:line="259" w:lineRule="auto"/>
        <w:ind w:right="1"/>
        <w:jc w:val="center"/>
      </w:pPr>
      <w:r>
        <w:rPr>
          <w:rFonts w:ascii="Times New Roman" w:eastAsia="Times New Roman" w:hAnsi="Times New Roman" w:cs="Times New Roman"/>
          <w:b/>
          <w:sz w:val="42"/>
        </w:rPr>
        <w:t xml:space="preserve">MODULE: Strategic Management  </w:t>
      </w:r>
    </w:p>
    <w:p w14:paraId="17D1B11D" w14:textId="77777777" w:rsidR="005F0084" w:rsidRDefault="00BC0415">
      <w:pPr>
        <w:spacing w:after="0" w:line="259" w:lineRule="auto"/>
        <w:ind w:left="104" w:firstLine="0"/>
        <w:jc w:val="center"/>
      </w:pPr>
      <w:r>
        <w:rPr>
          <w:rFonts w:ascii="Times New Roman" w:eastAsia="Times New Roman" w:hAnsi="Times New Roman" w:cs="Times New Roman"/>
          <w:sz w:val="42"/>
        </w:rPr>
        <w:t xml:space="preserve"> </w:t>
      </w:r>
    </w:p>
    <w:p w14:paraId="62846C7E" w14:textId="77777777" w:rsidR="005F0084" w:rsidRDefault="00BC0415">
      <w:pPr>
        <w:spacing w:after="0" w:line="259" w:lineRule="auto"/>
        <w:ind w:right="1"/>
        <w:jc w:val="center"/>
      </w:pPr>
      <w:r>
        <w:rPr>
          <w:rFonts w:ascii="Times New Roman" w:eastAsia="Times New Roman" w:hAnsi="Times New Roman" w:cs="Times New Roman"/>
          <w:b/>
          <w:sz w:val="42"/>
        </w:rPr>
        <w:t xml:space="preserve">MODULE CODE: LCMB7003 </w:t>
      </w:r>
    </w:p>
    <w:p w14:paraId="0D42F824" w14:textId="77777777" w:rsidR="005F0084" w:rsidRDefault="00BC0415">
      <w:pPr>
        <w:spacing w:after="0" w:line="259" w:lineRule="auto"/>
        <w:ind w:left="104" w:firstLine="0"/>
        <w:jc w:val="center"/>
      </w:pPr>
      <w:r>
        <w:rPr>
          <w:rFonts w:ascii="Times New Roman" w:eastAsia="Times New Roman" w:hAnsi="Times New Roman" w:cs="Times New Roman"/>
          <w:sz w:val="42"/>
        </w:rPr>
        <w:t xml:space="preserve"> </w:t>
      </w:r>
    </w:p>
    <w:p w14:paraId="5D3632CD" w14:textId="77777777" w:rsidR="005F0084" w:rsidRDefault="00BC0415">
      <w:pPr>
        <w:spacing w:after="72" w:line="259" w:lineRule="auto"/>
        <w:ind w:left="430"/>
        <w:jc w:val="left"/>
      </w:pPr>
      <w:r>
        <w:rPr>
          <w:rFonts w:ascii="Times New Roman" w:eastAsia="Times New Roman" w:hAnsi="Times New Roman" w:cs="Times New Roman"/>
          <w:b/>
          <w:sz w:val="42"/>
        </w:rPr>
        <w:t xml:space="preserve">LECTURER NAME: Dr. </w:t>
      </w:r>
      <w:proofErr w:type="spellStart"/>
      <w:r>
        <w:rPr>
          <w:rFonts w:ascii="Times New Roman" w:eastAsia="Times New Roman" w:hAnsi="Times New Roman" w:cs="Times New Roman"/>
          <w:b/>
          <w:color w:val="000000"/>
          <w:sz w:val="44"/>
        </w:rPr>
        <w:t>Hoang</w:t>
      </w:r>
      <w:proofErr w:type="spellEnd"/>
      <w:r>
        <w:rPr>
          <w:rFonts w:ascii="Times New Roman" w:eastAsia="Times New Roman" w:hAnsi="Times New Roman" w:cs="Times New Roman"/>
          <w:b/>
          <w:color w:val="000000"/>
          <w:sz w:val="44"/>
        </w:rPr>
        <w:t xml:space="preserve"> Nguyen </w:t>
      </w:r>
    </w:p>
    <w:p w14:paraId="0347C562" w14:textId="77777777" w:rsidR="005F0084" w:rsidRDefault="00BC0415">
      <w:pPr>
        <w:spacing w:after="0" w:line="259" w:lineRule="auto"/>
        <w:ind w:left="104" w:firstLine="0"/>
        <w:jc w:val="center"/>
      </w:pPr>
      <w:r>
        <w:rPr>
          <w:rFonts w:ascii="Times New Roman" w:eastAsia="Times New Roman" w:hAnsi="Times New Roman" w:cs="Times New Roman"/>
          <w:sz w:val="42"/>
        </w:rPr>
        <w:t xml:space="preserve"> </w:t>
      </w:r>
    </w:p>
    <w:p w14:paraId="736BEB15" w14:textId="77777777" w:rsidR="005F0084" w:rsidRDefault="00BC0415">
      <w:pPr>
        <w:spacing w:after="0" w:line="259" w:lineRule="auto"/>
        <w:ind w:right="1"/>
        <w:jc w:val="center"/>
      </w:pPr>
      <w:r>
        <w:rPr>
          <w:rFonts w:ascii="Times New Roman" w:eastAsia="Times New Roman" w:hAnsi="Times New Roman" w:cs="Times New Roman"/>
          <w:b/>
          <w:sz w:val="42"/>
        </w:rPr>
        <w:t xml:space="preserve">Company: UNILEVER  </w:t>
      </w:r>
    </w:p>
    <w:p w14:paraId="0E268476" w14:textId="77777777" w:rsidR="005F0084" w:rsidRDefault="00BC0415">
      <w:pPr>
        <w:spacing w:after="0" w:line="259" w:lineRule="auto"/>
        <w:ind w:left="104" w:firstLine="0"/>
        <w:jc w:val="center"/>
      </w:pPr>
      <w:r>
        <w:rPr>
          <w:rFonts w:ascii="Times New Roman" w:eastAsia="Times New Roman" w:hAnsi="Times New Roman" w:cs="Times New Roman"/>
          <w:b/>
          <w:sz w:val="42"/>
        </w:rPr>
        <w:t xml:space="preserve"> </w:t>
      </w:r>
    </w:p>
    <w:p w14:paraId="76B4689F" w14:textId="77777777" w:rsidR="005F0084" w:rsidRDefault="00BC0415">
      <w:pPr>
        <w:spacing w:after="0" w:line="259" w:lineRule="auto"/>
        <w:jc w:val="center"/>
      </w:pPr>
      <w:r>
        <w:rPr>
          <w:rFonts w:ascii="Times New Roman" w:eastAsia="Times New Roman" w:hAnsi="Times New Roman" w:cs="Times New Roman"/>
          <w:b/>
          <w:sz w:val="42"/>
        </w:rPr>
        <w:t xml:space="preserve">Student Name: </w:t>
      </w:r>
      <w:proofErr w:type="spellStart"/>
      <w:r>
        <w:rPr>
          <w:rFonts w:ascii="Times New Roman" w:eastAsia="Times New Roman" w:hAnsi="Times New Roman" w:cs="Times New Roman"/>
          <w:b/>
          <w:sz w:val="42"/>
        </w:rPr>
        <w:t>Dishant</w:t>
      </w:r>
      <w:proofErr w:type="spellEnd"/>
      <w:r>
        <w:rPr>
          <w:rFonts w:ascii="Times New Roman" w:eastAsia="Times New Roman" w:hAnsi="Times New Roman" w:cs="Times New Roman"/>
          <w:b/>
          <w:sz w:val="42"/>
        </w:rPr>
        <w:t xml:space="preserve"> Patel </w:t>
      </w:r>
    </w:p>
    <w:p w14:paraId="021EA017" w14:textId="77777777" w:rsidR="005F0084" w:rsidRDefault="00BC0415">
      <w:pPr>
        <w:spacing w:after="0" w:line="259" w:lineRule="auto"/>
        <w:ind w:left="104" w:firstLine="0"/>
        <w:jc w:val="center"/>
      </w:pPr>
      <w:r>
        <w:rPr>
          <w:rFonts w:ascii="Times New Roman" w:eastAsia="Times New Roman" w:hAnsi="Times New Roman" w:cs="Times New Roman"/>
          <w:sz w:val="42"/>
        </w:rPr>
        <w:t xml:space="preserve"> </w:t>
      </w:r>
    </w:p>
    <w:p w14:paraId="6BF03D49" w14:textId="77777777" w:rsidR="005F0084" w:rsidRDefault="00BC0415">
      <w:pPr>
        <w:spacing w:after="0" w:line="259" w:lineRule="auto"/>
        <w:jc w:val="center"/>
      </w:pPr>
      <w:r>
        <w:rPr>
          <w:rFonts w:ascii="Times New Roman" w:eastAsia="Times New Roman" w:hAnsi="Times New Roman" w:cs="Times New Roman"/>
          <w:b/>
          <w:sz w:val="42"/>
        </w:rPr>
        <w:t xml:space="preserve">Student ID: 2503795 </w:t>
      </w:r>
    </w:p>
    <w:p w14:paraId="7A6C1CCB" w14:textId="77777777" w:rsidR="005F0084" w:rsidRDefault="00BC0415">
      <w:pPr>
        <w:spacing w:after="0" w:line="259" w:lineRule="auto"/>
        <w:ind w:left="104" w:firstLine="0"/>
        <w:jc w:val="center"/>
      </w:pPr>
      <w:r>
        <w:rPr>
          <w:rFonts w:ascii="Times New Roman" w:eastAsia="Times New Roman" w:hAnsi="Times New Roman" w:cs="Times New Roman"/>
          <w:sz w:val="42"/>
        </w:rPr>
        <w:t xml:space="preserve"> </w:t>
      </w:r>
    </w:p>
    <w:p w14:paraId="20999182" w14:textId="77777777" w:rsidR="005F0084" w:rsidRDefault="00BC0415">
      <w:pPr>
        <w:spacing w:after="0" w:line="259" w:lineRule="auto"/>
        <w:ind w:right="1"/>
        <w:jc w:val="center"/>
      </w:pPr>
      <w:r>
        <w:rPr>
          <w:rFonts w:ascii="Times New Roman" w:eastAsia="Times New Roman" w:hAnsi="Times New Roman" w:cs="Times New Roman"/>
          <w:b/>
          <w:sz w:val="42"/>
        </w:rPr>
        <w:t>Word Count: 5370</w:t>
      </w:r>
      <w:r>
        <w:rPr>
          <w:rFonts w:ascii="Times New Roman" w:eastAsia="Times New Roman" w:hAnsi="Times New Roman" w:cs="Times New Roman"/>
          <w:sz w:val="42"/>
        </w:rPr>
        <w:t xml:space="preserve"> </w:t>
      </w:r>
    </w:p>
    <w:p w14:paraId="3E6FE226" w14:textId="77777777" w:rsidR="005F0084" w:rsidRDefault="00BC0415">
      <w:pPr>
        <w:spacing w:after="3607" w:line="259" w:lineRule="auto"/>
        <w:ind w:left="4153" w:firstLine="0"/>
        <w:jc w:val="left"/>
      </w:pPr>
      <w:r>
        <w:rPr>
          <w:rFonts w:ascii="Times New Roman" w:eastAsia="Times New Roman" w:hAnsi="Times New Roman" w:cs="Times New Roman"/>
          <w:sz w:val="42"/>
        </w:rPr>
        <w:t xml:space="preserve"> </w:t>
      </w:r>
      <w:r>
        <w:rPr>
          <w:rFonts w:ascii="Times New Roman" w:eastAsia="Times New Roman" w:hAnsi="Times New Roman" w:cs="Times New Roman"/>
          <w:sz w:val="42"/>
        </w:rPr>
        <w:tab/>
      </w:r>
      <w:r>
        <w:rPr>
          <w:sz w:val="42"/>
        </w:rPr>
        <w:t xml:space="preserve"> </w:t>
      </w:r>
    </w:p>
    <w:p w14:paraId="78BD0819" w14:textId="77777777" w:rsidR="00277BD4" w:rsidRPr="00BC0415" w:rsidRDefault="00BC0415" w:rsidP="00804F73">
      <w:pPr>
        <w:keepNext/>
        <w:keepLines/>
        <w:spacing w:before="280"/>
        <w:jc w:val="center"/>
        <w:rPr>
          <w:color w:val="4C94D8" w:themeColor="text2" w:themeTint="80"/>
          <w:kern w:val="0"/>
          <w:lang w:val="en" w:eastAsia="en-IN"/>
          <w14:ligatures w14:val="none"/>
        </w:rPr>
      </w:pPr>
      <w:r w:rsidRPr="00BC0415">
        <w:rPr>
          <w:rFonts w:ascii="Times New Roman" w:eastAsia="Times New Roman" w:hAnsi="Times New Roman" w:cs="Times New Roman"/>
          <w:color w:val="4C94D8" w:themeColor="text2" w:themeTint="80"/>
        </w:rPr>
        <w:t xml:space="preserve"> </w:t>
      </w:r>
      <w:r w:rsidR="00277BD4" w:rsidRPr="00BC0415">
        <w:rPr>
          <w:color w:val="4C94D8" w:themeColor="text2" w:themeTint="80"/>
          <w:kern w:val="0"/>
          <w:lang w:val="en" w:eastAsia="en-IN"/>
          <w14:ligatures w14:val="none"/>
        </w:rPr>
        <w:t>Table of Contents</w:t>
      </w:r>
    </w:p>
    <w:sdt>
      <w:sdtPr>
        <w:rPr>
          <w:rFonts w:ascii="Times New Roman" w:eastAsia="Times New Roman" w:hAnsi="Times New Roman" w:cs="Times New Roman"/>
          <w:color w:val="4C94D8" w:themeColor="text2" w:themeTint="80"/>
          <w:kern w:val="0"/>
          <w:lang w:val="en" w:eastAsia="en-IN"/>
          <w14:ligatures w14:val="none"/>
        </w:rPr>
        <w:id w:val="-1824921009"/>
        <w:docPartObj>
          <w:docPartGallery w:val="Table of Contents"/>
          <w:docPartUnique/>
        </w:docPartObj>
      </w:sdtPr>
      <w:sdtEndPr>
        <w:rPr>
          <w:rFonts w:ascii="Arial" w:hAnsi="Arial" w:cs="Arial"/>
          <w:color w:val="auto"/>
        </w:rPr>
      </w:sdtEndPr>
      <w:sdtContent>
        <w:p w14:paraId="06EC9A07"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r w:rsidRPr="00BC0415">
            <w:rPr>
              <w:rFonts w:eastAsia="Times New Roman"/>
              <w:color w:val="4C94D8" w:themeColor="text2" w:themeTint="80"/>
              <w:kern w:val="0"/>
              <w:lang w:val="en" w:eastAsia="en-IN"/>
              <w14:ligatures w14:val="none"/>
            </w:rPr>
            <w:fldChar w:fldCharType="begin"/>
          </w:r>
          <w:r w:rsidRPr="00BC0415">
            <w:rPr>
              <w:rFonts w:eastAsia="Times New Roman"/>
              <w:color w:val="4C94D8" w:themeColor="text2" w:themeTint="80"/>
              <w:kern w:val="0"/>
              <w:lang w:val="en" w:eastAsia="en-IN"/>
              <w14:ligatures w14:val="none"/>
            </w:rPr>
            <w:instrText xml:space="preserve"> TOC \h \u \z \t "Heading 1,1,Heading 2,2,Heading 3,3,"</w:instrText>
          </w:r>
          <w:r w:rsidRPr="00BC0415">
            <w:rPr>
              <w:rFonts w:eastAsia="Times New Roman"/>
              <w:color w:val="4C94D8" w:themeColor="text2" w:themeTint="80"/>
              <w:kern w:val="0"/>
              <w:lang w:val="en" w:eastAsia="en-IN"/>
              <w14:ligatures w14:val="none"/>
            </w:rPr>
            <w:fldChar w:fldCharType="separate"/>
          </w:r>
          <w:hyperlink w:anchor="_Toc228198399" w:history="1">
            <w:r w:rsidRPr="00BC0415">
              <w:rPr>
                <w:noProof/>
                <w:color w:val="4C94D8" w:themeColor="text2" w:themeTint="80"/>
                <w:kern w:val="0"/>
                <w:u w:val="single"/>
                <w:lang w:val="en" w:eastAsia="en-IN"/>
                <w14:ligatures w14:val="none"/>
              </w:rPr>
              <w:t>1. Organisational Context and Overview</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_Toc228198399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4</w:t>
            </w:r>
            <w:r w:rsidRPr="00BC0415">
              <w:rPr>
                <w:rFonts w:eastAsia="Times New Roman"/>
                <w:noProof/>
                <w:webHidden/>
                <w:color w:val="4C94D8" w:themeColor="text2" w:themeTint="80"/>
                <w:kern w:val="0"/>
                <w:lang w:val="en" w:eastAsia="en-IN"/>
                <w14:ligatures w14:val="none"/>
              </w:rPr>
              <w:fldChar w:fldCharType="end"/>
            </w:r>
          </w:hyperlink>
        </w:p>
        <w:p w14:paraId="3DDDA415"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0" w:history="1">
            <w:r w:rsidRPr="00BC0415">
              <w:rPr>
                <w:noProof/>
                <w:color w:val="4C94D8" w:themeColor="text2" w:themeTint="80"/>
                <w:kern w:val="0"/>
                <w:u w:val="single"/>
                <w:lang w:val="en" w:eastAsia="en-IN"/>
                <w14:ligatures w14:val="none"/>
              </w:rPr>
              <w:t>1.1 Historical Background, Mission, Vision, and Business Model</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_Toc228198400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4</w:t>
            </w:r>
            <w:r w:rsidRPr="00BC0415">
              <w:rPr>
                <w:rFonts w:eastAsia="Times New Roman"/>
                <w:noProof/>
                <w:webHidden/>
                <w:color w:val="4C94D8" w:themeColor="text2" w:themeTint="80"/>
                <w:kern w:val="0"/>
                <w:lang w:val="en" w:eastAsia="en-IN"/>
                <w14:ligatures w14:val="none"/>
              </w:rPr>
              <w:fldChar w:fldCharType="end"/>
            </w:r>
          </w:hyperlink>
        </w:p>
        <w:p w14:paraId="7AEC938A"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1" w:history="1">
            <w:r w:rsidRPr="00BC0415">
              <w:rPr>
                <w:noProof/>
                <w:color w:val="4C94D8" w:themeColor="text2" w:themeTint="80"/>
                <w:kern w:val="0"/>
                <w:u w:val="single"/>
                <w:lang w:val="en" w:eastAsia="en-IN"/>
                <w14:ligatures w14:val="none"/>
              </w:rPr>
              <w:t>1.2 Industry, Competitors, and Market Position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_Toc228198401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5</w:t>
            </w:r>
            <w:r w:rsidRPr="00BC0415">
              <w:rPr>
                <w:rFonts w:eastAsia="Times New Roman"/>
                <w:noProof/>
                <w:webHidden/>
                <w:color w:val="4C94D8" w:themeColor="text2" w:themeTint="80"/>
                <w:kern w:val="0"/>
                <w:lang w:val="en" w:eastAsia="en-IN"/>
                <w14:ligatures w14:val="none"/>
              </w:rPr>
              <w:fldChar w:fldCharType="end"/>
            </w:r>
          </w:hyperlink>
        </w:p>
        <w:p w14:paraId="60E51422"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2" w:history="1">
            <w:r w:rsidRPr="00BC0415">
              <w:rPr>
                <w:noProof/>
                <w:color w:val="4C94D8" w:themeColor="text2" w:themeTint="80"/>
                <w:kern w:val="0"/>
                <w:u w:val="single"/>
                <w:lang w:val="en" w:eastAsia="en-IN"/>
                <w14:ligatures w14:val="none"/>
              </w:rPr>
              <w:t>2.1 Analysis of the External Environment</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_Toc228198402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6</w:t>
            </w:r>
            <w:r w:rsidRPr="00BC0415">
              <w:rPr>
                <w:rFonts w:eastAsia="Times New Roman"/>
                <w:noProof/>
                <w:webHidden/>
                <w:color w:val="4C94D8" w:themeColor="text2" w:themeTint="80"/>
                <w:kern w:val="0"/>
                <w:lang w:val="en" w:eastAsia="en-IN"/>
                <w14:ligatures w14:val="none"/>
              </w:rPr>
              <w:fldChar w:fldCharType="end"/>
            </w:r>
          </w:hyperlink>
        </w:p>
        <w:p w14:paraId="4F42580F"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3" w:history="1">
            <w:r w:rsidRPr="00BC0415">
              <w:rPr>
                <w:noProof/>
                <w:color w:val="4C94D8" w:themeColor="text2" w:themeTint="80"/>
                <w:kern w:val="0"/>
                <w:u w:val="single"/>
                <w:lang w:val="en" w:eastAsia="en-IN"/>
                <w14:ligatures w14:val="none"/>
              </w:rPr>
              <w:t>2.2 Strategic Challenges and Critical Success Factors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_Toc228198403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8</w:t>
            </w:r>
            <w:r w:rsidRPr="00BC0415">
              <w:rPr>
                <w:rFonts w:eastAsia="Times New Roman"/>
                <w:noProof/>
                <w:webHidden/>
                <w:color w:val="4C94D8" w:themeColor="text2" w:themeTint="80"/>
                <w:kern w:val="0"/>
                <w:lang w:val="en" w:eastAsia="en-IN"/>
                <w14:ligatures w14:val="none"/>
              </w:rPr>
              <w:fldChar w:fldCharType="end"/>
            </w:r>
          </w:hyperlink>
        </w:p>
        <w:p w14:paraId="3F390D05"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4" w:history="1">
            <w:r w:rsidRPr="00BC0415">
              <w:rPr>
                <w:noProof/>
                <w:color w:val="4C94D8" w:themeColor="text2" w:themeTint="80"/>
                <w:kern w:val="0"/>
                <w:u w:val="single"/>
                <w:lang w:val="en" w:eastAsia="en-IN"/>
                <w14:ligatures w14:val="none"/>
              </w:rPr>
              <w:t>2.3 Internal Environment Analysis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_Toc228198404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9</w:t>
            </w:r>
            <w:r w:rsidRPr="00BC0415">
              <w:rPr>
                <w:rFonts w:eastAsia="Times New Roman"/>
                <w:noProof/>
                <w:webHidden/>
                <w:color w:val="4C94D8" w:themeColor="text2" w:themeTint="80"/>
                <w:kern w:val="0"/>
                <w:lang w:val="en" w:eastAsia="en-IN"/>
                <w14:ligatures w14:val="none"/>
              </w:rPr>
              <w:fldChar w:fldCharType="end"/>
            </w:r>
          </w:hyperlink>
        </w:p>
        <w:p w14:paraId="0AB53CEE"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5" w:history="1">
            <w:r w:rsidRPr="00BC0415">
              <w:rPr>
                <w:noProof/>
                <w:color w:val="4C94D8" w:themeColor="text2" w:themeTint="80"/>
                <w:kern w:val="0"/>
                <w:u w:val="single"/>
                <w:lang w:val="en" w:eastAsia="en-IN"/>
                <w14:ligatures w14:val="none"/>
              </w:rPr>
              <w:t>2.4 VRIO Framework Analysis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_Toc228198405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10</w:t>
            </w:r>
            <w:r w:rsidRPr="00BC0415">
              <w:rPr>
                <w:rFonts w:eastAsia="Times New Roman"/>
                <w:noProof/>
                <w:webHidden/>
                <w:color w:val="4C94D8" w:themeColor="text2" w:themeTint="80"/>
                <w:kern w:val="0"/>
                <w:lang w:val="en" w:eastAsia="en-IN"/>
                <w14:ligatures w14:val="none"/>
              </w:rPr>
              <w:fldChar w:fldCharType="end"/>
            </w:r>
          </w:hyperlink>
        </w:p>
        <w:p w14:paraId="65EF2E35"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6" w:history="1">
            <w:r w:rsidRPr="00BC0415">
              <w:rPr>
                <w:noProof/>
                <w:color w:val="4C94D8" w:themeColor="text2" w:themeTint="80"/>
                <w:kern w:val="0"/>
                <w:u w:val="single"/>
                <w:lang w:val="en" w:eastAsia="en-IN"/>
                <w14:ligatures w14:val="none"/>
              </w:rPr>
              <w:t>2.5 Strengths and Competitive Advantage Internally</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_Toc228198406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12</w:t>
            </w:r>
            <w:r w:rsidRPr="00BC0415">
              <w:rPr>
                <w:rFonts w:eastAsia="Times New Roman"/>
                <w:noProof/>
                <w:webHidden/>
                <w:color w:val="4C94D8" w:themeColor="text2" w:themeTint="80"/>
                <w:kern w:val="0"/>
                <w:lang w:val="en" w:eastAsia="en-IN"/>
                <w14:ligatures w14:val="none"/>
              </w:rPr>
              <w:fldChar w:fldCharType="end"/>
            </w:r>
          </w:hyperlink>
        </w:p>
        <w:p w14:paraId="23CC867D"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hyperlink w:anchor="_Toc228198407" w:history="1">
            <w:r w:rsidRPr="00BC0415">
              <w:rPr>
                <w:noProof/>
                <w:color w:val="4C94D8" w:themeColor="text2" w:themeTint="80"/>
                <w:kern w:val="0"/>
                <w:u w:val="single"/>
                <w:lang w:val="en" w:eastAsia="en-IN"/>
                <w14:ligatures w14:val="none"/>
              </w:rPr>
              <w:t>3. CSR and Sustainability Objectives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_Toc228198407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12</w:t>
            </w:r>
            <w:r w:rsidRPr="00BC0415">
              <w:rPr>
                <w:rFonts w:eastAsia="Times New Roman"/>
                <w:noProof/>
                <w:webHidden/>
                <w:color w:val="4C94D8" w:themeColor="text2" w:themeTint="80"/>
                <w:kern w:val="0"/>
                <w:lang w:val="en" w:eastAsia="en-IN"/>
                <w14:ligatures w14:val="none"/>
              </w:rPr>
              <w:fldChar w:fldCharType="end"/>
            </w:r>
          </w:hyperlink>
        </w:p>
        <w:p w14:paraId="78503E13"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hyperlink w:anchor="_Toc228198408" w:history="1">
            <w:r w:rsidRPr="00BC0415">
              <w:rPr>
                <w:noProof/>
                <w:color w:val="4C94D8" w:themeColor="text2" w:themeTint="80"/>
                <w:kern w:val="0"/>
                <w:u w:val="single"/>
                <w:lang w:val="en" w:eastAsia="en-IN"/>
                <w14:ligatures w14:val="none"/>
              </w:rPr>
              <w:t>4. Holistic and Comprehensive View: Balanced Scorecard</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_Toc228198408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13</w:t>
            </w:r>
            <w:r w:rsidRPr="00BC0415">
              <w:rPr>
                <w:rFonts w:eastAsia="Times New Roman"/>
                <w:noProof/>
                <w:webHidden/>
                <w:color w:val="4C94D8" w:themeColor="text2" w:themeTint="80"/>
                <w:kern w:val="0"/>
                <w:lang w:val="en" w:eastAsia="en-IN"/>
                <w14:ligatures w14:val="none"/>
              </w:rPr>
              <w:fldChar w:fldCharType="end"/>
            </w:r>
          </w:hyperlink>
        </w:p>
        <w:p w14:paraId="396A68D9"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09" w:history="1">
            <w:r w:rsidRPr="00BC0415">
              <w:rPr>
                <w:noProof/>
                <w:color w:val="4C94D8" w:themeColor="text2" w:themeTint="80"/>
                <w:kern w:val="0"/>
                <w:u w:val="single"/>
                <w:lang w:val="en" w:eastAsia="en-IN"/>
                <w14:ligatures w14:val="none"/>
              </w:rPr>
              <w:t>4.1 Financial Perspective</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_Toc228198409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13</w:t>
            </w:r>
            <w:r w:rsidRPr="00BC0415">
              <w:rPr>
                <w:rFonts w:eastAsia="Times New Roman"/>
                <w:noProof/>
                <w:webHidden/>
                <w:color w:val="4C94D8" w:themeColor="text2" w:themeTint="80"/>
                <w:kern w:val="0"/>
                <w:lang w:val="en" w:eastAsia="en-IN"/>
                <w14:ligatures w14:val="none"/>
              </w:rPr>
              <w:fldChar w:fldCharType="end"/>
            </w:r>
          </w:hyperlink>
        </w:p>
        <w:p w14:paraId="42450FBE"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0" w:history="1">
            <w:r w:rsidRPr="00BC0415">
              <w:rPr>
                <w:noProof/>
                <w:color w:val="4C94D8" w:themeColor="text2" w:themeTint="80"/>
                <w:kern w:val="0"/>
                <w:u w:val="single"/>
                <w:lang w:val="en" w:eastAsia="en-IN"/>
                <w14:ligatures w14:val="none"/>
              </w:rPr>
              <w:t>4.2 Customer Perspective</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_Toc228198410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14</w:t>
            </w:r>
            <w:r w:rsidRPr="00BC0415">
              <w:rPr>
                <w:rFonts w:eastAsia="Times New Roman"/>
                <w:noProof/>
                <w:webHidden/>
                <w:color w:val="4C94D8" w:themeColor="text2" w:themeTint="80"/>
                <w:kern w:val="0"/>
                <w:lang w:val="en" w:eastAsia="en-IN"/>
                <w14:ligatures w14:val="none"/>
              </w:rPr>
              <w:fldChar w:fldCharType="end"/>
            </w:r>
          </w:hyperlink>
        </w:p>
        <w:p w14:paraId="6E79CDBA"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1" w:history="1">
            <w:r w:rsidRPr="00BC0415">
              <w:rPr>
                <w:noProof/>
                <w:color w:val="4C94D8" w:themeColor="text2" w:themeTint="80"/>
                <w:kern w:val="0"/>
                <w:u w:val="single"/>
                <w:lang w:val="en" w:eastAsia="en-IN"/>
                <w14:ligatures w14:val="none"/>
              </w:rPr>
              <w:t>4.3 Internal Business Processes Perspective</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_Toc228198411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15</w:t>
            </w:r>
            <w:r w:rsidRPr="00BC0415">
              <w:rPr>
                <w:rFonts w:eastAsia="Times New Roman"/>
                <w:noProof/>
                <w:webHidden/>
                <w:color w:val="4C94D8" w:themeColor="text2" w:themeTint="80"/>
                <w:kern w:val="0"/>
                <w:lang w:val="en" w:eastAsia="en-IN"/>
                <w14:ligatures w14:val="none"/>
              </w:rPr>
              <w:fldChar w:fldCharType="end"/>
            </w:r>
          </w:hyperlink>
        </w:p>
        <w:p w14:paraId="51D65361"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2" w:history="1">
            <w:r w:rsidRPr="00BC0415">
              <w:rPr>
                <w:noProof/>
                <w:color w:val="4C94D8" w:themeColor="text2" w:themeTint="80"/>
                <w:kern w:val="0"/>
                <w:u w:val="single"/>
                <w:lang w:val="en" w:eastAsia="en-IN"/>
                <w14:ligatures w14:val="none"/>
              </w:rPr>
              <w:t>4.4 Learning and Growth Perspective</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_Toc228198412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16</w:t>
            </w:r>
            <w:r w:rsidRPr="00BC0415">
              <w:rPr>
                <w:rFonts w:eastAsia="Times New Roman"/>
                <w:noProof/>
                <w:webHidden/>
                <w:color w:val="4C94D8" w:themeColor="text2" w:themeTint="80"/>
                <w:kern w:val="0"/>
                <w:lang w:val="en" w:eastAsia="en-IN"/>
                <w14:ligatures w14:val="none"/>
              </w:rPr>
              <w:fldChar w:fldCharType="end"/>
            </w:r>
          </w:hyperlink>
        </w:p>
        <w:p w14:paraId="26497EFD"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hyperlink w:anchor="_Toc228198413" w:history="1">
            <w:r w:rsidRPr="00BC0415">
              <w:rPr>
                <w:noProof/>
                <w:color w:val="4C94D8" w:themeColor="text2" w:themeTint="80"/>
                <w:kern w:val="0"/>
                <w:u w:val="single"/>
                <w:lang w:val="en" w:eastAsia="en-IN"/>
                <w14:ligatures w14:val="none"/>
              </w:rPr>
              <w:t>5. Strategic Choices and Implementation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_Toc228198413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16</w:t>
            </w:r>
            <w:r w:rsidRPr="00BC0415">
              <w:rPr>
                <w:rFonts w:eastAsia="Times New Roman"/>
                <w:noProof/>
                <w:webHidden/>
                <w:color w:val="4C94D8" w:themeColor="text2" w:themeTint="80"/>
                <w:kern w:val="0"/>
                <w:lang w:val="en" w:eastAsia="en-IN"/>
                <w14:ligatures w14:val="none"/>
              </w:rPr>
              <w:fldChar w:fldCharType="end"/>
            </w:r>
          </w:hyperlink>
        </w:p>
        <w:p w14:paraId="6C998613"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4" w:history="1">
            <w:r w:rsidRPr="00BC0415">
              <w:rPr>
                <w:noProof/>
                <w:color w:val="4C94D8" w:themeColor="text2" w:themeTint="80"/>
                <w:kern w:val="0"/>
                <w:u w:val="single"/>
                <w:lang w:val="en" w:eastAsia="en-IN"/>
                <w14:ligatures w14:val="none"/>
              </w:rPr>
              <w:t>5.1 Business-Level Strategies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_Toc228198414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16</w:t>
            </w:r>
            <w:r w:rsidRPr="00BC0415">
              <w:rPr>
                <w:rFonts w:eastAsia="Times New Roman"/>
                <w:noProof/>
                <w:webHidden/>
                <w:color w:val="4C94D8" w:themeColor="text2" w:themeTint="80"/>
                <w:kern w:val="0"/>
                <w:lang w:val="en" w:eastAsia="en-IN"/>
                <w14:ligatures w14:val="none"/>
              </w:rPr>
              <w:fldChar w:fldCharType="end"/>
            </w:r>
          </w:hyperlink>
        </w:p>
        <w:p w14:paraId="58B982C2"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5" w:history="1">
            <w:r w:rsidRPr="00BC0415">
              <w:rPr>
                <w:noProof/>
                <w:color w:val="4C94D8" w:themeColor="text2" w:themeTint="80"/>
                <w:kern w:val="0"/>
                <w:u w:val="single"/>
                <w:lang w:val="en" w:eastAsia="en-IN"/>
                <w14:ligatures w14:val="none"/>
              </w:rPr>
              <w:t>5.2 Corporate-Level Strategies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_Toc228198415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17</w:t>
            </w:r>
            <w:r w:rsidRPr="00BC0415">
              <w:rPr>
                <w:rFonts w:eastAsia="Times New Roman"/>
                <w:noProof/>
                <w:webHidden/>
                <w:color w:val="4C94D8" w:themeColor="text2" w:themeTint="80"/>
                <w:kern w:val="0"/>
                <w:lang w:val="en" w:eastAsia="en-IN"/>
                <w14:ligatures w14:val="none"/>
              </w:rPr>
              <w:fldChar w:fldCharType="end"/>
            </w:r>
          </w:hyperlink>
        </w:p>
        <w:p w14:paraId="5FDA300E"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6" w:history="1">
            <w:r w:rsidRPr="00BC0415">
              <w:rPr>
                <w:noProof/>
                <w:color w:val="4C94D8" w:themeColor="text2" w:themeTint="80"/>
                <w:kern w:val="0"/>
                <w:u w:val="single"/>
                <w:lang w:val="en" w:eastAsia="en-IN"/>
                <w14:ligatures w14:val="none"/>
              </w:rPr>
              <w:t>5.3 Strategic Choices that are recommended</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_Toc228198416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17</w:t>
            </w:r>
            <w:r w:rsidRPr="00BC0415">
              <w:rPr>
                <w:rFonts w:eastAsia="Times New Roman"/>
                <w:noProof/>
                <w:webHidden/>
                <w:color w:val="4C94D8" w:themeColor="text2" w:themeTint="80"/>
                <w:kern w:val="0"/>
                <w:lang w:val="en" w:eastAsia="en-IN"/>
                <w14:ligatures w14:val="none"/>
              </w:rPr>
              <w:fldChar w:fldCharType="end"/>
            </w:r>
          </w:hyperlink>
        </w:p>
        <w:p w14:paraId="50727249"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7" w:history="1">
            <w:r w:rsidRPr="00BC0415">
              <w:rPr>
                <w:noProof/>
                <w:color w:val="4C94D8" w:themeColor="text2" w:themeTint="80"/>
                <w:kern w:val="0"/>
                <w:u w:val="single"/>
                <w:lang w:val="en" w:eastAsia="en-IN"/>
                <w14:ligatures w14:val="none"/>
              </w:rPr>
              <w:t>5.4 Change Management and Strategic Implementation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_Toc228198417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17</w:t>
            </w:r>
            <w:r w:rsidRPr="00BC0415">
              <w:rPr>
                <w:rFonts w:eastAsia="Times New Roman"/>
                <w:noProof/>
                <w:webHidden/>
                <w:color w:val="4C94D8" w:themeColor="text2" w:themeTint="80"/>
                <w:kern w:val="0"/>
                <w:lang w:val="en" w:eastAsia="en-IN"/>
                <w14:ligatures w14:val="none"/>
              </w:rPr>
              <w:fldChar w:fldCharType="end"/>
            </w:r>
          </w:hyperlink>
        </w:p>
        <w:p w14:paraId="51973542"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hyperlink w:anchor="_Toc228198418" w:history="1">
            <w:r w:rsidRPr="00BC0415">
              <w:rPr>
                <w:noProof/>
                <w:color w:val="4C94D8" w:themeColor="text2" w:themeTint="80"/>
                <w:kern w:val="0"/>
                <w:u w:val="single"/>
                <w:lang w:val="en" w:eastAsia="en-IN"/>
                <w14:ligatures w14:val="none"/>
              </w:rPr>
              <w:t>6. Strategic Evaluation and Recommendations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_Toc228198418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18</w:t>
            </w:r>
            <w:r w:rsidRPr="00BC0415">
              <w:rPr>
                <w:rFonts w:eastAsia="Times New Roman"/>
                <w:noProof/>
                <w:webHidden/>
                <w:color w:val="4C94D8" w:themeColor="text2" w:themeTint="80"/>
                <w:kern w:val="0"/>
                <w:lang w:val="en" w:eastAsia="en-IN"/>
                <w14:ligatures w14:val="none"/>
              </w:rPr>
              <w:fldChar w:fldCharType="end"/>
            </w:r>
          </w:hyperlink>
        </w:p>
        <w:p w14:paraId="30E2FD8B"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19" w:history="1">
            <w:r w:rsidRPr="00BC0415">
              <w:rPr>
                <w:noProof/>
                <w:color w:val="4C94D8" w:themeColor="text2" w:themeTint="80"/>
                <w:kern w:val="0"/>
                <w:u w:val="single"/>
                <w:lang w:val="en" w:eastAsia="en-IN"/>
                <w14:ligatures w14:val="none"/>
              </w:rPr>
              <w:t>6.1 SWOT Analysis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_Toc228198419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18</w:t>
            </w:r>
            <w:r w:rsidRPr="00BC0415">
              <w:rPr>
                <w:rFonts w:eastAsia="Times New Roman"/>
                <w:noProof/>
                <w:webHidden/>
                <w:color w:val="4C94D8" w:themeColor="text2" w:themeTint="80"/>
                <w:kern w:val="0"/>
                <w:lang w:val="en" w:eastAsia="en-IN"/>
                <w14:ligatures w14:val="none"/>
              </w:rPr>
              <w:fldChar w:fldCharType="end"/>
            </w:r>
          </w:hyperlink>
        </w:p>
        <w:p w14:paraId="0F258BCD"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0" w:history="1">
            <w:r w:rsidRPr="00BC0415">
              <w:rPr>
                <w:noProof/>
                <w:color w:val="4C94D8" w:themeColor="text2" w:themeTint="80"/>
                <w:kern w:val="0"/>
                <w:u w:val="single"/>
                <w:lang w:val="en" w:eastAsia="en-IN"/>
                <w14:ligatures w14:val="none"/>
              </w:rPr>
              <w:t>6.2 Ansoff’s Matrix Analysis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_Toc228198420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19</w:t>
            </w:r>
            <w:r w:rsidRPr="00BC0415">
              <w:rPr>
                <w:rFonts w:eastAsia="Times New Roman"/>
                <w:noProof/>
                <w:webHidden/>
                <w:color w:val="4C94D8" w:themeColor="text2" w:themeTint="80"/>
                <w:kern w:val="0"/>
                <w:lang w:val="en" w:eastAsia="en-IN"/>
                <w14:ligatures w14:val="none"/>
              </w:rPr>
              <w:fldChar w:fldCharType="end"/>
            </w:r>
          </w:hyperlink>
        </w:p>
        <w:p w14:paraId="2E70E3D5"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1" w:history="1">
            <w:r w:rsidRPr="00BC0415">
              <w:rPr>
                <w:noProof/>
                <w:color w:val="4C94D8" w:themeColor="text2" w:themeTint="80"/>
                <w:kern w:val="0"/>
                <w:u w:val="single"/>
                <w:lang w:val="en" w:eastAsia="en-IN"/>
                <w14:ligatures w14:val="none"/>
              </w:rPr>
              <w:t>6.3 Recommendations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_Toc228198421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21</w:t>
            </w:r>
            <w:r w:rsidRPr="00BC0415">
              <w:rPr>
                <w:rFonts w:eastAsia="Times New Roman"/>
                <w:noProof/>
                <w:webHidden/>
                <w:color w:val="4C94D8" w:themeColor="text2" w:themeTint="80"/>
                <w:kern w:val="0"/>
                <w:lang w:val="en" w:eastAsia="en-IN"/>
                <w14:ligatures w14:val="none"/>
              </w:rPr>
              <w:fldChar w:fldCharType="end"/>
            </w:r>
          </w:hyperlink>
        </w:p>
        <w:p w14:paraId="3BE12A3C"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hyperlink w:anchor="_Toc228198422" w:history="1">
            <w:r w:rsidRPr="00BC0415">
              <w:rPr>
                <w:noProof/>
                <w:color w:val="4C94D8" w:themeColor="text2" w:themeTint="80"/>
                <w:kern w:val="0"/>
                <w:u w:val="single"/>
                <w:lang w:val="en" w:eastAsia="en-IN"/>
                <w14:ligatures w14:val="none"/>
              </w:rPr>
              <w:t>Section 2: Reflection Account Using Gibbs Reflective Cycle</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_Toc228198422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21</w:t>
            </w:r>
            <w:r w:rsidRPr="00BC0415">
              <w:rPr>
                <w:rFonts w:eastAsia="Times New Roman"/>
                <w:noProof/>
                <w:webHidden/>
                <w:color w:val="4C94D8" w:themeColor="text2" w:themeTint="80"/>
                <w:kern w:val="0"/>
                <w:lang w:val="en" w:eastAsia="en-IN"/>
                <w14:ligatures w14:val="none"/>
              </w:rPr>
              <w:fldChar w:fldCharType="end"/>
            </w:r>
          </w:hyperlink>
        </w:p>
        <w:p w14:paraId="481E210E"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3" w:history="1">
            <w:r w:rsidRPr="00BC0415">
              <w:rPr>
                <w:noProof/>
                <w:color w:val="4C94D8" w:themeColor="text2" w:themeTint="80"/>
                <w:kern w:val="0"/>
                <w:u w:val="single"/>
                <w:lang w:val="en" w:eastAsia="en-IN"/>
                <w14:ligatures w14:val="none"/>
              </w:rPr>
              <w:t>Description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_Toc228198423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21</w:t>
            </w:r>
            <w:r w:rsidRPr="00BC0415">
              <w:rPr>
                <w:rFonts w:eastAsia="Times New Roman"/>
                <w:noProof/>
                <w:webHidden/>
                <w:color w:val="4C94D8" w:themeColor="text2" w:themeTint="80"/>
                <w:kern w:val="0"/>
                <w:lang w:val="en" w:eastAsia="en-IN"/>
                <w14:ligatures w14:val="none"/>
              </w:rPr>
              <w:fldChar w:fldCharType="end"/>
            </w:r>
          </w:hyperlink>
        </w:p>
        <w:p w14:paraId="46E6E715"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4" w:history="1">
            <w:r w:rsidRPr="00BC0415">
              <w:rPr>
                <w:noProof/>
                <w:color w:val="4C94D8" w:themeColor="text2" w:themeTint="80"/>
                <w:kern w:val="0"/>
                <w:u w:val="single"/>
                <w:lang w:val="en" w:eastAsia="en-IN"/>
                <w14:ligatures w14:val="none"/>
              </w:rPr>
              <w:t>Feelings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_Toc228198424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22</w:t>
            </w:r>
            <w:r w:rsidRPr="00BC0415">
              <w:rPr>
                <w:rFonts w:eastAsia="Times New Roman"/>
                <w:noProof/>
                <w:webHidden/>
                <w:color w:val="4C94D8" w:themeColor="text2" w:themeTint="80"/>
                <w:kern w:val="0"/>
                <w:lang w:val="en" w:eastAsia="en-IN"/>
                <w14:ligatures w14:val="none"/>
              </w:rPr>
              <w:fldChar w:fldCharType="end"/>
            </w:r>
          </w:hyperlink>
        </w:p>
        <w:p w14:paraId="233BF808"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5" w:history="1">
            <w:r w:rsidRPr="00BC0415">
              <w:rPr>
                <w:noProof/>
                <w:color w:val="4C94D8" w:themeColor="text2" w:themeTint="80"/>
                <w:kern w:val="0"/>
                <w:u w:val="single"/>
                <w:lang w:val="en" w:eastAsia="en-IN"/>
                <w14:ligatures w14:val="none"/>
              </w:rPr>
              <w:t>Evaluation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_Toc228198425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23</w:t>
            </w:r>
            <w:r w:rsidRPr="00BC0415">
              <w:rPr>
                <w:rFonts w:eastAsia="Times New Roman"/>
                <w:noProof/>
                <w:webHidden/>
                <w:color w:val="4C94D8" w:themeColor="text2" w:themeTint="80"/>
                <w:kern w:val="0"/>
                <w:lang w:val="en" w:eastAsia="en-IN"/>
                <w14:ligatures w14:val="none"/>
              </w:rPr>
              <w:fldChar w:fldCharType="end"/>
            </w:r>
          </w:hyperlink>
        </w:p>
        <w:p w14:paraId="4EA717DB"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6" w:history="1">
            <w:r w:rsidRPr="00BC0415">
              <w:rPr>
                <w:noProof/>
                <w:color w:val="4C94D8" w:themeColor="text2" w:themeTint="80"/>
                <w:kern w:val="0"/>
                <w:u w:val="single"/>
                <w:lang w:val="en" w:eastAsia="en-IN"/>
                <w14:ligatures w14:val="none"/>
              </w:rPr>
              <w:t>Analysis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_Toc228198426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23</w:t>
            </w:r>
            <w:r w:rsidRPr="00BC0415">
              <w:rPr>
                <w:rFonts w:eastAsia="Times New Roman"/>
                <w:noProof/>
                <w:webHidden/>
                <w:color w:val="4C94D8" w:themeColor="text2" w:themeTint="80"/>
                <w:kern w:val="0"/>
                <w:lang w:val="en" w:eastAsia="en-IN"/>
                <w14:ligatures w14:val="none"/>
              </w:rPr>
              <w:fldChar w:fldCharType="end"/>
            </w:r>
          </w:hyperlink>
        </w:p>
        <w:p w14:paraId="7B4B1B4D"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7" w:history="1">
            <w:r w:rsidRPr="00BC0415">
              <w:rPr>
                <w:noProof/>
                <w:color w:val="4C94D8" w:themeColor="text2" w:themeTint="80"/>
                <w:kern w:val="0"/>
                <w:u w:val="single"/>
                <w:lang w:val="en" w:eastAsia="en-IN"/>
                <w14:ligatures w14:val="none"/>
              </w:rPr>
              <w:t>Conclusion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_Toc228198427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24</w:t>
            </w:r>
            <w:r w:rsidRPr="00BC0415">
              <w:rPr>
                <w:rFonts w:eastAsia="Times New Roman"/>
                <w:noProof/>
                <w:webHidden/>
                <w:color w:val="4C94D8" w:themeColor="text2" w:themeTint="80"/>
                <w:kern w:val="0"/>
                <w:lang w:val="en" w:eastAsia="en-IN"/>
                <w14:ligatures w14:val="none"/>
              </w:rPr>
              <w:fldChar w:fldCharType="end"/>
            </w:r>
          </w:hyperlink>
        </w:p>
        <w:p w14:paraId="0B6344A6" w14:textId="77777777" w:rsidR="00277BD4" w:rsidRPr="00BC0415" w:rsidRDefault="00277BD4" w:rsidP="00277BD4">
          <w:pPr>
            <w:tabs>
              <w:tab w:val="right" w:pos="8296"/>
            </w:tabs>
            <w:spacing w:after="100" w:line="360" w:lineRule="auto"/>
            <w:ind w:left="240" w:firstLine="0"/>
            <w:rPr>
              <w:rFonts w:eastAsia="Times New Roman"/>
              <w:noProof/>
              <w:color w:val="4C94D8" w:themeColor="text2" w:themeTint="80"/>
              <w:kern w:val="0"/>
              <w:lang w:val="en" w:eastAsia="en-IN"/>
              <w14:ligatures w14:val="none"/>
            </w:rPr>
          </w:pPr>
          <w:hyperlink w:anchor="_Toc228198428" w:history="1">
            <w:r w:rsidRPr="00BC0415">
              <w:rPr>
                <w:noProof/>
                <w:color w:val="4C94D8" w:themeColor="text2" w:themeTint="80"/>
                <w:kern w:val="0"/>
                <w:u w:val="single"/>
                <w:lang w:val="en" w:eastAsia="en-IN"/>
                <w14:ligatures w14:val="none"/>
              </w:rPr>
              <w:t>Action Plan</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_Toc228198428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24</w:t>
            </w:r>
            <w:r w:rsidRPr="00BC0415">
              <w:rPr>
                <w:rFonts w:eastAsia="Times New Roman"/>
                <w:noProof/>
                <w:webHidden/>
                <w:color w:val="4C94D8" w:themeColor="text2" w:themeTint="80"/>
                <w:kern w:val="0"/>
                <w:lang w:val="en" w:eastAsia="en-IN"/>
                <w14:ligatures w14:val="none"/>
              </w:rPr>
              <w:fldChar w:fldCharType="end"/>
            </w:r>
          </w:hyperlink>
        </w:p>
        <w:p w14:paraId="7A4D4887" w14:textId="77777777" w:rsidR="00277BD4" w:rsidRPr="00BC0415" w:rsidRDefault="00277BD4" w:rsidP="00277BD4">
          <w:pPr>
            <w:tabs>
              <w:tab w:val="right" w:pos="8296"/>
            </w:tabs>
            <w:spacing w:after="100" w:line="360" w:lineRule="auto"/>
            <w:ind w:left="0" w:firstLine="0"/>
            <w:rPr>
              <w:rFonts w:eastAsia="Times New Roman"/>
              <w:noProof/>
              <w:color w:val="4C94D8" w:themeColor="text2" w:themeTint="80"/>
              <w:kern w:val="0"/>
              <w:lang w:val="en" w:eastAsia="en-IN"/>
              <w14:ligatures w14:val="none"/>
            </w:rPr>
          </w:pPr>
          <w:hyperlink w:anchor="_Toc228198429" w:history="1">
            <w:r w:rsidRPr="00BC0415">
              <w:rPr>
                <w:noProof/>
                <w:color w:val="4C94D8" w:themeColor="text2" w:themeTint="80"/>
                <w:kern w:val="0"/>
                <w:u w:val="single"/>
                <w:lang w:val="en" w:eastAsia="en-IN"/>
                <w14:ligatures w14:val="none"/>
              </w:rPr>
              <w:t>References</w:t>
            </w:r>
            <w:r w:rsidRPr="00BC0415">
              <w:rPr>
                <w:rFonts w:eastAsia="Times New Roman"/>
                <w:noProof/>
                <w:webHidden/>
                <w:color w:val="4C94D8" w:themeColor="text2" w:themeTint="80"/>
                <w:kern w:val="0"/>
                <w:lang w:val="en" w:eastAsia="en-IN"/>
                <w14:ligatures w14:val="none"/>
              </w:rPr>
              <w:tab/>
            </w:r>
            <w:r w:rsidRPr="00BC0415">
              <w:rPr>
                <w:rFonts w:eastAsia="Times New Roman"/>
                <w:noProof/>
                <w:webHidden/>
                <w:color w:val="4C94D8" w:themeColor="text2" w:themeTint="80"/>
                <w:kern w:val="0"/>
                <w:lang w:val="en" w:eastAsia="en-IN"/>
                <w14:ligatures w14:val="none"/>
              </w:rPr>
              <w:fldChar w:fldCharType="begin"/>
            </w:r>
            <w:r w:rsidRPr="00BC0415">
              <w:rPr>
                <w:rFonts w:eastAsia="Times New Roman"/>
                <w:noProof/>
                <w:webHidden/>
                <w:color w:val="4C94D8" w:themeColor="text2" w:themeTint="80"/>
                <w:kern w:val="0"/>
                <w:lang w:val="en" w:eastAsia="en-IN"/>
                <w14:ligatures w14:val="none"/>
              </w:rPr>
              <w:instrText xml:space="preserve"> PAGEREF _Toc228198429 \h </w:instrText>
            </w:r>
            <w:r w:rsidRPr="00BC0415">
              <w:rPr>
                <w:rFonts w:eastAsia="Times New Roman"/>
                <w:noProof/>
                <w:webHidden/>
                <w:color w:val="4C94D8" w:themeColor="text2" w:themeTint="80"/>
                <w:kern w:val="0"/>
                <w:lang w:val="en" w:eastAsia="en-IN"/>
                <w14:ligatures w14:val="none"/>
              </w:rPr>
            </w:r>
            <w:r w:rsidRPr="00BC0415">
              <w:rPr>
                <w:rFonts w:eastAsia="Times New Roman"/>
                <w:noProof/>
                <w:webHidden/>
                <w:color w:val="4C94D8" w:themeColor="text2" w:themeTint="80"/>
                <w:kern w:val="0"/>
                <w:lang w:val="en" w:eastAsia="en-IN"/>
                <w14:ligatures w14:val="none"/>
              </w:rPr>
              <w:fldChar w:fldCharType="separate"/>
            </w:r>
            <w:r w:rsidRPr="00BC0415">
              <w:rPr>
                <w:rFonts w:eastAsia="Times New Roman"/>
                <w:noProof/>
                <w:webHidden/>
                <w:color w:val="4C94D8" w:themeColor="text2" w:themeTint="80"/>
                <w:kern w:val="0"/>
                <w:lang w:val="en" w:eastAsia="en-IN"/>
                <w14:ligatures w14:val="none"/>
              </w:rPr>
              <w:t>25</w:t>
            </w:r>
            <w:r w:rsidRPr="00BC0415">
              <w:rPr>
                <w:rFonts w:eastAsia="Times New Roman"/>
                <w:noProof/>
                <w:webHidden/>
                <w:color w:val="4C94D8" w:themeColor="text2" w:themeTint="80"/>
                <w:kern w:val="0"/>
                <w:lang w:val="en" w:eastAsia="en-IN"/>
                <w14:ligatures w14:val="none"/>
              </w:rPr>
              <w:fldChar w:fldCharType="end"/>
            </w:r>
          </w:hyperlink>
        </w:p>
        <w:p w14:paraId="01E4540A" w14:textId="77777777" w:rsidR="00277BD4" w:rsidRPr="00277BD4" w:rsidRDefault="00277BD4" w:rsidP="00277BD4">
          <w:pPr>
            <w:spacing w:after="200" w:line="360" w:lineRule="auto"/>
            <w:ind w:left="0" w:firstLine="0"/>
            <w:rPr>
              <w:color w:val="auto"/>
              <w:kern w:val="0"/>
              <w:lang w:val="en" w:eastAsia="en-IN"/>
              <w14:ligatures w14:val="none"/>
            </w:rPr>
          </w:pPr>
          <w:r w:rsidRPr="00BC0415">
            <w:rPr>
              <w:rFonts w:eastAsia="Times New Roman"/>
              <w:color w:val="4C94D8" w:themeColor="text2" w:themeTint="80"/>
              <w:kern w:val="0"/>
              <w:lang w:val="en" w:eastAsia="en-IN"/>
              <w14:ligatures w14:val="none"/>
            </w:rPr>
            <w:fldChar w:fldCharType="end"/>
          </w:r>
        </w:p>
      </w:sdtContent>
    </w:sdt>
    <w:p w14:paraId="2F78B3D0" w14:textId="77777777" w:rsidR="00277BD4" w:rsidRPr="00277BD4" w:rsidRDefault="00277BD4" w:rsidP="00277BD4">
      <w:pPr>
        <w:spacing w:after="200" w:line="360" w:lineRule="auto"/>
        <w:ind w:left="0" w:firstLine="0"/>
        <w:rPr>
          <w:color w:val="auto"/>
          <w:kern w:val="0"/>
          <w:lang w:val="en" w:eastAsia="en-IN"/>
          <w14:ligatures w14:val="none"/>
        </w:rPr>
      </w:pPr>
      <w:bookmarkStart w:id="0" w:name="_heading=h.vzzqaewrav72" w:colFirst="0" w:colLast="0"/>
      <w:bookmarkEnd w:id="0"/>
      <w:r w:rsidRPr="00277BD4">
        <w:rPr>
          <w:rFonts w:ascii="Times New Roman" w:eastAsia="Times New Roman" w:hAnsi="Times New Roman" w:cs="Times New Roman"/>
          <w:color w:val="auto"/>
          <w:kern w:val="0"/>
          <w:lang w:val="en" w:eastAsia="en-IN"/>
          <w14:ligatures w14:val="none"/>
        </w:rPr>
        <w:br w:type="page"/>
      </w:r>
    </w:p>
    <w:p w14:paraId="44970489" w14:textId="77777777" w:rsidR="00277BD4" w:rsidRPr="00D05BC0" w:rsidRDefault="00277BD4" w:rsidP="00277BD4">
      <w:pPr>
        <w:spacing w:after="200" w:line="360" w:lineRule="auto"/>
        <w:ind w:left="0" w:firstLine="0"/>
        <w:outlineLvl w:val="0"/>
        <w:rPr>
          <w:b/>
          <w:bCs/>
          <w:color w:val="1A1A1A" w:themeColor="background1" w:themeShade="1A"/>
          <w:kern w:val="0"/>
          <w:lang w:val="en" w:eastAsia="en-IN"/>
          <w14:ligatures w14:val="none"/>
        </w:rPr>
      </w:pPr>
      <w:bookmarkStart w:id="1" w:name="_Toc228198399"/>
      <w:r w:rsidRPr="00D05BC0">
        <w:rPr>
          <w:b/>
          <w:bCs/>
          <w:color w:val="1A1A1A" w:themeColor="background1" w:themeShade="1A"/>
          <w:kern w:val="0"/>
          <w:lang w:val="en" w:eastAsia="en-IN"/>
          <w14:ligatures w14:val="none"/>
        </w:rPr>
        <w:t xml:space="preserve">1. </w:t>
      </w:r>
      <w:proofErr w:type="spellStart"/>
      <w:r w:rsidRPr="00D05BC0">
        <w:rPr>
          <w:b/>
          <w:bCs/>
          <w:color w:val="1A1A1A" w:themeColor="background1" w:themeShade="1A"/>
          <w:kern w:val="0"/>
          <w:lang w:val="en" w:eastAsia="en-IN"/>
          <w14:ligatures w14:val="none"/>
        </w:rPr>
        <w:t>Organisational</w:t>
      </w:r>
      <w:proofErr w:type="spellEnd"/>
      <w:r w:rsidRPr="00D05BC0">
        <w:rPr>
          <w:b/>
          <w:bCs/>
          <w:color w:val="1A1A1A" w:themeColor="background1" w:themeShade="1A"/>
          <w:kern w:val="0"/>
          <w:lang w:val="en" w:eastAsia="en-IN"/>
          <w14:ligatures w14:val="none"/>
        </w:rPr>
        <w:t xml:space="preserve"> Context and Overview</w:t>
      </w:r>
      <w:bookmarkEnd w:id="1"/>
    </w:p>
    <w:p w14:paraId="7095E1AB"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2" w:name="_Toc228198400"/>
      <w:r w:rsidRPr="00D05BC0">
        <w:rPr>
          <w:b/>
          <w:bCs/>
          <w:color w:val="1A1A1A" w:themeColor="background1" w:themeShade="1A"/>
          <w:kern w:val="0"/>
          <w:lang w:val="en" w:eastAsia="en-IN"/>
          <w14:ligatures w14:val="none"/>
        </w:rPr>
        <w:t>1.1 Historical Background, Mission, Vision, and Business Model</w:t>
      </w:r>
      <w:bookmarkEnd w:id="2"/>
    </w:p>
    <w:p w14:paraId="40FF5E86" w14:textId="77777777" w:rsidR="00277BD4" w:rsidRPr="00D05BC0" w:rsidRDefault="00277BD4" w:rsidP="00277BD4">
      <w:pPr>
        <w:spacing w:before="280"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Unilever is a leading multinational </w:t>
      </w:r>
      <w:proofErr w:type="spellStart"/>
      <w:r w:rsidRPr="00D05BC0">
        <w:rPr>
          <w:color w:val="1A1A1A" w:themeColor="background1" w:themeShade="1A"/>
          <w:kern w:val="0"/>
          <w:lang w:val="en" w:eastAsia="en-IN"/>
          <w14:ligatures w14:val="none"/>
        </w:rPr>
        <w:t>organisation</w:t>
      </w:r>
      <w:proofErr w:type="spellEnd"/>
      <w:r w:rsidRPr="00D05BC0">
        <w:rPr>
          <w:color w:val="1A1A1A" w:themeColor="background1" w:themeShade="1A"/>
          <w:kern w:val="0"/>
          <w:lang w:val="en" w:eastAsia="en-IN"/>
          <w14:ligatures w14:val="none"/>
        </w:rPr>
        <w:t xml:space="preserve">, and it is operating within the fast-moving consumer goods (FMCG) sector. An SBU is an independent unit in a company with its own strategy, competitors, and market environment; thus, this study is specifically concerned about the Unilever Beauty &amp; Wellbeing. This is a UK based company, established in 1929 (Unilever, 2026).  However, now the company has an existence in more than 190 countries and the company has billions of consumers. The global level of operations has an impact on strategic planning, through economies of scale and market diversification, as well as increased risk factors. Therefore, it indicates the historical evolution of Unilever in adapting with the changing consumer expectations and market conditions. </w:t>
      </w:r>
    </w:p>
    <w:p w14:paraId="1FDA08D5"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Mission statement reflects the purpose of an </w:t>
      </w:r>
      <w:proofErr w:type="spellStart"/>
      <w:r w:rsidRPr="00D05BC0">
        <w:rPr>
          <w:color w:val="1A1A1A" w:themeColor="background1" w:themeShade="1A"/>
          <w:kern w:val="0"/>
          <w:lang w:val="en" w:eastAsia="en-IN"/>
          <w14:ligatures w14:val="none"/>
        </w:rPr>
        <w:t>organisation</w:t>
      </w:r>
      <w:proofErr w:type="spellEnd"/>
      <w:r w:rsidRPr="00D05BC0">
        <w:rPr>
          <w:color w:val="1A1A1A" w:themeColor="background1" w:themeShade="1A"/>
          <w:kern w:val="0"/>
          <w:lang w:val="en" w:eastAsia="en-IN"/>
          <w14:ligatures w14:val="none"/>
        </w:rPr>
        <w:t xml:space="preserve"> and what direction it takes towards fulfilling that purpose. Sustainability plays a critical role in strategic decisions regarding products, ingredients, packaging, and brands. The mission of the company "make sustainable living common practice" </w:t>
      </w:r>
      <w:proofErr w:type="spellStart"/>
      <w:r w:rsidRPr="00D05BC0">
        <w:rPr>
          <w:color w:val="1A1A1A" w:themeColor="background1" w:themeShade="1A"/>
          <w:kern w:val="0"/>
          <w:lang w:val="en" w:eastAsia="en-IN"/>
          <w14:ligatures w14:val="none"/>
        </w:rPr>
        <w:t>emphasises</w:t>
      </w:r>
      <w:proofErr w:type="spellEnd"/>
      <w:r w:rsidRPr="00D05BC0">
        <w:rPr>
          <w:color w:val="1A1A1A" w:themeColor="background1" w:themeShade="1A"/>
          <w:kern w:val="0"/>
          <w:lang w:val="en" w:eastAsia="en-IN"/>
          <w14:ligatures w14:val="none"/>
        </w:rPr>
        <w:t xml:space="preserve"> an important focus for the business by making sure its environmental and social responsibilities are considered in all products sold and activities performed by the business (Unilever, 2026). Vision reflects long-term objectives that help guide the direction for decision-making and investments. In this instance, the vision leads towards investments in sustainable innovations and market positioning. Its vision supports long-term value creation through environmental sustainability, while balancing profit and sustainability goals (</w:t>
      </w:r>
      <w:proofErr w:type="spellStart"/>
      <w:r w:rsidRPr="00D05BC0">
        <w:rPr>
          <w:color w:val="1A1A1A" w:themeColor="background1" w:themeShade="1A"/>
          <w:kern w:val="0"/>
          <w:lang w:val="en" w:eastAsia="en-IN"/>
          <w14:ligatures w14:val="none"/>
        </w:rPr>
        <w:t>Majekodunmi</w:t>
      </w:r>
      <w:proofErr w:type="spellEnd"/>
      <w:r w:rsidRPr="00D05BC0">
        <w:rPr>
          <w:color w:val="1A1A1A" w:themeColor="background1" w:themeShade="1A"/>
          <w:kern w:val="0"/>
          <w:lang w:val="en" w:eastAsia="en-IN"/>
          <w14:ligatures w14:val="none"/>
        </w:rPr>
        <w:t xml:space="preserve"> and </w:t>
      </w:r>
      <w:proofErr w:type="spellStart"/>
      <w:r w:rsidRPr="00D05BC0">
        <w:rPr>
          <w:color w:val="1A1A1A" w:themeColor="background1" w:themeShade="1A"/>
          <w:kern w:val="0"/>
          <w:lang w:val="en" w:eastAsia="en-IN"/>
          <w14:ligatures w14:val="none"/>
        </w:rPr>
        <w:t>Adeola-Staveley</w:t>
      </w:r>
      <w:proofErr w:type="spellEnd"/>
      <w:r w:rsidRPr="00D05BC0">
        <w:rPr>
          <w:color w:val="1A1A1A" w:themeColor="background1" w:themeShade="1A"/>
          <w:kern w:val="0"/>
          <w:lang w:val="en" w:eastAsia="en-IN"/>
          <w14:ligatures w14:val="none"/>
        </w:rPr>
        <w:t>, 2025). This will strengthen brand reputation and build stakeholder trust by creating barriers for competitor entry. However, the sustainability initiatives will lead to increased costs for the company and oftentimes conflict with the company's short-term financial performance.</w:t>
      </w:r>
    </w:p>
    <w:p w14:paraId="0A91982B"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Business models reflect value creation and delivery processes. Unilever’s business model is built upon high volume sales of branded products in three primary business segments (</w:t>
      </w:r>
      <w:proofErr w:type="spellStart"/>
      <w:r w:rsidRPr="00D05BC0">
        <w:rPr>
          <w:color w:val="1A1A1A" w:themeColor="background1" w:themeShade="1A"/>
          <w:kern w:val="0"/>
          <w:lang w:val="en" w:eastAsia="en-IN"/>
          <w14:ligatures w14:val="none"/>
        </w:rPr>
        <w:t>binti</w:t>
      </w:r>
      <w:proofErr w:type="spellEnd"/>
      <w:r w:rsidRPr="00D05BC0">
        <w:rPr>
          <w:color w:val="1A1A1A" w:themeColor="background1" w:themeShade="1A"/>
          <w:kern w:val="0"/>
          <w:lang w:val="en" w:eastAsia="en-IN"/>
          <w14:ligatures w14:val="none"/>
        </w:rPr>
        <w:t xml:space="preserve"> </w:t>
      </w:r>
      <w:proofErr w:type="spellStart"/>
      <w:r w:rsidRPr="00D05BC0">
        <w:rPr>
          <w:color w:val="1A1A1A" w:themeColor="background1" w:themeShade="1A"/>
          <w:kern w:val="0"/>
          <w:lang w:val="en" w:eastAsia="en-IN"/>
          <w14:ligatures w14:val="none"/>
        </w:rPr>
        <w:t>Tsuraya</w:t>
      </w:r>
      <w:proofErr w:type="spellEnd"/>
      <w:r w:rsidRPr="00D05BC0">
        <w:rPr>
          <w:i/>
          <w:iCs/>
          <w:color w:val="1A1A1A" w:themeColor="background1" w:themeShade="1A"/>
          <w:kern w:val="0"/>
          <w:lang w:val="en" w:eastAsia="en-IN"/>
          <w14:ligatures w14:val="none"/>
        </w:rPr>
        <w:t xml:space="preserve"> et al.</w:t>
      </w:r>
      <w:r w:rsidRPr="00D05BC0">
        <w:rPr>
          <w:color w:val="1A1A1A" w:themeColor="background1" w:themeShade="1A"/>
          <w:kern w:val="0"/>
          <w:lang w:val="en" w:eastAsia="en-IN"/>
          <w14:ligatures w14:val="none"/>
        </w:rPr>
        <w:t>, 2023). The success of this model is dependent upon brand equity, economies of scale and a global distribution network. Collectively, these attributes deliver cost efficiencies to Unilever while continuing to differentiate its products. However, as Unilever is primarily reliant upon high-volume consumption; it is exposed to operating risk from fluctuations in consumption and pricing (</w:t>
      </w:r>
      <w:proofErr w:type="spellStart"/>
      <w:r w:rsidRPr="00D05BC0">
        <w:rPr>
          <w:color w:val="1A1A1A" w:themeColor="background1" w:themeShade="1A"/>
          <w:kern w:val="0"/>
          <w:lang w:val="en" w:eastAsia="en-IN"/>
          <w14:ligatures w14:val="none"/>
        </w:rPr>
        <w:t>Majekodunmi</w:t>
      </w:r>
      <w:proofErr w:type="spellEnd"/>
      <w:r w:rsidRPr="00D05BC0">
        <w:rPr>
          <w:color w:val="1A1A1A" w:themeColor="background1" w:themeShade="1A"/>
          <w:kern w:val="0"/>
          <w:lang w:val="en" w:eastAsia="en-IN"/>
          <w14:ligatures w14:val="none"/>
        </w:rPr>
        <w:t xml:space="preserve"> and </w:t>
      </w:r>
      <w:proofErr w:type="spellStart"/>
      <w:r w:rsidRPr="00D05BC0">
        <w:rPr>
          <w:color w:val="1A1A1A" w:themeColor="background1" w:themeShade="1A"/>
          <w:kern w:val="0"/>
          <w:lang w:val="en" w:eastAsia="en-IN"/>
          <w14:ligatures w14:val="none"/>
        </w:rPr>
        <w:t>Adeola-Staveley</w:t>
      </w:r>
      <w:proofErr w:type="spellEnd"/>
      <w:r w:rsidRPr="00D05BC0">
        <w:rPr>
          <w:color w:val="1A1A1A" w:themeColor="background1" w:themeShade="1A"/>
          <w:kern w:val="0"/>
          <w:lang w:val="en" w:eastAsia="en-IN"/>
          <w14:ligatures w14:val="none"/>
        </w:rPr>
        <w:t>, 2025).</w:t>
      </w:r>
    </w:p>
    <w:p w14:paraId="0E87535C"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3" w:name="_Toc228198401"/>
      <w:r w:rsidRPr="00D05BC0">
        <w:rPr>
          <w:b/>
          <w:bCs/>
          <w:color w:val="1A1A1A" w:themeColor="background1" w:themeShade="1A"/>
          <w:kern w:val="0"/>
          <w:lang w:val="en" w:eastAsia="en-IN"/>
          <w14:ligatures w14:val="none"/>
        </w:rPr>
        <w:t>1.2 Industry, Competitors, and Market Position</w:t>
      </w:r>
      <w:bookmarkEnd w:id="3"/>
    </w:p>
    <w:p w14:paraId="7895AA90"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Unilever is part of an incredibly competitive FMCG industry where there are many competitors vying for market share through aggressive pricing, innovation, and marketing strategies (</w:t>
      </w:r>
      <w:proofErr w:type="spellStart"/>
      <w:r w:rsidRPr="00D05BC0">
        <w:rPr>
          <w:color w:val="1A1A1A" w:themeColor="background1" w:themeShade="1A"/>
          <w:kern w:val="0"/>
          <w:lang w:val="en" w:eastAsia="en-IN"/>
          <w14:ligatures w14:val="none"/>
        </w:rPr>
        <w:t>Wibawa</w:t>
      </w:r>
      <w:proofErr w:type="spellEnd"/>
      <w:r w:rsidRPr="00D05BC0">
        <w:rPr>
          <w:i/>
          <w:iCs/>
          <w:color w:val="1A1A1A" w:themeColor="background1" w:themeShade="1A"/>
          <w:kern w:val="0"/>
          <w:lang w:val="en" w:eastAsia="en-IN"/>
          <w14:ligatures w14:val="none"/>
        </w:rPr>
        <w:t xml:space="preserve"> et al.</w:t>
      </w:r>
      <w:r w:rsidRPr="00D05BC0">
        <w:rPr>
          <w:color w:val="1A1A1A" w:themeColor="background1" w:themeShade="1A"/>
          <w:kern w:val="0"/>
          <w:lang w:val="en" w:eastAsia="en-IN"/>
          <w14:ligatures w14:val="none"/>
        </w:rPr>
        <w:t>, 2025). Furthermore, the increasing emphasis on sustainability and health-related issues is shifting the dynamics of the industry requiring manufacturers to adapt their product offerings accordingly (HD, 2022).</w:t>
      </w:r>
    </w:p>
    <w:p w14:paraId="20BD54B8"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Unilever’s key competitors in the FMCG industry are Procter &amp; Gamble (P&amp;G), Nestlé &amp; Colgate-Palmolive. Due to their formidable assets, these companies are able to compete aggressively through pricing, innovation, and marketing strategies, which puts increased pressure on all industry players (</w:t>
      </w:r>
      <w:proofErr w:type="spellStart"/>
      <w:r w:rsidRPr="00D05BC0">
        <w:rPr>
          <w:color w:val="1A1A1A" w:themeColor="background1" w:themeShade="1A"/>
          <w:kern w:val="0"/>
          <w:highlight w:val="white"/>
          <w:lang w:val="en" w:eastAsia="en-IN"/>
          <w14:ligatures w14:val="none"/>
        </w:rPr>
        <w:t>Wibawa</w:t>
      </w:r>
      <w:proofErr w:type="spellEnd"/>
      <w:r w:rsidRPr="00D05BC0">
        <w:rPr>
          <w:color w:val="1A1A1A" w:themeColor="background1" w:themeShade="1A"/>
          <w:kern w:val="0"/>
          <w:highlight w:val="white"/>
          <w:lang w:val="en" w:eastAsia="en-IN"/>
          <w14:ligatures w14:val="none"/>
        </w:rPr>
        <w:t xml:space="preserve"> </w:t>
      </w:r>
      <w:r w:rsidRPr="00D05BC0">
        <w:rPr>
          <w:i/>
          <w:iCs/>
          <w:color w:val="1A1A1A" w:themeColor="background1" w:themeShade="1A"/>
          <w:kern w:val="0"/>
          <w:highlight w:val="white"/>
          <w:lang w:val="en" w:eastAsia="en-IN"/>
          <w14:ligatures w14:val="none"/>
        </w:rPr>
        <w:t>et al</w:t>
      </w:r>
      <w:r w:rsidRPr="00D05BC0">
        <w:rPr>
          <w:color w:val="1A1A1A" w:themeColor="background1" w:themeShade="1A"/>
          <w:kern w:val="0"/>
          <w:highlight w:val="white"/>
          <w:lang w:val="en" w:eastAsia="en-IN"/>
          <w14:ligatures w14:val="none"/>
        </w:rPr>
        <w:t>., 2025)</w:t>
      </w:r>
      <w:r w:rsidRPr="00D05BC0">
        <w:rPr>
          <w:color w:val="1A1A1A" w:themeColor="background1" w:themeShade="1A"/>
          <w:kern w:val="0"/>
          <w:lang w:val="en" w:eastAsia="en-IN"/>
          <w14:ligatures w14:val="none"/>
        </w:rPr>
        <w:t>. Although Unilever has been able to establish itself as a global leader in the FMCG marketplace, this has been difficult to date due to the tremendous resources of the competitors, making it difficult for Unilever to maintain a definitive competitive advantage. The company registered €59.6 billion as its turnover in 2024 (Unilever, 2024), which proves its presence on the international market; yet, due to the convergence of strategy across competitors, Unilever's competitive advantage is not sustainable.</w:t>
      </w:r>
    </w:p>
    <w:p w14:paraId="1A67DACE"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As a leader in the FMCG industry with a robust presence in both developed and emerging markets, Unilever is positioned for growth given its focus on emerging economies, but faces increased risks due to macroeconomic instability and regulatory uncertainty (</w:t>
      </w:r>
      <w:r w:rsidRPr="00D05BC0">
        <w:rPr>
          <w:color w:val="1A1A1A" w:themeColor="background1" w:themeShade="1A"/>
          <w:kern w:val="0"/>
          <w:highlight w:val="white"/>
          <w:lang w:val="en" w:eastAsia="en-IN"/>
          <w14:ligatures w14:val="none"/>
        </w:rPr>
        <w:t>HD, 2022)</w:t>
      </w:r>
      <w:r w:rsidRPr="00D05BC0">
        <w:rPr>
          <w:color w:val="1A1A1A" w:themeColor="background1" w:themeShade="1A"/>
          <w:kern w:val="0"/>
          <w:lang w:val="en" w:eastAsia="en-IN"/>
          <w14:ligatures w14:val="none"/>
        </w:rPr>
        <w:t>. The reason for that is that regulatory pressure such as prohibitions against the use of single-use plastic and EPR legislation is compelling firms to change their packaging solutions and logistics, thus impacting decision-making about production processes (Grand View Research, 2024). Additionally, while Unilever is able to differentiate itself through a focus on sustainability and purpose-driven branding, its effectiveness is diminished by the increasing number of competitors adopting the same strategies. This statement is corroborated by current market trends, as the global market size for sustainable packaging reached a value of USD 272.93 billion in 2023 and is expected to grow to USD 448.53 billion by 2030 at a CAGR of 7.6% (Grand View Research, 2024), reflecting substantial pressure in the industry for companies to invest in sustainable packaging.</w:t>
      </w:r>
    </w:p>
    <w:p w14:paraId="1D41E103"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4" w:name="_heading=h.v1qd86n38fus" w:colFirst="0" w:colLast="0"/>
      <w:bookmarkStart w:id="5" w:name="_Toc228198402"/>
      <w:bookmarkEnd w:id="4"/>
      <w:r w:rsidRPr="00D05BC0">
        <w:rPr>
          <w:b/>
          <w:bCs/>
          <w:color w:val="1A1A1A" w:themeColor="background1" w:themeShade="1A"/>
          <w:kern w:val="0"/>
          <w:lang w:val="en" w:eastAsia="en-IN"/>
          <w14:ligatures w14:val="none"/>
        </w:rPr>
        <w:t>2.1 Analysis of the External Environment</w:t>
      </w:r>
      <w:bookmarkEnd w:id="5"/>
    </w:p>
    <w:p w14:paraId="0361F135"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To strategically apply PESTLE, we must first determine what are the key strategic decisions that Unilever is making. These relate to market entry and growth in developing markets, innovation (especially sustainable innovation), supply chain </w:t>
      </w:r>
      <w:proofErr w:type="spellStart"/>
      <w:r w:rsidRPr="00D05BC0">
        <w:rPr>
          <w:color w:val="1A1A1A" w:themeColor="background1" w:themeShade="1A"/>
          <w:kern w:val="0"/>
          <w:lang w:val="en" w:eastAsia="en-IN"/>
          <w14:ligatures w14:val="none"/>
        </w:rPr>
        <w:t>optimisation</w:t>
      </w:r>
      <w:proofErr w:type="spellEnd"/>
      <w:r w:rsidRPr="00D05BC0">
        <w:rPr>
          <w:color w:val="1A1A1A" w:themeColor="background1" w:themeShade="1A"/>
          <w:kern w:val="0"/>
          <w:lang w:val="en" w:eastAsia="en-IN"/>
          <w14:ligatures w14:val="none"/>
        </w:rPr>
        <w:t>, pricing and R&amp;D and digital transformation investments. These decisions are influenced by external environmental factors, which present challenges and opportunities.</w:t>
      </w:r>
    </w:p>
    <w:p w14:paraId="5F6F2BCF"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Political Factors:</w:t>
      </w:r>
      <w:r w:rsidRPr="00D05BC0">
        <w:rPr>
          <w:color w:val="1A1A1A" w:themeColor="background1" w:themeShade="1A"/>
          <w:kern w:val="0"/>
          <w:lang w:val="en" w:eastAsia="en-IN"/>
          <w14:ligatures w14:val="none"/>
        </w:rPr>
        <w:t xml:space="preserve"> Geopolitical factors play an important role in market entry and supply chain decisions. Geopolitical risks, including those from Iran, have contributed to greater oil price variability and global supply chain disruptions, particularly through key supply routes like the Strait of Hormuz. This has caused increased transport and packaging costs, affecting Unilever economically and requiring strategic planning for supplier and production diversification. Furthermore, Brexit and trade policy changes have added to the complexity and cost of logistics and sourcing (</w:t>
      </w:r>
      <w:proofErr w:type="spellStart"/>
      <w:r w:rsidRPr="00D05BC0">
        <w:rPr>
          <w:color w:val="1A1A1A" w:themeColor="background1" w:themeShade="1A"/>
          <w:kern w:val="0"/>
          <w:lang w:val="en" w:eastAsia="en-IN"/>
          <w14:ligatures w14:val="none"/>
        </w:rPr>
        <w:t>Shaoping</w:t>
      </w:r>
      <w:proofErr w:type="spellEnd"/>
      <w:r w:rsidRPr="00D05BC0">
        <w:rPr>
          <w:color w:val="1A1A1A" w:themeColor="background1" w:themeShade="1A"/>
          <w:kern w:val="0"/>
          <w:lang w:val="en" w:eastAsia="en-IN"/>
          <w14:ligatures w14:val="none"/>
        </w:rPr>
        <w:t>, 2023).</w:t>
      </w:r>
    </w:p>
    <w:p w14:paraId="46F08ED2"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Additionally, increased environmental regulations (including bans on single-use plastics and extended producer responsibility (EPR) schemes) affect product development and investment. This is evident in market trends where the sustainable packaging market was worth USD 272.93 billion in 2023 and is expected to grow to USD 448.53 billion by 2030 (Grand View Research, 2024). As a result, Unilever needs to invest in sustainable packaging solutions to comply with regulations and avoid fines, making sustainability a business imperative rather than a voluntary </w:t>
      </w:r>
      <w:proofErr w:type="spellStart"/>
      <w:r w:rsidRPr="00D05BC0">
        <w:rPr>
          <w:color w:val="1A1A1A" w:themeColor="background1" w:themeShade="1A"/>
          <w:kern w:val="0"/>
          <w:lang w:val="en" w:eastAsia="en-IN"/>
          <w14:ligatures w14:val="none"/>
        </w:rPr>
        <w:t>endeavour</w:t>
      </w:r>
      <w:proofErr w:type="spellEnd"/>
      <w:r w:rsidRPr="00D05BC0">
        <w:rPr>
          <w:color w:val="1A1A1A" w:themeColor="background1" w:themeShade="1A"/>
          <w:kern w:val="0"/>
          <w:lang w:val="en" w:eastAsia="en-IN"/>
          <w14:ligatures w14:val="none"/>
        </w:rPr>
        <w:t>.</w:t>
      </w:r>
    </w:p>
    <w:p w14:paraId="15A3FA57"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 xml:space="preserve">Economic Factors: </w:t>
      </w:r>
      <w:r w:rsidRPr="00D05BC0">
        <w:rPr>
          <w:color w:val="1A1A1A" w:themeColor="background1" w:themeShade="1A"/>
          <w:kern w:val="0"/>
          <w:lang w:val="en" w:eastAsia="en-IN"/>
          <w14:ligatures w14:val="none"/>
        </w:rPr>
        <w:t>The economy impacts pricing, cost structures and entry into new markets. Increasing inflation and other input costs, as discussed in the Unilever (2024), have required Unilever to increase prices, potentially leading to price sensitivity and loss of market share. This poses a dilemma between preserving profitability and market share.</w:t>
      </w:r>
    </w:p>
    <w:p w14:paraId="4EC78C3C"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Fluctuating exchange rates affect global operations, especially in emerging markets, impacting market entry and investment strategies. Economic recessions affect consumer </w:t>
      </w:r>
      <w:proofErr w:type="spellStart"/>
      <w:r w:rsidRPr="00D05BC0">
        <w:rPr>
          <w:color w:val="1A1A1A" w:themeColor="background1" w:themeShade="1A"/>
          <w:kern w:val="0"/>
          <w:lang w:val="en" w:eastAsia="en-IN"/>
          <w14:ligatures w14:val="none"/>
        </w:rPr>
        <w:t>behaviour</w:t>
      </w:r>
      <w:proofErr w:type="spellEnd"/>
      <w:r w:rsidRPr="00D05BC0">
        <w:rPr>
          <w:color w:val="1A1A1A" w:themeColor="background1" w:themeShade="1A"/>
          <w:kern w:val="0"/>
          <w:lang w:val="en" w:eastAsia="en-IN"/>
          <w14:ligatures w14:val="none"/>
        </w:rPr>
        <w:t>, with customers' switching to lower-priced substitutes, causing competition to increase and for companies to pursue strategies of cost and efficiency management (</w:t>
      </w:r>
      <w:proofErr w:type="spellStart"/>
      <w:r w:rsidRPr="00D05BC0">
        <w:rPr>
          <w:color w:val="1A1A1A" w:themeColor="background1" w:themeShade="1A"/>
          <w:kern w:val="0"/>
          <w:lang w:val="en" w:eastAsia="en-IN"/>
          <w14:ligatures w14:val="none"/>
        </w:rPr>
        <w:t>Dhenabayu</w:t>
      </w:r>
      <w:proofErr w:type="spellEnd"/>
      <w:r w:rsidRPr="00D05BC0">
        <w:rPr>
          <w:color w:val="1A1A1A" w:themeColor="background1" w:themeShade="1A"/>
          <w:kern w:val="0"/>
          <w:lang w:val="en" w:eastAsia="en-IN"/>
          <w14:ligatures w14:val="none"/>
        </w:rPr>
        <w:t xml:space="preserve"> </w:t>
      </w:r>
      <w:r w:rsidRPr="00D05BC0">
        <w:rPr>
          <w:i/>
          <w:iCs/>
          <w:color w:val="1A1A1A" w:themeColor="background1" w:themeShade="1A"/>
          <w:kern w:val="0"/>
          <w:lang w:val="en" w:eastAsia="en-IN"/>
          <w14:ligatures w14:val="none"/>
        </w:rPr>
        <w:t>et al</w:t>
      </w:r>
      <w:r w:rsidRPr="00D05BC0">
        <w:rPr>
          <w:color w:val="1A1A1A" w:themeColor="background1" w:themeShade="1A"/>
          <w:kern w:val="0"/>
          <w:lang w:val="en" w:eastAsia="en-IN"/>
          <w14:ligatures w14:val="none"/>
        </w:rPr>
        <w:t>., 2022).</w:t>
      </w:r>
    </w:p>
    <w:p w14:paraId="585BAF37"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 xml:space="preserve">Social Factors: </w:t>
      </w:r>
      <w:r w:rsidRPr="00D05BC0">
        <w:rPr>
          <w:color w:val="1A1A1A" w:themeColor="background1" w:themeShade="1A"/>
          <w:kern w:val="0"/>
          <w:lang w:val="en" w:eastAsia="en-IN"/>
          <w14:ligatures w14:val="none"/>
        </w:rPr>
        <w:t>Social factors have a significant impact on innovation and marketing strategies. The growing consumer preference for sustainable, ethical and healthy products necessitates product reformulation and innovation (</w:t>
      </w:r>
      <w:proofErr w:type="spellStart"/>
      <w:r w:rsidRPr="00D05BC0">
        <w:rPr>
          <w:color w:val="1A1A1A" w:themeColor="background1" w:themeShade="1A"/>
          <w:kern w:val="0"/>
          <w:lang w:val="en" w:eastAsia="en-IN"/>
          <w14:ligatures w14:val="none"/>
        </w:rPr>
        <w:t>Fatyandri</w:t>
      </w:r>
      <w:proofErr w:type="spellEnd"/>
      <w:r w:rsidRPr="00D05BC0">
        <w:rPr>
          <w:color w:val="1A1A1A" w:themeColor="background1" w:themeShade="1A"/>
          <w:kern w:val="0"/>
          <w:lang w:val="en" w:eastAsia="en-IN"/>
          <w14:ligatures w14:val="none"/>
        </w:rPr>
        <w:t xml:space="preserve"> and Lie, 2023). This is in line with Unilever's sustainability ambitions, but it increases the cost of operations and research and development (R&amp;D).</w:t>
      </w:r>
    </w:p>
    <w:p w14:paraId="505DAD84"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proofErr w:type="spellStart"/>
      <w:r w:rsidRPr="00D05BC0">
        <w:rPr>
          <w:color w:val="1A1A1A" w:themeColor="background1" w:themeShade="1A"/>
          <w:kern w:val="0"/>
          <w:lang w:val="en" w:eastAsia="en-IN"/>
          <w14:ligatures w14:val="none"/>
        </w:rPr>
        <w:t>Urbanisation</w:t>
      </w:r>
      <w:proofErr w:type="spellEnd"/>
      <w:r w:rsidRPr="00D05BC0">
        <w:rPr>
          <w:color w:val="1A1A1A" w:themeColor="background1" w:themeShade="1A"/>
          <w:kern w:val="0"/>
          <w:lang w:val="en" w:eastAsia="en-IN"/>
          <w14:ligatures w14:val="none"/>
        </w:rPr>
        <w:t xml:space="preserve"> and a growing middle class in emerging markets provide opportunities for growth strategies. But these social shifts create higher reputational risks, as companies that fail to meet social and environmental standards risk losing customer trust and market share (</w:t>
      </w:r>
      <w:proofErr w:type="spellStart"/>
      <w:r w:rsidRPr="00D05BC0">
        <w:rPr>
          <w:color w:val="1A1A1A" w:themeColor="background1" w:themeShade="1A"/>
          <w:kern w:val="0"/>
          <w:lang w:val="en" w:eastAsia="en-IN"/>
          <w14:ligatures w14:val="none"/>
        </w:rPr>
        <w:t>Ghial</w:t>
      </w:r>
      <w:proofErr w:type="spellEnd"/>
      <w:r w:rsidRPr="00D05BC0">
        <w:rPr>
          <w:color w:val="1A1A1A" w:themeColor="background1" w:themeShade="1A"/>
          <w:kern w:val="0"/>
          <w:lang w:val="en" w:eastAsia="en-IN"/>
          <w14:ligatures w14:val="none"/>
        </w:rPr>
        <w:t xml:space="preserve"> </w:t>
      </w:r>
      <w:r w:rsidRPr="00D05BC0">
        <w:rPr>
          <w:i/>
          <w:iCs/>
          <w:color w:val="1A1A1A" w:themeColor="background1" w:themeShade="1A"/>
          <w:kern w:val="0"/>
          <w:lang w:val="en" w:eastAsia="en-IN"/>
          <w14:ligatures w14:val="none"/>
        </w:rPr>
        <w:t>et al.</w:t>
      </w:r>
      <w:r w:rsidRPr="00D05BC0">
        <w:rPr>
          <w:color w:val="1A1A1A" w:themeColor="background1" w:themeShade="1A"/>
          <w:kern w:val="0"/>
          <w:lang w:val="en" w:eastAsia="en-IN"/>
          <w14:ligatures w14:val="none"/>
        </w:rPr>
        <w:t>, 2025).</w:t>
      </w:r>
    </w:p>
    <w:p w14:paraId="34D6874E"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 xml:space="preserve">Technological Factors: </w:t>
      </w:r>
      <w:r w:rsidRPr="00D05BC0">
        <w:rPr>
          <w:color w:val="1A1A1A" w:themeColor="background1" w:themeShade="1A"/>
          <w:kern w:val="0"/>
          <w:lang w:val="en" w:eastAsia="en-IN"/>
          <w14:ligatures w14:val="none"/>
        </w:rPr>
        <w:t>Technology, especially the use of artificial intelligence (AI), plays a critical role in R&amp;D, supply chain management, and marketing strategies. AI facilitates sophisticated forecasting, targeted marketing and dynamic supply chain management, enhancing efficiency and responsiveness to market trends (</w:t>
      </w:r>
      <w:proofErr w:type="spellStart"/>
      <w:r w:rsidRPr="00D05BC0">
        <w:rPr>
          <w:color w:val="1A1A1A" w:themeColor="background1" w:themeShade="1A"/>
          <w:kern w:val="0"/>
          <w:lang w:val="en" w:eastAsia="en-IN"/>
          <w14:ligatures w14:val="none"/>
        </w:rPr>
        <w:t>Wicaksono</w:t>
      </w:r>
      <w:proofErr w:type="spellEnd"/>
      <w:r w:rsidRPr="00D05BC0">
        <w:rPr>
          <w:color w:val="1A1A1A" w:themeColor="background1" w:themeShade="1A"/>
          <w:kern w:val="0"/>
          <w:lang w:val="en" w:eastAsia="en-IN"/>
          <w14:ligatures w14:val="none"/>
        </w:rPr>
        <w:t xml:space="preserve"> and </w:t>
      </w:r>
      <w:proofErr w:type="spellStart"/>
      <w:r w:rsidRPr="00D05BC0">
        <w:rPr>
          <w:color w:val="1A1A1A" w:themeColor="background1" w:themeShade="1A"/>
          <w:kern w:val="0"/>
          <w:lang w:val="en" w:eastAsia="en-IN"/>
          <w14:ligatures w14:val="none"/>
        </w:rPr>
        <w:t>Widjayani</w:t>
      </w:r>
      <w:proofErr w:type="spellEnd"/>
      <w:r w:rsidRPr="00D05BC0">
        <w:rPr>
          <w:color w:val="1A1A1A" w:themeColor="background1" w:themeShade="1A"/>
          <w:kern w:val="0"/>
          <w:lang w:val="en" w:eastAsia="en-IN"/>
          <w14:ligatures w14:val="none"/>
        </w:rPr>
        <w:t>, 2025).</w:t>
      </w:r>
    </w:p>
    <w:p w14:paraId="251199D3"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Additionally, e-commerce has shifted distribution channels, necessitating investment in online platforms and logistics systems. But the rate of technological advancement requires ongoing investment, driving up costs and forcing companies to constantly upgrade their capabilities to compete effectively.</w:t>
      </w:r>
    </w:p>
    <w:p w14:paraId="2F46E901"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 xml:space="preserve">Legal Factors: </w:t>
      </w:r>
      <w:r w:rsidRPr="00D05BC0">
        <w:rPr>
          <w:color w:val="1A1A1A" w:themeColor="background1" w:themeShade="1A"/>
          <w:kern w:val="0"/>
          <w:lang w:val="en" w:eastAsia="en-IN"/>
          <w14:ligatures w14:val="none"/>
        </w:rPr>
        <w:t>Laws and regulations impact compliance, product development and data governance. Laws like the UK Companies Act 2006 and GDPR mandate rigorous governance and data privacy procedures, affecting Unilever's corporate reporting and data handling practices (</w:t>
      </w:r>
      <w:proofErr w:type="spellStart"/>
      <w:r w:rsidRPr="00D05BC0">
        <w:rPr>
          <w:color w:val="1A1A1A" w:themeColor="background1" w:themeShade="1A"/>
          <w:kern w:val="0"/>
          <w:lang w:val="en" w:eastAsia="en-IN"/>
          <w14:ligatures w14:val="none"/>
        </w:rPr>
        <w:t>Fatyandri</w:t>
      </w:r>
      <w:proofErr w:type="spellEnd"/>
      <w:r w:rsidRPr="00D05BC0">
        <w:rPr>
          <w:color w:val="1A1A1A" w:themeColor="background1" w:themeShade="1A"/>
          <w:kern w:val="0"/>
          <w:lang w:val="en" w:eastAsia="en-IN"/>
          <w14:ligatures w14:val="none"/>
        </w:rPr>
        <w:t xml:space="preserve"> and Lie, 2023).</w:t>
      </w:r>
    </w:p>
    <w:p w14:paraId="4E658B6D"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Further environmental regulations like REACH regulate product ingredients and processes (</w:t>
      </w:r>
      <w:proofErr w:type="spellStart"/>
      <w:r w:rsidRPr="00D05BC0">
        <w:rPr>
          <w:color w:val="1A1A1A" w:themeColor="background1" w:themeShade="1A"/>
          <w:kern w:val="0"/>
          <w:lang w:val="en" w:eastAsia="en-IN"/>
          <w14:ligatures w14:val="none"/>
        </w:rPr>
        <w:t>Shaoping</w:t>
      </w:r>
      <w:proofErr w:type="spellEnd"/>
      <w:r w:rsidRPr="00D05BC0">
        <w:rPr>
          <w:color w:val="1A1A1A" w:themeColor="background1" w:themeShade="1A"/>
          <w:kern w:val="0"/>
          <w:lang w:val="en" w:eastAsia="en-IN"/>
          <w14:ligatures w14:val="none"/>
        </w:rPr>
        <w:t>, 2023). These regulations raise costs, but encourage innovation towards safer, more sustainable products, affecting long-term investment strategies.</w:t>
      </w:r>
    </w:p>
    <w:p w14:paraId="28A2BA0D"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 xml:space="preserve">Environmental Factors: </w:t>
      </w:r>
      <w:r w:rsidRPr="00D05BC0">
        <w:rPr>
          <w:color w:val="1A1A1A" w:themeColor="background1" w:themeShade="1A"/>
          <w:kern w:val="0"/>
          <w:lang w:val="en" w:eastAsia="en-IN"/>
          <w14:ligatures w14:val="none"/>
        </w:rPr>
        <w:t>Environmental factors play a pivotal role in sustainability investments and long-term strategies. International climate policies, such as the Paris Accord, mandate emissions reduction and sustainable environmental practices. This is in line with Unilever's strategy to attain net-zero emissions and plastic reduction.</w:t>
      </w:r>
    </w:p>
    <w:p w14:paraId="05C85C51"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But sustainability practices are costly and present a dilemma between long-term sustainability goals and short-term profitability (</w:t>
      </w:r>
      <w:proofErr w:type="spellStart"/>
      <w:r w:rsidRPr="00D05BC0">
        <w:rPr>
          <w:color w:val="1A1A1A" w:themeColor="background1" w:themeShade="1A"/>
          <w:kern w:val="0"/>
          <w:lang w:val="en" w:eastAsia="en-IN"/>
          <w14:ligatures w14:val="none"/>
        </w:rPr>
        <w:t>Ghial</w:t>
      </w:r>
      <w:proofErr w:type="spellEnd"/>
      <w:r w:rsidRPr="00D05BC0">
        <w:rPr>
          <w:color w:val="1A1A1A" w:themeColor="background1" w:themeShade="1A"/>
          <w:kern w:val="0"/>
          <w:lang w:val="en" w:eastAsia="en-IN"/>
          <w14:ligatures w14:val="none"/>
        </w:rPr>
        <w:t xml:space="preserve"> </w:t>
      </w:r>
      <w:r w:rsidRPr="00D05BC0">
        <w:rPr>
          <w:i/>
          <w:iCs/>
          <w:color w:val="1A1A1A" w:themeColor="background1" w:themeShade="1A"/>
          <w:kern w:val="0"/>
          <w:lang w:val="en" w:eastAsia="en-IN"/>
          <w14:ligatures w14:val="none"/>
        </w:rPr>
        <w:t>et al</w:t>
      </w:r>
      <w:r w:rsidRPr="00D05BC0">
        <w:rPr>
          <w:color w:val="1A1A1A" w:themeColor="background1" w:themeShade="1A"/>
          <w:kern w:val="0"/>
          <w:lang w:val="en" w:eastAsia="en-IN"/>
          <w14:ligatures w14:val="none"/>
        </w:rPr>
        <w:t>., 2025). Sustainable practices being adopted across the industry mean they are increasingly a source of parity and not sustainable competitive advantage which calls for firms to effectively embed sustainability into their business model.</w:t>
      </w:r>
    </w:p>
    <w:p w14:paraId="728A4FDD"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6" w:name="_Toc228198403"/>
      <w:r w:rsidRPr="00D05BC0">
        <w:rPr>
          <w:b/>
          <w:bCs/>
          <w:color w:val="1A1A1A" w:themeColor="background1" w:themeShade="1A"/>
          <w:kern w:val="0"/>
          <w:lang w:val="en" w:eastAsia="en-IN"/>
          <w14:ligatures w14:val="none"/>
        </w:rPr>
        <w:t>2.2 Strategic Challenges and Critical Success Factors</w:t>
      </w:r>
      <w:bookmarkEnd w:id="6"/>
    </w:p>
    <w:p w14:paraId="3F26B338"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In analysis of the PESTEL, there are some critical success factors (CSFs). Critical Success Factors (CSFs) are the key areas of activity that must be performed effectively for an </w:t>
      </w:r>
      <w:proofErr w:type="spellStart"/>
      <w:r w:rsidRPr="00D05BC0">
        <w:rPr>
          <w:color w:val="1A1A1A" w:themeColor="background1" w:themeShade="1A"/>
          <w:kern w:val="0"/>
          <w:lang w:val="en" w:eastAsia="en-IN"/>
          <w14:ligatures w14:val="none"/>
        </w:rPr>
        <w:t>organisation</w:t>
      </w:r>
      <w:proofErr w:type="spellEnd"/>
      <w:r w:rsidRPr="00D05BC0">
        <w:rPr>
          <w:color w:val="1A1A1A" w:themeColor="background1" w:themeShade="1A"/>
          <w:kern w:val="0"/>
          <w:lang w:val="en" w:eastAsia="en-IN"/>
          <w14:ligatures w14:val="none"/>
        </w:rPr>
        <w:t>. This helps to achieve its strategic objectives and maintain competitive performance</w:t>
      </w:r>
      <w:r w:rsidRPr="00D05BC0">
        <w:rPr>
          <w:i/>
          <w:iCs/>
          <w:color w:val="1A1A1A" w:themeColor="background1" w:themeShade="1A"/>
          <w:kern w:val="0"/>
          <w:lang w:val="en" w:eastAsia="en-IN"/>
          <w14:ligatures w14:val="none"/>
        </w:rPr>
        <w:t>.</w:t>
      </w:r>
      <w:r w:rsidRPr="00D05BC0">
        <w:rPr>
          <w:color w:val="1A1A1A" w:themeColor="background1" w:themeShade="1A"/>
          <w:kern w:val="0"/>
          <w:lang w:val="en" w:eastAsia="en-IN"/>
          <w14:ligatures w14:val="none"/>
        </w:rPr>
        <w:t xml:space="preserve">  Good brand equity is a prerequisite in product differentiation in an extremely competitive FMCG market. Second, there is a need to be innovative to respond to the changing needs of consumers, especially to sustainable and health products (</w:t>
      </w:r>
      <w:proofErr w:type="spellStart"/>
      <w:r w:rsidRPr="00D05BC0">
        <w:rPr>
          <w:color w:val="1A1A1A" w:themeColor="background1" w:themeShade="1A"/>
          <w:kern w:val="0"/>
          <w:lang w:val="en" w:eastAsia="en-IN"/>
          <w14:ligatures w14:val="none"/>
        </w:rPr>
        <w:t>Dhenabayu</w:t>
      </w:r>
      <w:proofErr w:type="spellEnd"/>
      <w:r w:rsidRPr="00D05BC0">
        <w:rPr>
          <w:color w:val="1A1A1A" w:themeColor="background1" w:themeShade="1A"/>
          <w:kern w:val="0"/>
          <w:lang w:val="en" w:eastAsia="en-IN"/>
          <w14:ligatures w14:val="none"/>
        </w:rPr>
        <w:t xml:space="preserve"> </w:t>
      </w:r>
      <w:r w:rsidRPr="00D05BC0">
        <w:rPr>
          <w:i/>
          <w:iCs/>
          <w:color w:val="1A1A1A" w:themeColor="background1" w:themeShade="1A"/>
          <w:kern w:val="0"/>
          <w:lang w:val="en" w:eastAsia="en-IN"/>
          <w14:ligatures w14:val="none"/>
        </w:rPr>
        <w:t>et al.,</w:t>
      </w:r>
      <w:r w:rsidRPr="00D05BC0">
        <w:rPr>
          <w:color w:val="1A1A1A" w:themeColor="background1" w:themeShade="1A"/>
          <w:kern w:val="0"/>
          <w:lang w:val="en" w:eastAsia="en-IN"/>
          <w14:ligatures w14:val="none"/>
        </w:rPr>
        <w:t xml:space="preserve"> 2022). Thirdly, there is a need to have efficient global supply chain management to manage the costs and maintain the availability of the products. Finally, it is essential to be flexible to regulatory and environmental changes to achieve long-term sustainability.</w:t>
      </w:r>
    </w:p>
    <w:p w14:paraId="4AB62E67"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Unilever has serious strategic challenges, even with these factors of success. Growing international competition by international players like Procter and Gamble and Nestle increases pricing and innovation pressures (</w:t>
      </w:r>
      <w:proofErr w:type="spellStart"/>
      <w:r w:rsidRPr="00D05BC0">
        <w:rPr>
          <w:color w:val="1A1A1A" w:themeColor="background1" w:themeShade="1A"/>
          <w:kern w:val="0"/>
          <w:lang w:val="en" w:eastAsia="en-IN"/>
          <w14:ligatures w14:val="none"/>
        </w:rPr>
        <w:t>Shaoping</w:t>
      </w:r>
      <w:proofErr w:type="spellEnd"/>
      <w:r w:rsidRPr="00D05BC0">
        <w:rPr>
          <w:color w:val="1A1A1A" w:themeColor="background1" w:themeShade="1A"/>
          <w:kern w:val="0"/>
          <w:lang w:val="en" w:eastAsia="en-IN"/>
          <w14:ligatures w14:val="none"/>
        </w:rPr>
        <w:t xml:space="preserve">, 2023). The escalating price of sustainability projects brings a conflict between the long-term environment objectives and short-term financial performance. The complexity of regulations in various markets makes matters difficult. Furthermore, shifting consumer </w:t>
      </w:r>
      <w:proofErr w:type="spellStart"/>
      <w:r w:rsidRPr="00D05BC0">
        <w:rPr>
          <w:color w:val="1A1A1A" w:themeColor="background1" w:themeShade="1A"/>
          <w:kern w:val="0"/>
          <w:lang w:val="en" w:eastAsia="en-IN"/>
          <w14:ligatures w14:val="none"/>
        </w:rPr>
        <w:t>behaviour</w:t>
      </w:r>
      <w:proofErr w:type="spellEnd"/>
      <w:r w:rsidRPr="00D05BC0">
        <w:rPr>
          <w:color w:val="1A1A1A" w:themeColor="background1" w:themeShade="1A"/>
          <w:kern w:val="0"/>
          <w:lang w:val="en" w:eastAsia="en-IN"/>
          <w14:ligatures w14:val="none"/>
        </w:rPr>
        <w:t>, especially the turnover to the use of own-label and local brands, is a threat to the market share (</w:t>
      </w:r>
      <w:proofErr w:type="spellStart"/>
      <w:r w:rsidRPr="00D05BC0">
        <w:rPr>
          <w:color w:val="1A1A1A" w:themeColor="background1" w:themeShade="1A"/>
          <w:kern w:val="0"/>
          <w:lang w:val="en" w:eastAsia="en-IN"/>
          <w14:ligatures w14:val="none"/>
        </w:rPr>
        <w:t>Dhenabayu</w:t>
      </w:r>
      <w:proofErr w:type="spellEnd"/>
      <w:r w:rsidRPr="00D05BC0">
        <w:rPr>
          <w:color w:val="1A1A1A" w:themeColor="background1" w:themeShade="1A"/>
          <w:kern w:val="0"/>
          <w:lang w:val="en" w:eastAsia="en-IN"/>
          <w14:ligatures w14:val="none"/>
        </w:rPr>
        <w:t xml:space="preserve"> </w:t>
      </w:r>
      <w:r w:rsidRPr="00D05BC0">
        <w:rPr>
          <w:i/>
          <w:iCs/>
          <w:color w:val="1A1A1A" w:themeColor="background1" w:themeShade="1A"/>
          <w:kern w:val="0"/>
          <w:lang w:val="en" w:eastAsia="en-IN"/>
          <w14:ligatures w14:val="none"/>
        </w:rPr>
        <w:t>et al.</w:t>
      </w:r>
      <w:r w:rsidRPr="00D05BC0">
        <w:rPr>
          <w:color w:val="1A1A1A" w:themeColor="background1" w:themeShade="1A"/>
          <w:kern w:val="0"/>
          <w:lang w:val="en" w:eastAsia="en-IN"/>
          <w14:ligatures w14:val="none"/>
        </w:rPr>
        <w:t>, 2022).</w:t>
      </w:r>
    </w:p>
    <w:p w14:paraId="4A1F1510"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7" w:name="_Toc228198404"/>
      <w:r w:rsidRPr="00D05BC0">
        <w:rPr>
          <w:b/>
          <w:bCs/>
          <w:color w:val="1A1A1A" w:themeColor="background1" w:themeShade="1A"/>
          <w:kern w:val="0"/>
          <w:lang w:val="en" w:eastAsia="en-IN"/>
          <w14:ligatures w14:val="none"/>
        </w:rPr>
        <w:t>2.3 Internal Environment Analysis</w:t>
      </w:r>
      <w:bookmarkEnd w:id="7"/>
    </w:p>
    <w:p w14:paraId="2577D304" w14:textId="77777777" w:rsidR="00277BD4" w:rsidRPr="00D05BC0" w:rsidRDefault="00277BD4" w:rsidP="00277BD4">
      <w:pPr>
        <w:spacing w:after="200" w:line="360" w:lineRule="auto"/>
        <w:ind w:left="0" w:firstLine="0"/>
        <w:rPr>
          <w:b/>
          <w:bCs/>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Key Resources</w:t>
      </w:r>
    </w:p>
    <w:p w14:paraId="00E70FE2"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Unilever has a lot of tangible and intangible resources. It has tangible resources such as its world production facilities and a wide distribution network that allows it to run large-scale operations (Unilever, 2026). Brand equity (e.g. Dove, Lifebuoy and Ben and Jerry) and intellectual property and corporate reputation are intangible resources that are especially valuable. </w:t>
      </w:r>
      <w:proofErr w:type="spellStart"/>
      <w:r w:rsidRPr="00D05BC0">
        <w:rPr>
          <w:color w:val="1A1A1A" w:themeColor="background1" w:themeShade="1A"/>
          <w:kern w:val="0"/>
          <w:lang w:val="en" w:eastAsia="en-IN"/>
          <w14:ligatures w14:val="none"/>
        </w:rPr>
        <w:t>Fatyandri</w:t>
      </w:r>
      <w:proofErr w:type="spellEnd"/>
      <w:r w:rsidRPr="00D05BC0">
        <w:rPr>
          <w:color w:val="1A1A1A" w:themeColor="background1" w:themeShade="1A"/>
          <w:kern w:val="0"/>
          <w:lang w:val="en" w:eastAsia="en-IN"/>
          <w14:ligatures w14:val="none"/>
        </w:rPr>
        <w:t xml:space="preserve"> and Lie (2023) argue that one of the most significant resources of Unilever is its brand portfolio, which helps customers to be loyal to the company, as well as to penetrate the market.</w:t>
      </w:r>
    </w:p>
    <w:p w14:paraId="3B58F2E5" w14:textId="77777777" w:rsidR="00277BD4" w:rsidRPr="00D05BC0" w:rsidRDefault="00277BD4" w:rsidP="00277BD4">
      <w:pPr>
        <w:spacing w:after="200" w:line="360" w:lineRule="auto"/>
        <w:ind w:left="0" w:firstLine="0"/>
        <w:rPr>
          <w:b/>
          <w:bCs/>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Capabilities</w:t>
      </w:r>
    </w:p>
    <w:p w14:paraId="5E6B11F5"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Unilever has excellent </w:t>
      </w:r>
      <w:proofErr w:type="spellStart"/>
      <w:r w:rsidRPr="00D05BC0">
        <w:rPr>
          <w:color w:val="1A1A1A" w:themeColor="background1" w:themeShade="1A"/>
          <w:kern w:val="0"/>
          <w:lang w:val="en" w:eastAsia="en-IN"/>
          <w14:ligatures w14:val="none"/>
        </w:rPr>
        <w:t>organisational</w:t>
      </w:r>
      <w:proofErr w:type="spellEnd"/>
      <w:r w:rsidRPr="00D05BC0">
        <w:rPr>
          <w:color w:val="1A1A1A" w:themeColor="background1" w:themeShade="1A"/>
          <w:kern w:val="0"/>
          <w:lang w:val="en" w:eastAsia="en-IN"/>
          <w14:ligatures w14:val="none"/>
        </w:rPr>
        <w:t xml:space="preserve"> skills, such as innovation, marketing skills, and supply chain management. One of its main capabilities is the flexibility to </w:t>
      </w:r>
      <w:proofErr w:type="spellStart"/>
      <w:r w:rsidRPr="00D05BC0">
        <w:rPr>
          <w:color w:val="1A1A1A" w:themeColor="background1" w:themeShade="1A"/>
          <w:kern w:val="0"/>
          <w:lang w:val="en" w:eastAsia="en-IN"/>
          <w14:ligatures w14:val="none"/>
        </w:rPr>
        <w:t>customise</w:t>
      </w:r>
      <w:proofErr w:type="spellEnd"/>
      <w:r w:rsidRPr="00D05BC0">
        <w:rPr>
          <w:color w:val="1A1A1A" w:themeColor="background1" w:themeShade="1A"/>
          <w:kern w:val="0"/>
          <w:lang w:val="en" w:eastAsia="en-IN"/>
          <w14:ligatures w14:val="none"/>
        </w:rPr>
        <w:t xml:space="preserve"> products to fit the local markets with global consistency (</w:t>
      </w:r>
      <w:proofErr w:type="spellStart"/>
      <w:r w:rsidRPr="00D05BC0">
        <w:rPr>
          <w:color w:val="1A1A1A" w:themeColor="background1" w:themeShade="1A"/>
          <w:kern w:val="0"/>
          <w:lang w:val="en" w:eastAsia="en-IN"/>
          <w14:ligatures w14:val="none"/>
        </w:rPr>
        <w:t>Majekodunmi</w:t>
      </w:r>
      <w:proofErr w:type="spellEnd"/>
      <w:r w:rsidRPr="00D05BC0">
        <w:rPr>
          <w:color w:val="1A1A1A" w:themeColor="background1" w:themeShade="1A"/>
          <w:kern w:val="0"/>
          <w:lang w:val="en" w:eastAsia="en-IN"/>
          <w14:ligatures w14:val="none"/>
        </w:rPr>
        <w:t xml:space="preserve"> and </w:t>
      </w:r>
      <w:proofErr w:type="spellStart"/>
      <w:r w:rsidRPr="00D05BC0">
        <w:rPr>
          <w:color w:val="1A1A1A" w:themeColor="background1" w:themeShade="1A"/>
          <w:kern w:val="0"/>
          <w:lang w:val="en" w:eastAsia="en-IN"/>
          <w14:ligatures w14:val="none"/>
        </w:rPr>
        <w:t>Adeola-Staveley</w:t>
      </w:r>
      <w:proofErr w:type="spellEnd"/>
      <w:r w:rsidRPr="00D05BC0">
        <w:rPr>
          <w:color w:val="1A1A1A" w:themeColor="background1" w:themeShade="1A"/>
          <w:kern w:val="0"/>
          <w:lang w:val="en" w:eastAsia="en-IN"/>
          <w14:ligatures w14:val="none"/>
        </w:rPr>
        <w:t>, 2025). It invests in research and development, which helps it sustain product innovation, especially sustainability and health-oriented products markets.</w:t>
      </w:r>
    </w:p>
    <w:p w14:paraId="4C9CD658" w14:textId="77777777" w:rsidR="00277BD4" w:rsidRPr="00D05BC0" w:rsidRDefault="00277BD4" w:rsidP="00277BD4">
      <w:pPr>
        <w:spacing w:after="200" w:line="360" w:lineRule="auto"/>
        <w:ind w:left="0" w:firstLine="0"/>
        <w:rPr>
          <w:b/>
          <w:bCs/>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Core Competencies</w:t>
      </w:r>
    </w:p>
    <w:p w14:paraId="37D7CEDA"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The business capabilities of Unilever are the management of brands, international market penetration, and sustainability (Unilever, 2026). Its capacity to make sustainability part of its business strategy, as compared to other businesses, makes it stand out among its competitors and improves its corporate image. Moreover, the economies of scale enable it to offer cost-effectiveness that aids in its competitive pricing strategies (</w:t>
      </w:r>
      <w:proofErr w:type="spellStart"/>
      <w:r w:rsidRPr="00D05BC0">
        <w:rPr>
          <w:color w:val="1A1A1A" w:themeColor="background1" w:themeShade="1A"/>
          <w:kern w:val="0"/>
          <w:lang w:val="en" w:eastAsia="en-IN"/>
          <w14:ligatures w14:val="none"/>
        </w:rPr>
        <w:t>Dhenabayu</w:t>
      </w:r>
      <w:proofErr w:type="spellEnd"/>
      <w:r w:rsidRPr="00D05BC0">
        <w:rPr>
          <w:i/>
          <w:iCs/>
          <w:color w:val="1A1A1A" w:themeColor="background1" w:themeShade="1A"/>
          <w:kern w:val="0"/>
          <w:lang w:val="en" w:eastAsia="en-IN"/>
          <w14:ligatures w14:val="none"/>
        </w:rPr>
        <w:t xml:space="preserve"> et al.</w:t>
      </w:r>
      <w:r w:rsidRPr="00D05BC0">
        <w:rPr>
          <w:color w:val="1A1A1A" w:themeColor="background1" w:themeShade="1A"/>
          <w:kern w:val="0"/>
          <w:lang w:val="en" w:eastAsia="en-IN"/>
          <w14:ligatures w14:val="none"/>
        </w:rPr>
        <w:t>, 2022).</w:t>
      </w:r>
    </w:p>
    <w:p w14:paraId="6D2755B6"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8" w:name="_Toc228198405"/>
      <w:r w:rsidRPr="00D05BC0">
        <w:rPr>
          <w:b/>
          <w:bCs/>
          <w:color w:val="1A1A1A" w:themeColor="background1" w:themeShade="1A"/>
          <w:kern w:val="0"/>
          <w:lang w:val="en" w:eastAsia="en-IN"/>
          <w14:ligatures w14:val="none"/>
        </w:rPr>
        <w:t>2.4 VRIO Framework Analysis</w:t>
      </w:r>
      <w:bookmarkEnd w:id="8"/>
    </w:p>
    <w:p w14:paraId="19102320"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p>
    <w:tbl>
      <w:tblPr>
        <w:tblW w:w="8305" w:type="dxa"/>
        <w:tblBorders>
          <w:top w:val="nil"/>
          <w:left w:val="nil"/>
          <w:bottom w:val="nil"/>
          <w:right w:val="nil"/>
          <w:insideH w:val="nil"/>
          <w:insideV w:val="nil"/>
        </w:tblBorders>
        <w:tblLayout w:type="fixed"/>
        <w:tblLook w:val="0600" w:firstRow="0" w:lastRow="0" w:firstColumn="0" w:lastColumn="0" w:noHBand="1" w:noVBand="1"/>
      </w:tblPr>
      <w:tblGrid>
        <w:gridCol w:w="1396"/>
        <w:gridCol w:w="1838"/>
        <w:gridCol w:w="2932"/>
        <w:gridCol w:w="2139"/>
      </w:tblGrid>
      <w:tr w:rsidR="00277BD4" w:rsidRPr="00D05BC0" w14:paraId="2A2EC887" w14:textId="77777777" w:rsidTr="00804F73">
        <w:trPr>
          <w:trHeight w:val="770"/>
        </w:trPr>
        <w:tc>
          <w:tcPr>
            <w:tcW w:w="1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04DC8" w14:textId="77777777" w:rsidR="00277BD4" w:rsidRPr="00D05BC0" w:rsidRDefault="00277BD4" w:rsidP="00277BD4">
            <w:pPr>
              <w:spacing w:after="200" w:line="360" w:lineRule="auto"/>
              <w:ind w:left="0" w:firstLine="0"/>
              <w:jc w:val="center"/>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VRIO Dimension</w:t>
            </w:r>
          </w:p>
        </w:tc>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4AC40" w14:textId="77777777" w:rsidR="00277BD4" w:rsidRPr="00D05BC0" w:rsidRDefault="00277BD4" w:rsidP="00277BD4">
            <w:pPr>
              <w:spacing w:after="200" w:line="360" w:lineRule="auto"/>
              <w:ind w:left="0" w:firstLine="0"/>
              <w:jc w:val="center"/>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Definition</w:t>
            </w:r>
          </w:p>
        </w:tc>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60EEBC" w14:textId="77777777" w:rsidR="00277BD4" w:rsidRPr="00D05BC0" w:rsidRDefault="00277BD4" w:rsidP="00277BD4">
            <w:pPr>
              <w:spacing w:after="200" w:line="360" w:lineRule="auto"/>
              <w:ind w:left="0" w:firstLine="0"/>
              <w:jc w:val="center"/>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Application to Unilever</w:t>
            </w:r>
          </w:p>
        </w:tc>
        <w:tc>
          <w:tcPr>
            <w:tcW w:w="21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B39A2E" w14:textId="77777777" w:rsidR="00277BD4" w:rsidRPr="00D05BC0" w:rsidRDefault="00277BD4" w:rsidP="00277BD4">
            <w:pPr>
              <w:spacing w:after="200" w:line="360" w:lineRule="auto"/>
              <w:ind w:left="0" w:firstLine="0"/>
              <w:jc w:val="center"/>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Strategic Implication</w:t>
            </w:r>
          </w:p>
        </w:tc>
      </w:tr>
      <w:tr w:rsidR="00277BD4" w:rsidRPr="00D05BC0" w14:paraId="00E6959B" w14:textId="77777777" w:rsidTr="00804F73">
        <w:trPr>
          <w:trHeight w:val="3200"/>
        </w:trPr>
        <w:tc>
          <w:tcPr>
            <w:tcW w:w="1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CFB982"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Value</w:t>
            </w:r>
          </w:p>
        </w:tc>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CA198"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Resources and capabilities are valuable if they enable a firm to exploit opportunities or mitigate external threats.</w:t>
            </w:r>
          </w:p>
        </w:tc>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0173D"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The resources and capabilities of Unilever are very important because they can help the company to </w:t>
            </w:r>
            <w:proofErr w:type="spellStart"/>
            <w:r w:rsidRPr="00D05BC0">
              <w:rPr>
                <w:color w:val="1A1A1A" w:themeColor="background1" w:themeShade="1A"/>
                <w:kern w:val="0"/>
                <w:lang w:val="en" w:eastAsia="en-IN"/>
                <w14:ligatures w14:val="none"/>
              </w:rPr>
              <w:t>capitalise</w:t>
            </w:r>
            <w:proofErr w:type="spellEnd"/>
            <w:r w:rsidRPr="00D05BC0">
              <w:rPr>
                <w:color w:val="1A1A1A" w:themeColor="background1" w:themeShade="1A"/>
                <w:kern w:val="0"/>
                <w:lang w:val="en" w:eastAsia="en-IN"/>
                <w14:ligatures w14:val="none"/>
              </w:rPr>
              <w:t xml:space="preserve"> on the market opportunities and mitigate the external threats (</w:t>
            </w:r>
            <w:proofErr w:type="spellStart"/>
            <w:r w:rsidRPr="00D05BC0">
              <w:rPr>
                <w:color w:val="1A1A1A" w:themeColor="background1" w:themeShade="1A"/>
                <w:kern w:val="0"/>
                <w:lang w:val="en" w:eastAsia="en-IN"/>
                <w14:ligatures w14:val="none"/>
              </w:rPr>
              <w:t>Wibawa</w:t>
            </w:r>
            <w:proofErr w:type="spellEnd"/>
            <w:r w:rsidRPr="00D05BC0">
              <w:rPr>
                <w:color w:val="1A1A1A" w:themeColor="background1" w:themeShade="1A"/>
                <w:kern w:val="0"/>
                <w:lang w:val="en" w:eastAsia="en-IN"/>
                <w14:ligatures w14:val="none"/>
              </w:rPr>
              <w:t xml:space="preserve"> </w:t>
            </w:r>
            <w:r w:rsidRPr="00D05BC0">
              <w:rPr>
                <w:i/>
                <w:iCs/>
                <w:color w:val="1A1A1A" w:themeColor="background1" w:themeShade="1A"/>
                <w:kern w:val="0"/>
                <w:lang w:val="en" w:eastAsia="en-IN"/>
                <w14:ligatures w14:val="none"/>
              </w:rPr>
              <w:t>et a</w:t>
            </w:r>
            <w:r w:rsidRPr="00D05BC0">
              <w:rPr>
                <w:color w:val="1A1A1A" w:themeColor="background1" w:themeShade="1A"/>
                <w:kern w:val="0"/>
                <w:lang w:val="en" w:eastAsia="en-IN"/>
                <w14:ligatures w14:val="none"/>
              </w:rPr>
              <w:t>l., 2025). As an example, its strong brand portfolio enables premium pricing and high customer loyalty.</w:t>
            </w:r>
          </w:p>
        </w:tc>
        <w:tc>
          <w:tcPr>
            <w:tcW w:w="21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862E4"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This supports competitive advantage by allowing differentiation and margin protection, particularly in highly competitive FMCG markets.</w:t>
            </w:r>
          </w:p>
        </w:tc>
      </w:tr>
      <w:tr w:rsidR="00277BD4" w:rsidRPr="00D05BC0" w14:paraId="3980BBC9" w14:textId="77777777" w:rsidTr="00804F73">
        <w:trPr>
          <w:trHeight w:val="2930"/>
        </w:trPr>
        <w:tc>
          <w:tcPr>
            <w:tcW w:w="1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60771"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Rarity</w:t>
            </w:r>
          </w:p>
        </w:tc>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8535D"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A resource is rare if it is not widely possessed by competitors.</w:t>
            </w:r>
          </w:p>
        </w:tc>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30FE8"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Although certain resources such as global distribution networks are common across competitors, Unilever has been relatively unique in integrating sustainability into its core strategy (Unilever, 2026), aligning with increasing consumer demand for ethical products.</w:t>
            </w:r>
          </w:p>
        </w:tc>
        <w:tc>
          <w:tcPr>
            <w:tcW w:w="21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615D7"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This provides temporary competitive advantage, although it is being eroded as competitors increasingly adopt similar sustainability strategies.</w:t>
            </w:r>
          </w:p>
        </w:tc>
      </w:tr>
      <w:tr w:rsidR="00277BD4" w:rsidRPr="00D05BC0" w14:paraId="0E8A2E02" w14:textId="77777777" w:rsidTr="00804F73">
        <w:trPr>
          <w:trHeight w:val="2660"/>
        </w:trPr>
        <w:tc>
          <w:tcPr>
            <w:tcW w:w="1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0F054"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b/>
                <w:bCs/>
                <w:color w:val="1A1A1A" w:themeColor="background1" w:themeShade="1A"/>
                <w:kern w:val="0"/>
                <w:lang w:val="en" w:eastAsia="en-IN"/>
                <w14:ligatures w14:val="none"/>
              </w:rPr>
              <w:t>Imitability</w:t>
            </w:r>
          </w:p>
        </w:tc>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0085FC"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Resources are inimitable if they are difficult or costly for competitors to replicate.</w:t>
            </w:r>
          </w:p>
        </w:tc>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0C240"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Capabilities such as brand reputation and </w:t>
            </w:r>
            <w:proofErr w:type="spellStart"/>
            <w:r w:rsidRPr="00D05BC0">
              <w:rPr>
                <w:color w:val="1A1A1A" w:themeColor="background1" w:themeShade="1A"/>
                <w:kern w:val="0"/>
                <w:lang w:val="en" w:eastAsia="en-IN"/>
                <w14:ligatures w14:val="none"/>
              </w:rPr>
              <w:t>organisational</w:t>
            </w:r>
            <w:proofErr w:type="spellEnd"/>
            <w:r w:rsidRPr="00D05BC0">
              <w:rPr>
                <w:color w:val="1A1A1A" w:themeColor="background1" w:themeShade="1A"/>
                <w:kern w:val="0"/>
                <w:lang w:val="en" w:eastAsia="en-IN"/>
                <w14:ligatures w14:val="none"/>
              </w:rPr>
              <w:t xml:space="preserve"> culture are difficult to imitate as they are developed over time and embedded within the firm’s history. However, product innovation can be replicated by competitors, reducing uniqueness over time.</w:t>
            </w:r>
          </w:p>
        </w:tc>
        <w:tc>
          <w:tcPr>
            <w:tcW w:w="21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909CF"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This suggests that only certain capabilities (e.g., brand equity) provide sustained competitive advantage, while others offer short-term benefits.</w:t>
            </w:r>
          </w:p>
        </w:tc>
      </w:tr>
      <w:tr w:rsidR="00277BD4" w:rsidRPr="00D05BC0" w14:paraId="6BA36CD1" w14:textId="77777777" w:rsidTr="00804F73">
        <w:trPr>
          <w:trHeight w:val="2390"/>
        </w:trPr>
        <w:tc>
          <w:tcPr>
            <w:tcW w:w="1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3B41A"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proofErr w:type="spellStart"/>
            <w:r w:rsidRPr="00D05BC0">
              <w:rPr>
                <w:b/>
                <w:bCs/>
                <w:color w:val="1A1A1A" w:themeColor="background1" w:themeShade="1A"/>
                <w:kern w:val="0"/>
                <w:lang w:val="en" w:eastAsia="en-IN"/>
                <w14:ligatures w14:val="none"/>
              </w:rPr>
              <w:t>Organisation</w:t>
            </w:r>
            <w:proofErr w:type="spellEnd"/>
          </w:p>
        </w:tc>
        <w:tc>
          <w:tcPr>
            <w:tcW w:w="18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F13E30"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The firm must be </w:t>
            </w:r>
            <w:proofErr w:type="spellStart"/>
            <w:r w:rsidRPr="00D05BC0">
              <w:rPr>
                <w:color w:val="1A1A1A" w:themeColor="background1" w:themeShade="1A"/>
                <w:kern w:val="0"/>
                <w:lang w:val="en" w:eastAsia="en-IN"/>
                <w14:ligatures w14:val="none"/>
              </w:rPr>
              <w:t>organised</w:t>
            </w:r>
            <w:proofErr w:type="spellEnd"/>
            <w:r w:rsidRPr="00D05BC0">
              <w:rPr>
                <w:color w:val="1A1A1A" w:themeColor="background1" w:themeShade="1A"/>
                <w:kern w:val="0"/>
                <w:lang w:val="en" w:eastAsia="en-IN"/>
                <w14:ligatures w14:val="none"/>
              </w:rPr>
              <w:t xml:space="preserve"> effectively to exploit its valuable, rare, and inimitable resources.</w:t>
            </w:r>
          </w:p>
        </w:tc>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B6AC3"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Unilever is </w:t>
            </w:r>
            <w:proofErr w:type="spellStart"/>
            <w:r w:rsidRPr="00D05BC0">
              <w:rPr>
                <w:color w:val="1A1A1A" w:themeColor="background1" w:themeShade="1A"/>
                <w:kern w:val="0"/>
                <w:lang w:val="en" w:eastAsia="en-IN"/>
                <w14:ligatures w14:val="none"/>
              </w:rPr>
              <w:t>organised</w:t>
            </w:r>
            <w:proofErr w:type="spellEnd"/>
            <w:r w:rsidRPr="00D05BC0">
              <w:rPr>
                <w:color w:val="1A1A1A" w:themeColor="background1" w:themeShade="1A"/>
                <w:kern w:val="0"/>
                <w:lang w:val="en" w:eastAsia="en-IN"/>
                <w14:ligatures w14:val="none"/>
              </w:rPr>
              <w:t xml:space="preserve"> to leverage its resources through a combination of </w:t>
            </w:r>
            <w:proofErr w:type="spellStart"/>
            <w:r w:rsidRPr="00D05BC0">
              <w:rPr>
                <w:color w:val="1A1A1A" w:themeColor="background1" w:themeShade="1A"/>
                <w:kern w:val="0"/>
                <w:lang w:val="en" w:eastAsia="en-IN"/>
                <w14:ligatures w14:val="none"/>
              </w:rPr>
              <w:t>decentralised</w:t>
            </w:r>
            <w:proofErr w:type="spellEnd"/>
            <w:r w:rsidRPr="00D05BC0">
              <w:rPr>
                <w:color w:val="1A1A1A" w:themeColor="background1" w:themeShade="1A"/>
                <w:kern w:val="0"/>
                <w:lang w:val="en" w:eastAsia="en-IN"/>
                <w14:ligatures w14:val="none"/>
              </w:rPr>
              <w:t xml:space="preserve"> operations for local responsiveness and </w:t>
            </w:r>
            <w:proofErr w:type="spellStart"/>
            <w:r w:rsidRPr="00D05BC0">
              <w:rPr>
                <w:color w:val="1A1A1A" w:themeColor="background1" w:themeShade="1A"/>
                <w:kern w:val="0"/>
                <w:lang w:val="en" w:eastAsia="en-IN"/>
                <w14:ligatures w14:val="none"/>
              </w:rPr>
              <w:t>centralised</w:t>
            </w:r>
            <w:proofErr w:type="spellEnd"/>
            <w:r w:rsidRPr="00D05BC0">
              <w:rPr>
                <w:color w:val="1A1A1A" w:themeColor="background1" w:themeShade="1A"/>
                <w:kern w:val="0"/>
                <w:lang w:val="en" w:eastAsia="en-IN"/>
                <w14:ligatures w14:val="none"/>
              </w:rPr>
              <w:t xml:space="preserve"> strategic control to ensure global alignment (</w:t>
            </w:r>
            <w:proofErr w:type="spellStart"/>
            <w:r w:rsidRPr="00D05BC0">
              <w:rPr>
                <w:color w:val="1A1A1A" w:themeColor="background1" w:themeShade="1A"/>
                <w:kern w:val="0"/>
                <w:lang w:val="en" w:eastAsia="en-IN"/>
                <w14:ligatures w14:val="none"/>
              </w:rPr>
              <w:t>Fatyandri</w:t>
            </w:r>
            <w:proofErr w:type="spellEnd"/>
            <w:r w:rsidRPr="00D05BC0">
              <w:rPr>
                <w:color w:val="1A1A1A" w:themeColor="background1" w:themeShade="1A"/>
                <w:kern w:val="0"/>
                <w:lang w:val="en" w:eastAsia="en-IN"/>
                <w14:ligatures w14:val="none"/>
              </w:rPr>
              <w:t xml:space="preserve"> and Lie, 2023).</w:t>
            </w:r>
          </w:p>
        </w:tc>
        <w:tc>
          <w:tcPr>
            <w:tcW w:w="21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BA4EF"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This enables the firm to fully exploit its capabilities, supporting sustained competitive advantage through efficient execution and strategic consistency.</w:t>
            </w:r>
          </w:p>
        </w:tc>
      </w:tr>
    </w:tbl>
    <w:p w14:paraId="779281D6"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p>
    <w:p w14:paraId="4A8BEEF2" w14:textId="77777777" w:rsidR="00277BD4" w:rsidRPr="00D05BC0" w:rsidRDefault="00277BD4" w:rsidP="00277BD4">
      <w:pPr>
        <w:spacing w:after="200" w:line="360" w:lineRule="auto"/>
        <w:ind w:left="0" w:firstLine="0"/>
        <w:outlineLvl w:val="1"/>
        <w:rPr>
          <w:b/>
          <w:bCs/>
          <w:color w:val="1A1A1A" w:themeColor="background1" w:themeShade="1A"/>
          <w:kern w:val="0"/>
          <w:lang w:val="en" w:eastAsia="en-IN"/>
          <w14:ligatures w14:val="none"/>
        </w:rPr>
      </w:pPr>
      <w:bookmarkStart w:id="9" w:name="_Toc228198406"/>
      <w:r w:rsidRPr="00D05BC0">
        <w:rPr>
          <w:b/>
          <w:bCs/>
          <w:color w:val="1A1A1A" w:themeColor="background1" w:themeShade="1A"/>
          <w:kern w:val="0"/>
          <w:lang w:val="en" w:eastAsia="en-IN"/>
          <w14:ligatures w14:val="none"/>
        </w:rPr>
        <w:t>2.5 Strengths and Competitive Advantage Internally</w:t>
      </w:r>
      <w:bookmarkEnd w:id="9"/>
    </w:p>
    <w:p w14:paraId="755A8BA8"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 xml:space="preserve">A competitive advantage is defined as the ability for a business entity to be better than others through superior value creation and/or lower costs. To </w:t>
      </w:r>
      <w:proofErr w:type="spellStart"/>
      <w:r w:rsidRPr="00D05BC0">
        <w:rPr>
          <w:color w:val="1A1A1A" w:themeColor="background1" w:themeShade="1A"/>
          <w:kern w:val="0"/>
          <w:lang w:val="en" w:eastAsia="en-IN"/>
          <w14:ligatures w14:val="none"/>
        </w:rPr>
        <w:t>analyse</w:t>
      </w:r>
      <w:proofErr w:type="spellEnd"/>
      <w:r w:rsidRPr="00D05BC0">
        <w:rPr>
          <w:color w:val="1A1A1A" w:themeColor="background1" w:themeShade="1A"/>
          <w:kern w:val="0"/>
          <w:lang w:val="en" w:eastAsia="en-IN"/>
          <w14:ligatures w14:val="none"/>
        </w:rPr>
        <w:t xml:space="preserve"> how Unilever creates such competitive advantage, one should differentiate between resources (for example, brands), capabilities (the capacity to use resources), and competencies (developed capabilities).</w:t>
      </w:r>
    </w:p>
    <w:p w14:paraId="2DACB2C1"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The main source of Unilever’s competitive advantage lies in its high-quality brand portfolio, which serves as an excellent resource that facilitates product differentiation and brand loyalty in the highly competitive FMCG industry, in which switching costs are low (</w:t>
      </w:r>
      <w:proofErr w:type="spellStart"/>
      <w:r w:rsidRPr="00D05BC0">
        <w:rPr>
          <w:color w:val="1A1A1A" w:themeColor="background1" w:themeShade="1A"/>
          <w:kern w:val="0"/>
          <w:lang w:val="en" w:eastAsia="en-IN"/>
          <w14:ligatures w14:val="none"/>
        </w:rPr>
        <w:t>Shaoping</w:t>
      </w:r>
      <w:proofErr w:type="spellEnd"/>
      <w:r w:rsidRPr="00D05BC0">
        <w:rPr>
          <w:color w:val="1A1A1A" w:themeColor="background1" w:themeShade="1A"/>
          <w:kern w:val="0"/>
          <w:lang w:val="en" w:eastAsia="en-IN"/>
          <w14:ligatures w14:val="none"/>
        </w:rPr>
        <w:t>, 2023). Moreover, its marketing skills are another element of competency that makes it possible to set premium prices and establish market position. Economies of scale can be regarded as resources and capabilities as well, since they enable cost leadership. Nevertheless, this type of competitive advantage is not exclusive to Unilever; other companies such as P&amp;G and Nestlé benefit from economies of scale as well.</w:t>
      </w:r>
    </w:p>
    <w:p w14:paraId="55526037" w14:textId="77777777" w:rsidR="00277BD4" w:rsidRPr="00D05BC0" w:rsidRDefault="00277BD4" w:rsidP="00277BD4">
      <w:pPr>
        <w:spacing w:after="200" w:line="360" w:lineRule="auto"/>
        <w:ind w:left="0" w:firstLine="0"/>
        <w:rPr>
          <w:color w:val="1A1A1A" w:themeColor="background1" w:themeShade="1A"/>
          <w:kern w:val="0"/>
          <w:lang w:val="en" w:eastAsia="en-IN"/>
          <w14:ligatures w14:val="none"/>
        </w:rPr>
      </w:pPr>
      <w:r w:rsidRPr="00D05BC0">
        <w:rPr>
          <w:color w:val="1A1A1A" w:themeColor="background1" w:themeShade="1A"/>
          <w:kern w:val="0"/>
          <w:lang w:val="en" w:eastAsia="en-IN"/>
          <w14:ligatures w14:val="none"/>
        </w:rPr>
        <w:t>The innovation prowess of Unilever makes it possible for it to adapt to the changes in the customer demands, especially where sustainability and health-related goods are concerned, making it relevant in the market. The firm also benefits from its international standing in promoting growth, reducing risks and opening up markets in developing nations (Unilever, 2026). Sustainability efforts, on the other hand, improve the reputation of the firm. These strengths must be developed continuously since competitors will begin adopting similar practices and there is the issue of sustainability costs.</w:t>
      </w:r>
    </w:p>
    <w:p w14:paraId="54421078" w14:textId="77777777" w:rsidR="00277BD4" w:rsidRPr="00277BD4" w:rsidRDefault="00277BD4" w:rsidP="00277BD4">
      <w:pPr>
        <w:spacing w:after="200" w:line="360" w:lineRule="auto"/>
        <w:ind w:left="0" w:firstLine="0"/>
        <w:outlineLvl w:val="0"/>
        <w:rPr>
          <w:b/>
          <w:bCs/>
          <w:color w:val="auto"/>
          <w:kern w:val="0"/>
          <w:lang w:val="en" w:eastAsia="en-IN"/>
          <w14:ligatures w14:val="none"/>
        </w:rPr>
      </w:pPr>
      <w:bookmarkStart w:id="10" w:name="_Toc228198407"/>
      <w:r w:rsidRPr="00277BD4">
        <w:rPr>
          <w:b/>
          <w:bCs/>
          <w:color w:val="auto"/>
          <w:kern w:val="0"/>
          <w:lang w:val="en" w:eastAsia="en-IN"/>
          <w14:ligatures w14:val="none"/>
        </w:rPr>
        <w:t>3. CSR and Sustainability Objectives</w:t>
      </w:r>
      <w:bookmarkEnd w:id="10"/>
      <w:r w:rsidRPr="00277BD4">
        <w:rPr>
          <w:b/>
          <w:bCs/>
          <w:color w:val="auto"/>
          <w:kern w:val="0"/>
          <w:lang w:val="en" w:eastAsia="en-IN"/>
          <w14:ligatures w14:val="none"/>
        </w:rPr>
        <w:t xml:space="preserve"> </w:t>
      </w:r>
    </w:p>
    <w:p w14:paraId="057EBA6B"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Unilever has three main ideas that form their Corporate Social Responsibility (CSR): The Environment, Society and the Economy. Unilever's goal is to have a net-zero carbon footprint by 2039 and be environmentally friendly by reducing the amount of carbon emissions and plastic use in their products. Unilever supports responsible sourcing of raw materials including: palm oil, tea, and cocoa (Unilever, 2026). The Corporate Social Responsibility (CSR) policy of Unilever is not seen as a fringe process but rather as part of its business strategy which is firstly via its sustainability agenda and long-term value-creation model. The CSR strategy of the company is anchored on several pillars like climate action, plastic reduction, nature protection, and improving livelihoods, which reflects the comprehensive approach to environmental and social objectives and commercial interests.</w:t>
      </w:r>
    </w:p>
    <w:p w14:paraId="69C240C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Other quantifiable goals set by Unilever to make its supply chain more resilient and efficient, according to annual and sustainability reports, include net-zero emissions, increased sustainable sourcing, and bettering supplier living standards, which directly increase supply chain resilience and efficiency (Unilever, 2024). This overlap is the manifestation of the point made by </w:t>
      </w:r>
      <w:proofErr w:type="spellStart"/>
      <w:r w:rsidRPr="00277BD4">
        <w:rPr>
          <w:color w:val="auto"/>
          <w:kern w:val="0"/>
          <w:lang w:val="en" w:eastAsia="en-IN"/>
          <w14:ligatures w14:val="none"/>
        </w:rPr>
        <w:t>Modreanu</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al.</w:t>
      </w:r>
      <w:r w:rsidRPr="00277BD4">
        <w:rPr>
          <w:color w:val="auto"/>
          <w:kern w:val="0"/>
          <w:lang w:val="en" w:eastAsia="en-IN"/>
          <w14:ligatures w14:val="none"/>
        </w:rPr>
        <w:t xml:space="preserve"> (2022), according to which CSR may be a strategic instrument of sustainable value-generation, as opposed to a reputation show.</w:t>
      </w:r>
    </w:p>
    <w:p w14:paraId="5C3C3569"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Moreover, the CSR policy of Unilever helps to differentiate the brands and boost consumer confidence, especially in those markets where ethical consumption is on the rise. According to Chandra and </w:t>
      </w:r>
      <w:proofErr w:type="spellStart"/>
      <w:r w:rsidRPr="00277BD4">
        <w:rPr>
          <w:color w:val="auto"/>
          <w:kern w:val="0"/>
          <w:lang w:val="en" w:eastAsia="en-IN"/>
          <w14:ligatures w14:val="none"/>
        </w:rPr>
        <w:t>Jatmika</w:t>
      </w:r>
      <w:proofErr w:type="spellEnd"/>
      <w:r w:rsidRPr="00277BD4">
        <w:rPr>
          <w:color w:val="auto"/>
          <w:kern w:val="0"/>
          <w:lang w:val="en" w:eastAsia="en-IN"/>
          <w14:ligatures w14:val="none"/>
        </w:rPr>
        <w:t xml:space="preserve"> (2022), these initiatives enhance environmental sustainability and enhance corporate legitimacy. Nonetheless, a major shortcoming is that sustainability programs can be </w:t>
      </w:r>
      <w:proofErr w:type="spellStart"/>
      <w:r w:rsidRPr="00277BD4">
        <w:rPr>
          <w:color w:val="auto"/>
          <w:kern w:val="0"/>
          <w:lang w:val="en" w:eastAsia="en-IN"/>
          <w14:ligatures w14:val="none"/>
        </w:rPr>
        <w:t>characterised</w:t>
      </w:r>
      <w:proofErr w:type="spellEnd"/>
      <w:r w:rsidRPr="00277BD4">
        <w:rPr>
          <w:color w:val="auto"/>
          <w:kern w:val="0"/>
          <w:lang w:val="en" w:eastAsia="en-IN"/>
          <w14:ligatures w14:val="none"/>
        </w:rPr>
        <w:t xml:space="preserve"> by high implementation expenses and can come at the expense of profitability in the short run. Moreover, as the rival companies emerge with the same type of CSR, the originality of the strategy of Unilever may be undermined (</w:t>
      </w:r>
      <w:proofErr w:type="spellStart"/>
      <w:r w:rsidRPr="00277BD4">
        <w:rPr>
          <w:color w:val="auto"/>
          <w:kern w:val="0"/>
          <w:lang w:val="en" w:eastAsia="en-IN"/>
          <w14:ligatures w14:val="none"/>
        </w:rPr>
        <w:t>Kusuma</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al.</w:t>
      </w:r>
      <w:r w:rsidRPr="00277BD4">
        <w:rPr>
          <w:color w:val="auto"/>
          <w:kern w:val="0"/>
          <w:lang w:val="en" w:eastAsia="en-IN"/>
          <w14:ligatures w14:val="none"/>
        </w:rPr>
        <w:t>, 2024). On the whole, Unilever proves to be highly aligned in its business goals and CSR, which still needs constant innovations to maintain the competitive edge.</w:t>
      </w:r>
    </w:p>
    <w:p w14:paraId="0CD9E78C" w14:textId="77777777" w:rsidR="00277BD4" w:rsidRPr="00277BD4" w:rsidRDefault="00277BD4" w:rsidP="00277BD4">
      <w:pPr>
        <w:spacing w:after="200" w:line="360" w:lineRule="auto"/>
        <w:ind w:left="0" w:firstLine="0"/>
        <w:outlineLvl w:val="0"/>
        <w:rPr>
          <w:b/>
          <w:bCs/>
          <w:color w:val="auto"/>
          <w:kern w:val="0"/>
          <w:lang w:val="en" w:eastAsia="en-IN"/>
          <w14:ligatures w14:val="none"/>
        </w:rPr>
      </w:pPr>
      <w:bookmarkStart w:id="11" w:name="_Toc228198408"/>
      <w:r w:rsidRPr="00277BD4">
        <w:rPr>
          <w:b/>
          <w:bCs/>
          <w:color w:val="auto"/>
          <w:kern w:val="0"/>
          <w:lang w:val="en" w:eastAsia="en-IN"/>
          <w14:ligatures w14:val="none"/>
        </w:rPr>
        <w:t>4. Holistic and Comprehensive View: Balanced Scorecard</w:t>
      </w:r>
      <w:bookmarkEnd w:id="11"/>
      <w:r w:rsidRPr="00277BD4">
        <w:rPr>
          <w:b/>
          <w:bCs/>
          <w:color w:val="auto"/>
          <w:kern w:val="0"/>
          <w:lang w:val="en" w:eastAsia="en-IN"/>
          <w14:ligatures w14:val="none"/>
        </w:rPr>
        <w:t xml:space="preserve"> </w:t>
      </w:r>
    </w:p>
    <w:p w14:paraId="1E9496A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Balanced Scorecard Model created by Kaplan and Norton (1992) allows a full analysis of the </w:t>
      </w:r>
      <w:proofErr w:type="spellStart"/>
      <w:r w:rsidRPr="00277BD4">
        <w:rPr>
          <w:color w:val="auto"/>
          <w:kern w:val="0"/>
          <w:lang w:val="en" w:eastAsia="en-IN"/>
          <w14:ligatures w14:val="none"/>
        </w:rPr>
        <w:t>organisational</w:t>
      </w:r>
      <w:proofErr w:type="spellEnd"/>
      <w:r w:rsidRPr="00277BD4">
        <w:rPr>
          <w:color w:val="auto"/>
          <w:kern w:val="0"/>
          <w:lang w:val="en" w:eastAsia="en-IN"/>
          <w14:ligatures w14:val="none"/>
        </w:rPr>
        <w:t xml:space="preserve"> performance as it combines both financial and non-financial indicators. The framework in the case of Unilever indicates that the company has a high degree of correspondence between its sustainability-based mission and the execution of the operations.</w:t>
      </w:r>
    </w:p>
    <w:p w14:paraId="4563CE92"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2" w:name="_Toc228198409"/>
      <w:r w:rsidRPr="00277BD4">
        <w:rPr>
          <w:b/>
          <w:bCs/>
          <w:color w:val="auto"/>
          <w:kern w:val="0"/>
          <w:lang w:val="en" w:eastAsia="en-IN"/>
          <w14:ligatures w14:val="none"/>
        </w:rPr>
        <w:t>4.1 Financial Perspective</w:t>
      </w:r>
      <w:bookmarkEnd w:id="12"/>
    </w:p>
    <w:p w14:paraId="20F88B5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Goal</w:t>
      </w:r>
      <w:r w:rsidRPr="00277BD4">
        <w:rPr>
          <w:color w:val="auto"/>
          <w:kern w:val="0"/>
          <w:lang w:val="en" w:eastAsia="en-IN"/>
          <w14:ligatures w14:val="none"/>
        </w:rPr>
        <w:t>: To experience sustainable and profitable growth and at the same time be cost effective.</w:t>
      </w:r>
    </w:p>
    <w:p w14:paraId="7A0622FA"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KPIs:</w:t>
      </w:r>
      <w:r w:rsidRPr="00277BD4">
        <w:rPr>
          <w:color w:val="auto"/>
          <w:kern w:val="0"/>
          <w:lang w:val="en" w:eastAsia="en-IN"/>
          <w14:ligatures w14:val="none"/>
        </w:rPr>
        <w:t xml:space="preserve"> Growth in underlying sales, operating margins, return on capital employed, and the free cash flow.</w:t>
      </w:r>
    </w:p>
    <w:p w14:paraId="5878CEA0"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Targets</w:t>
      </w:r>
      <w:r w:rsidRPr="00277BD4">
        <w:rPr>
          <w:color w:val="auto"/>
          <w:kern w:val="0"/>
          <w:lang w:val="en" w:eastAsia="en-IN"/>
          <w14:ligatures w14:val="none"/>
        </w:rPr>
        <w:t>: Achieve predictable long-term shareholder value and remain competitive in profitability.</w:t>
      </w:r>
    </w:p>
    <w:p w14:paraId="2D9BA911" w14:textId="77777777" w:rsidR="00277BD4" w:rsidRPr="00277BD4" w:rsidRDefault="00277BD4" w:rsidP="00277BD4">
      <w:pPr>
        <w:spacing w:after="200" w:line="360" w:lineRule="auto"/>
        <w:ind w:left="0" w:firstLine="0"/>
        <w:rPr>
          <w:color w:val="auto"/>
          <w:kern w:val="0"/>
          <w:lang w:val="en" w:eastAsia="en-IN"/>
          <w14:ligatures w14:val="none"/>
        </w:rPr>
      </w:pPr>
      <w:proofErr w:type="spellStart"/>
      <w:r w:rsidRPr="00277BD4">
        <w:rPr>
          <w:b/>
          <w:bCs/>
          <w:color w:val="auto"/>
          <w:kern w:val="0"/>
          <w:lang w:val="en" w:eastAsia="en-IN"/>
          <w14:ligatures w14:val="none"/>
        </w:rPr>
        <w:t>Programmes</w:t>
      </w:r>
      <w:proofErr w:type="spellEnd"/>
      <w:r w:rsidRPr="00277BD4">
        <w:rPr>
          <w:b/>
          <w:bCs/>
          <w:color w:val="auto"/>
          <w:kern w:val="0"/>
          <w:lang w:val="en" w:eastAsia="en-IN"/>
          <w14:ligatures w14:val="none"/>
        </w:rPr>
        <w:t>:</w:t>
      </w:r>
      <w:r w:rsidRPr="00277BD4">
        <w:rPr>
          <w:color w:val="auto"/>
          <w:kern w:val="0"/>
          <w:lang w:val="en" w:eastAsia="en-IN"/>
          <w14:ligatures w14:val="none"/>
        </w:rPr>
        <w:t xml:space="preserve"> Portfolio </w:t>
      </w:r>
      <w:proofErr w:type="spellStart"/>
      <w:r w:rsidRPr="00277BD4">
        <w:rPr>
          <w:color w:val="auto"/>
          <w:kern w:val="0"/>
          <w:lang w:val="en" w:eastAsia="en-IN"/>
          <w14:ligatures w14:val="none"/>
        </w:rPr>
        <w:t>optimisation</w:t>
      </w:r>
      <w:proofErr w:type="spellEnd"/>
      <w:r w:rsidRPr="00277BD4">
        <w:rPr>
          <w:color w:val="auto"/>
          <w:kern w:val="0"/>
          <w:lang w:val="en" w:eastAsia="en-IN"/>
          <w14:ligatures w14:val="none"/>
        </w:rPr>
        <w:t>, pricing, and cost saving programs.</w:t>
      </w:r>
    </w:p>
    <w:p w14:paraId="47B1BBF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Unilever (2024) reports that financial performance is closely connected with the sustainability outcomes, which is demonstrated by the activity of introducing sustainability measurements in executive remuneration. This reflects a strategic management process of creating values in the long run as opposed to </w:t>
      </w:r>
      <w:proofErr w:type="spellStart"/>
      <w:r w:rsidRPr="00277BD4">
        <w:rPr>
          <w:color w:val="auto"/>
          <w:kern w:val="0"/>
          <w:lang w:val="en" w:eastAsia="en-IN"/>
          <w14:ligatures w14:val="none"/>
        </w:rPr>
        <w:t>maximising</w:t>
      </w:r>
      <w:proofErr w:type="spellEnd"/>
      <w:r w:rsidRPr="00277BD4">
        <w:rPr>
          <w:color w:val="auto"/>
          <w:kern w:val="0"/>
          <w:lang w:val="en" w:eastAsia="en-IN"/>
          <w14:ligatures w14:val="none"/>
        </w:rPr>
        <w:t xml:space="preserve"> profit in the short run. But the margin stability remains challenged by the inflationary pressures on the one hand as well as the sustainability investments on the other hand. In order to achieve its financial objectives, Unilever has set a number of goals related to their global portfolio of consumer goods brands. These include increasing revenue growth from core brands (Dove, </w:t>
      </w:r>
      <w:proofErr w:type="spellStart"/>
      <w:r w:rsidRPr="00277BD4">
        <w:rPr>
          <w:color w:val="auto"/>
          <w:kern w:val="0"/>
          <w:lang w:val="en" w:eastAsia="en-IN"/>
          <w14:ligatures w14:val="none"/>
        </w:rPr>
        <w:t>Knorr</w:t>
      </w:r>
      <w:proofErr w:type="spellEnd"/>
      <w:r w:rsidRPr="00277BD4">
        <w:rPr>
          <w:color w:val="auto"/>
          <w:kern w:val="0"/>
          <w:lang w:val="en" w:eastAsia="en-IN"/>
          <w14:ligatures w14:val="none"/>
        </w:rPr>
        <w:t xml:space="preserve">, and Lifebuoy) as well as improving operating margins and ensuring long-term profitability through efficient cost management (Unilever, 2024). Further, the company will continue to pursue a focus on achieving consistent sales growth while </w:t>
      </w:r>
      <w:proofErr w:type="spellStart"/>
      <w:r w:rsidRPr="00277BD4">
        <w:rPr>
          <w:color w:val="auto"/>
          <w:kern w:val="0"/>
          <w:lang w:val="en" w:eastAsia="en-IN"/>
          <w14:ligatures w14:val="none"/>
        </w:rPr>
        <w:t>maximising</w:t>
      </w:r>
      <w:proofErr w:type="spellEnd"/>
      <w:r w:rsidRPr="00277BD4">
        <w:rPr>
          <w:color w:val="auto"/>
          <w:kern w:val="0"/>
          <w:lang w:val="en" w:eastAsia="en-IN"/>
          <w14:ligatures w14:val="none"/>
        </w:rPr>
        <w:t xml:space="preserve"> productivity and reducing operational costs through supply chain efficiency via digital transformation.</w:t>
      </w:r>
    </w:p>
    <w:p w14:paraId="08846420"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3" w:name="_Toc228198410"/>
      <w:r w:rsidRPr="00277BD4">
        <w:rPr>
          <w:b/>
          <w:bCs/>
          <w:color w:val="auto"/>
          <w:kern w:val="0"/>
          <w:lang w:val="en" w:eastAsia="en-IN"/>
          <w14:ligatures w14:val="none"/>
        </w:rPr>
        <w:t>4.2 Customer Perspective</w:t>
      </w:r>
      <w:bookmarkEnd w:id="13"/>
    </w:p>
    <w:p w14:paraId="5A01C2FD"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Goal</w:t>
      </w:r>
      <w:r w:rsidRPr="00277BD4">
        <w:rPr>
          <w:color w:val="auto"/>
          <w:kern w:val="0"/>
          <w:lang w:val="en" w:eastAsia="en-IN"/>
          <w14:ligatures w14:val="none"/>
        </w:rPr>
        <w:t>: Their mission is to provide sustainable and innovative products to customers and ensure their satisfaction and loyalty to the company.</w:t>
      </w:r>
    </w:p>
    <w:p w14:paraId="10A259ED"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 xml:space="preserve">KPIs: </w:t>
      </w:r>
      <w:r w:rsidRPr="00277BD4">
        <w:rPr>
          <w:color w:val="auto"/>
          <w:kern w:val="0"/>
          <w:lang w:val="en" w:eastAsia="en-IN"/>
          <w14:ligatures w14:val="none"/>
        </w:rPr>
        <w:t>Customer satisfaction, sustainable product segments growth, market share, and brand equity.</w:t>
      </w:r>
    </w:p>
    <w:p w14:paraId="3F608FCC"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Targets:</w:t>
      </w:r>
      <w:r w:rsidRPr="00277BD4">
        <w:rPr>
          <w:color w:val="auto"/>
          <w:kern w:val="0"/>
          <w:lang w:val="en" w:eastAsia="en-IN"/>
          <w14:ligatures w14:val="none"/>
        </w:rPr>
        <w:t xml:space="preserve"> Intensify the popularity of purpose-driven brands and increase its presence in the new markets.</w:t>
      </w:r>
    </w:p>
    <w:p w14:paraId="76794F83"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 xml:space="preserve">Activities: </w:t>
      </w:r>
      <w:r w:rsidRPr="00277BD4">
        <w:rPr>
          <w:color w:val="auto"/>
          <w:kern w:val="0"/>
          <w:lang w:val="en" w:eastAsia="en-IN"/>
          <w14:ligatures w14:val="none"/>
        </w:rPr>
        <w:t>Product innovation, sustainable packaging and online marketing.</w:t>
      </w:r>
    </w:p>
    <w:p w14:paraId="26EC3C9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branding strategy of sustainability-based branding of Unilever is similar to the emerging trend of consumer preferences towards ethical consumption. The Sustainability Report (2024) </w:t>
      </w:r>
      <w:proofErr w:type="spellStart"/>
      <w:r w:rsidRPr="00277BD4">
        <w:rPr>
          <w:color w:val="auto"/>
          <w:kern w:val="0"/>
          <w:lang w:val="en" w:eastAsia="en-IN"/>
          <w14:ligatures w14:val="none"/>
        </w:rPr>
        <w:t>emphasises</w:t>
      </w:r>
      <w:proofErr w:type="spellEnd"/>
      <w:r w:rsidRPr="00277BD4">
        <w:rPr>
          <w:color w:val="auto"/>
          <w:kern w:val="0"/>
          <w:lang w:val="en" w:eastAsia="en-IN"/>
          <w14:ligatures w14:val="none"/>
        </w:rPr>
        <w:t xml:space="preserve"> that customer value creation should be supported by evidence of CSR as environmentally responsible products are helping to gain revenues significantly. This helps to back up </w:t>
      </w:r>
      <w:proofErr w:type="spellStart"/>
      <w:r w:rsidRPr="00277BD4">
        <w:rPr>
          <w:color w:val="auto"/>
          <w:kern w:val="0"/>
          <w:lang w:val="en" w:eastAsia="en-IN"/>
          <w14:ligatures w14:val="none"/>
        </w:rPr>
        <w:t>Kusuma</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al.</w:t>
      </w:r>
      <w:r w:rsidRPr="00277BD4">
        <w:rPr>
          <w:color w:val="auto"/>
          <w:kern w:val="0"/>
          <w:lang w:val="en" w:eastAsia="en-IN"/>
          <w14:ligatures w14:val="none"/>
        </w:rPr>
        <w:t xml:space="preserve"> (2024), who opine that CSR helps in strengthening corporate branding and consumer perceptions. Unilever has undertaken numerous projects aimed at creating new products and enhancing existing product lines; this includes efforts to improve sustainability of all of our brands. Many of these projects include investing heavily in digital media to better understand consumer behavior and develop long-term loyalty with our customers.</w:t>
      </w:r>
    </w:p>
    <w:p w14:paraId="4FDD4B31"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4" w:name="_Toc228198411"/>
      <w:r w:rsidRPr="00277BD4">
        <w:rPr>
          <w:b/>
          <w:bCs/>
          <w:color w:val="auto"/>
          <w:kern w:val="0"/>
          <w:lang w:val="en" w:eastAsia="en-IN"/>
          <w14:ligatures w14:val="none"/>
        </w:rPr>
        <w:t>4.3 Internal Business Processes Perspective</w:t>
      </w:r>
      <w:bookmarkEnd w:id="14"/>
    </w:p>
    <w:p w14:paraId="779A6493"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Goal</w:t>
      </w:r>
      <w:r w:rsidRPr="00277BD4">
        <w:rPr>
          <w:color w:val="auto"/>
          <w:kern w:val="0"/>
          <w:lang w:val="en" w:eastAsia="en-IN"/>
          <w14:ligatures w14:val="none"/>
        </w:rPr>
        <w:t>: To enhance operational effectiveness and inculcate sustainability throughout the value chain.</w:t>
      </w:r>
    </w:p>
    <w:p w14:paraId="79114A1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KPIs</w:t>
      </w:r>
      <w:r w:rsidRPr="00277BD4">
        <w:rPr>
          <w:color w:val="auto"/>
          <w:kern w:val="0"/>
          <w:lang w:val="en" w:eastAsia="en-IN"/>
          <w14:ligatures w14:val="none"/>
        </w:rPr>
        <w:t xml:space="preserve">: The number of carbon emissions (scope 1, 2, and 3), sustainable sourcing rates, supply chain performance, and waste </w:t>
      </w:r>
      <w:proofErr w:type="spellStart"/>
      <w:r w:rsidRPr="00277BD4">
        <w:rPr>
          <w:color w:val="auto"/>
          <w:kern w:val="0"/>
          <w:lang w:val="en" w:eastAsia="en-IN"/>
          <w14:ligatures w14:val="none"/>
        </w:rPr>
        <w:t>minimisation</w:t>
      </w:r>
      <w:proofErr w:type="spellEnd"/>
      <w:r w:rsidRPr="00277BD4">
        <w:rPr>
          <w:color w:val="auto"/>
          <w:kern w:val="0"/>
          <w:lang w:val="en" w:eastAsia="en-IN"/>
          <w14:ligatures w14:val="none"/>
        </w:rPr>
        <w:t>.</w:t>
      </w:r>
    </w:p>
    <w:p w14:paraId="27537952"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Targets:</w:t>
      </w:r>
      <w:r w:rsidRPr="00277BD4">
        <w:rPr>
          <w:color w:val="auto"/>
          <w:kern w:val="0"/>
          <w:lang w:val="en" w:eastAsia="en-IN"/>
          <w14:ligatures w14:val="none"/>
        </w:rPr>
        <w:t xml:space="preserve"> Net-zero emissions by 2039 and greater sustainability in the usage of materials.</w:t>
      </w:r>
    </w:p>
    <w:p w14:paraId="4861FE1A"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Action plan:</w:t>
      </w:r>
      <w:r w:rsidRPr="00277BD4">
        <w:rPr>
          <w:color w:val="auto"/>
          <w:kern w:val="0"/>
          <w:lang w:val="en" w:eastAsia="en-IN"/>
          <w14:ligatures w14:val="none"/>
        </w:rPr>
        <w:t xml:space="preserve"> Climate Transition Action Plan, Supplier Climate </w:t>
      </w:r>
      <w:proofErr w:type="spellStart"/>
      <w:r w:rsidRPr="00277BD4">
        <w:rPr>
          <w:color w:val="auto"/>
          <w:kern w:val="0"/>
          <w:lang w:val="en" w:eastAsia="en-IN"/>
          <w14:ligatures w14:val="none"/>
        </w:rPr>
        <w:t>Programme</w:t>
      </w:r>
      <w:proofErr w:type="spellEnd"/>
      <w:r w:rsidRPr="00277BD4">
        <w:rPr>
          <w:color w:val="auto"/>
          <w:kern w:val="0"/>
          <w:lang w:val="en" w:eastAsia="en-IN"/>
          <w14:ligatures w14:val="none"/>
        </w:rPr>
        <w:t xml:space="preserve"> and waste reduction.</w:t>
      </w:r>
    </w:p>
    <w:p w14:paraId="725E17F0"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internal processes of Unilever are well aligned with the environmental objectives. The company presents good news about the emission decrease and higher sustainable sourcing as the company is concerned with operational sustainability (Unilever, 2024). </w:t>
      </w:r>
      <w:proofErr w:type="spellStart"/>
      <w:r w:rsidRPr="00277BD4">
        <w:rPr>
          <w:color w:val="auto"/>
          <w:kern w:val="0"/>
          <w:lang w:val="en" w:eastAsia="en-IN"/>
          <w14:ligatures w14:val="none"/>
        </w:rPr>
        <w:t>Modreanu</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w:t>
      </w:r>
      <w:r w:rsidRPr="00277BD4">
        <w:rPr>
          <w:color w:val="auto"/>
          <w:kern w:val="0"/>
          <w:lang w:val="en" w:eastAsia="en-IN"/>
          <w14:ligatures w14:val="none"/>
        </w:rPr>
        <w:t xml:space="preserve">l. (2022) highlight the importance of such an integration as increasing the effectiveness and </w:t>
      </w:r>
      <w:proofErr w:type="spellStart"/>
      <w:r w:rsidRPr="00277BD4">
        <w:rPr>
          <w:color w:val="auto"/>
          <w:kern w:val="0"/>
          <w:lang w:val="en" w:eastAsia="en-IN"/>
          <w14:ligatures w14:val="none"/>
        </w:rPr>
        <w:t>minimising</w:t>
      </w:r>
      <w:proofErr w:type="spellEnd"/>
      <w:r w:rsidRPr="00277BD4">
        <w:rPr>
          <w:color w:val="auto"/>
          <w:kern w:val="0"/>
          <w:lang w:val="en" w:eastAsia="en-IN"/>
          <w14:ligatures w14:val="none"/>
        </w:rPr>
        <w:t xml:space="preserve"> risks in the long-term competitiveness. Unilever has undertaken various actions to enhance its enterprise by introducing digital technology, automating plants, and sourcing raw agricultural commodities more sustainably, including palm oil and cocoa (</w:t>
      </w:r>
      <w:proofErr w:type="spellStart"/>
      <w:r w:rsidRPr="00277BD4">
        <w:rPr>
          <w:color w:val="auto"/>
          <w:kern w:val="0"/>
          <w:lang w:val="en" w:eastAsia="en-IN"/>
          <w14:ligatures w14:val="none"/>
        </w:rPr>
        <w:t>Kusuma</w:t>
      </w:r>
      <w:proofErr w:type="spellEnd"/>
      <w:r w:rsidRPr="00277BD4">
        <w:rPr>
          <w:i/>
          <w:iCs/>
          <w:color w:val="auto"/>
          <w:kern w:val="0"/>
          <w:lang w:val="en" w:eastAsia="en-IN"/>
          <w14:ligatures w14:val="none"/>
        </w:rPr>
        <w:t xml:space="preserve"> et al.,</w:t>
      </w:r>
      <w:r w:rsidRPr="00277BD4">
        <w:rPr>
          <w:color w:val="auto"/>
          <w:kern w:val="0"/>
          <w:lang w:val="en" w:eastAsia="en-IN"/>
          <w14:ligatures w14:val="none"/>
        </w:rPr>
        <w:t xml:space="preserve"> 2024). The investment towards operational improvement internally will help to improve business results, while at the same time, maintain the sustainable element and efficient aspect as priorities in their strategic approach to running the business.</w:t>
      </w:r>
    </w:p>
    <w:p w14:paraId="1EC952FE"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5" w:name="_Toc228198412"/>
      <w:r w:rsidRPr="00277BD4">
        <w:rPr>
          <w:b/>
          <w:bCs/>
          <w:color w:val="auto"/>
          <w:kern w:val="0"/>
          <w:lang w:val="en" w:eastAsia="en-IN"/>
          <w14:ligatures w14:val="none"/>
        </w:rPr>
        <w:t>4.4 Learning and Growth Perspective</w:t>
      </w:r>
      <w:bookmarkEnd w:id="15"/>
    </w:p>
    <w:p w14:paraId="2C81970B"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 xml:space="preserve">Goal: </w:t>
      </w:r>
      <w:r w:rsidRPr="00277BD4">
        <w:rPr>
          <w:color w:val="auto"/>
          <w:kern w:val="0"/>
          <w:lang w:val="en" w:eastAsia="en-IN"/>
          <w14:ligatures w14:val="none"/>
        </w:rPr>
        <w:t>To build the competencies of the employees and create a culture of innovation and sustainability.</w:t>
      </w:r>
    </w:p>
    <w:p w14:paraId="028C406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KPIs</w:t>
      </w:r>
      <w:r w:rsidRPr="00277BD4">
        <w:rPr>
          <w:color w:val="auto"/>
          <w:kern w:val="0"/>
          <w:lang w:val="en" w:eastAsia="en-IN"/>
          <w14:ligatures w14:val="none"/>
        </w:rPr>
        <w:t>: Employee engagement, training and development, output of innovations, and safety at the workplace.</w:t>
      </w:r>
    </w:p>
    <w:p w14:paraId="598EE31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Targets</w:t>
      </w:r>
      <w:r w:rsidRPr="00277BD4">
        <w:rPr>
          <w:color w:val="auto"/>
          <w:kern w:val="0"/>
          <w:lang w:val="en" w:eastAsia="en-IN"/>
          <w14:ligatures w14:val="none"/>
        </w:rPr>
        <w:t>: Create a competent and motivated workforce that is aligned with the objectives of sustainability.</w:t>
      </w:r>
    </w:p>
    <w:p w14:paraId="59A9D97F" w14:textId="77777777" w:rsidR="00277BD4" w:rsidRPr="00277BD4" w:rsidRDefault="00277BD4" w:rsidP="00277BD4">
      <w:pPr>
        <w:spacing w:after="200" w:line="360" w:lineRule="auto"/>
        <w:ind w:left="0" w:firstLine="0"/>
        <w:rPr>
          <w:color w:val="auto"/>
          <w:kern w:val="0"/>
          <w:lang w:val="en" w:eastAsia="en-IN"/>
          <w14:ligatures w14:val="none"/>
        </w:rPr>
      </w:pPr>
      <w:proofErr w:type="spellStart"/>
      <w:r w:rsidRPr="00277BD4">
        <w:rPr>
          <w:b/>
          <w:bCs/>
          <w:color w:val="auto"/>
          <w:kern w:val="0"/>
          <w:lang w:val="en" w:eastAsia="en-IN"/>
          <w14:ligatures w14:val="none"/>
        </w:rPr>
        <w:t>Programmes</w:t>
      </w:r>
      <w:proofErr w:type="spellEnd"/>
      <w:r w:rsidRPr="00277BD4">
        <w:rPr>
          <w:b/>
          <w:bCs/>
          <w:color w:val="auto"/>
          <w:kern w:val="0"/>
          <w:lang w:val="en" w:eastAsia="en-IN"/>
          <w14:ligatures w14:val="none"/>
        </w:rPr>
        <w:t xml:space="preserve">: </w:t>
      </w:r>
      <w:r w:rsidRPr="00277BD4">
        <w:rPr>
          <w:color w:val="auto"/>
          <w:kern w:val="0"/>
          <w:lang w:val="en" w:eastAsia="en-IN"/>
          <w14:ligatures w14:val="none"/>
        </w:rPr>
        <w:t>leadership development schemes, employee welfare initiatives and incentives based on sustainability.</w:t>
      </w:r>
    </w:p>
    <w:p w14:paraId="6409B13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Unilever has a great investment in employee development and </w:t>
      </w:r>
      <w:proofErr w:type="spellStart"/>
      <w:r w:rsidRPr="00277BD4">
        <w:rPr>
          <w:color w:val="auto"/>
          <w:kern w:val="0"/>
          <w:lang w:val="en" w:eastAsia="en-IN"/>
          <w14:ligatures w14:val="none"/>
        </w:rPr>
        <w:t>organisational</w:t>
      </w:r>
      <w:proofErr w:type="spellEnd"/>
      <w:r w:rsidRPr="00277BD4">
        <w:rPr>
          <w:color w:val="auto"/>
          <w:kern w:val="0"/>
          <w:lang w:val="en" w:eastAsia="en-IN"/>
          <w14:ligatures w14:val="none"/>
        </w:rPr>
        <w:t xml:space="preserve"> culture. Wellbeing </w:t>
      </w:r>
      <w:proofErr w:type="spellStart"/>
      <w:r w:rsidRPr="00277BD4">
        <w:rPr>
          <w:color w:val="auto"/>
          <w:kern w:val="0"/>
          <w:lang w:val="en" w:eastAsia="en-IN"/>
          <w14:ligatures w14:val="none"/>
        </w:rPr>
        <w:t>programmes</w:t>
      </w:r>
      <w:proofErr w:type="spellEnd"/>
      <w:r w:rsidRPr="00277BD4">
        <w:rPr>
          <w:color w:val="auto"/>
          <w:kern w:val="0"/>
          <w:lang w:val="en" w:eastAsia="en-IN"/>
          <w14:ligatures w14:val="none"/>
        </w:rPr>
        <w:t xml:space="preserve"> and performance incentives based on sustainability features are mentioned in the Sustainability Report (2024) and improve employee engagement and productivity. According to Chandra and </w:t>
      </w:r>
      <w:proofErr w:type="spellStart"/>
      <w:r w:rsidRPr="00277BD4">
        <w:rPr>
          <w:color w:val="auto"/>
          <w:kern w:val="0"/>
          <w:lang w:val="en" w:eastAsia="en-IN"/>
          <w14:ligatures w14:val="none"/>
        </w:rPr>
        <w:t>Jatmika</w:t>
      </w:r>
      <w:proofErr w:type="spellEnd"/>
      <w:r w:rsidRPr="00277BD4">
        <w:rPr>
          <w:color w:val="auto"/>
          <w:kern w:val="0"/>
          <w:lang w:val="en" w:eastAsia="en-IN"/>
          <w14:ligatures w14:val="none"/>
        </w:rPr>
        <w:t xml:space="preserve"> (2022), these practices enhance the </w:t>
      </w:r>
      <w:proofErr w:type="spellStart"/>
      <w:r w:rsidRPr="00277BD4">
        <w:rPr>
          <w:color w:val="auto"/>
          <w:kern w:val="0"/>
          <w:lang w:val="en" w:eastAsia="en-IN"/>
          <w14:ligatures w14:val="none"/>
        </w:rPr>
        <w:t>organisational</w:t>
      </w:r>
      <w:proofErr w:type="spellEnd"/>
      <w:r w:rsidRPr="00277BD4">
        <w:rPr>
          <w:color w:val="auto"/>
          <w:kern w:val="0"/>
          <w:lang w:val="en" w:eastAsia="en-IN"/>
          <w14:ligatures w14:val="none"/>
        </w:rPr>
        <w:t xml:space="preserve"> commitment towards the CSR goals. Through their commitment to employee development and </w:t>
      </w:r>
      <w:proofErr w:type="spellStart"/>
      <w:r w:rsidRPr="00277BD4">
        <w:rPr>
          <w:color w:val="auto"/>
          <w:kern w:val="0"/>
          <w:lang w:val="en" w:eastAsia="en-IN"/>
          <w14:ligatures w14:val="none"/>
        </w:rPr>
        <w:t>organisational</w:t>
      </w:r>
      <w:proofErr w:type="spellEnd"/>
      <w:r w:rsidRPr="00277BD4">
        <w:rPr>
          <w:color w:val="auto"/>
          <w:kern w:val="0"/>
          <w:lang w:val="en" w:eastAsia="en-IN"/>
          <w14:ligatures w14:val="none"/>
        </w:rPr>
        <w:t xml:space="preserve"> learning, Unilever has built its ability to innovate and adapt, leading to greater operational performance and Sustainability in Long Term Business Growth.</w:t>
      </w:r>
    </w:p>
    <w:p w14:paraId="62E01073" w14:textId="77777777" w:rsidR="00277BD4" w:rsidRPr="00277BD4" w:rsidRDefault="00277BD4" w:rsidP="00277BD4">
      <w:pPr>
        <w:spacing w:after="200" w:line="360" w:lineRule="auto"/>
        <w:ind w:left="0" w:firstLine="0"/>
        <w:outlineLvl w:val="0"/>
        <w:rPr>
          <w:b/>
          <w:bCs/>
          <w:color w:val="auto"/>
          <w:kern w:val="0"/>
          <w:lang w:val="en" w:eastAsia="en-IN"/>
          <w14:ligatures w14:val="none"/>
        </w:rPr>
      </w:pPr>
      <w:bookmarkStart w:id="16" w:name="_Toc228198413"/>
      <w:r w:rsidRPr="00277BD4">
        <w:rPr>
          <w:b/>
          <w:bCs/>
          <w:color w:val="auto"/>
          <w:kern w:val="0"/>
          <w:lang w:val="en" w:eastAsia="en-IN"/>
          <w14:ligatures w14:val="none"/>
        </w:rPr>
        <w:t>5. Strategic Choices and Implementation</w:t>
      </w:r>
      <w:bookmarkEnd w:id="16"/>
      <w:r w:rsidRPr="00277BD4">
        <w:rPr>
          <w:b/>
          <w:bCs/>
          <w:color w:val="auto"/>
          <w:kern w:val="0"/>
          <w:lang w:val="en" w:eastAsia="en-IN"/>
          <w14:ligatures w14:val="none"/>
        </w:rPr>
        <w:t xml:space="preserve"> </w:t>
      </w:r>
    </w:p>
    <w:p w14:paraId="48E3EF95"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7" w:name="_Toc228198414"/>
      <w:r w:rsidRPr="00277BD4">
        <w:rPr>
          <w:b/>
          <w:bCs/>
          <w:color w:val="auto"/>
          <w:kern w:val="0"/>
          <w:lang w:val="en" w:eastAsia="en-IN"/>
          <w14:ligatures w14:val="none"/>
        </w:rPr>
        <w:t>5.1 Business-Level Strategies</w:t>
      </w:r>
      <w:bookmarkEnd w:id="17"/>
    </w:p>
    <w:p w14:paraId="6B6AFEDE"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business level strategy of Unilever is hybrid with differentiation and some components of cost leadership. Sustainability, innovation, and good brand identity are the main determinants of the differentiation strategy of Unilever (Harris </w:t>
      </w:r>
      <w:r w:rsidRPr="00277BD4">
        <w:rPr>
          <w:i/>
          <w:iCs/>
          <w:color w:val="auto"/>
          <w:kern w:val="0"/>
          <w:lang w:val="en" w:eastAsia="en-IN"/>
          <w14:ligatures w14:val="none"/>
        </w:rPr>
        <w:t>et al.</w:t>
      </w:r>
      <w:r w:rsidRPr="00277BD4">
        <w:rPr>
          <w:color w:val="auto"/>
          <w:kern w:val="0"/>
          <w:lang w:val="en" w:eastAsia="en-IN"/>
          <w14:ligatures w14:val="none"/>
        </w:rPr>
        <w:t xml:space="preserve">, 2025). The customer loyalty and the premium prices are gained by its purpose-driven brands and environmentally-conscious products. Meanwhile, the company takes advantage of economies of scale, effective global sourcing, and supply chain </w:t>
      </w:r>
      <w:proofErr w:type="spellStart"/>
      <w:r w:rsidRPr="00277BD4">
        <w:rPr>
          <w:color w:val="auto"/>
          <w:kern w:val="0"/>
          <w:lang w:val="en" w:eastAsia="en-IN"/>
          <w14:ligatures w14:val="none"/>
        </w:rPr>
        <w:t>optimisation</w:t>
      </w:r>
      <w:proofErr w:type="spellEnd"/>
      <w:r w:rsidRPr="00277BD4">
        <w:rPr>
          <w:color w:val="auto"/>
          <w:kern w:val="0"/>
          <w:lang w:val="en" w:eastAsia="en-IN"/>
          <w14:ligatures w14:val="none"/>
        </w:rPr>
        <w:t xml:space="preserve"> to be cost competitive in price-elastic markets (Harris </w:t>
      </w:r>
      <w:r w:rsidRPr="00277BD4">
        <w:rPr>
          <w:i/>
          <w:iCs/>
          <w:color w:val="auto"/>
          <w:kern w:val="0"/>
          <w:lang w:val="en" w:eastAsia="en-IN"/>
          <w14:ligatures w14:val="none"/>
        </w:rPr>
        <w:t>et al.</w:t>
      </w:r>
      <w:r w:rsidRPr="00277BD4">
        <w:rPr>
          <w:color w:val="auto"/>
          <w:kern w:val="0"/>
          <w:lang w:val="en" w:eastAsia="en-IN"/>
          <w14:ligatures w14:val="none"/>
        </w:rPr>
        <w:t>, 2025).</w:t>
      </w:r>
    </w:p>
    <w:p w14:paraId="02C07F64"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8" w:name="_Toc228198415"/>
      <w:r w:rsidRPr="00277BD4">
        <w:rPr>
          <w:b/>
          <w:bCs/>
          <w:color w:val="auto"/>
          <w:kern w:val="0"/>
          <w:lang w:val="en" w:eastAsia="en-IN"/>
          <w14:ligatures w14:val="none"/>
        </w:rPr>
        <w:t>5.2 Corporate-Level Strategies</w:t>
      </w:r>
      <w:bookmarkEnd w:id="18"/>
    </w:p>
    <w:p w14:paraId="2DE3D2A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Unilever embraces similar diversification and global expansion at the corporate level. Its diversification through personal care, home care and food products </w:t>
      </w:r>
      <w:proofErr w:type="spellStart"/>
      <w:r w:rsidRPr="00277BD4">
        <w:rPr>
          <w:color w:val="auto"/>
          <w:kern w:val="0"/>
          <w:lang w:val="en" w:eastAsia="en-IN"/>
          <w14:ligatures w14:val="none"/>
        </w:rPr>
        <w:t>minimises</w:t>
      </w:r>
      <w:proofErr w:type="spellEnd"/>
      <w:r w:rsidRPr="00277BD4">
        <w:rPr>
          <w:color w:val="auto"/>
          <w:kern w:val="0"/>
          <w:lang w:val="en" w:eastAsia="en-IN"/>
          <w14:ligatures w14:val="none"/>
        </w:rPr>
        <w:t xml:space="preserve"> risks and balances revenues. In addition, its </w:t>
      </w:r>
      <w:proofErr w:type="spellStart"/>
      <w:r w:rsidRPr="00277BD4">
        <w:rPr>
          <w:color w:val="auto"/>
          <w:kern w:val="0"/>
          <w:lang w:val="en" w:eastAsia="en-IN"/>
          <w14:ligatures w14:val="none"/>
        </w:rPr>
        <w:t>internationalisation</w:t>
      </w:r>
      <w:proofErr w:type="spellEnd"/>
      <w:r w:rsidRPr="00277BD4">
        <w:rPr>
          <w:color w:val="auto"/>
          <w:kern w:val="0"/>
          <w:lang w:val="en" w:eastAsia="en-IN"/>
          <w14:ligatures w14:val="none"/>
        </w:rPr>
        <w:t xml:space="preserve"> in more than 190 countries will give it access to high-growth emerging markets (Unilever, 2026). Adaptive portfolio management and strategic flexibility are reflected in strategic actions like selling non-performing brands and investing in growing ones (i.e., plant-based and wellness products) (</w:t>
      </w:r>
      <w:proofErr w:type="spellStart"/>
      <w:r w:rsidRPr="00277BD4">
        <w:rPr>
          <w:color w:val="auto"/>
          <w:kern w:val="0"/>
          <w:lang w:val="en" w:eastAsia="en-IN"/>
          <w14:ligatures w14:val="none"/>
        </w:rPr>
        <w:t>Sushil</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Dhir</w:t>
      </w:r>
      <w:proofErr w:type="spellEnd"/>
      <w:r w:rsidRPr="00277BD4">
        <w:rPr>
          <w:color w:val="auto"/>
          <w:kern w:val="0"/>
          <w:lang w:val="en" w:eastAsia="en-IN"/>
          <w14:ligatures w14:val="none"/>
        </w:rPr>
        <w:t>, 2024).</w:t>
      </w:r>
    </w:p>
    <w:p w14:paraId="18153AC6"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19" w:name="_Toc228198416"/>
      <w:r w:rsidRPr="00277BD4">
        <w:rPr>
          <w:b/>
          <w:bCs/>
          <w:color w:val="auto"/>
          <w:kern w:val="0"/>
          <w:lang w:val="en" w:eastAsia="en-IN"/>
          <w14:ligatures w14:val="none"/>
        </w:rPr>
        <w:t>5.3 Strategic Choices that are recommended</w:t>
      </w:r>
      <w:bookmarkEnd w:id="19"/>
    </w:p>
    <w:p w14:paraId="017C69D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Unilever needs to enhance several aspects for better performance.</w:t>
      </w:r>
    </w:p>
    <w:p w14:paraId="1CF5218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Differentiation through innovation based on investing in digital technologies, AI-oriented consumer insights, and </w:t>
      </w:r>
      <w:proofErr w:type="spellStart"/>
      <w:r w:rsidRPr="00277BD4">
        <w:rPr>
          <w:color w:val="auto"/>
          <w:kern w:val="0"/>
          <w:lang w:val="en" w:eastAsia="en-IN"/>
          <w14:ligatures w14:val="none"/>
        </w:rPr>
        <w:t>personalised</w:t>
      </w:r>
      <w:proofErr w:type="spellEnd"/>
      <w:r w:rsidRPr="00277BD4">
        <w:rPr>
          <w:color w:val="auto"/>
          <w:kern w:val="0"/>
          <w:lang w:val="en" w:eastAsia="en-IN"/>
          <w14:ligatures w14:val="none"/>
        </w:rPr>
        <w:t xml:space="preserve"> products to develop harder to copy benefits (Unilever, 2026).</w:t>
      </w:r>
    </w:p>
    <w:p w14:paraId="0313989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Diversification with concentration towards high-margin products including health, wellness, and sustainable consumption in line with changing consumer preferences.</w:t>
      </w:r>
    </w:p>
    <w:p w14:paraId="21D119A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Such decisions are suggested because they will help maintain the long-term competitive advantage and deal with the growing competitive imitation in sustainability practices.</w:t>
      </w:r>
    </w:p>
    <w:p w14:paraId="6DD2007C"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0" w:name="_Toc228198417"/>
      <w:r w:rsidRPr="00277BD4">
        <w:rPr>
          <w:b/>
          <w:bCs/>
          <w:color w:val="auto"/>
          <w:kern w:val="0"/>
          <w:lang w:val="en" w:eastAsia="en-IN"/>
          <w14:ligatures w14:val="none"/>
        </w:rPr>
        <w:t>5.4 Change Management and Strategic Implementation</w:t>
      </w:r>
      <w:bookmarkEnd w:id="20"/>
    </w:p>
    <w:p w14:paraId="2C6981F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Unilever has been found to be capable of handling the strategic change, especially with its shift to the sustainability-made and digitally-enabled corporate model. The incorporation of sustainability in the operations is an indication of the proactive response to the external forces like regulation and the evolving consumer </w:t>
      </w:r>
      <w:proofErr w:type="spellStart"/>
      <w:r w:rsidRPr="00277BD4">
        <w:rPr>
          <w:color w:val="auto"/>
          <w:kern w:val="0"/>
          <w:lang w:val="en" w:eastAsia="en-IN"/>
          <w14:ligatures w14:val="none"/>
        </w:rPr>
        <w:t>behaviour</w:t>
      </w:r>
      <w:proofErr w:type="spellEnd"/>
      <w:r w:rsidRPr="00277BD4">
        <w:rPr>
          <w:color w:val="auto"/>
          <w:kern w:val="0"/>
          <w:lang w:val="en" w:eastAsia="en-IN"/>
          <w14:ligatures w14:val="none"/>
        </w:rPr>
        <w:t>.</w:t>
      </w:r>
    </w:p>
    <w:p w14:paraId="66AB5B42"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Nevertheless, the efforts to implement such changes at a global level have some challenges such as </w:t>
      </w:r>
      <w:proofErr w:type="spellStart"/>
      <w:r w:rsidRPr="00277BD4">
        <w:rPr>
          <w:color w:val="auto"/>
          <w:kern w:val="0"/>
          <w:lang w:val="en" w:eastAsia="en-IN"/>
          <w14:ligatures w14:val="none"/>
        </w:rPr>
        <w:t>organisational</w:t>
      </w:r>
      <w:proofErr w:type="spellEnd"/>
      <w:r w:rsidRPr="00277BD4">
        <w:rPr>
          <w:color w:val="auto"/>
          <w:kern w:val="0"/>
          <w:lang w:val="en" w:eastAsia="en-IN"/>
          <w14:ligatures w14:val="none"/>
        </w:rPr>
        <w:t xml:space="preserve"> resistance, higher operational expenses and difficulty in meeting local market demands using global strategies. Nonetheless, the relatively successful implementation has been enabled by the well </w:t>
      </w:r>
      <w:proofErr w:type="spellStart"/>
      <w:r w:rsidRPr="00277BD4">
        <w:rPr>
          <w:color w:val="auto"/>
          <w:kern w:val="0"/>
          <w:lang w:val="en" w:eastAsia="en-IN"/>
          <w14:ligatures w14:val="none"/>
        </w:rPr>
        <w:t>organised</w:t>
      </w:r>
      <w:proofErr w:type="spellEnd"/>
      <w:r w:rsidRPr="00277BD4">
        <w:rPr>
          <w:color w:val="auto"/>
          <w:kern w:val="0"/>
          <w:lang w:val="en" w:eastAsia="en-IN"/>
          <w14:ligatures w14:val="none"/>
        </w:rPr>
        <w:t xml:space="preserve"> governance, performance control mechanisms, and the dedication of the leadership by Unilever.</w:t>
      </w:r>
    </w:p>
    <w:p w14:paraId="56D8E93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Importantly, though the company has managed to make sustainability part of the strategy, the need to remain agile and strike the right balance between costs is a continued challenge. Adaptation should be the continuous one to make sure that strategic changes can be converted into long-term competitive advantage (</w:t>
      </w:r>
      <w:proofErr w:type="spellStart"/>
      <w:r w:rsidRPr="00277BD4">
        <w:rPr>
          <w:color w:val="auto"/>
          <w:kern w:val="0"/>
          <w:lang w:val="en" w:eastAsia="en-IN"/>
          <w14:ligatures w14:val="none"/>
        </w:rPr>
        <w:t>Turkyilmaz</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Atalay</w:t>
      </w:r>
      <w:proofErr w:type="spellEnd"/>
      <w:r w:rsidRPr="00277BD4">
        <w:rPr>
          <w:color w:val="auto"/>
          <w:kern w:val="0"/>
          <w:lang w:val="en" w:eastAsia="en-IN"/>
          <w14:ligatures w14:val="none"/>
        </w:rPr>
        <w:t>, 2026). Moreover, Unilever is committed to sustainability, which has required a total overhaul of the company's structure. With appropriate change management and strategic execution help, Unilever has been successful in adapting the way it does business to meet new marketplace needs while maintaining its current level of global competitiveness than prior to these significant shifts in its operations.</w:t>
      </w:r>
    </w:p>
    <w:p w14:paraId="5A77AE95" w14:textId="77777777" w:rsidR="00277BD4" w:rsidRPr="00277BD4" w:rsidRDefault="00277BD4" w:rsidP="00277BD4">
      <w:pPr>
        <w:spacing w:before="360" w:after="80" w:line="360" w:lineRule="auto"/>
        <w:ind w:left="0" w:firstLine="0"/>
        <w:outlineLvl w:val="0"/>
        <w:rPr>
          <w:b/>
          <w:bCs/>
          <w:color w:val="auto"/>
          <w:kern w:val="0"/>
          <w:lang w:val="en" w:eastAsia="en-IN"/>
          <w14:ligatures w14:val="none"/>
        </w:rPr>
      </w:pPr>
      <w:bookmarkStart w:id="21" w:name="_Toc228198418"/>
      <w:r w:rsidRPr="00277BD4">
        <w:rPr>
          <w:b/>
          <w:bCs/>
          <w:color w:val="auto"/>
          <w:kern w:val="0"/>
          <w:lang w:val="en" w:eastAsia="en-IN"/>
          <w14:ligatures w14:val="none"/>
        </w:rPr>
        <w:t>6. Strategic Evaluation and Recommendations</w:t>
      </w:r>
      <w:bookmarkEnd w:id="21"/>
    </w:p>
    <w:p w14:paraId="3C716E89"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2" w:name="_Toc228198419"/>
      <w:r w:rsidRPr="00277BD4">
        <w:rPr>
          <w:b/>
          <w:bCs/>
          <w:color w:val="auto"/>
          <w:kern w:val="0"/>
          <w:lang w:val="en" w:eastAsia="en-IN"/>
          <w14:ligatures w14:val="none"/>
        </w:rPr>
        <w:t>6.1 SWOT Analysis</w:t>
      </w:r>
      <w:bookmarkEnd w:id="22"/>
    </w:p>
    <w:tbl>
      <w:tblPr>
        <w:tblW w:w="8305" w:type="dxa"/>
        <w:tblLayout w:type="fixed"/>
        <w:tblLook w:val="0000" w:firstRow="0" w:lastRow="0" w:firstColumn="0" w:lastColumn="0" w:noHBand="0" w:noVBand="0"/>
      </w:tblPr>
      <w:tblGrid>
        <w:gridCol w:w="4261"/>
        <w:gridCol w:w="4044"/>
      </w:tblGrid>
      <w:tr w:rsidR="00277BD4" w:rsidRPr="00277BD4" w14:paraId="70EE1C08" w14:textId="77777777" w:rsidTr="00804F73">
        <w:trPr>
          <w:trHeight w:val="500"/>
        </w:trPr>
        <w:tc>
          <w:tcPr>
            <w:tcW w:w="4261"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66AA4087"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Strengths</w:t>
            </w:r>
          </w:p>
        </w:tc>
        <w:tc>
          <w:tcPr>
            <w:tcW w:w="4044"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2C7A752D"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Weaknesses</w:t>
            </w:r>
          </w:p>
        </w:tc>
      </w:tr>
      <w:tr w:rsidR="00277BD4" w:rsidRPr="00277BD4" w14:paraId="0E652152" w14:textId="77777777" w:rsidTr="00804F73">
        <w:trPr>
          <w:trHeight w:val="770"/>
        </w:trPr>
        <w:tc>
          <w:tcPr>
            <w:tcW w:w="4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6533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Strong global brand portfolio (e.g., Dove, Lifebuoy)  (Unilever, 2026).</w:t>
            </w:r>
          </w:p>
        </w:tc>
        <w:tc>
          <w:tcPr>
            <w:tcW w:w="40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27B6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High sustainability and operational costs</w:t>
            </w:r>
          </w:p>
        </w:tc>
      </w:tr>
      <w:tr w:rsidR="00277BD4" w:rsidRPr="00277BD4" w14:paraId="45DB5401" w14:textId="77777777" w:rsidTr="00804F73">
        <w:trPr>
          <w:trHeight w:val="770"/>
        </w:trPr>
        <w:tc>
          <w:tcPr>
            <w:tcW w:w="4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C06C7"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Extensive global distribution network.</w:t>
            </w:r>
          </w:p>
        </w:tc>
        <w:tc>
          <w:tcPr>
            <w:tcW w:w="40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5CDEC7"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Dependence on high-volume consumption model</w:t>
            </w:r>
          </w:p>
        </w:tc>
      </w:tr>
      <w:tr w:rsidR="00277BD4" w:rsidRPr="00277BD4" w14:paraId="281A3B56" w14:textId="77777777" w:rsidTr="00804F73">
        <w:trPr>
          <w:trHeight w:val="500"/>
        </w:trPr>
        <w:tc>
          <w:tcPr>
            <w:tcW w:w="4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3290CB"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Strong CSR and sustainability positioning  (Unilever, 2026).</w:t>
            </w:r>
          </w:p>
        </w:tc>
        <w:tc>
          <w:tcPr>
            <w:tcW w:w="40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97AD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Complexity in global operations   (</w:t>
            </w:r>
            <w:proofErr w:type="spellStart"/>
            <w:r w:rsidRPr="00277BD4">
              <w:rPr>
                <w:color w:val="auto"/>
                <w:kern w:val="0"/>
                <w:lang w:val="en" w:eastAsia="en-IN"/>
                <w14:ligatures w14:val="none"/>
              </w:rPr>
              <w:t>Shaoping</w:t>
            </w:r>
            <w:proofErr w:type="spellEnd"/>
            <w:r w:rsidRPr="00277BD4">
              <w:rPr>
                <w:color w:val="auto"/>
                <w:kern w:val="0"/>
                <w:lang w:val="en" w:eastAsia="en-IN"/>
                <w14:ligatures w14:val="none"/>
              </w:rPr>
              <w:t>, 2023)</w:t>
            </w:r>
            <w:r w:rsidRPr="00277BD4">
              <w:rPr>
                <w:color w:val="222222"/>
                <w:kern w:val="0"/>
                <w:highlight w:val="white"/>
                <w:lang w:val="en" w:eastAsia="en-IN"/>
                <w14:ligatures w14:val="none"/>
              </w:rPr>
              <w:t>.</w:t>
            </w:r>
          </w:p>
        </w:tc>
      </w:tr>
      <w:tr w:rsidR="00277BD4" w:rsidRPr="00277BD4" w14:paraId="79AA716D" w14:textId="77777777" w:rsidTr="00804F73">
        <w:trPr>
          <w:trHeight w:val="770"/>
        </w:trPr>
        <w:tc>
          <w:tcPr>
            <w:tcW w:w="42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312AF"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Economies of scale and innovation capabilities</w:t>
            </w:r>
          </w:p>
        </w:tc>
        <w:tc>
          <w:tcPr>
            <w:tcW w:w="40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07F2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Slower response to niche/local competitors</w:t>
            </w:r>
          </w:p>
        </w:tc>
      </w:tr>
    </w:tbl>
    <w:p w14:paraId="1ACE4B46" w14:textId="77777777" w:rsidR="00277BD4" w:rsidRPr="00277BD4" w:rsidRDefault="00277BD4" w:rsidP="00277BD4">
      <w:pPr>
        <w:spacing w:after="200" w:line="360" w:lineRule="auto"/>
        <w:ind w:left="0" w:firstLine="0"/>
        <w:rPr>
          <w:color w:val="auto"/>
          <w:kern w:val="0"/>
          <w:lang w:val="en" w:eastAsia="en-IN"/>
          <w14:ligatures w14:val="none"/>
        </w:rPr>
      </w:pPr>
    </w:p>
    <w:tbl>
      <w:tblPr>
        <w:tblW w:w="8305" w:type="dxa"/>
        <w:tblLayout w:type="fixed"/>
        <w:tblLook w:val="0000" w:firstRow="0" w:lastRow="0" w:firstColumn="0" w:lastColumn="0" w:noHBand="0" w:noVBand="0"/>
      </w:tblPr>
      <w:tblGrid>
        <w:gridCol w:w="4285"/>
        <w:gridCol w:w="4020"/>
      </w:tblGrid>
      <w:tr w:rsidR="00277BD4" w:rsidRPr="00277BD4" w14:paraId="07085BD4" w14:textId="77777777" w:rsidTr="00804F73">
        <w:trPr>
          <w:trHeight w:val="500"/>
        </w:trPr>
        <w:tc>
          <w:tcPr>
            <w:tcW w:w="4285"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772A8CD3"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Opportunities</w:t>
            </w:r>
          </w:p>
        </w:tc>
        <w:tc>
          <w:tcPr>
            <w:tcW w:w="4020"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36697709"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Threats</w:t>
            </w:r>
          </w:p>
        </w:tc>
      </w:tr>
      <w:tr w:rsidR="00277BD4" w:rsidRPr="00277BD4" w14:paraId="7BB4D0AB" w14:textId="77777777" w:rsidTr="00804F73">
        <w:trPr>
          <w:trHeight w:val="77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7996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Growing demand for sustainable and health-focused products.</w:t>
            </w:r>
          </w:p>
        </w:tc>
        <w:tc>
          <w:tcPr>
            <w:tcW w:w="40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4BF8A"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Intense competition (e.g., P&amp;G, Nestlé)</w:t>
            </w:r>
          </w:p>
        </w:tc>
      </w:tr>
      <w:tr w:rsidR="00277BD4" w:rsidRPr="00277BD4" w14:paraId="69E44329" w14:textId="77777777" w:rsidTr="00804F73">
        <w:trPr>
          <w:trHeight w:val="50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6318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Expansion in emerging markets  (</w:t>
            </w:r>
            <w:proofErr w:type="spellStart"/>
            <w:r w:rsidRPr="00277BD4">
              <w:rPr>
                <w:color w:val="auto"/>
                <w:kern w:val="0"/>
                <w:lang w:val="en" w:eastAsia="en-IN"/>
                <w14:ligatures w14:val="none"/>
              </w:rPr>
              <w:t>Wibawa</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al.</w:t>
            </w:r>
            <w:r w:rsidRPr="00277BD4">
              <w:rPr>
                <w:color w:val="auto"/>
                <w:kern w:val="0"/>
                <w:lang w:val="en" w:eastAsia="en-IN"/>
                <w14:ligatures w14:val="none"/>
              </w:rPr>
              <w:t xml:space="preserve">, 2025). </w:t>
            </w:r>
          </w:p>
        </w:tc>
        <w:tc>
          <w:tcPr>
            <w:tcW w:w="40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96AFD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Inflation and price sensitivity   (</w:t>
            </w:r>
            <w:proofErr w:type="spellStart"/>
            <w:r w:rsidRPr="00277BD4">
              <w:rPr>
                <w:color w:val="auto"/>
                <w:kern w:val="0"/>
                <w:lang w:val="en" w:eastAsia="en-IN"/>
                <w14:ligatures w14:val="none"/>
              </w:rPr>
              <w:t>Shaoping</w:t>
            </w:r>
            <w:proofErr w:type="spellEnd"/>
            <w:r w:rsidRPr="00277BD4">
              <w:rPr>
                <w:color w:val="auto"/>
                <w:kern w:val="0"/>
                <w:lang w:val="en" w:eastAsia="en-IN"/>
                <w14:ligatures w14:val="none"/>
              </w:rPr>
              <w:t>, 2023).</w:t>
            </w:r>
          </w:p>
        </w:tc>
      </w:tr>
      <w:tr w:rsidR="00277BD4" w:rsidRPr="00277BD4" w14:paraId="07652418" w14:textId="77777777" w:rsidTr="00804F73">
        <w:trPr>
          <w:trHeight w:val="77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1725B"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Digital transformation and e-commerce growth.</w:t>
            </w:r>
          </w:p>
        </w:tc>
        <w:tc>
          <w:tcPr>
            <w:tcW w:w="40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BD049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Regulatory and environmental pressures  (</w:t>
            </w:r>
            <w:proofErr w:type="spellStart"/>
            <w:r w:rsidRPr="00277BD4">
              <w:rPr>
                <w:color w:val="auto"/>
                <w:kern w:val="0"/>
                <w:lang w:val="en" w:eastAsia="en-IN"/>
                <w14:ligatures w14:val="none"/>
              </w:rPr>
              <w:t>Wibawa</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al</w:t>
            </w:r>
            <w:r w:rsidRPr="00277BD4">
              <w:rPr>
                <w:color w:val="auto"/>
                <w:kern w:val="0"/>
                <w:lang w:val="en" w:eastAsia="en-IN"/>
                <w14:ligatures w14:val="none"/>
              </w:rPr>
              <w:t xml:space="preserve">., 2025). </w:t>
            </w:r>
          </w:p>
        </w:tc>
      </w:tr>
      <w:tr w:rsidR="00277BD4" w:rsidRPr="00277BD4" w14:paraId="4A933AB0" w14:textId="77777777" w:rsidTr="00804F73">
        <w:trPr>
          <w:trHeight w:val="500"/>
        </w:trPr>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26521C" w14:textId="77777777" w:rsidR="00277BD4" w:rsidRPr="00277BD4" w:rsidRDefault="00277BD4" w:rsidP="00277BD4">
            <w:pPr>
              <w:spacing w:after="20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Premiumisation</w:t>
            </w:r>
            <w:proofErr w:type="spellEnd"/>
            <w:r w:rsidRPr="00277BD4">
              <w:rPr>
                <w:color w:val="auto"/>
                <w:kern w:val="0"/>
                <w:lang w:val="en" w:eastAsia="en-IN"/>
                <w14:ligatures w14:val="none"/>
              </w:rPr>
              <w:t xml:space="preserve"> and product innovation.</w:t>
            </w:r>
          </w:p>
        </w:tc>
        <w:tc>
          <w:tcPr>
            <w:tcW w:w="40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8C827"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Rise of private-label brands</w:t>
            </w:r>
          </w:p>
        </w:tc>
      </w:tr>
    </w:tbl>
    <w:p w14:paraId="0D3F4676" w14:textId="77777777" w:rsidR="00277BD4" w:rsidRPr="00277BD4" w:rsidRDefault="00277BD4" w:rsidP="00277BD4">
      <w:pPr>
        <w:spacing w:after="200" w:line="360" w:lineRule="auto"/>
        <w:ind w:left="0" w:firstLine="0"/>
        <w:rPr>
          <w:color w:val="auto"/>
          <w:kern w:val="0"/>
          <w:lang w:val="en" w:eastAsia="en-IN"/>
          <w14:ligatures w14:val="none"/>
        </w:rPr>
      </w:pPr>
    </w:p>
    <w:p w14:paraId="4F7ECC2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As indicated by the SWOT analysis, Unilever is uniquely situated in the FMCG marketplace on a global basis. To that end, Unilever possesses many recognized strengths, such as strong brands including Dove and Lifebuoy, a vast global distribution network, and a strong commitment to both environmental sustainability and corporate social responsibility (Unilever, 2026). Furthermore, Unilever faces challenges including extremely high operational costs associated with sustainability efforts and managing a complex global network of operations  (</w:t>
      </w:r>
      <w:proofErr w:type="spellStart"/>
      <w:r w:rsidRPr="00277BD4">
        <w:rPr>
          <w:color w:val="auto"/>
          <w:kern w:val="0"/>
          <w:lang w:val="en" w:eastAsia="en-IN"/>
          <w14:ligatures w14:val="none"/>
        </w:rPr>
        <w:t>Shaoping</w:t>
      </w:r>
      <w:proofErr w:type="spellEnd"/>
      <w:r w:rsidRPr="00277BD4">
        <w:rPr>
          <w:color w:val="auto"/>
          <w:kern w:val="0"/>
          <w:lang w:val="en" w:eastAsia="en-IN"/>
          <w14:ligatures w14:val="none"/>
        </w:rPr>
        <w:t>, 2023).</w:t>
      </w:r>
    </w:p>
    <w:p w14:paraId="4E6A98E2"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There is a fair amount of potential opportunity for Unilever's business due to the increasing demand for healthier and environmentally friendly products, continued economic growth in many developing countries and the growth of digital retail  (</w:t>
      </w:r>
      <w:proofErr w:type="spellStart"/>
      <w:r w:rsidRPr="00277BD4">
        <w:rPr>
          <w:color w:val="auto"/>
          <w:kern w:val="0"/>
          <w:lang w:val="en" w:eastAsia="en-IN"/>
          <w14:ligatures w14:val="none"/>
        </w:rPr>
        <w:t>Wibawa</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et al.</w:t>
      </w:r>
      <w:r w:rsidRPr="00277BD4">
        <w:rPr>
          <w:color w:val="auto"/>
          <w:kern w:val="0"/>
          <w:lang w:val="en" w:eastAsia="en-IN"/>
          <w14:ligatures w14:val="none"/>
        </w:rPr>
        <w:t>, 2025). Conversely, Unilever is facing a number of threats from major competitors including Procter &amp; Gamble and Nestlé, inflationary pressures on produce costs, increased regulatory scrutiny, and the overall increase in popularity of private label goods.</w:t>
      </w:r>
    </w:p>
    <w:p w14:paraId="6A77F017"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3" w:name="_Toc228198420"/>
      <w:r w:rsidRPr="00277BD4">
        <w:rPr>
          <w:b/>
          <w:bCs/>
          <w:color w:val="auto"/>
          <w:kern w:val="0"/>
          <w:lang w:val="en" w:eastAsia="en-IN"/>
          <w14:ligatures w14:val="none"/>
        </w:rPr>
        <w:t xml:space="preserve">6.2 </w:t>
      </w:r>
      <w:proofErr w:type="spellStart"/>
      <w:r w:rsidRPr="00277BD4">
        <w:rPr>
          <w:b/>
          <w:bCs/>
          <w:color w:val="auto"/>
          <w:kern w:val="0"/>
          <w:lang w:val="en" w:eastAsia="en-IN"/>
          <w14:ligatures w14:val="none"/>
        </w:rPr>
        <w:t>Ansoff’s</w:t>
      </w:r>
      <w:proofErr w:type="spellEnd"/>
      <w:r w:rsidRPr="00277BD4">
        <w:rPr>
          <w:b/>
          <w:bCs/>
          <w:color w:val="auto"/>
          <w:kern w:val="0"/>
          <w:lang w:val="en" w:eastAsia="en-IN"/>
          <w14:ligatures w14:val="none"/>
        </w:rPr>
        <w:t xml:space="preserve"> Matrix Analysis</w:t>
      </w:r>
      <w:bookmarkEnd w:id="23"/>
    </w:p>
    <w:tbl>
      <w:tblPr>
        <w:tblW w:w="8305" w:type="dxa"/>
        <w:tblLayout w:type="fixed"/>
        <w:tblLook w:val="0000" w:firstRow="0" w:lastRow="0" w:firstColumn="0" w:lastColumn="0" w:noHBand="0" w:noVBand="0"/>
      </w:tblPr>
      <w:tblGrid>
        <w:gridCol w:w="511"/>
        <w:gridCol w:w="1682"/>
        <w:gridCol w:w="3054"/>
        <w:gridCol w:w="3058"/>
      </w:tblGrid>
      <w:tr w:rsidR="00277BD4" w:rsidRPr="00277BD4" w14:paraId="5A3498EE" w14:textId="77777777" w:rsidTr="00804F73">
        <w:trPr>
          <w:trHeight w:val="500"/>
        </w:trPr>
        <w:tc>
          <w:tcPr>
            <w:tcW w:w="511"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164281F8"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No.</w:t>
            </w:r>
          </w:p>
        </w:tc>
        <w:tc>
          <w:tcPr>
            <w:tcW w:w="1682"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1080B1E2"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Strategy Type</w:t>
            </w:r>
          </w:p>
        </w:tc>
        <w:tc>
          <w:tcPr>
            <w:tcW w:w="3054"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3434D3B7"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Application to Unilever</w:t>
            </w:r>
          </w:p>
        </w:tc>
        <w:tc>
          <w:tcPr>
            <w:tcW w:w="3058"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69AAD830"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b/>
                <w:bCs/>
                <w:color w:val="auto"/>
                <w:kern w:val="0"/>
                <w:lang w:val="en" w:eastAsia="en-IN"/>
                <w14:ligatures w14:val="none"/>
              </w:rPr>
              <w:t>Evaluation</w:t>
            </w:r>
          </w:p>
        </w:tc>
      </w:tr>
      <w:tr w:rsidR="00277BD4" w:rsidRPr="00277BD4" w14:paraId="6D1529B2" w14:textId="77777777" w:rsidTr="00804F73">
        <w:trPr>
          <w:trHeight w:val="1040"/>
        </w:trPr>
        <w:tc>
          <w:tcPr>
            <w:tcW w:w="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BC717"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1</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1950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Market Penetration</w:t>
            </w:r>
          </w:p>
        </w:tc>
        <w:tc>
          <w:tcPr>
            <w:tcW w:w="3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ECE9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Increasing sales of existing products through pricing and promotion strategies</w:t>
            </w:r>
          </w:p>
        </w:tc>
        <w:tc>
          <w:tcPr>
            <w:tcW w:w="30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82E4E"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Limited growth due to market saturation and competition</w:t>
            </w:r>
          </w:p>
        </w:tc>
      </w:tr>
      <w:tr w:rsidR="00277BD4" w:rsidRPr="00277BD4" w14:paraId="28E902BC" w14:textId="77777777" w:rsidTr="00804F73">
        <w:trPr>
          <w:trHeight w:val="770"/>
        </w:trPr>
        <w:tc>
          <w:tcPr>
            <w:tcW w:w="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D76D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2</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41202"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Product Development</w:t>
            </w:r>
          </w:p>
        </w:tc>
        <w:tc>
          <w:tcPr>
            <w:tcW w:w="3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3A7A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Launch of sustainable and health-focused products</w:t>
            </w:r>
          </w:p>
        </w:tc>
        <w:tc>
          <w:tcPr>
            <w:tcW w:w="30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36BBD"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Strong alignment with trends but easily imitated</w:t>
            </w:r>
          </w:p>
        </w:tc>
      </w:tr>
      <w:tr w:rsidR="00277BD4" w:rsidRPr="00277BD4" w14:paraId="1BD10674" w14:textId="77777777" w:rsidTr="00804F73">
        <w:trPr>
          <w:trHeight w:val="770"/>
        </w:trPr>
        <w:tc>
          <w:tcPr>
            <w:tcW w:w="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AAE4E"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3</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9DAF2B"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Market Development</w:t>
            </w:r>
          </w:p>
        </w:tc>
        <w:tc>
          <w:tcPr>
            <w:tcW w:w="3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5CD6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Expansion into emerging markets (Asia, Africa)</w:t>
            </w:r>
          </w:p>
        </w:tc>
        <w:tc>
          <w:tcPr>
            <w:tcW w:w="30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4C40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High growth potential but involves risk</w:t>
            </w:r>
          </w:p>
        </w:tc>
      </w:tr>
      <w:tr w:rsidR="00277BD4" w:rsidRPr="00277BD4" w14:paraId="4A4CABFD" w14:textId="77777777" w:rsidTr="00804F73">
        <w:trPr>
          <w:trHeight w:val="770"/>
        </w:trPr>
        <w:tc>
          <w:tcPr>
            <w:tcW w:w="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155C0" w14:textId="77777777" w:rsidR="00277BD4" w:rsidRPr="00277BD4" w:rsidRDefault="00277BD4" w:rsidP="00277BD4">
            <w:pPr>
              <w:spacing w:after="200" w:line="360" w:lineRule="auto"/>
              <w:ind w:left="0" w:firstLine="0"/>
              <w:rPr>
                <w:color w:val="auto"/>
                <w:kern w:val="0"/>
                <w:lang w:val="en" w:eastAsia="en-IN"/>
                <w14:ligatures w14:val="none"/>
              </w:rPr>
            </w:pPr>
            <w:r w:rsidRPr="00277BD4">
              <w:rPr>
                <w:b/>
                <w:bCs/>
                <w:color w:val="auto"/>
                <w:kern w:val="0"/>
                <w:lang w:val="en" w:eastAsia="en-IN"/>
                <w14:ligatures w14:val="none"/>
              </w:rPr>
              <w:t>4</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376C7"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Diversification</w:t>
            </w:r>
          </w:p>
        </w:tc>
        <w:tc>
          <w:tcPr>
            <w:tcW w:w="30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06379"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Entry into plant-based, wellness, and premium segments</w:t>
            </w:r>
          </w:p>
        </w:tc>
        <w:tc>
          <w:tcPr>
            <w:tcW w:w="30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4CEC1"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High potential returns but higher risk</w:t>
            </w:r>
          </w:p>
        </w:tc>
      </w:tr>
    </w:tbl>
    <w:p w14:paraId="7A6ED5A2" w14:textId="77777777" w:rsidR="00277BD4" w:rsidRPr="00277BD4" w:rsidRDefault="00277BD4" w:rsidP="00277BD4">
      <w:pPr>
        <w:spacing w:after="200" w:line="360" w:lineRule="auto"/>
        <w:ind w:left="0" w:firstLine="0"/>
        <w:rPr>
          <w:color w:val="auto"/>
          <w:kern w:val="0"/>
          <w:lang w:val="en" w:eastAsia="en-IN"/>
          <w14:ligatures w14:val="none"/>
        </w:rPr>
      </w:pPr>
    </w:p>
    <w:p w14:paraId="0906A80F"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Market penetration is primarily about building volume sales of a company's current products by </w:t>
      </w:r>
      <w:proofErr w:type="spellStart"/>
      <w:r w:rsidRPr="00277BD4">
        <w:rPr>
          <w:color w:val="auto"/>
          <w:kern w:val="0"/>
          <w:lang w:val="en" w:eastAsia="en-IN"/>
          <w14:ligatures w14:val="none"/>
        </w:rPr>
        <w:t>utilising</w:t>
      </w:r>
      <w:proofErr w:type="spellEnd"/>
      <w:r w:rsidRPr="00277BD4">
        <w:rPr>
          <w:color w:val="auto"/>
          <w:kern w:val="0"/>
          <w:lang w:val="en" w:eastAsia="en-IN"/>
          <w14:ligatures w14:val="none"/>
        </w:rPr>
        <w:t xml:space="preserve"> pricing and promotion techniques designed to improve brand awareness. However, due to increased competition and market saturation, future growth through market penetration will probably be relatively limited (</w:t>
      </w:r>
      <w:proofErr w:type="spellStart"/>
      <w:r w:rsidRPr="00277BD4">
        <w:rPr>
          <w:color w:val="auto"/>
          <w:kern w:val="0"/>
          <w:lang w:val="en" w:eastAsia="en-IN"/>
          <w14:ligatures w14:val="none"/>
        </w:rPr>
        <w:t>Hüsam</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 xml:space="preserve">et al., </w:t>
      </w:r>
      <w:r w:rsidRPr="00277BD4">
        <w:rPr>
          <w:color w:val="auto"/>
          <w:kern w:val="0"/>
          <w:lang w:val="en" w:eastAsia="en-IN"/>
          <w14:ligatures w14:val="none"/>
        </w:rPr>
        <w:t>2022).</w:t>
      </w:r>
    </w:p>
    <w:p w14:paraId="5F69F2D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Product development is primarily about launching sustainable and healthy products, which are very well aligned with changing consumer preferences; however, many of these types of products can be easily replicated by competitors (Harris </w:t>
      </w:r>
      <w:r w:rsidRPr="00277BD4">
        <w:rPr>
          <w:i/>
          <w:iCs/>
          <w:color w:val="auto"/>
          <w:kern w:val="0"/>
          <w:lang w:val="en" w:eastAsia="en-IN"/>
          <w14:ligatures w14:val="none"/>
        </w:rPr>
        <w:t>et al.</w:t>
      </w:r>
      <w:r w:rsidRPr="00277BD4">
        <w:rPr>
          <w:color w:val="auto"/>
          <w:kern w:val="0"/>
          <w:lang w:val="en" w:eastAsia="en-IN"/>
          <w14:ligatures w14:val="none"/>
        </w:rPr>
        <w:t>, 2025).</w:t>
      </w:r>
    </w:p>
    <w:p w14:paraId="7E95B5BC"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Market development is primarily concerned with growing into emerging markets like Asia and Africa, both of which offer a good opportunity for growth even when factoring in the operational risks associated with entering a new country (</w:t>
      </w:r>
      <w:proofErr w:type="spellStart"/>
      <w:r w:rsidRPr="00277BD4">
        <w:rPr>
          <w:color w:val="auto"/>
          <w:kern w:val="0"/>
          <w:lang w:val="en" w:eastAsia="en-IN"/>
          <w14:ligatures w14:val="none"/>
        </w:rPr>
        <w:t>Hüsam</w:t>
      </w:r>
      <w:proofErr w:type="spellEnd"/>
      <w:r w:rsidRPr="00277BD4">
        <w:rPr>
          <w:color w:val="auto"/>
          <w:kern w:val="0"/>
          <w:lang w:val="en" w:eastAsia="en-IN"/>
          <w14:ligatures w14:val="none"/>
        </w:rPr>
        <w:t xml:space="preserve"> </w:t>
      </w:r>
      <w:r w:rsidRPr="00277BD4">
        <w:rPr>
          <w:i/>
          <w:iCs/>
          <w:color w:val="auto"/>
          <w:kern w:val="0"/>
          <w:lang w:val="en" w:eastAsia="en-IN"/>
          <w14:ligatures w14:val="none"/>
        </w:rPr>
        <w:t xml:space="preserve">et al., </w:t>
      </w:r>
      <w:r w:rsidRPr="00277BD4">
        <w:rPr>
          <w:color w:val="auto"/>
          <w:kern w:val="0"/>
          <w:lang w:val="en" w:eastAsia="en-IN"/>
          <w14:ligatures w14:val="none"/>
        </w:rPr>
        <w:t>2022).</w:t>
      </w:r>
    </w:p>
    <w:p w14:paraId="5069DDC3"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Lastly, Unilever's efforts to enter into markets for plant based foods, wellness and premium products reflect the company's desire to grow within these segments of the industry due to their potential for very high returns on investment; however, as a result of a great number of options available, these types of investments are considered very high risk from a strategic standpoint.</w:t>
      </w:r>
    </w:p>
    <w:p w14:paraId="086D7469"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4" w:name="_Toc228198421"/>
      <w:r w:rsidRPr="00277BD4">
        <w:rPr>
          <w:b/>
          <w:bCs/>
          <w:color w:val="auto"/>
          <w:kern w:val="0"/>
          <w:lang w:val="en" w:eastAsia="en-IN"/>
          <w14:ligatures w14:val="none"/>
        </w:rPr>
        <w:t>6.3 Recommendations</w:t>
      </w:r>
      <w:bookmarkEnd w:id="24"/>
    </w:p>
    <w:p w14:paraId="6A17893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Unilever must intensify (4) diversification by further investing in high-growth segments like the health, wellness, and plant-based ones that have greater future demand and margins.</w:t>
      </w:r>
    </w:p>
    <w:p w14:paraId="23F77E69"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Secondly, digital innovation and data analytics will upgrade (2) Product Development to make differentiated products and sustain a competitive edge in an oversaturated market (Harris </w:t>
      </w:r>
      <w:r w:rsidRPr="00277BD4">
        <w:rPr>
          <w:i/>
          <w:iCs/>
          <w:color w:val="auto"/>
          <w:kern w:val="0"/>
          <w:lang w:val="en" w:eastAsia="en-IN"/>
          <w14:ligatures w14:val="none"/>
        </w:rPr>
        <w:t>et al.</w:t>
      </w:r>
      <w:r w:rsidRPr="00277BD4">
        <w:rPr>
          <w:color w:val="auto"/>
          <w:kern w:val="0"/>
          <w:lang w:val="en" w:eastAsia="en-IN"/>
          <w14:ligatures w14:val="none"/>
        </w:rPr>
        <w:t>, 2025).</w:t>
      </w:r>
    </w:p>
    <w:p w14:paraId="68B958E9"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Thirdly, the cost efficiency of the company needs to be enhanced in order to offset the financial burden of the sustainability investments especially in terms of supply chain </w:t>
      </w:r>
      <w:proofErr w:type="spellStart"/>
      <w:r w:rsidRPr="00277BD4">
        <w:rPr>
          <w:color w:val="auto"/>
          <w:kern w:val="0"/>
          <w:lang w:val="en" w:eastAsia="en-IN"/>
          <w14:ligatures w14:val="none"/>
        </w:rPr>
        <w:t>optimisation</w:t>
      </w:r>
      <w:proofErr w:type="spellEnd"/>
      <w:r w:rsidRPr="00277BD4">
        <w:rPr>
          <w:color w:val="auto"/>
          <w:kern w:val="0"/>
          <w:lang w:val="en" w:eastAsia="en-IN"/>
          <w14:ligatures w14:val="none"/>
        </w:rPr>
        <w:t xml:space="preserve"> and strategic alliance.</w:t>
      </w:r>
    </w:p>
    <w:p w14:paraId="2994C98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Lastly, there is a need to continue paying attention to (3) Market Development, but with more </w:t>
      </w:r>
      <w:proofErr w:type="spellStart"/>
      <w:r w:rsidRPr="00277BD4">
        <w:rPr>
          <w:color w:val="auto"/>
          <w:kern w:val="0"/>
          <w:lang w:val="en" w:eastAsia="en-IN"/>
          <w14:ligatures w14:val="none"/>
        </w:rPr>
        <w:t>localisation</w:t>
      </w:r>
      <w:proofErr w:type="spellEnd"/>
      <w:r w:rsidRPr="00277BD4">
        <w:rPr>
          <w:color w:val="auto"/>
          <w:kern w:val="0"/>
          <w:lang w:val="en" w:eastAsia="en-IN"/>
          <w14:ligatures w14:val="none"/>
        </w:rPr>
        <w:t xml:space="preserve"> policies to get familiar with the local preferences of consumers and </w:t>
      </w:r>
      <w:proofErr w:type="spellStart"/>
      <w:r w:rsidRPr="00277BD4">
        <w:rPr>
          <w:color w:val="auto"/>
          <w:kern w:val="0"/>
          <w:lang w:val="en" w:eastAsia="en-IN"/>
          <w14:ligatures w14:val="none"/>
        </w:rPr>
        <w:t>minimise</w:t>
      </w:r>
      <w:proofErr w:type="spellEnd"/>
      <w:r w:rsidRPr="00277BD4">
        <w:rPr>
          <w:color w:val="auto"/>
          <w:kern w:val="0"/>
          <w:lang w:val="en" w:eastAsia="en-IN"/>
          <w14:ligatures w14:val="none"/>
        </w:rPr>
        <w:t xml:space="preserve"> risks in the markets.</w:t>
      </w:r>
    </w:p>
    <w:p w14:paraId="4C03DC37" w14:textId="77777777" w:rsidR="00277BD4" w:rsidRPr="00277BD4" w:rsidRDefault="00277BD4" w:rsidP="00277BD4">
      <w:pPr>
        <w:spacing w:after="200" w:line="360" w:lineRule="auto"/>
        <w:ind w:left="0" w:firstLine="0"/>
        <w:outlineLvl w:val="0"/>
        <w:rPr>
          <w:b/>
          <w:bCs/>
          <w:color w:val="auto"/>
          <w:kern w:val="0"/>
          <w:lang w:val="en" w:eastAsia="en-IN"/>
          <w14:ligatures w14:val="none"/>
        </w:rPr>
      </w:pPr>
      <w:bookmarkStart w:id="25" w:name="_Toc228198422"/>
      <w:r w:rsidRPr="00277BD4">
        <w:rPr>
          <w:b/>
          <w:bCs/>
          <w:color w:val="auto"/>
          <w:kern w:val="0"/>
          <w:lang w:val="en" w:eastAsia="en-IN"/>
          <w14:ligatures w14:val="none"/>
        </w:rPr>
        <w:t>Section 2: Reflection Account Using Gibbs Reflective Cycle</w:t>
      </w:r>
      <w:bookmarkEnd w:id="25"/>
      <w:r w:rsidRPr="00277BD4">
        <w:rPr>
          <w:b/>
          <w:bCs/>
          <w:color w:val="auto"/>
          <w:kern w:val="0"/>
          <w:lang w:val="en" w:eastAsia="en-IN"/>
          <w14:ligatures w14:val="none"/>
        </w:rPr>
        <w:t xml:space="preserve"> </w:t>
      </w:r>
    </w:p>
    <w:p w14:paraId="4B240F35"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6" w:name="_Toc228198423"/>
      <w:r w:rsidRPr="00277BD4">
        <w:rPr>
          <w:b/>
          <w:bCs/>
          <w:color w:val="auto"/>
          <w:kern w:val="0"/>
          <w:lang w:val="en" w:eastAsia="en-IN"/>
          <w14:ligatures w14:val="none"/>
        </w:rPr>
        <w:t>Description</w:t>
      </w:r>
      <w:bookmarkEnd w:id="26"/>
    </w:p>
    <w:p w14:paraId="41684D4E"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This evaluation involved a critical evaluation of the strategic management practices of Unilever, its external and internal environment, CSR strategy, and strategic positioning. The process entailed a lot of research in the form of academic literature and industry reports in addition to the annual and sustainability reports of Unilever. The first step that I have taken was to identify the appropriate sources, such as journal articles and company reports, to create a solid theoretical and empirical base. I went ahead to </w:t>
      </w:r>
      <w:proofErr w:type="spellStart"/>
      <w:r w:rsidRPr="00277BD4">
        <w:rPr>
          <w:color w:val="auto"/>
          <w:kern w:val="0"/>
          <w:lang w:val="en" w:eastAsia="en-IN"/>
          <w14:ligatures w14:val="none"/>
        </w:rPr>
        <w:t>organise</w:t>
      </w:r>
      <w:proofErr w:type="spellEnd"/>
      <w:r w:rsidRPr="00277BD4">
        <w:rPr>
          <w:color w:val="auto"/>
          <w:kern w:val="0"/>
          <w:lang w:val="en" w:eastAsia="en-IN"/>
          <w14:ligatures w14:val="none"/>
        </w:rPr>
        <w:t xml:space="preserve"> the analysis into major sections like PESTEL, VRIO, Balanced Scorecard, and such strategic tools as SWOT and the Matrix of </w:t>
      </w:r>
      <w:proofErr w:type="spellStart"/>
      <w:r w:rsidRPr="00277BD4">
        <w:rPr>
          <w:color w:val="auto"/>
          <w:kern w:val="0"/>
          <w:lang w:val="en" w:eastAsia="en-IN"/>
          <w14:ligatures w14:val="none"/>
        </w:rPr>
        <w:t>Ansoff</w:t>
      </w:r>
      <w:proofErr w:type="spellEnd"/>
      <w:r w:rsidRPr="00277BD4">
        <w:rPr>
          <w:color w:val="auto"/>
          <w:kern w:val="0"/>
          <w:lang w:val="en" w:eastAsia="en-IN"/>
          <w14:ligatures w14:val="none"/>
        </w:rPr>
        <w:t>.</w:t>
      </w:r>
    </w:p>
    <w:p w14:paraId="596A7623"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noProof/>
          <w:color w:val="auto"/>
          <w:kern w:val="0"/>
          <w:lang w:val="en-IN" w:eastAsia="en-IN" w:bidi="hi-IN"/>
          <w14:ligatures w14:val="none"/>
        </w:rPr>
        <w:drawing>
          <wp:inline distT="114300" distB="114300" distL="114300" distR="114300" wp14:anchorId="67C40FE0" wp14:editId="67A1F990">
            <wp:extent cx="3060000" cy="30600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060000" cy="3060000"/>
                    </a:xfrm>
                    <a:prstGeom prst="rect">
                      <a:avLst/>
                    </a:prstGeom>
                    <a:ln w="25400">
                      <a:solidFill>
                        <a:srgbClr val="000000"/>
                      </a:solidFill>
                      <a:prstDash val="solid"/>
                    </a:ln>
                  </pic:spPr>
                </pic:pic>
              </a:graphicData>
            </a:graphic>
          </wp:inline>
        </w:drawing>
      </w:r>
    </w:p>
    <w:p w14:paraId="6442FD85" w14:textId="77777777" w:rsidR="00277BD4" w:rsidRPr="00277BD4" w:rsidRDefault="00277BD4" w:rsidP="00277BD4">
      <w:pPr>
        <w:spacing w:after="200" w:line="360" w:lineRule="auto"/>
        <w:ind w:left="0" w:firstLine="0"/>
        <w:jc w:val="center"/>
        <w:rPr>
          <w:b/>
          <w:bCs/>
          <w:color w:val="auto"/>
          <w:kern w:val="0"/>
          <w:lang w:val="en" w:eastAsia="en-IN"/>
          <w14:ligatures w14:val="none"/>
        </w:rPr>
      </w:pPr>
      <w:r w:rsidRPr="00277BD4">
        <w:rPr>
          <w:b/>
          <w:bCs/>
          <w:color w:val="auto"/>
          <w:kern w:val="0"/>
          <w:lang w:val="en" w:eastAsia="en-IN"/>
          <w14:ligatures w14:val="none"/>
        </w:rPr>
        <w:t>Figure 1. Gibbs Reflective Model</w:t>
      </w:r>
    </w:p>
    <w:p w14:paraId="7904CB3A" w14:textId="77777777" w:rsidR="00277BD4" w:rsidRPr="00277BD4" w:rsidRDefault="00277BD4" w:rsidP="00277BD4">
      <w:pPr>
        <w:spacing w:after="200" w:line="360" w:lineRule="auto"/>
        <w:ind w:left="0" w:firstLine="0"/>
        <w:jc w:val="center"/>
        <w:rPr>
          <w:color w:val="auto"/>
          <w:kern w:val="0"/>
          <w:lang w:val="en" w:eastAsia="en-IN"/>
          <w14:ligatures w14:val="none"/>
        </w:rPr>
      </w:pPr>
      <w:r w:rsidRPr="00277BD4">
        <w:rPr>
          <w:color w:val="auto"/>
          <w:kern w:val="0"/>
          <w:lang w:val="en" w:eastAsia="en-IN"/>
          <w14:ligatures w14:val="none"/>
        </w:rPr>
        <w:t>(Source: Graham Gibbs, 1988)</w:t>
      </w:r>
    </w:p>
    <w:p w14:paraId="47F57033"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research process involved critical choice of relevant and recent sources after which the information was </w:t>
      </w:r>
      <w:proofErr w:type="spellStart"/>
      <w:r w:rsidRPr="00277BD4">
        <w:rPr>
          <w:color w:val="auto"/>
          <w:kern w:val="0"/>
          <w:lang w:val="en" w:eastAsia="en-IN"/>
          <w14:ligatures w14:val="none"/>
        </w:rPr>
        <w:t>synthesised</w:t>
      </w:r>
      <w:proofErr w:type="spellEnd"/>
      <w:r w:rsidRPr="00277BD4">
        <w:rPr>
          <w:color w:val="auto"/>
          <w:kern w:val="0"/>
          <w:lang w:val="en" w:eastAsia="en-IN"/>
          <w14:ligatures w14:val="none"/>
        </w:rPr>
        <w:t xml:space="preserve"> into a consistent argument. I needed to make sure that the analysis would be critical and not descriptive in connecting theory with business practices in the real world. The process allowed me to gain a better insight into the processes of implementing strategic management theories in practice (</w:t>
      </w:r>
      <w:proofErr w:type="spellStart"/>
      <w:r w:rsidRPr="00277BD4">
        <w:rPr>
          <w:color w:val="auto"/>
          <w:kern w:val="0"/>
          <w:lang w:val="en" w:eastAsia="en-IN"/>
          <w14:ligatures w14:val="none"/>
        </w:rPr>
        <w:t>Sushil</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Dhir</w:t>
      </w:r>
      <w:proofErr w:type="spellEnd"/>
      <w:r w:rsidRPr="00277BD4">
        <w:rPr>
          <w:color w:val="auto"/>
          <w:kern w:val="0"/>
          <w:lang w:val="en" w:eastAsia="en-IN"/>
          <w14:ligatures w14:val="none"/>
        </w:rPr>
        <w:t>, 2024).</w:t>
      </w:r>
    </w:p>
    <w:p w14:paraId="2DDE1F3B"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7" w:name="_Toc228198424"/>
      <w:r w:rsidRPr="00277BD4">
        <w:rPr>
          <w:b/>
          <w:bCs/>
          <w:color w:val="auto"/>
          <w:kern w:val="0"/>
          <w:lang w:val="en" w:eastAsia="en-IN"/>
          <w14:ligatures w14:val="none"/>
        </w:rPr>
        <w:t>Feelings</w:t>
      </w:r>
      <w:bookmarkEnd w:id="27"/>
    </w:p>
    <w:p w14:paraId="3D60F7F2"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start of the assignment made me feel a little overwhelmed as I did not have a clear picture of how complicated the task was and I had to combine various strategic frameworks. The task was not easy due to the necessity to critically review the strategies of Unilever and apply suitable academic sources. Nevertheless, my confidence increased with the progression of the research and the subsequent process of </w:t>
      </w:r>
      <w:proofErr w:type="spellStart"/>
      <w:r w:rsidRPr="00277BD4">
        <w:rPr>
          <w:color w:val="auto"/>
          <w:kern w:val="0"/>
          <w:lang w:val="en" w:eastAsia="en-IN"/>
          <w14:ligatures w14:val="none"/>
        </w:rPr>
        <w:t>organising</w:t>
      </w:r>
      <w:proofErr w:type="spellEnd"/>
      <w:r w:rsidRPr="00277BD4">
        <w:rPr>
          <w:color w:val="auto"/>
          <w:kern w:val="0"/>
          <w:lang w:val="en" w:eastAsia="en-IN"/>
          <w14:ligatures w14:val="none"/>
        </w:rPr>
        <w:t xml:space="preserve"> my ideas.</w:t>
      </w:r>
    </w:p>
    <w:p w14:paraId="4C14CCC4"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The subject matter interested me especially in the review of the manner in which Unilever incorporates sustainability into its DNA. This was what made the assignment interesting and more applicable to the business problems in real life. Nevertheless, I had a problem with mixing theory and practice because it demanded a higher degree of critical thinking (</w:t>
      </w:r>
      <w:proofErr w:type="spellStart"/>
      <w:r w:rsidRPr="00277BD4">
        <w:rPr>
          <w:color w:val="auto"/>
          <w:kern w:val="0"/>
          <w:lang w:val="en" w:eastAsia="en-IN"/>
          <w14:ligatures w14:val="none"/>
        </w:rPr>
        <w:t>Turkyilmaz</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Atalay</w:t>
      </w:r>
      <w:proofErr w:type="spellEnd"/>
      <w:r w:rsidRPr="00277BD4">
        <w:rPr>
          <w:color w:val="auto"/>
          <w:kern w:val="0"/>
          <w:lang w:val="en" w:eastAsia="en-IN"/>
          <w14:ligatures w14:val="none"/>
        </w:rPr>
        <w:t>, 2026).</w:t>
      </w:r>
    </w:p>
    <w:p w14:paraId="55004A7A"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8" w:name="_Toc228198425"/>
      <w:r w:rsidRPr="00277BD4">
        <w:rPr>
          <w:b/>
          <w:bCs/>
          <w:color w:val="auto"/>
          <w:kern w:val="0"/>
          <w:lang w:val="en" w:eastAsia="en-IN"/>
          <w14:ligatures w14:val="none"/>
        </w:rPr>
        <w:t>Evaluation</w:t>
      </w:r>
      <w:bookmarkEnd w:id="28"/>
    </w:p>
    <w:p w14:paraId="07360AE8"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The application of the broad variety of academic sources and company reports was one of the advantages of my approach and increased the validity of the analysis. PESTEL, VRIO, and the Balanced Scorecard helped use a systematic and a holistic analysis of the strategy of Unilever. </w:t>
      </w:r>
      <w:r w:rsidRPr="00277BD4">
        <w:rPr>
          <w:color w:val="FF0000"/>
          <w:kern w:val="0"/>
          <w:lang w:val="en" w:eastAsia="en-IN"/>
          <w14:ligatures w14:val="none"/>
        </w:rPr>
        <w:t xml:space="preserve">The incorporation of CSR </w:t>
      </w:r>
      <w:r w:rsidRPr="00277BD4">
        <w:rPr>
          <w:color w:val="auto"/>
          <w:kern w:val="0"/>
          <w:lang w:val="en" w:eastAsia="en-IN"/>
          <w14:ligatures w14:val="none"/>
        </w:rPr>
        <w:t xml:space="preserve">and sustainability in the analysis gave an overview of the </w:t>
      </w:r>
      <w:proofErr w:type="spellStart"/>
      <w:r w:rsidRPr="00277BD4">
        <w:rPr>
          <w:color w:val="auto"/>
          <w:kern w:val="0"/>
          <w:lang w:val="en" w:eastAsia="en-IN"/>
          <w14:ligatures w14:val="none"/>
        </w:rPr>
        <w:t>organisation</w:t>
      </w:r>
      <w:proofErr w:type="spellEnd"/>
      <w:r w:rsidRPr="00277BD4">
        <w:rPr>
          <w:color w:val="auto"/>
          <w:kern w:val="0"/>
          <w:lang w:val="en" w:eastAsia="en-IN"/>
          <w14:ligatures w14:val="none"/>
        </w:rPr>
        <w:t xml:space="preserve"> in a holistic manner.</w:t>
      </w:r>
    </w:p>
    <w:p w14:paraId="3F4D1EED"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Nevertheless, some limitations were present. Occasionally, I was unable to critically </w:t>
      </w:r>
      <w:proofErr w:type="spellStart"/>
      <w:r w:rsidRPr="00277BD4">
        <w:rPr>
          <w:color w:val="auto"/>
          <w:kern w:val="0"/>
          <w:lang w:val="en" w:eastAsia="en-IN"/>
          <w14:ligatures w14:val="none"/>
        </w:rPr>
        <w:t>analyse</w:t>
      </w:r>
      <w:proofErr w:type="spellEnd"/>
      <w:r w:rsidRPr="00277BD4">
        <w:rPr>
          <w:color w:val="auto"/>
          <w:kern w:val="0"/>
          <w:lang w:val="en" w:eastAsia="en-IN"/>
          <w14:ligatures w14:val="none"/>
        </w:rPr>
        <w:t xml:space="preserve"> information instead of describing it. It was hard to ensure that every part had relevant in-text citations and at the same time to ensure that it was coherent. Moreover, it was not only necessary to </w:t>
      </w:r>
      <w:proofErr w:type="spellStart"/>
      <w:r w:rsidRPr="00277BD4">
        <w:rPr>
          <w:color w:val="auto"/>
          <w:kern w:val="0"/>
          <w:lang w:val="en" w:eastAsia="en-IN"/>
          <w14:ligatures w14:val="none"/>
        </w:rPr>
        <w:t>organise</w:t>
      </w:r>
      <w:proofErr w:type="spellEnd"/>
      <w:r w:rsidRPr="00277BD4">
        <w:rPr>
          <w:color w:val="auto"/>
          <w:kern w:val="0"/>
          <w:lang w:val="en" w:eastAsia="en-IN"/>
          <w14:ligatures w14:val="none"/>
        </w:rPr>
        <w:t xml:space="preserve"> the amount of words but to select the most important points and focus on them (</w:t>
      </w:r>
      <w:proofErr w:type="spellStart"/>
      <w:r w:rsidRPr="00277BD4">
        <w:rPr>
          <w:color w:val="auto"/>
          <w:kern w:val="0"/>
          <w:lang w:val="en" w:eastAsia="en-IN"/>
          <w14:ligatures w14:val="none"/>
        </w:rPr>
        <w:t>Wicaksono</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Widjayanti</w:t>
      </w:r>
      <w:proofErr w:type="spellEnd"/>
      <w:r w:rsidRPr="00277BD4">
        <w:rPr>
          <w:color w:val="auto"/>
          <w:kern w:val="0"/>
          <w:lang w:val="en" w:eastAsia="en-IN"/>
          <w14:ligatures w14:val="none"/>
        </w:rPr>
        <w:t>, 2025).</w:t>
      </w:r>
    </w:p>
    <w:p w14:paraId="0CA8503A"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29" w:name="_Toc228198426"/>
      <w:r w:rsidRPr="00277BD4">
        <w:rPr>
          <w:b/>
          <w:bCs/>
          <w:color w:val="auto"/>
          <w:kern w:val="0"/>
          <w:lang w:val="en" w:eastAsia="en-IN"/>
          <w14:ligatures w14:val="none"/>
        </w:rPr>
        <w:t>Analysis</w:t>
      </w:r>
      <w:bookmarkEnd w:id="29"/>
    </w:p>
    <w:p w14:paraId="301A8AA7"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This assignment activity has made me </w:t>
      </w:r>
      <w:proofErr w:type="spellStart"/>
      <w:r w:rsidRPr="00277BD4">
        <w:rPr>
          <w:color w:val="auto"/>
          <w:kern w:val="0"/>
          <w:lang w:val="en" w:eastAsia="en-IN"/>
          <w14:ligatures w14:val="none"/>
        </w:rPr>
        <w:t>realise</w:t>
      </w:r>
      <w:proofErr w:type="spellEnd"/>
      <w:r w:rsidRPr="00277BD4">
        <w:rPr>
          <w:color w:val="auto"/>
          <w:kern w:val="0"/>
          <w:lang w:val="en" w:eastAsia="en-IN"/>
          <w14:ligatures w14:val="none"/>
        </w:rPr>
        <w:t xml:space="preserve"> the significance of strategic management theories in the study of </w:t>
      </w:r>
      <w:proofErr w:type="spellStart"/>
      <w:r w:rsidRPr="00277BD4">
        <w:rPr>
          <w:color w:val="auto"/>
          <w:kern w:val="0"/>
          <w:lang w:val="en" w:eastAsia="en-IN"/>
          <w14:ligatures w14:val="none"/>
        </w:rPr>
        <w:t>organisational</w:t>
      </w:r>
      <w:proofErr w:type="spellEnd"/>
      <w:r w:rsidRPr="00277BD4">
        <w:rPr>
          <w:color w:val="auto"/>
          <w:kern w:val="0"/>
          <w:lang w:val="en" w:eastAsia="en-IN"/>
          <w14:ligatures w14:val="none"/>
        </w:rPr>
        <w:t xml:space="preserve"> performance. As an example, the application of SWOT and the Matrix provided by </w:t>
      </w:r>
      <w:proofErr w:type="spellStart"/>
      <w:r w:rsidRPr="00277BD4">
        <w:rPr>
          <w:color w:val="auto"/>
          <w:kern w:val="0"/>
          <w:lang w:val="en" w:eastAsia="en-IN"/>
          <w14:ligatures w14:val="none"/>
        </w:rPr>
        <w:t>Ansoff</w:t>
      </w:r>
      <w:proofErr w:type="spellEnd"/>
      <w:r w:rsidRPr="00277BD4">
        <w:rPr>
          <w:color w:val="auto"/>
          <w:kern w:val="0"/>
          <w:lang w:val="en" w:eastAsia="en-IN"/>
          <w14:ligatures w14:val="none"/>
        </w:rPr>
        <w:t xml:space="preserve"> showed the way </w:t>
      </w:r>
      <w:proofErr w:type="spellStart"/>
      <w:r w:rsidRPr="00277BD4">
        <w:rPr>
          <w:color w:val="auto"/>
          <w:kern w:val="0"/>
          <w:lang w:val="en" w:eastAsia="en-IN"/>
          <w14:ligatures w14:val="none"/>
        </w:rPr>
        <w:t>organisations</w:t>
      </w:r>
      <w:proofErr w:type="spellEnd"/>
      <w:r w:rsidRPr="00277BD4">
        <w:rPr>
          <w:color w:val="auto"/>
          <w:kern w:val="0"/>
          <w:lang w:val="en" w:eastAsia="en-IN"/>
          <w14:ligatures w14:val="none"/>
        </w:rPr>
        <w:t xml:space="preserve"> can find growth opportunities and control risks. Likewise, the VRIO model was used to </w:t>
      </w:r>
      <w:proofErr w:type="spellStart"/>
      <w:r w:rsidRPr="00277BD4">
        <w:rPr>
          <w:color w:val="auto"/>
          <w:kern w:val="0"/>
          <w:lang w:val="en" w:eastAsia="en-IN"/>
          <w14:ligatures w14:val="none"/>
        </w:rPr>
        <w:t>analyse</w:t>
      </w:r>
      <w:proofErr w:type="spellEnd"/>
      <w:r w:rsidRPr="00277BD4">
        <w:rPr>
          <w:color w:val="auto"/>
          <w:kern w:val="0"/>
          <w:lang w:val="en" w:eastAsia="en-IN"/>
          <w14:ligatures w14:val="none"/>
        </w:rPr>
        <w:t xml:space="preserve"> the internal strengths of Unilever and their role in creating a competitive advantage.</w:t>
      </w:r>
    </w:p>
    <w:p w14:paraId="0545EA62"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I understood that strategy is dynamic and it needs constant adjustment to external factors like technology and changes in tastes and preferences of consumers. The sustainability that Unilever adopts depicts how </w:t>
      </w:r>
      <w:proofErr w:type="spellStart"/>
      <w:r w:rsidRPr="00277BD4">
        <w:rPr>
          <w:color w:val="auto"/>
          <w:kern w:val="0"/>
          <w:lang w:val="en" w:eastAsia="en-IN"/>
          <w14:ligatures w14:val="none"/>
        </w:rPr>
        <w:t>organisations</w:t>
      </w:r>
      <w:proofErr w:type="spellEnd"/>
      <w:r w:rsidRPr="00277BD4">
        <w:rPr>
          <w:color w:val="auto"/>
          <w:kern w:val="0"/>
          <w:lang w:val="en" w:eastAsia="en-IN"/>
          <w14:ligatures w14:val="none"/>
        </w:rPr>
        <w:t xml:space="preserve"> can integrate social responsibility with business goals to generate long term value. This is in line with the idea of strategic flexibility, which highlights the importance of </w:t>
      </w:r>
      <w:proofErr w:type="spellStart"/>
      <w:r w:rsidRPr="00277BD4">
        <w:rPr>
          <w:color w:val="auto"/>
          <w:kern w:val="0"/>
          <w:lang w:val="en" w:eastAsia="en-IN"/>
          <w14:ligatures w14:val="none"/>
        </w:rPr>
        <w:t>organisations</w:t>
      </w:r>
      <w:proofErr w:type="spellEnd"/>
      <w:r w:rsidRPr="00277BD4">
        <w:rPr>
          <w:color w:val="auto"/>
          <w:kern w:val="0"/>
          <w:lang w:val="en" w:eastAsia="en-IN"/>
          <w14:ligatures w14:val="none"/>
        </w:rPr>
        <w:t xml:space="preserve"> being dynamic (</w:t>
      </w:r>
      <w:proofErr w:type="spellStart"/>
      <w:r w:rsidRPr="00277BD4">
        <w:rPr>
          <w:color w:val="auto"/>
          <w:kern w:val="0"/>
          <w:lang w:val="en" w:eastAsia="en-IN"/>
          <w14:ligatures w14:val="none"/>
        </w:rPr>
        <w:t>Sushil</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Dhir</w:t>
      </w:r>
      <w:proofErr w:type="spellEnd"/>
      <w:r w:rsidRPr="00277BD4">
        <w:rPr>
          <w:color w:val="auto"/>
          <w:kern w:val="0"/>
          <w:lang w:val="en" w:eastAsia="en-IN"/>
          <w14:ligatures w14:val="none"/>
        </w:rPr>
        <w:t>, 2024).</w:t>
      </w:r>
    </w:p>
    <w:p w14:paraId="663D708A"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Further, the homework enhanced my skills in the critical analysis of business strategies since it connected theoretical issues with practical cases. It has helped me improve my research capabilities especially in finding applicable academic sources as well as interpreting company reports.</w:t>
      </w:r>
    </w:p>
    <w:p w14:paraId="5E134E26"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30" w:name="_Toc228198427"/>
      <w:r w:rsidRPr="00277BD4">
        <w:rPr>
          <w:b/>
          <w:bCs/>
          <w:color w:val="auto"/>
          <w:kern w:val="0"/>
          <w:lang w:val="en" w:eastAsia="en-IN"/>
          <w14:ligatures w14:val="none"/>
        </w:rPr>
        <w:t>Conclusion</w:t>
      </w:r>
      <w:bookmarkEnd w:id="30"/>
    </w:p>
    <w:p w14:paraId="25A9F6DA"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I have gained research, critical analysis, and academic writing skills, which are necessary in future research and progression in the profession.</w:t>
      </w:r>
    </w:p>
    <w:p w14:paraId="046FC40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Although I managed to use a range of frameworks productively, I identify the need to work on it, creating more profound arguments and making a more integrated approach toward the theory and practice. The experience has helped to make time management and planning an essential step to the successful completion of complex assignments (Harris </w:t>
      </w:r>
      <w:r w:rsidRPr="00277BD4">
        <w:rPr>
          <w:i/>
          <w:iCs/>
          <w:color w:val="auto"/>
          <w:kern w:val="0"/>
          <w:lang w:val="en" w:eastAsia="en-IN"/>
          <w14:ligatures w14:val="none"/>
        </w:rPr>
        <w:t>et al.</w:t>
      </w:r>
      <w:r w:rsidRPr="00277BD4">
        <w:rPr>
          <w:color w:val="auto"/>
          <w:kern w:val="0"/>
          <w:lang w:val="en" w:eastAsia="en-IN"/>
          <w14:ligatures w14:val="none"/>
        </w:rPr>
        <w:t>, 2025).</w:t>
      </w:r>
    </w:p>
    <w:p w14:paraId="4EBF977B" w14:textId="77777777" w:rsidR="00277BD4" w:rsidRPr="00277BD4" w:rsidRDefault="00277BD4" w:rsidP="00277BD4">
      <w:pPr>
        <w:spacing w:after="200" w:line="360" w:lineRule="auto"/>
        <w:ind w:left="0" w:firstLine="0"/>
        <w:outlineLvl w:val="1"/>
        <w:rPr>
          <w:b/>
          <w:bCs/>
          <w:color w:val="auto"/>
          <w:kern w:val="0"/>
          <w:lang w:val="en" w:eastAsia="en-IN"/>
          <w14:ligatures w14:val="none"/>
        </w:rPr>
      </w:pPr>
      <w:bookmarkStart w:id="31" w:name="_Toc228198428"/>
      <w:r w:rsidRPr="00277BD4">
        <w:rPr>
          <w:b/>
          <w:bCs/>
          <w:color w:val="auto"/>
          <w:kern w:val="0"/>
          <w:lang w:val="en" w:eastAsia="en-IN"/>
          <w14:ligatures w14:val="none"/>
        </w:rPr>
        <w:t>Action Plan</w:t>
      </w:r>
      <w:bookmarkEnd w:id="31"/>
    </w:p>
    <w:p w14:paraId="27233535"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 xml:space="preserve">Next time I am being assigned work, I will be more systematic in conducting research and analysis. To begin with, I will spend more time critically </w:t>
      </w:r>
      <w:proofErr w:type="spellStart"/>
      <w:r w:rsidRPr="00277BD4">
        <w:rPr>
          <w:color w:val="auto"/>
          <w:kern w:val="0"/>
          <w:lang w:val="en" w:eastAsia="en-IN"/>
          <w14:ligatures w14:val="none"/>
        </w:rPr>
        <w:t>analysing</w:t>
      </w:r>
      <w:proofErr w:type="spellEnd"/>
      <w:r w:rsidRPr="00277BD4">
        <w:rPr>
          <w:color w:val="auto"/>
          <w:kern w:val="0"/>
          <w:lang w:val="en" w:eastAsia="en-IN"/>
          <w14:ligatures w14:val="none"/>
        </w:rPr>
        <w:t xml:space="preserve"> sources, as opposed to </w:t>
      </w:r>
      <w:proofErr w:type="spellStart"/>
      <w:r w:rsidRPr="00277BD4">
        <w:rPr>
          <w:color w:val="auto"/>
          <w:kern w:val="0"/>
          <w:lang w:val="en" w:eastAsia="en-IN"/>
          <w14:ligatures w14:val="none"/>
        </w:rPr>
        <w:t>summarising</w:t>
      </w:r>
      <w:proofErr w:type="spellEnd"/>
      <w:r w:rsidRPr="00277BD4">
        <w:rPr>
          <w:color w:val="auto"/>
          <w:kern w:val="0"/>
          <w:lang w:val="en" w:eastAsia="en-IN"/>
          <w14:ligatures w14:val="none"/>
        </w:rPr>
        <w:t xml:space="preserve"> them. Second, I will work on enhancing my capacities of building more robust arguments through connecting theory and practice to a greater extent.</w:t>
      </w:r>
    </w:p>
    <w:p w14:paraId="0CBCFED6" w14:textId="77777777" w:rsidR="00277BD4" w:rsidRPr="00277BD4" w:rsidRDefault="00277BD4" w:rsidP="00277BD4">
      <w:pPr>
        <w:spacing w:after="200" w:line="360" w:lineRule="auto"/>
        <w:ind w:left="0" w:firstLine="0"/>
        <w:rPr>
          <w:color w:val="auto"/>
          <w:kern w:val="0"/>
          <w:lang w:val="en" w:eastAsia="en-IN"/>
          <w14:ligatures w14:val="none"/>
        </w:rPr>
      </w:pPr>
      <w:r w:rsidRPr="00277BD4">
        <w:rPr>
          <w:color w:val="auto"/>
          <w:kern w:val="0"/>
          <w:lang w:val="en" w:eastAsia="en-IN"/>
          <w14:ligatures w14:val="none"/>
        </w:rPr>
        <w:t>I am going to improve my academic writing by training to be more precise and economical. I will consult peers and tutors to understand aspects of improvement. Lastly, I will keep enhancing my knowledge on concepts of strategic management to put them into practical applications in the real world.</w:t>
      </w:r>
    </w:p>
    <w:p w14:paraId="4988FD48" w14:textId="77777777" w:rsidR="00277BD4" w:rsidRPr="00277BD4" w:rsidRDefault="00277BD4" w:rsidP="00277BD4">
      <w:pPr>
        <w:spacing w:after="200" w:line="360" w:lineRule="auto"/>
        <w:ind w:left="0" w:firstLine="0"/>
        <w:rPr>
          <w:color w:val="auto"/>
          <w:kern w:val="0"/>
          <w:lang w:val="en" w:eastAsia="en-IN"/>
          <w14:ligatures w14:val="none"/>
        </w:rPr>
      </w:pPr>
      <w:bookmarkStart w:id="32" w:name="_heading=h.hej7nrwf5gnw" w:colFirst="0" w:colLast="0"/>
      <w:bookmarkEnd w:id="32"/>
      <w:r w:rsidRPr="00277BD4">
        <w:rPr>
          <w:color w:val="auto"/>
          <w:kern w:val="0"/>
          <w:lang w:val="en" w:eastAsia="en-IN"/>
          <w14:ligatures w14:val="none"/>
        </w:rPr>
        <w:t xml:space="preserve">These strategies will help me become a better worker in the future and approach the study of strategic management with more criticality and </w:t>
      </w:r>
      <w:proofErr w:type="spellStart"/>
      <w:r w:rsidRPr="00277BD4">
        <w:rPr>
          <w:color w:val="auto"/>
          <w:kern w:val="0"/>
          <w:lang w:val="en" w:eastAsia="en-IN"/>
          <w14:ligatures w14:val="none"/>
        </w:rPr>
        <w:t>analyticism</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Turkyilmaz</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Atalay</w:t>
      </w:r>
      <w:proofErr w:type="spellEnd"/>
      <w:r w:rsidRPr="00277BD4">
        <w:rPr>
          <w:color w:val="auto"/>
          <w:kern w:val="0"/>
          <w:lang w:val="en" w:eastAsia="en-IN"/>
          <w14:ligatures w14:val="none"/>
        </w:rPr>
        <w:t>, 2026).</w:t>
      </w:r>
    </w:p>
    <w:p w14:paraId="27698D12" w14:textId="77777777" w:rsidR="00277BD4" w:rsidRPr="00277BD4" w:rsidRDefault="00277BD4" w:rsidP="00277BD4">
      <w:pPr>
        <w:spacing w:after="0" w:line="360" w:lineRule="auto"/>
        <w:ind w:left="0" w:firstLine="0"/>
        <w:jc w:val="left"/>
        <w:rPr>
          <w:b/>
          <w:bCs/>
          <w:color w:val="auto"/>
          <w:kern w:val="0"/>
          <w:lang w:val="en" w:eastAsia="en-IN"/>
          <w14:ligatures w14:val="none"/>
        </w:rPr>
      </w:pPr>
      <w:r w:rsidRPr="00277BD4">
        <w:rPr>
          <w:rFonts w:ascii="Times New Roman" w:eastAsia="Times New Roman" w:hAnsi="Times New Roman" w:cs="Times New Roman"/>
          <w:color w:val="auto"/>
          <w:kern w:val="0"/>
          <w:lang w:val="en" w:eastAsia="en-IN"/>
          <w14:ligatures w14:val="none"/>
        </w:rPr>
        <w:br w:type="page"/>
      </w:r>
    </w:p>
    <w:p w14:paraId="1755C42F" w14:textId="77777777" w:rsidR="00277BD4" w:rsidRPr="00277BD4" w:rsidRDefault="00277BD4" w:rsidP="00277BD4">
      <w:pPr>
        <w:spacing w:after="200" w:line="360" w:lineRule="auto"/>
        <w:ind w:left="0" w:firstLine="0"/>
        <w:outlineLvl w:val="0"/>
        <w:rPr>
          <w:b/>
          <w:bCs/>
          <w:color w:val="auto"/>
          <w:kern w:val="0"/>
          <w:lang w:val="en" w:eastAsia="en-IN"/>
          <w14:ligatures w14:val="none"/>
        </w:rPr>
      </w:pPr>
      <w:bookmarkStart w:id="33" w:name="_Toc228198429"/>
      <w:r w:rsidRPr="00277BD4">
        <w:rPr>
          <w:b/>
          <w:bCs/>
          <w:color w:val="auto"/>
          <w:kern w:val="0"/>
          <w:lang w:val="en" w:eastAsia="en-IN"/>
          <w14:ligatures w14:val="none"/>
        </w:rPr>
        <w:t>References</w:t>
      </w:r>
      <w:bookmarkEnd w:id="33"/>
    </w:p>
    <w:p w14:paraId="5053EDFB"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binti</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Tsuraya</w:t>
      </w:r>
      <w:proofErr w:type="spellEnd"/>
      <w:r w:rsidRPr="00277BD4">
        <w:rPr>
          <w:color w:val="auto"/>
          <w:kern w:val="0"/>
          <w:lang w:val="en" w:eastAsia="en-IN"/>
          <w14:ligatures w14:val="none"/>
        </w:rPr>
        <w:t xml:space="preserve">, H., </w:t>
      </w:r>
      <w:proofErr w:type="spellStart"/>
      <w:r w:rsidRPr="00277BD4">
        <w:rPr>
          <w:color w:val="auto"/>
          <w:kern w:val="0"/>
          <w:lang w:val="en" w:eastAsia="en-IN"/>
          <w14:ligatures w14:val="none"/>
        </w:rPr>
        <w:t>Endayani</w:t>
      </w:r>
      <w:proofErr w:type="spellEnd"/>
      <w:r w:rsidRPr="00277BD4">
        <w:rPr>
          <w:color w:val="auto"/>
          <w:kern w:val="0"/>
          <w:lang w:val="en" w:eastAsia="en-IN"/>
          <w14:ligatures w14:val="none"/>
        </w:rPr>
        <w:t xml:space="preserve">, L., </w:t>
      </w:r>
      <w:proofErr w:type="spellStart"/>
      <w:r w:rsidRPr="00277BD4">
        <w:rPr>
          <w:color w:val="auto"/>
          <w:kern w:val="0"/>
          <w:lang w:val="en" w:eastAsia="en-IN"/>
          <w14:ligatures w14:val="none"/>
        </w:rPr>
        <w:t>Zahda</w:t>
      </w:r>
      <w:proofErr w:type="spellEnd"/>
      <w:r w:rsidRPr="00277BD4">
        <w:rPr>
          <w:color w:val="auto"/>
          <w:kern w:val="0"/>
          <w:lang w:val="en" w:eastAsia="en-IN"/>
          <w14:ligatures w14:val="none"/>
        </w:rPr>
        <w:t xml:space="preserve">, F.M., </w:t>
      </w:r>
      <w:proofErr w:type="spellStart"/>
      <w:r w:rsidRPr="00277BD4">
        <w:rPr>
          <w:color w:val="auto"/>
          <w:kern w:val="0"/>
          <w:lang w:val="en" w:eastAsia="en-IN"/>
          <w14:ligatures w14:val="none"/>
        </w:rPr>
        <w:t>Utami</w:t>
      </w:r>
      <w:proofErr w:type="spellEnd"/>
      <w:r w:rsidRPr="00277BD4">
        <w:rPr>
          <w:color w:val="auto"/>
          <w:kern w:val="0"/>
          <w:lang w:val="en" w:eastAsia="en-IN"/>
          <w14:ligatures w14:val="none"/>
        </w:rPr>
        <w:t xml:space="preserve">, I.S. and </w:t>
      </w:r>
      <w:proofErr w:type="spellStart"/>
      <w:r w:rsidRPr="00277BD4">
        <w:rPr>
          <w:color w:val="auto"/>
          <w:kern w:val="0"/>
          <w:lang w:val="en" w:eastAsia="en-IN"/>
          <w14:ligatures w14:val="none"/>
        </w:rPr>
        <w:t>Jayadi</w:t>
      </w:r>
      <w:proofErr w:type="spellEnd"/>
      <w:r w:rsidRPr="00277BD4">
        <w:rPr>
          <w:color w:val="auto"/>
          <w:kern w:val="0"/>
          <w:lang w:val="en" w:eastAsia="en-IN"/>
          <w14:ligatures w14:val="none"/>
        </w:rPr>
        <w:t xml:space="preserve">, U. (2023) ‘Unilever Company Work Model’, </w:t>
      </w:r>
      <w:r w:rsidRPr="00277BD4">
        <w:rPr>
          <w:i/>
          <w:iCs/>
          <w:color w:val="auto"/>
          <w:kern w:val="0"/>
          <w:lang w:val="en" w:eastAsia="en-IN"/>
          <w14:ligatures w14:val="none"/>
        </w:rPr>
        <w:t>International Journal of Economics, Management and Accounting (IJEMA)</w:t>
      </w:r>
      <w:r w:rsidRPr="00277BD4">
        <w:rPr>
          <w:color w:val="auto"/>
          <w:kern w:val="0"/>
          <w:lang w:val="en" w:eastAsia="en-IN"/>
          <w14:ligatures w14:val="none"/>
        </w:rPr>
        <w:t>, 1(1), pp. 7–14.</w:t>
      </w:r>
    </w:p>
    <w:p w14:paraId="3EDD84C9" w14:textId="77777777" w:rsidR="00277BD4" w:rsidRPr="00277BD4" w:rsidRDefault="00277BD4" w:rsidP="00277BD4">
      <w:pPr>
        <w:spacing w:before="240" w:after="240" w:line="360" w:lineRule="auto"/>
        <w:ind w:left="0" w:firstLine="0"/>
        <w:rPr>
          <w:color w:val="auto"/>
          <w:kern w:val="0"/>
          <w:lang w:val="en" w:eastAsia="en-IN"/>
          <w14:ligatures w14:val="none"/>
        </w:rPr>
      </w:pPr>
      <w:r w:rsidRPr="00277BD4">
        <w:rPr>
          <w:color w:val="auto"/>
          <w:kern w:val="0"/>
          <w:lang w:val="en" w:eastAsia="en-IN"/>
          <w14:ligatures w14:val="none"/>
        </w:rPr>
        <w:t xml:space="preserve">Chandra, R. and </w:t>
      </w:r>
      <w:proofErr w:type="spellStart"/>
      <w:r w:rsidRPr="00277BD4">
        <w:rPr>
          <w:color w:val="auto"/>
          <w:kern w:val="0"/>
          <w:lang w:val="en" w:eastAsia="en-IN"/>
          <w14:ligatures w14:val="none"/>
        </w:rPr>
        <w:t>Jatmika</w:t>
      </w:r>
      <w:proofErr w:type="spellEnd"/>
      <w:r w:rsidRPr="00277BD4">
        <w:rPr>
          <w:color w:val="auto"/>
          <w:kern w:val="0"/>
          <w:lang w:val="en" w:eastAsia="en-IN"/>
          <w14:ligatures w14:val="none"/>
        </w:rPr>
        <w:t xml:space="preserve">, S. (2022) ‘Unilever Surabaya Corporate Social Responsibility (CSR) Policy in Maintaining Environmental Sustainability in Surabaya in 2014–2020’, in </w:t>
      </w:r>
      <w:r w:rsidRPr="00277BD4">
        <w:rPr>
          <w:i/>
          <w:iCs/>
          <w:color w:val="auto"/>
          <w:kern w:val="0"/>
          <w:lang w:val="en" w:eastAsia="en-IN"/>
          <w14:ligatures w14:val="none"/>
        </w:rPr>
        <w:t>Proceedings of the International Conference on Public Organization (ICONPO 2021)</w:t>
      </w:r>
      <w:r w:rsidRPr="00277BD4">
        <w:rPr>
          <w:color w:val="auto"/>
          <w:kern w:val="0"/>
          <w:lang w:val="en" w:eastAsia="en-IN"/>
          <w14:ligatures w14:val="none"/>
        </w:rPr>
        <w:t>. Atlantis Press, pp. 444–452.</w:t>
      </w:r>
    </w:p>
    <w:p w14:paraId="533BDB40"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Dhenabayu</w:t>
      </w:r>
      <w:proofErr w:type="spellEnd"/>
      <w:r w:rsidRPr="00277BD4">
        <w:rPr>
          <w:color w:val="auto"/>
          <w:kern w:val="0"/>
          <w:lang w:val="en" w:eastAsia="en-IN"/>
          <w14:ligatures w14:val="none"/>
        </w:rPr>
        <w:t xml:space="preserve">, R., Kamila, F.A.C., Wahyuni, D., </w:t>
      </w:r>
      <w:proofErr w:type="spellStart"/>
      <w:r w:rsidRPr="00277BD4">
        <w:rPr>
          <w:color w:val="auto"/>
          <w:kern w:val="0"/>
          <w:lang w:val="en" w:eastAsia="en-IN"/>
          <w14:ligatures w14:val="none"/>
        </w:rPr>
        <w:t>Armawadin</w:t>
      </w:r>
      <w:proofErr w:type="spellEnd"/>
      <w:r w:rsidRPr="00277BD4">
        <w:rPr>
          <w:color w:val="auto"/>
          <w:kern w:val="0"/>
          <w:lang w:val="en" w:eastAsia="en-IN"/>
          <w14:ligatures w14:val="none"/>
        </w:rPr>
        <w:t>, I.D. and Akbar, M.F. (2022) ‘</w:t>
      </w:r>
      <w:proofErr w:type="spellStart"/>
      <w:r w:rsidRPr="00277BD4">
        <w:rPr>
          <w:color w:val="auto"/>
          <w:kern w:val="0"/>
          <w:lang w:val="en" w:eastAsia="en-IN"/>
          <w14:ligatures w14:val="none"/>
        </w:rPr>
        <w:t>Perkembangan</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strategi</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bisnis</w:t>
      </w:r>
      <w:proofErr w:type="spellEnd"/>
      <w:r w:rsidRPr="00277BD4">
        <w:rPr>
          <w:color w:val="auto"/>
          <w:kern w:val="0"/>
          <w:lang w:val="en" w:eastAsia="en-IN"/>
          <w14:ligatures w14:val="none"/>
        </w:rPr>
        <w:t xml:space="preserve"> PT Unilever (</w:t>
      </w:r>
      <w:proofErr w:type="spellStart"/>
      <w:r w:rsidRPr="00277BD4">
        <w:rPr>
          <w:color w:val="auto"/>
          <w:kern w:val="0"/>
          <w:lang w:val="en" w:eastAsia="en-IN"/>
          <w14:ligatures w14:val="none"/>
        </w:rPr>
        <w:t>tinjauan</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analisis</w:t>
      </w:r>
      <w:proofErr w:type="spellEnd"/>
      <w:r w:rsidRPr="00277BD4">
        <w:rPr>
          <w:color w:val="auto"/>
          <w:kern w:val="0"/>
          <w:lang w:val="en" w:eastAsia="en-IN"/>
          <w14:ligatures w14:val="none"/>
        </w:rPr>
        <w:t xml:space="preserve"> PESTEL dan SWOT)’, </w:t>
      </w:r>
      <w:r w:rsidRPr="00277BD4">
        <w:rPr>
          <w:i/>
          <w:iCs/>
          <w:color w:val="auto"/>
          <w:kern w:val="0"/>
          <w:lang w:val="en" w:eastAsia="en-IN"/>
          <w14:ligatures w14:val="none"/>
        </w:rPr>
        <w:t>Journal of Digital Business and Innovation Management</w:t>
      </w:r>
      <w:r w:rsidRPr="00277BD4">
        <w:rPr>
          <w:color w:val="auto"/>
          <w:kern w:val="0"/>
          <w:lang w:val="en" w:eastAsia="en-IN"/>
          <w14:ligatures w14:val="none"/>
        </w:rPr>
        <w:t>, 1(1), pp. 1–21.</w:t>
      </w:r>
    </w:p>
    <w:p w14:paraId="3A5703FC"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Fatyandri</w:t>
      </w:r>
      <w:proofErr w:type="spellEnd"/>
      <w:r w:rsidRPr="00277BD4">
        <w:rPr>
          <w:color w:val="auto"/>
          <w:kern w:val="0"/>
          <w:lang w:val="en" w:eastAsia="en-IN"/>
          <w14:ligatures w14:val="none"/>
        </w:rPr>
        <w:t xml:space="preserve">, A.N. and Lie, D. (2023) ‘Internal organization analysis of Unilever’, </w:t>
      </w:r>
      <w:proofErr w:type="spellStart"/>
      <w:r w:rsidRPr="00277BD4">
        <w:rPr>
          <w:i/>
          <w:iCs/>
          <w:color w:val="auto"/>
          <w:kern w:val="0"/>
          <w:lang w:val="en" w:eastAsia="en-IN"/>
          <w14:ligatures w14:val="none"/>
        </w:rPr>
        <w:t>E-Bisnis</w:t>
      </w:r>
      <w:proofErr w:type="spellEnd"/>
      <w:r w:rsidRPr="00277BD4">
        <w:rPr>
          <w:i/>
          <w:iCs/>
          <w:color w:val="auto"/>
          <w:kern w:val="0"/>
          <w:lang w:val="en" w:eastAsia="en-IN"/>
          <w14:ligatures w14:val="none"/>
        </w:rPr>
        <w:t xml:space="preserve">: </w:t>
      </w:r>
      <w:proofErr w:type="spellStart"/>
      <w:r w:rsidRPr="00277BD4">
        <w:rPr>
          <w:i/>
          <w:iCs/>
          <w:color w:val="auto"/>
          <w:kern w:val="0"/>
          <w:lang w:val="en" w:eastAsia="en-IN"/>
          <w14:ligatures w14:val="none"/>
        </w:rPr>
        <w:t>Jurnal</w:t>
      </w:r>
      <w:proofErr w:type="spellEnd"/>
      <w:r w:rsidRPr="00277BD4">
        <w:rPr>
          <w:i/>
          <w:iCs/>
          <w:color w:val="auto"/>
          <w:kern w:val="0"/>
          <w:lang w:val="en" w:eastAsia="en-IN"/>
          <w14:ligatures w14:val="none"/>
        </w:rPr>
        <w:t xml:space="preserve"> </w:t>
      </w:r>
      <w:proofErr w:type="spellStart"/>
      <w:r w:rsidRPr="00277BD4">
        <w:rPr>
          <w:i/>
          <w:iCs/>
          <w:color w:val="auto"/>
          <w:kern w:val="0"/>
          <w:lang w:val="en" w:eastAsia="en-IN"/>
          <w14:ligatures w14:val="none"/>
        </w:rPr>
        <w:t>Ilmiah</w:t>
      </w:r>
      <w:proofErr w:type="spellEnd"/>
      <w:r w:rsidRPr="00277BD4">
        <w:rPr>
          <w:i/>
          <w:iCs/>
          <w:color w:val="auto"/>
          <w:kern w:val="0"/>
          <w:lang w:val="en" w:eastAsia="en-IN"/>
          <w14:ligatures w14:val="none"/>
        </w:rPr>
        <w:t xml:space="preserve"> </w:t>
      </w:r>
      <w:proofErr w:type="spellStart"/>
      <w:r w:rsidRPr="00277BD4">
        <w:rPr>
          <w:i/>
          <w:iCs/>
          <w:color w:val="auto"/>
          <w:kern w:val="0"/>
          <w:lang w:val="en" w:eastAsia="en-IN"/>
          <w14:ligatures w14:val="none"/>
        </w:rPr>
        <w:t>Ekonomi</w:t>
      </w:r>
      <w:proofErr w:type="spellEnd"/>
      <w:r w:rsidRPr="00277BD4">
        <w:rPr>
          <w:i/>
          <w:iCs/>
          <w:color w:val="auto"/>
          <w:kern w:val="0"/>
          <w:lang w:val="en" w:eastAsia="en-IN"/>
          <w14:ligatures w14:val="none"/>
        </w:rPr>
        <w:t xml:space="preserve"> dan </w:t>
      </w:r>
      <w:proofErr w:type="spellStart"/>
      <w:r w:rsidRPr="00277BD4">
        <w:rPr>
          <w:i/>
          <w:iCs/>
          <w:color w:val="auto"/>
          <w:kern w:val="0"/>
          <w:lang w:val="en" w:eastAsia="en-IN"/>
          <w14:ligatures w14:val="none"/>
        </w:rPr>
        <w:t>Bisnis</w:t>
      </w:r>
      <w:proofErr w:type="spellEnd"/>
      <w:r w:rsidRPr="00277BD4">
        <w:rPr>
          <w:color w:val="auto"/>
          <w:kern w:val="0"/>
          <w:lang w:val="en" w:eastAsia="en-IN"/>
          <w14:ligatures w14:val="none"/>
        </w:rPr>
        <w:t>, 16(1), pp. 130–135.</w:t>
      </w:r>
    </w:p>
    <w:p w14:paraId="3740BD4E"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Ghial</w:t>
      </w:r>
      <w:proofErr w:type="spellEnd"/>
      <w:r w:rsidRPr="00277BD4">
        <w:rPr>
          <w:color w:val="auto"/>
          <w:kern w:val="0"/>
          <w:lang w:val="en" w:eastAsia="en-IN"/>
          <w14:ligatures w14:val="none"/>
        </w:rPr>
        <w:t xml:space="preserve">, R., </w:t>
      </w:r>
      <w:proofErr w:type="spellStart"/>
      <w:r w:rsidRPr="00277BD4">
        <w:rPr>
          <w:color w:val="auto"/>
          <w:kern w:val="0"/>
          <w:lang w:val="en" w:eastAsia="en-IN"/>
          <w14:ligatures w14:val="none"/>
        </w:rPr>
        <w:t>Pundir</w:t>
      </w:r>
      <w:proofErr w:type="spellEnd"/>
      <w:r w:rsidRPr="00277BD4">
        <w:rPr>
          <w:color w:val="auto"/>
          <w:kern w:val="0"/>
          <w:lang w:val="en" w:eastAsia="en-IN"/>
          <w14:ligatures w14:val="none"/>
        </w:rPr>
        <w:t xml:space="preserve">, D., Kaur, R. and </w:t>
      </w:r>
      <w:proofErr w:type="spellStart"/>
      <w:r w:rsidRPr="00277BD4">
        <w:rPr>
          <w:color w:val="auto"/>
          <w:kern w:val="0"/>
          <w:lang w:val="en" w:eastAsia="en-IN"/>
          <w14:ligatures w14:val="none"/>
        </w:rPr>
        <w:t>Jawanda</w:t>
      </w:r>
      <w:proofErr w:type="spellEnd"/>
      <w:r w:rsidRPr="00277BD4">
        <w:rPr>
          <w:color w:val="auto"/>
          <w:kern w:val="0"/>
          <w:lang w:val="en" w:eastAsia="en-IN"/>
          <w14:ligatures w14:val="none"/>
        </w:rPr>
        <w:t xml:space="preserve">, K. (2025) ‘An analytical overview of sustainable strategies of Hindustan Unilever’, in </w:t>
      </w:r>
      <w:r w:rsidRPr="00277BD4">
        <w:rPr>
          <w:i/>
          <w:iCs/>
          <w:color w:val="auto"/>
          <w:kern w:val="0"/>
          <w:lang w:val="en" w:eastAsia="en-IN"/>
          <w14:ligatures w14:val="none"/>
        </w:rPr>
        <w:t>ICT Systems and Sustainability: Proceedings of ICT4SD 2024</w:t>
      </w:r>
      <w:r w:rsidRPr="00277BD4">
        <w:rPr>
          <w:color w:val="auto"/>
          <w:kern w:val="0"/>
          <w:lang w:val="en" w:eastAsia="en-IN"/>
          <w14:ligatures w14:val="none"/>
        </w:rPr>
        <w:t>. Vol. 1. Singapore: Springer, p. 187.</w:t>
      </w:r>
    </w:p>
    <w:p w14:paraId="49AB1C3F" w14:textId="77777777" w:rsidR="00277BD4" w:rsidRPr="00277BD4" w:rsidRDefault="00277BD4" w:rsidP="00277BD4">
      <w:pPr>
        <w:spacing w:before="240" w:after="240" w:line="360" w:lineRule="auto"/>
        <w:ind w:left="0" w:firstLine="0"/>
        <w:rPr>
          <w:color w:val="1155CC"/>
          <w:kern w:val="0"/>
          <w:u w:val="single"/>
          <w:lang w:val="en" w:eastAsia="en-IN"/>
          <w14:ligatures w14:val="none"/>
        </w:rPr>
      </w:pPr>
      <w:r w:rsidRPr="00277BD4">
        <w:rPr>
          <w:color w:val="auto"/>
          <w:kern w:val="0"/>
          <w:lang w:val="en" w:eastAsia="en-IN"/>
          <w14:ligatures w14:val="none"/>
        </w:rPr>
        <w:t xml:space="preserve">Gibbs, G. (1988) </w:t>
      </w:r>
      <w:r w:rsidRPr="00277BD4">
        <w:rPr>
          <w:i/>
          <w:iCs/>
          <w:color w:val="auto"/>
          <w:kern w:val="0"/>
          <w:lang w:val="en" w:eastAsia="en-IN"/>
          <w14:ligatures w14:val="none"/>
        </w:rPr>
        <w:t>Learning by doing: A guide to teaching and learning methods</w:t>
      </w:r>
      <w:r w:rsidRPr="00277BD4">
        <w:rPr>
          <w:color w:val="auto"/>
          <w:kern w:val="0"/>
          <w:lang w:val="en" w:eastAsia="en-IN"/>
          <w14:ligatures w14:val="none"/>
        </w:rPr>
        <w:t>. Oxford: Oxford Polytechnic. Available at:</w:t>
      </w:r>
      <w:hyperlink r:id="rId8">
        <w:r w:rsidRPr="00277BD4">
          <w:rPr>
            <w:color w:val="auto"/>
            <w:kern w:val="0"/>
            <w:lang w:val="en" w:eastAsia="en-IN"/>
            <w14:ligatures w14:val="none"/>
          </w:rPr>
          <w:t xml:space="preserve"> </w:t>
        </w:r>
      </w:hyperlink>
      <w:hyperlink r:id="rId9">
        <w:r w:rsidRPr="00277BD4">
          <w:rPr>
            <w:color w:val="1155CC"/>
            <w:kern w:val="0"/>
            <w:u w:val="single"/>
            <w:lang w:val="en" w:eastAsia="en-IN"/>
            <w14:ligatures w14:val="none"/>
          </w:rPr>
          <w:t>https://fity.club/lists/suggestions/gibbs-reflective-model/</w:t>
        </w:r>
      </w:hyperlink>
    </w:p>
    <w:p w14:paraId="44677E98" w14:textId="77777777" w:rsidR="00277BD4" w:rsidRPr="00277BD4" w:rsidRDefault="00277BD4" w:rsidP="00277BD4">
      <w:pPr>
        <w:spacing w:before="240" w:after="240" w:line="360" w:lineRule="auto"/>
        <w:ind w:left="0" w:firstLine="0"/>
        <w:rPr>
          <w:color w:val="4C94D8" w:themeColor="text2" w:themeTint="80"/>
          <w:kern w:val="0"/>
          <w:u w:val="single"/>
          <w:lang w:val="en" w:eastAsia="en-IN"/>
          <w14:ligatures w14:val="none"/>
        </w:rPr>
      </w:pPr>
      <w:r w:rsidRPr="00D05BC0">
        <w:rPr>
          <w:color w:val="191919" w:themeColor="text1" w:themeTint="E6"/>
          <w:kern w:val="0"/>
          <w:lang w:val="en" w:eastAsia="en-IN"/>
          <w14:ligatures w14:val="none"/>
        </w:rPr>
        <w:t xml:space="preserve">Grand View Research (2024) </w:t>
      </w:r>
      <w:r w:rsidRPr="00D05BC0">
        <w:rPr>
          <w:i/>
          <w:iCs/>
          <w:color w:val="191919" w:themeColor="text1" w:themeTint="E6"/>
          <w:kern w:val="0"/>
          <w:lang w:val="en" w:eastAsia="en-IN"/>
          <w14:ligatures w14:val="none"/>
        </w:rPr>
        <w:t>Sustainable packaging market size, share &amp; trends report (2024–2030)</w:t>
      </w:r>
      <w:r w:rsidRPr="00D05BC0">
        <w:rPr>
          <w:color w:val="191919" w:themeColor="text1" w:themeTint="E6"/>
          <w:kern w:val="0"/>
          <w:lang w:val="en" w:eastAsia="en-IN"/>
          <w14:ligatures w14:val="none"/>
        </w:rPr>
        <w:t>. Available at:</w:t>
      </w:r>
      <w:hyperlink r:id="rId10">
        <w:r w:rsidRPr="00D05BC0">
          <w:rPr>
            <w:color w:val="191919" w:themeColor="text1" w:themeTint="E6"/>
            <w:kern w:val="0"/>
            <w:lang w:val="en" w:eastAsia="en-IN"/>
            <w14:ligatures w14:val="none"/>
          </w:rPr>
          <w:t xml:space="preserve"> </w:t>
        </w:r>
      </w:hyperlink>
      <w:hyperlink r:id="rId11">
        <w:r w:rsidRPr="00D05BC0">
          <w:rPr>
            <w:color w:val="0070C0"/>
            <w:kern w:val="0"/>
            <w:u w:val="single"/>
            <w:lang w:val="en" w:eastAsia="en-IN"/>
            <w14:ligatures w14:val="none"/>
          </w:rPr>
          <w:t>https://www.grandviewresearch.com/industry-analysis/sustainable-packaging-market-report</w:t>
        </w:r>
      </w:hyperlink>
    </w:p>
    <w:p w14:paraId="517061AA" w14:textId="77777777" w:rsidR="00277BD4" w:rsidRPr="00277BD4" w:rsidRDefault="00277BD4" w:rsidP="00277BD4">
      <w:pPr>
        <w:spacing w:before="240" w:after="240" w:line="360" w:lineRule="auto"/>
        <w:ind w:left="0" w:firstLine="0"/>
        <w:rPr>
          <w:color w:val="auto"/>
          <w:kern w:val="0"/>
          <w:lang w:val="en" w:eastAsia="en-IN"/>
          <w14:ligatures w14:val="none"/>
        </w:rPr>
      </w:pPr>
      <w:r w:rsidRPr="00277BD4">
        <w:rPr>
          <w:color w:val="auto"/>
          <w:kern w:val="0"/>
          <w:lang w:val="en" w:eastAsia="en-IN"/>
          <w14:ligatures w14:val="none"/>
        </w:rPr>
        <w:t xml:space="preserve">Harris, S.B., </w:t>
      </w:r>
      <w:proofErr w:type="spellStart"/>
      <w:r w:rsidRPr="00277BD4">
        <w:rPr>
          <w:color w:val="auto"/>
          <w:kern w:val="0"/>
          <w:lang w:val="en" w:eastAsia="en-IN"/>
          <w14:ligatures w14:val="none"/>
        </w:rPr>
        <w:t>Bhagyalakshmi</w:t>
      </w:r>
      <w:proofErr w:type="spellEnd"/>
      <w:r w:rsidRPr="00277BD4">
        <w:rPr>
          <w:color w:val="auto"/>
          <w:kern w:val="0"/>
          <w:lang w:val="en" w:eastAsia="en-IN"/>
          <w14:ligatures w14:val="none"/>
        </w:rPr>
        <w:t xml:space="preserve">, B.N., Fatima, M.H. and </w:t>
      </w:r>
      <w:proofErr w:type="spellStart"/>
      <w:r w:rsidRPr="00277BD4">
        <w:rPr>
          <w:color w:val="auto"/>
          <w:kern w:val="0"/>
          <w:lang w:val="en" w:eastAsia="en-IN"/>
          <w14:ligatures w14:val="none"/>
        </w:rPr>
        <w:t>Faraz</w:t>
      </w:r>
      <w:proofErr w:type="spellEnd"/>
      <w:r w:rsidRPr="00277BD4">
        <w:rPr>
          <w:color w:val="auto"/>
          <w:kern w:val="0"/>
          <w:lang w:val="en" w:eastAsia="en-IN"/>
          <w14:ligatures w14:val="none"/>
        </w:rPr>
        <w:t xml:space="preserve">, A. (2025) </w:t>
      </w:r>
      <w:r w:rsidRPr="00277BD4">
        <w:rPr>
          <w:i/>
          <w:iCs/>
          <w:color w:val="auto"/>
          <w:kern w:val="0"/>
          <w:lang w:val="en" w:eastAsia="en-IN"/>
          <w14:ligatures w14:val="none"/>
        </w:rPr>
        <w:t>Marketing management</w:t>
      </w:r>
      <w:r w:rsidRPr="00277BD4">
        <w:rPr>
          <w:color w:val="auto"/>
          <w:kern w:val="0"/>
          <w:lang w:val="en" w:eastAsia="en-IN"/>
          <w14:ligatures w14:val="none"/>
        </w:rPr>
        <w:t>. BR Publications.</w:t>
      </w:r>
    </w:p>
    <w:p w14:paraId="5F5F856E" w14:textId="77777777" w:rsidR="00277BD4" w:rsidRPr="00277BD4" w:rsidRDefault="00277BD4" w:rsidP="00277BD4">
      <w:pPr>
        <w:spacing w:before="240" w:after="240" w:line="360" w:lineRule="auto"/>
        <w:ind w:left="0" w:firstLine="0"/>
        <w:rPr>
          <w:color w:val="auto"/>
          <w:kern w:val="0"/>
          <w:lang w:val="en" w:eastAsia="en-IN"/>
          <w14:ligatures w14:val="none"/>
        </w:rPr>
      </w:pPr>
      <w:r w:rsidRPr="00277BD4">
        <w:rPr>
          <w:color w:val="auto"/>
          <w:kern w:val="0"/>
          <w:lang w:val="en" w:eastAsia="en-IN"/>
          <w14:ligatures w14:val="none"/>
        </w:rPr>
        <w:t xml:space="preserve">HD, L.L.A. (2022) </w:t>
      </w:r>
      <w:r w:rsidRPr="00277BD4">
        <w:rPr>
          <w:i/>
          <w:iCs/>
          <w:color w:val="auto"/>
          <w:kern w:val="0"/>
          <w:lang w:val="en" w:eastAsia="en-IN"/>
          <w14:ligatures w14:val="none"/>
        </w:rPr>
        <w:t>Innovation amidst cost saving and competitive price in a consumer goods company</w:t>
      </w:r>
      <w:r w:rsidRPr="00277BD4">
        <w:rPr>
          <w:color w:val="auto"/>
          <w:kern w:val="0"/>
          <w:lang w:val="en" w:eastAsia="en-IN"/>
          <w14:ligatures w14:val="none"/>
        </w:rPr>
        <w:t xml:space="preserve">. Doctoral dissertation, </w:t>
      </w:r>
      <w:proofErr w:type="spellStart"/>
      <w:r w:rsidRPr="00277BD4">
        <w:rPr>
          <w:color w:val="auto"/>
          <w:kern w:val="0"/>
          <w:lang w:val="en" w:eastAsia="en-IN"/>
          <w14:ligatures w14:val="none"/>
        </w:rPr>
        <w:t>Universitas</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Gadjah</w:t>
      </w:r>
      <w:proofErr w:type="spellEnd"/>
      <w:r w:rsidRPr="00277BD4">
        <w:rPr>
          <w:color w:val="auto"/>
          <w:kern w:val="0"/>
          <w:lang w:val="en" w:eastAsia="en-IN"/>
          <w14:ligatures w14:val="none"/>
        </w:rPr>
        <w:t xml:space="preserve"> </w:t>
      </w:r>
      <w:proofErr w:type="spellStart"/>
      <w:r w:rsidRPr="00277BD4">
        <w:rPr>
          <w:color w:val="auto"/>
          <w:kern w:val="0"/>
          <w:lang w:val="en" w:eastAsia="en-IN"/>
          <w14:ligatures w14:val="none"/>
        </w:rPr>
        <w:t>Mada</w:t>
      </w:r>
      <w:proofErr w:type="spellEnd"/>
      <w:r w:rsidRPr="00277BD4">
        <w:rPr>
          <w:color w:val="auto"/>
          <w:kern w:val="0"/>
          <w:lang w:val="en" w:eastAsia="en-IN"/>
          <w14:ligatures w14:val="none"/>
        </w:rPr>
        <w:t>.</w:t>
      </w:r>
    </w:p>
    <w:p w14:paraId="6E8EC285"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Hüsam</w:t>
      </w:r>
      <w:proofErr w:type="spellEnd"/>
      <w:r w:rsidRPr="00277BD4">
        <w:rPr>
          <w:color w:val="auto"/>
          <w:kern w:val="0"/>
          <w:lang w:val="en" w:eastAsia="en-IN"/>
          <w14:ligatures w14:val="none"/>
        </w:rPr>
        <w:t xml:space="preserve">, J., </w:t>
      </w:r>
      <w:proofErr w:type="spellStart"/>
      <w:r w:rsidRPr="00277BD4">
        <w:rPr>
          <w:color w:val="auto"/>
          <w:kern w:val="0"/>
          <w:lang w:val="en" w:eastAsia="en-IN"/>
          <w14:ligatures w14:val="none"/>
        </w:rPr>
        <w:t>Bosveld</w:t>
      </w:r>
      <w:proofErr w:type="spellEnd"/>
      <w:r w:rsidRPr="00277BD4">
        <w:rPr>
          <w:color w:val="auto"/>
          <w:kern w:val="0"/>
          <w:lang w:val="en" w:eastAsia="en-IN"/>
          <w14:ligatures w14:val="none"/>
        </w:rPr>
        <w:t xml:space="preserve">, J.H.C.D. and </w:t>
      </w:r>
      <w:proofErr w:type="spellStart"/>
      <w:r w:rsidRPr="00277BD4">
        <w:rPr>
          <w:color w:val="auto"/>
          <w:kern w:val="0"/>
          <w:lang w:val="en" w:eastAsia="en-IN"/>
          <w14:ligatures w14:val="none"/>
        </w:rPr>
        <w:t>Nordmark</w:t>
      </w:r>
      <w:proofErr w:type="spellEnd"/>
      <w:r w:rsidRPr="00277BD4">
        <w:rPr>
          <w:color w:val="auto"/>
          <w:kern w:val="0"/>
          <w:lang w:val="en" w:eastAsia="en-IN"/>
          <w14:ligatures w14:val="none"/>
        </w:rPr>
        <w:t>, L. (2022) ‘Strategic orientations and brand portfolio management: A FMCG case study’.</w:t>
      </w:r>
    </w:p>
    <w:p w14:paraId="75C9684A"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Kusuma</w:t>
      </w:r>
      <w:proofErr w:type="spellEnd"/>
      <w:r w:rsidRPr="00277BD4">
        <w:rPr>
          <w:color w:val="auto"/>
          <w:kern w:val="0"/>
          <w:lang w:val="en" w:eastAsia="en-IN"/>
          <w14:ligatures w14:val="none"/>
        </w:rPr>
        <w:t xml:space="preserve">, E., </w:t>
      </w:r>
      <w:proofErr w:type="spellStart"/>
      <w:r w:rsidRPr="00277BD4">
        <w:rPr>
          <w:color w:val="auto"/>
          <w:kern w:val="0"/>
          <w:lang w:val="en" w:eastAsia="en-IN"/>
          <w14:ligatures w14:val="none"/>
        </w:rPr>
        <w:t>Barus</w:t>
      </w:r>
      <w:proofErr w:type="spellEnd"/>
      <w:r w:rsidRPr="00277BD4">
        <w:rPr>
          <w:color w:val="auto"/>
          <w:kern w:val="0"/>
          <w:lang w:val="en" w:eastAsia="en-IN"/>
          <w14:ligatures w14:val="none"/>
        </w:rPr>
        <w:t xml:space="preserve">, I. and </w:t>
      </w:r>
      <w:proofErr w:type="spellStart"/>
      <w:r w:rsidRPr="00277BD4">
        <w:rPr>
          <w:color w:val="auto"/>
          <w:kern w:val="0"/>
          <w:lang w:val="en" w:eastAsia="en-IN"/>
          <w14:ligatures w14:val="none"/>
        </w:rPr>
        <w:t>Pranawukir</w:t>
      </w:r>
      <w:proofErr w:type="spellEnd"/>
      <w:r w:rsidRPr="00277BD4">
        <w:rPr>
          <w:color w:val="auto"/>
          <w:kern w:val="0"/>
          <w:lang w:val="en" w:eastAsia="en-IN"/>
          <w14:ligatures w14:val="none"/>
        </w:rPr>
        <w:t xml:space="preserve">, I. (2024) ‘The strategy of Unilever's corporate social responsibility 6.0 in building corporate personal branding’, </w:t>
      </w:r>
      <w:proofErr w:type="spellStart"/>
      <w:r w:rsidRPr="00277BD4">
        <w:rPr>
          <w:i/>
          <w:iCs/>
          <w:color w:val="auto"/>
          <w:kern w:val="0"/>
          <w:lang w:val="en" w:eastAsia="en-IN"/>
          <w14:ligatures w14:val="none"/>
        </w:rPr>
        <w:t>Moestopo</w:t>
      </w:r>
      <w:proofErr w:type="spellEnd"/>
      <w:r w:rsidRPr="00277BD4">
        <w:rPr>
          <w:i/>
          <w:iCs/>
          <w:color w:val="auto"/>
          <w:kern w:val="0"/>
          <w:lang w:val="en" w:eastAsia="en-IN"/>
          <w14:ligatures w14:val="none"/>
        </w:rPr>
        <w:t xml:space="preserve"> International Review on Social, Humanities, and Sciences</w:t>
      </w:r>
      <w:r w:rsidRPr="00277BD4">
        <w:rPr>
          <w:color w:val="auto"/>
          <w:kern w:val="0"/>
          <w:lang w:val="en" w:eastAsia="en-IN"/>
          <w14:ligatures w14:val="none"/>
        </w:rPr>
        <w:t>, 4(1), pp. 55–66.</w:t>
      </w:r>
    </w:p>
    <w:p w14:paraId="4AB2E860"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Majekodunmi</w:t>
      </w:r>
      <w:proofErr w:type="spellEnd"/>
      <w:r w:rsidRPr="00277BD4">
        <w:rPr>
          <w:color w:val="auto"/>
          <w:kern w:val="0"/>
          <w:lang w:val="en" w:eastAsia="en-IN"/>
          <w14:ligatures w14:val="none"/>
        </w:rPr>
        <w:t xml:space="preserve">, S.A. and </w:t>
      </w:r>
      <w:proofErr w:type="spellStart"/>
      <w:r w:rsidRPr="00277BD4">
        <w:rPr>
          <w:color w:val="auto"/>
          <w:kern w:val="0"/>
          <w:lang w:val="en" w:eastAsia="en-IN"/>
          <w14:ligatures w14:val="none"/>
        </w:rPr>
        <w:t>Adeola-Staveley</w:t>
      </w:r>
      <w:proofErr w:type="spellEnd"/>
      <w:r w:rsidRPr="00277BD4">
        <w:rPr>
          <w:color w:val="auto"/>
          <w:kern w:val="0"/>
          <w:lang w:val="en" w:eastAsia="en-IN"/>
          <w14:ligatures w14:val="none"/>
        </w:rPr>
        <w:t>, A. (2025) ‘Critical roles of standardized mission statement in sustainable performance: Evidence from Unilever PLC’.</w:t>
      </w:r>
    </w:p>
    <w:p w14:paraId="4C8990B4"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Modreanu</w:t>
      </w:r>
      <w:proofErr w:type="spellEnd"/>
      <w:r w:rsidRPr="00277BD4">
        <w:rPr>
          <w:color w:val="auto"/>
          <w:kern w:val="0"/>
          <w:lang w:val="en" w:eastAsia="en-IN"/>
          <w14:ligatures w14:val="none"/>
        </w:rPr>
        <w:t xml:space="preserve">, A., </w:t>
      </w:r>
      <w:proofErr w:type="spellStart"/>
      <w:r w:rsidRPr="00277BD4">
        <w:rPr>
          <w:color w:val="auto"/>
          <w:kern w:val="0"/>
          <w:lang w:val="en" w:eastAsia="en-IN"/>
          <w14:ligatures w14:val="none"/>
        </w:rPr>
        <w:t>Andrișan</w:t>
      </w:r>
      <w:proofErr w:type="spellEnd"/>
      <w:r w:rsidRPr="00277BD4">
        <w:rPr>
          <w:color w:val="auto"/>
          <w:kern w:val="0"/>
          <w:lang w:val="en" w:eastAsia="en-IN"/>
          <w14:ligatures w14:val="none"/>
        </w:rPr>
        <w:t xml:space="preserve">, G.N., </w:t>
      </w:r>
      <w:proofErr w:type="spellStart"/>
      <w:r w:rsidRPr="00277BD4">
        <w:rPr>
          <w:color w:val="auto"/>
          <w:kern w:val="0"/>
          <w:lang w:val="en" w:eastAsia="en-IN"/>
          <w14:ligatures w14:val="none"/>
        </w:rPr>
        <w:t>Sârbu</w:t>
      </w:r>
      <w:proofErr w:type="spellEnd"/>
      <w:r w:rsidRPr="00277BD4">
        <w:rPr>
          <w:color w:val="auto"/>
          <w:kern w:val="0"/>
          <w:lang w:val="en" w:eastAsia="en-IN"/>
          <w14:ligatures w14:val="none"/>
        </w:rPr>
        <w:t xml:space="preserve">, A.M. and </w:t>
      </w:r>
      <w:proofErr w:type="spellStart"/>
      <w:r w:rsidRPr="00277BD4">
        <w:rPr>
          <w:color w:val="auto"/>
          <w:kern w:val="0"/>
          <w:lang w:val="en" w:eastAsia="en-IN"/>
          <w14:ligatures w14:val="none"/>
        </w:rPr>
        <w:t>Grădinaru</w:t>
      </w:r>
      <w:proofErr w:type="spellEnd"/>
      <w:r w:rsidRPr="00277BD4">
        <w:rPr>
          <w:color w:val="auto"/>
          <w:kern w:val="0"/>
          <w:lang w:val="en" w:eastAsia="en-IN"/>
          <w14:ligatures w14:val="none"/>
        </w:rPr>
        <w:t xml:space="preserve">, C. (2022) ‘Corporate social responsibility, a strategic tool for sustainable value creation: A case study of Unilever’s Sustainable Living Plan’, in </w:t>
      </w:r>
      <w:r w:rsidRPr="00277BD4">
        <w:rPr>
          <w:i/>
          <w:iCs/>
          <w:color w:val="auto"/>
          <w:kern w:val="0"/>
          <w:lang w:val="en" w:eastAsia="en-IN"/>
          <w14:ligatures w14:val="none"/>
        </w:rPr>
        <w:t>BASIQ International Conference Proceedings</w:t>
      </w:r>
      <w:r w:rsidRPr="00277BD4">
        <w:rPr>
          <w:color w:val="auto"/>
          <w:kern w:val="0"/>
          <w:lang w:val="en" w:eastAsia="en-IN"/>
          <w14:ligatures w14:val="none"/>
        </w:rPr>
        <w:t>, pp. 575–582.</w:t>
      </w:r>
    </w:p>
    <w:p w14:paraId="54811D76"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Shaoping</w:t>
      </w:r>
      <w:proofErr w:type="spellEnd"/>
      <w:r w:rsidRPr="00277BD4">
        <w:rPr>
          <w:color w:val="auto"/>
          <w:kern w:val="0"/>
          <w:lang w:val="en" w:eastAsia="en-IN"/>
          <w14:ligatures w14:val="none"/>
        </w:rPr>
        <w:t xml:space="preserve">, L. (2023) ‘Unilever global sourcing and purchasing strategies: A case study of trade and logistics between the EU and UK post-Brexit’, </w:t>
      </w:r>
      <w:r w:rsidRPr="00277BD4">
        <w:rPr>
          <w:i/>
          <w:iCs/>
          <w:color w:val="auto"/>
          <w:kern w:val="0"/>
          <w:lang w:val="en" w:eastAsia="en-IN"/>
          <w14:ligatures w14:val="none"/>
        </w:rPr>
        <w:t>Industrial Engineering and Innovation Management</w:t>
      </w:r>
      <w:r w:rsidRPr="00277BD4">
        <w:rPr>
          <w:color w:val="auto"/>
          <w:kern w:val="0"/>
          <w:lang w:val="en" w:eastAsia="en-IN"/>
          <w14:ligatures w14:val="none"/>
        </w:rPr>
        <w:t>, 6(10), pp. 124–131.</w:t>
      </w:r>
    </w:p>
    <w:p w14:paraId="78540A0F"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Sushil</w:t>
      </w:r>
      <w:proofErr w:type="spellEnd"/>
      <w:r w:rsidRPr="00277BD4">
        <w:rPr>
          <w:color w:val="auto"/>
          <w:kern w:val="0"/>
          <w:lang w:val="en" w:eastAsia="en-IN"/>
          <w14:ligatures w14:val="none"/>
        </w:rPr>
        <w:t xml:space="preserve"> and </w:t>
      </w:r>
      <w:proofErr w:type="spellStart"/>
      <w:r w:rsidRPr="00277BD4">
        <w:rPr>
          <w:color w:val="auto"/>
          <w:kern w:val="0"/>
          <w:lang w:val="en" w:eastAsia="en-IN"/>
          <w14:ligatures w14:val="none"/>
        </w:rPr>
        <w:t>Dhir</w:t>
      </w:r>
      <w:proofErr w:type="spellEnd"/>
      <w:r w:rsidRPr="00277BD4">
        <w:rPr>
          <w:color w:val="auto"/>
          <w:kern w:val="0"/>
          <w:lang w:val="en" w:eastAsia="en-IN"/>
          <w14:ligatures w14:val="none"/>
        </w:rPr>
        <w:t xml:space="preserve">, S. (2024) ‘Strategy formulation and adaptation’, in </w:t>
      </w:r>
      <w:r w:rsidRPr="00277BD4">
        <w:rPr>
          <w:i/>
          <w:iCs/>
          <w:color w:val="auto"/>
          <w:kern w:val="0"/>
          <w:lang w:val="en" w:eastAsia="en-IN"/>
          <w14:ligatures w14:val="none"/>
        </w:rPr>
        <w:t>Strategic management: Reflecting strategic flexibility, innovation and entrepreneurship</w:t>
      </w:r>
      <w:r w:rsidRPr="00277BD4">
        <w:rPr>
          <w:color w:val="auto"/>
          <w:kern w:val="0"/>
          <w:lang w:val="en" w:eastAsia="en-IN"/>
          <w14:ligatures w14:val="none"/>
        </w:rPr>
        <w:t>. Singapore: Springer Nature, pp. 193–211.</w:t>
      </w:r>
    </w:p>
    <w:p w14:paraId="4B12EB9E"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Türkyılmaz</w:t>
      </w:r>
      <w:proofErr w:type="spellEnd"/>
      <w:r w:rsidRPr="00277BD4">
        <w:rPr>
          <w:color w:val="auto"/>
          <w:kern w:val="0"/>
          <w:lang w:val="en" w:eastAsia="en-IN"/>
          <w14:ligatures w14:val="none"/>
        </w:rPr>
        <w:t xml:space="preserve">, G.S. and </w:t>
      </w:r>
      <w:proofErr w:type="spellStart"/>
      <w:r w:rsidRPr="00277BD4">
        <w:rPr>
          <w:color w:val="auto"/>
          <w:kern w:val="0"/>
          <w:lang w:val="en" w:eastAsia="en-IN"/>
          <w14:ligatures w14:val="none"/>
        </w:rPr>
        <w:t>Atalay</w:t>
      </w:r>
      <w:proofErr w:type="spellEnd"/>
      <w:r w:rsidRPr="00277BD4">
        <w:rPr>
          <w:color w:val="auto"/>
          <w:kern w:val="0"/>
          <w:lang w:val="en" w:eastAsia="en-IN"/>
          <w14:ligatures w14:val="none"/>
        </w:rPr>
        <w:t xml:space="preserve">, M.C. (2026) ‘Strategic management concepts: Evolution of strategic management’, in </w:t>
      </w:r>
      <w:r w:rsidRPr="00277BD4">
        <w:rPr>
          <w:i/>
          <w:iCs/>
          <w:color w:val="auto"/>
          <w:kern w:val="0"/>
          <w:lang w:val="en" w:eastAsia="en-IN"/>
          <w14:ligatures w14:val="none"/>
        </w:rPr>
        <w:t>Bridging traditional theory and emerging corporate strategies</w:t>
      </w:r>
      <w:r w:rsidRPr="00277BD4">
        <w:rPr>
          <w:color w:val="auto"/>
          <w:kern w:val="0"/>
          <w:lang w:val="en" w:eastAsia="en-IN"/>
          <w14:ligatures w14:val="none"/>
        </w:rPr>
        <w:t>. IGI Global, pp. 1–26.</w:t>
      </w:r>
    </w:p>
    <w:p w14:paraId="2FE5E424" w14:textId="77777777" w:rsidR="00277BD4" w:rsidRPr="00277BD4" w:rsidRDefault="00277BD4" w:rsidP="00277BD4">
      <w:pPr>
        <w:spacing w:before="240" w:after="240" w:line="360" w:lineRule="auto"/>
        <w:ind w:left="0" w:firstLine="0"/>
        <w:rPr>
          <w:color w:val="1155CC"/>
          <w:kern w:val="0"/>
          <w:u w:val="single"/>
          <w:lang w:val="en" w:eastAsia="en-IN"/>
          <w14:ligatures w14:val="none"/>
        </w:rPr>
      </w:pPr>
      <w:r w:rsidRPr="00277BD4">
        <w:rPr>
          <w:color w:val="auto"/>
          <w:kern w:val="0"/>
          <w:lang w:val="en" w:eastAsia="en-IN"/>
          <w14:ligatures w14:val="none"/>
        </w:rPr>
        <w:t xml:space="preserve">Unilever (2024a) </w:t>
      </w:r>
      <w:r w:rsidRPr="00277BD4">
        <w:rPr>
          <w:i/>
          <w:iCs/>
          <w:color w:val="auto"/>
          <w:kern w:val="0"/>
          <w:lang w:val="en" w:eastAsia="en-IN"/>
          <w14:ligatures w14:val="none"/>
        </w:rPr>
        <w:t>Annual report and accounts 2024</w:t>
      </w:r>
      <w:r w:rsidRPr="00277BD4">
        <w:rPr>
          <w:color w:val="auto"/>
          <w:kern w:val="0"/>
          <w:lang w:val="en" w:eastAsia="en-IN"/>
          <w14:ligatures w14:val="none"/>
        </w:rPr>
        <w:t>. London: Unilever PLC. Available at:</w:t>
      </w:r>
      <w:hyperlink r:id="rId12">
        <w:r w:rsidRPr="00277BD4">
          <w:rPr>
            <w:color w:val="auto"/>
            <w:kern w:val="0"/>
            <w:lang w:val="en" w:eastAsia="en-IN"/>
            <w14:ligatures w14:val="none"/>
          </w:rPr>
          <w:t xml:space="preserve"> </w:t>
        </w:r>
      </w:hyperlink>
      <w:hyperlink r:id="rId13">
        <w:r w:rsidRPr="00277BD4">
          <w:rPr>
            <w:color w:val="1155CC"/>
            <w:kern w:val="0"/>
            <w:u w:val="single"/>
            <w:lang w:val="en" w:eastAsia="en-IN"/>
            <w14:ligatures w14:val="none"/>
          </w:rPr>
          <w:t>https://www.unilever.com/files/unilever-annual-report-and-accounts-2025.pdf</w:t>
        </w:r>
      </w:hyperlink>
    </w:p>
    <w:p w14:paraId="216E0775" w14:textId="77777777" w:rsidR="00277BD4" w:rsidRPr="00277BD4" w:rsidRDefault="00277BD4" w:rsidP="00277BD4">
      <w:pPr>
        <w:spacing w:before="240" w:after="240" w:line="360" w:lineRule="auto"/>
        <w:ind w:left="0" w:firstLine="0"/>
        <w:rPr>
          <w:color w:val="1155CC"/>
          <w:kern w:val="0"/>
          <w:u w:val="single"/>
          <w:lang w:val="en" w:eastAsia="en-IN"/>
          <w14:ligatures w14:val="none"/>
        </w:rPr>
      </w:pPr>
      <w:r w:rsidRPr="00277BD4">
        <w:rPr>
          <w:color w:val="auto"/>
          <w:kern w:val="0"/>
          <w:lang w:val="en" w:eastAsia="en-IN"/>
          <w14:ligatures w14:val="none"/>
        </w:rPr>
        <w:t xml:space="preserve">Unilever (2024b) </w:t>
      </w:r>
      <w:r w:rsidRPr="00277BD4">
        <w:rPr>
          <w:i/>
          <w:iCs/>
          <w:color w:val="auto"/>
          <w:kern w:val="0"/>
          <w:lang w:val="en" w:eastAsia="en-IN"/>
          <w14:ligatures w14:val="none"/>
        </w:rPr>
        <w:t>Sustainability report 2024</w:t>
      </w:r>
      <w:r w:rsidRPr="00277BD4">
        <w:rPr>
          <w:color w:val="auto"/>
          <w:kern w:val="0"/>
          <w:lang w:val="en" w:eastAsia="en-IN"/>
          <w14:ligatures w14:val="none"/>
        </w:rPr>
        <w:t>. London: Unilever PLC. Available at:</w:t>
      </w:r>
      <w:hyperlink r:id="rId14">
        <w:r w:rsidRPr="00277BD4">
          <w:rPr>
            <w:color w:val="auto"/>
            <w:kern w:val="0"/>
            <w:lang w:val="en" w:eastAsia="en-IN"/>
            <w14:ligatures w14:val="none"/>
          </w:rPr>
          <w:t xml:space="preserve"> </w:t>
        </w:r>
      </w:hyperlink>
      <w:hyperlink r:id="rId15">
        <w:r w:rsidRPr="00277BD4">
          <w:rPr>
            <w:color w:val="1155CC"/>
            <w:kern w:val="0"/>
            <w:u w:val="single"/>
            <w:lang w:val="en" w:eastAsia="en-IN"/>
            <w14:ligatures w14:val="none"/>
          </w:rPr>
          <w:t>https://www.hul.co.in/files/hul-business-responsibility-sustainability-report-fy-2024-25.pdf</w:t>
        </w:r>
      </w:hyperlink>
    </w:p>
    <w:p w14:paraId="1520C6D5" w14:textId="77777777" w:rsidR="00277BD4" w:rsidRPr="00277BD4" w:rsidRDefault="00277BD4" w:rsidP="00277BD4">
      <w:pPr>
        <w:spacing w:before="240" w:after="240" w:line="360" w:lineRule="auto"/>
        <w:ind w:left="0" w:firstLine="0"/>
        <w:rPr>
          <w:color w:val="auto"/>
          <w:kern w:val="0"/>
          <w:lang w:val="en" w:eastAsia="en-IN"/>
          <w14:ligatures w14:val="none"/>
        </w:rPr>
      </w:pPr>
      <w:r w:rsidRPr="00277BD4">
        <w:rPr>
          <w:color w:val="auto"/>
          <w:kern w:val="0"/>
          <w:lang w:val="en" w:eastAsia="en-IN"/>
          <w14:ligatures w14:val="none"/>
        </w:rPr>
        <w:t xml:space="preserve">Unilever (2026) </w:t>
      </w:r>
      <w:r w:rsidRPr="00277BD4">
        <w:rPr>
          <w:i/>
          <w:iCs/>
          <w:color w:val="auto"/>
          <w:kern w:val="0"/>
          <w:lang w:val="en" w:eastAsia="en-IN"/>
          <w14:ligatures w14:val="none"/>
        </w:rPr>
        <w:t>About – Purpose – Our company</w:t>
      </w:r>
      <w:r w:rsidRPr="00277BD4">
        <w:rPr>
          <w:color w:val="auto"/>
          <w:kern w:val="0"/>
          <w:lang w:val="en" w:eastAsia="en-IN"/>
          <w14:ligatures w14:val="none"/>
        </w:rPr>
        <w:t>. Available at:</w:t>
      </w:r>
      <w:hyperlink r:id="rId16">
        <w:r w:rsidRPr="00277BD4">
          <w:rPr>
            <w:color w:val="auto"/>
            <w:kern w:val="0"/>
            <w:lang w:val="en" w:eastAsia="en-IN"/>
            <w14:ligatures w14:val="none"/>
          </w:rPr>
          <w:t xml:space="preserve"> </w:t>
        </w:r>
      </w:hyperlink>
      <w:hyperlink r:id="rId17">
        <w:r w:rsidRPr="00277BD4">
          <w:rPr>
            <w:color w:val="1155CC"/>
            <w:kern w:val="0"/>
            <w:u w:val="single"/>
            <w:lang w:val="en" w:eastAsia="en-IN"/>
            <w14:ligatures w14:val="none"/>
          </w:rPr>
          <w:t>https://www.unilever.co.uk/our-company/</w:t>
        </w:r>
      </w:hyperlink>
      <w:r w:rsidRPr="00277BD4">
        <w:rPr>
          <w:color w:val="auto"/>
          <w:kern w:val="0"/>
          <w:lang w:val="en" w:eastAsia="en-IN"/>
          <w14:ligatures w14:val="none"/>
        </w:rPr>
        <w:t xml:space="preserve"> (Accessed: 21 March 2026).</w:t>
      </w:r>
    </w:p>
    <w:p w14:paraId="25789D1E"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Wibawa</w:t>
      </w:r>
      <w:proofErr w:type="spellEnd"/>
      <w:r w:rsidRPr="00277BD4">
        <w:rPr>
          <w:color w:val="auto"/>
          <w:kern w:val="0"/>
          <w:lang w:val="en" w:eastAsia="en-IN"/>
          <w14:ligatures w14:val="none"/>
        </w:rPr>
        <w:t xml:space="preserve">, M., Sundara, D., </w:t>
      </w:r>
      <w:proofErr w:type="spellStart"/>
      <w:r w:rsidRPr="00277BD4">
        <w:rPr>
          <w:color w:val="auto"/>
          <w:kern w:val="0"/>
          <w:lang w:val="en" w:eastAsia="en-IN"/>
          <w14:ligatures w14:val="none"/>
        </w:rPr>
        <w:t>Limakrisna</w:t>
      </w:r>
      <w:proofErr w:type="spellEnd"/>
      <w:r w:rsidRPr="00277BD4">
        <w:rPr>
          <w:color w:val="auto"/>
          <w:kern w:val="0"/>
          <w:lang w:val="en" w:eastAsia="en-IN"/>
          <w14:ligatures w14:val="none"/>
        </w:rPr>
        <w:t xml:space="preserve">, N. and </w:t>
      </w:r>
      <w:proofErr w:type="spellStart"/>
      <w:r w:rsidRPr="00277BD4">
        <w:rPr>
          <w:color w:val="auto"/>
          <w:kern w:val="0"/>
          <w:lang w:val="en" w:eastAsia="en-IN"/>
          <w14:ligatures w14:val="none"/>
        </w:rPr>
        <w:t>Susilo</w:t>
      </w:r>
      <w:proofErr w:type="spellEnd"/>
      <w:r w:rsidRPr="00277BD4">
        <w:rPr>
          <w:color w:val="auto"/>
          <w:kern w:val="0"/>
          <w:lang w:val="en" w:eastAsia="en-IN"/>
          <w14:ligatures w14:val="none"/>
        </w:rPr>
        <w:t xml:space="preserve">, W. (2025) ‘Sustainability as a competitive advantage: A study on green marketing strategies in the FMCG sector’, </w:t>
      </w:r>
      <w:proofErr w:type="spellStart"/>
      <w:r w:rsidRPr="00277BD4">
        <w:rPr>
          <w:i/>
          <w:iCs/>
          <w:color w:val="auto"/>
          <w:kern w:val="0"/>
          <w:lang w:val="en" w:eastAsia="en-IN"/>
          <w14:ligatures w14:val="none"/>
        </w:rPr>
        <w:t>Procedia</w:t>
      </w:r>
      <w:proofErr w:type="spellEnd"/>
      <w:r w:rsidRPr="00277BD4">
        <w:rPr>
          <w:i/>
          <w:iCs/>
          <w:color w:val="auto"/>
          <w:kern w:val="0"/>
          <w:lang w:val="en" w:eastAsia="en-IN"/>
          <w14:ligatures w14:val="none"/>
        </w:rPr>
        <w:t xml:space="preserve"> of Environmental Science, Engineering and Management</w:t>
      </w:r>
      <w:r w:rsidRPr="00277BD4">
        <w:rPr>
          <w:color w:val="auto"/>
          <w:kern w:val="0"/>
          <w:lang w:val="en" w:eastAsia="en-IN"/>
          <w14:ligatures w14:val="none"/>
        </w:rPr>
        <w:t>, 12, pp. 25–38.</w:t>
      </w:r>
    </w:p>
    <w:p w14:paraId="1F30432B" w14:textId="77777777" w:rsidR="00277BD4" w:rsidRPr="00277BD4" w:rsidRDefault="00277BD4" w:rsidP="00277BD4">
      <w:pPr>
        <w:spacing w:before="240" w:after="240" w:line="360" w:lineRule="auto"/>
        <w:ind w:left="0" w:firstLine="0"/>
        <w:rPr>
          <w:color w:val="auto"/>
          <w:kern w:val="0"/>
          <w:lang w:val="en" w:eastAsia="en-IN"/>
          <w14:ligatures w14:val="none"/>
        </w:rPr>
      </w:pPr>
      <w:proofErr w:type="spellStart"/>
      <w:r w:rsidRPr="00277BD4">
        <w:rPr>
          <w:color w:val="auto"/>
          <w:kern w:val="0"/>
          <w:lang w:val="en" w:eastAsia="en-IN"/>
          <w14:ligatures w14:val="none"/>
        </w:rPr>
        <w:t>Wicaksono</w:t>
      </w:r>
      <w:proofErr w:type="spellEnd"/>
      <w:r w:rsidRPr="00277BD4">
        <w:rPr>
          <w:color w:val="auto"/>
          <w:kern w:val="0"/>
          <w:lang w:val="en" w:eastAsia="en-IN"/>
          <w14:ligatures w14:val="none"/>
        </w:rPr>
        <w:t xml:space="preserve">, A.M. and </w:t>
      </w:r>
      <w:proofErr w:type="spellStart"/>
      <w:r w:rsidRPr="00277BD4">
        <w:rPr>
          <w:color w:val="auto"/>
          <w:kern w:val="0"/>
          <w:lang w:val="en" w:eastAsia="en-IN"/>
          <w14:ligatures w14:val="none"/>
        </w:rPr>
        <w:t>Widjayanti</w:t>
      </w:r>
      <w:proofErr w:type="spellEnd"/>
      <w:r w:rsidRPr="00277BD4">
        <w:rPr>
          <w:color w:val="auto"/>
          <w:kern w:val="0"/>
          <w:lang w:val="en" w:eastAsia="en-IN"/>
          <w14:ligatures w14:val="none"/>
        </w:rPr>
        <w:t xml:space="preserve">, A. (2025) ‘Analysis of business strategy on the decline in company profits using SWOT matrix and PESTEL’, </w:t>
      </w:r>
      <w:proofErr w:type="spellStart"/>
      <w:r w:rsidRPr="00277BD4">
        <w:rPr>
          <w:i/>
          <w:iCs/>
          <w:color w:val="auto"/>
          <w:kern w:val="0"/>
          <w:lang w:val="en" w:eastAsia="en-IN"/>
          <w14:ligatures w14:val="none"/>
        </w:rPr>
        <w:t>Airlangga</w:t>
      </w:r>
      <w:proofErr w:type="spellEnd"/>
      <w:r w:rsidRPr="00277BD4">
        <w:rPr>
          <w:i/>
          <w:iCs/>
          <w:color w:val="auto"/>
          <w:kern w:val="0"/>
          <w:lang w:val="en" w:eastAsia="en-IN"/>
          <w14:ligatures w14:val="none"/>
        </w:rPr>
        <w:t xml:space="preserve"> Development Journal</w:t>
      </w:r>
      <w:r w:rsidRPr="00277BD4">
        <w:rPr>
          <w:color w:val="auto"/>
          <w:kern w:val="0"/>
          <w:lang w:val="en" w:eastAsia="en-IN"/>
          <w14:ligatures w14:val="none"/>
        </w:rPr>
        <w:t>, 9(2).</w:t>
      </w:r>
    </w:p>
    <w:p w14:paraId="73DB99C3" w14:textId="198D961A" w:rsidR="005F0084" w:rsidRDefault="005F0084" w:rsidP="00277BD4">
      <w:pPr>
        <w:tabs>
          <w:tab w:val="center" w:pos="4160"/>
        </w:tabs>
        <w:spacing w:after="0" w:line="259" w:lineRule="auto"/>
        <w:ind w:left="0" w:firstLine="0"/>
        <w:jc w:val="left"/>
      </w:pPr>
    </w:p>
    <w:sectPr w:rsidR="005F0084">
      <w:footerReference w:type="even" r:id="rId18"/>
      <w:footerReference w:type="default" r:id="rId19"/>
      <w:footerReference w:type="first" r:id="rId20"/>
      <w:pgSz w:w="11906" w:h="16838"/>
      <w:pgMar w:top="1440" w:right="1799" w:bottom="726"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C159A" w14:textId="77777777" w:rsidR="00BC0415" w:rsidRDefault="00BC0415">
      <w:pPr>
        <w:spacing w:after="0" w:line="240" w:lineRule="auto"/>
      </w:pPr>
      <w:r>
        <w:separator/>
      </w:r>
    </w:p>
  </w:endnote>
  <w:endnote w:type="continuationSeparator" w:id="0">
    <w:p w14:paraId="3E5567BB" w14:textId="77777777" w:rsidR="00BC0415" w:rsidRDefault="00BC0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2BF15" w14:textId="77777777" w:rsidR="005F0084" w:rsidRDefault="00BC0415">
    <w:pPr>
      <w:spacing w:after="0" w:line="259" w:lineRule="auto"/>
      <w:ind w:left="0" w:right="1" w:firstLine="0"/>
      <w:jc w:val="right"/>
    </w:pPr>
    <w:r>
      <w:fldChar w:fldCharType="begin"/>
    </w:r>
    <w:r>
      <w:instrText xml:space="preserve"> PAGE   \* MERGEFORMAT </w:instrText>
    </w:r>
    <w:r>
      <w:fldChar w:fldCharType="separate"/>
    </w:r>
    <w:r>
      <w:rPr>
        <w:color w:val="000000"/>
      </w:rPr>
      <w:t>2</w:t>
    </w:r>
    <w:r>
      <w:rPr>
        <w:color w:val="000000"/>
      </w:rPr>
      <w:fldChar w:fldCharType="end"/>
    </w:r>
    <w:r>
      <w:rPr>
        <w:color w:val="000000"/>
      </w:rPr>
      <w:t xml:space="preserve"> </w:t>
    </w:r>
  </w:p>
  <w:p w14:paraId="2D5970DB" w14:textId="77777777" w:rsidR="005F0084" w:rsidRDefault="00BC0415">
    <w:pPr>
      <w:spacing w:after="0" w:line="259" w:lineRule="auto"/>
      <w:ind w:left="0" w:firstLine="0"/>
      <w:jc w:val="left"/>
    </w:pPr>
    <w:r>
      <w:rPr>
        <w:rFonts w:ascii="Times New Roman" w:eastAsia="Times New Roman" w:hAnsi="Times New Roman" w:cs="Times New Roman"/>
        <w:color w:val="00000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CE019" w14:textId="77777777" w:rsidR="005F0084" w:rsidRDefault="00BC0415">
    <w:pPr>
      <w:spacing w:after="0" w:line="259" w:lineRule="auto"/>
      <w:ind w:left="0" w:right="1" w:firstLine="0"/>
      <w:jc w:val="right"/>
    </w:pPr>
    <w:r>
      <w:fldChar w:fldCharType="begin"/>
    </w:r>
    <w:r>
      <w:instrText xml:space="preserve"> PAGE   \* MERGEFORMAT </w:instrText>
    </w:r>
    <w:r>
      <w:fldChar w:fldCharType="separate"/>
    </w:r>
    <w:r>
      <w:rPr>
        <w:color w:val="000000"/>
      </w:rPr>
      <w:t>2</w:t>
    </w:r>
    <w:r>
      <w:rPr>
        <w:color w:val="000000"/>
      </w:rPr>
      <w:fldChar w:fldCharType="end"/>
    </w:r>
    <w:r>
      <w:rPr>
        <w:color w:val="000000"/>
      </w:rPr>
      <w:t xml:space="preserve"> </w:t>
    </w:r>
  </w:p>
  <w:p w14:paraId="4FFE0EE0" w14:textId="77777777" w:rsidR="005F0084" w:rsidRDefault="00BC0415">
    <w:pPr>
      <w:spacing w:after="0" w:line="259" w:lineRule="auto"/>
      <w:ind w:left="0" w:firstLine="0"/>
      <w:jc w:val="left"/>
    </w:pPr>
    <w:r>
      <w:rPr>
        <w:rFonts w:ascii="Times New Roman" w:eastAsia="Times New Roman" w:hAnsi="Times New Roman" w:cs="Times New Roman"/>
        <w:color w:val="00000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E6C23" w14:textId="77777777" w:rsidR="005F0084" w:rsidRDefault="005F0084">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86A1D" w14:textId="77777777" w:rsidR="00BC0415" w:rsidRDefault="00BC0415">
      <w:pPr>
        <w:spacing w:after="0" w:line="240" w:lineRule="auto"/>
      </w:pPr>
      <w:r>
        <w:separator/>
      </w:r>
    </w:p>
  </w:footnote>
  <w:footnote w:type="continuationSeparator" w:id="0">
    <w:p w14:paraId="2C0A5D5A" w14:textId="77777777" w:rsidR="00BC0415" w:rsidRDefault="00BC04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084"/>
    <w:rsid w:val="00277BD4"/>
    <w:rsid w:val="005F0084"/>
    <w:rsid w:val="00BC0415"/>
    <w:rsid w:val="00C97594"/>
    <w:rsid w:val="00D05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45A810"/>
  <w15:docId w15:val="{CC8A7709-0C65-4B44-A73D-4B55ABA57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13" w:line="357" w:lineRule="auto"/>
      <w:ind w:left="10" w:hanging="10"/>
      <w:jc w:val="both"/>
    </w:pPr>
    <w:rPr>
      <w:rFonts w:ascii="Arial" w:eastAsia="Arial" w:hAnsi="Arial" w:cs="Arial"/>
      <w:color w:val="191919"/>
    </w:rPr>
  </w:style>
  <w:style w:type="paragraph" w:styleId="Heading1">
    <w:name w:val="heading 1"/>
    <w:next w:val="Normal"/>
    <w:link w:val="Heading1Char"/>
    <w:uiPriority w:val="9"/>
    <w:qFormat/>
    <w:pPr>
      <w:keepNext/>
      <w:keepLines/>
      <w:spacing w:after="319" w:line="259" w:lineRule="auto"/>
      <w:ind w:left="10" w:hanging="10"/>
      <w:outlineLvl w:val="0"/>
    </w:pPr>
    <w:rPr>
      <w:rFonts w:ascii="Arial" w:eastAsia="Arial" w:hAnsi="Arial" w:cs="Arial"/>
      <w:b/>
      <w:color w:val="191919"/>
    </w:rPr>
  </w:style>
  <w:style w:type="paragraph" w:styleId="Heading2">
    <w:name w:val="heading 2"/>
    <w:next w:val="Normal"/>
    <w:link w:val="Heading2Char"/>
    <w:uiPriority w:val="9"/>
    <w:unhideWhenUsed/>
    <w:qFormat/>
    <w:pPr>
      <w:keepNext/>
      <w:keepLines/>
      <w:spacing w:after="319" w:line="259" w:lineRule="auto"/>
      <w:ind w:left="10" w:hanging="10"/>
      <w:outlineLvl w:val="1"/>
    </w:pPr>
    <w:rPr>
      <w:rFonts w:ascii="Arial" w:eastAsia="Arial" w:hAnsi="Arial" w:cs="Arial"/>
      <w:b/>
      <w:color w:val="1919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Pr>
      <w:rFonts w:ascii="Arial" w:eastAsia="Arial" w:hAnsi="Arial" w:cs="Arial"/>
      <w:b/>
      <w:color w:val="191919"/>
      <w:sz w:val="24"/>
    </w:rPr>
  </w:style>
  <w:style w:type="character" w:customStyle="1" w:styleId="Heading1Char">
    <w:name w:val="Heading 1 Char"/>
    <w:link w:val="Heading1"/>
    <w:uiPriority w:val="9"/>
    <w:rPr>
      <w:rFonts w:ascii="Arial" w:eastAsia="Arial" w:hAnsi="Arial" w:cs="Arial"/>
      <w:b/>
      <w:color w:val="191919"/>
      <w:sz w:val="24"/>
    </w:rPr>
  </w:style>
  <w:style w:type="paragraph" w:styleId="TOC1">
    <w:name w:val="toc 1"/>
    <w:hidden/>
    <w:uiPriority w:val="39"/>
    <w:pPr>
      <w:spacing w:line="259" w:lineRule="auto"/>
      <w:ind w:left="15" w:right="15"/>
    </w:pPr>
    <w:rPr>
      <w:rFonts w:ascii="Calibri" w:eastAsia="Calibri" w:hAnsi="Calibri" w:cs="Calibri"/>
      <w:color w:val="000000"/>
      <w:sz w:val="22"/>
    </w:rPr>
  </w:style>
  <w:style w:type="paragraph" w:styleId="TOC2">
    <w:name w:val="toc 2"/>
    <w:hidden/>
    <w:uiPriority w:val="39"/>
    <w:pPr>
      <w:spacing w:line="259" w:lineRule="auto"/>
      <w:ind w:left="15" w:right="15"/>
    </w:pPr>
    <w:rPr>
      <w:rFonts w:ascii="Calibri" w:eastAsia="Calibri" w:hAnsi="Calibri" w:cs="Calibri"/>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277BD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fity.club/lists/suggestions/gibbs-reflective-model/" TargetMode="External"/><Relationship Id="rId13" Type="http://schemas.openxmlformats.org/officeDocument/2006/relationships/hyperlink" Target="https://www.unilever.com/files/unilever-annual-report-and-accounts-2025.pdf"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unilever.com/files/unilever-annual-report-and-accounts-2025.pdf" TargetMode="External"/><Relationship Id="rId17" Type="http://schemas.openxmlformats.org/officeDocument/2006/relationships/hyperlink" Target="https://www.unilever.co.uk/our-company/" TargetMode="External"/><Relationship Id="rId2" Type="http://schemas.openxmlformats.org/officeDocument/2006/relationships/settings" Target="settings.xml"/><Relationship Id="rId16" Type="http://schemas.openxmlformats.org/officeDocument/2006/relationships/hyperlink" Target="https://www.unilever.co.uk/our-company/" TargetMode="Externa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randviewresearch.com/industry-analysis/sustainable-packaging-market-report" TargetMode="External"/><Relationship Id="rId5" Type="http://schemas.openxmlformats.org/officeDocument/2006/relationships/endnotes" Target="endnotes.xml"/><Relationship Id="rId15" Type="http://schemas.openxmlformats.org/officeDocument/2006/relationships/hyperlink" Target="https://www.hul.co.in/files/hul-business-responsibility-sustainability-report-fy-2024-25.pdf" TargetMode="External"/><Relationship Id="rId10" Type="http://schemas.openxmlformats.org/officeDocument/2006/relationships/hyperlink" Target="https://www.grandviewresearch.com/industry-analysis/sustainable-packaging-market-report"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fity.club/lists/suggestions/gibbs-reflective-model/" TargetMode="External"/><Relationship Id="rId14" Type="http://schemas.openxmlformats.org/officeDocument/2006/relationships/hyperlink" Target="https://www.hul.co.in/files/hul-business-responsibility-sustainability-report-fy-2024-2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6922</Words>
  <Characters>39459</Characters>
  <Application>Microsoft Office Word</Application>
  <DocSecurity>0</DocSecurity>
  <Lines>328</Lines>
  <Paragraphs>92</Paragraphs>
  <ScaleCrop>false</ScaleCrop>
  <Company/>
  <LinksUpToDate>false</LinksUpToDate>
  <CharactersWithSpaces>46289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Harshkumar Manojkumar Patel (2503790)</cp:lastModifiedBy>
  <cp:revision>2</cp:revision>
  <dcterms:created xsi:type="dcterms:W3CDTF">2026-04-29T18:47:00Z</dcterms:created>
  <dcterms:modified xsi:type="dcterms:W3CDTF">2026-04-29T18:47:00Z</dcterms:modified>
</cp:coreProperties>
</file>