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8747E4" w14:textId="77777777" w:rsidR="007D3115" w:rsidRDefault="007D3115">
      <w:pPr>
        <w:pStyle w:val="Normal1"/>
        <w:rPr>
          <w:b/>
        </w:rPr>
      </w:pPr>
    </w:p>
    <w:p w14:paraId="00DDA93C" w14:textId="77777777" w:rsidR="007D3115" w:rsidRDefault="007D3115">
      <w:pPr>
        <w:pStyle w:val="Normal1"/>
        <w:rPr>
          <w:b/>
        </w:rPr>
      </w:pPr>
    </w:p>
    <w:p w14:paraId="52B20723" w14:textId="77777777" w:rsidR="007D3115" w:rsidRDefault="007D3115">
      <w:pPr>
        <w:pStyle w:val="Normal1"/>
        <w:rPr>
          <w:b/>
        </w:rPr>
      </w:pPr>
    </w:p>
    <w:p w14:paraId="12C8A73B" w14:textId="77777777" w:rsidR="007D3115" w:rsidRDefault="007D3115">
      <w:pPr>
        <w:pStyle w:val="Normal1"/>
        <w:rPr>
          <w:b/>
        </w:rPr>
      </w:pPr>
    </w:p>
    <w:p w14:paraId="36C43563" w14:textId="77777777" w:rsidR="007D3115" w:rsidRDefault="007D3115">
      <w:pPr>
        <w:pStyle w:val="Normal1"/>
        <w:jc w:val="center"/>
        <w:rPr>
          <w:b/>
          <w:sz w:val="32"/>
          <w:szCs w:val="32"/>
        </w:rPr>
      </w:pPr>
    </w:p>
    <w:p w14:paraId="2040DE39" w14:textId="77777777" w:rsidR="007D3115" w:rsidRDefault="00C844E2">
      <w:pPr>
        <w:pStyle w:val="Normal1"/>
        <w:jc w:val="center"/>
        <w:rPr>
          <w:b/>
          <w:sz w:val="32"/>
          <w:szCs w:val="32"/>
        </w:rPr>
      </w:pPr>
      <w:r>
        <w:rPr>
          <w:b/>
          <w:noProof/>
          <w:sz w:val="32"/>
          <w:szCs w:val="32"/>
        </w:rPr>
        <w:drawing>
          <wp:inline distT="114300" distB="114300" distL="114300" distR="114300" wp14:anchorId="538592C7" wp14:editId="465CAFB0">
            <wp:extent cx="2933700"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2933700" cy="1000125"/>
                    </a:xfrm>
                    <a:prstGeom prst="rect">
                      <a:avLst/>
                    </a:prstGeom>
                  </pic:spPr>
                </pic:pic>
              </a:graphicData>
            </a:graphic>
          </wp:inline>
        </w:drawing>
      </w:r>
    </w:p>
    <w:p w14:paraId="739A0094" w14:textId="77777777" w:rsidR="007D3115" w:rsidRDefault="00C844E2">
      <w:pPr>
        <w:pStyle w:val="Normal1"/>
        <w:jc w:val="center"/>
        <w:rPr>
          <w:b/>
          <w:sz w:val="32"/>
          <w:szCs w:val="32"/>
        </w:rPr>
      </w:pPr>
      <w:r>
        <w:rPr>
          <w:b/>
          <w:sz w:val="32"/>
          <w:szCs w:val="32"/>
        </w:rPr>
        <w:t>Programme: BA (Hons) Business Management</w:t>
      </w:r>
    </w:p>
    <w:p w14:paraId="76151FBB" w14:textId="77777777" w:rsidR="007D3115" w:rsidRDefault="00C844E2">
      <w:pPr>
        <w:pStyle w:val="Normal1"/>
        <w:jc w:val="center"/>
        <w:rPr>
          <w:b/>
          <w:sz w:val="32"/>
          <w:szCs w:val="32"/>
        </w:rPr>
      </w:pPr>
      <w:r>
        <w:rPr>
          <w:b/>
          <w:sz w:val="32"/>
          <w:szCs w:val="32"/>
        </w:rPr>
        <w:t>Module: Global Business Environment</w:t>
      </w:r>
    </w:p>
    <w:p w14:paraId="236F2D6A" w14:textId="6E06A8F7" w:rsidR="007D3115" w:rsidRDefault="00C844E2">
      <w:pPr>
        <w:pStyle w:val="Normal1"/>
        <w:jc w:val="center"/>
        <w:rPr>
          <w:b/>
          <w:sz w:val="32"/>
          <w:szCs w:val="32"/>
        </w:rPr>
      </w:pPr>
      <w:r>
        <w:rPr>
          <w:b/>
          <w:sz w:val="32"/>
          <w:szCs w:val="32"/>
        </w:rPr>
        <w:t xml:space="preserve">Module code: </w:t>
      </w:r>
      <w:r w:rsidR="00A14D61" w:rsidRPr="00A14D61">
        <w:rPr>
          <w:b/>
          <w:sz w:val="32"/>
          <w:szCs w:val="32"/>
        </w:rPr>
        <w:t>LCBB4010</w:t>
      </w:r>
    </w:p>
    <w:p w14:paraId="7B2E054F" w14:textId="02140769" w:rsidR="007D3115" w:rsidRDefault="00C844E2">
      <w:pPr>
        <w:pStyle w:val="Normal1"/>
        <w:jc w:val="center"/>
        <w:rPr>
          <w:b/>
          <w:sz w:val="32"/>
          <w:szCs w:val="32"/>
        </w:rPr>
      </w:pPr>
      <w:r>
        <w:rPr>
          <w:b/>
          <w:sz w:val="32"/>
          <w:szCs w:val="32"/>
        </w:rPr>
        <w:t xml:space="preserve">Assignment Title: </w:t>
      </w:r>
      <w:r w:rsidR="00915207">
        <w:rPr>
          <w:b/>
          <w:sz w:val="32"/>
          <w:szCs w:val="32"/>
        </w:rPr>
        <w:t xml:space="preserve">Components </w:t>
      </w:r>
      <w:r>
        <w:rPr>
          <w:b/>
          <w:sz w:val="32"/>
          <w:szCs w:val="32"/>
        </w:rPr>
        <w:t>1: Coursework: Essay</w:t>
      </w:r>
    </w:p>
    <w:p w14:paraId="5BF6B198" w14:textId="69EAD8D9" w:rsidR="0036610F" w:rsidRDefault="005B7588">
      <w:pPr>
        <w:pStyle w:val="Normal1"/>
        <w:jc w:val="center"/>
        <w:rPr>
          <w:b/>
          <w:sz w:val="32"/>
          <w:szCs w:val="32"/>
        </w:rPr>
      </w:pPr>
      <w:r>
        <w:rPr>
          <w:b/>
          <w:sz w:val="32"/>
          <w:szCs w:val="32"/>
        </w:rPr>
        <w:t>Henrietta Toth 231</w:t>
      </w:r>
      <w:r w:rsidR="00DD64CA">
        <w:rPr>
          <w:b/>
          <w:sz w:val="32"/>
          <w:szCs w:val="32"/>
        </w:rPr>
        <w:t>7621</w:t>
      </w:r>
    </w:p>
    <w:p w14:paraId="2F8EA4AE" w14:textId="77777777" w:rsidR="007D3115" w:rsidRDefault="007D3115">
      <w:pPr>
        <w:pStyle w:val="Normal1"/>
        <w:rPr>
          <w:b/>
        </w:rPr>
      </w:pPr>
    </w:p>
    <w:p w14:paraId="0E508027" w14:textId="77777777" w:rsidR="007D3115" w:rsidRDefault="00C844E2">
      <w:pPr>
        <w:pStyle w:val="Normal1"/>
        <w:rPr>
          <w:b/>
        </w:rPr>
      </w:pPr>
      <w:r>
        <w:br w:type="page"/>
      </w:r>
    </w:p>
    <w:p w14:paraId="415122F2" w14:textId="77777777" w:rsidR="007D3115" w:rsidRDefault="00C844E2">
      <w:pPr>
        <w:pStyle w:val="Normal1"/>
        <w:jc w:val="center"/>
        <w:rPr>
          <w:b/>
        </w:rPr>
      </w:pPr>
      <w:r>
        <w:rPr>
          <w:b/>
          <w:sz w:val="26"/>
          <w:szCs w:val="26"/>
        </w:rPr>
        <w:lastRenderedPageBreak/>
        <w:t xml:space="preserve">Table of Contents </w:t>
      </w:r>
    </w:p>
    <w:sdt>
      <w:sdtPr>
        <w:id w:val="1799477224"/>
        <w:docPartObj>
          <w:docPartGallery w:val="Table of Contents"/>
          <w:docPartUnique/>
        </w:docPartObj>
      </w:sdtPr>
      <w:sdtEndPr/>
      <w:sdtContent>
        <w:p w14:paraId="60B68264" w14:textId="77777777" w:rsidR="007D3115" w:rsidRDefault="00C844E2">
          <w:pPr>
            <w:pStyle w:val="Normal1"/>
            <w:widowControl w:val="0"/>
            <w:tabs>
              <w:tab w:val="right" w:pos="9025"/>
            </w:tabs>
            <w:spacing w:before="60"/>
            <w:jc w:val="left"/>
          </w:pPr>
          <w:r>
            <w:fldChar w:fldCharType="begin"/>
          </w:r>
          <w:r>
            <w:instrText xml:space="preserve"> TOC \h \u \z \t "Heading 1,1,Heading 2,2,Heading 3,3,Heading 4,4,Heading 5,5,Heading 6,6,"</w:instrText>
          </w:r>
          <w:r>
            <w:fldChar w:fldCharType="separate"/>
          </w:r>
          <w:hyperlink w:anchor="_m7ul923jpdor">
            <w:r>
              <w:t>Introduction</w:t>
            </w:r>
            <w:r>
              <w:tab/>
            </w:r>
          </w:hyperlink>
          <w:r>
            <w:fldChar w:fldCharType="begin"/>
          </w:r>
          <w:r>
            <w:instrText xml:space="preserve"> PAGEREF _m7ul923jpdor \h </w:instrText>
          </w:r>
          <w:r>
            <w:fldChar w:fldCharType="separate"/>
          </w:r>
          <w:r>
            <w:t>3</w:t>
          </w:r>
          <w:r>
            <w:fldChar w:fldCharType="end"/>
          </w:r>
        </w:p>
        <w:p w14:paraId="54B5266B" w14:textId="77777777" w:rsidR="007D3115" w:rsidRDefault="00C844E2">
          <w:pPr>
            <w:pStyle w:val="Normal1"/>
            <w:widowControl w:val="0"/>
            <w:tabs>
              <w:tab w:val="right" w:pos="9025"/>
            </w:tabs>
            <w:spacing w:before="60"/>
            <w:jc w:val="left"/>
          </w:pPr>
          <w:hyperlink w:anchor="_9ffacaew8sas">
            <w:r>
              <w:t>Main Discussions</w:t>
            </w:r>
            <w:r>
              <w:tab/>
            </w:r>
          </w:hyperlink>
          <w:r>
            <w:fldChar w:fldCharType="begin"/>
          </w:r>
          <w:r>
            <w:instrText xml:space="preserve"> PAGEREF _9ffacaew8sas \h </w:instrText>
          </w:r>
          <w:r>
            <w:fldChar w:fldCharType="separate"/>
          </w:r>
          <w:r>
            <w:t>3</w:t>
          </w:r>
          <w:r>
            <w:fldChar w:fldCharType="end"/>
          </w:r>
        </w:p>
        <w:p w14:paraId="448FCCE2" w14:textId="77777777" w:rsidR="007D3115" w:rsidRDefault="00C844E2">
          <w:pPr>
            <w:pStyle w:val="Normal1"/>
            <w:widowControl w:val="0"/>
            <w:tabs>
              <w:tab w:val="right" w:pos="9025"/>
            </w:tabs>
            <w:spacing w:before="60"/>
            <w:ind w:left="360"/>
            <w:jc w:val="left"/>
          </w:pPr>
          <w:hyperlink w:anchor="_bwe2yqo1xhgp">
            <w:r>
              <w:t>Political Environment</w:t>
            </w:r>
            <w:r>
              <w:tab/>
            </w:r>
          </w:hyperlink>
          <w:r>
            <w:fldChar w:fldCharType="begin"/>
          </w:r>
          <w:r>
            <w:instrText xml:space="preserve"> PAGEREF _bwe2yqo1xhgp \h </w:instrText>
          </w:r>
          <w:r>
            <w:fldChar w:fldCharType="separate"/>
          </w:r>
          <w:r>
            <w:t>3</w:t>
          </w:r>
          <w:r>
            <w:fldChar w:fldCharType="end"/>
          </w:r>
        </w:p>
        <w:p w14:paraId="5BB3D729" w14:textId="77777777" w:rsidR="007D3115" w:rsidRDefault="00C844E2">
          <w:pPr>
            <w:pStyle w:val="Normal1"/>
            <w:widowControl w:val="0"/>
            <w:tabs>
              <w:tab w:val="right" w:pos="9025"/>
            </w:tabs>
            <w:spacing w:before="60"/>
            <w:ind w:left="360"/>
            <w:jc w:val="left"/>
          </w:pPr>
          <w:hyperlink w:anchor="_sgqa49guz81z">
            <w:r>
              <w:t>Economic Environment</w:t>
            </w:r>
            <w:r>
              <w:tab/>
            </w:r>
          </w:hyperlink>
          <w:r>
            <w:fldChar w:fldCharType="begin"/>
          </w:r>
          <w:r>
            <w:instrText xml:space="preserve"> PAGEREF _sgqa49guz81z \h </w:instrText>
          </w:r>
          <w:r>
            <w:fldChar w:fldCharType="separate"/>
          </w:r>
          <w:r>
            <w:t>3</w:t>
          </w:r>
          <w:r>
            <w:fldChar w:fldCharType="end"/>
          </w:r>
        </w:p>
        <w:p w14:paraId="1D5230AA" w14:textId="77777777" w:rsidR="007D3115" w:rsidRDefault="00C844E2">
          <w:pPr>
            <w:pStyle w:val="Normal1"/>
            <w:widowControl w:val="0"/>
            <w:tabs>
              <w:tab w:val="right" w:pos="9025"/>
            </w:tabs>
            <w:spacing w:before="60"/>
            <w:ind w:left="360"/>
            <w:jc w:val="left"/>
          </w:pPr>
          <w:hyperlink w:anchor="_kl93pbfs1fnh">
            <w:r>
              <w:t>Social Environment</w:t>
            </w:r>
            <w:r>
              <w:tab/>
            </w:r>
          </w:hyperlink>
          <w:r>
            <w:fldChar w:fldCharType="begin"/>
          </w:r>
          <w:r>
            <w:instrText xml:space="preserve"> PAGEREF _kl93pbfs1fnh \h </w:instrText>
          </w:r>
          <w:r>
            <w:fldChar w:fldCharType="separate"/>
          </w:r>
          <w:r>
            <w:t>4</w:t>
          </w:r>
          <w:r>
            <w:fldChar w:fldCharType="end"/>
          </w:r>
        </w:p>
        <w:p w14:paraId="7521AB64" w14:textId="77777777" w:rsidR="007D3115" w:rsidRDefault="00C844E2">
          <w:pPr>
            <w:pStyle w:val="Normal1"/>
            <w:widowControl w:val="0"/>
            <w:tabs>
              <w:tab w:val="right" w:pos="9025"/>
            </w:tabs>
            <w:spacing w:before="60"/>
            <w:ind w:left="360"/>
            <w:jc w:val="left"/>
          </w:pPr>
          <w:hyperlink w:anchor="_91rx0667rlxc">
            <w:r>
              <w:t>Technological Environment</w:t>
            </w:r>
            <w:r>
              <w:tab/>
            </w:r>
          </w:hyperlink>
          <w:r>
            <w:fldChar w:fldCharType="begin"/>
          </w:r>
          <w:r>
            <w:instrText xml:space="preserve"> PAGEREF _91rx0667rlxc \h </w:instrText>
          </w:r>
          <w:r>
            <w:fldChar w:fldCharType="separate"/>
          </w:r>
          <w:r>
            <w:t>4</w:t>
          </w:r>
          <w:r>
            <w:fldChar w:fldCharType="end"/>
          </w:r>
        </w:p>
        <w:p w14:paraId="27B92007" w14:textId="77777777" w:rsidR="007D3115" w:rsidRDefault="00C844E2">
          <w:pPr>
            <w:pStyle w:val="Normal1"/>
            <w:widowControl w:val="0"/>
            <w:tabs>
              <w:tab w:val="right" w:pos="9025"/>
            </w:tabs>
            <w:spacing w:before="60"/>
            <w:ind w:left="360"/>
            <w:jc w:val="left"/>
          </w:pPr>
          <w:hyperlink w:anchor="_hmuwzczrbew">
            <w:r>
              <w:t>Legal Environment</w:t>
            </w:r>
            <w:r>
              <w:tab/>
            </w:r>
          </w:hyperlink>
          <w:r>
            <w:fldChar w:fldCharType="begin"/>
          </w:r>
          <w:r>
            <w:instrText xml:space="preserve"> PAGEREF _hmuwzczrbew \h </w:instrText>
          </w:r>
          <w:r>
            <w:fldChar w:fldCharType="separate"/>
          </w:r>
          <w:r>
            <w:t>5</w:t>
          </w:r>
          <w:r>
            <w:fldChar w:fldCharType="end"/>
          </w:r>
        </w:p>
        <w:p w14:paraId="040E7A66" w14:textId="77777777" w:rsidR="007D3115" w:rsidRDefault="00C844E2">
          <w:pPr>
            <w:pStyle w:val="Normal1"/>
            <w:widowControl w:val="0"/>
            <w:tabs>
              <w:tab w:val="right" w:pos="9025"/>
            </w:tabs>
            <w:spacing w:before="60"/>
            <w:ind w:left="360"/>
            <w:jc w:val="left"/>
          </w:pPr>
          <w:hyperlink w:anchor="_t67ao9tuaq9f">
            <w:r>
              <w:t>Environmental Factors</w:t>
            </w:r>
            <w:r>
              <w:tab/>
            </w:r>
          </w:hyperlink>
          <w:r>
            <w:fldChar w:fldCharType="begin"/>
          </w:r>
          <w:r>
            <w:instrText xml:space="preserve"> PAGEREF _t67ao9tuaq9f \h </w:instrText>
          </w:r>
          <w:r>
            <w:fldChar w:fldCharType="separate"/>
          </w:r>
          <w:r>
            <w:t>5</w:t>
          </w:r>
          <w:r>
            <w:fldChar w:fldCharType="end"/>
          </w:r>
        </w:p>
        <w:p w14:paraId="3A7A43F7" w14:textId="77777777" w:rsidR="007D3115" w:rsidRDefault="00C844E2">
          <w:pPr>
            <w:pStyle w:val="Normal1"/>
            <w:widowControl w:val="0"/>
            <w:tabs>
              <w:tab w:val="right" w:pos="9025"/>
            </w:tabs>
            <w:spacing w:before="60"/>
            <w:jc w:val="left"/>
          </w:pPr>
          <w:hyperlink w:anchor="_km3z4ep3svqz">
            <w:r>
              <w:t>Conclusion</w:t>
            </w:r>
            <w:r>
              <w:tab/>
            </w:r>
          </w:hyperlink>
          <w:r>
            <w:fldChar w:fldCharType="begin"/>
          </w:r>
          <w:r>
            <w:instrText xml:space="preserve"> PAGEREF _km3z4ep3svqz \h </w:instrText>
          </w:r>
          <w:r>
            <w:fldChar w:fldCharType="separate"/>
          </w:r>
          <w:r>
            <w:t>6</w:t>
          </w:r>
          <w:r>
            <w:fldChar w:fldCharType="end"/>
          </w:r>
        </w:p>
        <w:p w14:paraId="7F8E3B4F" w14:textId="77777777" w:rsidR="007D3115" w:rsidRDefault="00C844E2">
          <w:pPr>
            <w:pStyle w:val="Normal1"/>
            <w:widowControl w:val="0"/>
            <w:tabs>
              <w:tab w:val="right" w:pos="9025"/>
            </w:tabs>
            <w:spacing w:before="60"/>
            <w:jc w:val="left"/>
          </w:pPr>
          <w:hyperlink w:anchor="_2kzq3rvria53">
            <w:r>
              <w:t>References</w:t>
            </w:r>
            <w:r>
              <w:tab/>
            </w:r>
          </w:hyperlink>
          <w:r>
            <w:fldChar w:fldCharType="begin"/>
          </w:r>
          <w:r>
            <w:instrText xml:space="preserve"> PAGEREF _2kzq3rvria53 \h </w:instrText>
          </w:r>
          <w:r>
            <w:fldChar w:fldCharType="separate"/>
          </w:r>
          <w:r>
            <w:t>7</w:t>
          </w:r>
          <w:r>
            <w:fldChar w:fldCharType="end"/>
          </w:r>
          <w:r>
            <w:fldChar w:fldCharType="end"/>
          </w:r>
        </w:p>
      </w:sdtContent>
    </w:sdt>
    <w:p w14:paraId="0E864B13" w14:textId="77777777" w:rsidR="007D3115" w:rsidRDefault="00C844E2">
      <w:pPr>
        <w:pStyle w:val="Normal1"/>
      </w:pPr>
      <w:r>
        <w:br w:type="page"/>
      </w:r>
    </w:p>
    <w:p w14:paraId="50FAD7AA" w14:textId="7A38D541" w:rsidR="007D3115" w:rsidRDefault="000A46E7">
      <w:pPr>
        <w:pStyle w:val="Heading1"/>
      </w:pPr>
      <w:bookmarkStart w:id="0" w:name="_m7ul923jpdor" w:colFirst="0" w:colLast="0"/>
      <w:bookmarkEnd w:id="0"/>
      <w:r>
        <w:rPr>
          <w:noProof/>
        </w:rPr>
        <w:lastRenderedPageBreak/>
        <w:drawing>
          <wp:anchor distT="0" distB="0" distL="114300" distR="114300" simplePos="0" relativeHeight="251659264" behindDoc="1" locked="0" layoutInCell="1" allowOverlap="1" wp14:anchorId="70577A93" wp14:editId="15F7AA32">
            <wp:simplePos x="0" y="0"/>
            <wp:positionH relativeFrom="column">
              <wp:posOffset>-896112</wp:posOffset>
            </wp:positionH>
            <wp:positionV relativeFrom="paragraph">
              <wp:posOffset>-256032</wp:posOffset>
            </wp:positionV>
            <wp:extent cx="7241026" cy="3695700"/>
            <wp:effectExtent l="0" t="0" r="0" b="0"/>
            <wp:wrapNone/>
            <wp:docPr id="11915279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27908" name="Picture 1191527908"/>
                    <pic:cNvPicPr/>
                  </pic:nvPicPr>
                  <pic:blipFill>
                    <a:blip r:embed="rId7">
                      <a:extLst>
                        <a:ext uri="{28A0092B-C50C-407E-A947-70E740481C1C}">
                          <a14:useLocalDpi xmlns:a14="http://schemas.microsoft.com/office/drawing/2010/main" val="0"/>
                        </a:ext>
                      </a:extLst>
                    </a:blip>
                    <a:stretch>
                      <a:fillRect/>
                    </a:stretch>
                  </pic:blipFill>
                  <pic:spPr>
                    <a:xfrm>
                      <a:off x="0" y="0"/>
                      <a:ext cx="7242088" cy="3696242"/>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844E2">
        <w:t xml:space="preserve">Introduction </w:t>
      </w:r>
    </w:p>
    <w:p w14:paraId="423084B3" w14:textId="5235EFAE" w:rsidR="007D3115" w:rsidRDefault="00C844E2">
      <w:pPr>
        <w:pStyle w:val="Normal1"/>
      </w:pPr>
      <w:r>
        <w:t xml:space="preserve">PESTLE is an external environmental tool that is used by companies to </w:t>
      </w:r>
      <w:r>
        <w:t>analyze the external environment and how it can impact the companies when they are going to operate in particular countries (</w:t>
      </w:r>
      <w:r>
        <w:rPr>
          <w:highlight w:val="white"/>
        </w:rPr>
        <w:t>Buye, 2021)</w:t>
      </w:r>
      <w:r>
        <w:t>. PESTLE is short for political, economic, Social, technological, environmental, and legal. Understanding each factor of this tool aids the company in the decision-making as well as the development of a strategic formulation to operate in that country. The aim of this essay is to describe each factor in a detailed way with examples of how the companies use this tool. The ex</w:t>
      </w:r>
      <w:r>
        <w:t xml:space="preserve">planation of each factor will further include the various components like political will incorporate political stability, government regulations, and foreign policies, and in the same way, explain the other factors. It will be stated with real-life examples of how it influences the companies in order to support their operation. Therefore, it can be said that it is very essential to shape the present business landscape. </w:t>
      </w:r>
    </w:p>
    <w:p w14:paraId="5A5FAF1A" w14:textId="77777777" w:rsidR="007D3115" w:rsidRDefault="00C844E2">
      <w:pPr>
        <w:pStyle w:val="Heading1"/>
      </w:pPr>
      <w:r>
        <w:t>Main Discussions</w:t>
      </w:r>
    </w:p>
    <w:p w14:paraId="23CD5DC0" w14:textId="6534F745" w:rsidR="007D3115" w:rsidRDefault="00C844E2">
      <w:pPr>
        <w:pStyle w:val="Heading2"/>
        <w:jc w:val="both"/>
      </w:pPr>
      <w:bookmarkStart w:id="1" w:name="_bwe2yqo1xhgp" w:colFirst="0" w:colLast="0"/>
      <w:bookmarkEnd w:id="1"/>
      <w:r>
        <w:t xml:space="preserve">Political Environment </w:t>
      </w:r>
    </w:p>
    <w:p w14:paraId="18925868" w14:textId="4F97FE6E" w:rsidR="007D3115" w:rsidRDefault="00C844E2">
      <w:pPr>
        <w:pStyle w:val="Normal1"/>
        <w:spacing w:before="240" w:after="240"/>
      </w:pPr>
      <w:r>
        <w:t>The political factor comprises various aspects like government stability, tax policies, foreign policies, and regulatory framework which directly impact the business operation of the company. One of the changes in the government policy can be seen in the UK is Brexit where the UK has separated from the European Union. On this note, 2 million jobs have been reduced in the UK and 300,000 only in the capital of the UK (</w:t>
      </w:r>
      <w:r>
        <w:rPr>
          <w:highlight w:val="white"/>
        </w:rPr>
        <w:t>London.gov.uk, 2024).</w:t>
      </w:r>
      <w:r>
        <w:t xml:space="preserve">  The political changes related to Brexit led to several changes like creating new trade agreements, export-import regulations, and imposing higher customs duties on goods and services which directly affect businesses like Tesco. Due to Brexit, Tesco has been experiencing a hike in the cost of goods for customers and also encountered issues in the supply chain owing to new customs checks and tariffs from the EU (</w:t>
      </w:r>
      <w:r>
        <w:rPr>
          <w:highlight w:val="white"/>
        </w:rPr>
        <w:t>BBC, 2021).</w:t>
      </w:r>
      <w:r>
        <w:t xml:space="preserve"> On the other hand, the UK poses 0.5 points in the government st</w:t>
      </w:r>
      <w:r>
        <w:t>ability index which can be said to be a stable political government in the UK which is denoted by 2.5 points. Therefore, this is not stable for the companies and it directly impacts the operation (</w:t>
      </w:r>
      <w:r>
        <w:rPr>
          <w:highlight w:val="white"/>
        </w:rPr>
        <w:t xml:space="preserve">Globalen Economy, 2024). </w:t>
      </w:r>
      <w:r>
        <w:t xml:space="preserve">Therefore, political factors influence the operation of businesses in the UK. </w:t>
      </w:r>
    </w:p>
    <w:p w14:paraId="41565676" w14:textId="77777777" w:rsidR="007D3115" w:rsidRDefault="00C844E2">
      <w:pPr>
        <w:pStyle w:val="Heading2"/>
        <w:jc w:val="both"/>
      </w:pPr>
      <w:bookmarkStart w:id="2" w:name="_sgqa49guz81z" w:colFirst="0" w:colLast="0"/>
      <w:bookmarkEnd w:id="2"/>
      <w:r>
        <w:t>Economic Environment</w:t>
      </w:r>
    </w:p>
    <w:p w14:paraId="283FCE0D" w14:textId="77777777" w:rsidR="007D3115" w:rsidRDefault="00C844E2">
      <w:pPr>
        <w:pStyle w:val="Normal1"/>
        <w:spacing w:before="240" w:after="240"/>
      </w:pPr>
      <w:r>
        <w:t xml:space="preserve">The factors in the economy are essential to influence the operation of the company through influencing inflation, interest rate, GDP, fluctuation in the prices, and others. The inflation rate </w:t>
      </w:r>
      <w:r>
        <w:lastRenderedPageBreak/>
        <w:t>in the UK was 11.1% between 2022 to 2023 but it has reduced and reached 2.2%. Between 2022 and 2023, the inflation was very high which led to an increase in the cost of goods and services (</w:t>
      </w:r>
      <w:r>
        <w:rPr>
          <w:highlight w:val="white"/>
        </w:rPr>
        <w:t xml:space="preserve">Clark, 2024). </w:t>
      </w:r>
      <w:r>
        <w:t>Owing to the high cost the demand has reduced and it directly impacts the sale of the company. For example, the total sales of Marks and Spencer in 2022 was only 672 million pounds but in 2023, it reached more than 11 million pounds and in 2024, it has reached 9.4% growth from the previous year (</w:t>
      </w:r>
      <w:r>
        <w:rPr>
          <w:highlight w:val="white"/>
        </w:rPr>
        <w:t>Smith, 2024)</w:t>
      </w:r>
      <w:r>
        <w:rPr>
          <w:highlight w:val="white"/>
        </w:rPr>
        <w:t>.</w:t>
      </w:r>
      <w:r>
        <w:t xml:space="preserve"> On the other hand, the GDP of the UK has been increasing which is a positive aspect for the development of business in that country. After that, the fluctuation rate increased by 3.1% which is challenging for the customers and leads to reduced spending which is not good for the overall sales of the business in the UK (</w:t>
      </w:r>
      <w:r>
        <w:rPr>
          <w:highlight w:val="white"/>
        </w:rPr>
        <w:t>ONS, 2022).</w:t>
      </w:r>
      <w:r>
        <w:t xml:space="preserve"> Therefore economic factors directly influence the operation of the business. </w:t>
      </w:r>
    </w:p>
    <w:p w14:paraId="32D092C1" w14:textId="0793841D" w:rsidR="007D3115" w:rsidRDefault="00A15DFD">
      <w:pPr>
        <w:pStyle w:val="Heading2"/>
        <w:jc w:val="both"/>
      </w:pPr>
      <w:bookmarkStart w:id="3" w:name="_kl93pbfs1fnh" w:colFirst="0" w:colLast="0"/>
      <w:bookmarkEnd w:id="3"/>
      <w:r>
        <w:rPr>
          <w:noProof/>
        </w:rPr>
        <w:drawing>
          <wp:anchor distT="0" distB="0" distL="114300" distR="114300" simplePos="0" relativeHeight="251661312" behindDoc="1" locked="0" layoutInCell="1" allowOverlap="1" wp14:anchorId="3A41599C" wp14:editId="4E2046E9">
            <wp:simplePos x="0" y="0"/>
            <wp:positionH relativeFrom="column">
              <wp:posOffset>-164592</wp:posOffset>
            </wp:positionH>
            <wp:positionV relativeFrom="paragraph">
              <wp:posOffset>83058</wp:posOffset>
            </wp:positionV>
            <wp:extent cx="6436711" cy="4085590"/>
            <wp:effectExtent l="0" t="0" r="2540" b="3810"/>
            <wp:wrapNone/>
            <wp:docPr id="13496855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85557" name="Picture 13496855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37376" cy="4086012"/>
                    </a:xfrm>
                    <a:prstGeom prst="rect">
                      <a:avLst/>
                    </a:prstGeom>
                  </pic:spPr>
                </pic:pic>
              </a:graphicData>
            </a:graphic>
            <wp14:sizeRelH relativeFrom="margin">
              <wp14:pctWidth>0</wp14:pctWidth>
            </wp14:sizeRelH>
            <wp14:sizeRelV relativeFrom="margin">
              <wp14:pctHeight>0</wp14:pctHeight>
            </wp14:sizeRelV>
          </wp:anchor>
        </w:drawing>
      </w:r>
      <w:r w:rsidR="00C844E2">
        <w:t xml:space="preserve">Social Environment </w:t>
      </w:r>
    </w:p>
    <w:p w14:paraId="069ABB47" w14:textId="7C8EA66C" w:rsidR="007D3115" w:rsidRDefault="00C844E2">
      <w:pPr>
        <w:pStyle w:val="Normal1"/>
        <w:spacing w:before="240" w:after="240"/>
      </w:pPr>
      <w:r>
        <w:t>The social factors comprise various factors like social trends, consumer behaviors, demographic changes, and cultural shifts that directly impact the operation and sales of the companies. Social and political development in the UK has increased the demand for sustainability and 80% of consumers are ready to pay more in return for sustainable goods (</w:t>
      </w:r>
      <w:r>
        <w:rPr>
          <w:highlight w:val="white"/>
        </w:rPr>
        <w:t>Tighe, 2024).</w:t>
      </w:r>
      <w:r>
        <w:t xml:space="preserve"> It proves that the customer wants to promote sustainability and if the business has adopted this trend then it will increase the sales of the company. It can be seen that John Lewis is one of the companies in the UK that has started to offer eco-friendly goods to customers and also focus on sustainable sourcing (</w:t>
      </w:r>
      <w:r>
        <w:rPr>
          <w:highlight w:val="white"/>
        </w:rPr>
        <w:t>Wood, 2024).</w:t>
      </w:r>
      <w:r>
        <w:t xml:space="preserve"> It supports the company to satisfy the customers and the customer prefers this company to buy goods. On the other hand, demographic changes can be seen in the past decade </w:t>
      </w:r>
      <w:r>
        <w:t>with a 7.4% growth in the number of families which leads to increased demand for the goods. It directly surges the total number of sales of the company like the total sales of John Lewis has increased by 1% (</w:t>
      </w:r>
      <w:r>
        <w:rPr>
          <w:highlight w:val="white"/>
        </w:rPr>
        <w:t xml:space="preserve">Davey, 2024). </w:t>
      </w:r>
      <w:r>
        <w:t xml:space="preserve">Therefore the social factors are effective in increasing the operation and sales of the company in the UK. </w:t>
      </w:r>
    </w:p>
    <w:p w14:paraId="790F3901" w14:textId="77777777" w:rsidR="007D3115" w:rsidRDefault="00C844E2">
      <w:pPr>
        <w:pStyle w:val="Heading2"/>
        <w:jc w:val="both"/>
      </w:pPr>
      <w:bookmarkStart w:id="4" w:name="_91rx0667rlxc" w:colFirst="0" w:colLast="0"/>
      <w:bookmarkEnd w:id="4"/>
      <w:r>
        <w:t xml:space="preserve">Technological Environment </w:t>
      </w:r>
    </w:p>
    <w:p w14:paraId="580ACDA1" w14:textId="77777777" w:rsidR="007D3115" w:rsidRDefault="00C844E2">
      <w:pPr>
        <w:pStyle w:val="Normal1"/>
        <w:spacing w:before="240" w:after="240"/>
      </w:pPr>
      <w:r>
        <w:t>The technological factors comprise continuous development in the technological shift, research and development (R&amp;D), digital transformation, and innovation which aids in shaping the business strategy (</w:t>
      </w:r>
      <w:r>
        <w:rPr>
          <w:highlight w:val="white"/>
        </w:rPr>
        <w:t>Christodoulou and Cullinane, 2019)</w:t>
      </w:r>
      <w:r>
        <w:t xml:space="preserve">. ASOS is one of the retail organizations that operate online and the company has implemented AR, AI, machine learning, and advanced </w:t>
      </w:r>
      <w:r>
        <w:lastRenderedPageBreak/>
        <w:t>data analytics into its business to get a competitive edge (</w:t>
      </w:r>
      <w:r>
        <w:rPr>
          <w:highlight w:val="white"/>
        </w:rPr>
        <w:t>ASOS plc, 2023).</w:t>
      </w:r>
      <w:r>
        <w:t xml:space="preserve"> The company gets a detailed insight into consumer behavior and shapes its strategy in that way to satisfy the customers. It leads to an increase in the customer satisfaction rate and customers recommend it to others. On this note, it increased the overall sales and op</w:t>
      </w:r>
      <w:r>
        <w:t>eration of the company. It proved that technological changes are the cornerstone for the success of the company in the present time where the retail sector and others have been changing quickly. Customers are expanding conveniences, speed, and personalized shopping behaviors and it can be served through the help of technological advancement. Therefore, with the implementation of technology, the company can satisfy more customers and increase sales, so it has a positive influence on the business operation of</w:t>
      </w:r>
      <w:r>
        <w:t xml:space="preserve"> the company. </w:t>
      </w:r>
    </w:p>
    <w:p w14:paraId="317F737A" w14:textId="34946606" w:rsidR="007D3115" w:rsidRDefault="00BA3064">
      <w:pPr>
        <w:pStyle w:val="Heading2"/>
        <w:jc w:val="both"/>
      </w:pPr>
      <w:bookmarkStart w:id="5" w:name="_hmuwzczrbew" w:colFirst="0" w:colLast="0"/>
      <w:bookmarkEnd w:id="5"/>
      <w:r>
        <w:rPr>
          <w:noProof/>
        </w:rPr>
        <w:drawing>
          <wp:anchor distT="0" distB="0" distL="114300" distR="114300" simplePos="0" relativeHeight="251662336" behindDoc="1" locked="0" layoutInCell="1" allowOverlap="1" wp14:anchorId="3C1AC45B" wp14:editId="184F1600">
            <wp:simplePos x="0" y="0"/>
            <wp:positionH relativeFrom="column">
              <wp:posOffset>-402336</wp:posOffset>
            </wp:positionH>
            <wp:positionV relativeFrom="paragraph">
              <wp:posOffset>419100</wp:posOffset>
            </wp:positionV>
            <wp:extent cx="6454216" cy="3383280"/>
            <wp:effectExtent l="0" t="0" r="0" b="0"/>
            <wp:wrapNone/>
            <wp:docPr id="828283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83772" name="Picture 828283772"/>
                    <pic:cNvPicPr/>
                  </pic:nvPicPr>
                  <pic:blipFill>
                    <a:blip r:embed="rId9">
                      <a:extLst>
                        <a:ext uri="{28A0092B-C50C-407E-A947-70E740481C1C}">
                          <a14:useLocalDpi xmlns:a14="http://schemas.microsoft.com/office/drawing/2010/main" val="0"/>
                        </a:ext>
                      </a:extLst>
                    </a:blip>
                    <a:stretch>
                      <a:fillRect/>
                    </a:stretch>
                  </pic:blipFill>
                  <pic:spPr>
                    <a:xfrm>
                      <a:off x="0" y="0"/>
                      <a:ext cx="6455698" cy="3384057"/>
                    </a:xfrm>
                    <a:prstGeom prst="rect">
                      <a:avLst/>
                    </a:prstGeom>
                  </pic:spPr>
                </pic:pic>
              </a:graphicData>
            </a:graphic>
            <wp14:sizeRelH relativeFrom="margin">
              <wp14:pctWidth>0</wp14:pctWidth>
            </wp14:sizeRelH>
            <wp14:sizeRelV relativeFrom="margin">
              <wp14:pctHeight>0</wp14:pctHeight>
            </wp14:sizeRelV>
          </wp:anchor>
        </w:drawing>
      </w:r>
      <w:r w:rsidR="00C844E2">
        <w:t xml:space="preserve">Legal Environment </w:t>
      </w:r>
    </w:p>
    <w:p w14:paraId="017DEEEF" w14:textId="4C9BD15C" w:rsidR="007D3115" w:rsidRDefault="00C844E2">
      <w:pPr>
        <w:pStyle w:val="Normal1"/>
      </w:pPr>
      <w:r>
        <w:t>The legal factor comprises various key elements like employment law, legal regulation, health and safety standards, and intellectual property rights and these are very crucial to influencing the business operation of the company. The companies focus on following employability law as per the regulations of the country to provide minimum wages to the labor (</w:t>
      </w:r>
      <w:r>
        <w:rPr>
          <w:highlight w:val="white"/>
        </w:rPr>
        <w:t>Christodoulou and Cullinane, 2019)</w:t>
      </w:r>
      <w:r>
        <w:t>. In the case of higher national living wages, labor directly influences the operational cost of the company. For the comparison, it can be seen that the national wage in the UK is 11.44 pounds for an hour but in the US this is nearly $25 which is 19 pounds (</w:t>
      </w:r>
      <w:r>
        <w:rPr>
          <w:highlight w:val="white"/>
        </w:rPr>
        <w:t>Potts, 2024).</w:t>
      </w:r>
      <w:r>
        <w:t xml:space="preserve"> On this note the operational cost in the US is very high as compared to the UK and the company needs to adjust this in order to comply with the law and satisfy labourers. Next Plc is one of the popular bra</w:t>
      </w:r>
      <w:r>
        <w:t>nds in the UK that incorporate all legal regulations in the UK like the National minimum wage Act 1998, Equality Act 2010, Data Protection Act 2018, and others along with providing minimum wages and considering the health and safety of the employees (</w:t>
      </w:r>
      <w:r>
        <w:rPr>
          <w:highlight w:val="white"/>
        </w:rPr>
        <w:t>Croner Group, 2023).</w:t>
      </w:r>
    </w:p>
    <w:p w14:paraId="5743F19B" w14:textId="77777777" w:rsidR="007D3115" w:rsidRDefault="00C844E2">
      <w:pPr>
        <w:pStyle w:val="Heading2"/>
        <w:jc w:val="both"/>
      </w:pPr>
      <w:bookmarkStart w:id="6" w:name="_t67ao9tuaq9f" w:colFirst="0" w:colLast="0"/>
      <w:bookmarkEnd w:id="6"/>
      <w:r>
        <w:t xml:space="preserve">Environmental Factors  </w:t>
      </w:r>
    </w:p>
    <w:p w14:paraId="6498BCA5" w14:textId="77777777" w:rsidR="007D3115" w:rsidRDefault="00C844E2">
      <w:pPr>
        <w:pStyle w:val="Normal1"/>
        <w:spacing w:before="240" w:after="240"/>
      </w:pPr>
      <w:r>
        <w:t>In the context of environmental factors in the companies, it comprises several elements like green initiatives, climate change, and environmental sustainability in the UK. Climate change comprises the inclusion of net zero carbon emissions by the companies through various initiatives like implanting trees or sustainable sourcing or implementing advanced technology to reduce the same (</w:t>
      </w:r>
      <w:r>
        <w:rPr>
          <w:highlight w:val="white"/>
        </w:rPr>
        <w:t xml:space="preserve">Eierle </w:t>
      </w:r>
      <w:r>
        <w:rPr>
          <w:i/>
          <w:highlight w:val="white"/>
        </w:rPr>
        <w:t>et al.</w:t>
      </w:r>
      <w:r>
        <w:rPr>
          <w:highlight w:val="white"/>
        </w:rPr>
        <w:t>, 2022)</w:t>
      </w:r>
      <w:r>
        <w:t xml:space="preserve">. It can be seen that Tesco is one of the top organizations in the UK which has a target to reach net zero by 2035. This is one of the great ways to create </w:t>
      </w:r>
      <w:r>
        <w:lastRenderedPageBreak/>
        <w:t>a positive impact in society and attract the attention of customers. On the other hand, the company has also implemented an "Ethical First" strategy in 2020 in all non-food supply bases to increase the sustainability of the company and create a positive image in society (</w:t>
      </w:r>
      <w:r>
        <w:rPr>
          <w:highlight w:val="white"/>
        </w:rPr>
        <w:t xml:space="preserve">Perry, 2023). </w:t>
      </w:r>
      <w:r>
        <w:t>Sustainability is at the core of the strategy whic</w:t>
      </w:r>
      <w:r>
        <w:t xml:space="preserve">h is very essential to reduce carbon emissions. It leads to increased operational efficiency of the company and also gets rid of government penalties. Therefore these strategies within environmental factors are effective to support the business and the UK is very conscious towards it. </w:t>
      </w:r>
    </w:p>
    <w:p w14:paraId="5289FC7A" w14:textId="77777777" w:rsidR="007D3115" w:rsidRDefault="00C844E2">
      <w:pPr>
        <w:pStyle w:val="Heading1"/>
      </w:pPr>
      <w:bookmarkStart w:id="7" w:name="_km3z4ep3svqz" w:colFirst="0" w:colLast="0"/>
      <w:bookmarkEnd w:id="7"/>
      <w:r>
        <w:t xml:space="preserve">Conclusion  </w:t>
      </w:r>
    </w:p>
    <w:p w14:paraId="12A7BBCD" w14:textId="77777777" w:rsidR="007D3115" w:rsidRDefault="00C844E2">
      <w:pPr>
        <w:pStyle w:val="Normal1"/>
      </w:pPr>
      <w:r>
        <w:t>Summing up the mentioned text with the clear findings that PESTEL analysis is not only a tool but also assists the company in taking a detailed overview of the external environment and optimizing their strategy or finding a sustainable place to operate. Politics has represented Brexit-related issues in the UK and the government is not stable. After that, the inflation has reduced presently which leads to increased sales of the company. After that, the customers are willing to pay more for sustainability and</w:t>
      </w:r>
      <w:r>
        <w:t xml:space="preserve"> the businesses are trying to incorporate the same practice to boost their sales. Through the help of technological support, the customer can predict customer behavior which is effective in increasing customer satisfaction and personalized shopping. After that, the companies follow legal rules in the UK which protect employees and employers in the legal environment. Moreover, sustainable practices and an active step toward reducing carbon emissions are effective in drawing the attention of the customers. </w:t>
      </w:r>
    </w:p>
    <w:p w14:paraId="47DC5507" w14:textId="77777777" w:rsidR="007D3115" w:rsidRDefault="00C844E2">
      <w:pPr>
        <w:pStyle w:val="Normal1"/>
        <w:rPr>
          <w:b/>
        </w:rPr>
      </w:pPr>
      <w:r>
        <w:br w:type="page"/>
      </w:r>
    </w:p>
    <w:p w14:paraId="6AB6D82A" w14:textId="77777777" w:rsidR="007D3115" w:rsidRDefault="00C844E2">
      <w:pPr>
        <w:pStyle w:val="Heading1"/>
      </w:pPr>
      <w:bookmarkStart w:id="8" w:name="_2kzq3rvria53" w:colFirst="0" w:colLast="0"/>
      <w:bookmarkEnd w:id="8"/>
      <w:r>
        <w:lastRenderedPageBreak/>
        <w:t>References</w:t>
      </w:r>
    </w:p>
    <w:p w14:paraId="7B7A9FD5" w14:textId="77777777" w:rsidR="00461541" w:rsidRDefault="00461541">
      <w:pPr>
        <w:pStyle w:val="Normal1"/>
        <w:spacing w:before="240" w:after="240"/>
        <w:rPr>
          <w:highlight w:val="white"/>
        </w:rPr>
      </w:pPr>
      <w:r>
        <w:rPr>
          <w:highlight w:val="white"/>
        </w:rPr>
        <w:t xml:space="preserve">ASOS plc (2023) </w:t>
      </w:r>
      <w:r>
        <w:rPr>
          <w:i/>
          <w:highlight w:val="white"/>
        </w:rPr>
        <w:t>ASOS scales up use of augmented reality in partnership with Zeekit</w:t>
      </w:r>
      <w:r>
        <w:rPr>
          <w:highlight w:val="white"/>
        </w:rPr>
        <w:t xml:space="preserve">, </w:t>
      </w:r>
      <w:r>
        <w:rPr>
          <w:i/>
          <w:highlight w:val="white"/>
        </w:rPr>
        <w:t>ASOS plc</w:t>
      </w:r>
      <w:r>
        <w:rPr>
          <w:highlight w:val="white"/>
        </w:rPr>
        <w:t xml:space="preserve">. Available at: https://www.asosplc.com/news/asos-scales-use-augmented-reality-partnership-zeekit/ (Accessed: 23 August 2024). </w:t>
      </w:r>
    </w:p>
    <w:p w14:paraId="2A52B2DB" w14:textId="77777777" w:rsidR="00461541" w:rsidRDefault="00461541">
      <w:pPr>
        <w:pStyle w:val="Normal1"/>
        <w:spacing w:before="240" w:after="240"/>
        <w:rPr>
          <w:highlight w:val="white"/>
        </w:rPr>
      </w:pPr>
      <w:r>
        <w:rPr>
          <w:highlight w:val="white"/>
        </w:rPr>
        <w:t xml:space="preserve">BBC (2021) </w:t>
      </w:r>
      <w:r>
        <w:rPr>
          <w:i/>
          <w:highlight w:val="white"/>
        </w:rPr>
        <w:t>Tesco: Brexit Disruption ‘is a challenge not a crisis’</w:t>
      </w:r>
      <w:r>
        <w:rPr>
          <w:highlight w:val="white"/>
        </w:rPr>
        <w:t xml:space="preserve">, </w:t>
      </w:r>
      <w:r>
        <w:rPr>
          <w:i/>
          <w:highlight w:val="white"/>
        </w:rPr>
        <w:t>BBC News</w:t>
      </w:r>
      <w:r>
        <w:rPr>
          <w:highlight w:val="white"/>
        </w:rPr>
        <w:t xml:space="preserve">. Available at: https://www.bbc.com/news/business-55658645 (Accessed: 23 August 2024). </w:t>
      </w:r>
    </w:p>
    <w:p w14:paraId="41A4346E" w14:textId="77777777" w:rsidR="00461541" w:rsidRDefault="00461541">
      <w:pPr>
        <w:pStyle w:val="Normal1"/>
        <w:rPr>
          <w:highlight w:val="white"/>
        </w:rPr>
      </w:pPr>
      <w:r>
        <w:rPr>
          <w:highlight w:val="white"/>
        </w:rPr>
        <w:t xml:space="preserve">Buye, R., (2021). Critical examination of the PESTEL Analysis Model. </w:t>
      </w:r>
      <w:r>
        <w:rPr>
          <w:i/>
          <w:highlight w:val="white"/>
        </w:rPr>
        <w:t>Project: Action Research for Development</w:t>
      </w:r>
      <w:r>
        <w:rPr>
          <w:highlight w:val="white"/>
        </w:rPr>
        <w:t xml:space="preserve">. </w:t>
      </w:r>
      <w:hyperlink r:id="rId10">
        <w:r>
          <w:rPr>
            <w:highlight w:val="white"/>
            <w:u w:val="single"/>
          </w:rPr>
          <w:t>https://www.researchgate.net/profile/Ronald-Buye/publication/349506325_Critical_examination_of_the_PESTEL_Analysis_Model/links/6093f3fd92851c490fbd6e7e/Critical-examination-of-the-PESTEL-Analysis-Model</w:t>
        </w:r>
      </w:hyperlink>
      <w:r>
        <w:rPr>
          <w:highlight w:val="white"/>
        </w:rPr>
        <w:t xml:space="preserve"> </w:t>
      </w:r>
    </w:p>
    <w:p w14:paraId="537C34A1" w14:textId="77777777" w:rsidR="00461541" w:rsidRDefault="00461541">
      <w:pPr>
        <w:pStyle w:val="Normal1"/>
        <w:spacing w:before="240" w:after="240"/>
        <w:rPr>
          <w:highlight w:val="white"/>
        </w:rPr>
      </w:pPr>
      <w:r>
        <w:rPr>
          <w:highlight w:val="white"/>
        </w:rPr>
        <w:t xml:space="preserve">Christodoulou, A. and Cullinane, K., (2019). Identifying the main opportunities and challenges from the implementation of a port energy management system: A SWOT/PESTLE analysis. </w:t>
      </w:r>
      <w:r>
        <w:rPr>
          <w:i/>
          <w:highlight w:val="white"/>
        </w:rPr>
        <w:t>Sustainability</w:t>
      </w:r>
      <w:r>
        <w:rPr>
          <w:highlight w:val="white"/>
        </w:rPr>
        <w:t xml:space="preserve">, </w:t>
      </w:r>
      <w:r>
        <w:rPr>
          <w:i/>
          <w:highlight w:val="white"/>
        </w:rPr>
        <w:t>11</w:t>
      </w:r>
      <w:r>
        <w:rPr>
          <w:highlight w:val="white"/>
        </w:rPr>
        <w:t xml:space="preserve">(21), p.6046. </w:t>
      </w:r>
      <w:hyperlink r:id="rId11">
        <w:r>
          <w:rPr>
            <w:highlight w:val="white"/>
            <w:u w:val="single"/>
          </w:rPr>
          <w:t>https://www.mdpi.com/2071-1050/11/21/6046</w:t>
        </w:r>
      </w:hyperlink>
      <w:r>
        <w:rPr>
          <w:highlight w:val="white"/>
        </w:rPr>
        <w:t xml:space="preserve"> </w:t>
      </w:r>
    </w:p>
    <w:p w14:paraId="5EFBE811" w14:textId="77777777" w:rsidR="00461541" w:rsidRDefault="00461541">
      <w:pPr>
        <w:pStyle w:val="Normal1"/>
        <w:spacing w:before="240" w:after="240"/>
        <w:rPr>
          <w:highlight w:val="white"/>
        </w:rPr>
      </w:pPr>
      <w:r>
        <w:rPr>
          <w:highlight w:val="white"/>
        </w:rPr>
        <w:t xml:space="preserve">Clark, D. (2024) </w:t>
      </w:r>
      <w:r>
        <w:rPr>
          <w:i/>
          <w:highlight w:val="white"/>
        </w:rPr>
        <w:t>UK inflation rate 2024</w:t>
      </w:r>
      <w:r>
        <w:rPr>
          <w:highlight w:val="white"/>
        </w:rPr>
        <w:t xml:space="preserve">, </w:t>
      </w:r>
      <w:r>
        <w:rPr>
          <w:i/>
          <w:highlight w:val="white"/>
        </w:rPr>
        <w:t>Statista</w:t>
      </w:r>
      <w:r>
        <w:rPr>
          <w:highlight w:val="white"/>
        </w:rPr>
        <w:t xml:space="preserve">. Available at: https://www.statista.com/statistics/306648/inflation-rate-consumer-price-index-cpi-united-kingdom-uk/#:~:text=The%20UK%20 inflation%20rate%20 was,11.1%20 percent%20in%20 October%202022 (Accessed: 23 August 2024). </w:t>
      </w:r>
    </w:p>
    <w:p w14:paraId="0102BD61" w14:textId="77777777" w:rsidR="00461541" w:rsidRDefault="00461541">
      <w:pPr>
        <w:pStyle w:val="Normal1"/>
        <w:spacing w:before="240" w:after="240"/>
        <w:rPr>
          <w:highlight w:val="white"/>
        </w:rPr>
      </w:pPr>
      <w:r>
        <w:rPr>
          <w:highlight w:val="white"/>
        </w:rPr>
        <w:t xml:space="preserve">Croner Group, C. (2023) </w:t>
      </w:r>
      <w:r>
        <w:rPr>
          <w:i/>
          <w:highlight w:val="white"/>
        </w:rPr>
        <w:t>List of employment laws in the UK</w:t>
      </w:r>
      <w:r>
        <w:rPr>
          <w:highlight w:val="white"/>
        </w:rPr>
        <w:t xml:space="preserve">, </w:t>
      </w:r>
      <w:r>
        <w:rPr>
          <w:i/>
          <w:highlight w:val="white"/>
        </w:rPr>
        <w:t>Croner</w:t>
      </w:r>
      <w:r>
        <w:rPr>
          <w:highlight w:val="white"/>
        </w:rPr>
        <w:t xml:space="preserve">. Available at: https://croner.co.uk/resources/employment-law/legislation-list/ (Accessed: 23 August 2024). </w:t>
      </w:r>
    </w:p>
    <w:p w14:paraId="6127E69D" w14:textId="77777777" w:rsidR="00461541" w:rsidRDefault="00461541">
      <w:pPr>
        <w:pStyle w:val="Normal1"/>
        <w:spacing w:before="240" w:after="240"/>
        <w:rPr>
          <w:highlight w:val="white"/>
        </w:rPr>
      </w:pPr>
      <w:r>
        <w:rPr>
          <w:highlight w:val="white"/>
        </w:rPr>
        <w:t xml:space="preserve">Davey, J. (2024) </w:t>
      </w:r>
      <w:r>
        <w:rPr>
          <w:i/>
          <w:highlight w:val="white"/>
        </w:rPr>
        <w:t>UK’s John Lewis Partnership forecasts further profit growth | Reuters</w:t>
      </w:r>
      <w:r>
        <w:rPr>
          <w:highlight w:val="white"/>
        </w:rPr>
        <w:t xml:space="preserve">. Available at: https://www.reuters.com/business/retail-consumer/britains-john-lewis-partnership-returns-annual-profit-2024-03-14/ (Accessed: 23 August 2024). </w:t>
      </w:r>
    </w:p>
    <w:p w14:paraId="52C6ED9A" w14:textId="77777777" w:rsidR="00461541" w:rsidRDefault="00461541">
      <w:pPr>
        <w:pStyle w:val="Normal1"/>
        <w:spacing w:before="240" w:after="240"/>
        <w:rPr>
          <w:highlight w:val="white"/>
        </w:rPr>
      </w:pPr>
      <w:r>
        <w:rPr>
          <w:highlight w:val="white"/>
        </w:rPr>
        <w:t xml:space="preserve">Eierle, B., Hartlieb, S., Hay, D.C., Niemi, L. and Ojala, H., (2022). External factors and the pricing of audit services: A systematic review of the archival literature using a PESTLE analysis. </w:t>
      </w:r>
      <w:r>
        <w:rPr>
          <w:i/>
          <w:highlight w:val="white"/>
        </w:rPr>
        <w:t>Auditing: A Journal of Practice &amp; Theory</w:t>
      </w:r>
      <w:r>
        <w:rPr>
          <w:highlight w:val="white"/>
        </w:rPr>
        <w:t xml:space="preserve">, </w:t>
      </w:r>
      <w:r>
        <w:rPr>
          <w:i/>
          <w:highlight w:val="white"/>
        </w:rPr>
        <w:t>41</w:t>
      </w:r>
      <w:r>
        <w:rPr>
          <w:highlight w:val="white"/>
        </w:rPr>
        <w:t xml:space="preserve">(3), pp.95-119. </w:t>
      </w:r>
      <w:hyperlink r:id="rId12">
        <w:r>
          <w:rPr>
            <w:highlight w:val="white"/>
            <w:u w:val="single"/>
          </w:rPr>
          <w:t>https://publications.aaahq.org/ajpt/article-abstract/41/3/95/234</w:t>
        </w:r>
      </w:hyperlink>
      <w:r>
        <w:rPr>
          <w:highlight w:val="white"/>
        </w:rPr>
        <w:t xml:space="preserve"> </w:t>
      </w:r>
    </w:p>
    <w:p w14:paraId="349606B6" w14:textId="77777777" w:rsidR="00461541" w:rsidRDefault="00461541">
      <w:pPr>
        <w:pStyle w:val="Normal1"/>
        <w:spacing w:before="240" w:after="240"/>
        <w:rPr>
          <w:highlight w:val="white"/>
        </w:rPr>
      </w:pPr>
      <w:r>
        <w:rPr>
          <w:highlight w:val="white"/>
        </w:rPr>
        <w:t xml:space="preserve">Globalen Economy (2024) </w:t>
      </w:r>
      <w:r>
        <w:rPr>
          <w:i/>
          <w:highlight w:val="white"/>
        </w:rPr>
        <w:t>United Kingdom political stability - data, Chart</w:t>
      </w:r>
      <w:r>
        <w:rPr>
          <w:highlight w:val="white"/>
        </w:rPr>
        <w:t xml:space="preserve">, </w:t>
      </w:r>
      <w:r>
        <w:rPr>
          <w:i/>
          <w:highlight w:val="white"/>
        </w:rPr>
        <w:t>TheGlobalEconomy.com</w:t>
      </w:r>
      <w:r>
        <w:rPr>
          <w:highlight w:val="white"/>
        </w:rPr>
        <w:t>. Available at: https://www.theglobaleconomy.com/United-</w:t>
      </w:r>
      <w:r>
        <w:rPr>
          <w:highlight w:val="white"/>
        </w:rPr>
        <w:lastRenderedPageBreak/>
        <w:t xml:space="preserve">Kingdom/wb_political_stability/#:~:text=Political%20 stability%20index%20(%2D2.5%20 weak%3B%202.5%20 strong)&amp;text=The%20latest%20value%20from%202022,to%202022%20is%200.47%20 points (Accessed: 23 August 2024). </w:t>
      </w:r>
    </w:p>
    <w:p w14:paraId="7A8C3ED1" w14:textId="77777777" w:rsidR="00461541" w:rsidRDefault="00461541">
      <w:pPr>
        <w:pStyle w:val="Normal1"/>
        <w:spacing w:before="240" w:after="240"/>
        <w:rPr>
          <w:highlight w:val="white"/>
        </w:rPr>
      </w:pPr>
      <w:r>
        <w:rPr>
          <w:highlight w:val="white"/>
        </w:rPr>
        <w:t xml:space="preserve">London.gov.uk (2024) A </w:t>
      </w:r>
      <w:r>
        <w:rPr>
          <w:i/>
          <w:highlight w:val="white"/>
        </w:rPr>
        <w:t>New report reveals UK economy is almost £140 billion smaller because of Brexit</w:t>
      </w:r>
      <w:r>
        <w:rPr>
          <w:highlight w:val="white"/>
        </w:rPr>
        <w:t xml:space="preserve">, </w:t>
      </w:r>
      <w:r>
        <w:rPr>
          <w:i/>
          <w:highlight w:val="white"/>
        </w:rPr>
        <w:t>London City Hall</w:t>
      </w:r>
      <w:r>
        <w:rPr>
          <w:highlight w:val="white"/>
        </w:rPr>
        <w:t xml:space="preserve">. Available at: https://www.london.gov.uk/new-report-reveals-uk-economy-almost-ps140billion-smaller-because-brexit#:~:text=The%20 average%20 Briton%20was%20 nearly,jobs%20in%20the%20 capital%20alone (Accessed: 23 August 2024). </w:t>
      </w:r>
    </w:p>
    <w:p w14:paraId="7152DBCC" w14:textId="77777777" w:rsidR="00461541" w:rsidRDefault="00461541">
      <w:pPr>
        <w:pStyle w:val="Normal1"/>
        <w:spacing w:before="240" w:after="240"/>
        <w:rPr>
          <w:highlight w:val="white"/>
        </w:rPr>
      </w:pPr>
      <w:r>
        <w:rPr>
          <w:highlight w:val="white"/>
        </w:rPr>
        <w:t xml:space="preserve">Office for National Statistics (ONS) (2022) </w:t>
      </w:r>
      <w:r>
        <w:rPr>
          <w:i/>
          <w:highlight w:val="white"/>
        </w:rPr>
        <w:t>Inflation and price indices</w:t>
      </w:r>
      <w:r>
        <w:rPr>
          <w:highlight w:val="white"/>
        </w:rPr>
        <w:t xml:space="preserve">, </w:t>
      </w:r>
      <w:r>
        <w:rPr>
          <w:i/>
          <w:highlight w:val="white"/>
        </w:rPr>
        <w:t>Inflation and price indices - Office for National Statistics</w:t>
      </w:r>
      <w:r>
        <w:rPr>
          <w:highlight w:val="white"/>
        </w:rPr>
        <w:t xml:space="preserve">. Available at: https://www.ons.gov.uk/economy/inflationandpriceindices#:~:text=Consumer%20price%20inflation%2C%20UK%3A%20July%202024&amp;text=The%20Consumer%20Prices%20Index%20including,of%200.3%25%20in%20July%202023 (Accessed: 23 August 2024). </w:t>
      </w:r>
    </w:p>
    <w:p w14:paraId="12C71554" w14:textId="77777777" w:rsidR="00461541" w:rsidRDefault="00461541">
      <w:pPr>
        <w:pStyle w:val="Normal1"/>
        <w:spacing w:before="240" w:after="240"/>
        <w:rPr>
          <w:highlight w:val="white"/>
        </w:rPr>
      </w:pPr>
      <w:r>
        <w:rPr>
          <w:highlight w:val="white"/>
        </w:rPr>
        <w:t xml:space="preserve">Perry, N. (2023) </w:t>
      </w:r>
      <w:r>
        <w:rPr>
          <w:i/>
          <w:highlight w:val="white"/>
        </w:rPr>
        <w:t>Tesco’s Sustainable Livelihoods Sourcing Strategy</w:t>
      </w:r>
      <w:r>
        <w:rPr>
          <w:highlight w:val="white"/>
        </w:rPr>
        <w:t xml:space="preserve">, </w:t>
      </w:r>
      <w:r>
        <w:rPr>
          <w:i/>
          <w:highlight w:val="white"/>
        </w:rPr>
        <w:t>Procurement Magazine</w:t>
      </w:r>
      <w:r>
        <w:rPr>
          <w:highlight w:val="white"/>
        </w:rPr>
        <w:t xml:space="preserve">. Available at: https://procurementmag.com/articles/tescos-sustainable-livelihoods-sourcing-strategy (Accessed: 23 August 2024). </w:t>
      </w:r>
    </w:p>
    <w:p w14:paraId="7A89E080" w14:textId="77777777" w:rsidR="00461541" w:rsidRDefault="00461541">
      <w:pPr>
        <w:pStyle w:val="Normal1"/>
        <w:spacing w:before="240" w:after="240"/>
        <w:rPr>
          <w:highlight w:val="white"/>
        </w:rPr>
      </w:pPr>
      <w:r>
        <w:rPr>
          <w:highlight w:val="white"/>
        </w:rPr>
        <w:t xml:space="preserve">Potts, L. (2024) </w:t>
      </w:r>
      <w:r>
        <w:rPr>
          <w:i/>
          <w:highlight w:val="white"/>
        </w:rPr>
        <w:t>What are the National Minimum Wage, national living wage and Real Living Wage?</w:t>
      </w:r>
      <w:r>
        <w:rPr>
          <w:highlight w:val="white"/>
        </w:rPr>
        <w:t xml:space="preserve">, </w:t>
      </w:r>
      <w:r>
        <w:rPr>
          <w:i/>
          <w:highlight w:val="white"/>
        </w:rPr>
        <w:t>BBC News</w:t>
      </w:r>
      <w:r>
        <w:rPr>
          <w:highlight w:val="white"/>
        </w:rPr>
        <w:t xml:space="preserve">. Available at: https://www.bbc.com/news/uk-politics-48445674 (Accessed: 23 August 2024). </w:t>
      </w:r>
    </w:p>
    <w:p w14:paraId="1676760E" w14:textId="77777777" w:rsidR="00461541" w:rsidRDefault="00461541">
      <w:pPr>
        <w:pStyle w:val="Normal1"/>
        <w:spacing w:before="240" w:after="240"/>
        <w:rPr>
          <w:highlight w:val="white"/>
        </w:rPr>
      </w:pPr>
      <w:r>
        <w:rPr>
          <w:highlight w:val="white"/>
        </w:rPr>
        <w:t xml:space="preserve">Smith, P. (2024) </w:t>
      </w:r>
      <w:r>
        <w:rPr>
          <w:i/>
          <w:highlight w:val="white"/>
        </w:rPr>
        <w:t>Marks &amp; Spencer Revenue by segment 2024</w:t>
      </w:r>
      <w:r>
        <w:rPr>
          <w:highlight w:val="white"/>
        </w:rPr>
        <w:t xml:space="preserve">, </w:t>
      </w:r>
      <w:r>
        <w:rPr>
          <w:i/>
          <w:highlight w:val="white"/>
        </w:rPr>
        <w:t>Statista</w:t>
      </w:r>
      <w:r>
        <w:rPr>
          <w:highlight w:val="white"/>
        </w:rPr>
        <w:t xml:space="preserve">. Available at: https://www.statista.com/statistics/413352/group-revenue-marks-and-spencer-mands-by-segment/#:~:text=As%20a%20clothing%20and%20home,financial%20year%20 ending%20 in%202017 (Accessed: 23 August 2024). </w:t>
      </w:r>
    </w:p>
    <w:p w14:paraId="599BABC2" w14:textId="77777777" w:rsidR="00461541" w:rsidRDefault="00461541">
      <w:pPr>
        <w:pStyle w:val="Normal1"/>
        <w:spacing w:before="240" w:after="240"/>
        <w:rPr>
          <w:highlight w:val="white"/>
        </w:rPr>
      </w:pPr>
      <w:r>
        <w:rPr>
          <w:highlight w:val="white"/>
        </w:rPr>
        <w:t xml:space="preserve">Tighe, D. (2024) </w:t>
      </w:r>
      <w:r>
        <w:rPr>
          <w:i/>
          <w:highlight w:val="white"/>
        </w:rPr>
        <w:t>United Kingdom: Pay more to be sustainable by generation 2022</w:t>
      </w:r>
      <w:r>
        <w:rPr>
          <w:highlight w:val="white"/>
        </w:rPr>
        <w:t xml:space="preserve">, </w:t>
      </w:r>
      <w:r>
        <w:rPr>
          <w:i/>
          <w:highlight w:val="white"/>
        </w:rPr>
        <w:t>Statista</w:t>
      </w:r>
      <w:r>
        <w:rPr>
          <w:highlight w:val="white"/>
        </w:rPr>
        <w:t xml:space="preserve">. Available at: https://www.statista.com/statistics/1318317/willingness-to-spend-more-on-sustainability-by-generation/ (Accessed: 23 August 2024). </w:t>
      </w:r>
    </w:p>
    <w:p w14:paraId="441925EA" w14:textId="77777777" w:rsidR="00461541" w:rsidRDefault="00461541">
      <w:pPr>
        <w:pStyle w:val="Normal1"/>
        <w:spacing w:before="240" w:after="240"/>
        <w:rPr>
          <w:highlight w:val="white"/>
        </w:rPr>
      </w:pPr>
      <w:r>
        <w:rPr>
          <w:highlight w:val="white"/>
        </w:rPr>
        <w:t xml:space="preserve">Wood, Z. (2024) </w:t>
      </w:r>
      <w:r>
        <w:rPr>
          <w:i/>
          <w:highlight w:val="white"/>
        </w:rPr>
        <w:t>John Lewis clothing range aims to ‘minimise waste and maximise longevity’</w:t>
      </w:r>
      <w:r>
        <w:rPr>
          <w:highlight w:val="white"/>
        </w:rPr>
        <w:t xml:space="preserve">, </w:t>
      </w:r>
      <w:r>
        <w:rPr>
          <w:i/>
          <w:highlight w:val="white"/>
        </w:rPr>
        <w:t>The Guardian</w:t>
      </w:r>
      <w:r>
        <w:rPr>
          <w:highlight w:val="white"/>
        </w:rPr>
        <w:t>. Available at: https://www.theguardian.com/business/article/2024/jun/24/john-</w:t>
      </w:r>
      <w:r>
        <w:rPr>
          <w:highlight w:val="white"/>
        </w:rPr>
        <w:lastRenderedPageBreak/>
        <w:t xml:space="preserve">lewis-clothing-range-aims-to-minimise-waste-and-maximise-longevity#:~:text=It%20is%20championing%20 circular%20design,using%20 stronger%20 stitching%20for%20 seams.&amp;text=In%20 keeping%20with%20his%20 philosophy,increased%20amount%20of%20 recycled%20content (Accessed: 23 August 2024). </w:t>
      </w:r>
    </w:p>
    <w:p w14:paraId="29F4D09A" w14:textId="77777777" w:rsidR="007D3115" w:rsidRDefault="007D3115">
      <w:pPr>
        <w:pStyle w:val="Normal1"/>
        <w:spacing w:before="240" w:after="240"/>
        <w:rPr>
          <w:highlight w:val="white"/>
        </w:rPr>
      </w:pPr>
    </w:p>
    <w:p w14:paraId="2FF3612A" w14:textId="77777777" w:rsidR="007D3115" w:rsidRDefault="007D3115">
      <w:pPr>
        <w:pStyle w:val="Normal1"/>
        <w:spacing w:before="240" w:after="240"/>
        <w:rPr>
          <w:highlight w:val="white"/>
        </w:rPr>
      </w:pPr>
    </w:p>
    <w:p w14:paraId="26E34B19" w14:textId="77777777" w:rsidR="007D3115" w:rsidRDefault="007D3115">
      <w:pPr>
        <w:pStyle w:val="Normal1"/>
        <w:spacing w:before="240" w:after="240"/>
        <w:rPr>
          <w:highlight w:val="white"/>
        </w:rPr>
      </w:pPr>
    </w:p>
    <w:p w14:paraId="78C4B274" w14:textId="77777777" w:rsidR="007D3115" w:rsidRDefault="007D3115">
      <w:pPr>
        <w:pStyle w:val="Normal1"/>
        <w:spacing w:before="240" w:after="240"/>
        <w:rPr>
          <w:highlight w:val="white"/>
        </w:rPr>
      </w:pPr>
    </w:p>
    <w:p w14:paraId="2CFF0B12" w14:textId="77777777" w:rsidR="007D3115" w:rsidRDefault="007D3115">
      <w:pPr>
        <w:pStyle w:val="Normal1"/>
        <w:spacing w:before="240" w:after="240"/>
        <w:rPr>
          <w:highlight w:val="white"/>
        </w:rPr>
      </w:pPr>
    </w:p>
    <w:p w14:paraId="4F587FFD" w14:textId="77777777" w:rsidR="007D3115" w:rsidRDefault="007D3115">
      <w:pPr>
        <w:pStyle w:val="Normal1"/>
        <w:spacing w:before="240" w:after="240"/>
        <w:rPr>
          <w:highlight w:val="white"/>
        </w:rPr>
      </w:pPr>
    </w:p>
    <w:p w14:paraId="1132ED92" w14:textId="77777777" w:rsidR="007D3115" w:rsidRDefault="007D3115">
      <w:pPr>
        <w:pStyle w:val="Normal1"/>
        <w:spacing w:before="240" w:after="240"/>
        <w:rPr>
          <w:highlight w:val="white"/>
        </w:rPr>
      </w:pPr>
    </w:p>
    <w:p w14:paraId="69D0B9A7" w14:textId="77777777" w:rsidR="007D3115" w:rsidRDefault="007D3115">
      <w:pPr>
        <w:pStyle w:val="Normal1"/>
        <w:spacing w:before="240" w:after="240"/>
        <w:rPr>
          <w:highlight w:val="white"/>
        </w:rPr>
      </w:pPr>
    </w:p>
    <w:p w14:paraId="076F1DAE" w14:textId="77777777" w:rsidR="007D3115" w:rsidRDefault="007D3115">
      <w:pPr>
        <w:pStyle w:val="Normal1"/>
        <w:spacing w:before="240" w:after="240"/>
        <w:rPr>
          <w:highlight w:val="white"/>
        </w:rPr>
      </w:pPr>
    </w:p>
    <w:p w14:paraId="4CD23FCD" w14:textId="77777777" w:rsidR="007D3115" w:rsidRDefault="007D3115">
      <w:pPr>
        <w:pStyle w:val="Normal1"/>
        <w:spacing w:before="240" w:after="240"/>
        <w:rPr>
          <w:highlight w:val="white"/>
        </w:rPr>
      </w:pPr>
    </w:p>
    <w:p w14:paraId="38E68007" w14:textId="77777777" w:rsidR="007D3115" w:rsidRDefault="007D3115">
      <w:pPr>
        <w:pStyle w:val="Normal1"/>
        <w:spacing w:before="240" w:after="240"/>
        <w:rPr>
          <w:highlight w:val="white"/>
        </w:rPr>
      </w:pPr>
    </w:p>
    <w:p w14:paraId="7DCA5D3D" w14:textId="77777777" w:rsidR="007D3115" w:rsidRDefault="007D3115">
      <w:pPr>
        <w:pStyle w:val="Normal1"/>
        <w:rPr>
          <w:highlight w:val="white"/>
        </w:rPr>
      </w:pPr>
    </w:p>
    <w:p w14:paraId="5767DF0D" w14:textId="77777777" w:rsidR="007D3115" w:rsidRDefault="007D3115">
      <w:pPr>
        <w:pStyle w:val="Normal1"/>
        <w:spacing w:before="240" w:after="240"/>
      </w:pPr>
    </w:p>
    <w:p w14:paraId="46E4D328" w14:textId="77777777" w:rsidR="007D3115" w:rsidRDefault="007D3115">
      <w:pPr>
        <w:pStyle w:val="Normal1"/>
      </w:pPr>
    </w:p>
    <w:sectPr w:rsidR="007D3115" w:rsidSect="00461541">
      <w:footerReference w:type="default" r:id="rId13"/>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F2B402" w14:textId="77777777" w:rsidR="00485F1B" w:rsidRDefault="00485F1B">
      <w:pPr>
        <w:spacing w:line="240" w:lineRule="auto"/>
      </w:pPr>
      <w:r>
        <w:separator/>
      </w:r>
    </w:p>
  </w:endnote>
  <w:endnote w:type="continuationSeparator" w:id="0">
    <w:p w14:paraId="6DD6C0DB" w14:textId="77777777" w:rsidR="00485F1B" w:rsidRDefault="00485F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6627071"/>
      <w:docPartObj>
        <w:docPartGallery w:val="Page Numbers (Bottom of Page)"/>
        <w:docPartUnique/>
      </w:docPartObj>
    </w:sdtPr>
    <w:sdtEndPr>
      <w:rPr>
        <w:noProof/>
      </w:rPr>
    </w:sdtEndPr>
    <w:sdtContent>
      <w:p w14:paraId="7D296F38" w14:textId="4B8DCF5E" w:rsidR="00461541" w:rsidRDefault="004615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3D687" w14:textId="77777777" w:rsidR="00461541" w:rsidRDefault="00461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E6F3C9" w14:textId="77777777" w:rsidR="00485F1B" w:rsidRDefault="00485F1B">
      <w:pPr>
        <w:spacing w:line="240" w:lineRule="auto"/>
      </w:pPr>
      <w:r>
        <w:separator/>
      </w:r>
    </w:p>
  </w:footnote>
  <w:footnote w:type="continuationSeparator" w:id="0">
    <w:p w14:paraId="19F3F0FE" w14:textId="77777777" w:rsidR="00485F1B" w:rsidRDefault="00485F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115"/>
    <w:rsid w:val="00080559"/>
    <w:rsid w:val="000A46E7"/>
    <w:rsid w:val="001B6818"/>
    <w:rsid w:val="00256EC3"/>
    <w:rsid w:val="00265087"/>
    <w:rsid w:val="003520C9"/>
    <w:rsid w:val="0036610F"/>
    <w:rsid w:val="003D415C"/>
    <w:rsid w:val="004570F0"/>
    <w:rsid w:val="00461541"/>
    <w:rsid w:val="00485F1B"/>
    <w:rsid w:val="0048619C"/>
    <w:rsid w:val="00594B6A"/>
    <w:rsid w:val="005B22B0"/>
    <w:rsid w:val="005B7588"/>
    <w:rsid w:val="005F4748"/>
    <w:rsid w:val="007B718A"/>
    <w:rsid w:val="007D3115"/>
    <w:rsid w:val="00884001"/>
    <w:rsid w:val="008C4C04"/>
    <w:rsid w:val="008F0BCF"/>
    <w:rsid w:val="00911DAA"/>
    <w:rsid w:val="00915207"/>
    <w:rsid w:val="0091567B"/>
    <w:rsid w:val="00946838"/>
    <w:rsid w:val="00A149C2"/>
    <w:rsid w:val="00A14D61"/>
    <w:rsid w:val="00A15DFD"/>
    <w:rsid w:val="00A445D9"/>
    <w:rsid w:val="00A71871"/>
    <w:rsid w:val="00AB4193"/>
    <w:rsid w:val="00AD314F"/>
    <w:rsid w:val="00B507EB"/>
    <w:rsid w:val="00B9065C"/>
    <w:rsid w:val="00BA3064"/>
    <w:rsid w:val="00BD33D3"/>
    <w:rsid w:val="00D44270"/>
    <w:rsid w:val="00DD2EC2"/>
    <w:rsid w:val="00DD64CA"/>
    <w:rsid w:val="00E96127"/>
    <w:rsid w:val="00EA36F1"/>
    <w:rsid w:val="00EE1CAF"/>
    <w:rsid w:val="00F20989"/>
    <w:rsid w:val="00F31DFE"/>
    <w:rsid w:val="00F661AF"/>
    <w:rsid w:val="00F8558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FA0DC"/>
  <w15:docId w15:val="{ADD09360-E36D-40F6-812A-55BEFA525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240" w:after="240"/>
      <w:jc w:val="left"/>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61541"/>
    <w:pPr>
      <w:tabs>
        <w:tab w:val="center" w:pos="4513"/>
        <w:tab w:val="right" w:pos="9026"/>
      </w:tabs>
      <w:spacing w:line="240" w:lineRule="auto"/>
    </w:pPr>
  </w:style>
  <w:style w:type="character" w:customStyle="1" w:styleId="HeaderChar">
    <w:name w:val="Header Char"/>
    <w:basedOn w:val="DefaultParagraphFont"/>
    <w:link w:val="Header"/>
    <w:uiPriority w:val="99"/>
    <w:rsid w:val="00461541"/>
  </w:style>
  <w:style w:type="paragraph" w:styleId="Footer">
    <w:name w:val="footer"/>
    <w:basedOn w:val="Normal"/>
    <w:link w:val="FooterChar"/>
    <w:uiPriority w:val="99"/>
    <w:unhideWhenUsed/>
    <w:rsid w:val="00461541"/>
    <w:pPr>
      <w:tabs>
        <w:tab w:val="center" w:pos="4513"/>
        <w:tab w:val="right" w:pos="9026"/>
      </w:tabs>
      <w:spacing w:line="240" w:lineRule="auto"/>
    </w:pPr>
  </w:style>
  <w:style w:type="character" w:customStyle="1" w:styleId="FooterChar">
    <w:name w:val="Footer Char"/>
    <w:basedOn w:val="DefaultParagraphFont"/>
    <w:link w:val="Footer"/>
    <w:uiPriority w:val="99"/>
    <w:rsid w:val="00461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publications.aaahq.org/ajpt/article-abstract/41/3/95/23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2071-1050/11/21/6046"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1936</Words>
  <Characters>13375</Characters>
  <Application>Microsoft Office Word</Application>
  <DocSecurity>0</DocSecurity>
  <Lines>111</Lines>
  <Paragraphs>30</Paragraphs>
  <ScaleCrop>false</ScaleCrop>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Henrietta Toth</cp:lastModifiedBy>
  <cp:revision>2</cp:revision>
  <dcterms:created xsi:type="dcterms:W3CDTF">2024-08-24T08:06:00Z</dcterms:created>
  <dcterms:modified xsi:type="dcterms:W3CDTF">2024-08-24T08:06:00Z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d91c532f8859adc1ab93e81c26928537f0a273412b0d99bceedc1433b73dab0d</vt:lpwstr>
  </property>
</Properties>
</file>