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6023276"/>
        <w:docPartObj>
          <w:docPartGallery w:val="Cover Pages"/>
          <w:docPartUnique/>
        </w:docPartObj>
      </w:sdtPr>
      <w:sdtEndPr>
        <w:rPr>
          <w:sz w:val="22"/>
          <w:szCs w:val="22"/>
        </w:rPr>
      </w:sdtEndPr>
      <w:sdtContent>
        <w:p w14:paraId="743C9ADA" w14:textId="408B35D6" w:rsidR="00CE3460" w:rsidRDefault="00CE3460">
          <w:r>
            <w:rPr>
              <w:noProof/>
            </w:rPr>
            <mc:AlternateContent>
              <mc:Choice Requires="wpg">
                <w:drawing>
                  <wp:anchor distT="0" distB="0" distL="114300" distR="114300" simplePos="0" relativeHeight="251661312" behindDoc="1" locked="0" layoutInCell="1" allowOverlap="1" wp14:anchorId="540D96BA" wp14:editId="69CBC85B">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10872F" w14:textId="6385F1EC" w:rsidR="00CE3460" w:rsidRDefault="001B41C4">
                                  <w:pPr>
                                    <w:pStyle w:val="NoSpacing"/>
                                    <w:spacing w:before="120"/>
                                    <w:jc w:val="center"/>
                                    <w:rPr>
                                      <w:color w:val="FFFFFF" w:themeColor="background1"/>
                                    </w:rPr>
                                  </w:pPr>
                                  <w:r>
                                    <w:rPr>
                                      <w:noProof/>
                                      <w:color w:val="FFFFFF" w:themeColor="background1"/>
                                      <w14:ligatures w14:val="standardContextual"/>
                                    </w:rPr>
                                    <w:drawing>
                                      <wp:inline distT="0" distB="0" distL="0" distR="0" wp14:anchorId="249ECC11" wp14:editId="08517EC7">
                                        <wp:extent cx="5283200" cy="3606800"/>
                                        <wp:effectExtent l="152400" t="152400" r="355600" b="355600"/>
                                        <wp:docPr id="20655563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556364" name="Picture 2065556364"/>
                                                <pic:cNvPicPr/>
                                              </pic:nvPicPr>
                                              <pic:blipFill>
                                                <a:blip r:embed="rId8">
                                                  <a:extLst>
                                                    <a:ext uri="{BEBA8EAE-BF5A-486C-A8C5-ECC9F3942E4B}">
                                                      <a14:imgProps xmlns:a14="http://schemas.microsoft.com/office/drawing/2010/main">
                                                        <a14:imgLayer r:embed="rId9">
                                                          <a14:imgEffect>
                                                            <a14:sharpenSoften amount="25000"/>
                                                          </a14:imgEffect>
                                                          <a14:imgEffect>
                                                            <a14:brightnessContrast bright="40000" contrast="-40000"/>
                                                          </a14:imgEffect>
                                                        </a14:imgLayer>
                                                      </a14:imgProps>
                                                    </a:ext>
                                                  </a:extLst>
                                                </a:blip>
                                                <a:stretch>
                                                  <a:fillRect/>
                                                </a:stretch>
                                              </pic:blipFill>
                                              <pic:spPr>
                                                <a:xfrm>
                                                  <a:off x="0" y="0"/>
                                                  <a:ext cx="5283200" cy="3606800"/>
                                                </a:xfrm>
                                                <a:prstGeom prst="rect">
                                                  <a:avLst/>
                                                </a:prstGeom>
                                                <a:ln>
                                                  <a:noFill/>
                                                </a:ln>
                                                <a:effectLst>
                                                  <a:outerShdw blurRad="292100" dist="139700" dir="2700000" algn="tl" rotWithShape="0">
                                                    <a:srgbClr val="333333">
                                                      <a:alpha val="65000"/>
                                                    </a:srgbClr>
                                                  </a:outerShdw>
                                                </a:effectLst>
                                              </pic:spPr>
                                            </pic:pic>
                                          </a:graphicData>
                                        </a:graphic>
                                      </wp:inline>
                                    </w:drawing>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EFF80" w14:textId="76876024" w:rsidR="00CE3460" w:rsidRDefault="00CE346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noProof/>
                                      <w:color w:val="4472C4" w:themeColor="accent1"/>
                                      <w:sz w:val="72"/>
                                      <w:szCs w:val="72"/>
                                      <w14:ligatures w14:val="standardContextual"/>
                                    </w:rPr>
                                    <w:drawing>
                                      <wp:inline distT="0" distB="0" distL="0" distR="0" wp14:anchorId="42804894" wp14:editId="05BA7FEA">
                                        <wp:extent cx="5359905" cy="2238431"/>
                                        <wp:effectExtent l="95250" t="95250" r="88900" b="714375"/>
                                        <wp:docPr id="8098054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05472" name="Picture 809805472"/>
                                                <pic:cNvPicPr/>
                                              </pic:nvPicPr>
                                              <pic:blipFill>
                                                <a:blip r:embed="rId10">
                                                  <a:extLst>
                                                    <a:ext uri="{28A0092B-C50C-407E-A947-70E740481C1C}">
                                                      <a14:useLocalDpi xmlns:a14="http://schemas.microsoft.com/office/drawing/2010/main" val="0"/>
                                                    </a:ext>
                                                  </a:extLst>
                                                </a:blip>
                                                <a:stretch>
                                                  <a:fillRect/>
                                                </a:stretch>
                                              </pic:blipFill>
                                              <pic:spPr>
                                                <a:xfrm>
                                                  <a:off x="0" y="0"/>
                                                  <a:ext cx="5384091" cy="2248532"/>
                                                </a:xfrm>
                                                <a:prstGeom prst="roundRect">
                                                  <a:avLst>
                                                    <a:gd name="adj" fmla="val 4167"/>
                                                  </a:avLst>
                                                </a:prstGeom>
                                                <a:solidFill>
                                                  <a:srgbClr val="FFFFFF"/>
                                                </a:solidFill>
                                                <a:ln w="76200" cap="sq">
                                                  <a:solidFill>
                                                    <a:schemeClr val="accent1">
                                                      <a:lumMod val="40000"/>
                                                      <a:lumOff val="60000"/>
                                                    </a:schemeClr>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40D96BA" id="Group 198" o:spid="_x0000_s1026" style="position:absolute;margin-left:0;margin-top:0;width:540.55pt;height:718.4pt;z-index:-25165516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B10872F" w14:textId="6385F1EC" w:rsidR="00CE3460" w:rsidRDefault="001B41C4">
                            <w:pPr>
                              <w:pStyle w:val="NoSpacing"/>
                              <w:spacing w:before="120"/>
                              <w:jc w:val="center"/>
                              <w:rPr>
                                <w:color w:val="FFFFFF" w:themeColor="background1"/>
                              </w:rPr>
                            </w:pPr>
                            <w:r>
                              <w:rPr>
                                <w:noProof/>
                                <w:color w:val="FFFFFF" w:themeColor="background1"/>
                                <w14:ligatures w14:val="standardContextual"/>
                              </w:rPr>
                              <w:drawing>
                                <wp:inline distT="0" distB="0" distL="0" distR="0" wp14:anchorId="249ECC11" wp14:editId="08517EC7">
                                  <wp:extent cx="5283200" cy="3606800"/>
                                  <wp:effectExtent l="152400" t="152400" r="355600" b="355600"/>
                                  <wp:docPr id="20655563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556364" name="Picture 2065556364"/>
                                          <pic:cNvPicPr/>
                                        </pic:nvPicPr>
                                        <pic:blipFill>
                                          <a:blip r:embed="rId8">
                                            <a:extLst>
                                              <a:ext uri="{BEBA8EAE-BF5A-486C-A8C5-ECC9F3942E4B}">
                                                <a14:imgProps xmlns:a14="http://schemas.microsoft.com/office/drawing/2010/main">
                                                  <a14:imgLayer r:embed="rId9">
                                                    <a14:imgEffect>
                                                      <a14:sharpenSoften amount="25000"/>
                                                    </a14:imgEffect>
                                                    <a14:imgEffect>
                                                      <a14:brightnessContrast bright="40000" contrast="-40000"/>
                                                    </a14:imgEffect>
                                                  </a14:imgLayer>
                                                </a14:imgProps>
                                              </a:ext>
                                            </a:extLst>
                                          </a:blip>
                                          <a:stretch>
                                            <a:fillRect/>
                                          </a:stretch>
                                        </pic:blipFill>
                                        <pic:spPr>
                                          <a:xfrm>
                                            <a:off x="0" y="0"/>
                                            <a:ext cx="5283200" cy="3606800"/>
                                          </a:xfrm>
                                          <a:prstGeom prst="rect">
                                            <a:avLst/>
                                          </a:prstGeom>
                                          <a:ln>
                                            <a:noFill/>
                                          </a:ln>
                                          <a:effectLst>
                                            <a:outerShdw blurRad="292100" dist="139700" dir="2700000" algn="tl" rotWithShape="0">
                                              <a:srgbClr val="333333">
                                                <a:alpha val="65000"/>
                                              </a:srgbClr>
                                            </a:outerShdw>
                                          </a:effectLst>
                                        </pic:spPr>
                                      </pic:pic>
                                    </a:graphicData>
                                  </a:graphic>
                                </wp:inline>
                              </w:drawing>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41EFF80" w14:textId="76876024" w:rsidR="00CE3460" w:rsidRDefault="00CE346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noProof/>
                                <w:color w:val="4472C4" w:themeColor="accent1"/>
                                <w:sz w:val="72"/>
                                <w:szCs w:val="72"/>
                                <w14:ligatures w14:val="standardContextual"/>
                              </w:rPr>
                              <w:drawing>
                                <wp:inline distT="0" distB="0" distL="0" distR="0" wp14:anchorId="42804894" wp14:editId="05BA7FEA">
                                  <wp:extent cx="5359905" cy="2238431"/>
                                  <wp:effectExtent l="95250" t="95250" r="88900" b="714375"/>
                                  <wp:docPr id="8098054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05472" name="Picture 809805472"/>
                                          <pic:cNvPicPr/>
                                        </pic:nvPicPr>
                                        <pic:blipFill>
                                          <a:blip r:embed="rId10">
                                            <a:extLst>
                                              <a:ext uri="{28A0092B-C50C-407E-A947-70E740481C1C}">
                                                <a14:useLocalDpi xmlns:a14="http://schemas.microsoft.com/office/drawing/2010/main" val="0"/>
                                              </a:ext>
                                            </a:extLst>
                                          </a:blip>
                                          <a:stretch>
                                            <a:fillRect/>
                                          </a:stretch>
                                        </pic:blipFill>
                                        <pic:spPr>
                                          <a:xfrm>
                                            <a:off x="0" y="0"/>
                                            <a:ext cx="5384091" cy="2248532"/>
                                          </a:xfrm>
                                          <a:prstGeom prst="roundRect">
                                            <a:avLst>
                                              <a:gd name="adj" fmla="val 4167"/>
                                            </a:avLst>
                                          </a:prstGeom>
                                          <a:solidFill>
                                            <a:srgbClr val="FFFFFF"/>
                                          </a:solidFill>
                                          <a:ln w="76200" cap="sq">
                                            <a:solidFill>
                                              <a:schemeClr val="accent1">
                                                <a:lumMod val="40000"/>
                                                <a:lumOff val="60000"/>
                                              </a:schemeClr>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txbxContent>
                      </v:textbox>
                    </v:shape>
                    <w10:wrap anchorx="page" anchory="page"/>
                  </v:group>
                </w:pict>
              </mc:Fallback>
            </mc:AlternateContent>
          </w:r>
        </w:p>
        <w:p w14:paraId="729B5C91" w14:textId="76EBE14A" w:rsidR="001B41C4" w:rsidRPr="001B41C4" w:rsidRDefault="00CE3460" w:rsidP="001B41C4">
          <w:pPr>
            <w:rPr>
              <w:sz w:val="22"/>
              <w:szCs w:val="22"/>
            </w:rPr>
          </w:pPr>
          <w:r>
            <w:rPr>
              <w:sz w:val="22"/>
              <w:szCs w:val="22"/>
            </w:rPr>
            <w:br w:type="page"/>
          </w:r>
        </w:p>
      </w:sdtContent>
    </w:sdt>
    <w:sdt>
      <w:sdtPr>
        <w:id w:val="-2043891558"/>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43FA0A7D" w14:textId="08745F35" w:rsidR="005F5AD0" w:rsidRPr="00332FC1" w:rsidRDefault="00332FC1">
          <w:pPr>
            <w:pStyle w:val="TOCHeading"/>
            <w:rPr>
              <w:b/>
              <w:bCs/>
              <w:sz w:val="40"/>
              <w:szCs w:val="40"/>
            </w:rPr>
          </w:pPr>
          <w:r w:rsidRPr="00332FC1">
            <w:rPr>
              <w:b/>
              <w:bCs/>
              <w:sz w:val="40"/>
              <w:szCs w:val="40"/>
            </w:rPr>
            <w:t xml:space="preserve">Table Of </w:t>
          </w:r>
          <w:r w:rsidR="005F5AD0" w:rsidRPr="00332FC1">
            <w:rPr>
              <w:b/>
              <w:bCs/>
              <w:sz w:val="40"/>
              <w:szCs w:val="40"/>
            </w:rPr>
            <w:t>Contents</w:t>
          </w:r>
        </w:p>
        <w:p w14:paraId="766C0AD8" w14:textId="686165B0" w:rsidR="00332FC1" w:rsidRPr="00332FC1" w:rsidRDefault="005F5AD0">
          <w:pPr>
            <w:pStyle w:val="TOC1"/>
            <w:tabs>
              <w:tab w:val="right" w:leader="dot" w:pos="9019"/>
            </w:tabs>
            <w:rPr>
              <w:rFonts w:eastAsiaTheme="minorEastAsia"/>
              <w:noProof/>
              <w:sz w:val="28"/>
              <w:szCs w:val="28"/>
            </w:rPr>
          </w:pPr>
          <w:r w:rsidRPr="00332FC1">
            <w:rPr>
              <w:sz w:val="28"/>
              <w:szCs w:val="28"/>
            </w:rPr>
            <w:fldChar w:fldCharType="begin"/>
          </w:r>
          <w:r w:rsidRPr="00332FC1">
            <w:rPr>
              <w:sz w:val="28"/>
              <w:szCs w:val="28"/>
            </w:rPr>
            <w:instrText xml:space="preserve"> TOC \o "1-3" \h \z \u </w:instrText>
          </w:r>
          <w:r w:rsidRPr="00332FC1">
            <w:rPr>
              <w:sz w:val="28"/>
              <w:szCs w:val="28"/>
            </w:rPr>
            <w:fldChar w:fldCharType="separate"/>
          </w:r>
          <w:hyperlink w:anchor="_Toc213351586" w:history="1">
            <w:r w:rsidR="00332FC1" w:rsidRPr="00332FC1">
              <w:rPr>
                <w:rStyle w:val="Hyperlink"/>
                <w:rFonts w:asciiTheme="minorBidi" w:hAnsiTheme="minorBidi"/>
                <w:b/>
                <w:bCs/>
                <w:noProof/>
                <w:sz w:val="28"/>
                <w:szCs w:val="28"/>
              </w:rPr>
              <w:t>Introduction</w:t>
            </w:r>
            <w:r w:rsidR="00332FC1" w:rsidRPr="00332FC1">
              <w:rPr>
                <w:noProof/>
                <w:webHidden/>
                <w:sz w:val="28"/>
                <w:szCs w:val="28"/>
              </w:rPr>
              <w:tab/>
            </w:r>
            <w:r w:rsidR="00332FC1" w:rsidRPr="00332FC1">
              <w:rPr>
                <w:noProof/>
                <w:webHidden/>
                <w:sz w:val="28"/>
                <w:szCs w:val="28"/>
              </w:rPr>
              <w:fldChar w:fldCharType="begin"/>
            </w:r>
            <w:r w:rsidR="00332FC1" w:rsidRPr="00332FC1">
              <w:rPr>
                <w:noProof/>
                <w:webHidden/>
                <w:sz w:val="28"/>
                <w:szCs w:val="28"/>
              </w:rPr>
              <w:instrText xml:space="preserve"> PAGEREF _Toc213351586 \h </w:instrText>
            </w:r>
            <w:r w:rsidR="00332FC1" w:rsidRPr="00332FC1">
              <w:rPr>
                <w:noProof/>
                <w:webHidden/>
                <w:sz w:val="28"/>
                <w:szCs w:val="28"/>
              </w:rPr>
            </w:r>
            <w:r w:rsidR="00332FC1" w:rsidRPr="00332FC1">
              <w:rPr>
                <w:noProof/>
                <w:webHidden/>
                <w:sz w:val="28"/>
                <w:szCs w:val="28"/>
              </w:rPr>
              <w:fldChar w:fldCharType="separate"/>
            </w:r>
            <w:r w:rsidR="00332FC1" w:rsidRPr="00332FC1">
              <w:rPr>
                <w:noProof/>
                <w:webHidden/>
                <w:sz w:val="28"/>
                <w:szCs w:val="28"/>
              </w:rPr>
              <w:t>2</w:t>
            </w:r>
            <w:r w:rsidR="00332FC1" w:rsidRPr="00332FC1">
              <w:rPr>
                <w:noProof/>
                <w:webHidden/>
                <w:sz w:val="28"/>
                <w:szCs w:val="28"/>
              </w:rPr>
              <w:fldChar w:fldCharType="end"/>
            </w:r>
          </w:hyperlink>
        </w:p>
        <w:p w14:paraId="29E8FAAE" w14:textId="02FAB9AF" w:rsidR="00332FC1" w:rsidRPr="00332FC1" w:rsidRDefault="00332FC1">
          <w:pPr>
            <w:pStyle w:val="TOC1"/>
            <w:tabs>
              <w:tab w:val="right" w:leader="dot" w:pos="9019"/>
            </w:tabs>
            <w:rPr>
              <w:rFonts w:eastAsiaTheme="minorEastAsia"/>
              <w:noProof/>
              <w:sz w:val="28"/>
              <w:szCs w:val="28"/>
            </w:rPr>
          </w:pPr>
          <w:hyperlink w:anchor="_Toc213351587" w:history="1">
            <w:r w:rsidRPr="00332FC1">
              <w:rPr>
                <w:rStyle w:val="Hyperlink"/>
                <w:rFonts w:asciiTheme="minorBidi" w:hAnsiTheme="minorBidi"/>
                <w:b/>
                <w:bCs/>
                <w:noProof/>
                <w:sz w:val="28"/>
                <w:szCs w:val="28"/>
              </w:rPr>
              <w:t>2. Structure of the Respiratory System and Mechanical Respiration</w:t>
            </w:r>
            <w:r w:rsidRPr="00332FC1">
              <w:rPr>
                <w:noProof/>
                <w:webHidden/>
                <w:sz w:val="28"/>
                <w:szCs w:val="28"/>
              </w:rPr>
              <w:tab/>
            </w:r>
            <w:r w:rsidRPr="00332FC1">
              <w:rPr>
                <w:noProof/>
                <w:webHidden/>
                <w:sz w:val="28"/>
                <w:szCs w:val="28"/>
              </w:rPr>
              <w:fldChar w:fldCharType="begin"/>
            </w:r>
            <w:r w:rsidRPr="00332FC1">
              <w:rPr>
                <w:noProof/>
                <w:webHidden/>
                <w:sz w:val="28"/>
                <w:szCs w:val="28"/>
              </w:rPr>
              <w:instrText xml:space="preserve"> PAGEREF _Toc213351587 \h </w:instrText>
            </w:r>
            <w:r w:rsidRPr="00332FC1">
              <w:rPr>
                <w:noProof/>
                <w:webHidden/>
                <w:sz w:val="28"/>
                <w:szCs w:val="28"/>
              </w:rPr>
            </w:r>
            <w:r w:rsidRPr="00332FC1">
              <w:rPr>
                <w:noProof/>
                <w:webHidden/>
                <w:sz w:val="28"/>
                <w:szCs w:val="28"/>
              </w:rPr>
              <w:fldChar w:fldCharType="separate"/>
            </w:r>
            <w:r w:rsidRPr="00332FC1">
              <w:rPr>
                <w:noProof/>
                <w:webHidden/>
                <w:sz w:val="28"/>
                <w:szCs w:val="28"/>
              </w:rPr>
              <w:t>3</w:t>
            </w:r>
            <w:r w:rsidRPr="00332FC1">
              <w:rPr>
                <w:noProof/>
                <w:webHidden/>
                <w:sz w:val="28"/>
                <w:szCs w:val="28"/>
              </w:rPr>
              <w:fldChar w:fldCharType="end"/>
            </w:r>
          </w:hyperlink>
        </w:p>
        <w:p w14:paraId="69E5A293" w14:textId="3694ECA0" w:rsidR="00332FC1" w:rsidRPr="00332FC1" w:rsidRDefault="00332FC1">
          <w:pPr>
            <w:pStyle w:val="TOC1"/>
            <w:tabs>
              <w:tab w:val="right" w:leader="dot" w:pos="9019"/>
            </w:tabs>
            <w:rPr>
              <w:rFonts w:eastAsiaTheme="minorEastAsia"/>
              <w:noProof/>
              <w:sz w:val="28"/>
              <w:szCs w:val="28"/>
            </w:rPr>
          </w:pPr>
          <w:hyperlink w:anchor="_Toc213351588" w:history="1">
            <w:r w:rsidRPr="00332FC1">
              <w:rPr>
                <w:rStyle w:val="Hyperlink"/>
                <w:rFonts w:asciiTheme="minorBidi" w:hAnsiTheme="minorBidi"/>
                <w:b/>
                <w:bCs/>
                <w:noProof/>
                <w:sz w:val="28"/>
                <w:szCs w:val="28"/>
              </w:rPr>
              <w:t>3. Gas Exchange in the Lungs</w:t>
            </w:r>
            <w:r w:rsidRPr="00332FC1">
              <w:rPr>
                <w:noProof/>
                <w:webHidden/>
                <w:sz w:val="28"/>
                <w:szCs w:val="28"/>
              </w:rPr>
              <w:tab/>
            </w:r>
            <w:r w:rsidRPr="00332FC1">
              <w:rPr>
                <w:noProof/>
                <w:webHidden/>
                <w:sz w:val="28"/>
                <w:szCs w:val="28"/>
              </w:rPr>
              <w:fldChar w:fldCharType="begin"/>
            </w:r>
            <w:r w:rsidRPr="00332FC1">
              <w:rPr>
                <w:noProof/>
                <w:webHidden/>
                <w:sz w:val="28"/>
                <w:szCs w:val="28"/>
              </w:rPr>
              <w:instrText xml:space="preserve"> PAGEREF _Toc213351588 \h </w:instrText>
            </w:r>
            <w:r w:rsidRPr="00332FC1">
              <w:rPr>
                <w:noProof/>
                <w:webHidden/>
                <w:sz w:val="28"/>
                <w:szCs w:val="28"/>
              </w:rPr>
            </w:r>
            <w:r w:rsidRPr="00332FC1">
              <w:rPr>
                <w:noProof/>
                <w:webHidden/>
                <w:sz w:val="28"/>
                <w:szCs w:val="28"/>
              </w:rPr>
              <w:fldChar w:fldCharType="separate"/>
            </w:r>
            <w:r w:rsidRPr="00332FC1">
              <w:rPr>
                <w:noProof/>
                <w:webHidden/>
                <w:sz w:val="28"/>
                <w:szCs w:val="28"/>
              </w:rPr>
              <w:t>5</w:t>
            </w:r>
            <w:r w:rsidRPr="00332FC1">
              <w:rPr>
                <w:noProof/>
                <w:webHidden/>
                <w:sz w:val="28"/>
                <w:szCs w:val="28"/>
              </w:rPr>
              <w:fldChar w:fldCharType="end"/>
            </w:r>
          </w:hyperlink>
        </w:p>
        <w:p w14:paraId="299AD88A" w14:textId="4CA10FD9" w:rsidR="00332FC1" w:rsidRPr="00332FC1" w:rsidRDefault="00332FC1">
          <w:pPr>
            <w:pStyle w:val="TOC1"/>
            <w:tabs>
              <w:tab w:val="right" w:leader="dot" w:pos="9019"/>
            </w:tabs>
            <w:rPr>
              <w:rFonts w:eastAsiaTheme="minorEastAsia"/>
              <w:noProof/>
              <w:sz w:val="28"/>
              <w:szCs w:val="28"/>
            </w:rPr>
          </w:pPr>
          <w:hyperlink w:anchor="_Toc213351589" w:history="1">
            <w:r w:rsidRPr="00332FC1">
              <w:rPr>
                <w:rStyle w:val="Hyperlink"/>
                <w:rFonts w:asciiTheme="minorBidi" w:hAnsiTheme="minorBidi"/>
                <w:b/>
                <w:bCs/>
                <w:noProof/>
                <w:sz w:val="28"/>
                <w:szCs w:val="28"/>
              </w:rPr>
              <w:t xml:space="preserve">4. Irritants, </w:t>
            </w:r>
            <w:r w:rsidRPr="00332FC1">
              <w:rPr>
                <w:rStyle w:val="Hyperlink"/>
                <w:rFonts w:asciiTheme="minorBidi" w:hAnsiTheme="minorBidi"/>
                <w:b/>
                <w:bCs/>
                <w:noProof/>
                <w:sz w:val="28"/>
                <w:szCs w:val="28"/>
              </w:rPr>
              <w:t>Airway Inflammation and Impact on Respiration</w:t>
            </w:r>
            <w:r w:rsidRPr="00332FC1">
              <w:rPr>
                <w:noProof/>
                <w:webHidden/>
                <w:sz w:val="28"/>
                <w:szCs w:val="28"/>
              </w:rPr>
              <w:tab/>
            </w:r>
            <w:r w:rsidRPr="00332FC1">
              <w:rPr>
                <w:noProof/>
                <w:webHidden/>
                <w:sz w:val="28"/>
                <w:szCs w:val="28"/>
              </w:rPr>
              <w:fldChar w:fldCharType="begin"/>
            </w:r>
            <w:r w:rsidRPr="00332FC1">
              <w:rPr>
                <w:noProof/>
                <w:webHidden/>
                <w:sz w:val="28"/>
                <w:szCs w:val="28"/>
              </w:rPr>
              <w:instrText xml:space="preserve"> PAGEREF _Toc213351589 \h </w:instrText>
            </w:r>
            <w:r w:rsidRPr="00332FC1">
              <w:rPr>
                <w:noProof/>
                <w:webHidden/>
                <w:sz w:val="28"/>
                <w:szCs w:val="28"/>
              </w:rPr>
            </w:r>
            <w:r w:rsidRPr="00332FC1">
              <w:rPr>
                <w:noProof/>
                <w:webHidden/>
                <w:sz w:val="28"/>
                <w:szCs w:val="28"/>
              </w:rPr>
              <w:fldChar w:fldCharType="separate"/>
            </w:r>
            <w:r w:rsidRPr="00332FC1">
              <w:rPr>
                <w:noProof/>
                <w:webHidden/>
                <w:sz w:val="28"/>
                <w:szCs w:val="28"/>
              </w:rPr>
              <w:t>6</w:t>
            </w:r>
            <w:r w:rsidRPr="00332FC1">
              <w:rPr>
                <w:noProof/>
                <w:webHidden/>
                <w:sz w:val="28"/>
                <w:szCs w:val="28"/>
              </w:rPr>
              <w:fldChar w:fldCharType="end"/>
            </w:r>
          </w:hyperlink>
        </w:p>
        <w:p w14:paraId="3471F8A1" w14:textId="78B07594" w:rsidR="00332FC1" w:rsidRPr="00332FC1" w:rsidRDefault="00332FC1">
          <w:pPr>
            <w:pStyle w:val="TOC1"/>
            <w:tabs>
              <w:tab w:val="right" w:leader="dot" w:pos="9019"/>
            </w:tabs>
            <w:rPr>
              <w:rFonts w:eastAsiaTheme="minorEastAsia"/>
              <w:noProof/>
              <w:sz w:val="28"/>
              <w:szCs w:val="28"/>
            </w:rPr>
          </w:pPr>
          <w:hyperlink w:anchor="_Toc213351590" w:history="1">
            <w:r w:rsidRPr="00332FC1">
              <w:rPr>
                <w:rStyle w:val="Hyperlink"/>
                <w:rFonts w:asciiTheme="minorBidi" w:hAnsiTheme="minorBidi"/>
                <w:b/>
                <w:bCs/>
                <w:noProof/>
                <w:sz w:val="28"/>
                <w:szCs w:val="28"/>
              </w:rPr>
              <w:t>5. Monitoring and Tracking Respiratory Function</w:t>
            </w:r>
            <w:r w:rsidRPr="00332FC1">
              <w:rPr>
                <w:noProof/>
                <w:webHidden/>
                <w:sz w:val="28"/>
                <w:szCs w:val="28"/>
              </w:rPr>
              <w:tab/>
            </w:r>
            <w:r w:rsidRPr="00332FC1">
              <w:rPr>
                <w:noProof/>
                <w:webHidden/>
                <w:sz w:val="28"/>
                <w:szCs w:val="28"/>
              </w:rPr>
              <w:fldChar w:fldCharType="begin"/>
            </w:r>
            <w:r w:rsidRPr="00332FC1">
              <w:rPr>
                <w:noProof/>
                <w:webHidden/>
                <w:sz w:val="28"/>
                <w:szCs w:val="28"/>
              </w:rPr>
              <w:instrText xml:space="preserve"> PAGEREF _Toc213351590 \h </w:instrText>
            </w:r>
            <w:r w:rsidRPr="00332FC1">
              <w:rPr>
                <w:noProof/>
                <w:webHidden/>
                <w:sz w:val="28"/>
                <w:szCs w:val="28"/>
              </w:rPr>
            </w:r>
            <w:r w:rsidRPr="00332FC1">
              <w:rPr>
                <w:noProof/>
                <w:webHidden/>
                <w:sz w:val="28"/>
                <w:szCs w:val="28"/>
              </w:rPr>
              <w:fldChar w:fldCharType="separate"/>
            </w:r>
            <w:r w:rsidRPr="00332FC1">
              <w:rPr>
                <w:noProof/>
                <w:webHidden/>
                <w:sz w:val="28"/>
                <w:szCs w:val="28"/>
              </w:rPr>
              <w:t>7</w:t>
            </w:r>
            <w:r w:rsidRPr="00332FC1">
              <w:rPr>
                <w:noProof/>
                <w:webHidden/>
                <w:sz w:val="28"/>
                <w:szCs w:val="28"/>
              </w:rPr>
              <w:fldChar w:fldCharType="end"/>
            </w:r>
          </w:hyperlink>
        </w:p>
        <w:p w14:paraId="135C11CE" w14:textId="0174EA5D" w:rsidR="00332FC1" w:rsidRPr="00332FC1" w:rsidRDefault="00332FC1">
          <w:pPr>
            <w:pStyle w:val="TOC1"/>
            <w:tabs>
              <w:tab w:val="right" w:leader="dot" w:pos="9019"/>
            </w:tabs>
            <w:rPr>
              <w:rFonts w:eastAsiaTheme="minorEastAsia"/>
              <w:noProof/>
              <w:sz w:val="28"/>
              <w:szCs w:val="28"/>
            </w:rPr>
          </w:pPr>
          <w:hyperlink w:anchor="_Toc213351591" w:history="1">
            <w:r w:rsidRPr="00332FC1">
              <w:rPr>
                <w:rStyle w:val="Hyperlink"/>
                <w:rFonts w:asciiTheme="minorBidi" w:hAnsiTheme="minorBidi"/>
                <w:b/>
                <w:bCs/>
                <w:noProof/>
                <w:sz w:val="28"/>
                <w:szCs w:val="28"/>
              </w:rPr>
              <w:t>6. Evidence-Based Lifestyle Recommendations</w:t>
            </w:r>
            <w:r w:rsidRPr="00332FC1">
              <w:rPr>
                <w:noProof/>
                <w:webHidden/>
                <w:sz w:val="28"/>
                <w:szCs w:val="28"/>
              </w:rPr>
              <w:tab/>
            </w:r>
            <w:r w:rsidRPr="00332FC1">
              <w:rPr>
                <w:noProof/>
                <w:webHidden/>
                <w:sz w:val="28"/>
                <w:szCs w:val="28"/>
              </w:rPr>
              <w:fldChar w:fldCharType="begin"/>
            </w:r>
            <w:r w:rsidRPr="00332FC1">
              <w:rPr>
                <w:noProof/>
                <w:webHidden/>
                <w:sz w:val="28"/>
                <w:szCs w:val="28"/>
              </w:rPr>
              <w:instrText xml:space="preserve"> PAGEREF _Toc213351591 \h </w:instrText>
            </w:r>
            <w:r w:rsidRPr="00332FC1">
              <w:rPr>
                <w:noProof/>
                <w:webHidden/>
                <w:sz w:val="28"/>
                <w:szCs w:val="28"/>
              </w:rPr>
            </w:r>
            <w:r w:rsidRPr="00332FC1">
              <w:rPr>
                <w:noProof/>
                <w:webHidden/>
                <w:sz w:val="28"/>
                <w:szCs w:val="28"/>
              </w:rPr>
              <w:fldChar w:fldCharType="separate"/>
            </w:r>
            <w:r w:rsidRPr="00332FC1">
              <w:rPr>
                <w:noProof/>
                <w:webHidden/>
                <w:sz w:val="28"/>
                <w:szCs w:val="28"/>
              </w:rPr>
              <w:t>8</w:t>
            </w:r>
            <w:r w:rsidRPr="00332FC1">
              <w:rPr>
                <w:noProof/>
                <w:webHidden/>
                <w:sz w:val="28"/>
                <w:szCs w:val="28"/>
              </w:rPr>
              <w:fldChar w:fldCharType="end"/>
            </w:r>
          </w:hyperlink>
        </w:p>
        <w:p w14:paraId="4E23D318" w14:textId="718703E7" w:rsidR="00332FC1" w:rsidRPr="00332FC1" w:rsidRDefault="00332FC1">
          <w:pPr>
            <w:pStyle w:val="TOC1"/>
            <w:tabs>
              <w:tab w:val="right" w:leader="dot" w:pos="9019"/>
            </w:tabs>
            <w:rPr>
              <w:rFonts w:eastAsiaTheme="minorEastAsia"/>
              <w:noProof/>
              <w:sz w:val="28"/>
              <w:szCs w:val="28"/>
            </w:rPr>
          </w:pPr>
          <w:hyperlink w:anchor="_Toc213351592" w:history="1">
            <w:r w:rsidRPr="00332FC1">
              <w:rPr>
                <w:rStyle w:val="Hyperlink"/>
                <w:rFonts w:asciiTheme="minorBidi" w:hAnsiTheme="minorBidi"/>
                <w:b/>
                <w:bCs/>
                <w:noProof/>
                <w:sz w:val="28"/>
                <w:szCs w:val="28"/>
              </w:rPr>
              <w:t>7. Conclusion</w:t>
            </w:r>
            <w:r w:rsidRPr="00332FC1">
              <w:rPr>
                <w:noProof/>
                <w:webHidden/>
                <w:sz w:val="28"/>
                <w:szCs w:val="28"/>
              </w:rPr>
              <w:tab/>
            </w:r>
            <w:r w:rsidRPr="00332FC1">
              <w:rPr>
                <w:noProof/>
                <w:webHidden/>
                <w:sz w:val="28"/>
                <w:szCs w:val="28"/>
              </w:rPr>
              <w:fldChar w:fldCharType="begin"/>
            </w:r>
            <w:r w:rsidRPr="00332FC1">
              <w:rPr>
                <w:noProof/>
                <w:webHidden/>
                <w:sz w:val="28"/>
                <w:szCs w:val="28"/>
              </w:rPr>
              <w:instrText xml:space="preserve"> PAGEREF _Toc213351592 \h </w:instrText>
            </w:r>
            <w:r w:rsidRPr="00332FC1">
              <w:rPr>
                <w:noProof/>
                <w:webHidden/>
                <w:sz w:val="28"/>
                <w:szCs w:val="28"/>
              </w:rPr>
            </w:r>
            <w:r w:rsidRPr="00332FC1">
              <w:rPr>
                <w:noProof/>
                <w:webHidden/>
                <w:sz w:val="28"/>
                <w:szCs w:val="28"/>
              </w:rPr>
              <w:fldChar w:fldCharType="separate"/>
            </w:r>
            <w:r w:rsidRPr="00332FC1">
              <w:rPr>
                <w:noProof/>
                <w:webHidden/>
                <w:sz w:val="28"/>
                <w:szCs w:val="28"/>
              </w:rPr>
              <w:t>10</w:t>
            </w:r>
            <w:r w:rsidRPr="00332FC1">
              <w:rPr>
                <w:noProof/>
                <w:webHidden/>
                <w:sz w:val="28"/>
                <w:szCs w:val="28"/>
              </w:rPr>
              <w:fldChar w:fldCharType="end"/>
            </w:r>
          </w:hyperlink>
        </w:p>
        <w:p w14:paraId="4F660F97" w14:textId="160AE60D" w:rsidR="00332FC1" w:rsidRPr="00332FC1" w:rsidRDefault="00332FC1">
          <w:pPr>
            <w:pStyle w:val="TOC1"/>
            <w:tabs>
              <w:tab w:val="right" w:leader="dot" w:pos="9019"/>
            </w:tabs>
            <w:rPr>
              <w:rFonts w:eastAsiaTheme="minorEastAsia"/>
              <w:noProof/>
              <w:sz w:val="28"/>
              <w:szCs w:val="28"/>
            </w:rPr>
          </w:pPr>
          <w:hyperlink w:anchor="_Toc213351593" w:history="1">
            <w:r w:rsidRPr="00332FC1">
              <w:rPr>
                <w:rStyle w:val="Hyperlink"/>
                <w:rFonts w:asciiTheme="minorBidi" w:hAnsiTheme="minorBidi"/>
                <w:b/>
                <w:bCs/>
                <w:noProof/>
                <w:sz w:val="28"/>
                <w:szCs w:val="28"/>
              </w:rPr>
              <w:t>References</w:t>
            </w:r>
            <w:r w:rsidRPr="00332FC1">
              <w:rPr>
                <w:noProof/>
                <w:webHidden/>
                <w:sz w:val="28"/>
                <w:szCs w:val="28"/>
              </w:rPr>
              <w:tab/>
            </w:r>
            <w:r w:rsidRPr="00332FC1">
              <w:rPr>
                <w:noProof/>
                <w:webHidden/>
                <w:sz w:val="28"/>
                <w:szCs w:val="28"/>
              </w:rPr>
              <w:fldChar w:fldCharType="begin"/>
            </w:r>
            <w:r w:rsidRPr="00332FC1">
              <w:rPr>
                <w:noProof/>
                <w:webHidden/>
                <w:sz w:val="28"/>
                <w:szCs w:val="28"/>
              </w:rPr>
              <w:instrText xml:space="preserve"> PAGEREF _Toc213351593 \h </w:instrText>
            </w:r>
            <w:r w:rsidRPr="00332FC1">
              <w:rPr>
                <w:noProof/>
                <w:webHidden/>
                <w:sz w:val="28"/>
                <w:szCs w:val="28"/>
              </w:rPr>
            </w:r>
            <w:r w:rsidRPr="00332FC1">
              <w:rPr>
                <w:noProof/>
                <w:webHidden/>
                <w:sz w:val="28"/>
                <w:szCs w:val="28"/>
              </w:rPr>
              <w:fldChar w:fldCharType="separate"/>
            </w:r>
            <w:r w:rsidRPr="00332FC1">
              <w:rPr>
                <w:noProof/>
                <w:webHidden/>
                <w:sz w:val="28"/>
                <w:szCs w:val="28"/>
              </w:rPr>
              <w:t>11</w:t>
            </w:r>
            <w:r w:rsidRPr="00332FC1">
              <w:rPr>
                <w:noProof/>
                <w:webHidden/>
                <w:sz w:val="28"/>
                <w:szCs w:val="28"/>
              </w:rPr>
              <w:fldChar w:fldCharType="end"/>
            </w:r>
          </w:hyperlink>
        </w:p>
        <w:p w14:paraId="6A713752" w14:textId="197105D3" w:rsidR="005F5AD0" w:rsidRDefault="005F5AD0">
          <w:r w:rsidRPr="00332FC1">
            <w:rPr>
              <w:b/>
              <w:bCs/>
              <w:noProof/>
              <w:sz w:val="28"/>
              <w:szCs w:val="28"/>
            </w:rPr>
            <w:fldChar w:fldCharType="end"/>
          </w:r>
        </w:p>
      </w:sdtContent>
    </w:sdt>
    <w:p w14:paraId="70EABBEF" w14:textId="77777777" w:rsidR="001B41C4" w:rsidRDefault="001B41C4">
      <w:pPr>
        <w:rPr>
          <w:rFonts w:asciiTheme="minorBidi" w:hAnsiTheme="minorBidi"/>
          <w:b/>
          <w:bCs/>
        </w:rPr>
      </w:pPr>
      <w:r>
        <w:rPr>
          <w:rFonts w:asciiTheme="minorBidi" w:hAnsiTheme="minorBidi"/>
          <w:b/>
          <w:bCs/>
        </w:rPr>
        <w:br w:type="page"/>
      </w:r>
    </w:p>
    <w:p w14:paraId="64F6820B" w14:textId="4D3B2441" w:rsidR="00E8668C" w:rsidRPr="005F5AD0" w:rsidRDefault="00E8668C" w:rsidP="005F5AD0">
      <w:pPr>
        <w:pStyle w:val="Heading1"/>
        <w:rPr>
          <w:rFonts w:asciiTheme="minorBidi" w:hAnsiTheme="minorBidi" w:cstheme="minorBidi"/>
          <w:b/>
          <w:bCs/>
          <w:color w:val="000000" w:themeColor="text1"/>
          <w:sz w:val="24"/>
          <w:szCs w:val="24"/>
        </w:rPr>
      </w:pPr>
      <w:bookmarkStart w:id="0" w:name="_Toc213351586"/>
      <w:r w:rsidRPr="005F5AD0">
        <w:rPr>
          <w:rFonts w:asciiTheme="minorBidi" w:hAnsiTheme="minorBidi" w:cstheme="minorBidi"/>
          <w:b/>
          <w:bCs/>
          <w:color w:val="000000" w:themeColor="text1"/>
          <w:sz w:val="24"/>
          <w:szCs w:val="24"/>
        </w:rPr>
        <w:lastRenderedPageBreak/>
        <w:t>Introduction</w:t>
      </w:r>
      <w:bookmarkEnd w:id="0"/>
    </w:p>
    <w:p w14:paraId="6E16D52D" w14:textId="3CF94DBA" w:rsidR="007457D6" w:rsidRPr="007457D6" w:rsidRDefault="00227E4E" w:rsidP="007457D6">
      <w:pPr>
        <w:spacing w:after="0" w:line="360" w:lineRule="auto"/>
        <w:jc w:val="both"/>
        <w:rPr>
          <w:rFonts w:asciiTheme="minorBidi" w:hAnsiTheme="minorBidi"/>
          <w:sz w:val="22"/>
          <w:szCs w:val="22"/>
        </w:rPr>
      </w:pPr>
      <w:r>
        <w:rPr>
          <w:rFonts w:asciiTheme="minorBidi" w:hAnsiTheme="minorBidi"/>
          <w:noProof/>
          <w:sz w:val="22"/>
          <w:szCs w:val="22"/>
        </w:rPr>
        <w:drawing>
          <wp:anchor distT="0" distB="0" distL="114300" distR="114300" simplePos="0" relativeHeight="251658240" behindDoc="0" locked="0" layoutInCell="1" allowOverlap="1" wp14:anchorId="74A0A08E" wp14:editId="33BC9EFD">
            <wp:simplePos x="0" y="0"/>
            <wp:positionH relativeFrom="page">
              <wp:posOffset>3397250</wp:posOffset>
            </wp:positionH>
            <wp:positionV relativeFrom="margin">
              <wp:posOffset>1155065</wp:posOffset>
            </wp:positionV>
            <wp:extent cx="3803650" cy="2444115"/>
            <wp:effectExtent l="152400" t="152400" r="368300" b="356235"/>
            <wp:wrapSquare wrapText="bothSides"/>
            <wp:docPr id="1990759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59048" name="Picture 1990759048"/>
                    <pic:cNvPicPr/>
                  </pic:nvPicPr>
                  <pic:blipFill rotWithShape="1">
                    <a:blip r:embed="rId11" cstate="print">
                      <a:extLst>
                        <a:ext uri="{28A0092B-C50C-407E-A947-70E740481C1C}">
                          <a14:useLocalDpi xmlns:a14="http://schemas.microsoft.com/office/drawing/2010/main" val="0"/>
                        </a:ext>
                      </a:extLst>
                    </a:blip>
                    <a:srcRect t="-1" r="192" b="9321"/>
                    <a:stretch>
                      <a:fillRect/>
                    </a:stretch>
                  </pic:blipFill>
                  <pic:spPr bwMode="auto">
                    <a:xfrm>
                      <a:off x="0" y="0"/>
                      <a:ext cx="3803650" cy="244411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457D6" w:rsidRPr="007457D6">
        <w:rPr>
          <w:rFonts w:asciiTheme="minorBidi" w:hAnsiTheme="minorBidi"/>
          <w:sz w:val="22"/>
          <w:szCs w:val="22"/>
        </w:rPr>
        <w:t>Asthma is a chronic inflammatory disease of the respiratory tract that leads to the airways being swollen, narrow, and excessive, and difficulty breathing (NHS, 2024). It is one of the most prevalent chronic conditions in young adult people, as its impact in the UK is approximately 1 in 11 cases (Asthma + Lung UK, 2023). In addition to coughing and wheezing, there is an actual weight to asthma, it interferes with the school attendance, the variety of daily activities and in serious cases even makes it life-threatening. It is not only a medical problem, but it is a significant public health problem that impacts both families, education, and health care systems.</w:t>
      </w:r>
    </w:p>
    <w:p w14:paraId="7CFD1D99" w14:textId="77777777" w:rsidR="007457D6" w:rsidRPr="007457D6" w:rsidRDefault="007457D6" w:rsidP="007457D6">
      <w:pPr>
        <w:spacing w:after="0" w:line="360" w:lineRule="auto"/>
        <w:jc w:val="both"/>
        <w:rPr>
          <w:rFonts w:asciiTheme="minorBidi" w:hAnsiTheme="minorBidi"/>
          <w:sz w:val="22"/>
          <w:szCs w:val="22"/>
        </w:rPr>
      </w:pPr>
    </w:p>
    <w:p w14:paraId="15657956" w14:textId="77777777" w:rsidR="007457D6" w:rsidRPr="007457D6" w:rsidRDefault="007457D6" w:rsidP="007457D6">
      <w:pPr>
        <w:spacing w:after="0" w:line="360" w:lineRule="auto"/>
        <w:jc w:val="both"/>
        <w:rPr>
          <w:rFonts w:asciiTheme="minorBidi" w:hAnsiTheme="minorBidi"/>
          <w:sz w:val="22"/>
          <w:szCs w:val="22"/>
        </w:rPr>
      </w:pPr>
      <w:r w:rsidRPr="007457D6">
        <w:rPr>
          <w:rFonts w:asciiTheme="minorBidi" w:hAnsiTheme="minorBidi"/>
          <w:sz w:val="22"/>
          <w:szCs w:val="22"/>
        </w:rPr>
        <w:t>The following report examines particular topic of interest, namely, "asthma in adolescents," paying attention to the functioning of the respiratory system and the reasons why, at times, there is no cooperation between the respiratory and other body systems. It starts by describing the anatomy and physiology of the lungs, routes by which air passes through the nose and mouth to the so-called alveoli, where oxygen and carbon dioxide take place. Then the discussion is on how the airways can be triggered to inflame and constrict by the environmental irritants such as pollen, pollution, and tobacco smoke to initiate the usual asthma symptoms.</w:t>
      </w:r>
    </w:p>
    <w:p w14:paraId="70EC8A5E" w14:textId="77777777" w:rsidR="007457D6" w:rsidRPr="007457D6" w:rsidRDefault="007457D6" w:rsidP="007457D6">
      <w:pPr>
        <w:spacing w:after="0" w:line="360" w:lineRule="auto"/>
        <w:jc w:val="both"/>
        <w:rPr>
          <w:rFonts w:asciiTheme="minorBidi" w:hAnsiTheme="minorBidi"/>
          <w:sz w:val="22"/>
          <w:szCs w:val="22"/>
        </w:rPr>
      </w:pPr>
    </w:p>
    <w:p w14:paraId="3D8525D8" w14:textId="77777777" w:rsidR="007457D6" w:rsidRPr="007457D6" w:rsidRDefault="007457D6" w:rsidP="007457D6">
      <w:pPr>
        <w:spacing w:after="0" w:line="360" w:lineRule="auto"/>
        <w:jc w:val="both"/>
        <w:rPr>
          <w:rFonts w:asciiTheme="minorBidi" w:hAnsiTheme="minorBidi"/>
          <w:sz w:val="22"/>
          <w:szCs w:val="22"/>
        </w:rPr>
      </w:pPr>
      <w:r w:rsidRPr="007457D6">
        <w:rPr>
          <w:rFonts w:asciiTheme="minorBidi" w:hAnsiTheme="minorBidi"/>
          <w:sz w:val="22"/>
          <w:szCs w:val="22"/>
        </w:rPr>
        <w:t>Moreover, the report will describe how asthma is "clinically monitored" and how such devices as peak flow meters, spirometry, and symptom diaries will help to monitor lung functioning and earlier detect exacerbations. Lastly, it examines the significance of a regular exercise and a balanced diet, as well as adherence to medications, which are the aspects of lifestyle factors in self-management. All these factors contribute to the ability of young people with asthma to stay in control and independent with long-term respiratory wellness.</w:t>
      </w:r>
    </w:p>
    <w:p w14:paraId="58105591" w14:textId="7758536E" w:rsidR="00E8668C" w:rsidRPr="00E8668C" w:rsidRDefault="00E8668C" w:rsidP="00E8668C">
      <w:pPr>
        <w:rPr>
          <w:sz w:val="22"/>
          <w:szCs w:val="22"/>
        </w:rPr>
      </w:pPr>
    </w:p>
    <w:p w14:paraId="0C765F21" w14:textId="14F174D6" w:rsidR="00E8668C" w:rsidRDefault="00E8668C" w:rsidP="00E8668C">
      <w:pPr>
        <w:rPr>
          <w:sz w:val="22"/>
          <w:szCs w:val="22"/>
        </w:rPr>
      </w:pPr>
      <w:r>
        <w:rPr>
          <w:noProof/>
          <w:sz w:val="22"/>
          <w:szCs w:val="22"/>
        </w:rPr>
        <w:lastRenderedPageBreak/>
        <w:drawing>
          <wp:inline distT="0" distB="0" distL="0" distR="0" wp14:anchorId="0E1BF968" wp14:editId="37A2F592">
            <wp:extent cx="6072885" cy="3282950"/>
            <wp:effectExtent l="0" t="0" r="4445" b="0"/>
            <wp:docPr id="2091282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82736" name="Picture 2091282736"/>
                    <pic:cNvPicPr/>
                  </pic:nvPicPr>
                  <pic:blipFill>
                    <a:blip r:embed="rId12">
                      <a:extLst>
                        <a:ext uri="{28A0092B-C50C-407E-A947-70E740481C1C}">
                          <a14:useLocalDpi xmlns:a14="http://schemas.microsoft.com/office/drawing/2010/main" val="0"/>
                        </a:ext>
                      </a:extLst>
                    </a:blip>
                    <a:stretch>
                      <a:fillRect/>
                    </a:stretch>
                  </pic:blipFill>
                  <pic:spPr>
                    <a:xfrm>
                      <a:off x="0" y="0"/>
                      <a:ext cx="6072885" cy="3282950"/>
                    </a:xfrm>
                    <a:prstGeom prst="rect">
                      <a:avLst/>
                    </a:prstGeom>
                  </pic:spPr>
                </pic:pic>
              </a:graphicData>
            </a:graphic>
          </wp:inline>
        </w:drawing>
      </w:r>
    </w:p>
    <w:p w14:paraId="5DA4703A" w14:textId="1AAD61BA" w:rsidR="00E8668C" w:rsidRPr="00972820" w:rsidRDefault="00972820" w:rsidP="00E8668C">
      <w:pPr>
        <w:jc w:val="center"/>
        <w:rPr>
          <w:i/>
          <w:iCs/>
          <w:sz w:val="22"/>
          <w:szCs w:val="22"/>
        </w:rPr>
      </w:pPr>
      <w:r w:rsidRPr="00972820">
        <w:rPr>
          <w:i/>
          <w:iCs/>
          <w:sz w:val="22"/>
          <w:szCs w:val="22"/>
        </w:rPr>
        <w:t>(</w:t>
      </w:r>
      <w:r w:rsidR="00E8668C" w:rsidRPr="00972820">
        <w:rPr>
          <w:i/>
          <w:iCs/>
          <w:sz w:val="22"/>
          <w:szCs w:val="22"/>
        </w:rPr>
        <w:t>NHS, 2024</w:t>
      </w:r>
      <w:r w:rsidRPr="00972820">
        <w:rPr>
          <w:i/>
          <w:iCs/>
          <w:sz w:val="22"/>
          <w:szCs w:val="22"/>
        </w:rPr>
        <w:t>)</w:t>
      </w:r>
    </w:p>
    <w:p w14:paraId="0BA7725D" w14:textId="6DF6F56F" w:rsidR="00E8668C" w:rsidRPr="00E8668C" w:rsidRDefault="00E8668C" w:rsidP="00E8668C">
      <w:pPr>
        <w:rPr>
          <w:sz w:val="22"/>
          <w:szCs w:val="22"/>
        </w:rPr>
      </w:pPr>
    </w:p>
    <w:p w14:paraId="71AB47F4" w14:textId="77777777" w:rsidR="005C3CF9" w:rsidRDefault="005C3CF9" w:rsidP="00E8668C">
      <w:pPr>
        <w:spacing w:line="360" w:lineRule="auto"/>
        <w:jc w:val="both"/>
        <w:rPr>
          <w:rFonts w:asciiTheme="minorBidi" w:hAnsiTheme="minorBidi"/>
          <w:b/>
          <w:bCs/>
          <w:sz w:val="22"/>
          <w:szCs w:val="22"/>
        </w:rPr>
      </w:pPr>
    </w:p>
    <w:p w14:paraId="03ADBCA2" w14:textId="77777777" w:rsidR="005C3CF9" w:rsidRDefault="005C3CF9" w:rsidP="00E8668C">
      <w:pPr>
        <w:spacing w:line="360" w:lineRule="auto"/>
        <w:jc w:val="both"/>
        <w:rPr>
          <w:rFonts w:asciiTheme="minorBidi" w:hAnsiTheme="minorBidi"/>
          <w:b/>
          <w:bCs/>
          <w:sz w:val="22"/>
          <w:szCs w:val="22"/>
        </w:rPr>
      </w:pPr>
    </w:p>
    <w:p w14:paraId="5FF874C3" w14:textId="77777777" w:rsidR="005C3CF9" w:rsidRDefault="005C3CF9" w:rsidP="00E8668C">
      <w:pPr>
        <w:spacing w:line="360" w:lineRule="auto"/>
        <w:jc w:val="both"/>
        <w:rPr>
          <w:rFonts w:asciiTheme="minorBidi" w:hAnsiTheme="minorBidi"/>
          <w:b/>
          <w:bCs/>
          <w:sz w:val="22"/>
          <w:szCs w:val="22"/>
        </w:rPr>
      </w:pPr>
    </w:p>
    <w:p w14:paraId="1075AD79" w14:textId="77777777" w:rsidR="005C3CF9" w:rsidRDefault="005C3CF9" w:rsidP="00E8668C">
      <w:pPr>
        <w:spacing w:line="360" w:lineRule="auto"/>
        <w:jc w:val="both"/>
        <w:rPr>
          <w:rFonts w:asciiTheme="minorBidi" w:hAnsiTheme="minorBidi"/>
          <w:b/>
          <w:bCs/>
          <w:sz w:val="22"/>
          <w:szCs w:val="22"/>
        </w:rPr>
      </w:pPr>
    </w:p>
    <w:p w14:paraId="17C84C74" w14:textId="77777777" w:rsidR="005C3CF9" w:rsidRDefault="005C3CF9" w:rsidP="00E8668C">
      <w:pPr>
        <w:spacing w:line="360" w:lineRule="auto"/>
        <w:jc w:val="both"/>
        <w:rPr>
          <w:rFonts w:asciiTheme="minorBidi" w:hAnsiTheme="minorBidi"/>
          <w:b/>
          <w:bCs/>
          <w:sz w:val="22"/>
          <w:szCs w:val="22"/>
        </w:rPr>
      </w:pPr>
    </w:p>
    <w:p w14:paraId="6B2307FC" w14:textId="0FA06827" w:rsidR="00E8668C" w:rsidRPr="005F5AD0" w:rsidRDefault="00E8668C" w:rsidP="005F5AD0">
      <w:pPr>
        <w:pStyle w:val="Heading1"/>
        <w:rPr>
          <w:rFonts w:asciiTheme="minorBidi" w:hAnsiTheme="minorBidi" w:cstheme="minorBidi"/>
          <w:b/>
          <w:bCs/>
          <w:color w:val="000000" w:themeColor="text1"/>
          <w:sz w:val="24"/>
          <w:szCs w:val="24"/>
        </w:rPr>
      </w:pPr>
      <w:bookmarkStart w:id="1" w:name="_Toc213351587"/>
      <w:r w:rsidRPr="005F5AD0">
        <w:rPr>
          <w:rFonts w:asciiTheme="minorBidi" w:hAnsiTheme="minorBidi" w:cstheme="minorBidi"/>
          <w:b/>
          <w:bCs/>
          <w:color w:val="000000" w:themeColor="text1"/>
          <w:sz w:val="24"/>
          <w:szCs w:val="24"/>
        </w:rPr>
        <w:t>2. Structure of the Respiratory System and Mechanical Respiration</w:t>
      </w:r>
      <w:bookmarkEnd w:id="1"/>
    </w:p>
    <w:p w14:paraId="54F06120" w14:textId="66FDDF1C" w:rsidR="003129D4" w:rsidRPr="003129D4" w:rsidRDefault="003129D4" w:rsidP="003129D4">
      <w:pPr>
        <w:spacing w:after="0" w:line="360" w:lineRule="auto"/>
        <w:jc w:val="both"/>
        <w:rPr>
          <w:rFonts w:asciiTheme="minorBidi" w:hAnsiTheme="minorBidi"/>
          <w:sz w:val="22"/>
          <w:szCs w:val="22"/>
        </w:rPr>
      </w:pPr>
      <w:r w:rsidRPr="003129D4">
        <w:rPr>
          <w:rFonts w:asciiTheme="minorBidi" w:hAnsiTheme="minorBidi"/>
          <w:sz w:val="22"/>
          <w:szCs w:val="22"/>
        </w:rPr>
        <w:t>The respiratory system is a sequence of organs, which make it possible to exchange carbon dioxide and oxygen. The air gets in via the nose and it is filtered, warmed, and moistened then is directed via the pharynx and the larynx into the trachea. The trachea further branches into two bronchi, then each of them further divides into smaller bronchioles located in the lungs. These bronchioles end with tiny air sacs known as alveoli where gas exchange takes place. The dome-shaped muscle under the lungs plays a very important role in breathing as it ensures that it contracts and relaxes to alter the thoracic pressure.</w:t>
      </w:r>
      <w:r w:rsidR="00064ED8">
        <w:rPr>
          <w:rFonts w:asciiTheme="minorBidi" w:hAnsiTheme="minorBidi"/>
          <w:sz w:val="22"/>
          <w:szCs w:val="22"/>
        </w:rPr>
        <w:t xml:space="preserve"> </w:t>
      </w:r>
    </w:p>
    <w:p w14:paraId="24CAEB4F" w14:textId="1985ADAC" w:rsidR="003129D4" w:rsidRPr="003129D4" w:rsidRDefault="003129D4" w:rsidP="003129D4">
      <w:pPr>
        <w:spacing w:after="0" w:line="360" w:lineRule="auto"/>
        <w:jc w:val="both"/>
        <w:rPr>
          <w:rFonts w:asciiTheme="minorBidi" w:hAnsiTheme="minorBidi"/>
          <w:sz w:val="22"/>
          <w:szCs w:val="22"/>
        </w:rPr>
      </w:pPr>
    </w:p>
    <w:p w14:paraId="17B1F1A5" w14:textId="3465353A" w:rsidR="003129D4" w:rsidRPr="003129D4" w:rsidRDefault="003129D4" w:rsidP="003129D4">
      <w:pPr>
        <w:spacing w:after="0" w:line="360" w:lineRule="auto"/>
        <w:jc w:val="both"/>
        <w:rPr>
          <w:rFonts w:asciiTheme="minorBidi" w:hAnsiTheme="minorBidi"/>
          <w:sz w:val="22"/>
          <w:szCs w:val="22"/>
        </w:rPr>
      </w:pPr>
      <w:r w:rsidRPr="003129D4">
        <w:rPr>
          <w:rFonts w:asciiTheme="minorBidi" w:hAnsiTheme="minorBidi"/>
          <w:sz w:val="22"/>
          <w:szCs w:val="22"/>
        </w:rPr>
        <w:t xml:space="preserve">In the act of breathing in, the diaphragm will shorten as it passes downwards and the external intercostal muscles will raise the rib cage where the chest will be able to enlarge and the air </w:t>
      </w:r>
      <w:r w:rsidR="00064ED8">
        <w:rPr>
          <w:rFonts w:asciiTheme="minorBidi" w:hAnsiTheme="minorBidi"/>
          <w:noProof/>
          <w:sz w:val="22"/>
          <w:szCs w:val="22"/>
        </w:rPr>
        <w:lastRenderedPageBreak/>
        <w:drawing>
          <wp:anchor distT="0" distB="0" distL="114300" distR="114300" simplePos="0" relativeHeight="251659264" behindDoc="0" locked="0" layoutInCell="1" allowOverlap="1" wp14:anchorId="09B21BE2" wp14:editId="22471006">
            <wp:simplePos x="0" y="0"/>
            <wp:positionH relativeFrom="page">
              <wp:align>right</wp:align>
            </wp:positionH>
            <wp:positionV relativeFrom="margin">
              <wp:align>top</wp:align>
            </wp:positionV>
            <wp:extent cx="1606550" cy="1606550"/>
            <wp:effectExtent l="152400" t="152400" r="355600" b="355600"/>
            <wp:wrapSquare wrapText="bothSides"/>
            <wp:docPr id="13174472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47279" name="Picture 131744727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06550" cy="16065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129D4">
        <w:rPr>
          <w:rFonts w:asciiTheme="minorBidi" w:hAnsiTheme="minorBidi"/>
          <w:sz w:val="22"/>
          <w:szCs w:val="22"/>
        </w:rPr>
        <w:t>will get pulled into the lungs. In the process of expiration the muscles contract, the cavity of the chest becomes smaller and air is forced through.</w:t>
      </w:r>
    </w:p>
    <w:p w14:paraId="20900668" w14:textId="77777777" w:rsidR="003129D4" w:rsidRPr="003129D4" w:rsidRDefault="003129D4" w:rsidP="003129D4">
      <w:pPr>
        <w:spacing w:after="0" w:line="360" w:lineRule="auto"/>
        <w:jc w:val="both"/>
        <w:rPr>
          <w:rFonts w:asciiTheme="minorBidi" w:hAnsiTheme="minorBidi"/>
          <w:sz w:val="22"/>
          <w:szCs w:val="22"/>
        </w:rPr>
      </w:pPr>
    </w:p>
    <w:p w14:paraId="505297DA" w14:textId="1FB08602" w:rsidR="003129D4" w:rsidRPr="003129D4" w:rsidRDefault="003129D4" w:rsidP="003129D4">
      <w:pPr>
        <w:spacing w:after="0" w:line="360" w:lineRule="auto"/>
        <w:jc w:val="both"/>
        <w:rPr>
          <w:rFonts w:asciiTheme="minorBidi" w:hAnsiTheme="minorBidi"/>
          <w:sz w:val="22"/>
          <w:szCs w:val="22"/>
        </w:rPr>
      </w:pPr>
      <w:r w:rsidRPr="003129D4">
        <w:rPr>
          <w:rFonts w:asciiTheme="minorBidi" w:hAnsiTheme="minorBidi"/>
          <w:sz w:val="22"/>
          <w:szCs w:val="22"/>
        </w:rPr>
        <w:t xml:space="preserve">The lung design promotes effective exchange of gases: alveoli (millions) give </w:t>
      </w:r>
      <w:r w:rsidR="00064ED8" w:rsidRPr="003129D4">
        <w:rPr>
          <w:rFonts w:asciiTheme="minorBidi" w:hAnsiTheme="minorBidi"/>
          <w:sz w:val="22"/>
          <w:szCs w:val="22"/>
        </w:rPr>
        <w:t>an</w:t>
      </w:r>
      <w:r w:rsidRPr="003129D4">
        <w:rPr>
          <w:rFonts w:asciiTheme="minorBidi" w:hAnsiTheme="minorBidi"/>
          <w:sz w:val="22"/>
          <w:szCs w:val="22"/>
        </w:rPr>
        <w:t xml:space="preserve"> opportunity to have a large surface, thin walls easily favor diffusion, and expelling is supported by the process known as elastic recoil. There </w:t>
      </w:r>
      <w:r w:rsidR="00064ED8" w:rsidRPr="003129D4">
        <w:rPr>
          <w:rFonts w:asciiTheme="minorBidi" w:hAnsiTheme="minorBidi"/>
          <w:sz w:val="22"/>
          <w:szCs w:val="22"/>
        </w:rPr>
        <w:t>are</w:t>
      </w:r>
      <w:r w:rsidRPr="003129D4">
        <w:rPr>
          <w:rFonts w:asciiTheme="minorBidi" w:hAnsiTheme="minorBidi"/>
          <w:sz w:val="22"/>
          <w:szCs w:val="22"/>
        </w:rPr>
        <w:t xml:space="preserve"> a dust and pathogen-trapping mucus, and a table cleaning of dust in the airways, which is ensured by the movement of the cilia, ensuring lungs are healthy.</w:t>
      </w:r>
    </w:p>
    <w:p w14:paraId="0B985865" w14:textId="77777777" w:rsidR="003129D4" w:rsidRPr="003129D4" w:rsidRDefault="003129D4" w:rsidP="003129D4">
      <w:pPr>
        <w:spacing w:after="0" w:line="360" w:lineRule="auto"/>
        <w:jc w:val="both"/>
        <w:rPr>
          <w:rFonts w:asciiTheme="minorBidi" w:hAnsiTheme="minorBidi"/>
          <w:sz w:val="22"/>
          <w:szCs w:val="22"/>
        </w:rPr>
      </w:pPr>
    </w:p>
    <w:p w14:paraId="35919DD2" w14:textId="77777777" w:rsidR="00064ED8" w:rsidRDefault="003129D4" w:rsidP="003129D4">
      <w:pPr>
        <w:spacing w:after="0" w:line="360" w:lineRule="auto"/>
        <w:jc w:val="both"/>
        <w:rPr>
          <w:rFonts w:asciiTheme="minorBidi" w:hAnsiTheme="minorBidi"/>
          <w:sz w:val="22"/>
          <w:szCs w:val="22"/>
        </w:rPr>
      </w:pPr>
      <w:r w:rsidRPr="003129D4">
        <w:rPr>
          <w:rFonts w:asciiTheme="minorBidi" w:hAnsiTheme="minorBidi"/>
          <w:sz w:val="22"/>
          <w:szCs w:val="22"/>
        </w:rPr>
        <w:t>During asthma, the bronchiole smooth muscle systems constrict, and there is excess production of mucus, which constricts the airways, and the breathing becomes difficult. This structural alteration is the reason of the characteristic wheezing and dyspnea observed during attacks</w:t>
      </w:r>
      <w:r>
        <w:rPr>
          <w:rFonts w:asciiTheme="minorBidi" w:hAnsiTheme="minorBidi"/>
          <w:sz w:val="22"/>
          <w:szCs w:val="22"/>
        </w:rPr>
        <w:t xml:space="preserve"> </w:t>
      </w:r>
      <w:r w:rsidRPr="003129D4">
        <w:rPr>
          <w:rFonts w:asciiTheme="minorBidi" w:hAnsiTheme="minorBidi"/>
          <w:sz w:val="22"/>
          <w:szCs w:val="22"/>
        </w:rPr>
        <w:t>of</w:t>
      </w:r>
      <w:r>
        <w:rPr>
          <w:rFonts w:asciiTheme="minorBidi" w:hAnsiTheme="minorBidi"/>
          <w:sz w:val="22"/>
          <w:szCs w:val="22"/>
        </w:rPr>
        <w:t xml:space="preserve"> </w:t>
      </w:r>
      <w:r w:rsidRPr="003129D4">
        <w:rPr>
          <w:rFonts w:asciiTheme="minorBidi" w:hAnsiTheme="minorBidi"/>
          <w:sz w:val="22"/>
          <w:szCs w:val="22"/>
        </w:rPr>
        <w:t>asthma.</w:t>
      </w:r>
    </w:p>
    <w:p w14:paraId="6AC25181" w14:textId="4EF20409" w:rsidR="00E8668C" w:rsidRPr="00E8668C" w:rsidRDefault="00972820" w:rsidP="003129D4">
      <w:pPr>
        <w:spacing w:after="0" w:line="360" w:lineRule="auto"/>
        <w:jc w:val="both"/>
        <w:rPr>
          <w:rFonts w:asciiTheme="minorBidi" w:hAnsiTheme="minorBidi"/>
          <w:sz w:val="22"/>
          <w:szCs w:val="22"/>
        </w:rPr>
      </w:pPr>
      <w:r>
        <w:rPr>
          <w:rFonts w:asciiTheme="minorBidi" w:hAnsiTheme="minorBidi"/>
          <w:noProof/>
          <w:sz w:val="22"/>
          <w:szCs w:val="22"/>
        </w:rPr>
        <w:drawing>
          <wp:inline distT="0" distB="0" distL="0" distR="0" wp14:anchorId="2C800E16" wp14:editId="62C50113">
            <wp:extent cx="5581650" cy="2672427"/>
            <wp:effectExtent l="95250" t="95250" r="95250" b="90170"/>
            <wp:docPr id="6991890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89019" name="Picture 699189019"/>
                    <pic:cNvPicPr/>
                  </pic:nvPicPr>
                  <pic:blipFill>
                    <a:blip r:embed="rId14">
                      <a:extLst>
                        <a:ext uri="{28A0092B-C50C-407E-A947-70E740481C1C}">
                          <a14:useLocalDpi xmlns:a14="http://schemas.microsoft.com/office/drawing/2010/main" val="0"/>
                        </a:ext>
                      </a:extLst>
                    </a:blip>
                    <a:stretch>
                      <a:fillRect/>
                    </a:stretch>
                  </pic:blipFill>
                  <pic:spPr>
                    <a:xfrm>
                      <a:off x="0" y="0"/>
                      <a:ext cx="5618939" cy="269028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DB9BF0F" w14:textId="2D8DE8F7" w:rsidR="00E8668C" w:rsidRPr="00E8668C" w:rsidRDefault="00972820" w:rsidP="00972820">
      <w:pPr>
        <w:spacing w:line="360" w:lineRule="auto"/>
        <w:jc w:val="center"/>
        <w:rPr>
          <w:rFonts w:asciiTheme="minorBidi" w:hAnsiTheme="minorBidi"/>
          <w:i/>
          <w:iCs/>
          <w:sz w:val="22"/>
          <w:szCs w:val="22"/>
        </w:rPr>
      </w:pPr>
      <w:r>
        <w:rPr>
          <w:rFonts w:asciiTheme="minorBidi" w:hAnsiTheme="minorBidi"/>
          <w:i/>
          <w:iCs/>
          <w:sz w:val="22"/>
          <w:szCs w:val="22"/>
        </w:rPr>
        <w:t>(</w:t>
      </w:r>
      <w:proofErr w:type="spellStart"/>
      <w:r w:rsidR="00E8668C" w:rsidRPr="00972820">
        <w:rPr>
          <w:rFonts w:asciiTheme="minorBidi" w:hAnsiTheme="minorBidi"/>
          <w:i/>
          <w:iCs/>
          <w:sz w:val="22"/>
          <w:szCs w:val="22"/>
        </w:rPr>
        <w:t>Asthma+LungUK</w:t>
      </w:r>
      <w:proofErr w:type="spellEnd"/>
      <w:r>
        <w:rPr>
          <w:rFonts w:asciiTheme="minorBidi" w:hAnsiTheme="minorBidi"/>
          <w:i/>
          <w:iCs/>
          <w:sz w:val="22"/>
          <w:szCs w:val="22"/>
        </w:rPr>
        <w:t>)</w:t>
      </w:r>
    </w:p>
    <w:p w14:paraId="0DB925A1" w14:textId="77777777" w:rsidR="00227E4E" w:rsidRDefault="00227E4E" w:rsidP="00E8668C">
      <w:pPr>
        <w:rPr>
          <w:rFonts w:asciiTheme="minorBidi" w:hAnsiTheme="minorBidi"/>
          <w:b/>
          <w:bCs/>
        </w:rPr>
      </w:pPr>
    </w:p>
    <w:p w14:paraId="03D523E7" w14:textId="77777777" w:rsidR="00227E4E" w:rsidRDefault="00227E4E" w:rsidP="00E8668C">
      <w:pPr>
        <w:rPr>
          <w:rFonts w:asciiTheme="minorBidi" w:hAnsiTheme="minorBidi"/>
          <w:b/>
          <w:bCs/>
        </w:rPr>
      </w:pPr>
    </w:p>
    <w:p w14:paraId="7A906739" w14:textId="77777777" w:rsidR="00227E4E" w:rsidRDefault="00227E4E" w:rsidP="00E8668C">
      <w:pPr>
        <w:rPr>
          <w:rFonts w:asciiTheme="minorBidi" w:hAnsiTheme="minorBidi"/>
          <w:b/>
          <w:bCs/>
        </w:rPr>
      </w:pPr>
    </w:p>
    <w:p w14:paraId="54FBFC9D" w14:textId="77777777" w:rsidR="00227E4E" w:rsidRDefault="00227E4E" w:rsidP="00E8668C">
      <w:pPr>
        <w:rPr>
          <w:rFonts w:asciiTheme="minorBidi" w:hAnsiTheme="minorBidi"/>
          <w:b/>
          <w:bCs/>
        </w:rPr>
      </w:pPr>
    </w:p>
    <w:p w14:paraId="278F5C43" w14:textId="77777777" w:rsidR="00227E4E" w:rsidRDefault="00227E4E" w:rsidP="00E8668C">
      <w:pPr>
        <w:rPr>
          <w:rFonts w:asciiTheme="minorBidi" w:hAnsiTheme="minorBidi"/>
          <w:b/>
          <w:bCs/>
        </w:rPr>
      </w:pPr>
    </w:p>
    <w:p w14:paraId="5D7F2285" w14:textId="77777777" w:rsidR="00227E4E" w:rsidRDefault="00227E4E" w:rsidP="00E8668C">
      <w:pPr>
        <w:rPr>
          <w:rFonts w:asciiTheme="minorBidi" w:hAnsiTheme="minorBidi"/>
          <w:b/>
          <w:bCs/>
        </w:rPr>
      </w:pPr>
    </w:p>
    <w:p w14:paraId="39E38BCD" w14:textId="4C4DE217" w:rsidR="00E8668C" w:rsidRPr="005F5AD0" w:rsidRDefault="00E8668C" w:rsidP="005F5AD0">
      <w:pPr>
        <w:pStyle w:val="Heading1"/>
        <w:rPr>
          <w:rFonts w:asciiTheme="minorBidi" w:hAnsiTheme="minorBidi" w:cstheme="minorBidi"/>
          <w:b/>
          <w:bCs/>
          <w:color w:val="000000" w:themeColor="text1"/>
          <w:sz w:val="24"/>
          <w:szCs w:val="24"/>
        </w:rPr>
      </w:pPr>
      <w:bookmarkStart w:id="2" w:name="_Toc213351588"/>
      <w:r w:rsidRPr="005F5AD0">
        <w:rPr>
          <w:rFonts w:asciiTheme="minorBidi" w:hAnsiTheme="minorBidi" w:cstheme="minorBidi"/>
          <w:b/>
          <w:bCs/>
          <w:color w:val="000000" w:themeColor="text1"/>
          <w:sz w:val="24"/>
          <w:szCs w:val="24"/>
        </w:rPr>
        <w:lastRenderedPageBreak/>
        <w:t>3</w:t>
      </w:r>
      <w:r w:rsidR="005F5AD0" w:rsidRPr="005F5AD0">
        <w:rPr>
          <w:rFonts w:asciiTheme="minorBidi" w:hAnsiTheme="minorBidi" w:cstheme="minorBidi"/>
          <w:b/>
          <w:bCs/>
          <w:color w:val="000000" w:themeColor="text1"/>
          <w:sz w:val="24"/>
          <w:szCs w:val="24"/>
        </w:rPr>
        <w:t>.</w:t>
      </w:r>
      <w:r w:rsidRPr="005F5AD0">
        <w:rPr>
          <w:rFonts w:asciiTheme="minorBidi" w:hAnsiTheme="minorBidi" w:cstheme="minorBidi"/>
          <w:b/>
          <w:bCs/>
          <w:color w:val="000000" w:themeColor="text1"/>
          <w:sz w:val="24"/>
          <w:szCs w:val="24"/>
        </w:rPr>
        <w:t xml:space="preserve"> Gas Exchange in the Lungs</w:t>
      </w:r>
      <w:bookmarkEnd w:id="2"/>
    </w:p>
    <w:p w14:paraId="49A5AB2B" w14:textId="5B0FD61C" w:rsidR="00960E91" w:rsidRPr="00960E91" w:rsidRDefault="00960E91" w:rsidP="00960E91">
      <w:pPr>
        <w:spacing w:after="0" w:line="360" w:lineRule="auto"/>
        <w:jc w:val="both"/>
        <w:rPr>
          <w:rFonts w:asciiTheme="minorBidi" w:hAnsiTheme="minorBidi"/>
          <w:sz w:val="22"/>
          <w:szCs w:val="22"/>
        </w:rPr>
      </w:pPr>
      <w:r w:rsidRPr="00960E91">
        <w:rPr>
          <w:rFonts w:asciiTheme="minorBidi" w:hAnsiTheme="minorBidi"/>
          <w:sz w:val="22"/>
          <w:szCs w:val="22"/>
        </w:rPr>
        <w:t>The process of gas exchange takes place in the alveoli which are small air sacs engulfed in a web of capillaries in the lungs. The oxygen exercises in the diffused air then crosses the thin membrane of the alveoli and into the blood, and the opposite happens to carbon dioxide (CO</w:t>
      </w:r>
      <w:r>
        <w:rPr>
          <w:rFonts w:asciiTheme="minorBidi" w:hAnsiTheme="minorBidi"/>
          <w:sz w:val="22"/>
          <w:szCs w:val="22"/>
        </w:rPr>
        <w:t xml:space="preserve"> </w:t>
      </w:r>
      <w:r w:rsidRPr="00960E91">
        <w:rPr>
          <w:rFonts w:asciiTheme="minorBidi" w:hAnsiTheme="minorBidi"/>
          <w:sz w:val="22"/>
          <w:szCs w:val="22"/>
        </w:rPr>
        <w:t>2) which moves in the reverse direction out of the blood into the alveoli where it is expelled. The gradients of partial-pressure cause this exchange as explained in the law of Dalton, according to it the gases move in the direction where the partial-pressure is larger to where it is lesser until the point of equilibrium is reached.</w:t>
      </w:r>
    </w:p>
    <w:p w14:paraId="73A46E81" w14:textId="77777777" w:rsidR="00960E91" w:rsidRPr="00960E91" w:rsidRDefault="00960E91" w:rsidP="00960E91">
      <w:pPr>
        <w:spacing w:after="0" w:line="360" w:lineRule="auto"/>
        <w:jc w:val="both"/>
        <w:rPr>
          <w:rFonts w:asciiTheme="minorBidi" w:hAnsiTheme="minorBidi"/>
          <w:sz w:val="22"/>
          <w:szCs w:val="22"/>
        </w:rPr>
      </w:pPr>
    </w:p>
    <w:p w14:paraId="06303B8F" w14:textId="77777777" w:rsidR="00960E91" w:rsidRPr="00960E91" w:rsidRDefault="00960E91" w:rsidP="00960E91">
      <w:pPr>
        <w:spacing w:after="0" w:line="360" w:lineRule="auto"/>
        <w:jc w:val="both"/>
        <w:rPr>
          <w:rFonts w:asciiTheme="minorBidi" w:hAnsiTheme="minorBidi"/>
          <w:sz w:val="22"/>
          <w:szCs w:val="22"/>
        </w:rPr>
      </w:pPr>
      <w:r w:rsidRPr="00960E91">
        <w:rPr>
          <w:rFonts w:asciiTheme="minorBidi" w:hAnsiTheme="minorBidi"/>
          <w:sz w:val="22"/>
          <w:szCs w:val="22"/>
        </w:rPr>
        <w:t>The big surface area of the alveoli, their wet lining (gases could dissolve on it), and one-cell-thick membrane that minimizes the distance to diffusion improve the efficiency of the diffusion process. When in the blood, oxygen is attached to hemoglobin in red blood cells to create oxyhemoglobin and enables the quick transport of oxygen to the organs and tissues of the body.</w:t>
      </w:r>
    </w:p>
    <w:p w14:paraId="0369979F" w14:textId="77777777" w:rsidR="00960E91" w:rsidRPr="00960E91" w:rsidRDefault="00960E91" w:rsidP="00960E91">
      <w:pPr>
        <w:spacing w:after="0" w:line="360" w:lineRule="auto"/>
        <w:jc w:val="both"/>
        <w:rPr>
          <w:rFonts w:asciiTheme="minorBidi" w:hAnsiTheme="minorBidi"/>
          <w:sz w:val="22"/>
          <w:szCs w:val="22"/>
        </w:rPr>
      </w:pPr>
    </w:p>
    <w:p w14:paraId="04EA6ADC" w14:textId="77777777" w:rsidR="00960E91" w:rsidRPr="00960E91" w:rsidRDefault="00960E91" w:rsidP="00960E91">
      <w:pPr>
        <w:spacing w:after="0" w:line="360" w:lineRule="auto"/>
        <w:jc w:val="both"/>
        <w:rPr>
          <w:rFonts w:asciiTheme="minorBidi" w:hAnsiTheme="minorBidi"/>
          <w:sz w:val="22"/>
          <w:szCs w:val="22"/>
        </w:rPr>
      </w:pPr>
      <w:r w:rsidRPr="00960E91">
        <w:rPr>
          <w:rFonts w:asciiTheme="minorBidi" w:hAnsiTheme="minorBidi"/>
          <w:sz w:val="22"/>
          <w:szCs w:val="22"/>
        </w:rPr>
        <w:t>Asthma also involves inflammation, narrowing of the bronchi, and secretion of mucus that blocks the number of breaths in some alveoli. This results in ventilation and perfusion (V/Q ratio) mismatch some of the blood flows through under-ventilated alveoli resulting in inadequate oxygen levels (hypoxia) and excessive CO 2 (hypercapnia) in more severe cases. As a result, the patients with asthma could feel breathless and exhausted because of the reduction of the efficiency of gaseous exchange.</w:t>
      </w:r>
    </w:p>
    <w:p w14:paraId="2BD1EBBB" w14:textId="3FCD365B" w:rsidR="00972820" w:rsidRPr="00E8668C" w:rsidRDefault="00972820" w:rsidP="00972820">
      <w:pPr>
        <w:rPr>
          <w:sz w:val="22"/>
          <w:szCs w:val="22"/>
        </w:rPr>
      </w:pPr>
      <w:r>
        <w:rPr>
          <w:noProof/>
          <w:sz w:val="22"/>
          <w:szCs w:val="22"/>
        </w:rPr>
        <w:drawing>
          <wp:inline distT="0" distB="0" distL="0" distR="0" wp14:anchorId="3EAB0A30" wp14:editId="38151310">
            <wp:extent cx="5359400" cy="3597071"/>
            <wp:effectExtent l="0" t="0" r="0" b="3810"/>
            <wp:docPr id="18128918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891801" name="Picture 1812891801"/>
                    <pic:cNvPicPr/>
                  </pic:nvPicPr>
                  <pic:blipFill>
                    <a:blip r:embed="rId15">
                      <a:extLst>
                        <a:ext uri="{28A0092B-C50C-407E-A947-70E740481C1C}">
                          <a14:useLocalDpi xmlns:a14="http://schemas.microsoft.com/office/drawing/2010/main" val="0"/>
                        </a:ext>
                      </a:extLst>
                    </a:blip>
                    <a:stretch>
                      <a:fillRect/>
                    </a:stretch>
                  </pic:blipFill>
                  <pic:spPr>
                    <a:xfrm>
                      <a:off x="0" y="0"/>
                      <a:ext cx="5402464" cy="3625974"/>
                    </a:xfrm>
                    <a:prstGeom prst="rect">
                      <a:avLst/>
                    </a:prstGeom>
                  </pic:spPr>
                </pic:pic>
              </a:graphicData>
            </a:graphic>
          </wp:inline>
        </w:drawing>
      </w:r>
    </w:p>
    <w:p w14:paraId="7DA1088E" w14:textId="319EBA6C" w:rsidR="00E8668C" w:rsidRPr="00E8668C" w:rsidRDefault="00972820" w:rsidP="00972820">
      <w:pPr>
        <w:ind w:left="720"/>
        <w:jc w:val="center"/>
        <w:rPr>
          <w:sz w:val="22"/>
          <w:szCs w:val="22"/>
        </w:rPr>
      </w:pPr>
      <w:r>
        <w:rPr>
          <w:i/>
          <w:iCs/>
          <w:sz w:val="22"/>
          <w:szCs w:val="22"/>
        </w:rPr>
        <w:lastRenderedPageBreak/>
        <w:t>(</w:t>
      </w:r>
      <w:r w:rsidR="00E8668C" w:rsidRPr="00E8668C">
        <w:rPr>
          <w:i/>
          <w:iCs/>
          <w:sz w:val="22"/>
          <w:szCs w:val="22"/>
        </w:rPr>
        <w:t>Alveoli gas exchange – NHS</w:t>
      </w:r>
      <w:r>
        <w:rPr>
          <w:i/>
          <w:iCs/>
          <w:sz w:val="22"/>
          <w:szCs w:val="22"/>
        </w:rPr>
        <w:t>)</w:t>
      </w:r>
    </w:p>
    <w:p w14:paraId="7B2E2EA1" w14:textId="2DFB48D2" w:rsidR="00DC1345" w:rsidRPr="005F5AD0" w:rsidRDefault="00DC1345" w:rsidP="005F5AD0">
      <w:pPr>
        <w:pStyle w:val="Heading1"/>
        <w:rPr>
          <w:rFonts w:asciiTheme="minorBidi" w:hAnsiTheme="minorBidi" w:cstheme="minorBidi"/>
          <w:b/>
          <w:bCs/>
        </w:rPr>
      </w:pPr>
      <w:bookmarkStart w:id="3" w:name="_Toc213351589"/>
      <w:r w:rsidRPr="005F5AD0">
        <w:rPr>
          <w:rFonts w:asciiTheme="minorBidi" w:hAnsiTheme="minorBidi" w:cstheme="minorBidi"/>
          <w:b/>
          <w:bCs/>
          <w:color w:val="000000" w:themeColor="text1"/>
          <w:sz w:val="24"/>
          <w:szCs w:val="24"/>
        </w:rPr>
        <w:t>4. Irritants, Airway Inflammation and Impact on Respiration</w:t>
      </w:r>
      <w:bookmarkEnd w:id="3"/>
    </w:p>
    <w:p w14:paraId="5DD42C0A" w14:textId="4767C30C" w:rsidR="00960E91" w:rsidRPr="00960E91" w:rsidRDefault="00960E91" w:rsidP="00960E91">
      <w:pPr>
        <w:spacing w:after="0" w:line="360" w:lineRule="auto"/>
        <w:jc w:val="both"/>
        <w:rPr>
          <w:rFonts w:asciiTheme="minorBidi" w:hAnsiTheme="minorBidi"/>
          <w:sz w:val="22"/>
          <w:szCs w:val="22"/>
        </w:rPr>
      </w:pPr>
      <w:r w:rsidRPr="00960E91">
        <w:rPr>
          <w:rFonts w:asciiTheme="minorBidi" w:hAnsiTheme="minorBidi"/>
          <w:sz w:val="22"/>
          <w:szCs w:val="22"/>
        </w:rPr>
        <w:t>Examples of environmental irritants that may cause asthma symptoms include; pollen, dust mites, pet dander, air pollution, tobacco smoke, cold air, exercise and viral infections. Exposure of an asthmatic person to these triggers leads to an inflammatory process in the airways by the immune system. It</w:t>
      </w:r>
      <w:r>
        <w:rPr>
          <w:rFonts w:asciiTheme="minorBidi" w:hAnsiTheme="minorBidi"/>
          <w:sz w:val="22"/>
          <w:szCs w:val="22"/>
        </w:rPr>
        <w:t xml:space="preserve"> </w:t>
      </w:r>
      <w:r w:rsidRPr="00960E91">
        <w:rPr>
          <w:rFonts w:asciiTheme="minorBidi" w:hAnsiTheme="minorBidi"/>
          <w:sz w:val="22"/>
          <w:szCs w:val="22"/>
        </w:rPr>
        <w:t>starts by activating mast-cells that release such inflammatory mediators as histamine and leukotrienes. These are the chemicals that cause swelling of the air way lining (oedema), shortening of smooth-muscle (bronchospasm), and secretion of mucus, resulting in air obstruction.</w:t>
      </w:r>
    </w:p>
    <w:p w14:paraId="2FAA6967" w14:textId="77777777" w:rsidR="00960E91" w:rsidRPr="00960E91" w:rsidRDefault="00960E91" w:rsidP="00960E91">
      <w:pPr>
        <w:spacing w:after="0" w:line="360" w:lineRule="auto"/>
        <w:jc w:val="both"/>
        <w:rPr>
          <w:rFonts w:asciiTheme="minorBidi" w:hAnsiTheme="minorBidi"/>
          <w:sz w:val="22"/>
          <w:szCs w:val="22"/>
        </w:rPr>
      </w:pPr>
    </w:p>
    <w:p w14:paraId="379A723B" w14:textId="77777777" w:rsidR="00960E91" w:rsidRPr="00960E91" w:rsidRDefault="00960E91" w:rsidP="00960E91">
      <w:pPr>
        <w:spacing w:after="0" w:line="360" w:lineRule="auto"/>
        <w:jc w:val="both"/>
        <w:rPr>
          <w:rFonts w:asciiTheme="minorBidi" w:hAnsiTheme="minorBidi"/>
          <w:sz w:val="22"/>
          <w:szCs w:val="22"/>
        </w:rPr>
      </w:pPr>
      <w:r w:rsidRPr="00960E91">
        <w:rPr>
          <w:rFonts w:asciiTheme="minorBidi" w:hAnsiTheme="minorBidi"/>
          <w:sz w:val="22"/>
          <w:szCs w:val="22"/>
        </w:rPr>
        <w:t>The airways become narrow making airflow limited, which results in typical wheeze, cough, tightness of the chest and dyspnea (shortness of breath) diagnosis of asthma. Excessive production of mucus also obstructs smaller bronchioles, which reduces ventilation and gaseous exchange.</w:t>
      </w:r>
    </w:p>
    <w:p w14:paraId="3B1D04CB" w14:textId="77777777" w:rsidR="00960E91" w:rsidRPr="00960E91" w:rsidRDefault="00960E91" w:rsidP="00960E91">
      <w:pPr>
        <w:spacing w:after="0" w:line="360" w:lineRule="auto"/>
        <w:jc w:val="both"/>
        <w:rPr>
          <w:rFonts w:asciiTheme="minorBidi" w:hAnsiTheme="minorBidi"/>
          <w:sz w:val="22"/>
          <w:szCs w:val="22"/>
        </w:rPr>
      </w:pPr>
    </w:p>
    <w:p w14:paraId="634DC4E6" w14:textId="3F51D754" w:rsidR="00960E91" w:rsidRPr="00960E91" w:rsidRDefault="00960E91" w:rsidP="00960E91">
      <w:pPr>
        <w:spacing w:after="0" w:line="360" w:lineRule="auto"/>
        <w:jc w:val="both"/>
        <w:rPr>
          <w:rFonts w:asciiTheme="minorBidi" w:hAnsiTheme="minorBidi"/>
          <w:sz w:val="22"/>
          <w:szCs w:val="22"/>
        </w:rPr>
      </w:pPr>
      <w:r w:rsidRPr="00960E91">
        <w:rPr>
          <w:rFonts w:asciiTheme="minorBidi" w:hAnsiTheme="minorBidi"/>
          <w:sz w:val="22"/>
          <w:szCs w:val="22"/>
        </w:rPr>
        <w:t>These changes would be reversible in acute asthma and treated properly with the help of bronchodilators and corticosteroids. Chronic or poorly controlled asthma however can result in airway remodeling, wherein long-term inflammation results in structural alterations in that airway, which include airway thickening, augmentation of smooth-muscle bulk, and fibrosis. Such long-term changes may decrease lung elasticity and the respiratory performance in the long run.</w:t>
      </w:r>
    </w:p>
    <w:p w14:paraId="39878DA3" w14:textId="77777777" w:rsidR="00960E91" w:rsidRPr="00960E91" w:rsidRDefault="00960E91" w:rsidP="00960E91">
      <w:pPr>
        <w:spacing w:after="0" w:line="360" w:lineRule="auto"/>
        <w:jc w:val="both"/>
        <w:rPr>
          <w:rFonts w:asciiTheme="minorBidi" w:hAnsiTheme="minorBidi"/>
          <w:sz w:val="22"/>
          <w:szCs w:val="22"/>
        </w:rPr>
      </w:pPr>
    </w:p>
    <w:p w14:paraId="6F1334E0" w14:textId="77777777" w:rsidR="00960E91" w:rsidRDefault="00960E91" w:rsidP="00960E91">
      <w:pPr>
        <w:spacing w:after="0" w:line="360" w:lineRule="auto"/>
        <w:jc w:val="both"/>
        <w:rPr>
          <w:rFonts w:asciiTheme="minorBidi" w:hAnsiTheme="minorBidi"/>
          <w:sz w:val="22"/>
          <w:szCs w:val="22"/>
        </w:rPr>
      </w:pPr>
      <w:r w:rsidRPr="00960E91">
        <w:rPr>
          <w:rFonts w:asciiTheme="minorBidi" w:hAnsiTheme="minorBidi"/>
          <w:sz w:val="22"/>
          <w:szCs w:val="22"/>
        </w:rPr>
        <w:t>Reduction of exposure to triggers, such as allergens, minimization of pollution and prophylactic inhalers play important roles in the prevention of exacerbation and the achievement of the stable respiratory health of adolescents.</w:t>
      </w:r>
    </w:p>
    <w:p w14:paraId="14C47EE8" w14:textId="70545A25" w:rsidR="00DC1345" w:rsidRDefault="00DC1345" w:rsidP="00960E91">
      <w:pPr>
        <w:rPr>
          <w:sz w:val="22"/>
          <w:szCs w:val="22"/>
        </w:rPr>
      </w:pPr>
      <w:r>
        <w:rPr>
          <w:noProof/>
          <w:sz w:val="22"/>
          <w:szCs w:val="22"/>
        </w:rPr>
        <w:drawing>
          <wp:inline distT="0" distB="0" distL="0" distR="0" wp14:anchorId="0B847188" wp14:editId="5BB00420">
            <wp:extent cx="5480050" cy="2366385"/>
            <wp:effectExtent l="0" t="0" r="6350" b="0"/>
            <wp:docPr id="16264780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78019" name="Picture 1626478019"/>
                    <pic:cNvPicPr/>
                  </pic:nvPicPr>
                  <pic:blipFill>
                    <a:blip r:embed="rId16">
                      <a:extLst>
                        <a:ext uri="{28A0092B-C50C-407E-A947-70E740481C1C}">
                          <a14:useLocalDpi xmlns:a14="http://schemas.microsoft.com/office/drawing/2010/main" val="0"/>
                        </a:ext>
                      </a:extLst>
                    </a:blip>
                    <a:stretch>
                      <a:fillRect/>
                    </a:stretch>
                  </pic:blipFill>
                  <pic:spPr>
                    <a:xfrm>
                      <a:off x="0" y="0"/>
                      <a:ext cx="5565507" cy="2403287"/>
                    </a:xfrm>
                    <a:prstGeom prst="rect">
                      <a:avLst/>
                    </a:prstGeom>
                  </pic:spPr>
                </pic:pic>
              </a:graphicData>
            </a:graphic>
          </wp:inline>
        </w:drawing>
      </w:r>
    </w:p>
    <w:p w14:paraId="6385EFE9" w14:textId="38728791" w:rsidR="00DC1345" w:rsidRPr="00E8668C" w:rsidRDefault="00DC1345" w:rsidP="00DC1345">
      <w:pPr>
        <w:jc w:val="center"/>
        <w:rPr>
          <w:i/>
          <w:iCs/>
          <w:sz w:val="22"/>
          <w:szCs w:val="22"/>
        </w:rPr>
      </w:pPr>
      <w:r>
        <w:rPr>
          <w:i/>
          <w:iCs/>
          <w:sz w:val="22"/>
          <w:szCs w:val="22"/>
        </w:rPr>
        <w:lastRenderedPageBreak/>
        <w:t>(</w:t>
      </w:r>
      <w:r w:rsidRPr="00DC1345">
        <w:rPr>
          <w:i/>
          <w:iCs/>
          <w:sz w:val="22"/>
          <w:szCs w:val="22"/>
        </w:rPr>
        <w:t>Asthma + Lung UK</w:t>
      </w:r>
      <w:r>
        <w:rPr>
          <w:i/>
          <w:iCs/>
          <w:sz w:val="22"/>
          <w:szCs w:val="22"/>
        </w:rPr>
        <w:t>)</w:t>
      </w:r>
    </w:p>
    <w:p w14:paraId="7BD91C52" w14:textId="77777777" w:rsidR="005C3CF9" w:rsidRDefault="005C3CF9" w:rsidP="00DC1345">
      <w:pPr>
        <w:rPr>
          <w:rFonts w:asciiTheme="minorBidi" w:hAnsiTheme="minorBidi"/>
          <w:b/>
          <w:bCs/>
          <w:sz w:val="22"/>
          <w:szCs w:val="22"/>
        </w:rPr>
      </w:pPr>
    </w:p>
    <w:p w14:paraId="0568CB5E" w14:textId="4613ACCD" w:rsidR="00DC1345" w:rsidRPr="005F5AD0" w:rsidRDefault="00DC1345" w:rsidP="005F5AD0">
      <w:pPr>
        <w:pStyle w:val="Heading1"/>
        <w:rPr>
          <w:rFonts w:asciiTheme="minorBidi" w:hAnsiTheme="minorBidi" w:cstheme="minorBidi"/>
          <w:b/>
          <w:bCs/>
          <w:color w:val="000000" w:themeColor="text1"/>
          <w:sz w:val="24"/>
          <w:szCs w:val="24"/>
        </w:rPr>
      </w:pPr>
      <w:bookmarkStart w:id="4" w:name="_Toc213351590"/>
      <w:r w:rsidRPr="005F5AD0">
        <w:rPr>
          <w:rFonts w:asciiTheme="minorBidi" w:hAnsiTheme="minorBidi" w:cstheme="minorBidi"/>
          <w:b/>
          <w:bCs/>
          <w:color w:val="000000" w:themeColor="text1"/>
          <w:sz w:val="24"/>
          <w:szCs w:val="24"/>
        </w:rPr>
        <w:t>5. Monitoring and Tracking Respiratory Function</w:t>
      </w:r>
      <w:bookmarkEnd w:id="4"/>
    </w:p>
    <w:p w14:paraId="1C16697D" w14:textId="77777777" w:rsidR="00080B20" w:rsidRPr="00080B20" w:rsidRDefault="00080B20" w:rsidP="00080B20">
      <w:pPr>
        <w:spacing w:after="0" w:line="360" w:lineRule="auto"/>
        <w:jc w:val="both"/>
        <w:rPr>
          <w:rFonts w:asciiTheme="minorBidi" w:hAnsiTheme="minorBidi"/>
          <w:sz w:val="22"/>
          <w:szCs w:val="22"/>
        </w:rPr>
      </w:pPr>
      <w:r w:rsidRPr="00080B20">
        <w:rPr>
          <w:rFonts w:asciiTheme="minorBidi" w:hAnsiTheme="minorBidi"/>
          <w:sz w:val="22"/>
          <w:szCs w:val="22"/>
        </w:rPr>
        <w:t>Effective asthma management and early deterioration identification require monitoring respiratory functioning. Peak expiratory flow (PEF) is a test of the top rate at which air is expelled out of the lungs in a forced exhalation, determined by a peak-flow meter. Teenagers are advised to measure the daily airway PEFs to detect the changes in the airway functionality. In accordance with the article called NICE (2023) and NHS Asthma Action Plans, the outcomes are compared with individual best values and divided into green, amber, and red zones: green in control, amber in cautious and in need of medicine, red in restriction with a high severity and need of the immediate medical attention.</w:t>
      </w:r>
    </w:p>
    <w:p w14:paraId="22D9ACD7" w14:textId="77777777" w:rsidR="00080B20" w:rsidRPr="00080B20" w:rsidRDefault="00080B20" w:rsidP="00080B20">
      <w:pPr>
        <w:spacing w:after="0" w:line="360" w:lineRule="auto"/>
        <w:jc w:val="both"/>
        <w:rPr>
          <w:rFonts w:asciiTheme="minorBidi" w:hAnsiTheme="minorBidi"/>
          <w:sz w:val="22"/>
          <w:szCs w:val="22"/>
        </w:rPr>
      </w:pPr>
    </w:p>
    <w:p w14:paraId="13C87213" w14:textId="77777777" w:rsidR="00080B20" w:rsidRPr="00080B20" w:rsidRDefault="00080B20" w:rsidP="00080B20">
      <w:pPr>
        <w:spacing w:after="0" w:line="360" w:lineRule="auto"/>
        <w:jc w:val="both"/>
        <w:rPr>
          <w:rFonts w:asciiTheme="minorBidi" w:hAnsiTheme="minorBidi"/>
          <w:sz w:val="22"/>
          <w:szCs w:val="22"/>
        </w:rPr>
      </w:pPr>
      <w:r w:rsidRPr="00080B20">
        <w:rPr>
          <w:rFonts w:asciiTheme="minorBidi" w:hAnsiTheme="minorBidi"/>
          <w:sz w:val="22"/>
          <w:szCs w:val="22"/>
        </w:rPr>
        <w:t>Nurses are at the forefront of informing the youth on the proper use of the devices, reading of results, and following their own action plan. Another type of assessment, including spirometry (to gauge the lung capacity and airflow) and pulse oximetry (to gauge the oxygen level), has more specific means of assessing the work of the respiratory system in clinical settings.</w:t>
      </w:r>
    </w:p>
    <w:p w14:paraId="0BCCFEB3" w14:textId="77777777" w:rsidR="00080B20" w:rsidRPr="00080B20" w:rsidRDefault="00080B20" w:rsidP="00080B20">
      <w:pPr>
        <w:spacing w:after="0" w:line="360" w:lineRule="auto"/>
        <w:jc w:val="both"/>
        <w:rPr>
          <w:rFonts w:asciiTheme="minorBidi" w:hAnsiTheme="minorBidi"/>
          <w:sz w:val="22"/>
          <w:szCs w:val="22"/>
        </w:rPr>
      </w:pPr>
    </w:p>
    <w:p w14:paraId="3DB39A01" w14:textId="77777777" w:rsidR="00080B20" w:rsidRDefault="00080B20" w:rsidP="00080B20">
      <w:pPr>
        <w:spacing w:after="0" w:line="360" w:lineRule="auto"/>
        <w:jc w:val="both"/>
        <w:rPr>
          <w:rFonts w:asciiTheme="minorBidi" w:hAnsiTheme="minorBidi"/>
          <w:sz w:val="22"/>
          <w:szCs w:val="22"/>
        </w:rPr>
      </w:pPr>
      <w:r w:rsidRPr="00080B20">
        <w:rPr>
          <w:rFonts w:asciiTheme="minorBidi" w:hAnsiTheme="minorBidi"/>
          <w:sz w:val="22"/>
          <w:szCs w:val="22"/>
        </w:rPr>
        <w:t>Awareness of deteriorated lung results early with precise recording and trending results can be used in preventing acute exacerbations. Nurses can encourage adolescents to gain self-monitoring power to be able to manage the situation, enhance symptom control, and sustain long-term respiratory health.</w:t>
      </w:r>
    </w:p>
    <w:p w14:paraId="37B8E73D" w14:textId="77777777" w:rsidR="001B41C4" w:rsidRDefault="00822D85" w:rsidP="001B41C4">
      <w:pPr>
        <w:rPr>
          <w:sz w:val="22"/>
          <w:szCs w:val="22"/>
        </w:rPr>
      </w:pPr>
      <w:r>
        <w:rPr>
          <w:noProof/>
          <w:sz w:val="22"/>
          <w:szCs w:val="22"/>
        </w:rPr>
        <w:lastRenderedPageBreak/>
        <w:drawing>
          <wp:inline distT="0" distB="0" distL="0" distR="0" wp14:anchorId="615BBA8A" wp14:editId="55504465">
            <wp:extent cx="5733415" cy="3822065"/>
            <wp:effectExtent l="0" t="0" r="635" b="6985"/>
            <wp:docPr id="4268035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803535" name="Picture 426803535"/>
                    <pic:cNvPicPr/>
                  </pic:nvPicPr>
                  <pic:blipFill>
                    <a:blip r:embed="rId17">
                      <a:extLst>
                        <a:ext uri="{28A0092B-C50C-407E-A947-70E740481C1C}">
                          <a14:useLocalDpi xmlns:a14="http://schemas.microsoft.com/office/drawing/2010/main" val="0"/>
                        </a:ext>
                      </a:extLst>
                    </a:blip>
                    <a:stretch>
                      <a:fillRect/>
                    </a:stretch>
                  </pic:blipFill>
                  <pic:spPr>
                    <a:xfrm>
                      <a:off x="0" y="0"/>
                      <a:ext cx="5733415" cy="3822065"/>
                    </a:xfrm>
                    <a:prstGeom prst="rect">
                      <a:avLst/>
                    </a:prstGeom>
                  </pic:spPr>
                </pic:pic>
              </a:graphicData>
            </a:graphic>
          </wp:inline>
        </w:drawing>
      </w:r>
    </w:p>
    <w:p w14:paraId="7AA79914" w14:textId="661E6942" w:rsidR="00822D85" w:rsidRPr="005F5AD0" w:rsidRDefault="00822D85" w:rsidP="005F5AD0">
      <w:pPr>
        <w:pStyle w:val="Heading1"/>
        <w:rPr>
          <w:rFonts w:asciiTheme="minorBidi" w:hAnsiTheme="minorBidi" w:cstheme="minorBidi"/>
          <w:b/>
          <w:bCs/>
          <w:color w:val="000000" w:themeColor="text1"/>
          <w:sz w:val="14"/>
          <w:szCs w:val="14"/>
        </w:rPr>
      </w:pPr>
      <w:bookmarkStart w:id="5" w:name="_Toc213351591"/>
      <w:r w:rsidRPr="005F5AD0">
        <w:rPr>
          <w:rFonts w:asciiTheme="minorBidi" w:hAnsiTheme="minorBidi" w:cstheme="minorBidi"/>
          <w:b/>
          <w:bCs/>
          <w:color w:val="000000" w:themeColor="text1"/>
          <w:sz w:val="24"/>
          <w:szCs w:val="24"/>
        </w:rPr>
        <w:t>6. Evidence-Based Lifestyle Recommendations</w:t>
      </w:r>
      <w:bookmarkEnd w:id="5"/>
    </w:p>
    <w:p w14:paraId="5C3024C6" w14:textId="33F88A67" w:rsidR="005C3CF9" w:rsidRDefault="00080B20" w:rsidP="00B6583F">
      <w:pPr>
        <w:spacing w:after="0" w:line="360" w:lineRule="auto"/>
        <w:jc w:val="both"/>
        <w:rPr>
          <w:rFonts w:asciiTheme="minorBidi" w:hAnsiTheme="minorBidi"/>
          <w:sz w:val="22"/>
          <w:szCs w:val="22"/>
        </w:rPr>
      </w:pPr>
      <w:r w:rsidRPr="00080B20">
        <w:rPr>
          <w:rFonts w:asciiTheme="minorBidi" w:hAnsiTheme="minorBidi"/>
          <w:sz w:val="22"/>
          <w:szCs w:val="22"/>
        </w:rPr>
        <w:t>Asthma self-management includes lifestyle adaptation as one of its vital components (NICE, 2023). It has been demonstrated that altering some lifestyle habits can usually significantly boost the management of asthma, diminish attacks and also improve the overall health of teenagers. Education, motivation, and collective care are some of the key ways in which nurses can facilitate these changes.</w:t>
      </w:r>
    </w:p>
    <w:p w14:paraId="68C3B9F3" w14:textId="77777777" w:rsidR="00080B20" w:rsidRPr="00080B20" w:rsidRDefault="00080B20" w:rsidP="00B6583F">
      <w:pPr>
        <w:spacing w:after="0" w:line="360" w:lineRule="auto"/>
        <w:jc w:val="both"/>
        <w:rPr>
          <w:rFonts w:asciiTheme="minorBidi" w:hAnsiTheme="minorBidi"/>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8"/>
        <w:gridCol w:w="2273"/>
        <w:gridCol w:w="3698"/>
      </w:tblGrid>
      <w:tr w:rsidR="00822D85" w:rsidRPr="00822D85" w14:paraId="5CE19247" w14:textId="77777777">
        <w:trPr>
          <w:tblHeader/>
          <w:tblCellSpacing w:w="15" w:type="dxa"/>
        </w:trPr>
        <w:tc>
          <w:tcPr>
            <w:tcW w:w="0" w:type="auto"/>
            <w:vAlign w:val="center"/>
            <w:hideMark/>
          </w:tcPr>
          <w:p w14:paraId="7F185F90"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Lifestyle Change</w:t>
            </w:r>
          </w:p>
        </w:tc>
        <w:tc>
          <w:tcPr>
            <w:tcW w:w="0" w:type="auto"/>
            <w:vAlign w:val="center"/>
            <w:hideMark/>
          </w:tcPr>
          <w:p w14:paraId="651716FD"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Evidence or Rationale (Source)</w:t>
            </w:r>
          </w:p>
        </w:tc>
        <w:tc>
          <w:tcPr>
            <w:tcW w:w="0" w:type="auto"/>
            <w:vAlign w:val="center"/>
            <w:hideMark/>
          </w:tcPr>
          <w:p w14:paraId="41D9D588"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Expected Benefit</w:t>
            </w:r>
          </w:p>
        </w:tc>
      </w:tr>
      <w:tr w:rsidR="00822D85" w:rsidRPr="00822D85" w14:paraId="5832530E" w14:textId="77777777">
        <w:trPr>
          <w:tblCellSpacing w:w="15" w:type="dxa"/>
        </w:trPr>
        <w:tc>
          <w:tcPr>
            <w:tcW w:w="0" w:type="auto"/>
            <w:vAlign w:val="center"/>
            <w:hideMark/>
          </w:tcPr>
          <w:p w14:paraId="54B59FC2"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Avoid smoking/vaping</w:t>
            </w:r>
          </w:p>
        </w:tc>
        <w:tc>
          <w:tcPr>
            <w:tcW w:w="0" w:type="auto"/>
            <w:vAlign w:val="center"/>
            <w:hideMark/>
          </w:tcPr>
          <w:p w14:paraId="56BEB9E1"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NICE (2023); Department of Health and Social Care (DHSC, 2022)</w:t>
            </w:r>
          </w:p>
        </w:tc>
        <w:tc>
          <w:tcPr>
            <w:tcW w:w="0" w:type="auto"/>
            <w:vAlign w:val="center"/>
            <w:hideMark/>
          </w:tcPr>
          <w:p w14:paraId="6DEDD5DC"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Reduces airway inflammation and prevents further respiratory damage, improving long-term lung health.</w:t>
            </w:r>
          </w:p>
        </w:tc>
      </w:tr>
      <w:tr w:rsidR="00822D85" w:rsidRPr="00822D85" w14:paraId="04FF6D6B" w14:textId="77777777">
        <w:trPr>
          <w:tblCellSpacing w:w="15" w:type="dxa"/>
        </w:trPr>
        <w:tc>
          <w:tcPr>
            <w:tcW w:w="0" w:type="auto"/>
            <w:vAlign w:val="center"/>
            <w:hideMark/>
          </w:tcPr>
          <w:p w14:paraId="1DA91CED"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Allergen control (e.g., washing bedding weekly, limiting pet contact, using dust-mite covers)</w:t>
            </w:r>
          </w:p>
        </w:tc>
        <w:tc>
          <w:tcPr>
            <w:tcW w:w="0" w:type="auto"/>
            <w:vAlign w:val="center"/>
            <w:hideMark/>
          </w:tcPr>
          <w:p w14:paraId="7BC76598"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Asthma + Lung UK (2023)</w:t>
            </w:r>
          </w:p>
        </w:tc>
        <w:tc>
          <w:tcPr>
            <w:tcW w:w="0" w:type="auto"/>
            <w:vAlign w:val="center"/>
            <w:hideMark/>
          </w:tcPr>
          <w:p w14:paraId="2B916C95"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Reduces allergen exposure, leading to fewer night-time symptoms and improved sleep quality.</w:t>
            </w:r>
          </w:p>
        </w:tc>
      </w:tr>
      <w:tr w:rsidR="00822D85" w:rsidRPr="00822D85" w14:paraId="24634D24" w14:textId="77777777">
        <w:trPr>
          <w:tblCellSpacing w:w="15" w:type="dxa"/>
        </w:trPr>
        <w:tc>
          <w:tcPr>
            <w:tcW w:w="0" w:type="auto"/>
            <w:vAlign w:val="center"/>
            <w:hideMark/>
          </w:tcPr>
          <w:p w14:paraId="56155AD1"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Physical activity within individual limits</w:t>
            </w:r>
          </w:p>
        </w:tc>
        <w:tc>
          <w:tcPr>
            <w:tcW w:w="0" w:type="auto"/>
            <w:vAlign w:val="center"/>
            <w:hideMark/>
          </w:tcPr>
          <w:p w14:paraId="0C49DF91"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NHS (2024)</w:t>
            </w:r>
          </w:p>
        </w:tc>
        <w:tc>
          <w:tcPr>
            <w:tcW w:w="0" w:type="auto"/>
            <w:vAlign w:val="center"/>
            <w:hideMark/>
          </w:tcPr>
          <w:p w14:paraId="091276C6"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 xml:space="preserve">Strengthens respiratory muscles, enhances stamina, and supports </w:t>
            </w:r>
            <w:r w:rsidRPr="00822D85">
              <w:rPr>
                <w:rFonts w:asciiTheme="minorBidi" w:hAnsiTheme="minorBidi"/>
                <w:sz w:val="22"/>
                <w:szCs w:val="22"/>
              </w:rPr>
              <w:lastRenderedPageBreak/>
              <w:t>emotional wellbeing, provided symptoms are well controlled.</w:t>
            </w:r>
          </w:p>
        </w:tc>
      </w:tr>
      <w:tr w:rsidR="00822D85" w:rsidRPr="00822D85" w14:paraId="53FEF43E" w14:textId="77777777">
        <w:trPr>
          <w:tblCellSpacing w:w="15" w:type="dxa"/>
        </w:trPr>
        <w:tc>
          <w:tcPr>
            <w:tcW w:w="0" w:type="auto"/>
            <w:vAlign w:val="center"/>
            <w:hideMark/>
          </w:tcPr>
          <w:p w14:paraId="1093354C"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lastRenderedPageBreak/>
              <w:t>Annual flu vaccination</w:t>
            </w:r>
          </w:p>
        </w:tc>
        <w:tc>
          <w:tcPr>
            <w:tcW w:w="0" w:type="auto"/>
            <w:vAlign w:val="center"/>
            <w:hideMark/>
          </w:tcPr>
          <w:p w14:paraId="7A706891"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Public Health England (PHE, 2023)</w:t>
            </w:r>
          </w:p>
        </w:tc>
        <w:tc>
          <w:tcPr>
            <w:tcW w:w="0" w:type="auto"/>
            <w:vAlign w:val="center"/>
            <w:hideMark/>
          </w:tcPr>
          <w:p w14:paraId="45687936" w14:textId="7CAD5FF4" w:rsidR="00822D85" w:rsidRPr="00822D85" w:rsidRDefault="00822D85" w:rsidP="00822D85">
            <w:pPr>
              <w:rPr>
                <w:rFonts w:asciiTheme="minorBidi" w:hAnsiTheme="minorBidi"/>
                <w:sz w:val="22"/>
                <w:szCs w:val="22"/>
              </w:rPr>
            </w:pPr>
            <w:r w:rsidRPr="00822D85">
              <w:rPr>
                <w:rFonts w:asciiTheme="minorBidi" w:hAnsiTheme="minorBidi"/>
                <w:sz w:val="22"/>
                <w:szCs w:val="22"/>
              </w:rPr>
              <w:t xml:space="preserve">Protects against respiratory infections that can trigger severe asthma attacks and </w:t>
            </w:r>
            <w:r w:rsidR="00064ED8" w:rsidRPr="00822D85">
              <w:rPr>
                <w:rFonts w:asciiTheme="minorBidi" w:hAnsiTheme="minorBidi"/>
                <w:sz w:val="22"/>
                <w:szCs w:val="22"/>
              </w:rPr>
              <w:t>hospitalization</w:t>
            </w:r>
            <w:r w:rsidRPr="00822D85">
              <w:rPr>
                <w:rFonts w:asciiTheme="minorBidi" w:hAnsiTheme="minorBidi"/>
                <w:sz w:val="22"/>
                <w:szCs w:val="22"/>
              </w:rPr>
              <w:t>.</w:t>
            </w:r>
          </w:p>
        </w:tc>
      </w:tr>
      <w:tr w:rsidR="00822D85" w:rsidRPr="00822D85" w14:paraId="06E53310" w14:textId="77777777">
        <w:trPr>
          <w:tblCellSpacing w:w="15" w:type="dxa"/>
        </w:trPr>
        <w:tc>
          <w:tcPr>
            <w:tcW w:w="0" w:type="auto"/>
            <w:vAlign w:val="center"/>
            <w:hideMark/>
          </w:tcPr>
          <w:p w14:paraId="76ECD060"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Healthy BMI and balanced diet</w:t>
            </w:r>
          </w:p>
        </w:tc>
        <w:tc>
          <w:tcPr>
            <w:tcW w:w="0" w:type="auto"/>
            <w:vAlign w:val="center"/>
            <w:hideMark/>
          </w:tcPr>
          <w:p w14:paraId="7602FB9E" w14:textId="77777777" w:rsidR="00822D85" w:rsidRPr="00822D85" w:rsidRDefault="00822D85" w:rsidP="00822D85">
            <w:pPr>
              <w:rPr>
                <w:rFonts w:asciiTheme="minorBidi" w:hAnsiTheme="minorBidi"/>
                <w:sz w:val="22"/>
                <w:szCs w:val="22"/>
              </w:rPr>
            </w:pPr>
            <w:r w:rsidRPr="00822D85">
              <w:rPr>
                <w:rFonts w:asciiTheme="minorBidi" w:hAnsiTheme="minorBidi"/>
                <w:i/>
                <w:iCs/>
                <w:sz w:val="22"/>
                <w:szCs w:val="22"/>
              </w:rPr>
              <w:t>BMJ Nutrition</w:t>
            </w:r>
            <w:r w:rsidRPr="00822D85">
              <w:rPr>
                <w:rFonts w:asciiTheme="minorBidi" w:hAnsiTheme="minorBidi"/>
                <w:sz w:val="22"/>
                <w:szCs w:val="22"/>
              </w:rPr>
              <w:t xml:space="preserve"> (2022)</w:t>
            </w:r>
          </w:p>
        </w:tc>
        <w:tc>
          <w:tcPr>
            <w:tcW w:w="0" w:type="auto"/>
            <w:vAlign w:val="center"/>
            <w:hideMark/>
          </w:tcPr>
          <w:p w14:paraId="6B7BC944" w14:textId="79621CF2" w:rsidR="00822D85" w:rsidRPr="00822D85" w:rsidRDefault="00822D85" w:rsidP="00822D85">
            <w:pPr>
              <w:rPr>
                <w:rFonts w:asciiTheme="minorBidi" w:hAnsiTheme="minorBidi"/>
                <w:sz w:val="22"/>
                <w:szCs w:val="22"/>
              </w:rPr>
            </w:pPr>
            <w:r w:rsidRPr="00822D85">
              <w:rPr>
                <w:rFonts w:asciiTheme="minorBidi" w:hAnsiTheme="minorBidi"/>
                <w:sz w:val="22"/>
                <w:szCs w:val="22"/>
              </w:rPr>
              <w:t xml:space="preserve">Maintaining a healthy weight and eating nutrient-rich foods support immune function and </w:t>
            </w:r>
            <w:r w:rsidR="00064ED8" w:rsidRPr="00822D85">
              <w:rPr>
                <w:rFonts w:asciiTheme="minorBidi" w:hAnsiTheme="minorBidi"/>
                <w:sz w:val="22"/>
                <w:szCs w:val="22"/>
              </w:rPr>
              <w:t>optimize</w:t>
            </w:r>
            <w:r w:rsidRPr="00822D85">
              <w:rPr>
                <w:rFonts w:asciiTheme="minorBidi" w:hAnsiTheme="minorBidi"/>
                <w:sz w:val="22"/>
                <w:szCs w:val="22"/>
              </w:rPr>
              <w:t xml:space="preserve"> lung capacity.</w:t>
            </w:r>
          </w:p>
        </w:tc>
      </w:tr>
      <w:tr w:rsidR="00822D85" w:rsidRPr="00822D85" w14:paraId="72920148" w14:textId="77777777">
        <w:trPr>
          <w:tblCellSpacing w:w="15" w:type="dxa"/>
        </w:trPr>
        <w:tc>
          <w:tcPr>
            <w:tcW w:w="0" w:type="auto"/>
            <w:vAlign w:val="center"/>
            <w:hideMark/>
          </w:tcPr>
          <w:p w14:paraId="21E49BF2"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Adherence to inhaler technique and medication plan</w:t>
            </w:r>
          </w:p>
        </w:tc>
        <w:tc>
          <w:tcPr>
            <w:tcW w:w="0" w:type="auto"/>
            <w:vAlign w:val="center"/>
            <w:hideMark/>
          </w:tcPr>
          <w:p w14:paraId="5A3F500E" w14:textId="77777777" w:rsidR="00822D85" w:rsidRPr="00822D85" w:rsidRDefault="00822D85" w:rsidP="00822D85">
            <w:pPr>
              <w:rPr>
                <w:rFonts w:asciiTheme="minorBidi" w:hAnsiTheme="minorBidi"/>
                <w:sz w:val="22"/>
                <w:szCs w:val="22"/>
              </w:rPr>
            </w:pPr>
            <w:r w:rsidRPr="00822D85">
              <w:rPr>
                <w:rFonts w:asciiTheme="minorBidi" w:hAnsiTheme="minorBidi"/>
                <w:sz w:val="22"/>
                <w:szCs w:val="22"/>
              </w:rPr>
              <w:t>Nursing and Midwifery Council (NMC, 2023)</w:t>
            </w:r>
          </w:p>
        </w:tc>
        <w:tc>
          <w:tcPr>
            <w:tcW w:w="0" w:type="auto"/>
            <w:vAlign w:val="center"/>
            <w:hideMark/>
          </w:tcPr>
          <w:p w14:paraId="49EF0B51" w14:textId="6AA698F5" w:rsidR="00822D85" w:rsidRPr="00822D85" w:rsidRDefault="00822D85" w:rsidP="00822D85">
            <w:pPr>
              <w:rPr>
                <w:rFonts w:asciiTheme="minorBidi" w:hAnsiTheme="minorBidi"/>
                <w:sz w:val="22"/>
                <w:szCs w:val="22"/>
              </w:rPr>
            </w:pPr>
            <w:r w:rsidRPr="00822D85">
              <w:rPr>
                <w:rFonts w:asciiTheme="minorBidi" w:hAnsiTheme="minorBidi"/>
                <w:sz w:val="22"/>
                <w:szCs w:val="22"/>
              </w:rPr>
              <w:t xml:space="preserve">Ensures effective drug delivery, </w:t>
            </w:r>
            <w:r w:rsidR="00064ED8" w:rsidRPr="00822D85">
              <w:rPr>
                <w:rFonts w:asciiTheme="minorBidi" w:hAnsiTheme="minorBidi"/>
                <w:sz w:val="22"/>
                <w:szCs w:val="22"/>
              </w:rPr>
              <w:t>maximizing</w:t>
            </w:r>
            <w:r w:rsidRPr="00822D85">
              <w:rPr>
                <w:rFonts w:asciiTheme="minorBidi" w:hAnsiTheme="minorBidi"/>
                <w:sz w:val="22"/>
                <w:szCs w:val="22"/>
              </w:rPr>
              <w:t xml:space="preserve"> control and preventing exacerbations.</w:t>
            </w:r>
          </w:p>
        </w:tc>
      </w:tr>
      <w:tr w:rsidR="00B6583F" w:rsidRPr="00822D85" w14:paraId="5F872546" w14:textId="77777777">
        <w:trPr>
          <w:tblCellSpacing w:w="15" w:type="dxa"/>
        </w:trPr>
        <w:tc>
          <w:tcPr>
            <w:tcW w:w="0" w:type="auto"/>
            <w:vAlign w:val="center"/>
          </w:tcPr>
          <w:p w14:paraId="39ED3F08" w14:textId="77777777" w:rsidR="00B6583F" w:rsidRPr="00822D85" w:rsidRDefault="00B6583F" w:rsidP="00822D85">
            <w:pPr>
              <w:rPr>
                <w:rFonts w:asciiTheme="minorBidi" w:hAnsiTheme="minorBidi"/>
                <w:sz w:val="22"/>
                <w:szCs w:val="22"/>
              </w:rPr>
            </w:pPr>
          </w:p>
        </w:tc>
        <w:tc>
          <w:tcPr>
            <w:tcW w:w="0" w:type="auto"/>
            <w:vAlign w:val="center"/>
          </w:tcPr>
          <w:p w14:paraId="5D97EF72" w14:textId="77777777" w:rsidR="00B6583F" w:rsidRPr="00822D85" w:rsidRDefault="00B6583F" w:rsidP="00822D85">
            <w:pPr>
              <w:rPr>
                <w:rFonts w:asciiTheme="minorBidi" w:hAnsiTheme="minorBidi"/>
                <w:sz w:val="22"/>
                <w:szCs w:val="22"/>
              </w:rPr>
            </w:pPr>
          </w:p>
        </w:tc>
        <w:tc>
          <w:tcPr>
            <w:tcW w:w="0" w:type="auto"/>
            <w:vAlign w:val="center"/>
          </w:tcPr>
          <w:p w14:paraId="28C9C494" w14:textId="77777777" w:rsidR="00B6583F" w:rsidRPr="00822D85" w:rsidRDefault="00B6583F" w:rsidP="00822D85">
            <w:pPr>
              <w:rPr>
                <w:rFonts w:asciiTheme="minorBidi" w:hAnsiTheme="minorBidi"/>
                <w:sz w:val="22"/>
                <w:szCs w:val="22"/>
              </w:rPr>
            </w:pPr>
          </w:p>
        </w:tc>
      </w:tr>
    </w:tbl>
    <w:p w14:paraId="7ABB5817" w14:textId="77777777" w:rsidR="00080B20" w:rsidRPr="00080B20" w:rsidRDefault="00080B20" w:rsidP="00080B20">
      <w:pPr>
        <w:spacing w:after="0" w:line="360" w:lineRule="auto"/>
        <w:jc w:val="both"/>
        <w:rPr>
          <w:rFonts w:asciiTheme="minorBidi" w:hAnsiTheme="minorBidi"/>
          <w:sz w:val="22"/>
          <w:szCs w:val="22"/>
        </w:rPr>
      </w:pPr>
      <w:r w:rsidRPr="00080B20">
        <w:rPr>
          <w:rFonts w:asciiTheme="minorBidi" w:hAnsiTheme="minorBidi"/>
          <w:sz w:val="22"/>
          <w:szCs w:val="22"/>
        </w:rPr>
        <w:t>In combination with regular monitoring and the use of inhalers, these lifestyle measures will empower adolescents to manage their condition and will enhance the overall health outcomes in the long-term.</w:t>
      </w:r>
    </w:p>
    <w:p w14:paraId="2F5A9DBF" w14:textId="5FD8E354" w:rsidR="00080B20" w:rsidRDefault="00080B20" w:rsidP="00080B20">
      <w:pPr>
        <w:spacing w:after="0" w:line="360" w:lineRule="auto"/>
        <w:jc w:val="both"/>
        <w:rPr>
          <w:rFonts w:asciiTheme="minorBidi" w:hAnsiTheme="minorBidi"/>
          <w:sz w:val="22"/>
          <w:szCs w:val="22"/>
        </w:rPr>
      </w:pPr>
      <w:r w:rsidRPr="00080B20">
        <w:rPr>
          <w:rFonts w:asciiTheme="minorBidi" w:hAnsiTheme="minorBidi"/>
          <w:sz w:val="22"/>
          <w:szCs w:val="22"/>
        </w:rPr>
        <w:t>There is a key role that nurses can play through providing education, motivational interviewing to promote behavioral change and partnering with the youth to work with them and their families. This is an interactive strategy, which fosters trust, confidence, and makes lifestyle management a long-term commitment to holistic management of asthma.</w:t>
      </w:r>
    </w:p>
    <w:p w14:paraId="7C538060" w14:textId="33070514" w:rsidR="00822D85" w:rsidRPr="00822D85" w:rsidRDefault="00822D85" w:rsidP="00080B20">
      <w:pPr>
        <w:rPr>
          <w:rFonts w:asciiTheme="minorBidi" w:hAnsiTheme="minorBidi"/>
          <w:sz w:val="22"/>
          <w:szCs w:val="22"/>
        </w:rPr>
      </w:pPr>
      <w:r>
        <w:rPr>
          <w:rFonts w:asciiTheme="minorBidi" w:hAnsiTheme="minorBidi"/>
          <w:noProof/>
          <w:sz w:val="22"/>
          <w:szCs w:val="22"/>
        </w:rPr>
        <w:lastRenderedPageBreak/>
        <w:drawing>
          <wp:inline distT="0" distB="0" distL="0" distR="0" wp14:anchorId="5F9AC20D" wp14:editId="3C968E11">
            <wp:extent cx="5733415" cy="3342640"/>
            <wp:effectExtent l="171450" t="171450" r="172085" b="200660"/>
            <wp:docPr id="715758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75822" name="Picture 71575822"/>
                    <pic:cNvPicPr/>
                  </pic:nvPicPr>
                  <pic:blipFill>
                    <a:blip r:embed="rId18">
                      <a:extLst>
                        <a:ext uri="{28A0092B-C50C-407E-A947-70E740481C1C}">
                          <a14:useLocalDpi xmlns:a14="http://schemas.microsoft.com/office/drawing/2010/main" val="0"/>
                        </a:ext>
                      </a:extLst>
                    </a:blip>
                    <a:stretch>
                      <a:fillRect/>
                    </a:stretch>
                  </pic:blipFill>
                  <pic:spPr>
                    <a:xfrm>
                      <a:off x="0" y="0"/>
                      <a:ext cx="5733415" cy="334264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9242663" w14:textId="50FA329F" w:rsidR="00822D85" w:rsidRPr="00822D85" w:rsidRDefault="00822D85" w:rsidP="00822D85">
      <w:pPr>
        <w:jc w:val="center"/>
        <w:rPr>
          <w:rFonts w:asciiTheme="minorBidi" w:hAnsiTheme="minorBidi"/>
          <w:sz w:val="22"/>
          <w:szCs w:val="22"/>
        </w:rPr>
      </w:pPr>
      <w:r w:rsidRPr="00822D85">
        <w:rPr>
          <w:rFonts w:asciiTheme="minorBidi" w:hAnsiTheme="minorBidi"/>
          <w:i/>
          <w:iCs/>
          <w:sz w:val="22"/>
          <w:szCs w:val="22"/>
        </w:rPr>
        <w:t>(NHS)</w:t>
      </w:r>
    </w:p>
    <w:p w14:paraId="7EB3B6CE" w14:textId="764F77E8" w:rsidR="00E8668C" w:rsidRPr="00E8668C" w:rsidRDefault="00E8668C" w:rsidP="00E8668C">
      <w:pPr>
        <w:rPr>
          <w:sz w:val="22"/>
          <w:szCs w:val="22"/>
        </w:rPr>
      </w:pPr>
    </w:p>
    <w:p w14:paraId="633E8EB1" w14:textId="587706C5" w:rsidR="00B6583F" w:rsidRPr="005F5AD0" w:rsidRDefault="00B6583F" w:rsidP="005F5AD0">
      <w:pPr>
        <w:pStyle w:val="Heading1"/>
        <w:rPr>
          <w:rFonts w:asciiTheme="minorBidi" w:hAnsiTheme="minorBidi" w:cstheme="minorBidi"/>
          <w:b/>
          <w:bCs/>
          <w:color w:val="000000" w:themeColor="text1"/>
          <w:sz w:val="24"/>
          <w:szCs w:val="24"/>
        </w:rPr>
      </w:pPr>
      <w:bookmarkStart w:id="6" w:name="_Toc213351592"/>
      <w:r w:rsidRPr="005F5AD0">
        <w:rPr>
          <w:rFonts w:asciiTheme="minorBidi" w:hAnsiTheme="minorBidi" w:cstheme="minorBidi"/>
          <w:b/>
          <w:bCs/>
          <w:color w:val="000000" w:themeColor="text1"/>
          <w:sz w:val="24"/>
          <w:szCs w:val="24"/>
        </w:rPr>
        <w:t>7. Conclusion</w:t>
      </w:r>
      <w:bookmarkEnd w:id="6"/>
    </w:p>
    <w:p w14:paraId="1B94B2D6" w14:textId="39DF3276" w:rsidR="007457D6" w:rsidRPr="007457D6" w:rsidRDefault="007457D6" w:rsidP="007457D6">
      <w:pPr>
        <w:spacing w:after="0" w:line="360" w:lineRule="auto"/>
        <w:jc w:val="both"/>
        <w:rPr>
          <w:rFonts w:asciiTheme="minorBidi" w:hAnsiTheme="minorBidi"/>
          <w:sz w:val="22"/>
          <w:szCs w:val="22"/>
        </w:rPr>
      </w:pPr>
      <w:r w:rsidRPr="007457D6">
        <w:rPr>
          <w:rFonts w:asciiTheme="minorBidi" w:hAnsiTheme="minorBidi"/>
          <w:sz w:val="22"/>
          <w:szCs w:val="22"/>
        </w:rPr>
        <w:t>Asthma is a permanent yet reversible airways condition that is caused by an inflammation response by the airway’s walls, airways constriction, excess of mucous that obstructs normal movement of air into the lungs. Anatomical and physiologic changes are also helpful in understanding ways to balance the anatomy and physiology of the respiratory system facilitate a symptom of shortness of breath and wheezing.</w:t>
      </w:r>
    </w:p>
    <w:p w14:paraId="329D75E3" w14:textId="77777777" w:rsidR="007457D6" w:rsidRPr="007457D6" w:rsidRDefault="007457D6" w:rsidP="007457D6">
      <w:pPr>
        <w:spacing w:after="0" w:line="360" w:lineRule="auto"/>
        <w:jc w:val="both"/>
        <w:rPr>
          <w:rFonts w:asciiTheme="minorBidi" w:hAnsiTheme="minorBidi"/>
          <w:sz w:val="22"/>
          <w:szCs w:val="22"/>
        </w:rPr>
      </w:pPr>
    </w:p>
    <w:p w14:paraId="5DC05D81" w14:textId="77777777" w:rsidR="007457D6" w:rsidRPr="007457D6" w:rsidRDefault="007457D6" w:rsidP="007457D6">
      <w:pPr>
        <w:spacing w:after="0" w:line="360" w:lineRule="auto"/>
        <w:jc w:val="both"/>
        <w:rPr>
          <w:rFonts w:asciiTheme="minorBidi" w:hAnsiTheme="minorBidi"/>
          <w:sz w:val="22"/>
          <w:szCs w:val="22"/>
        </w:rPr>
      </w:pPr>
      <w:r w:rsidRPr="007457D6">
        <w:rPr>
          <w:rFonts w:asciiTheme="minorBidi" w:hAnsiTheme="minorBidi"/>
          <w:sz w:val="22"/>
          <w:szCs w:val="22"/>
        </w:rPr>
        <w:t>The interplay between airway inflammation, environmental factors and changeable lifestyle risk factors (e.g. physical activity, diet, smoking cessation) plays a role towards the level of asthma control and general quality of life experienced by individuals with asthma.</w:t>
      </w:r>
    </w:p>
    <w:p w14:paraId="37D0081D" w14:textId="77777777" w:rsidR="007457D6" w:rsidRPr="007457D6" w:rsidRDefault="007457D6" w:rsidP="007457D6">
      <w:pPr>
        <w:spacing w:after="0" w:line="360" w:lineRule="auto"/>
        <w:jc w:val="both"/>
        <w:rPr>
          <w:rFonts w:asciiTheme="minorBidi" w:hAnsiTheme="minorBidi"/>
          <w:sz w:val="22"/>
          <w:szCs w:val="22"/>
        </w:rPr>
      </w:pPr>
    </w:p>
    <w:p w14:paraId="5C330DF7" w14:textId="42D409BE" w:rsidR="00080B20" w:rsidRPr="00E8668C" w:rsidRDefault="007457D6" w:rsidP="007457D6">
      <w:pPr>
        <w:spacing w:after="0" w:line="360" w:lineRule="auto"/>
        <w:jc w:val="both"/>
        <w:rPr>
          <w:rFonts w:asciiTheme="minorBidi" w:hAnsiTheme="minorBidi"/>
          <w:sz w:val="22"/>
          <w:szCs w:val="22"/>
        </w:rPr>
      </w:pPr>
      <w:r w:rsidRPr="007457D6">
        <w:rPr>
          <w:rFonts w:asciiTheme="minorBidi" w:hAnsiTheme="minorBidi"/>
          <w:sz w:val="22"/>
          <w:szCs w:val="22"/>
        </w:rPr>
        <w:t>Nurses are better placed to empower the adolescent asthmatics to take charge of their asthma through their education guided by current scientific evidence to encourage self-monitoring and facilitate the establishment of healthy behavioral patterns that will help them manage their asthma. To enhance the management of acute and chronic asthma, nurses can offer holistic, patient-centered care using clinical knowledge and promote compliance and collaborate with adolescents and their families.</w:t>
      </w:r>
    </w:p>
    <w:p w14:paraId="36FE5AE5" w14:textId="77777777" w:rsidR="007457D6" w:rsidRDefault="007457D6" w:rsidP="00E8668C">
      <w:pPr>
        <w:rPr>
          <w:rFonts w:asciiTheme="minorBidi" w:hAnsiTheme="minorBidi"/>
          <w:b/>
          <w:bCs/>
        </w:rPr>
      </w:pPr>
    </w:p>
    <w:p w14:paraId="16E87DD5" w14:textId="0D3B4CCF" w:rsidR="00E8668C" w:rsidRPr="005F5AD0" w:rsidRDefault="00E8668C" w:rsidP="005F5AD0">
      <w:pPr>
        <w:pStyle w:val="Heading1"/>
        <w:rPr>
          <w:rFonts w:asciiTheme="minorBidi" w:hAnsiTheme="minorBidi" w:cstheme="minorBidi"/>
          <w:b/>
          <w:bCs/>
          <w:color w:val="000000" w:themeColor="text1"/>
          <w:sz w:val="24"/>
          <w:szCs w:val="24"/>
        </w:rPr>
      </w:pPr>
      <w:bookmarkStart w:id="7" w:name="_Toc213351593"/>
      <w:r w:rsidRPr="005F5AD0">
        <w:rPr>
          <w:rFonts w:asciiTheme="minorBidi" w:hAnsiTheme="minorBidi" w:cstheme="minorBidi"/>
          <w:b/>
          <w:bCs/>
          <w:color w:val="000000" w:themeColor="text1"/>
          <w:sz w:val="24"/>
          <w:szCs w:val="24"/>
        </w:rPr>
        <w:lastRenderedPageBreak/>
        <w:t>References</w:t>
      </w:r>
      <w:bookmarkEnd w:id="7"/>
      <w:r w:rsidRPr="005F5AD0">
        <w:rPr>
          <w:rFonts w:asciiTheme="minorBidi" w:hAnsiTheme="minorBidi" w:cstheme="minorBidi"/>
          <w:b/>
          <w:bCs/>
          <w:color w:val="000000" w:themeColor="text1"/>
          <w:sz w:val="24"/>
          <w:szCs w:val="24"/>
        </w:rPr>
        <w:t xml:space="preserve"> </w:t>
      </w:r>
    </w:p>
    <w:p w14:paraId="7D59B1D9" w14:textId="3F8D2407" w:rsidR="00E8668C" w:rsidRPr="00E8668C" w:rsidRDefault="00E8668C" w:rsidP="00E8668C">
      <w:pPr>
        <w:numPr>
          <w:ilvl w:val="0"/>
          <w:numId w:val="7"/>
        </w:numPr>
        <w:rPr>
          <w:sz w:val="22"/>
          <w:szCs w:val="22"/>
        </w:rPr>
      </w:pPr>
      <w:r w:rsidRPr="00E8668C">
        <w:rPr>
          <w:sz w:val="22"/>
          <w:szCs w:val="22"/>
        </w:rPr>
        <w:t xml:space="preserve">NHS (2024) </w:t>
      </w:r>
      <w:r w:rsidRPr="00E8668C">
        <w:rPr>
          <w:i/>
          <w:iCs/>
          <w:sz w:val="22"/>
          <w:szCs w:val="22"/>
        </w:rPr>
        <w:t>Asthma.</w:t>
      </w:r>
      <w:r w:rsidRPr="00E8668C">
        <w:rPr>
          <w:sz w:val="22"/>
          <w:szCs w:val="22"/>
        </w:rPr>
        <w:t xml:space="preserve"> Available at: </w:t>
      </w:r>
      <w:hyperlink r:id="rId19" w:history="1">
        <w:r w:rsidRPr="00E8668C">
          <w:rPr>
            <w:rStyle w:val="Hyperlink"/>
            <w:sz w:val="22"/>
            <w:szCs w:val="22"/>
          </w:rPr>
          <w:t>https://www.nhs.uk/conditions/asthma/</w:t>
        </w:r>
      </w:hyperlink>
      <w:r w:rsidRPr="00E8668C">
        <w:rPr>
          <w:sz w:val="22"/>
          <w:szCs w:val="22"/>
        </w:rPr>
        <w:t xml:space="preserve"> </w:t>
      </w:r>
    </w:p>
    <w:p w14:paraId="7508D208" w14:textId="548A9ED9" w:rsidR="00E8668C" w:rsidRPr="00E8668C" w:rsidRDefault="00E8668C" w:rsidP="00E8668C">
      <w:pPr>
        <w:numPr>
          <w:ilvl w:val="0"/>
          <w:numId w:val="7"/>
        </w:numPr>
        <w:rPr>
          <w:sz w:val="22"/>
          <w:szCs w:val="22"/>
        </w:rPr>
      </w:pPr>
      <w:r w:rsidRPr="00E8668C">
        <w:rPr>
          <w:sz w:val="22"/>
          <w:szCs w:val="22"/>
        </w:rPr>
        <w:t xml:space="preserve">NICE (2023) </w:t>
      </w:r>
      <w:r w:rsidRPr="00E8668C">
        <w:rPr>
          <w:i/>
          <w:iCs/>
          <w:sz w:val="22"/>
          <w:szCs w:val="22"/>
        </w:rPr>
        <w:t>Asthma: diagnosis, monitoring and chronic asthma management (NG80).</w:t>
      </w:r>
      <w:r w:rsidRPr="00E8668C">
        <w:rPr>
          <w:sz w:val="22"/>
          <w:szCs w:val="22"/>
        </w:rPr>
        <w:t xml:space="preserve"> Available at: </w:t>
      </w:r>
      <w:hyperlink r:id="rId20" w:history="1">
        <w:r w:rsidRPr="00E8668C">
          <w:rPr>
            <w:rStyle w:val="Hyperlink"/>
            <w:sz w:val="22"/>
            <w:szCs w:val="22"/>
          </w:rPr>
          <w:t>https://www.nice.org.uk/guidance/ng80</w:t>
        </w:r>
      </w:hyperlink>
      <w:r w:rsidRPr="00E8668C">
        <w:rPr>
          <w:sz w:val="22"/>
          <w:szCs w:val="22"/>
        </w:rPr>
        <w:t xml:space="preserve"> </w:t>
      </w:r>
    </w:p>
    <w:p w14:paraId="6E6E7504" w14:textId="720B7095" w:rsidR="00E8668C" w:rsidRPr="00E8668C" w:rsidRDefault="00E8668C" w:rsidP="00E8668C">
      <w:pPr>
        <w:numPr>
          <w:ilvl w:val="0"/>
          <w:numId w:val="7"/>
        </w:numPr>
        <w:rPr>
          <w:sz w:val="22"/>
          <w:szCs w:val="22"/>
        </w:rPr>
      </w:pPr>
      <w:r w:rsidRPr="00E8668C">
        <w:rPr>
          <w:sz w:val="22"/>
          <w:szCs w:val="22"/>
        </w:rPr>
        <w:t xml:space="preserve">Asthma + Lung UK (2023) </w:t>
      </w:r>
      <w:r w:rsidRPr="00E8668C">
        <w:rPr>
          <w:i/>
          <w:iCs/>
          <w:sz w:val="22"/>
          <w:szCs w:val="22"/>
        </w:rPr>
        <w:t>Asthma information and resources.</w:t>
      </w:r>
      <w:r w:rsidRPr="00E8668C">
        <w:rPr>
          <w:sz w:val="22"/>
          <w:szCs w:val="22"/>
        </w:rPr>
        <w:t xml:space="preserve"> Available at: </w:t>
      </w:r>
      <w:hyperlink r:id="rId21" w:history="1">
        <w:r w:rsidRPr="00E8668C">
          <w:rPr>
            <w:rStyle w:val="Hyperlink"/>
            <w:sz w:val="22"/>
            <w:szCs w:val="22"/>
          </w:rPr>
          <w:t>https://www.asthmaandlung.org.uk/</w:t>
        </w:r>
      </w:hyperlink>
      <w:r w:rsidRPr="00E8668C">
        <w:rPr>
          <w:sz w:val="22"/>
          <w:szCs w:val="22"/>
        </w:rPr>
        <w:t xml:space="preserve"> </w:t>
      </w:r>
    </w:p>
    <w:p w14:paraId="1E8BFAE3" w14:textId="6D493FD6" w:rsidR="00E8668C" w:rsidRPr="00E8668C" w:rsidRDefault="00E8668C" w:rsidP="00E8668C">
      <w:pPr>
        <w:numPr>
          <w:ilvl w:val="0"/>
          <w:numId w:val="7"/>
        </w:numPr>
        <w:rPr>
          <w:sz w:val="22"/>
          <w:szCs w:val="22"/>
        </w:rPr>
      </w:pPr>
      <w:r w:rsidRPr="00E8668C">
        <w:rPr>
          <w:sz w:val="22"/>
          <w:szCs w:val="22"/>
        </w:rPr>
        <w:t xml:space="preserve">Public Health England (2023) </w:t>
      </w:r>
      <w:r w:rsidRPr="00E8668C">
        <w:rPr>
          <w:i/>
          <w:iCs/>
          <w:sz w:val="22"/>
          <w:szCs w:val="22"/>
        </w:rPr>
        <w:t xml:space="preserve">Seasonal influenza vaccination </w:t>
      </w:r>
      <w:proofErr w:type="spellStart"/>
      <w:r w:rsidRPr="00E8668C">
        <w:rPr>
          <w:i/>
          <w:iCs/>
          <w:sz w:val="22"/>
          <w:szCs w:val="22"/>
        </w:rPr>
        <w:t>programme</w:t>
      </w:r>
      <w:proofErr w:type="spellEnd"/>
      <w:r w:rsidRPr="00E8668C">
        <w:rPr>
          <w:i/>
          <w:iCs/>
          <w:sz w:val="22"/>
          <w:szCs w:val="22"/>
        </w:rPr>
        <w:t>.</w:t>
      </w:r>
      <w:r w:rsidRPr="00E8668C">
        <w:rPr>
          <w:sz w:val="22"/>
          <w:szCs w:val="22"/>
        </w:rPr>
        <w:t xml:space="preserve"> Available at: </w:t>
      </w:r>
      <w:hyperlink r:id="rId22" w:history="1">
        <w:r w:rsidRPr="00E8668C">
          <w:rPr>
            <w:rStyle w:val="Hyperlink"/>
            <w:sz w:val="22"/>
            <w:szCs w:val="22"/>
          </w:rPr>
          <w:t>https://www.gov.uk/</w:t>
        </w:r>
      </w:hyperlink>
    </w:p>
    <w:p w14:paraId="7B24A79C" w14:textId="1764DA8E" w:rsidR="00E8668C" w:rsidRPr="00E8668C" w:rsidRDefault="00E8668C" w:rsidP="00E8668C">
      <w:pPr>
        <w:numPr>
          <w:ilvl w:val="0"/>
          <w:numId w:val="7"/>
        </w:numPr>
        <w:rPr>
          <w:sz w:val="22"/>
          <w:szCs w:val="22"/>
        </w:rPr>
      </w:pPr>
      <w:r w:rsidRPr="00E8668C">
        <w:rPr>
          <w:sz w:val="22"/>
          <w:szCs w:val="22"/>
        </w:rPr>
        <w:t xml:space="preserve">DHSC (2022) </w:t>
      </w:r>
      <w:r w:rsidRPr="00E8668C">
        <w:rPr>
          <w:i/>
          <w:iCs/>
          <w:sz w:val="22"/>
          <w:szCs w:val="22"/>
        </w:rPr>
        <w:t>Health and Care Act 2022: integration and innovation.</w:t>
      </w:r>
      <w:r w:rsidRPr="00E8668C">
        <w:rPr>
          <w:sz w:val="22"/>
          <w:szCs w:val="22"/>
        </w:rPr>
        <w:t xml:space="preserve"> Available at: </w:t>
      </w:r>
      <w:hyperlink r:id="rId23" w:history="1">
        <w:r w:rsidRPr="00E8668C">
          <w:rPr>
            <w:rStyle w:val="Hyperlink"/>
            <w:sz w:val="22"/>
            <w:szCs w:val="22"/>
          </w:rPr>
          <w:t>https://www.gov.uk/</w:t>
        </w:r>
      </w:hyperlink>
      <w:r w:rsidRPr="00E8668C">
        <w:rPr>
          <w:sz w:val="22"/>
          <w:szCs w:val="22"/>
        </w:rPr>
        <w:t xml:space="preserve"> </w:t>
      </w:r>
    </w:p>
    <w:p w14:paraId="483F0102" w14:textId="7CA72B74" w:rsidR="00E8668C" w:rsidRPr="00E8668C" w:rsidRDefault="00E8668C" w:rsidP="00E8668C">
      <w:pPr>
        <w:numPr>
          <w:ilvl w:val="0"/>
          <w:numId w:val="7"/>
        </w:numPr>
        <w:rPr>
          <w:sz w:val="22"/>
          <w:szCs w:val="22"/>
        </w:rPr>
      </w:pPr>
      <w:r w:rsidRPr="00E8668C">
        <w:rPr>
          <w:sz w:val="22"/>
          <w:szCs w:val="22"/>
        </w:rPr>
        <w:t xml:space="preserve">NMC (2023) </w:t>
      </w:r>
      <w:r w:rsidRPr="00E8668C">
        <w:rPr>
          <w:i/>
          <w:iCs/>
          <w:sz w:val="22"/>
          <w:szCs w:val="22"/>
        </w:rPr>
        <w:t xml:space="preserve">The Code: Professional standards of practice and </w:t>
      </w:r>
      <w:proofErr w:type="spellStart"/>
      <w:r w:rsidRPr="00E8668C">
        <w:rPr>
          <w:i/>
          <w:iCs/>
          <w:sz w:val="22"/>
          <w:szCs w:val="22"/>
        </w:rPr>
        <w:t>behaviour</w:t>
      </w:r>
      <w:proofErr w:type="spellEnd"/>
      <w:r w:rsidRPr="00E8668C">
        <w:rPr>
          <w:i/>
          <w:iCs/>
          <w:sz w:val="22"/>
          <w:szCs w:val="22"/>
        </w:rPr>
        <w:t xml:space="preserve"> for nurses, midwives and nursing associates.</w:t>
      </w:r>
      <w:r w:rsidRPr="00E8668C">
        <w:rPr>
          <w:sz w:val="22"/>
          <w:szCs w:val="22"/>
        </w:rPr>
        <w:t xml:space="preserve"> London: NMC. Available at: </w:t>
      </w:r>
      <w:hyperlink r:id="rId24" w:history="1">
        <w:r w:rsidRPr="00E8668C">
          <w:rPr>
            <w:rStyle w:val="Hyperlink"/>
            <w:sz w:val="22"/>
            <w:szCs w:val="22"/>
          </w:rPr>
          <w:t>https://www.nmc.org.uk/</w:t>
        </w:r>
      </w:hyperlink>
      <w:r w:rsidRPr="00E8668C">
        <w:rPr>
          <w:sz w:val="22"/>
          <w:szCs w:val="22"/>
        </w:rPr>
        <w:t xml:space="preserve"> </w:t>
      </w:r>
    </w:p>
    <w:p w14:paraId="341694F3" w14:textId="129ECDEC" w:rsidR="00E8668C" w:rsidRPr="00E8668C" w:rsidRDefault="00E8668C" w:rsidP="00E8668C">
      <w:pPr>
        <w:numPr>
          <w:ilvl w:val="0"/>
          <w:numId w:val="7"/>
        </w:numPr>
        <w:rPr>
          <w:sz w:val="22"/>
          <w:szCs w:val="22"/>
        </w:rPr>
      </w:pPr>
      <w:r w:rsidRPr="00E8668C">
        <w:rPr>
          <w:sz w:val="22"/>
          <w:szCs w:val="22"/>
        </w:rPr>
        <w:t xml:space="preserve">CQC (2023) </w:t>
      </w:r>
      <w:r w:rsidRPr="00E8668C">
        <w:rPr>
          <w:i/>
          <w:iCs/>
          <w:sz w:val="22"/>
          <w:szCs w:val="22"/>
        </w:rPr>
        <w:t>Fundamental standards.</w:t>
      </w:r>
      <w:r w:rsidRPr="00E8668C">
        <w:rPr>
          <w:sz w:val="22"/>
          <w:szCs w:val="22"/>
        </w:rPr>
        <w:t xml:space="preserve"> Available at: </w:t>
      </w:r>
      <w:hyperlink r:id="rId25" w:history="1">
        <w:r w:rsidRPr="00E8668C">
          <w:rPr>
            <w:rStyle w:val="Hyperlink"/>
            <w:sz w:val="22"/>
            <w:szCs w:val="22"/>
          </w:rPr>
          <w:t>https://www.cqc.org.uk/</w:t>
        </w:r>
      </w:hyperlink>
      <w:r w:rsidRPr="00E8668C">
        <w:rPr>
          <w:sz w:val="22"/>
          <w:szCs w:val="22"/>
        </w:rPr>
        <w:t xml:space="preserve"> </w:t>
      </w:r>
    </w:p>
    <w:p w14:paraId="615D0558" w14:textId="535AA1C0" w:rsidR="00E8668C" w:rsidRPr="00E8668C" w:rsidRDefault="00E8668C" w:rsidP="00E8668C">
      <w:pPr>
        <w:numPr>
          <w:ilvl w:val="0"/>
          <w:numId w:val="7"/>
        </w:numPr>
        <w:rPr>
          <w:sz w:val="22"/>
          <w:szCs w:val="22"/>
        </w:rPr>
      </w:pPr>
      <w:r w:rsidRPr="00E8668C">
        <w:rPr>
          <w:sz w:val="22"/>
          <w:szCs w:val="22"/>
        </w:rPr>
        <w:t xml:space="preserve">The Health Foundation (2016) </w:t>
      </w:r>
      <w:r w:rsidRPr="00E8668C">
        <w:rPr>
          <w:i/>
          <w:iCs/>
          <w:sz w:val="22"/>
          <w:szCs w:val="22"/>
        </w:rPr>
        <w:t>Person-</w:t>
      </w:r>
      <w:proofErr w:type="spellStart"/>
      <w:r w:rsidRPr="00E8668C">
        <w:rPr>
          <w:i/>
          <w:iCs/>
          <w:sz w:val="22"/>
          <w:szCs w:val="22"/>
        </w:rPr>
        <w:t>centred</w:t>
      </w:r>
      <w:proofErr w:type="spellEnd"/>
      <w:r w:rsidRPr="00E8668C">
        <w:rPr>
          <w:i/>
          <w:iCs/>
          <w:sz w:val="22"/>
          <w:szCs w:val="22"/>
        </w:rPr>
        <w:t xml:space="preserve"> care made simple.</w:t>
      </w:r>
      <w:r w:rsidRPr="00E8668C">
        <w:rPr>
          <w:sz w:val="22"/>
          <w:szCs w:val="22"/>
        </w:rPr>
        <w:t xml:space="preserve"> London: Health Foundation. </w:t>
      </w:r>
    </w:p>
    <w:p w14:paraId="48A2DD5B" w14:textId="77777777" w:rsidR="00E8668C" w:rsidRPr="00E8668C" w:rsidRDefault="00E8668C" w:rsidP="00E8668C">
      <w:pPr>
        <w:numPr>
          <w:ilvl w:val="0"/>
          <w:numId w:val="7"/>
        </w:numPr>
        <w:rPr>
          <w:sz w:val="22"/>
          <w:szCs w:val="22"/>
        </w:rPr>
      </w:pPr>
      <w:r w:rsidRPr="00E8668C">
        <w:rPr>
          <w:sz w:val="22"/>
          <w:szCs w:val="22"/>
        </w:rPr>
        <w:t xml:space="preserve">BMJ Nutrition (2022) ‘Dietary patterns and respiratory health,’ </w:t>
      </w:r>
      <w:r w:rsidRPr="00E8668C">
        <w:rPr>
          <w:i/>
          <w:iCs/>
          <w:sz w:val="22"/>
          <w:szCs w:val="22"/>
        </w:rPr>
        <w:t>BMJ Nutrition, Prevention &amp; Health,</w:t>
      </w:r>
      <w:r w:rsidRPr="00E8668C">
        <w:rPr>
          <w:sz w:val="22"/>
          <w:szCs w:val="22"/>
        </w:rPr>
        <w:t xml:space="preserve"> 5(2).</w:t>
      </w:r>
    </w:p>
    <w:p w14:paraId="2B12C47A" w14:textId="33C0ED49" w:rsidR="00E8668C" w:rsidRPr="00E8668C" w:rsidRDefault="00E8668C" w:rsidP="00227E4E">
      <w:pPr>
        <w:numPr>
          <w:ilvl w:val="0"/>
          <w:numId w:val="7"/>
        </w:numPr>
        <w:rPr>
          <w:sz w:val="22"/>
          <w:szCs w:val="22"/>
        </w:rPr>
      </w:pPr>
      <w:r w:rsidRPr="00E8668C">
        <w:rPr>
          <w:sz w:val="22"/>
          <w:szCs w:val="22"/>
        </w:rPr>
        <w:t xml:space="preserve">RCN (2023) </w:t>
      </w:r>
      <w:r w:rsidRPr="00E8668C">
        <w:rPr>
          <w:i/>
          <w:iCs/>
          <w:sz w:val="22"/>
          <w:szCs w:val="22"/>
        </w:rPr>
        <w:t>Principles of nursing practice.</w:t>
      </w:r>
      <w:r w:rsidRPr="00E8668C">
        <w:rPr>
          <w:sz w:val="22"/>
          <w:szCs w:val="22"/>
        </w:rPr>
        <w:t xml:space="preserve"> </w:t>
      </w:r>
    </w:p>
    <w:p w14:paraId="0A083CB0" w14:textId="0B3F9DD7" w:rsidR="00E8668C" w:rsidRPr="00E8668C" w:rsidRDefault="00E8668C" w:rsidP="00E8668C">
      <w:pPr>
        <w:numPr>
          <w:ilvl w:val="0"/>
          <w:numId w:val="7"/>
        </w:numPr>
        <w:rPr>
          <w:sz w:val="22"/>
          <w:szCs w:val="22"/>
        </w:rPr>
      </w:pPr>
      <w:r w:rsidRPr="00E8668C">
        <w:rPr>
          <w:sz w:val="22"/>
          <w:szCs w:val="22"/>
        </w:rPr>
        <w:t xml:space="preserve">British Thoracic Society (2023) </w:t>
      </w:r>
      <w:r w:rsidRPr="00E8668C">
        <w:rPr>
          <w:i/>
          <w:iCs/>
          <w:sz w:val="22"/>
          <w:szCs w:val="22"/>
        </w:rPr>
        <w:t>BTS/SIGN Asthma Guideline.</w:t>
      </w:r>
      <w:r w:rsidRPr="00E8668C">
        <w:rPr>
          <w:sz w:val="22"/>
          <w:szCs w:val="22"/>
        </w:rPr>
        <w:t xml:space="preserve"> Available at: </w:t>
      </w:r>
      <w:hyperlink r:id="rId26" w:history="1">
        <w:r w:rsidRPr="00E8668C">
          <w:rPr>
            <w:rStyle w:val="Hyperlink"/>
            <w:sz w:val="22"/>
            <w:szCs w:val="22"/>
          </w:rPr>
          <w:t>https://www.brit-thoracic.org.uk/</w:t>
        </w:r>
      </w:hyperlink>
      <w:r w:rsidRPr="00E8668C">
        <w:rPr>
          <w:sz w:val="22"/>
          <w:szCs w:val="22"/>
        </w:rPr>
        <w:t xml:space="preserve"> </w:t>
      </w:r>
    </w:p>
    <w:p w14:paraId="790CE089" w14:textId="764649B7" w:rsidR="00E8668C" w:rsidRPr="00E8668C" w:rsidRDefault="00E8668C" w:rsidP="00E8668C">
      <w:pPr>
        <w:numPr>
          <w:ilvl w:val="0"/>
          <w:numId w:val="7"/>
        </w:numPr>
        <w:rPr>
          <w:sz w:val="22"/>
          <w:szCs w:val="22"/>
        </w:rPr>
      </w:pPr>
      <w:r w:rsidRPr="00E8668C">
        <w:rPr>
          <w:sz w:val="22"/>
          <w:szCs w:val="22"/>
        </w:rPr>
        <w:t xml:space="preserve">World Health Organization (2023) </w:t>
      </w:r>
      <w:r w:rsidRPr="00E8668C">
        <w:rPr>
          <w:i/>
          <w:iCs/>
          <w:sz w:val="22"/>
          <w:szCs w:val="22"/>
        </w:rPr>
        <w:t>Asthma key facts.</w:t>
      </w:r>
      <w:r w:rsidRPr="00E8668C">
        <w:rPr>
          <w:sz w:val="22"/>
          <w:szCs w:val="22"/>
        </w:rPr>
        <w:t xml:space="preserve"> Available at: </w:t>
      </w:r>
      <w:hyperlink r:id="rId27" w:history="1">
        <w:r w:rsidRPr="00E8668C">
          <w:rPr>
            <w:rStyle w:val="Hyperlink"/>
            <w:sz w:val="22"/>
            <w:szCs w:val="22"/>
          </w:rPr>
          <w:t>https://www.who.int/</w:t>
        </w:r>
      </w:hyperlink>
      <w:r w:rsidRPr="00E8668C">
        <w:rPr>
          <w:sz w:val="22"/>
          <w:szCs w:val="22"/>
        </w:rPr>
        <w:t xml:space="preserve"> </w:t>
      </w:r>
    </w:p>
    <w:p w14:paraId="7E0ED53C" w14:textId="4F115811" w:rsidR="00E8668C" w:rsidRPr="00E8668C" w:rsidRDefault="00E8668C" w:rsidP="00227E4E">
      <w:pPr>
        <w:numPr>
          <w:ilvl w:val="0"/>
          <w:numId w:val="7"/>
        </w:numPr>
        <w:rPr>
          <w:sz w:val="22"/>
          <w:szCs w:val="22"/>
        </w:rPr>
      </w:pPr>
      <w:r w:rsidRPr="00E8668C">
        <w:rPr>
          <w:sz w:val="22"/>
          <w:szCs w:val="22"/>
        </w:rPr>
        <w:t xml:space="preserve">DHSC (2014) </w:t>
      </w:r>
      <w:r w:rsidRPr="00E8668C">
        <w:rPr>
          <w:i/>
          <w:iCs/>
          <w:sz w:val="22"/>
          <w:szCs w:val="22"/>
        </w:rPr>
        <w:t>Care Act 2014: statutory guidance.</w:t>
      </w:r>
      <w:r w:rsidRPr="00E8668C">
        <w:rPr>
          <w:sz w:val="22"/>
          <w:szCs w:val="22"/>
        </w:rPr>
        <w:t xml:space="preserve"> Available at: </w:t>
      </w:r>
      <w:hyperlink r:id="rId28" w:history="1">
        <w:r w:rsidRPr="00E8668C">
          <w:rPr>
            <w:rStyle w:val="Hyperlink"/>
            <w:sz w:val="22"/>
            <w:szCs w:val="22"/>
          </w:rPr>
          <w:t>https://www.gov.uk/</w:t>
        </w:r>
      </w:hyperlink>
      <w:r w:rsidRPr="00E8668C">
        <w:rPr>
          <w:sz w:val="22"/>
          <w:szCs w:val="22"/>
        </w:rPr>
        <w:t xml:space="preserve"> </w:t>
      </w:r>
    </w:p>
    <w:p w14:paraId="1A176D8A" w14:textId="3747D1A2" w:rsidR="00E8668C" w:rsidRPr="00E8668C" w:rsidRDefault="00E8668C" w:rsidP="00227E4E">
      <w:pPr>
        <w:numPr>
          <w:ilvl w:val="0"/>
          <w:numId w:val="7"/>
        </w:numPr>
        <w:rPr>
          <w:sz w:val="22"/>
          <w:szCs w:val="22"/>
        </w:rPr>
      </w:pPr>
      <w:r w:rsidRPr="00E8668C">
        <w:rPr>
          <w:sz w:val="22"/>
          <w:szCs w:val="22"/>
        </w:rPr>
        <w:t xml:space="preserve">NHS Leadership Academy (2021) </w:t>
      </w:r>
      <w:r w:rsidRPr="00E8668C">
        <w:rPr>
          <w:i/>
          <w:iCs/>
          <w:sz w:val="22"/>
          <w:szCs w:val="22"/>
        </w:rPr>
        <w:t>Healthcare Leadership Model: Leading with care.</w:t>
      </w:r>
      <w:r w:rsidRPr="00E8668C">
        <w:rPr>
          <w:sz w:val="22"/>
          <w:szCs w:val="22"/>
        </w:rPr>
        <w:t xml:space="preserve"> Available at: </w:t>
      </w:r>
      <w:hyperlink r:id="rId29" w:history="1">
        <w:r w:rsidRPr="00E8668C">
          <w:rPr>
            <w:rStyle w:val="Hyperlink"/>
            <w:sz w:val="22"/>
            <w:szCs w:val="22"/>
          </w:rPr>
          <w:t>https://www.leadershipacademy.nhs.uk/</w:t>
        </w:r>
      </w:hyperlink>
      <w:r w:rsidRPr="00E8668C">
        <w:rPr>
          <w:sz w:val="22"/>
          <w:szCs w:val="22"/>
        </w:rPr>
        <w:t xml:space="preserve"> </w:t>
      </w:r>
    </w:p>
    <w:p w14:paraId="0FD1FBA9" w14:textId="5941F723" w:rsidR="00E8668C" w:rsidRPr="00E8668C" w:rsidRDefault="00E8668C" w:rsidP="00E8668C">
      <w:pPr>
        <w:numPr>
          <w:ilvl w:val="0"/>
          <w:numId w:val="7"/>
        </w:numPr>
        <w:rPr>
          <w:sz w:val="22"/>
          <w:szCs w:val="22"/>
        </w:rPr>
      </w:pPr>
      <w:r w:rsidRPr="00E8668C">
        <w:rPr>
          <w:sz w:val="22"/>
          <w:szCs w:val="22"/>
        </w:rPr>
        <w:t xml:space="preserve">Cochrane (2022) </w:t>
      </w:r>
      <w:r w:rsidRPr="00E8668C">
        <w:rPr>
          <w:i/>
          <w:iCs/>
          <w:sz w:val="22"/>
          <w:szCs w:val="22"/>
        </w:rPr>
        <w:t>Interventions for improving inhaler technique in asthma.</w:t>
      </w:r>
      <w:r w:rsidRPr="00E8668C">
        <w:rPr>
          <w:sz w:val="22"/>
          <w:szCs w:val="22"/>
        </w:rPr>
        <w:t xml:space="preserve"> Available at: </w:t>
      </w:r>
      <w:hyperlink r:id="rId30" w:history="1">
        <w:r w:rsidRPr="00E8668C">
          <w:rPr>
            <w:rStyle w:val="Hyperlink"/>
            <w:sz w:val="22"/>
            <w:szCs w:val="22"/>
          </w:rPr>
          <w:t>https://www.cochranelibrary.com/</w:t>
        </w:r>
      </w:hyperlink>
      <w:r w:rsidRPr="00E8668C">
        <w:rPr>
          <w:sz w:val="22"/>
          <w:szCs w:val="22"/>
        </w:rPr>
        <w:t xml:space="preserve"> </w:t>
      </w:r>
    </w:p>
    <w:p w14:paraId="05B04289" w14:textId="6539EFA9" w:rsidR="00E8668C" w:rsidRPr="00E8668C" w:rsidRDefault="00E8668C" w:rsidP="00E8668C">
      <w:pPr>
        <w:rPr>
          <w:sz w:val="22"/>
          <w:szCs w:val="22"/>
        </w:rPr>
      </w:pPr>
    </w:p>
    <w:sectPr w:rsidR="00E8668C" w:rsidRPr="00E8668C" w:rsidSect="005F5AD0">
      <w:pgSz w:w="11909" w:h="16834" w:code="9"/>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E09DF" w14:textId="77777777" w:rsidR="004C33F3" w:rsidRDefault="004C33F3" w:rsidP="005F5AD0">
      <w:pPr>
        <w:spacing w:after="0" w:line="240" w:lineRule="auto"/>
      </w:pPr>
      <w:r>
        <w:separator/>
      </w:r>
    </w:p>
  </w:endnote>
  <w:endnote w:type="continuationSeparator" w:id="0">
    <w:p w14:paraId="63FB8D81" w14:textId="77777777" w:rsidR="004C33F3" w:rsidRDefault="004C33F3" w:rsidP="005F5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9DCFD" w14:textId="77777777" w:rsidR="004C33F3" w:rsidRDefault="004C33F3" w:rsidP="005F5AD0">
      <w:pPr>
        <w:spacing w:after="0" w:line="240" w:lineRule="auto"/>
      </w:pPr>
      <w:r>
        <w:separator/>
      </w:r>
    </w:p>
  </w:footnote>
  <w:footnote w:type="continuationSeparator" w:id="0">
    <w:p w14:paraId="39D4138C" w14:textId="77777777" w:rsidR="004C33F3" w:rsidRDefault="004C33F3" w:rsidP="005F5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F6BBA"/>
    <w:multiLevelType w:val="multilevel"/>
    <w:tmpl w:val="1346A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A620D9"/>
    <w:multiLevelType w:val="multilevel"/>
    <w:tmpl w:val="DE9CA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D43EC"/>
    <w:multiLevelType w:val="multilevel"/>
    <w:tmpl w:val="DC3A1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C34167"/>
    <w:multiLevelType w:val="multilevel"/>
    <w:tmpl w:val="90C66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2673F8"/>
    <w:multiLevelType w:val="multilevel"/>
    <w:tmpl w:val="62E8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0B2541"/>
    <w:multiLevelType w:val="multilevel"/>
    <w:tmpl w:val="AD68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534244"/>
    <w:multiLevelType w:val="multilevel"/>
    <w:tmpl w:val="BE3A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1D5FD7"/>
    <w:multiLevelType w:val="multilevel"/>
    <w:tmpl w:val="15364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1357140">
    <w:abstractNumId w:val="2"/>
  </w:num>
  <w:num w:numId="2" w16cid:durableId="1127360260">
    <w:abstractNumId w:val="4"/>
  </w:num>
  <w:num w:numId="3" w16cid:durableId="1164587790">
    <w:abstractNumId w:val="7"/>
  </w:num>
  <w:num w:numId="4" w16cid:durableId="425154441">
    <w:abstractNumId w:val="6"/>
  </w:num>
  <w:num w:numId="5" w16cid:durableId="1822622415">
    <w:abstractNumId w:val="5"/>
  </w:num>
  <w:num w:numId="6" w16cid:durableId="1142581034">
    <w:abstractNumId w:val="1"/>
  </w:num>
  <w:num w:numId="7" w16cid:durableId="1120101336">
    <w:abstractNumId w:val="0"/>
  </w:num>
  <w:num w:numId="8" w16cid:durableId="13706892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68C"/>
    <w:rsid w:val="00064ED8"/>
    <w:rsid w:val="00080B20"/>
    <w:rsid w:val="001478F8"/>
    <w:rsid w:val="001B41C4"/>
    <w:rsid w:val="00213AAE"/>
    <w:rsid w:val="00227E4E"/>
    <w:rsid w:val="002A50B6"/>
    <w:rsid w:val="003129D4"/>
    <w:rsid w:val="00332FC1"/>
    <w:rsid w:val="004C33F3"/>
    <w:rsid w:val="005C3CF9"/>
    <w:rsid w:val="005F5AD0"/>
    <w:rsid w:val="006741E5"/>
    <w:rsid w:val="006C5798"/>
    <w:rsid w:val="007457D6"/>
    <w:rsid w:val="00822D85"/>
    <w:rsid w:val="00950E7F"/>
    <w:rsid w:val="009609C2"/>
    <w:rsid w:val="00960E91"/>
    <w:rsid w:val="00972820"/>
    <w:rsid w:val="00983E98"/>
    <w:rsid w:val="00A013D4"/>
    <w:rsid w:val="00B6583F"/>
    <w:rsid w:val="00C01DA2"/>
    <w:rsid w:val="00C57D0C"/>
    <w:rsid w:val="00CE3460"/>
    <w:rsid w:val="00D14317"/>
    <w:rsid w:val="00DC1345"/>
    <w:rsid w:val="00E8668C"/>
    <w:rsid w:val="00EC22BD"/>
    <w:rsid w:val="00F27E25"/>
    <w:rsid w:val="00F611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007FA"/>
  <w15:chartTrackingRefBased/>
  <w15:docId w15:val="{3AF8289C-8937-4B0E-BA24-122CD2ACC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6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866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866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66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66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66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6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6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6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6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866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866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66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66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66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6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6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68C"/>
    <w:rPr>
      <w:rFonts w:eastAsiaTheme="majorEastAsia" w:cstheme="majorBidi"/>
      <w:color w:val="272727" w:themeColor="text1" w:themeTint="D8"/>
    </w:rPr>
  </w:style>
  <w:style w:type="paragraph" w:styleId="Title">
    <w:name w:val="Title"/>
    <w:basedOn w:val="Normal"/>
    <w:next w:val="Normal"/>
    <w:link w:val="TitleChar"/>
    <w:uiPriority w:val="10"/>
    <w:qFormat/>
    <w:rsid w:val="00E866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6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6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6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68C"/>
    <w:pPr>
      <w:spacing w:before="160"/>
      <w:jc w:val="center"/>
    </w:pPr>
    <w:rPr>
      <w:i/>
      <w:iCs/>
      <w:color w:val="404040" w:themeColor="text1" w:themeTint="BF"/>
    </w:rPr>
  </w:style>
  <w:style w:type="character" w:customStyle="1" w:styleId="QuoteChar">
    <w:name w:val="Quote Char"/>
    <w:basedOn w:val="DefaultParagraphFont"/>
    <w:link w:val="Quote"/>
    <w:uiPriority w:val="29"/>
    <w:rsid w:val="00E8668C"/>
    <w:rPr>
      <w:i/>
      <w:iCs/>
      <w:color w:val="404040" w:themeColor="text1" w:themeTint="BF"/>
    </w:rPr>
  </w:style>
  <w:style w:type="paragraph" w:styleId="ListParagraph">
    <w:name w:val="List Paragraph"/>
    <w:basedOn w:val="Normal"/>
    <w:uiPriority w:val="34"/>
    <w:qFormat/>
    <w:rsid w:val="00E8668C"/>
    <w:pPr>
      <w:ind w:left="720"/>
      <w:contextualSpacing/>
    </w:pPr>
  </w:style>
  <w:style w:type="character" w:styleId="IntenseEmphasis">
    <w:name w:val="Intense Emphasis"/>
    <w:basedOn w:val="DefaultParagraphFont"/>
    <w:uiPriority w:val="21"/>
    <w:qFormat/>
    <w:rsid w:val="00E8668C"/>
    <w:rPr>
      <w:i/>
      <w:iCs/>
      <w:color w:val="2F5496" w:themeColor="accent1" w:themeShade="BF"/>
    </w:rPr>
  </w:style>
  <w:style w:type="paragraph" w:styleId="IntenseQuote">
    <w:name w:val="Intense Quote"/>
    <w:basedOn w:val="Normal"/>
    <w:next w:val="Normal"/>
    <w:link w:val="IntenseQuoteChar"/>
    <w:uiPriority w:val="30"/>
    <w:qFormat/>
    <w:rsid w:val="00E866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668C"/>
    <w:rPr>
      <w:i/>
      <w:iCs/>
      <w:color w:val="2F5496" w:themeColor="accent1" w:themeShade="BF"/>
    </w:rPr>
  </w:style>
  <w:style w:type="character" w:styleId="IntenseReference">
    <w:name w:val="Intense Reference"/>
    <w:basedOn w:val="DefaultParagraphFont"/>
    <w:uiPriority w:val="32"/>
    <w:qFormat/>
    <w:rsid w:val="00E8668C"/>
    <w:rPr>
      <w:b/>
      <w:bCs/>
      <w:smallCaps/>
      <w:color w:val="2F5496" w:themeColor="accent1" w:themeShade="BF"/>
      <w:spacing w:val="5"/>
    </w:rPr>
  </w:style>
  <w:style w:type="character" w:styleId="Hyperlink">
    <w:name w:val="Hyperlink"/>
    <w:basedOn w:val="DefaultParagraphFont"/>
    <w:uiPriority w:val="99"/>
    <w:unhideWhenUsed/>
    <w:rsid w:val="00E8668C"/>
    <w:rPr>
      <w:color w:val="0563C1" w:themeColor="hyperlink"/>
      <w:u w:val="single"/>
    </w:rPr>
  </w:style>
  <w:style w:type="character" w:styleId="UnresolvedMention">
    <w:name w:val="Unresolved Mention"/>
    <w:basedOn w:val="DefaultParagraphFont"/>
    <w:uiPriority w:val="99"/>
    <w:semiHidden/>
    <w:unhideWhenUsed/>
    <w:rsid w:val="00E8668C"/>
    <w:rPr>
      <w:color w:val="605E5C"/>
      <w:shd w:val="clear" w:color="auto" w:fill="E1DFDD"/>
    </w:rPr>
  </w:style>
  <w:style w:type="paragraph" w:styleId="NoSpacing">
    <w:name w:val="No Spacing"/>
    <w:link w:val="NoSpacingChar"/>
    <w:uiPriority w:val="1"/>
    <w:qFormat/>
    <w:rsid w:val="00CE346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E3460"/>
    <w:rPr>
      <w:rFonts w:eastAsiaTheme="minorEastAsia"/>
      <w:kern w:val="0"/>
      <w:sz w:val="22"/>
      <w:szCs w:val="22"/>
      <w14:ligatures w14:val="none"/>
    </w:rPr>
  </w:style>
  <w:style w:type="paragraph" w:styleId="Header">
    <w:name w:val="header"/>
    <w:basedOn w:val="Normal"/>
    <w:link w:val="HeaderChar"/>
    <w:uiPriority w:val="99"/>
    <w:unhideWhenUsed/>
    <w:rsid w:val="005F5A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AD0"/>
  </w:style>
  <w:style w:type="paragraph" w:styleId="Footer">
    <w:name w:val="footer"/>
    <w:basedOn w:val="Normal"/>
    <w:link w:val="FooterChar"/>
    <w:uiPriority w:val="99"/>
    <w:unhideWhenUsed/>
    <w:rsid w:val="005F5A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AD0"/>
  </w:style>
  <w:style w:type="paragraph" w:styleId="TOCHeading">
    <w:name w:val="TOC Heading"/>
    <w:basedOn w:val="Heading1"/>
    <w:next w:val="Normal"/>
    <w:uiPriority w:val="39"/>
    <w:unhideWhenUsed/>
    <w:qFormat/>
    <w:rsid w:val="005F5AD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F5AD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hyperlink" Target="https://www.brit-thoracic.org.uk/" TargetMode="External"/><Relationship Id="rId3" Type="http://schemas.openxmlformats.org/officeDocument/2006/relationships/styles" Target="styles.xml"/><Relationship Id="rId21" Type="http://schemas.openxmlformats.org/officeDocument/2006/relationships/hyperlink" Target="https://www.asthmaandlung.org.uk/"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hyperlink" Target="https://www.cqc.org.uk/" TargetMode="Externa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hyperlink" Target="https://www.nice.org.uk/guidance/ng80" TargetMode="External"/><Relationship Id="rId29" Type="http://schemas.openxmlformats.org/officeDocument/2006/relationships/hyperlink" Target="https://www.leadershipacademy.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nmc.org.u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s://www.gov.uk/" TargetMode="External"/><Relationship Id="rId28" Type="http://schemas.openxmlformats.org/officeDocument/2006/relationships/hyperlink" Target="https://www.gov.uk/" TargetMode="External"/><Relationship Id="rId10" Type="http://schemas.openxmlformats.org/officeDocument/2006/relationships/image" Target="media/image2.png"/><Relationship Id="rId19" Type="http://schemas.openxmlformats.org/officeDocument/2006/relationships/hyperlink" Target="https://www.nhs.uk/conditions/asthma/" TargetMode="External"/><Relationship Id="rId31"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jpg"/><Relationship Id="rId22" Type="http://schemas.openxmlformats.org/officeDocument/2006/relationships/hyperlink" Target="https://www.gov.uk/" TargetMode="External"/><Relationship Id="rId27" Type="http://schemas.openxmlformats.org/officeDocument/2006/relationships/hyperlink" Target="https://www.who.int/" TargetMode="External"/><Relationship Id="rId30" Type="http://schemas.openxmlformats.org/officeDocument/2006/relationships/hyperlink" Target="https://www.cochranelibrar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D33E2-1E66-434B-8641-9FDEE8D4B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2166</Words>
  <Characters>12351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Iqbal</dc:creator>
  <cp:keywords/>
  <dc:description/>
  <cp:lastModifiedBy>Fahad Iqbal</cp:lastModifiedBy>
  <cp:revision>2</cp:revision>
  <dcterms:created xsi:type="dcterms:W3CDTF">2025-11-07T04:00:00Z</dcterms:created>
  <dcterms:modified xsi:type="dcterms:W3CDTF">2025-11-07T04:00:00Z</dcterms:modified>
</cp:coreProperties>
</file>