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051A43" w14:textId="77777777" w:rsidR="00ED2582" w:rsidRDefault="00ED2582"/>
    <w:p w14:paraId="0ECD6CBC" w14:textId="77777777" w:rsidR="00ED2582" w:rsidRPr="00103C78" w:rsidRDefault="00ED2582" w:rsidP="00103C78">
      <w:pPr>
        <w:spacing w:line="360" w:lineRule="auto"/>
        <w:rPr>
          <w:rFonts w:ascii="Times New Roman" w:hAnsi="Times New Roman" w:cs="Times New Roman"/>
          <w:sz w:val="24"/>
          <w:szCs w:val="24"/>
        </w:rPr>
      </w:pPr>
    </w:p>
    <w:p w14:paraId="4B872610" w14:textId="4EFCC879" w:rsidR="00ED2582" w:rsidRPr="00103C78" w:rsidRDefault="00ED2582" w:rsidP="00103C78">
      <w:pPr>
        <w:spacing w:line="360" w:lineRule="auto"/>
        <w:jc w:val="both"/>
        <w:rPr>
          <w:rFonts w:ascii="Times New Roman" w:hAnsi="Times New Roman" w:cs="Times New Roman"/>
          <w:sz w:val="24"/>
          <w:szCs w:val="24"/>
          <w:u w:val="single"/>
        </w:rPr>
      </w:pPr>
      <w:r w:rsidRPr="00103C78">
        <w:rPr>
          <w:rFonts w:ascii="Times New Roman" w:hAnsi="Times New Roman" w:cs="Times New Roman"/>
          <w:sz w:val="24"/>
          <w:szCs w:val="24"/>
          <w:u w:val="single"/>
        </w:rPr>
        <w:t>Assessment Component 1</w:t>
      </w:r>
    </w:p>
    <w:p w14:paraId="1ACC0437" w14:textId="7F4FA47E" w:rsidR="00831CE5" w:rsidRPr="00103C78" w:rsidRDefault="00ED2582"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The Foundation Phase since its inception and later rollout has been </w:t>
      </w:r>
      <w:r w:rsidR="0078645C" w:rsidRPr="00103C78">
        <w:rPr>
          <w:rFonts w:ascii="Times New Roman" w:hAnsi="Times New Roman" w:cs="Times New Roman"/>
          <w:sz w:val="24"/>
          <w:szCs w:val="24"/>
        </w:rPr>
        <w:t>encountered</w:t>
      </w:r>
      <w:r w:rsidRPr="00103C78">
        <w:rPr>
          <w:rFonts w:ascii="Times New Roman" w:hAnsi="Times New Roman" w:cs="Times New Roman"/>
          <w:sz w:val="24"/>
          <w:szCs w:val="24"/>
        </w:rPr>
        <w:t xml:space="preserve"> with equal levels of praise and critique.</w:t>
      </w:r>
      <w:r w:rsidR="00CE4C69" w:rsidRPr="00103C78">
        <w:rPr>
          <w:rFonts w:ascii="Times New Roman" w:hAnsi="Times New Roman" w:cs="Times New Roman"/>
          <w:sz w:val="24"/>
          <w:szCs w:val="24"/>
        </w:rPr>
        <w:t xml:space="preserve"> Welsh Government continues its commitment to the Foundation Phase within recent policy </w:t>
      </w:r>
      <w:r w:rsidR="0078645C" w:rsidRPr="00103C78">
        <w:rPr>
          <w:rFonts w:ascii="Times New Roman" w:hAnsi="Times New Roman" w:cs="Times New Roman"/>
          <w:sz w:val="24"/>
          <w:szCs w:val="24"/>
        </w:rPr>
        <w:t>development including</w:t>
      </w:r>
      <w:r w:rsidR="00CE4C69" w:rsidRPr="00103C78">
        <w:rPr>
          <w:rFonts w:ascii="Times New Roman" w:hAnsi="Times New Roman" w:cs="Times New Roman"/>
          <w:sz w:val="24"/>
          <w:szCs w:val="24"/>
        </w:rPr>
        <w:t xml:space="preserve"> </w:t>
      </w:r>
      <w:r w:rsidR="00CE4C69" w:rsidRPr="00103C78">
        <w:rPr>
          <w:rFonts w:ascii="Times New Roman" w:hAnsi="Times New Roman" w:cs="Times New Roman"/>
          <w:i/>
          <w:sz w:val="24"/>
          <w:szCs w:val="24"/>
        </w:rPr>
        <w:t>Education in Wales: Our national mission</w:t>
      </w:r>
      <w:r w:rsidR="0078645C" w:rsidRPr="00103C78">
        <w:rPr>
          <w:rFonts w:ascii="Times New Roman" w:hAnsi="Times New Roman" w:cs="Times New Roman"/>
          <w:i/>
          <w:sz w:val="24"/>
          <w:szCs w:val="24"/>
        </w:rPr>
        <w:t xml:space="preserve"> </w:t>
      </w:r>
      <w:r w:rsidR="0078645C" w:rsidRPr="00103C78">
        <w:rPr>
          <w:rFonts w:ascii="Times New Roman" w:hAnsi="Times New Roman" w:cs="Times New Roman"/>
          <w:sz w:val="24"/>
          <w:szCs w:val="24"/>
        </w:rPr>
        <w:t>(Welsh Government, 2017</w:t>
      </w:r>
      <w:r w:rsidR="0078645C" w:rsidRPr="00103C78">
        <w:rPr>
          <w:rFonts w:ascii="Times New Roman" w:hAnsi="Times New Roman" w:cs="Times New Roman"/>
          <w:i/>
          <w:sz w:val="24"/>
          <w:szCs w:val="24"/>
        </w:rPr>
        <w:t>)</w:t>
      </w:r>
      <w:r w:rsidR="00CE4C69" w:rsidRPr="00103C78">
        <w:rPr>
          <w:rFonts w:ascii="Times New Roman" w:hAnsi="Times New Roman" w:cs="Times New Roman"/>
          <w:sz w:val="24"/>
          <w:szCs w:val="24"/>
        </w:rPr>
        <w:t>.</w:t>
      </w:r>
      <w:r w:rsidRPr="00103C78">
        <w:rPr>
          <w:rFonts w:ascii="Times New Roman" w:hAnsi="Times New Roman" w:cs="Times New Roman"/>
          <w:sz w:val="24"/>
          <w:szCs w:val="24"/>
        </w:rPr>
        <w:t xml:space="preserve"> In order to fully understand the </w:t>
      </w:r>
      <w:r w:rsidR="00831CE5" w:rsidRPr="00103C78">
        <w:rPr>
          <w:rFonts w:ascii="Times New Roman" w:hAnsi="Times New Roman" w:cs="Times New Roman"/>
          <w:sz w:val="24"/>
          <w:szCs w:val="24"/>
        </w:rPr>
        <w:t xml:space="preserve">positives of the Foundation Phase and the </w:t>
      </w:r>
      <w:r w:rsidRPr="00103C78">
        <w:rPr>
          <w:rFonts w:ascii="Times New Roman" w:hAnsi="Times New Roman" w:cs="Times New Roman"/>
          <w:sz w:val="24"/>
          <w:szCs w:val="24"/>
        </w:rPr>
        <w:t xml:space="preserve">difficulties with implementation of curriculum reform it is necessary to understand the climate and processes under which this must be </w:t>
      </w:r>
      <w:r w:rsidR="00992AB7" w:rsidRPr="00103C78">
        <w:rPr>
          <w:rFonts w:ascii="Times New Roman" w:hAnsi="Times New Roman" w:cs="Times New Roman"/>
          <w:sz w:val="24"/>
          <w:szCs w:val="24"/>
        </w:rPr>
        <w:t>undertaken</w:t>
      </w:r>
      <w:r w:rsidRPr="00103C78">
        <w:rPr>
          <w:rFonts w:ascii="Times New Roman" w:hAnsi="Times New Roman" w:cs="Times New Roman"/>
          <w:sz w:val="24"/>
          <w:szCs w:val="24"/>
        </w:rPr>
        <w:t>.</w:t>
      </w:r>
      <w:r w:rsidR="00831CE5" w:rsidRPr="00103C78">
        <w:rPr>
          <w:rFonts w:ascii="Times New Roman" w:hAnsi="Times New Roman" w:cs="Times New Roman"/>
          <w:sz w:val="24"/>
          <w:szCs w:val="24"/>
        </w:rPr>
        <w:t xml:space="preserve"> This article will focus on two distinct challenges within the Foundation Phase that potentially contribute to the ‘Laissez Faire’ approach to pedagogy </w:t>
      </w:r>
      <w:r w:rsidR="00985AD2" w:rsidRPr="00103C78">
        <w:rPr>
          <w:rFonts w:ascii="Times New Roman" w:hAnsi="Times New Roman" w:cs="Times New Roman"/>
          <w:sz w:val="24"/>
          <w:szCs w:val="24"/>
        </w:rPr>
        <w:t xml:space="preserve">and implementation </w:t>
      </w:r>
      <w:r w:rsidR="00831CE5" w:rsidRPr="00103C78">
        <w:rPr>
          <w:rFonts w:ascii="Times New Roman" w:hAnsi="Times New Roman" w:cs="Times New Roman"/>
          <w:sz w:val="24"/>
          <w:szCs w:val="24"/>
        </w:rPr>
        <w:t>outlined above.</w:t>
      </w:r>
      <w:r w:rsidR="00992AB7" w:rsidRPr="00103C78">
        <w:rPr>
          <w:rFonts w:ascii="Times New Roman" w:hAnsi="Times New Roman" w:cs="Times New Roman"/>
          <w:sz w:val="24"/>
          <w:szCs w:val="24"/>
        </w:rPr>
        <w:t xml:space="preserve"> Firstly the nature of governance of education in Wales and the ability of Welsh Government to dictate and monitor implementation of the Foundation Phase Pedagogy, and secondly the perceived ‘vagueness’ and lack of pedagogical approach definition of the Foundation Phase documentation itself.</w:t>
      </w:r>
    </w:p>
    <w:p w14:paraId="1FCA61A3" w14:textId="597CF576" w:rsidR="00A604B5" w:rsidRPr="00103C78" w:rsidRDefault="00992AB7"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When </w:t>
      </w:r>
      <w:r w:rsidR="00985AD2" w:rsidRPr="00103C78">
        <w:rPr>
          <w:rFonts w:ascii="Times New Roman" w:hAnsi="Times New Roman" w:cs="Times New Roman"/>
          <w:sz w:val="24"/>
          <w:szCs w:val="24"/>
        </w:rPr>
        <w:t>looking</w:t>
      </w:r>
      <w:r w:rsidRPr="00103C78">
        <w:rPr>
          <w:rFonts w:ascii="Times New Roman" w:hAnsi="Times New Roman" w:cs="Times New Roman"/>
          <w:sz w:val="24"/>
          <w:szCs w:val="24"/>
        </w:rPr>
        <w:t xml:space="preserve"> at </w:t>
      </w:r>
      <w:r w:rsidR="00985AD2" w:rsidRPr="00103C78">
        <w:rPr>
          <w:rFonts w:ascii="Times New Roman" w:hAnsi="Times New Roman" w:cs="Times New Roman"/>
          <w:sz w:val="24"/>
          <w:szCs w:val="24"/>
        </w:rPr>
        <w:t>the UK o</w:t>
      </w:r>
      <w:r w:rsidR="00AE654C" w:rsidRPr="00103C78">
        <w:rPr>
          <w:rFonts w:ascii="Times New Roman" w:hAnsi="Times New Roman" w:cs="Times New Roman"/>
          <w:sz w:val="24"/>
          <w:szCs w:val="24"/>
        </w:rPr>
        <w:t xml:space="preserve">verall the UK </w:t>
      </w:r>
      <w:r w:rsidR="00363DB5" w:rsidRPr="00103C78">
        <w:rPr>
          <w:rFonts w:ascii="Times New Roman" w:hAnsi="Times New Roman" w:cs="Times New Roman"/>
          <w:sz w:val="24"/>
          <w:szCs w:val="24"/>
        </w:rPr>
        <w:t xml:space="preserve">education </w:t>
      </w:r>
      <w:r w:rsidR="00AE654C" w:rsidRPr="00103C78">
        <w:rPr>
          <w:rFonts w:ascii="Times New Roman" w:hAnsi="Times New Roman" w:cs="Times New Roman"/>
          <w:sz w:val="24"/>
          <w:szCs w:val="24"/>
        </w:rPr>
        <w:t>scores relatively well in international benchmarking such as the 2012 ‘</w:t>
      </w:r>
      <w:r w:rsidR="00AE654C" w:rsidRPr="00103C78">
        <w:rPr>
          <w:rFonts w:ascii="Times New Roman" w:hAnsi="Times New Roman" w:cs="Times New Roman"/>
          <w:i/>
          <w:sz w:val="24"/>
          <w:szCs w:val="24"/>
        </w:rPr>
        <w:t xml:space="preserve">Starting Well’ </w:t>
      </w:r>
      <w:r w:rsidR="00363DB5" w:rsidRPr="00103C78">
        <w:rPr>
          <w:rFonts w:ascii="Times New Roman" w:hAnsi="Times New Roman" w:cs="Times New Roman"/>
          <w:i/>
          <w:sz w:val="24"/>
          <w:szCs w:val="24"/>
        </w:rPr>
        <w:t xml:space="preserve">early education </w:t>
      </w:r>
      <w:r w:rsidR="00AE654C" w:rsidRPr="00103C78">
        <w:rPr>
          <w:rFonts w:ascii="Times New Roman" w:hAnsi="Times New Roman" w:cs="Times New Roman"/>
          <w:i/>
          <w:sz w:val="24"/>
          <w:szCs w:val="24"/>
        </w:rPr>
        <w:t>rankings</w:t>
      </w:r>
      <w:r w:rsidR="00AE654C" w:rsidRPr="00103C78">
        <w:rPr>
          <w:rFonts w:ascii="Times New Roman" w:hAnsi="Times New Roman" w:cs="Times New Roman"/>
          <w:sz w:val="24"/>
          <w:szCs w:val="24"/>
        </w:rPr>
        <w:t xml:space="preserve"> from the Economist Intelligent Unit and more recently </w:t>
      </w:r>
      <w:r w:rsidR="00985AD2" w:rsidRPr="00103C78">
        <w:rPr>
          <w:rFonts w:ascii="Times New Roman" w:hAnsi="Times New Roman" w:cs="Times New Roman"/>
          <w:sz w:val="24"/>
          <w:szCs w:val="24"/>
        </w:rPr>
        <w:t xml:space="preserve">scoring </w:t>
      </w:r>
      <w:r w:rsidR="00363DB5" w:rsidRPr="00103C78">
        <w:rPr>
          <w:rFonts w:ascii="Times New Roman" w:hAnsi="Times New Roman" w:cs="Times New Roman"/>
          <w:sz w:val="24"/>
          <w:szCs w:val="24"/>
        </w:rPr>
        <w:t>15</w:t>
      </w:r>
      <w:r w:rsidR="00363DB5" w:rsidRPr="00103C78">
        <w:rPr>
          <w:rFonts w:ascii="Times New Roman" w:hAnsi="Times New Roman" w:cs="Times New Roman"/>
          <w:sz w:val="24"/>
          <w:szCs w:val="24"/>
          <w:vertAlign w:val="superscript"/>
        </w:rPr>
        <w:t>th</w:t>
      </w:r>
      <w:r w:rsidR="00A604B5" w:rsidRPr="00103C78">
        <w:rPr>
          <w:rFonts w:ascii="Times New Roman" w:hAnsi="Times New Roman" w:cs="Times New Roman"/>
          <w:sz w:val="24"/>
          <w:szCs w:val="24"/>
          <w:vertAlign w:val="superscript"/>
        </w:rPr>
        <w:t xml:space="preserve"> </w:t>
      </w:r>
      <w:r w:rsidR="00A604B5" w:rsidRPr="00103C78">
        <w:rPr>
          <w:rFonts w:ascii="Times New Roman" w:hAnsi="Times New Roman" w:cs="Times New Roman"/>
          <w:sz w:val="24"/>
          <w:szCs w:val="24"/>
        </w:rPr>
        <w:t>out of 72 Countries</w:t>
      </w:r>
      <w:r w:rsidR="00363DB5" w:rsidRPr="00103C78">
        <w:rPr>
          <w:rFonts w:ascii="Times New Roman" w:hAnsi="Times New Roman" w:cs="Times New Roman"/>
          <w:sz w:val="24"/>
          <w:szCs w:val="24"/>
        </w:rPr>
        <w:t xml:space="preserve"> in the overall PISA rankings</w:t>
      </w:r>
      <w:r w:rsidR="00A604B5" w:rsidRPr="00103C78">
        <w:rPr>
          <w:rFonts w:ascii="Times New Roman" w:hAnsi="Times New Roman" w:cs="Times New Roman"/>
          <w:sz w:val="24"/>
          <w:szCs w:val="24"/>
        </w:rPr>
        <w:t xml:space="preserve"> in 2015</w:t>
      </w:r>
      <w:r w:rsidR="00363DB5" w:rsidRPr="00103C78">
        <w:rPr>
          <w:rFonts w:ascii="Times New Roman" w:hAnsi="Times New Roman" w:cs="Times New Roman"/>
          <w:sz w:val="24"/>
          <w:szCs w:val="24"/>
        </w:rPr>
        <w:t xml:space="preserve">. </w:t>
      </w:r>
      <w:r w:rsidR="00A604B5" w:rsidRPr="00103C78">
        <w:rPr>
          <w:rFonts w:ascii="Times New Roman" w:hAnsi="Times New Roman" w:cs="Times New Roman"/>
          <w:sz w:val="24"/>
          <w:szCs w:val="24"/>
        </w:rPr>
        <w:t>However,</w:t>
      </w:r>
      <w:r w:rsidR="00363DB5" w:rsidRPr="00103C78">
        <w:rPr>
          <w:rFonts w:ascii="Times New Roman" w:hAnsi="Times New Roman" w:cs="Times New Roman"/>
          <w:sz w:val="24"/>
          <w:szCs w:val="24"/>
        </w:rPr>
        <w:t xml:space="preserve"> </w:t>
      </w:r>
      <w:r w:rsidR="00985AD2" w:rsidRPr="00103C78">
        <w:rPr>
          <w:rFonts w:ascii="Times New Roman" w:hAnsi="Times New Roman" w:cs="Times New Roman"/>
          <w:sz w:val="24"/>
          <w:szCs w:val="24"/>
        </w:rPr>
        <w:t xml:space="preserve">when focussing on </w:t>
      </w:r>
      <w:r w:rsidR="00363DB5" w:rsidRPr="00103C78">
        <w:rPr>
          <w:rFonts w:ascii="Times New Roman" w:hAnsi="Times New Roman" w:cs="Times New Roman"/>
          <w:sz w:val="24"/>
          <w:szCs w:val="24"/>
        </w:rPr>
        <w:t>Wales itself within the UK</w:t>
      </w:r>
      <w:r w:rsidR="00A604B5" w:rsidRPr="00103C78">
        <w:rPr>
          <w:rFonts w:ascii="Times New Roman" w:hAnsi="Times New Roman" w:cs="Times New Roman"/>
          <w:sz w:val="24"/>
          <w:szCs w:val="24"/>
        </w:rPr>
        <w:t xml:space="preserve"> breakdown</w:t>
      </w:r>
      <w:r w:rsidR="00985AD2" w:rsidRPr="00103C78">
        <w:rPr>
          <w:rFonts w:ascii="Times New Roman" w:hAnsi="Times New Roman" w:cs="Times New Roman"/>
          <w:sz w:val="24"/>
          <w:szCs w:val="24"/>
        </w:rPr>
        <w:t>, Wales’ score</w:t>
      </w:r>
      <w:r w:rsidR="00363DB5" w:rsidRPr="00103C78">
        <w:rPr>
          <w:rFonts w:ascii="Times New Roman" w:hAnsi="Times New Roman" w:cs="Times New Roman"/>
          <w:sz w:val="24"/>
          <w:szCs w:val="24"/>
        </w:rPr>
        <w:t xml:space="preserve"> is the lowest scoring country in Science, English and Mathematics. </w:t>
      </w:r>
      <w:r w:rsidR="00A604B5" w:rsidRPr="00103C78">
        <w:rPr>
          <w:rFonts w:ascii="Times New Roman" w:hAnsi="Times New Roman" w:cs="Times New Roman"/>
          <w:sz w:val="24"/>
          <w:szCs w:val="24"/>
        </w:rPr>
        <w:t xml:space="preserve">Of </w:t>
      </w:r>
      <w:r w:rsidRPr="00103C78">
        <w:rPr>
          <w:rFonts w:ascii="Times New Roman" w:hAnsi="Times New Roman" w:cs="Times New Roman"/>
          <w:sz w:val="24"/>
          <w:szCs w:val="24"/>
        </w:rPr>
        <w:t>course,</w:t>
      </w:r>
      <w:r w:rsidR="00A604B5" w:rsidRPr="00103C78">
        <w:rPr>
          <w:rFonts w:ascii="Times New Roman" w:hAnsi="Times New Roman" w:cs="Times New Roman"/>
          <w:sz w:val="24"/>
          <w:szCs w:val="24"/>
        </w:rPr>
        <w:t xml:space="preserve"> it can be argued that the generation of Foundation Phase children are yet to undertake the PISA assessments so the actual impact of the early </w:t>
      </w:r>
      <w:r w:rsidRPr="00103C78">
        <w:rPr>
          <w:rFonts w:ascii="Times New Roman" w:hAnsi="Times New Roman" w:cs="Times New Roman"/>
          <w:sz w:val="24"/>
          <w:szCs w:val="24"/>
        </w:rPr>
        <w:t>year’s</w:t>
      </w:r>
      <w:r w:rsidR="00A604B5" w:rsidRPr="00103C78">
        <w:rPr>
          <w:rFonts w:ascii="Times New Roman" w:hAnsi="Times New Roman" w:cs="Times New Roman"/>
          <w:sz w:val="24"/>
          <w:szCs w:val="24"/>
        </w:rPr>
        <w:t xml:space="preserve"> curric</w:t>
      </w:r>
      <w:r w:rsidR="00985AD2" w:rsidRPr="00103C78">
        <w:rPr>
          <w:rFonts w:ascii="Times New Roman" w:hAnsi="Times New Roman" w:cs="Times New Roman"/>
          <w:sz w:val="24"/>
          <w:szCs w:val="24"/>
        </w:rPr>
        <w:t>ulum in Wales is yet to be seen and the impact of educational reform takes time to be evidenced,</w:t>
      </w:r>
      <w:r w:rsidR="00A604B5" w:rsidRPr="00103C78">
        <w:rPr>
          <w:rFonts w:ascii="Times New Roman" w:hAnsi="Times New Roman" w:cs="Times New Roman"/>
          <w:sz w:val="24"/>
          <w:szCs w:val="24"/>
        </w:rPr>
        <w:t xml:space="preserve"> this will take place from 2020. Although benchmarks and rankings </w:t>
      </w:r>
      <w:r w:rsidR="00985AD2" w:rsidRPr="00103C78">
        <w:rPr>
          <w:rFonts w:ascii="Times New Roman" w:hAnsi="Times New Roman" w:cs="Times New Roman"/>
          <w:sz w:val="24"/>
          <w:szCs w:val="24"/>
        </w:rPr>
        <w:t>give</w:t>
      </w:r>
      <w:r w:rsidR="00A604B5" w:rsidRPr="00103C78">
        <w:rPr>
          <w:rFonts w:ascii="Times New Roman" w:hAnsi="Times New Roman" w:cs="Times New Roman"/>
          <w:sz w:val="24"/>
          <w:szCs w:val="24"/>
        </w:rPr>
        <w:t xml:space="preserve"> some indication of where the effectiveness of the Welsh education system </w:t>
      </w:r>
      <w:r w:rsidR="00985AD2" w:rsidRPr="00103C78">
        <w:rPr>
          <w:rFonts w:ascii="Times New Roman" w:hAnsi="Times New Roman" w:cs="Times New Roman"/>
          <w:sz w:val="24"/>
          <w:szCs w:val="24"/>
        </w:rPr>
        <w:t xml:space="preserve">currently </w:t>
      </w:r>
      <w:r w:rsidR="00A604B5" w:rsidRPr="00103C78">
        <w:rPr>
          <w:rFonts w:ascii="Times New Roman" w:hAnsi="Times New Roman" w:cs="Times New Roman"/>
          <w:sz w:val="24"/>
          <w:szCs w:val="24"/>
        </w:rPr>
        <w:t>sits in an international context</w:t>
      </w:r>
      <w:r w:rsidR="00985AD2" w:rsidRPr="00103C78">
        <w:rPr>
          <w:rFonts w:ascii="Times New Roman" w:hAnsi="Times New Roman" w:cs="Times New Roman"/>
          <w:sz w:val="24"/>
          <w:szCs w:val="24"/>
        </w:rPr>
        <w:t>’</w:t>
      </w:r>
      <w:r w:rsidR="00A604B5" w:rsidRPr="00103C78">
        <w:rPr>
          <w:rFonts w:ascii="Times New Roman" w:hAnsi="Times New Roman" w:cs="Times New Roman"/>
          <w:sz w:val="24"/>
          <w:szCs w:val="24"/>
        </w:rPr>
        <w:t xml:space="preserve"> it does not provide an exploration of the pedagogy and consistency of implementation across the</w:t>
      </w:r>
      <w:r w:rsidR="00985AD2" w:rsidRPr="00103C78">
        <w:rPr>
          <w:rFonts w:ascii="Times New Roman" w:hAnsi="Times New Roman" w:cs="Times New Roman"/>
          <w:sz w:val="24"/>
          <w:szCs w:val="24"/>
        </w:rPr>
        <w:t xml:space="preserve"> individual</w:t>
      </w:r>
      <w:r w:rsidR="00A604B5" w:rsidRPr="00103C78">
        <w:rPr>
          <w:rFonts w:ascii="Times New Roman" w:hAnsi="Times New Roman" w:cs="Times New Roman"/>
          <w:sz w:val="24"/>
          <w:szCs w:val="24"/>
        </w:rPr>
        <w:t xml:space="preserve"> Country.</w:t>
      </w:r>
    </w:p>
    <w:p w14:paraId="321071C6" w14:textId="62F962D1" w:rsidR="00E3669D" w:rsidRPr="00103C78" w:rsidRDefault="00E3669D"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If we consider Bronfenbrenner’s ecological systems theory as a representation of the delivery of the Foundation Phase in Wales</w:t>
      </w:r>
      <w:r w:rsidR="00777641" w:rsidRPr="00103C78">
        <w:rPr>
          <w:rFonts w:ascii="Times New Roman" w:hAnsi="Times New Roman" w:cs="Times New Roman"/>
          <w:sz w:val="24"/>
          <w:szCs w:val="24"/>
        </w:rPr>
        <w:t xml:space="preserve"> (see Figure 1.)</w:t>
      </w:r>
      <w:r w:rsidRPr="00103C78">
        <w:rPr>
          <w:rFonts w:ascii="Times New Roman" w:hAnsi="Times New Roman" w:cs="Times New Roman"/>
          <w:sz w:val="24"/>
          <w:szCs w:val="24"/>
        </w:rPr>
        <w:t>, the difficulties in guidance and implementation can be broken down into levels of influence</w:t>
      </w:r>
      <w:r w:rsidR="00992AB7" w:rsidRPr="00103C78">
        <w:rPr>
          <w:rFonts w:ascii="Times New Roman" w:hAnsi="Times New Roman" w:cs="Times New Roman"/>
          <w:sz w:val="24"/>
          <w:szCs w:val="24"/>
        </w:rPr>
        <w:t xml:space="preserve"> on the pedagogy that occurs in practice.</w:t>
      </w:r>
      <w:r w:rsidR="00D97005" w:rsidRPr="00103C78">
        <w:rPr>
          <w:rFonts w:ascii="Times New Roman" w:hAnsi="Times New Roman" w:cs="Times New Roman"/>
          <w:sz w:val="24"/>
          <w:szCs w:val="24"/>
        </w:rPr>
        <w:t xml:space="preserve"> This </w:t>
      </w:r>
      <w:r w:rsidR="0028098B" w:rsidRPr="00103C78">
        <w:rPr>
          <w:rFonts w:ascii="Times New Roman" w:hAnsi="Times New Roman" w:cs="Times New Roman"/>
          <w:sz w:val="24"/>
          <w:szCs w:val="24"/>
        </w:rPr>
        <w:t>mirrors</w:t>
      </w:r>
      <w:r w:rsidR="00D97005" w:rsidRPr="00103C78">
        <w:rPr>
          <w:rFonts w:ascii="Times New Roman" w:hAnsi="Times New Roman" w:cs="Times New Roman"/>
          <w:sz w:val="24"/>
          <w:szCs w:val="24"/>
        </w:rPr>
        <w:t xml:space="preserve"> the </w:t>
      </w:r>
      <w:r w:rsidR="0028098B" w:rsidRPr="00103C78">
        <w:rPr>
          <w:rFonts w:ascii="Times New Roman" w:hAnsi="Times New Roman" w:cs="Times New Roman"/>
          <w:sz w:val="24"/>
          <w:szCs w:val="24"/>
        </w:rPr>
        <w:t xml:space="preserve">recommendations and </w:t>
      </w:r>
      <w:r w:rsidR="00D97005" w:rsidRPr="00103C78">
        <w:rPr>
          <w:rFonts w:ascii="Times New Roman" w:hAnsi="Times New Roman" w:cs="Times New Roman"/>
          <w:sz w:val="24"/>
          <w:szCs w:val="24"/>
        </w:rPr>
        <w:t xml:space="preserve">requirements for educational reform across all layers of implementation, from good policy documentation to individual attitudes </w:t>
      </w:r>
      <w:r w:rsidR="0028098B" w:rsidRPr="00103C78">
        <w:rPr>
          <w:rFonts w:ascii="Times New Roman" w:hAnsi="Times New Roman" w:cs="Times New Roman"/>
          <w:sz w:val="24"/>
          <w:szCs w:val="24"/>
        </w:rPr>
        <w:t>and training at practice level (Mourshed et al., 2010; UNESCO, 2004).</w:t>
      </w:r>
    </w:p>
    <w:p w14:paraId="3BE97E50" w14:textId="77777777" w:rsidR="00E3669D" w:rsidRPr="00103C78" w:rsidRDefault="00E3669D" w:rsidP="00103C78">
      <w:pPr>
        <w:spacing w:line="360" w:lineRule="auto"/>
        <w:jc w:val="both"/>
        <w:rPr>
          <w:rFonts w:ascii="Times New Roman" w:hAnsi="Times New Roman" w:cs="Times New Roman"/>
          <w:sz w:val="24"/>
          <w:szCs w:val="24"/>
        </w:rPr>
      </w:pPr>
    </w:p>
    <w:p w14:paraId="079FA48C" w14:textId="77777777" w:rsidR="00E3669D" w:rsidRPr="00103C78" w:rsidRDefault="00831CE5" w:rsidP="00103C78">
      <w:pPr>
        <w:spacing w:line="360" w:lineRule="auto"/>
        <w:jc w:val="both"/>
        <w:rPr>
          <w:rFonts w:ascii="Times New Roman" w:hAnsi="Times New Roman" w:cs="Times New Roman"/>
          <w:sz w:val="24"/>
          <w:szCs w:val="24"/>
        </w:rPr>
      </w:pPr>
      <w:r w:rsidRPr="00103C78">
        <w:rPr>
          <w:rFonts w:ascii="Times New Roman" w:hAnsi="Times New Roman" w:cs="Times New Roman"/>
          <w:noProof/>
          <w:sz w:val="24"/>
          <w:szCs w:val="24"/>
          <w:lang w:eastAsia="en-GB"/>
        </w:rPr>
        <w:lastRenderedPageBreak/>
        <w:drawing>
          <wp:inline distT="0" distB="0" distL="0" distR="0" wp14:anchorId="327E1087" wp14:editId="294CCA36">
            <wp:extent cx="6285230" cy="3230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85230" cy="3230880"/>
                    </a:xfrm>
                    <a:prstGeom prst="rect">
                      <a:avLst/>
                    </a:prstGeom>
                    <a:noFill/>
                  </pic:spPr>
                </pic:pic>
              </a:graphicData>
            </a:graphic>
          </wp:inline>
        </w:drawing>
      </w:r>
    </w:p>
    <w:p w14:paraId="7B01B363" w14:textId="6B9A8A61" w:rsidR="00777641" w:rsidRPr="00103C78" w:rsidRDefault="00777641" w:rsidP="00103C78">
      <w:pPr>
        <w:spacing w:line="360" w:lineRule="auto"/>
        <w:ind w:left="4320"/>
        <w:jc w:val="both"/>
        <w:rPr>
          <w:rFonts w:ascii="Times New Roman" w:hAnsi="Times New Roman" w:cs="Times New Roman"/>
          <w:i/>
          <w:sz w:val="24"/>
          <w:szCs w:val="24"/>
        </w:rPr>
      </w:pPr>
      <w:r w:rsidRPr="00103C78">
        <w:rPr>
          <w:rFonts w:ascii="Times New Roman" w:hAnsi="Times New Roman" w:cs="Times New Roman"/>
          <w:i/>
          <w:sz w:val="24"/>
          <w:szCs w:val="24"/>
        </w:rPr>
        <w:t>Figure 1. Foundation Phase implementation through Bronfenbrenner’s ecological systems theory</w:t>
      </w:r>
    </w:p>
    <w:p w14:paraId="25ACB8CC" w14:textId="14EF3095" w:rsidR="00ED2582" w:rsidRPr="00103C78" w:rsidRDefault="002233F7"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From </w:t>
      </w:r>
      <w:r w:rsidR="00831CE5" w:rsidRPr="00103C78">
        <w:rPr>
          <w:rFonts w:ascii="Times New Roman" w:hAnsi="Times New Roman" w:cs="Times New Roman"/>
          <w:sz w:val="24"/>
          <w:szCs w:val="24"/>
        </w:rPr>
        <w:t xml:space="preserve">the </w:t>
      </w:r>
      <w:r w:rsidR="00992AB7" w:rsidRPr="00103C78">
        <w:rPr>
          <w:rFonts w:ascii="Times New Roman" w:hAnsi="Times New Roman" w:cs="Times New Roman"/>
          <w:sz w:val="24"/>
          <w:szCs w:val="24"/>
        </w:rPr>
        <w:t>macro system</w:t>
      </w:r>
      <w:r w:rsidR="00831CE5" w:rsidRPr="00103C78">
        <w:rPr>
          <w:rFonts w:ascii="Times New Roman" w:hAnsi="Times New Roman" w:cs="Times New Roman"/>
          <w:sz w:val="24"/>
          <w:szCs w:val="24"/>
        </w:rPr>
        <w:t xml:space="preserve"> level and </w:t>
      </w:r>
      <w:r w:rsidRPr="00103C78">
        <w:rPr>
          <w:rFonts w:ascii="Times New Roman" w:hAnsi="Times New Roman" w:cs="Times New Roman"/>
          <w:sz w:val="24"/>
          <w:szCs w:val="24"/>
        </w:rPr>
        <w:t xml:space="preserve">a general policy </w:t>
      </w:r>
      <w:r w:rsidR="006D5410" w:rsidRPr="00103C78">
        <w:rPr>
          <w:rFonts w:ascii="Times New Roman" w:hAnsi="Times New Roman" w:cs="Times New Roman"/>
          <w:sz w:val="24"/>
          <w:szCs w:val="24"/>
        </w:rPr>
        <w:t>perspective,</w:t>
      </w:r>
      <w:r w:rsidRPr="00103C78">
        <w:rPr>
          <w:rFonts w:ascii="Times New Roman" w:hAnsi="Times New Roman" w:cs="Times New Roman"/>
          <w:sz w:val="24"/>
          <w:szCs w:val="24"/>
        </w:rPr>
        <w:t xml:space="preserve"> the Foundation Phase has been reviewed firstly in 2014 by Iram Siraj through the </w:t>
      </w:r>
      <w:r w:rsidRPr="00103C78">
        <w:rPr>
          <w:rFonts w:ascii="Times New Roman" w:hAnsi="Times New Roman" w:cs="Times New Roman"/>
          <w:i/>
          <w:sz w:val="24"/>
          <w:szCs w:val="24"/>
        </w:rPr>
        <w:t>Independent Stocktake of the Foundation Phase</w:t>
      </w:r>
      <w:r w:rsidR="006D5410" w:rsidRPr="00103C78">
        <w:rPr>
          <w:rFonts w:ascii="Times New Roman" w:hAnsi="Times New Roman" w:cs="Times New Roman"/>
          <w:i/>
          <w:sz w:val="24"/>
          <w:szCs w:val="24"/>
        </w:rPr>
        <w:t>;</w:t>
      </w:r>
      <w:r w:rsidRPr="00103C78">
        <w:rPr>
          <w:rFonts w:ascii="Times New Roman" w:hAnsi="Times New Roman" w:cs="Times New Roman"/>
          <w:i/>
          <w:sz w:val="24"/>
          <w:szCs w:val="24"/>
        </w:rPr>
        <w:t xml:space="preserve"> </w:t>
      </w:r>
      <w:r w:rsidR="00992AB7" w:rsidRPr="00103C78">
        <w:rPr>
          <w:rFonts w:ascii="Times New Roman" w:hAnsi="Times New Roman" w:cs="Times New Roman"/>
          <w:sz w:val="24"/>
          <w:szCs w:val="24"/>
        </w:rPr>
        <w:t>then</w:t>
      </w:r>
      <w:r w:rsidRPr="00103C78">
        <w:rPr>
          <w:rFonts w:ascii="Times New Roman" w:hAnsi="Times New Roman" w:cs="Times New Roman"/>
          <w:sz w:val="24"/>
          <w:szCs w:val="24"/>
        </w:rPr>
        <w:t xml:space="preserve"> </w:t>
      </w:r>
      <w:r w:rsidR="005A3A49" w:rsidRPr="00103C78">
        <w:rPr>
          <w:rFonts w:ascii="Times New Roman" w:hAnsi="Times New Roman" w:cs="Times New Roman"/>
          <w:sz w:val="24"/>
          <w:szCs w:val="24"/>
        </w:rPr>
        <w:t>again,</w:t>
      </w:r>
      <w:r w:rsidRPr="00103C78">
        <w:rPr>
          <w:rFonts w:ascii="Times New Roman" w:hAnsi="Times New Roman" w:cs="Times New Roman"/>
          <w:sz w:val="24"/>
          <w:szCs w:val="24"/>
        </w:rPr>
        <w:t xml:space="preserve"> as part of </w:t>
      </w:r>
      <w:r w:rsidRPr="00103C78">
        <w:rPr>
          <w:rFonts w:ascii="Times New Roman" w:hAnsi="Times New Roman" w:cs="Times New Roman"/>
          <w:i/>
          <w:sz w:val="24"/>
          <w:szCs w:val="24"/>
        </w:rPr>
        <w:t xml:space="preserve">Successful Futures Report </w:t>
      </w:r>
      <w:r w:rsidR="00985AD2" w:rsidRPr="00103C78">
        <w:rPr>
          <w:rFonts w:ascii="Times New Roman" w:hAnsi="Times New Roman" w:cs="Times New Roman"/>
          <w:sz w:val="24"/>
          <w:szCs w:val="24"/>
        </w:rPr>
        <w:t>by Graham Donaldson in 2015;</w:t>
      </w:r>
      <w:r w:rsidRPr="00103C78">
        <w:rPr>
          <w:rFonts w:ascii="Times New Roman" w:hAnsi="Times New Roman" w:cs="Times New Roman"/>
          <w:sz w:val="24"/>
          <w:szCs w:val="24"/>
        </w:rPr>
        <w:t xml:space="preserve"> and </w:t>
      </w:r>
      <w:r w:rsidR="00992AB7" w:rsidRPr="00103C78">
        <w:rPr>
          <w:rFonts w:ascii="Times New Roman" w:hAnsi="Times New Roman" w:cs="Times New Roman"/>
          <w:sz w:val="24"/>
          <w:szCs w:val="24"/>
        </w:rPr>
        <w:t xml:space="preserve">followed by </w:t>
      </w:r>
      <w:r w:rsidRPr="00103C78">
        <w:rPr>
          <w:rFonts w:ascii="Times New Roman" w:hAnsi="Times New Roman" w:cs="Times New Roman"/>
          <w:sz w:val="24"/>
          <w:szCs w:val="24"/>
        </w:rPr>
        <w:t xml:space="preserve">the OECD </w:t>
      </w:r>
      <w:r w:rsidRPr="00103C78">
        <w:rPr>
          <w:rFonts w:ascii="Times New Roman" w:hAnsi="Times New Roman" w:cs="Times New Roman"/>
          <w:i/>
          <w:sz w:val="24"/>
          <w:szCs w:val="24"/>
        </w:rPr>
        <w:t>Welsh Education Reform Jou</w:t>
      </w:r>
      <w:r w:rsidR="000E3CC2" w:rsidRPr="00103C78">
        <w:rPr>
          <w:rFonts w:ascii="Times New Roman" w:hAnsi="Times New Roman" w:cs="Times New Roman"/>
          <w:i/>
          <w:sz w:val="24"/>
          <w:szCs w:val="24"/>
        </w:rPr>
        <w:t xml:space="preserve">rney: A rapid policy assessment </w:t>
      </w:r>
      <w:r w:rsidR="00992AB7" w:rsidRPr="00103C78">
        <w:rPr>
          <w:rFonts w:ascii="Times New Roman" w:hAnsi="Times New Roman" w:cs="Times New Roman"/>
          <w:sz w:val="24"/>
          <w:szCs w:val="24"/>
        </w:rPr>
        <w:t>r</w:t>
      </w:r>
      <w:r w:rsidR="000E3CC2" w:rsidRPr="00103C78">
        <w:rPr>
          <w:rFonts w:ascii="Times New Roman" w:hAnsi="Times New Roman" w:cs="Times New Roman"/>
          <w:sz w:val="24"/>
          <w:szCs w:val="24"/>
        </w:rPr>
        <w:t>eport in 2017. The overall viewpoint on the Foundation Phase curriculum as a whole is po</w:t>
      </w:r>
      <w:r w:rsidR="006D5410" w:rsidRPr="00103C78">
        <w:rPr>
          <w:rFonts w:ascii="Times New Roman" w:hAnsi="Times New Roman" w:cs="Times New Roman"/>
          <w:sz w:val="24"/>
          <w:szCs w:val="24"/>
        </w:rPr>
        <w:t>sitive and</w:t>
      </w:r>
      <w:r w:rsidR="000E3CC2" w:rsidRPr="00103C78">
        <w:rPr>
          <w:rFonts w:ascii="Times New Roman" w:hAnsi="Times New Roman" w:cs="Times New Roman"/>
          <w:sz w:val="24"/>
          <w:szCs w:val="24"/>
        </w:rPr>
        <w:t xml:space="preserve"> highlighted as a strength within the Welsh Education System at a policy </w:t>
      </w:r>
      <w:r w:rsidR="00992AB7" w:rsidRPr="00103C78">
        <w:rPr>
          <w:rFonts w:ascii="Times New Roman" w:hAnsi="Times New Roman" w:cs="Times New Roman"/>
          <w:sz w:val="24"/>
          <w:szCs w:val="24"/>
        </w:rPr>
        <w:t>and philosophical</w:t>
      </w:r>
      <w:r w:rsidR="000E3CC2" w:rsidRPr="00103C78">
        <w:rPr>
          <w:rFonts w:ascii="Times New Roman" w:hAnsi="Times New Roman" w:cs="Times New Roman"/>
          <w:sz w:val="24"/>
          <w:szCs w:val="24"/>
        </w:rPr>
        <w:t xml:space="preserve"> level</w:t>
      </w:r>
      <w:r w:rsidR="009A6C23" w:rsidRPr="00103C78">
        <w:rPr>
          <w:rFonts w:ascii="Times New Roman" w:hAnsi="Times New Roman" w:cs="Times New Roman"/>
          <w:sz w:val="24"/>
          <w:szCs w:val="24"/>
        </w:rPr>
        <w:t>. Indeed the Graham Donaldson report identifies the Foundation Phase as one of the ‘best things’ (p15) of Welsh Education and a ‘very real strength’ (p19) on wh</w:t>
      </w:r>
      <w:r w:rsidR="00E3669D" w:rsidRPr="00103C78">
        <w:rPr>
          <w:rFonts w:ascii="Times New Roman" w:hAnsi="Times New Roman" w:cs="Times New Roman"/>
          <w:sz w:val="24"/>
          <w:szCs w:val="24"/>
        </w:rPr>
        <w:t>ich to build the new curriculum, although areas of development and improvement have been suggested to support effective delivery for both teachers, practitioners and children’s learning</w:t>
      </w:r>
      <w:r w:rsidR="00D6385A" w:rsidRPr="00103C78">
        <w:rPr>
          <w:rFonts w:ascii="Times New Roman" w:hAnsi="Times New Roman" w:cs="Times New Roman"/>
          <w:sz w:val="24"/>
          <w:szCs w:val="24"/>
        </w:rPr>
        <w:t xml:space="preserve"> </w:t>
      </w:r>
      <w:r w:rsidR="009A6C23" w:rsidRPr="00103C78">
        <w:rPr>
          <w:rFonts w:ascii="Times New Roman" w:hAnsi="Times New Roman" w:cs="Times New Roman"/>
          <w:sz w:val="24"/>
          <w:szCs w:val="24"/>
        </w:rPr>
        <w:t>(Donaldson, 2015).</w:t>
      </w:r>
    </w:p>
    <w:p w14:paraId="028BF802" w14:textId="62DBECD2" w:rsidR="00047300" w:rsidRPr="00103C78" w:rsidRDefault="00ED2582"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However, the very nature of </w:t>
      </w:r>
      <w:r w:rsidR="00886EF9" w:rsidRPr="00103C78">
        <w:rPr>
          <w:rFonts w:ascii="Times New Roman" w:hAnsi="Times New Roman" w:cs="Times New Roman"/>
          <w:sz w:val="24"/>
          <w:szCs w:val="24"/>
        </w:rPr>
        <w:t xml:space="preserve">Welsh </w:t>
      </w:r>
      <w:r w:rsidRPr="00103C78">
        <w:rPr>
          <w:rFonts w:ascii="Times New Roman" w:hAnsi="Times New Roman" w:cs="Times New Roman"/>
          <w:sz w:val="24"/>
          <w:szCs w:val="24"/>
        </w:rPr>
        <w:t>Govern</w:t>
      </w:r>
      <w:r w:rsidR="00886EF9" w:rsidRPr="00103C78">
        <w:rPr>
          <w:rFonts w:ascii="Times New Roman" w:hAnsi="Times New Roman" w:cs="Times New Roman"/>
          <w:sz w:val="24"/>
          <w:szCs w:val="24"/>
        </w:rPr>
        <w:t>ance</w:t>
      </w:r>
      <w:r w:rsidR="0028098B" w:rsidRPr="00103C78">
        <w:rPr>
          <w:rFonts w:ascii="Times New Roman" w:hAnsi="Times New Roman" w:cs="Times New Roman"/>
          <w:sz w:val="24"/>
          <w:szCs w:val="24"/>
        </w:rPr>
        <w:t xml:space="preserve"> creates </w:t>
      </w:r>
      <w:r w:rsidR="00CE4C69" w:rsidRPr="00103C78">
        <w:rPr>
          <w:rFonts w:ascii="Times New Roman" w:hAnsi="Times New Roman" w:cs="Times New Roman"/>
          <w:sz w:val="24"/>
          <w:szCs w:val="24"/>
        </w:rPr>
        <w:t>difficulties</w:t>
      </w:r>
      <w:r w:rsidR="0028098B" w:rsidRPr="00103C78">
        <w:rPr>
          <w:rFonts w:ascii="Times New Roman" w:hAnsi="Times New Roman" w:cs="Times New Roman"/>
          <w:sz w:val="24"/>
          <w:szCs w:val="24"/>
        </w:rPr>
        <w:t xml:space="preserve"> for rollout </w:t>
      </w:r>
      <w:r w:rsidR="00CE4C69" w:rsidRPr="00103C78">
        <w:rPr>
          <w:rFonts w:ascii="Times New Roman" w:hAnsi="Times New Roman" w:cs="Times New Roman"/>
          <w:sz w:val="24"/>
          <w:szCs w:val="24"/>
        </w:rPr>
        <w:t xml:space="preserve">of </w:t>
      </w:r>
      <w:r w:rsidR="0028098B" w:rsidRPr="00103C78">
        <w:rPr>
          <w:rFonts w:ascii="Times New Roman" w:hAnsi="Times New Roman" w:cs="Times New Roman"/>
          <w:sz w:val="24"/>
          <w:szCs w:val="24"/>
        </w:rPr>
        <w:t>generic implementation across Wales, and rightly so in some respects</w:t>
      </w:r>
      <w:r w:rsidR="00886EF9" w:rsidRPr="00103C78">
        <w:rPr>
          <w:rFonts w:ascii="Times New Roman" w:hAnsi="Times New Roman" w:cs="Times New Roman"/>
          <w:sz w:val="24"/>
          <w:szCs w:val="24"/>
        </w:rPr>
        <w:t>.</w:t>
      </w:r>
      <w:r w:rsidR="0028098B" w:rsidRPr="00103C78">
        <w:rPr>
          <w:rFonts w:ascii="Times New Roman" w:hAnsi="Times New Roman" w:cs="Times New Roman"/>
          <w:sz w:val="24"/>
          <w:szCs w:val="24"/>
        </w:rPr>
        <w:t xml:space="preserve"> Although a </w:t>
      </w:r>
      <w:r w:rsidR="00CE4C69" w:rsidRPr="00103C78">
        <w:rPr>
          <w:rFonts w:ascii="Times New Roman" w:hAnsi="Times New Roman" w:cs="Times New Roman"/>
          <w:sz w:val="24"/>
          <w:szCs w:val="24"/>
        </w:rPr>
        <w:t>relatively</w:t>
      </w:r>
      <w:r w:rsidR="0028098B" w:rsidRPr="00103C78">
        <w:rPr>
          <w:rFonts w:ascii="Times New Roman" w:hAnsi="Times New Roman" w:cs="Times New Roman"/>
          <w:sz w:val="24"/>
          <w:szCs w:val="24"/>
        </w:rPr>
        <w:t xml:space="preserve"> small Country the variation </w:t>
      </w:r>
      <w:r w:rsidR="00CE4C69" w:rsidRPr="00103C78">
        <w:rPr>
          <w:rFonts w:ascii="Times New Roman" w:hAnsi="Times New Roman" w:cs="Times New Roman"/>
          <w:sz w:val="24"/>
          <w:szCs w:val="24"/>
        </w:rPr>
        <w:t>in need and requirements across Wales is extensive, evidence from the Welsh Index of Multiple Deprivation Indicators highlights this. To accommodate these differences, c</w:t>
      </w:r>
      <w:r w:rsidR="00886EF9" w:rsidRPr="00103C78">
        <w:rPr>
          <w:rFonts w:ascii="Times New Roman" w:hAnsi="Times New Roman" w:cs="Times New Roman"/>
          <w:sz w:val="24"/>
          <w:szCs w:val="24"/>
        </w:rPr>
        <w:t>urrently in W</w:t>
      </w:r>
      <w:r w:rsidRPr="00103C78">
        <w:rPr>
          <w:rFonts w:ascii="Times New Roman" w:hAnsi="Times New Roman" w:cs="Times New Roman"/>
          <w:sz w:val="24"/>
          <w:szCs w:val="24"/>
        </w:rPr>
        <w:t>ales Welsh Government devolves delivery of new initiatives and in this case curriculum delivery to the varying Local Authorities across Wales</w:t>
      </w:r>
      <w:r w:rsidR="00047300" w:rsidRPr="00103C78">
        <w:rPr>
          <w:rFonts w:ascii="Times New Roman" w:hAnsi="Times New Roman" w:cs="Times New Roman"/>
          <w:sz w:val="24"/>
          <w:szCs w:val="24"/>
        </w:rPr>
        <w:t xml:space="preserve"> (the e</w:t>
      </w:r>
      <w:r w:rsidR="00E9772B" w:rsidRPr="00103C78">
        <w:rPr>
          <w:rFonts w:ascii="Times New Roman" w:hAnsi="Times New Roman" w:cs="Times New Roman"/>
          <w:sz w:val="24"/>
          <w:szCs w:val="24"/>
        </w:rPr>
        <w:t>xosystem layer outlined in the diagram above)</w:t>
      </w:r>
      <w:r w:rsidRPr="00103C78">
        <w:rPr>
          <w:rFonts w:ascii="Times New Roman" w:hAnsi="Times New Roman" w:cs="Times New Roman"/>
          <w:sz w:val="24"/>
          <w:szCs w:val="24"/>
        </w:rPr>
        <w:t xml:space="preserve">. </w:t>
      </w:r>
      <w:r w:rsidR="00CE4C69" w:rsidRPr="00103C78">
        <w:rPr>
          <w:rFonts w:ascii="Times New Roman" w:hAnsi="Times New Roman" w:cs="Times New Roman"/>
          <w:sz w:val="24"/>
          <w:szCs w:val="24"/>
        </w:rPr>
        <w:t>Thus l</w:t>
      </w:r>
      <w:r w:rsidRPr="00103C78">
        <w:rPr>
          <w:rFonts w:ascii="Times New Roman" w:hAnsi="Times New Roman" w:cs="Times New Roman"/>
          <w:sz w:val="24"/>
          <w:szCs w:val="24"/>
        </w:rPr>
        <w:t xml:space="preserve">imiting the involvement of Welsh Government in </w:t>
      </w:r>
      <w:r w:rsidRPr="00103C78">
        <w:rPr>
          <w:rFonts w:ascii="Times New Roman" w:hAnsi="Times New Roman" w:cs="Times New Roman"/>
          <w:sz w:val="24"/>
          <w:szCs w:val="24"/>
        </w:rPr>
        <w:lastRenderedPageBreak/>
        <w:t xml:space="preserve">the specific aspects of curriculum delivery as a ‘guiding hand’. Although this ‘guiding hand’ can wield some power as a funder of this delivery, little can be done to ensure specific aspects of practice </w:t>
      </w:r>
      <w:r w:rsidR="00886EF9" w:rsidRPr="00103C78">
        <w:rPr>
          <w:rFonts w:ascii="Times New Roman" w:hAnsi="Times New Roman" w:cs="Times New Roman"/>
          <w:sz w:val="24"/>
          <w:szCs w:val="24"/>
        </w:rPr>
        <w:t xml:space="preserve">are consistently implemented </w:t>
      </w:r>
      <w:r w:rsidRPr="00103C78">
        <w:rPr>
          <w:rFonts w:ascii="Times New Roman" w:hAnsi="Times New Roman" w:cs="Times New Roman"/>
          <w:sz w:val="24"/>
          <w:szCs w:val="24"/>
        </w:rPr>
        <w:t xml:space="preserve">at a setting or school level. </w:t>
      </w:r>
    </w:p>
    <w:p w14:paraId="6E3A27EC" w14:textId="7737D6DF" w:rsidR="00ED2582" w:rsidRPr="00103C78" w:rsidRDefault="00710337" w:rsidP="00103C78">
      <w:pPr>
        <w:spacing w:line="360" w:lineRule="auto"/>
        <w:jc w:val="both"/>
        <w:rPr>
          <w:rFonts w:ascii="Times New Roman" w:hAnsi="Times New Roman" w:cs="Times New Roman"/>
          <w:sz w:val="24"/>
          <w:szCs w:val="24"/>
        </w:rPr>
      </w:pPr>
      <w:r>
        <w:rPr>
          <w:rFonts w:ascii="Times New Roman" w:hAnsi="Times New Roman" w:cs="Times New Roman"/>
          <w:sz w:val="24"/>
          <w:szCs w:val="24"/>
        </w:rPr>
        <w:t>Complexities of governance</w:t>
      </w:r>
      <w:r w:rsidR="00B109BE" w:rsidRPr="00103C78">
        <w:rPr>
          <w:rFonts w:ascii="Times New Roman" w:hAnsi="Times New Roman" w:cs="Times New Roman"/>
          <w:sz w:val="24"/>
          <w:szCs w:val="24"/>
        </w:rPr>
        <w:t xml:space="preserve"> </w:t>
      </w:r>
      <w:r w:rsidR="0078645C" w:rsidRPr="00103C78">
        <w:rPr>
          <w:rFonts w:ascii="Times New Roman" w:hAnsi="Times New Roman" w:cs="Times New Roman"/>
          <w:sz w:val="24"/>
          <w:szCs w:val="24"/>
        </w:rPr>
        <w:t>has led to recent Local Authority specific guidance for the</w:t>
      </w:r>
      <w:r w:rsidR="00E9772B" w:rsidRPr="00103C78">
        <w:rPr>
          <w:rFonts w:ascii="Times New Roman" w:hAnsi="Times New Roman" w:cs="Times New Roman"/>
          <w:sz w:val="24"/>
          <w:szCs w:val="24"/>
        </w:rPr>
        <w:t xml:space="preserve"> delivery and</w:t>
      </w:r>
      <w:r w:rsidR="0078645C" w:rsidRPr="00103C78">
        <w:rPr>
          <w:rFonts w:ascii="Times New Roman" w:hAnsi="Times New Roman" w:cs="Times New Roman"/>
          <w:sz w:val="24"/>
          <w:szCs w:val="24"/>
        </w:rPr>
        <w:t xml:space="preserve"> implementation of the Foundation Phase</w:t>
      </w:r>
      <w:r w:rsidR="00985AD2" w:rsidRPr="00103C78">
        <w:rPr>
          <w:rFonts w:ascii="Times New Roman" w:hAnsi="Times New Roman" w:cs="Times New Roman"/>
          <w:sz w:val="24"/>
          <w:szCs w:val="24"/>
        </w:rPr>
        <w:t>,</w:t>
      </w:r>
      <w:r w:rsidR="0078645C" w:rsidRPr="00103C78">
        <w:rPr>
          <w:rFonts w:ascii="Times New Roman" w:hAnsi="Times New Roman" w:cs="Times New Roman"/>
          <w:sz w:val="24"/>
          <w:szCs w:val="24"/>
        </w:rPr>
        <w:t xml:space="preserve"> </w:t>
      </w:r>
      <w:r w:rsidR="00E9772B" w:rsidRPr="00103C78">
        <w:rPr>
          <w:rFonts w:ascii="Times New Roman" w:hAnsi="Times New Roman" w:cs="Times New Roman"/>
          <w:sz w:val="24"/>
          <w:szCs w:val="24"/>
        </w:rPr>
        <w:t xml:space="preserve">although this guidance is limited to statements such as ‘sufficient high quality’ and quantifiable guidance including adult to child ratio’s and number of hours. As a result, there is little specific guidance for Foundation Phase leaders at a Local Authority level above the initial </w:t>
      </w:r>
      <w:r w:rsidR="00777641" w:rsidRPr="00103C78">
        <w:rPr>
          <w:rFonts w:ascii="Times New Roman" w:hAnsi="Times New Roman" w:cs="Times New Roman"/>
          <w:sz w:val="24"/>
          <w:szCs w:val="24"/>
        </w:rPr>
        <w:t>brief</w:t>
      </w:r>
      <w:r w:rsidR="00E9772B" w:rsidRPr="00103C78">
        <w:rPr>
          <w:rFonts w:ascii="Times New Roman" w:hAnsi="Times New Roman" w:cs="Times New Roman"/>
          <w:sz w:val="24"/>
          <w:szCs w:val="24"/>
        </w:rPr>
        <w:t xml:space="preserve"> pedagogy descriptions from the revised curriculum documentation</w:t>
      </w:r>
      <w:r w:rsidR="00985AD2" w:rsidRPr="00103C78">
        <w:rPr>
          <w:rFonts w:ascii="Times New Roman" w:hAnsi="Times New Roman" w:cs="Times New Roman"/>
          <w:sz w:val="24"/>
          <w:szCs w:val="24"/>
        </w:rPr>
        <w:t>, nor is there a definition of what ‘high quality’ is</w:t>
      </w:r>
      <w:r w:rsidR="00777641" w:rsidRPr="00103C78">
        <w:rPr>
          <w:rFonts w:ascii="Times New Roman" w:hAnsi="Times New Roman" w:cs="Times New Roman"/>
          <w:sz w:val="24"/>
          <w:szCs w:val="24"/>
        </w:rPr>
        <w:t>,</w:t>
      </w:r>
      <w:r w:rsidR="00985AD2" w:rsidRPr="00103C78">
        <w:rPr>
          <w:rFonts w:ascii="Times New Roman" w:hAnsi="Times New Roman" w:cs="Times New Roman"/>
          <w:sz w:val="24"/>
          <w:szCs w:val="24"/>
        </w:rPr>
        <w:t xml:space="preserve"> this is left to </w:t>
      </w:r>
      <w:r w:rsidR="00777641" w:rsidRPr="00103C78">
        <w:rPr>
          <w:rFonts w:ascii="Times New Roman" w:hAnsi="Times New Roman" w:cs="Times New Roman"/>
          <w:sz w:val="24"/>
          <w:szCs w:val="24"/>
        </w:rPr>
        <w:t xml:space="preserve">Local Authorities and the </w:t>
      </w:r>
      <w:r w:rsidR="00985AD2" w:rsidRPr="00103C78">
        <w:rPr>
          <w:rFonts w:ascii="Times New Roman" w:hAnsi="Times New Roman" w:cs="Times New Roman"/>
          <w:sz w:val="24"/>
          <w:szCs w:val="24"/>
        </w:rPr>
        <w:t>inspectorate bodies of ESTYN and CIW to determine</w:t>
      </w:r>
      <w:r w:rsidR="00047300" w:rsidRPr="00103C78">
        <w:rPr>
          <w:rFonts w:ascii="Times New Roman" w:hAnsi="Times New Roman" w:cs="Times New Roman"/>
          <w:sz w:val="24"/>
          <w:szCs w:val="24"/>
        </w:rPr>
        <w:t xml:space="preserve">. </w:t>
      </w:r>
      <w:r w:rsidR="00D6385A" w:rsidRPr="00103C78">
        <w:rPr>
          <w:rFonts w:ascii="Times New Roman" w:hAnsi="Times New Roman" w:cs="Times New Roman"/>
          <w:sz w:val="24"/>
          <w:szCs w:val="24"/>
        </w:rPr>
        <w:t xml:space="preserve">Within Local </w:t>
      </w:r>
      <w:r w:rsidR="00047300" w:rsidRPr="00103C78">
        <w:rPr>
          <w:rFonts w:ascii="Times New Roman" w:hAnsi="Times New Roman" w:cs="Times New Roman"/>
          <w:sz w:val="24"/>
          <w:szCs w:val="24"/>
        </w:rPr>
        <w:t>Authorities,</w:t>
      </w:r>
      <w:r w:rsidR="00D6385A" w:rsidRPr="00103C78">
        <w:rPr>
          <w:rFonts w:ascii="Times New Roman" w:hAnsi="Times New Roman" w:cs="Times New Roman"/>
          <w:sz w:val="24"/>
          <w:szCs w:val="24"/>
        </w:rPr>
        <w:t xml:space="preserve"> delivery of the Foundation Phase varies, particularly before the compulsory school</w:t>
      </w:r>
      <w:r w:rsidR="00047300" w:rsidRPr="00103C78">
        <w:rPr>
          <w:rFonts w:ascii="Times New Roman" w:hAnsi="Times New Roman" w:cs="Times New Roman"/>
          <w:sz w:val="24"/>
          <w:szCs w:val="24"/>
        </w:rPr>
        <w:t xml:space="preserve"> age of five</w:t>
      </w:r>
      <w:r w:rsidR="00D6385A" w:rsidRPr="00103C78">
        <w:rPr>
          <w:rFonts w:ascii="Times New Roman" w:hAnsi="Times New Roman" w:cs="Times New Roman"/>
          <w:sz w:val="24"/>
          <w:szCs w:val="24"/>
        </w:rPr>
        <w:t>. This means that at a mesosystem level (see diagram) the delivery of the Foundation Phase can be from a wide variety of provision including schools and private settings, childminders, day nurseries, maintained and non-maintained sectors. This then has implications for the qualification level, experience, role and perception and understanding of the underpinning pedagogy of the practitioners delivering the Foundation Phase curriculum.</w:t>
      </w:r>
      <w:r w:rsidR="00047300" w:rsidRPr="00103C78">
        <w:rPr>
          <w:rFonts w:ascii="Times New Roman" w:hAnsi="Times New Roman" w:cs="Times New Roman"/>
          <w:sz w:val="24"/>
          <w:szCs w:val="24"/>
        </w:rPr>
        <w:t xml:space="preserve"> It is at this point that the second challenge of the ‘vagueness’ and lack of definition of the Foundation Phase pedagogical approach has a significant impact.</w:t>
      </w:r>
    </w:p>
    <w:p w14:paraId="620C7EDF" w14:textId="7B3FDE7A" w:rsidR="00047300" w:rsidRPr="00103C78" w:rsidRDefault="00047300"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Indeed one of the recommendations from </w:t>
      </w:r>
      <w:r w:rsidRPr="00103C78">
        <w:rPr>
          <w:rFonts w:ascii="Times New Roman" w:hAnsi="Times New Roman" w:cs="Times New Roman"/>
          <w:i/>
          <w:sz w:val="24"/>
          <w:szCs w:val="24"/>
        </w:rPr>
        <w:t>Successful Futures</w:t>
      </w:r>
      <w:r w:rsidRPr="00103C78">
        <w:rPr>
          <w:rFonts w:ascii="Times New Roman" w:hAnsi="Times New Roman" w:cs="Times New Roman"/>
          <w:sz w:val="24"/>
          <w:szCs w:val="24"/>
        </w:rPr>
        <w:t xml:space="preserve"> </w:t>
      </w:r>
      <w:r w:rsidR="004123E7" w:rsidRPr="00103C78">
        <w:rPr>
          <w:rFonts w:ascii="Times New Roman" w:hAnsi="Times New Roman" w:cs="Times New Roman"/>
          <w:sz w:val="24"/>
          <w:szCs w:val="24"/>
        </w:rPr>
        <w:t xml:space="preserve">is that ‘sound pedagogy will be an integral part of the successful implementation of the review’s proposals on curriculum and assessment’ </w:t>
      </w:r>
      <w:r w:rsidRPr="00103C78">
        <w:rPr>
          <w:rFonts w:ascii="Times New Roman" w:hAnsi="Times New Roman" w:cs="Times New Roman"/>
          <w:sz w:val="24"/>
          <w:szCs w:val="24"/>
        </w:rPr>
        <w:t>(Donaldson, 2015</w:t>
      </w:r>
      <w:r w:rsidR="004123E7" w:rsidRPr="00103C78">
        <w:rPr>
          <w:rFonts w:ascii="Times New Roman" w:hAnsi="Times New Roman" w:cs="Times New Roman"/>
          <w:sz w:val="24"/>
          <w:szCs w:val="24"/>
        </w:rPr>
        <w:t>: 73</w:t>
      </w:r>
      <w:r w:rsidRPr="00103C78">
        <w:rPr>
          <w:rFonts w:ascii="Times New Roman" w:hAnsi="Times New Roman" w:cs="Times New Roman"/>
          <w:sz w:val="24"/>
          <w:szCs w:val="24"/>
        </w:rPr>
        <w:t>)</w:t>
      </w:r>
      <w:r w:rsidR="00515280" w:rsidRPr="00103C78">
        <w:rPr>
          <w:rFonts w:ascii="Times New Roman" w:hAnsi="Times New Roman" w:cs="Times New Roman"/>
          <w:sz w:val="24"/>
          <w:szCs w:val="24"/>
        </w:rPr>
        <w:t>.</w:t>
      </w:r>
      <w:r w:rsidR="004123E7" w:rsidRPr="00103C78">
        <w:rPr>
          <w:rFonts w:ascii="Times New Roman" w:hAnsi="Times New Roman" w:cs="Times New Roman"/>
          <w:sz w:val="24"/>
          <w:szCs w:val="24"/>
        </w:rPr>
        <w:t xml:space="preserve"> However, according to exploratory research for the </w:t>
      </w:r>
      <w:r w:rsidR="004123E7" w:rsidRPr="00103C78">
        <w:rPr>
          <w:rFonts w:ascii="Times New Roman" w:hAnsi="Times New Roman" w:cs="Times New Roman"/>
          <w:i/>
          <w:sz w:val="24"/>
          <w:szCs w:val="24"/>
        </w:rPr>
        <w:t>Independent Stocktake of the Foundation Phase</w:t>
      </w:r>
      <w:r w:rsidR="004123E7" w:rsidRPr="00103C78">
        <w:rPr>
          <w:rFonts w:ascii="Times New Roman" w:hAnsi="Times New Roman" w:cs="Times New Roman"/>
          <w:sz w:val="24"/>
          <w:szCs w:val="24"/>
        </w:rPr>
        <w:t xml:space="preserve"> (Welsh Government, 2015), as little as ten percent of the initial pilot rollout of the Foundation Phase and approximately only twenty-five percent of all provision across Wales were implementing the curriculum well. </w:t>
      </w:r>
    </w:p>
    <w:p w14:paraId="481A8351" w14:textId="23222B9A" w:rsidR="00992AB7" w:rsidRPr="00103C78" w:rsidRDefault="00047300"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There</w:t>
      </w:r>
      <w:r w:rsidR="00992AB7" w:rsidRPr="00103C78">
        <w:rPr>
          <w:rFonts w:ascii="Times New Roman" w:hAnsi="Times New Roman" w:cs="Times New Roman"/>
          <w:sz w:val="24"/>
          <w:szCs w:val="24"/>
        </w:rPr>
        <w:t xml:space="preserve"> are a number of incidences of the </w:t>
      </w:r>
      <w:r w:rsidR="004123E7" w:rsidRPr="00103C78">
        <w:rPr>
          <w:rFonts w:ascii="Times New Roman" w:hAnsi="Times New Roman" w:cs="Times New Roman"/>
          <w:sz w:val="24"/>
          <w:szCs w:val="24"/>
        </w:rPr>
        <w:t>potential poor implementation of the Foundation Phase through vague policy direction</w:t>
      </w:r>
      <w:r w:rsidR="006D5410" w:rsidRPr="00103C78">
        <w:rPr>
          <w:rFonts w:ascii="Times New Roman" w:hAnsi="Times New Roman" w:cs="Times New Roman"/>
          <w:sz w:val="24"/>
          <w:szCs w:val="24"/>
        </w:rPr>
        <w:t xml:space="preserve"> at a macrosystem Welsh Government level</w:t>
      </w:r>
      <w:r w:rsidR="004123E7" w:rsidRPr="00103C78">
        <w:rPr>
          <w:rFonts w:ascii="Times New Roman" w:hAnsi="Times New Roman" w:cs="Times New Roman"/>
          <w:sz w:val="24"/>
          <w:szCs w:val="24"/>
        </w:rPr>
        <w:t xml:space="preserve">. The links to a play based, active learning pedagogy within the Foundation Phase draw </w:t>
      </w:r>
      <w:r w:rsidR="00D21409" w:rsidRPr="00103C78">
        <w:rPr>
          <w:rFonts w:ascii="Times New Roman" w:hAnsi="Times New Roman" w:cs="Times New Roman"/>
          <w:sz w:val="24"/>
          <w:szCs w:val="24"/>
        </w:rPr>
        <w:t>influence from the approaches from</w:t>
      </w:r>
      <w:r w:rsidR="004123E7" w:rsidRPr="00103C78">
        <w:rPr>
          <w:rFonts w:ascii="Times New Roman" w:hAnsi="Times New Roman" w:cs="Times New Roman"/>
          <w:sz w:val="24"/>
          <w:szCs w:val="24"/>
        </w:rPr>
        <w:t xml:space="preserve"> Reggio </w:t>
      </w:r>
      <w:r w:rsidR="00D21409" w:rsidRPr="00103C78">
        <w:rPr>
          <w:rFonts w:ascii="Times New Roman" w:hAnsi="Times New Roman" w:cs="Times New Roman"/>
          <w:sz w:val="24"/>
          <w:szCs w:val="24"/>
        </w:rPr>
        <w:t xml:space="preserve">Emilia founded on child centred and relationship based learning prompt the vision of a fluid, non-prescriptive learning environment where practitioners respond to a child’s interests. In contrast, the stages and outcomes set out in the Foundation Phase curriculum suggest the opposite, where children are expected to demonstrate and achieve expected ‘norms’ of development; and adults to provide and record specific opportunities for </w:t>
      </w:r>
      <w:r w:rsidR="00D21409" w:rsidRPr="00103C78">
        <w:rPr>
          <w:rFonts w:ascii="Times New Roman" w:hAnsi="Times New Roman" w:cs="Times New Roman"/>
          <w:sz w:val="24"/>
          <w:szCs w:val="24"/>
        </w:rPr>
        <w:lastRenderedPageBreak/>
        <w:t xml:space="preserve">children to exhibit these ‘norms’. The juxtaposition of these opposing perspectives coupled with a lack of clarification of how this is to be achieved in practice within the macrosystem layer, cascades </w:t>
      </w:r>
      <w:r w:rsidR="006D5410" w:rsidRPr="00103C78">
        <w:rPr>
          <w:rFonts w:ascii="Times New Roman" w:hAnsi="Times New Roman" w:cs="Times New Roman"/>
          <w:sz w:val="24"/>
          <w:szCs w:val="24"/>
        </w:rPr>
        <w:t>extreme variations in interpretation and delivery at a microsystem and individual level.</w:t>
      </w:r>
    </w:p>
    <w:p w14:paraId="3C2C9A8F" w14:textId="34B209C8" w:rsidR="00992AB7" w:rsidRPr="00103C78" w:rsidRDefault="006D5410"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In addition to leaving the responsibility of balancing these two conflicting viewpoints to practitioners to </w:t>
      </w:r>
      <w:r w:rsidR="002C42AB" w:rsidRPr="00103C78">
        <w:rPr>
          <w:rFonts w:ascii="Times New Roman" w:hAnsi="Times New Roman" w:cs="Times New Roman"/>
          <w:sz w:val="24"/>
          <w:szCs w:val="24"/>
        </w:rPr>
        <w:t>determine,</w:t>
      </w:r>
      <w:r w:rsidRPr="00103C78">
        <w:rPr>
          <w:rFonts w:ascii="Times New Roman" w:hAnsi="Times New Roman" w:cs="Times New Roman"/>
          <w:sz w:val="24"/>
          <w:szCs w:val="24"/>
        </w:rPr>
        <w:t xml:space="preserve"> the definition of play is notoriously ambiguous. The Welsh Government definition of play poses difficulty when considering how to meet the accountability and developmental outcomes through the medium of play in practice. The Welsh Government defined play as</w:t>
      </w:r>
    </w:p>
    <w:p w14:paraId="7355A4B5" w14:textId="10841C54" w:rsidR="006D5410" w:rsidRPr="00103C78" w:rsidRDefault="006D5410" w:rsidP="00103C78">
      <w:pPr>
        <w:spacing w:line="360" w:lineRule="auto"/>
        <w:ind w:left="720"/>
        <w:jc w:val="both"/>
        <w:rPr>
          <w:rFonts w:ascii="Times New Roman" w:hAnsi="Times New Roman" w:cs="Times New Roman"/>
          <w:i/>
          <w:sz w:val="24"/>
          <w:szCs w:val="24"/>
        </w:rPr>
      </w:pPr>
      <w:r w:rsidRPr="00103C78">
        <w:rPr>
          <w:rFonts w:ascii="Times New Roman" w:hAnsi="Times New Roman" w:cs="Times New Roman"/>
          <w:i/>
          <w:sz w:val="24"/>
          <w:szCs w:val="24"/>
        </w:rPr>
        <w:t>“Play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w:t>
      </w:r>
      <w:r w:rsidR="00103C78">
        <w:rPr>
          <w:rFonts w:ascii="Times New Roman" w:hAnsi="Times New Roman" w:cs="Times New Roman"/>
          <w:i/>
          <w:sz w:val="24"/>
          <w:szCs w:val="24"/>
        </w:rPr>
        <w:t xml:space="preserve">    </w:t>
      </w:r>
      <w:r w:rsidR="002C42AB" w:rsidRPr="00103C78">
        <w:rPr>
          <w:rFonts w:ascii="Times New Roman" w:hAnsi="Times New Roman" w:cs="Times New Roman"/>
          <w:i/>
          <w:sz w:val="24"/>
          <w:szCs w:val="24"/>
        </w:rPr>
        <w:t xml:space="preserve"> (Welsh Government, 2014: 14).</w:t>
      </w:r>
    </w:p>
    <w:p w14:paraId="5A14CE28" w14:textId="343B2279" w:rsidR="002C42AB" w:rsidRDefault="002C42AB"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The limited </w:t>
      </w:r>
      <w:r w:rsidR="00B43874" w:rsidRPr="00103C78">
        <w:rPr>
          <w:rFonts w:ascii="Times New Roman" w:hAnsi="Times New Roman" w:cs="Times New Roman"/>
          <w:sz w:val="24"/>
          <w:szCs w:val="24"/>
        </w:rPr>
        <w:t>definitions</w:t>
      </w:r>
      <w:r w:rsidRPr="00103C78">
        <w:rPr>
          <w:rFonts w:ascii="Times New Roman" w:hAnsi="Times New Roman" w:cs="Times New Roman"/>
          <w:sz w:val="24"/>
          <w:szCs w:val="24"/>
        </w:rPr>
        <w:t xml:space="preserve"> and guidelines from Welsh Government place the responsibility for determining these details on the varying Local Authorities and individual </w:t>
      </w:r>
      <w:r w:rsidR="00B43874" w:rsidRPr="00103C78">
        <w:rPr>
          <w:rFonts w:ascii="Times New Roman" w:hAnsi="Times New Roman" w:cs="Times New Roman"/>
          <w:sz w:val="24"/>
          <w:szCs w:val="24"/>
        </w:rPr>
        <w:t>organisations implementing and delivering the Foundation Phase whilst trying to deliver on both aspects.</w:t>
      </w:r>
      <w:r w:rsidRPr="00103C78">
        <w:rPr>
          <w:rFonts w:ascii="Times New Roman" w:hAnsi="Times New Roman" w:cs="Times New Roman"/>
          <w:sz w:val="24"/>
          <w:szCs w:val="24"/>
        </w:rPr>
        <w:t xml:space="preserve"> These inconsistencies </w:t>
      </w:r>
      <w:r w:rsidR="00B43874" w:rsidRPr="00103C78">
        <w:rPr>
          <w:rFonts w:ascii="Times New Roman" w:hAnsi="Times New Roman" w:cs="Times New Roman"/>
          <w:sz w:val="24"/>
          <w:szCs w:val="24"/>
        </w:rPr>
        <w:t xml:space="preserve">in guidance </w:t>
      </w:r>
      <w:r w:rsidRPr="00103C78">
        <w:rPr>
          <w:rFonts w:ascii="Times New Roman" w:hAnsi="Times New Roman" w:cs="Times New Roman"/>
          <w:sz w:val="24"/>
          <w:szCs w:val="24"/>
        </w:rPr>
        <w:t>may stem from divisions in ministerial responsibility for the education and care sectors at a macrosystem level</w:t>
      </w:r>
      <w:r w:rsidR="00B43874" w:rsidRPr="00103C78">
        <w:rPr>
          <w:rFonts w:ascii="Times New Roman" w:hAnsi="Times New Roman" w:cs="Times New Roman"/>
          <w:sz w:val="24"/>
          <w:szCs w:val="24"/>
        </w:rPr>
        <w:t>, particularly when the Foundation Phase is delivered by the non-maintained sector</w:t>
      </w:r>
      <w:r w:rsidRPr="00103C78">
        <w:rPr>
          <w:rFonts w:ascii="Times New Roman" w:hAnsi="Times New Roman" w:cs="Times New Roman"/>
          <w:sz w:val="24"/>
          <w:szCs w:val="24"/>
        </w:rPr>
        <w:t xml:space="preserve"> </w:t>
      </w:r>
      <w:r w:rsidR="00B43874" w:rsidRPr="00103C78">
        <w:rPr>
          <w:rFonts w:ascii="Times New Roman" w:hAnsi="Times New Roman" w:cs="Times New Roman"/>
          <w:sz w:val="24"/>
          <w:szCs w:val="24"/>
        </w:rPr>
        <w:t xml:space="preserve">who must follow both policy directions </w:t>
      </w:r>
      <w:r w:rsidRPr="00103C78">
        <w:rPr>
          <w:rFonts w:ascii="Times New Roman" w:hAnsi="Times New Roman" w:cs="Times New Roman"/>
          <w:sz w:val="24"/>
          <w:szCs w:val="24"/>
        </w:rPr>
        <w:t xml:space="preserve">(Macdonald, 2018). </w:t>
      </w:r>
    </w:p>
    <w:p w14:paraId="5BA6405D" w14:textId="5EC0DA44" w:rsidR="00710337" w:rsidRDefault="00710337" w:rsidP="00103C78">
      <w:pPr>
        <w:spacing w:line="360" w:lineRule="auto"/>
        <w:jc w:val="both"/>
        <w:rPr>
          <w:rFonts w:ascii="Times New Roman" w:hAnsi="Times New Roman" w:cs="Times New Roman"/>
          <w:sz w:val="24"/>
          <w:szCs w:val="24"/>
        </w:rPr>
      </w:pPr>
      <w:r>
        <w:rPr>
          <w:rFonts w:ascii="Times New Roman" w:hAnsi="Times New Roman" w:cs="Times New Roman"/>
          <w:sz w:val="24"/>
          <w:szCs w:val="24"/>
        </w:rPr>
        <w:t>The message to ‘</w:t>
      </w:r>
      <w:r w:rsidRPr="00710337">
        <w:rPr>
          <w:rFonts w:ascii="Times New Roman" w:hAnsi="Times New Roman" w:cs="Times New Roman"/>
          <w:i/>
          <w:sz w:val="24"/>
          <w:szCs w:val="24"/>
        </w:rPr>
        <w:t>reclaim play as the foundation of their pedagogy’</w:t>
      </w:r>
      <w:r>
        <w:rPr>
          <w:rFonts w:ascii="Times New Roman" w:hAnsi="Times New Roman" w:cs="Times New Roman"/>
          <w:sz w:val="24"/>
          <w:szCs w:val="24"/>
        </w:rPr>
        <w:t xml:space="preserve"> (Riek et al., 2014</w:t>
      </w:r>
      <w:r w:rsidR="006D6188">
        <w:rPr>
          <w:rFonts w:ascii="Times New Roman" w:hAnsi="Times New Roman" w:cs="Times New Roman"/>
          <w:sz w:val="24"/>
          <w:szCs w:val="24"/>
        </w:rPr>
        <w:t>:1</w:t>
      </w:r>
      <w:r>
        <w:rPr>
          <w:rFonts w:ascii="Times New Roman" w:hAnsi="Times New Roman" w:cs="Times New Roman"/>
          <w:sz w:val="24"/>
          <w:szCs w:val="24"/>
        </w:rPr>
        <w:t xml:space="preserve">) has been highlighted across academic research and within approaches to early childhood more substantially in recent years and the difficulties balancing ‘play’ as it currently stands within school curriculums with individual perceptions of play. Recommendations from Play England include promoting the general understanding, awareness and attitude towards the importance of and value placed on children’s play </w:t>
      </w:r>
      <w:r w:rsidR="005A3A49">
        <w:rPr>
          <w:rFonts w:ascii="Times New Roman" w:hAnsi="Times New Roman" w:cs="Times New Roman"/>
          <w:sz w:val="24"/>
          <w:szCs w:val="24"/>
        </w:rPr>
        <w:t>within both education and society</w:t>
      </w:r>
      <w:r w:rsidR="00ED376F">
        <w:rPr>
          <w:rFonts w:ascii="Times New Roman" w:hAnsi="Times New Roman" w:cs="Times New Roman"/>
          <w:sz w:val="24"/>
          <w:szCs w:val="24"/>
        </w:rPr>
        <w:t xml:space="preserve"> more general. Variations in practice highlighted by Bilton and Waters (2017) reinforce the inconsistency of delivery of the play-based pedagogy within the Foundation Phase curriculum.</w:t>
      </w:r>
      <w:r w:rsidR="004A7269">
        <w:rPr>
          <w:rFonts w:ascii="Times New Roman" w:hAnsi="Times New Roman" w:cs="Times New Roman"/>
          <w:sz w:val="24"/>
          <w:szCs w:val="24"/>
        </w:rPr>
        <w:t xml:space="preserve"> Structural quality in policy and guidance is needed to support consistency of delivery across settings and support practitioners to balance the conflicting demands of play-based child centred approach with the structured assessment and pedagogy demanded by the curriculum. The </w:t>
      </w:r>
      <w:r w:rsidR="005A3A49">
        <w:rPr>
          <w:rFonts w:ascii="Times New Roman" w:hAnsi="Times New Roman" w:cs="Times New Roman"/>
          <w:sz w:val="24"/>
          <w:szCs w:val="24"/>
        </w:rPr>
        <w:t>Foundation</w:t>
      </w:r>
      <w:r w:rsidR="004A7269">
        <w:rPr>
          <w:rFonts w:ascii="Times New Roman" w:hAnsi="Times New Roman" w:cs="Times New Roman"/>
          <w:sz w:val="24"/>
          <w:szCs w:val="24"/>
        </w:rPr>
        <w:t xml:space="preserve"> Phase Framework itself states that </w:t>
      </w:r>
    </w:p>
    <w:p w14:paraId="3234BBCC" w14:textId="76182E03" w:rsidR="004A7269" w:rsidRPr="004A7269" w:rsidRDefault="004A7269" w:rsidP="00103C7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w:t>
      </w:r>
      <w:r>
        <w:rPr>
          <w:rFonts w:ascii="Times New Roman" w:hAnsi="Times New Roman" w:cs="Times New Roman"/>
          <w:i/>
          <w:sz w:val="24"/>
          <w:szCs w:val="24"/>
        </w:rPr>
        <w:t>There must be a balance between structured learning through child-initiated activities and those directed by Practitioners.’ (WG, 2015:6)</w:t>
      </w:r>
      <w:r>
        <w:rPr>
          <w:rFonts w:ascii="Times New Roman" w:hAnsi="Times New Roman" w:cs="Times New Roman"/>
          <w:sz w:val="24"/>
          <w:szCs w:val="24"/>
        </w:rPr>
        <w:t xml:space="preserve">. </w:t>
      </w:r>
      <w:r w:rsidR="005A3A49">
        <w:rPr>
          <w:rFonts w:ascii="Times New Roman" w:hAnsi="Times New Roman" w:cs="Times New Roman"/>
          <w:sz w:val="24"/>
          <w:szCs w:val="24"/>
        </w:rPr>
        <w:t>However,</w:t>
      </w:r>
      <w:r>
        <w:rPr>
          <w:rFonts w:ascii="Times New Roman" w:hAnsi="Times New Roman" w:cs="Times New Roman"/>
          <w:sz w:val="24"/>
          <w:szCs w:val="24"/>
        </w:rPr>
        <w:t xml:space="preserve"> the exact role of the adult is unclear and often conflicting leaving the particulars to practitioner understanding of pedagogy and delivery open to interpretation.</w:t>
      </w:r>
    </w:p>
    <w:p w14:paraId="1B491C1A" w14:textId="2615D5E9" w:rsidR="00ED2582" w:rsidRPr="00103C78" w:rsidRDefault="00B43874" w:rsidP="00103C78">
      <w:pPr>
        <w:spacing w:line="360" w:lineRule="auto"/>
        <w:jc w:val="both"/>
        <w:rPr>
          <w:rFonts w:ascii="Times New Roman" w:hAnsi="Times New Roman" w:cs="Times New Roman"/>
          <w:sz w:val="24"/>
          <w:szCs w:val="24"/>
        </w:rPr>
      </w:pPr>
      <w:r w:rsidRPr="00103C78">
        <w:rPr>
          <w:rFonts w:ascii="Times New Roman" w:hAnsi="Times New Roman" w:cs="Times New Roman"/>
          <w:sz w:val="24"/>
          <w:szCs w:val="24"/>
        </w:rPr>
        <w:t xml:space="preserve">The answer to this is a difficult one, the varying nature of the structures below the Welsh Government macrosystem make a uniform delivery system impractical. Instead, further definition of what is meant by ‘play’ </w:t>
      </w:r>
      <w:r w:rsidR="00175C62" w:rsidRPr="00103C78">
        <w:rPr>
          <w:rFonts w:ascii="Times New Roman" w:hAnsi="Times New Roman" w:cs="Times New Roman"/>
          <w:sz w:val="24"/>
          <w:szCs w:val="24"/>
        </w:rPr>
        <w:t>and what</w:t>
      </w:r>
      <w:r w:rsidRPr="00103C78">
        <w:rPr>
          <w:rFonts w:ascii="Times New Roman" w:hAnsi="Times New Roman" w:cs="Times New Roman"/>
          <w:sz w:val="24"/>
          <w:szCs w:val="24"/>
        </w:rPr>
        <w:t xml:space="preserve"> ‘high quality’ expectations are would enable the development of systems and professional learning to support the consistency of Foundation Phase pedagogy from an individual level up. The Foundation Phase action plan has identified pedagogic principles that were noticeably absent from previous Foundation Phase documentation</w:t>
      </w:r>
      <w:r w:rsidR="00175C62" w:rsidRPr="00103C78">
        <w:rPr>
          <w:rFonts w:ascii="Times New Roman" w:hAnsi="Times New Roman" w:cs="Times New Roman"/>
          <w:sz w:val="24"/>
          <w:szCs w:val="24"/>
        </w:rPr>
        <w:t xml:space="preserve"> and take inspiration from the recommendations set out in the Foundation Phase reviews. These principles coupled with changes to professional learning through new </w:t>
      </w:r>
      <w:r w:rsidR="00175C62" w:rsidRPr="00103C78">
        <w:rPr>
          <w:rFonts w:ascii="Times New Roman" w:hAnsi="Times New Roman" w:cs="Times New Roman"/>
          <w:i/>
          <w:sz w:val="24"/>
          <w:szCs w:val="24"/>
        </w:rPr>
        <w:t>National Approach to Professional Learning</w:t>
      </w:r>
      <w:r w:rsidR="00175C62" w:rsidRPr="00103C78">
        <w:rPr>
          <w:rFonts w:ascii="Times New Roman" w:hAnsi="Times New Roman" w:cs="Times New Roman"/>
          <w:sz w:val="24"/>
          <w:szCs w:val="24"/>
        </w:rPr>
        <w:t xml:space="preserve"> and the </w:t>
      </w:r>
      <w:r w:rsidR="00175C62" w:rsidRPr="00103C78">
        <w:rPr>
          <w:rFonts w:ascii="Times New Roman" w:hAnsi="Times New Roman" w:cs="Times New Roman"/>
          <w:i/>
          <w:sz w:val="24"/>
          <w:szCs w:val="24"/>
        </w:rPr>
        <w:t>Childcare, Play and Early Years Workforce Plan</w:t>
      </w:r>
      <w:r w:rsidR="00103C78" w:rsidRPr="00103C78">
        <w:rPr>
          <w:rFonts w:ascii="Times New Roman" w:hAnsi="Times New Roman" w:cs="Times New Roman"/>
          <w:sz w:val="24"/>
          <w:szCs w:val="24"/>
        </w:rPr>
        <w:t xml:space="preserve"> will allow a move away from a ‘</w:t>
      </w:r>
      <w:r w:rsidR="00103C78" w:rsidRPr="00103C78">
        <w:rPr>
          <w:rFonts w:ascii="Times New Roman" w:hAnsi="Times New Roman" w:cs="Times New Roman"/>
          <w:i/>
          <w:sz w:val="24"/>
          <w:szCs w:val="24"/>
        </w:rPr>
        <w:t>laissez-faire’</w:t>
      </w:r>
      <w:r w:rsidR="00103C78" w:rsidRPr="00103C78">
        <w:rPr>
          <w:rFonts w:ascii="Times New Roman" w:hAnsi="Times New Roman" w:cs="Times New Roman"/>
          <w:sz w:val="24"/>
          <w:szCs w:val="24"/>
        </w:rPr>
        <w:t xml:space="preserve"> approach providing practitioners with confidence in their own understanding and policy requirements to deliver effective Foundation Phase provision.</w:t>
      </w:r>
    </w:p>
    <w:p w14:paraId="6E5975B1" w14:textId="7A3155B0" w:rsidR="00103C78" w:rsidRPr="00103C78" w:rsidRDefault="00103C78" w:rsidP="00103C78">
      <w:pPr>
        <w:spacing w:line="360" w:lineRule="auto"/>
        <w:jc w:val="both"/>
        <w:rPr>
          <w:rFonts w:ascii="Times New Roman" w:hAnsi="Times New Roman" w:cs="Times New Roman"/>
          <w:sz w:val="24"/>
          <w:szCs w:val="24"/>
          <w:u w:val="single"/>
        </w:rPr>
      </w:pPr>
      <w:r w:rsidRPr="00103C78">
        <w:rPr>
          <w:rFonts w:ascii="Times New Roman" w:hAnsi="Times New Roman" w:cs="Times New Roman"/>
          <w:sz w:val="24"/>
          <w:szCs w:val="24"/>
          <w:u w:val="single"/>
        </w:rPr>
        <w:t>Bibliography</w:t>
      </w:r>
    </w:p>
    <w:p w14:paraId="2051A9ED" w14:textId="5622EBB4" w:rsidR="005A3A49" w:rsidRPr="005A3A49" w:rsidRDefault="005A3A49" w:rsidP="004A7269">
      <w:pPr>
        <w:rPr>
          <w:rFonts w:ascii="Times New Roman" w:hAnsi="Times New Roman" w:cs="Times New Roman"/>
          <w:sz w:val="24"/>
          <w:szCs w:val="24"/>
        </w:rPr>
      </w:pPr>
      <w:r w:rsidRPr="005A3A49">
        <w:rPr>
          <w:rFonts w:ascii="Times New Roman" w:hAnsi="Times New Roman" w:cs="Times New Roman"/>
          <w:sz w:val="24"/>
          <w:szCs w:val="24"/>
        </w:rPr>
        <w:t>Bilton, H. and Waters, J. (2017) </w:t>
      </w:r>
      <w:r w:rsidRPr="005A3A49">
        <w:rPr>
          <w:rFonts w:ascii="Times New Roman" w:hAnsi="Times New Roman" w:cs="Times New Roman"/>
          <w:sz w:val="24"/>
          <w:szCs w:val="24"/>
        </w:rPr>
        <w:t xml:space="preserve">‘Why take young children </w:t>
      </w:r>
      <w:r w:rsidRPr="005A3A49">
        <w:rPr>
          <w:rFonts w:ascii="Times New Roman" w:hAnsi="Times New Roman" w:cs="Times New Roman"/>
          <w:sz w:val="24"/>
          <w:szCs w:val="24"/>
        </w:rPr>
        <w:t>outside? A critical consideration of the professed aims for</w:t>
      </w:r>
      <w:r w:rsidRPr="005A3A49">
        <w:rPr>
          <w:rFonts w:ascii="Times New Roman" w:hAnsi="Times New Roman" w:cs="Times New Roman"/>
          <w:sz w:val="24"/>
          <w:szCs w:val="24"/>
        </w:rPr>
        <w:t> outdoor</w:t>
      </w:r>
      <w:r w:rsidRPr="005A3A49">
        <w:rPr>
          <w:rFonts w:ascii="Times New Roman" w:hAnsi="Times New Roman" w:cs="Times New Roman"/>
          <w:sz w:val="24"/>
          <w:szCs w:val="24"/>
        </w:rPr>
        <w:t> learning in the early years by teachers from England</w:t>
      </w:r>
      <w:r w:rsidRPr="005A3A49">
        <w:rPr>
          <w:rFonts w:ascii="Times New Roman" w:hAnsi="Times New Roman" w:cs="Times New Roman"/>
          <w:sz w:val="24"/>
          <w:szCs w:val="24"/>
        </w:rPr>
        <w:t> and</w:t>
      </w:r>
      <w:r w:rsidRPr="005A3A49">
        <w:rPr>
          <w:rFonts w:ascii="Times New Roman" w:hAnsi="Times New Roman" w:cs="Times New Roman"/>
          <w:sz w:val="24"/>
          <w:szCs w:val="24"/>
        </w:rPr>
        <w:t> Wales.</w:t>
      </w:r>
      <w:r w:rsidRPr="005A3A49">
        <w:rPr>
          <w:rFonts w:ascii="Times New Roman" w:hAnsi="Times New Roman" w:cs="Times New Roman"/>
          <w:sz w:val="24"/>
          <w:szCs w:val="24"/>
        </w:rPr>
        <w:t>’</w:t>
      </w:r>
      <w:r w:rsidRPr="005A3A49">
        <w:rPr>
          <w:rFonts w:ascii="Times New Roman" w:hAnsi="Times New Roman" w:cs="Times New Roman"/>
          <w:sz w:val="24"/>
          <w:szCs w:val="24"/>
        </w:rPr>
        <w:t> </w:t>
      </w:r>
      <w:r w:rsidRPr="005A3A49">
        <w:rPr>
          <w:rFonts w:ascii="Times New Roman" w:hAnsi="Times New Roman" w:cs="Times New Roman"/>
          <w:i/>
          <w:sz w:val="24"/>
          <w:szCs w:val="24"/>
        </w:rPr>
        <w:t>Social Sciences</w:t>
      </w:r>
      <w:r w:rsidRPr="005A3A49">
        <w:rPr>
          <w:rFonts w:ascii="Times New Roman" w:hAnsi="Times New Roman" w:cs="Times New Roman"/>
          <w:sz w:val="24"/>
          <w:szCs w:val="24"/>
        </w:rPr>
        <w:t>, 6 (1). 1. ISSN 2076­0760 doi</w:t>
      </w:r>
      <w:bookmarkStart w:id="0" w:name="_GoBack"/>
      <w:bookmarkEnd w:id="0"/>
      <w:r w:rsidRPr="005A3A49">
        <w:rPr>
          <w:rFonts w:ascii="Times New Roman" w:hAnsi="Times New Roman" w:cs="Times New Roman"/>
          <w:sz w:val="24"/>
          <w:szCs w:val="24"/>
        </w:rPr>
        <w:t xml:space="preserve">:  https://doi.org/10.3390/socsci6010001 Available at  </w:t>
      </w:r>
      <w:hyperlink r:id="rId7" w:history="1">
        <w:r w:rsidRPr="005A3A49">
          <w:rPr>
            <w:rStyle w:val="Hyperlink"/>
            <w:rFonts w:ascii="Times New Roman" w:hAnsi="Times New Roman" w:cs="Times New Roman"/>
            <w:sz w:val="24"/>
            <w:szCs w:val="24"/>
          </w:rPr>
          <w:t>http://centaur.reading.ac.uk/68786</w:t>
        </w:r>
      </w:hyperlink>
    </w:p>
    <w:p w14:paraId="77F0B8BE" w14:textId="77777777" w:rsidR="005A3A49" w:rsidRPr="005A3A49" w:rsidRDefault="005A3A49" w:rsidP="004A7269">
      <w:pPr>
        <w:rPr>
          <w:rFonts w:ascii="Times New Roman" w:hAnsi="Times New Roman" w:cs="Times New Roman"/>
          <w:sz w:val="24"/>
          <w:szCs w:val="24"/>
        </w:rPr>
      </w:pPr>
      <w:r w:rsidRPr="005A3A49">
        <w:rPr>
          <w:rFonts w:ascii="Times New Roman" w:hAnsi="Times New Roman" w:cs="Times New Roman"/>
          <w:sz w:val="24"/>
          <w:szCs w:val="24"/>
        </w:rPr>
        <w:t xml:space="preserve">Bonetti, S. and Brown, K. (2018) </w:t>
      </w:r>
      <w:r w:rsidRPr="005A3A49">
        <w:rPr>
          <w:rFonts w:ascii="Times New Roman" w:hAnsi="Times New Roman" w:cs="Times New Roman"/>
          <w:i/>
          <w:sz w:val="24"/>
          <w:szCs w:val="24"/>
        </w:rPr>
        <w:t>Structural elements of quality early years provision: A review of the evidence.</w:t>
      </w:r>
      <w:r w:rsidRPr="005A3A49">
        <w:rPr>
          <w:rFonts w:ascii="Times New Roman" w:hAnsi="Times New Roman" w:cs="Times New Roman"/>
          <w:sz w:val="24"/>
          <w:szCs w:val="24"/>
        </w:rPr>
        <w:t xml:space="preserve"> England: Education Policy Institute.</w:t>
      </w:r>
    </w:p>
    <w:p w14:paraId="68EC5472" w14:textId="77777777" w:rsidR="005A3A49" w:rsidRPr="005A3A49" w:rsidRDefault="005A3A49" w:rsidP="004A7269">
      <w:pPr>
        <w:rPr>
          <w:rFonts w:ascii="Times New Roman" w:hAnsi="Times New Roman" w:cs="Times New Roman"/>
          <w:sz w:val="24"/>
          <w:szCs w:val="24"/>
        </w:rPr>
      </w:pPr>
      <w:r w:rsidRPr="005A3A49">
        <w:rPr>
          <w:rFonts w:ascii="Times New Roman" w:hAnsi="Times New Roman" w:cs="Times New Roman"/>
          <w:sz w:val="24"/>
          <w:szCs w:val="24"/>
        </w:rPr>
        <w:t xml:space="preserve">British Educational Research Association (2003) Early Years Research: Pedagogy, Curriculum and Adult Roles, Training and Professionalism. </w:t>
      </w:r>
      <w:r w:rsidRPr="005A3A49">
        <w:rPr>
          <w:rFonts w:ascii="Times New Roman" w:hAnsi="Times New Roman" w:cs="Times New Roman"/>
          <w:i/>
          <w:sz w:val="24"/>
          <w:szCs w:val="24"/>
        </w:rPr>
        <w:t xml:space="preserve">BERA Early Years Special Interest Group. </w:t>
      </w:r>
      <w:r w:rsidRPr="005A3A49">
        <w:rPr>
          <w:rFonts w:ascii="Times New Roman" w:hAnsi="Times New Roman" w:cs="Times New Roman"/>
          <w:sz w:val="24"/>
          <w:szCs w:val="24"/>
        </w:rPr>
        <w:t xml:space="preserve">Available at: </w:t>
      </w:r>
      <w:hyperlink r:id="rId8" w:history="1">
        <w:r w:rsidRPr="005A3A49">
          <w:rPr>
            <w:rStyle w:val="Hyperlink"/>
            <w:rFonts w:ascii="Times New Roman" w:hAnsi="Times New Roman" w:cs="Times New Roman"/>
            <w:sz w:val="24"/>
            <w:szCs w:val="24"/>
          </w:rPr>
          <w:t>http://www.dpscitt.ac.uk/uploads/student_resources/beraearlyyearsreview31may03.pdf</w:t>
        </w:r>
      </w:hyperlink>
      <w:r w:rsidRPr="005A3A49">
        <w:rPr>
          <w:rFonts w:ascii="Times New Roman" w:hAnsi="Times New Roman" w:cs="Times New Roman"/>
          <w:sz w:val="24"/>
          <w:szCs w:val="24"/>
        </w:rPr>
        <w:t xml:space="preserve"> [Accessed on: 10/1/18].</w:t>
      </w:r>
    </w:p>
    <w:p w14:paraId="4D708A55" w14:textId="38D48AF9" w:rsidR="005A3A49" w:rsidRPr="005A3A49" w:rsidRDefault="005A3A49" w:rsidP="00103C78">
      <w:pPr>
        <w:jc w:val="both"/>
        <w:rPr>
          <w:rFonts w:ascii="Times New Roman" w:hAnsi="Times New Roman" w:cs="Times New Roman"/>
          <w:i/>
          <w:sz w:val="24"/>
          <w:szCs w:val="24"/>
        </w:rPr>
      </w:pPr>
      <w:r w:rsidRPr="005A3A49">
        <w:rPr>
          <w:rFonts w:ascii="Times New Roman" w:hAnsi="Times New Roman" w:cs="Times New Roman"/>
          <w:sz w:val="24"/>
          <w:szCs w:val="24"/>
        </w:rPr>
        <w:t xml:space="preserve">Bronfenbrenner, U. (1979) </w:t>
      </w:r>
      <w:r w:rsidRPr="005A3A49">
        <w:rPr>
          <w:rFonts w:ascii="Times New Roman" w:hAnsi="Times New Roman" w:cs="Times New Roman"/>
          <w:i/>
          <w:sz w:val="24"/>
          <w:szCs w:val="24"/>
        </w:rPr>
        <w:t xml:space="preserve">The Ecology of Human Development. </w:t>
      </w:r>
      <w:r w:rsidRPr="005A3A49">
        <w:rPr>
          <w:rFonts w:ascii="Times New Roman" w:hAnsi="Times New Roman" w:cs="Times New Roman"/>
          <w:sz w:val="24"/>
          <w:szCs w:val="24"/>
        </w:rPr>
        <w:t>Cambridge, MA: Harvard University Press.</w:t>
      </w:r>
    </w:p>
    <w:p w14:paraId="7177AE73" w14:textId="6E0D88BE"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Centre for Research in Early Childhood (2012) </w:t>
      </w:r>
      <w:r w:rsidRPr="005A3A49">
        <w:rPr>
          <w:rFonts w:ascii="Times New Roman" w:hAnsi="Times New Roman" w:cs="Times New Roman"/>
          <w:i/>
          <w:sz w:val="24"/>
          <w:szCs w:val="24"/>
        </w:rPr>
        <w:t>Starting well: Benchmarking early education across the world a report from the Economist Intelligence Unit</w:t>
      </w:r>
      <w:r w:rsidRPr="005A3A49">
        <w:rPr>
          <w:rFonts w:ascii="Times New Roman" w:hAnsi="Times New Roman" w:cs="Times New Roman"/>
          <w:sz w:val="24"/>
          <w:szCs w:val="24"/>
        </w:rPr>
        <w:t xml:space="preserve"> Available at: </w:t>
      </w:r>
      <w:hyperlink r:id="rId9" w:history="1">
        <w:r w:rsidRPr="005A3A49">
          <w:rPr>
            <w:rStyle w:val="Hyperlink"/>
            <w:rFonts w:ascii="Times New Roman" w:hAnsi="Times New Roman" w:cs="Times New Roman"/>
            <w:sz w:val="24"/>
            <w:szCs w:val="24"/>
          </w:rPr>
          <w:t>www.crec.co.uk</w:t>
        </w:r>
      </w:hyperlink>
      <w:r w:rsidRPr="005A3A49">
        <w:rPr>
          <w:rFonts w:ascii="Times New Roman" w:hAnsi="Times New Roman" w:cs="Times New Roman"/>
          <w:sz w:val="24"/>
          <w:szCs w:val="24"/>
        </w:rPr>
        <w:t xml:space="preserve"> [Accessed on: 2/1/19]</w:t>
      </w:r>
    </w:p>
    <w:p w14:paraId="176C6E3C"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Donaldson, G. (2015) ‘</w:t>
      </w:r>
      <w:r w:rsidRPr="005A3A49">
        <w:rPr>
          <w:rFonts w:ascii="Times New Roman" w:hAnsi="Times New Roman" w:cs="Times New Roman"/>
          <w:i/>
          <w:sz w:val="24"/>
          <w:szCs w:val="24"/>
        </w:rPr>
        <w:t>Successful Futures: Independent Review of Curriculum and Assessment Arrangements in Wales’</w:t>
      </w:r>
      <w:r w:rsidRPr="005A3A49">
        <w:rPr>
          <w:rFonts w:ascii="Times New Roman" w:hAnsi="Times New Roman" w:cs="Times New Roman"/>
          <w:sz w:val="24"/>
          <w:szCs w:val="24"/>
        </w:rPr>
        <w:t xml:space="preserve"> Available at: </w:t>
      </w:r>
      <w:hyperlink r:id="rId10" w:history="1">
        <w:r w:rsidRPr="005A3A49">
          <w:rPr>
            <w:rStyle w:val="Hyperlink"/>
            <w:rFonts w:ascii="Times New Roman" w:hAnsi="Times New Roman" w:cs="Times New Roman"/>
            <w:sz w:val="24"/>
            <w:szCs w:val="24"/>
          </w:rPr>
          <w:t>http://dera.ioe.ac.uk/22165/2/150225-successful-futures-en_Redacted.pdf</w:t>
        </w:r>
      </w:hyperlink>
      <w:r w:rsidRPr="005A3A49">
        <w:rPr>
          <w:rFonts w:ascii="Times New Roman" w:hAnsi="Times New Roman" w:cs="Times New Roman"/>
          <w:sz w:val="24"/>
          <w:szCs w:val="24"/>
        </w:rPr>
        <w:t xml:space="preserve">  [Accessed: 10/12/18].</w:t>
      </w:r>
    </w:p>
    <w:p w14:paraId="35CDC266"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lastRenderedPageBreak/>
        <w:t>Gleave, J. and Cole-Hamilton, I. (2012) ‘</w:t>
      </w:r>
      <w:r w:rsidRPr="005A3A49">
        <w:rPr>
          <w:rFonts w:ascii="Times New Roman" w:hAnsi="Times New Roman" w:cs="Times New Roman"/>
          <w:i/>
          <w:sz w:val="24"/>
          <w:szCs w:val="24"/>
        </w:rPr>
        <w:t>A World without play: A literature Review’</w:t>
      </w:r>
      <w:r w:rsidRPr="005A3A49">
        <w:rPr>
          <w:rFonts w:ascii="Times New Roman" w:hAnsi="Times New Roman" w:cs="Times New Roman"/>
          <w:sz w:val="24"/>
          <w:szCs w:val="24"/>
        </w:rPr>
        <w:t xml:space="preserve"> England: Play England</w:t>
      </w:r>
    </w:p>
    <w:p w14:paraId="31A78B49"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Kingston, D., &amp; Siraj, I. (2017). Supporting the Implementation of the Foundation Phase through effective Professional Development. </w:t>
      </w:r>
      <w:r w:rsidRPr="005A3A49">
        <w:rPr>
          <w:rFonts w:ascii="Times New Roman" w:hAnsi="Times New Roman" w:cs="Times New Roman"/>
          <w:i/>
          <w:sz w:val="24"/>
          <w:szCs w:val="24"/>
        </w:rPr>
        <w:t>Welsh Journal of Education</w:t>
      </w:r>
      <w:r w:rsidRPr="005A3A49">
        <w:rPr>
          <w:rFonts w:ascii="Times New Roman" w:hAnsi="Times New Roman" w:cs="Times New Roman"/>
          <w:sz w:val="24"/>
          <w:szCs w:val="24"/>
        </w:rPr>
        <w:t xml:space="preserve">, 19 (1) pp. 39-68. </w:t>
      </w:r>
    </w:p>
    <w:p w14:paraId="03974D42"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Macdonald, N. (2018). </w:t>
      </w:r>
      <w:r w:rsidRPr="005A3A49">
        <w:rPr>
          <w:rFonts w:ascii="Times New Roman" w:hAnsi="Times New Roman" w:cs="Times New Roman"/>
          <w:i/>
          <w:sz w:val="24"/>
          <w:szCs w:val="24"/>
        </w:rPr>
        <w:t>The Great Divide: Separation of Care and Education in Wales and examination of policy, reform and research evidence.</w:t>
      </w:r>
      <w:r w:rsidRPr="005A3A49">
        <w:rPr>
          <w:rFonts w:ascii="Times New Roman" w:hAnsi="Times New Roman" w:cs="Times New Roman"/>
          <w:sz w:val="24"/>
          <w:szCs w:val="24"/>
        </w:rPr>
        <w:t xml:space="preserve"> Available at: </w:t>
      </w:r>
      <w:hyperlink r:id="rId11" w:history="1">
        <w:r w:rsidRPr="005A3A49">
          <w:rPr>
            <w:rStyle w:val="Hyperlink"/>
            <w:rFonts w:ascii="Times New Roman" w:hAnsi="Times New Roman" w:cs="Times New Roman"/>
            <w:sz w:val="24"/>
            <w:szCs w:val="24"/>
          </w:rPr>
          <w:t>https://www.researchgate.net/publication/328838084_The_Great_Divide_separation_of_care_and_education_in_Wales_an_examination_of_policy_reform_and_research_evidence</w:t>
        </w:r>
      </w:hyperlink>
      <w:r w:rsidRPr="005A3A49">
        <w:rPr>
          <w:rFonts w:ascii="Times New Roman" w:hAnsi="Times New Roman" w:cs="Times New Roman"/>
          <w:sz w:val="24"/>
          <w:szCs w:val="24"/>
        </w:rPr>
        <w:t xml:space="preserve"> [Accessed on: 10/1/19].</w:t>
      </w:r>
    </w:p>
    <w:p w14:paraId="5E7B995E"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Melhuish, E., (2016). Longitudinal research and early year’s policy development in the UK. </w:t>
      </w:r>
      <w:r w:rsidRPr="005A3A49">
        <w:rPr>
          <w:rFonts w:ascii="Times New Roman" w:hAnsi="Times New Roman" w:cs="Times New Roman"/>
          <w:i/>
          <w:sz w:val="24"/>
          <w:szCs w:val="24"/>
        </w:rPr>
        <w:t>International Journal of Child Care and Education Policy</w:t>
      </w:r>
      <w:r w:rsidRPr="005A3A49">
        <w:rPr>
          <w:rFonts w:ascii="Times New Roman" w:hAnsi="Times New Roman" w:cs="Times New Roman"/>
          <w:sz w:val="24"/>
          <w:szCs w:val="24"/>
        </w:rPr>
        <w:t>, 10(1), pp.1–18.</w:t>
      </w:r>
    </w:p>
    <w:p w14:paraId="46B7946C"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Morcke, A., Dornan, M., &amp; Eika, T. (2013). Outcome (competency) based education: An exploration of its origins, theoretical basis, and empirical evidence. </w:t>
      </w:r>
      <w:r w:rsidRPr="005A3A49">
        <w:rPr>
          <w:rFonts w:ascii="Times New Roman" w:hAnsi="Times New Roman" w:cs="Times New Roman"/>
          <w:i/>
          <w:sz w:val="24"/>
          <w:szCs w:val="24"/>
        </w:rPr>
        <w:t>Advances in Health Sciences Education</w:t>
      </w:r>
      <w:r w:rsidRPr="005A3A49">
        <w:rPr>
          <w:rFonts w:ascii="Times New Roman" w:hAnsi="Times New Roman" w:cs="Times New Roman"/>
          <w:sz w:val="24"/>
          <w:szCs w:val="24"/>
        </w:rPr>
        <w:t>, 18(4), 851-863.</w:t>
      </w:r>
    </w:p>
    <w:p w14:paraId="0BC5D4F2"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Mourshed, M., Chijioke, C. and Barber, M. (2010). ‘</w:t>
      </w:r>
      <w:r w:rsidRPr="005A3A49">
        <w:rPr>
          <w:rFonts w:ascii="Times New Roman" w:hAnsi="Times New Roman" w:cs="Times New Roman"/>
          <w:i/>
          <w:sz w:val="24"/>
          <w:szCs w:val="24"/>
        </w:rPr>
        <w:t xml:space="preserve">How the World’s most improved systems keep getting better’ </w:t>
      </w:r>
      <w:r w:rsidRPr="005A3A49">
        <w:rPr>
          <w:rFonts w:ascii="Times New Roman" w:hAnsi="Times New Roman" w:cs="Times New Roman"/>
          <w:sz w:val="24"/>
          <w:szCs w:val="24"/>
        </w:rPr>
        <w:t>Available at: https://www.mckinsey.com/industries/social-sector/our-insights/how-the-worlds-most-improved-school-systems-keep-getting-better   [Accessed: 10/01/2019]</w:t>
      </w:r>
    </w:p>
    <w:p w14:paraId="3F86F5FF" w14:textId="466392F8"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OECD (2016) ‘PISA 2015 Results in Focus ‘Available at: </w:t>
      </w:r>
      <w:hyperlink r:id="rId12" w:history="1">
        <w:r w:rsidRPr="005A3A49">
          <w:rPr>
            <w:rStyle w:val="Hyperlink"/>
            <w:rFonts w:ascii="Times New Roman" w:hAnsi="Times New Roman" w:cs="Times New Roman"/>
            <w:sz w:val="24"/>
            <w:szCs w:val="24"/>
          </w:rPr>
          <w:t>https://www.oecd-ilibrary.org/docserver/aa9237e6-en.pdf?expires=1547110459&amp;id=id&amp;accname=guest&amp;checksum=14907F44DCFA4932AF27A473D1586131</w:t>
        </w:r>
      </w:hyperlink>
      <w:r w:rsidRPr="005A3A49">
        <w:rPr>
          <w:rFonts w:ascii="Times New Roman" w:hAnsi="Times New Roman" w:cs="Times New Roman"/>
          <w:sz w:val="24"/>
          <w:szCs w:val="24"/>
        </w:rPr>
        <w:t xml:space="preserve"> [Accessed on: 10/1/19].</w:t>
      </w:r>
    </w:p>
    <w:p w14:paraId="37980650" w14:textId="77777777" w:rsidR="005A3A49" w:rsidRPr="005A3A49" w:rsidRDefault="005A3A49" w:rsidP="00103C78">
      <w:pPr>
        <w:jc w:val="both"/>
        <w:rPr>
          <w:rStyle w:val="Hyperlink"/>
          <w:rFonts w:ascii="Times New Roman" w:hAnsi="Times New Roman" w:cs="Times New Roman"/>
          <w:sz w:val="24"/>
          <w:szCs w:val="24"/>
        </w:rPr>
      </w:pPr>
      <w:r w:rsidRPr="005A3A49">
        <w:rPr>
          <w:rStyle w:val="Hyperlink"/>
          <w:rFonts w:ascii="Times New Roman" w:hAnsi="Times New Roman" w:cs="Times New Roman"/>
          <w:color w:val="auto"/>
          <w:sz w:val="24"/>
          <w:szCs w:val="24"/>
          <w:u w:val="none"/>
        </w:rPr>
        <w:t>OECD (2017) ‘</w:t>
      </w:r>
      <w:r w:rsidRPr="005A3A49">
        <w:rPr>
          <w:rStyle w:val="Hyperlink"/>
          <w:rFonts w:ascii="Times New Roman" w:hAnsi="Times New Roman" w:cs="Times New Roman"/>
          <w:i/>
          <w:color w:val="auto"/>
          <w:sz w:val="24"/>
          <w:szCs w:val="24"/>
          <w:u w:val="none"/>
        </w:rPr>
        <w:t>The Welsh Education Reform Journey: A rapid policy assessment’</w:t>
      </w:r>
      <w:r w:rsidRPr="005A3A49">
        <w:rPr>
          <w:rStyle w:val="Hyperlink"/>
          <w:rFonts w:ascii="Times New Roman" w:hAnsi="Times New Roman" w:cs="Times New Roman"/>
          <w:color w:val="auto"/>
          <w:sz w:val="24"/>
          <w:szCs w:val="24"/>
          <w:u w:val="none"/>
        </w:rPr>
        <w:t xml:space="preserve"> Available: </w:t>
      </w:r>
      <w:hyperlink r:id="rId13" w:history="1">
        <w:r w:rsidRPr="005A3A49">
          <w:rPr>
            <w:rStyle w:val="Hyperlink"/>
            <w:rFonts w:ascii="Times New Roman" w:hAnsi="Times New Roman" w:cs="Times New Roman"/>
            <w:sz w:val="24"/>
            <w:szCs w:val="24"/>
          </w:rPr>
          <w:t>http://www.oecd.org/edu/The-Welsh-Education-Reform-Journey.pdf</w:t>
        </w:r>
      </w:hyperlink>
      <w:r w:rsidRPr="005A3A49">
        <w:rPr>
          <w:rStyle w:val="Hyperlink"/>
          <w:rFonts w:ascii="Times New Roman" w:hAnsi="Times New Roman" w:cs="Times New Roman"/>
          <w:sz w:val="24"/>
          <w:szCs w:val="24"/>
        </w:rPr>
        <w:t xml:space="preserve"> [Accessed: 10/1/19].</w:t>
      </w:r>
    </w:p>
    <w:p w14:paraId="5E36FA43" w14:textId="77777777" w:rsidR="005A3A49" w:rsidRPr="005A3A49" w:rsidRDefault="005A3A49" w:rsidP="00103C78">
      <w:pPr>
        <w:pStyle w:val="paragraph"/>
        <w:spacing w:before="0" w:beforeAutospacing="0" w:after="0" w:afterAutospacing="0"/>
        <w:jc w:val="both"/>
        <w:textAlignment w:val="baseline"/>
        <w:rPr>
          <w:color w:val="000000"/>
        </w:rPr>
      </w:pPr>
      <w:r w:rsidRPr="005A3A49">
        <w:rPr>
          <w:rStyle w:val="normaltextrun"/>
          <w:color w:val="000000"/>
        </w:rPr>
        <w:t xml:space="preserve">OECD (2018), </w:t>
      </w:r>
      <w:r w:rsidRPr="005A3A49">
        <w:rPr>
          <w:rStyle w:val="normaltextrun"/>
          <w:i/>
          <w:iCs/>
          <w:color w:val="000000"/>
        </w:rPr>
        <w:t>Science performance (PISA) (indicator).</w:t>
      </w:r>
      <w:r w:rsidRPr="005A3A49">
        <w:rPr>
          <w:rStyle w:val="normaltextrun"/>
          <w:color w:val="000000"/>
        </w:rPr>
        <w:t xml:space="preserve"> </w:t>
      </w:r>
      <w:r w:rsidRPr="005A3A49">
        <w:rPr>
          <w:rStyle w:val="spellingerror"/>
          <w:color w:val="000000"/>
        </w:rPr>
        <w:t>doi</w:t>
      </w:r>
      <w:r w:rsidRPr="005A3A49">
        <w:rPr>
          <w:rStyle w:val="normaltextrun"/>
          <w:color w:val="000000"/>
        </w:rPr>
        <w:t>: 10.1787/91952204-en (Accessed on 28 /11/19). </w:t>
      </w:r>
      <w:r w:rsidRPr="005A3A49">
        <w:rPr>
          <w:rStyle w:val="eop"/>
          <w:color w:val="000000"/>
        </w:rPr>
        <w:t> </w:t>
      </w:r>
    </w:p>
    <w:p w14:paraId="7E2BB5F3" w14:textId="77777777" w:rsidR="005A3A49" w:rsidRPr="005A3A49" w:rsidRDefault="005A3A49" w:rsidP="00103C78">
      <w:pPr>
        <w:jc w:val="both"/>
        <w:rPr>
          <w:rFonts w:ascii="Times New Roman" w:hAnsi="Times New Roman" w:cs="Times New Roman"/>
          <w:i/>
          <w:sz w:val="24"/>
          <w:szCs w:val="24"/>
        </w:rPr>
      </w:pPr>
      <w:r w:rsidRPr="005A3A49">
        <w:rPr>
          <w:rFonts w:ascii="Times New Roman" w:hAnsi="Times New Roman" w:cs="Times New Roman"/>
          <w:sz w:val="24"/>
          <w:szCs w:val="24"/>
        </w:rPr>
        <w:t xml:space="preserve">Riek, J. (2014) ‘Reinstating P.L.A.Y. Pedagogy in Early Elementary Classrooms’. </w:t>
      </w:r>
      <w:r w:rsidRPr="005A3A49">
        <w:rPr>
          <w:rFonts w:ascii="Times New Roman" w:hAnsi="Times New Roman" w:cs="Times New Roman"/>
          <w:i/>
          <w:sz w:val="24"/>
          <w:szCs w:val="24"/>
        </w:rPr>
        <w:t xml:space="preserve">The International Journal of Early Childhood Learning, </w:t>
      </w:r>
      <w:r w:rsidRPr="005A3A49">
        <w:rPr>
          <w:rFonts w:ascii="Times New Roman" w:hAnsi="Times New Roman" w:cs="Times New Roman"/>
          <w:sz w:val="24"/>
          <w:szCs w:val="24"/>
        </w:rPr>
        <w:t>Vol.22 (1), pp.1-10.</w:t>
      </w:r>
    </w:p>
    <w:p w14:paraId="6DF034C5"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Stats Wales (2017) </w:t>
      </w:r>
      <w:r w:rsidRPr="005A3A49">
        <w:rPr>
          <w:rFonts w:ascii="Times New Roman" w:hAnsi="Times New Roman" w:cs="Times New Roman"/>
          <w:i/>
          <w:sz w:val="24"/>
          <w:szCs w:val="24"/>
        </w:rPr>
        <w:t xml:space="preserve">WIMD Indicator Data. </w:t>
      </w:r>
      <w:r w:rsidRPr="005A3A49">
        <w:rPr>
          <w:rFonts w:ascii="Times New Roman" w:hAnsi="Times New Roman" w:cs="Times New Roman"/>
          <w:sz w:val="24"/>
          <w:szCs w:val="24"/>
        </w:rPr>
        <w:t xml:space="preserve">Available at: </w:t>
      </w:r>
      <w:hyperlink r:id="rId14" w:history="1">
        <w:r w:rsidRPr="005A3A49">
          <w:rPr>
            <w:rStyle w:val="Hyperlink"/>
            <w:rFonts w:ascii="Times New Roman" w:hAnsi="Times New Roman" w:cs="Times New Roman"/>
            <w:sz w:val="24"/>
            <w:szCs w:val="24"/>
          </w:rPr>
          <w:t>https://statswales.gov.wales/Catalogue/Community-Safety-and-Social-Inclusion/Welsh-Index-of-Multiple-Deprivation/WIMD-Indicator-Analysis</w:t>
        </w:r>
      </w:hyperlink>
      <w:r w:rsidRPr="005A3A49">
        <w:rPr>
          <w:rFonts w:ascii="Times New Roman" w:hAnsi="Times New Roman" w:cs="Times New Roman"/>
          <w:sz w:val="24"/>
          <w:szCs w:val="24"/>
        </w:rPr>
        <w:t xml:space="preserve"> [Accessed on: 10/1/19].</w:t>
      </w:r>
    </w:p>
    <w:p w14:paraId="33254F65"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Taylor, C., Rhys, M. and Waldron, S. (2016) ‘Implementing curriculum reform in Wales: the case of the Foundation Phase’, </w:t>
      </w:r>
      <w:r w:rsidRPr="005A3A49">
        <w:rPr>
          <w:rFonts w:ascii="Times New Roman" w:hAnsi="Times New Roman" w:cs="Times New Roman"/>
          <w:i/>
          <w:sz w:val="24"/>
          <w:szCs w:val="24"/>
        </w:rPr>
        <w:t>Oxford Review of Education</w:t>
      </w:r>
      <w:r w:rsidRPr="005A3A49">
        <w:rPr>
          <w:rFonts w:ascii="Times New Roman" w:hAnsi="Times New Roman" w:cs="Times New Roman"/>
          <w:sz w:val="24"/>
          <w:szCs w:val="24"/>
        </w:rPr>
        <w:t>, 42(3), pp. 299–315. doi: 10.1080/03054985.2016.1184872.</w:t>
      </w:r>
    </w:p>
    <w:p w14:paraId="3963A9D6"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Thomas, Sally. (2005). The Foundation Phase: Perceptions, Attitudes and Expectations. An Overview of the Ethos and an Analysis of the Implications of the Implementation. – </w:t>
      </w:r>
      <w:r w:rsidRPr="005A3A49">
        <w:rPr>
          <w:rFonts w:ascii="Times New Roman" w:hAnsi="Times New Roman" w:cs="Times New Roman"/>
          <w:i/>
          <w:sz w:val="24"/>
          <w:szCs w:val="24"/>
        </w:rPr>
        <w:t>MA Early Childhood – Trinity College dissertation.</w:t>
      </w:r>
    </w:p>
    <w:p w14:paraId="3F774FE8"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UNESCO. (2004) </w:t>
      </w:r>
      <w:r w:rsidRPr="005A3A49">
        <w:rPr>
          <w:rFonts w:ascii="Times New Roman" w:hAnsi="Times New Roman" w:cs="Times New Roman"/>
          <w:i/>
          <w:sz w:val="24"/>
          <w:szCs w:val="24"/>
        </w:rPr>
        <w:t>EFA Global Monitoring report 2005 Education for All the Quality Imperative</w:t>
      </w:r>
      <w:r w:rsidRPr="005A3A49">
        <w:rPr>
          <w:rFonts w:ascii="Times New Roman" w:hAnsi="Times New Roman" w:cs="Times New Roman"/>
          <w:sz w:val="24"/>
          <w:szCs w:val="24"/>
        </w:rPr>
        <w:t>. Paris: UNESCO</w:t>
      </w:r>
    </w:p>
    <w:p w14:paraId="5F4156F7"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lastRenderedPageBreak/>
        <w:t xml:space="preserve">Waters, J. (2016). </w:t>
      </w:r>
      <w:r w:rsidRPr="005A3A49">
        <w:rPr>
          <w:rFonts w:ascii="Times New Roman" w:hAnsi="Times New Roman" w:cs="Times New Roman"/>
          <w:i/>
          <w:sz w:val="24"/>
          <w:szCs w:val="24"/>
        </w:rPr>
        <w:t xml:space="preserve">The Foundation Phase in Wales – time to grow up? </w:t>
      </w:r>
      <w:r w:rsidRPr="005A3A49">
        <w:rPr>
          <w:rFonts w:ascii="Times New Roman" w:hAnsi="Times New Roman" w:cs="Times New Roman"/>
          <w:sz w:val="24"/>
          <w:szCs w:val="24"/>
        </w:rPr>
        <w:t xml:space="preserve">Wales: University of Wales Press. Available at: </w:t>
      </w:r>
      <w:hyperlink r:id="rId15" w:history="1">
        <w:r w:rsidRPr="005A3A49">
          <w:rPr>
            <w:rStyle w:val="Hyperlink"/>
            <w:rFonts w:ascii="Times New Roman" w:hAnsi="Times New Roman" w:cs="Times New Roman"/>
            <w:sz w:val="24"/>
            <w:szCs w:val="24"/>
          </w:rPr>
          <w:t>https://whel-primo.hosted.exlibrisgroup.com/primo-explore/fulldisplay?docid=44UWTSD_EPR715&amp;context=L&amp;vid=44WHELF_UWTSD_VU1&amp;search_scope=CSCOP_EVERYTHING&amp;tab=tab1&amp;lang=en_US</w:t>
        </w:r>
      </w:hyperlink>
      <w:r w:rsidRPr="005A3A49">
        <w:rPr>
          <w:rFonts w:ascii="Times New Roman" w:hAnsi="Times New Roman" w:cs="Times New Roman"/>
          <w:sz w:val="24"/>
          <w:szCs w:val="24"/>
        </w:rPr>
        <w:t xml:space="preserve"> [Accessed on: 10/1/19].</w:t>
      </w:r>
    </w:p>
    <w:p w14:paraId="68B219D8"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(2014a) </w:t>
      </w:r>
      <w:r w:rsidRPr="005A3A49">
        <w:rPr>
          <w:rFonts w:ascii="Times New Roman" w:hAnsi="Times New Roman" w:cs="Times New Roman"/>
          <w:i/>
          <w:sz w:val="24"/>
          <w:szCs w:val="24"/>
        </w:rPr>
        <w:t xml:space="preserve">‘Wales – a Play Friendly Country Statutory Guidance’. </w:t>
      </w:r>
      <w:r w:rsidRPr="005A3A49">
        <w:rPr>
          <w:rFonts w:ascii="Times New Roman" w:hAnsi="Times New Roman" w:cs="Times New Roman"/>
          <w:sz w:val="24"/>
          <w:szCs w:val="24"/>
        </w:rPr>
        <w:t xml:space="preserve">Available at: </w:t>
      </w:r>
      <w:hyperlink r:id="rId16" w:history="1">
        <w:r w:rsidRPr="005A3A49">
          <w:rPr>
            <w:rStyle w:val="Hyperlink"/>
            <w:rFonts w:ascii="Times New Roman" w:hAnsi="Times New Roman" w:cs="Times New Roman"/>
            <w:sz w:val="24"/>
            <w:szCs w:val="24"/>
          </w:rPr>
          <w:t>https://gov.wales/docs/dsjlg/publications/cyp/141007-wales-a-play-friendly-country-en.pdf</w:t>
        </w:r>
      </w:hyperlink>
      <w:r w:rsidRPr="005A3A49">
        <w:rPr>
          <w:rFonts w:ascii="Times New Roman" w:hAnsi="Times New Roman" w:cs="Times New Roman"/>
          <w:sz w:val="24"/>
          <w:szCs w:val="24"/>
        </w:rPr>
        <w:t xml:space="preserve"> [Accessed on: 10/1/19].</w:t>
      </w:r>
    </w:p>
    <w:p w14:paraId="139664B0"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(2014b) </w:t>
      </w:r>
      <w:r w:rsidRPr="005A3A49">
        <w:rPr>
          <w:rFonts w:ascii="Times New Roman" w:hAnsi="Times New Roman" w:cs="Times New Roman"/>
          <w:i/>
          <w:sz w:val="24"/>
          <w:szCs w:val="24"/>
        </w:rPr>
        <w:t>Independent review of childcare and early education registration, regulation and inspection</w:t>
      </w:r>
      <w:r w:rsidRPr="005A3A49">
        <w:rPr>
          <w:rFonts w:ascii="Times New Roman" w:hAnsi="Times New Roman" w:cs="Times New Roman"/>
          <w:sz w:val="24"/>
          <w:szCs w:val="24"/>
        </w:rPr>
        <w:t xml:space="preserve">. Welsh Government: Cardiff. Available at: </w:t>
      </w:r>
      <w:hyperlink r:id="rId17" w:history="1">
        <w:r w:rsidRPr="005A3A49">
          <w:rPr>
            <w:rStyle w:val="Hyperlink"/>
            <w:rFonts w:ascii="Times New Roman" w:hAnsi="Times New Roman" w:cs="Times New Roman"/>
            <w:sz w:val="24"/>
            <w:szCs w:val="24"/>
          </w:rPr>
          <w:t>http://gov.wales/docs/dcells/publications/140815-independent-review-of-childcare-and-early-education-registration-regulation-inspection-en.pdf</w:t>
        </w:r>
      </w:hyperlink>
      <w:r w:rsidRPr="005A3A49">
        <w:rPr>
          <w:rFonts w:ascii="Times New Roman" w:hAnsi="Times New Roman" w:cs="Times New Roman"/>
          <w:sz w:val="24"/>
          <w:szCs w:val="24"/>
        </w:rPr>
        <w:t xml:space="preserve"> [Accessed: 05/01/19].</w:t>
      </w:r>
    </w:p>
    <w:p w14:paraId="0BA17906"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(2015) </w:t>
      </w:r>
      <w:r w:rsidRPr="005A3A49">
        <w:rPr>
          <w:rFonts w:ascii="Times New Roman" w:hAnsi="Times New Roman" w:cs="Times New Roman"/>
          <w:i/>
          <w:sz w:val="24"/>
          <w:szCs w:val="24"/>
        </w:rPr>
        <w:t>Curriculum for Wales Foundation Phase Outcomes (revised 2015).</w:t>
      </w:r>
      <w:r w:rsidRPr="005A3A49">
        <w:rPr>
          <w:rFonts w:ascii="Times New Roman" w:hAnsi="Times New Roman" w:cs="Times New Roman"/>
          <w:sz w:val="24"/>
          <w:szCs w:val="24"/>
        </w:rPr>
        <w:t xml:space="preserve"> </w:t>
      </w:r>
      <w:r w:rsidRPr="005A3A49">
        <w:rPr>
          <w:rFonts w:ascii="Times New Roman" w:hAnsi="Times New Roman" w:cs="Times New Roman"/>
          <w:i/>
          <w:sz w:val="24"/>
          <w:szCs w:val="24"/>
        </w:rPr>
        <w:t xml:space="preserve">Welsh Government: Cardiff. </w:t>
      </w:r>
      <w:r w:rsidRPr="005A3A49">
        <w:rPr>
          <w:rFonts w:ascii="Times New Roman" w:hAnsi="Times New Roman" w:cs="Times New Roman"/>
          <w:sz w:val="24"/>
          <w:szCs w:val="24"/>
        </w:rPr>
        <w:t xml:space="preserve">Available at: </w:t>
      </w:r>
      <w:hyperlink r:id="rId18" w:history="1">
        <w:r w:rsidRPr="005A3A49">
          <w:rPr>
            <w:rStyle w:val="Hyperlink"/>
            <w:rFonts w:ascii="Times New Roman" w:hAnsi="Times New Roman" w:cs="Times New Roman"/>
            <w:sz w:val="24"/>
            <w:szCs w:val="24"/>
          </w:rPr>
          <w:t>http://gov.wales/docs/dcells/publications/150803-fp-framework-en.pdf</w:t>
        </w:r>
      </w:hyperlink>
      <w:r w:rsidRPr="005A3A49">
        <w:rPr>
          <w:rFonts w:ascii="Times New Roman" w:hAnsi="Times New Roman" w:cs="Times New Roman"/>
          <w:sz w:val="24"/>
          <w:szCs w:val="24"/>
        </w:rPr>
        <w:t xml:space="preserve"> [Accessed: 10/1/19]</w:t>
      </w:r>
    </w:p>
    <w:p w14:paraId="4CACA0CA"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Welsh Government (2017) ‘</w:t>
      </w:r>
      <w:r w:rsidRPr="005A3A49">
        <w:rPr>
          <w:rFonts w:ascii="Times New Roman" w:hAnsi="Times New Roman" w:cs="Times New Roman"/>
          <w:i/>
          <w:sz w:val="24"/>
          <w:szCs w:val="24"/>
        </w:rPr>
        <w:t>Education in Wales:  Our national mission, Action Plan 2017-21’</w:t>
      </w:r>
      <w:r w:rsidRPr="005A3A49">
        <w:rPr>
          <w:rFonts w:ascii="Times New Roman" w:hAnsi="Times New Roman" w:cs="Times New Roman"/>
          <w:sz w:val="24"/>
          <w:szCs w:val="24"/>
        </w:rPr>
        <w:t xml:space="preserve"> </w:t>
      </w:r>
      <w:hyperlink r:id="rId19" w:history="1">
        <w:r w:rsidRPr="005A3A49">
          <w:rPr>
            <w:rStyle w:val="Hyperlink"/>
            <w:rFonts w:ascii="Times New Roman" w:hAnsi="Times New Roman" w:cs="Times New Roman"/>
            <w:sz w:val="24"/>
            <w:szCs w:val="24"/>
          </w:rPr>
          <w:t>http://www.ysgoldyffrynconwy.org/downloads/041017-education-in-wales-en.pdf</w:t>
        </w:r>
      </w:hyperlink>
      <w:r w:rsidRPr="005A3A49">
        <w:rPr>
          <w:rFonts w:ascii="Times New Roman" w:hAnsi="Times New Roman" w:cs="Times New Roman"/>
          <w:sz w:val="24"/>
          <w:szCs w:val="24"/>
        </w:rPr>
        <w:t xml:space="preserve">  [Accessed 10/1/19].</w:t>
      </w:r>
    </w:p>
    <w:p w14:paraId="15A13569"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(2017a) </w:t>
      </w:r>
      <w:r w:rsidRPr="005A3A49">
        <w:rPr>
          <w:rFonts w:ascii="Times New Roman" w:hAnsi="Times New Roman" w:cs="Times New Roman"/>
          <w:i/>
          <w:sz w:val="24"/>
          <w:szCs w:val="24"/>
        </w:rPr>
        <w:t>Childcare, Play and Early Years Workforce Plan</w:t>
      </w:r>
      <w:r w:rsidRPr="005A3A49">
        <w:rPr>
          <w:rFonts w:ascii="Times New Roman" w:hAnsi="Times New Roman" w:cs="Times New Roman"/>
          <w:sz w:val="24"/>
          <w:szCs w:val="24"/>
        </w:rPr>
        <w:t xml:space="preserve">. Welsh Government: Cardiff.  Available at: </w:t>
      </w:r>
      <w:hyperlink r:id="rId20" w:history="1">
        <w:r w:rsidRPr="005A3A49">
          <w:rPr>
            <w:rFonts w:ascii="Times New Roman" w:hAnsi="Times New Roman" w:cs="Times New Roman"/>
            <w:color w:val="0563C1" w:themeColor="hyperlink"/>
            <w:sz w:val="24"/>
            <w:szCs w:val="24"/>
            <w:u w:val="single"/>
          </w:rPr>
          <w:t>http://gov.wales/docs/dsjlg/publications/cyp/171215-childcare-play-early-years-workforce-plan-en.pdf</w:t>
        </w:r>
      </w:hyperlink>
      <w:r w:rsidRPr="005A3A49">
        <w:rPr>
          <w:rFonts w:ascii="Times New Roman" w:hAnsi="Times New Roman" w:cs="Times New Roman"/>
          <w:sz w:val="24"/>
          <w:szCs w:val="24"/>
        </w:rPr>
        <w:t xml:space="preserve"> [Accessed: 09/01/19].</w:t>
      </w:r>
    </w:p>
    <w:p w14:paraId="648AB052"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Welsh Government (2018) </w:t>
      </w:r>
      <w:r w:rsidRPr="005A3A49">
        <w:rPr>
          <w:rFonts w:ascii="Times New Roman" w:hAnsi="Times New Roman" w:cs="Times New Roman"/>
          <w:i/>
          <w:sz w:val="24"/>
          <w:szCs w:val="24"/>
        </w:rPr>
        <w:t>Foundation Phase Provision for three-and four-year-olds: Guidance for Local Authorities in Wales</w:t>
      </w:r>
      <w:r w:rsidRPr="005A3A49">
        <w:rPr>
          <w:rFonts w:ascii="Times New Roman" w:hAnsi="Times New Roman" w:cs="Times New Roman"/>
          <w:sz w:val="24"/>
          <w:szCs w:val="24"/>
        </w:rPr>
        <w:t>. Welsh Government: Cardiff.</w:t>
      </w:r>
    </w:p>
    <w:p w14:paraId="379B15F4" w14:textId="56B6AFD6"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Whitebread, D., Basilio, M., Kuvalja, M. and Verma, M. (2012) </w:t>
      </w:r>
      <w:r w:rsidRPr="005A3A49">
        <w:rPr>
          <w:rFonts w:ascii="Times New Roman" w:hAnsi="Times New Roman" w:cs="Times New Roman"/>
          <w:i/>
          <w:sz w:val="24"/>
          <w:szCs w:val="24"/>
        </w:rPr>
        <w:t>The Importance of Play.</w:t>
      </w:r>
      <w:r w:rsidRPr="005A3A49">
        <w:rPr>
          <w:rFonts w:ascii="Times New Roman" w:hAnsi="Times New Roman" w:cs="Times New Roman"/>
          <w:sz w:val="24"/>
          <w:szCs w:val="24"/>
        </w:rPr>
        <w:t xml:space="preserve"> TIE: Belgium.</w:t>
      </w:r>
    </w:p>
    <w:p w14:paraId="53A5F526" w14:textId="77777777" w:rsidR="005A3A49" w:rsidRPr="005A3A49" w:rsidRDefault="005A3A49" w:rsidP="00103C78">
      <w:pPr>
        <w:jc w:val="both"/>
        <w:rPr>
          <w:rFonts w:ascii="Times New Roman" w:hAnsi="Times New Roman" w:cs="Times New Roman"/>
          <w:sz w:val="24"/>
          <w:szCs w:val="24"/>
        </w:rPr>
      </w:pPr>
      <w:r w:rsidRPr="005A3A49">
        <w:rPr>
          <w:rFonts w:ascii="Times New Roman" w:hAnsi="Times New Roman" w:cs="Times New Roman"/>
          <w:sz w:val="24"/>
          <w:szCs w:val="24"/>
        </w:rPr>
        <w:t xml:space="preserve">Wood, E. &amp; Hedges, H. (2016) Curriculum in early childhood education: critical questions about content, coherence, and control, </w:t>
      </w:r>
      <w:r w:rsidRPr="005A3A49">
        <w:rPr>
          <w:rFonts w:ascii="Times New Roman" w:hAnsi="Times New Roman" w:cs="Times New Roman"/>
          <w:i/>
          <w:sz w:val="24"/>
          <w:szCs w:val="24"/>
        </w:rPr>
        <w:t>The Curriculum Journal</w:t>
      </w:r>
      <w:r w:rsidRPr="005A3A49">
        <w:rPr>
          <w:rFonts w:ascii="Times New Roman" w:hAnsi="Times New Roman" w:cs="Times New Roman"/>
          <w:sz w:val="24"/>
          <w:szCs w:val="24"/>
        </w:rPr>
        <w:t>, 27:3, 387-405, DOI: 10.1080/09585176.2015.1129981</w:t>
      </w:r>
    </w:p>
    <w:sectPr w:rsidR="005A3A49" w:rsidRPr="005A3A4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8D0635" w14:textId="77777777" w:rsidR="00ED2582" w:rsidRDefault="00ED2582" w:rsidP="00ED2582">
      <w:pPr>
        <w:spacing w:after="0" w:line="240" w:lineRule="auto"/>
      </w:pPr>
      <w:r>
        <w:separator/>
      </w:r>
    </w:p>
  </w:endnote>
  <w:endnote w:type="continuationSeparator" w:id="0">
    <w:p w14:paraId="50FEB2D8" w14:textId="77777777" w:rsidR="00ED2582" w:rsidRDefault="00ED2582" w:rsidP="00ED2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00159A" w14:textId="77777777" w:rsidR="00ED2582" w:rsidRDefault="00ED2582" w:rsidP="00ED2582">
      <w:pPr>
        <w:spacing w:after="0" w:line="240" w:lineRule="auto"/>
      </w:pPr>
      <w:r>
        <w:separator/>
      </w:r>
    </w:p>
  </w:footnote>
  <w:footnote w:type="continuationSeparator" w:id="0">
    <w:p w14:paraId="4AACF590" w14:textId="77777777" w:rsidR="00ED2582" w:rsidRDefault="00ED2582" w:rsidP="00ED2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E3CBD" w14:textId="77777777" w:rsidR="00ED2582" w:rsidRDefault="00ED2582">
    <w:pPr>
      <w:pStyle w:val="Header"/>
    </w:pPr>
    <w:r>
      <w:t>1705921</w:t>
    </w:r>
    <w:r>
      <w:tab/>
      <w:t>ECDE7007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582"/>
    <w:rsid w:val="00047300"/>
    <w:rsid w:val="0008718C"/>
    <w:rsid w:val="000C4CC4"/>
    <w:rsid w:val="000E3CC2"/>
    <w:rsid w:val="000F1E95"/>
    <w:rsid w:val="00103C78"/>
    <w:rsid w:val="001122C8"/>
    <w:rsid w:val="00116A6D"/>
    <w:rsid w:val="0013008C"/>
    <w:rsid w:val="00175C62"/>
    <w:rsid w:val="00187007"/>
    <w:rsid w:val="001E0527"/>
    <w:rsid w:val="002233F7"/>
    <w:rsid w:val="0028098B"/>
    <w:rsid w:val="00293377"/>
    <w:rsid w:val="002935C6"/>
    <w:rsid w:val="002A6B3B"/>
    <w:rsid w:val="002C1E05"/>
    <w:rsid w:val="002C42AB"/>
    <w:rsid w:val="00344E69"/>
    <w:rsid w:val="00363DB5"/>
    <w:rsid w:val="0040128D"/>
    <w:rsid w:val="004123E7"/>
    <w:rsid w:val="00430144"/>
    <w:rsid w:val="004846D0"/>
    <w:rsid w:val="004924A9"/>
    <w:rsid w:val="004A6BF3"/>
    <w:rsid w:val="004A7269"/>
    <w:rsid w:val="004C647E"/>
    <w:rsid w:val="00515280"/>
    <w:rsid w:val="00527449"/>
    <w:rsid w:val="00536428"/>
    <w:rsid w:val="005A3A49"/>
    <w:rsid w:val="006908B8"/>
    <w:rsid w:val="006C2E65"/>
    <w:rsid w:val="006D5410"/>
    <w:rsid w:val="006D6188"/>
    <w:rsid w:val="006F5471"/>
    <w:rsid w:val="00704DBB"/>
    <w:rsid w:val="00710337"/>
    <w:rsid w:val="00777641"/>
    <w:rsid w:val="0078645C"/>
    <w:rsid w:val="007D7B2F"/>
    <w:rsid w:val="007F77A1"/>
    <w:rsid w:val="008175A6"/>
    <w:rsid w:val="00831CE5"/>
    <w:rsid w:val="008721ED"/>
    <w:rsid w:val="00886EF9"/>
    <w:rsid w:val="00985AD2"/>
    <w:rsid w:val="00992AB7"/>
    <w:rsid w:val="009A6C23"/>
    <w:rsid w:val="009C0FF4"/>
    <w:rsid w:val="00A5487F"/>
    <w:rsid w:val="00A604B5"/>
    <w:rsid w:val="00A71160"/>
    <w:rsid w:val="00AE654C"/>
    <w:rsid w:val="00B109BE"/>
    <w:rsid w:val="00B43874"/>
    <w:rsid w:val="00B44E85"/>
    <w:rsid w:val="00B96928"/>
    <w:rsid w:val="00C356D3"/>
    <w:rsid w:val="00C54F93"/>
    <w:rsid w:val="00C75737"/>
    <w:rsid w:val="00C813FB"/>
    <w:rsid w:val="00CE4C69"/>
    <w:rsid w:val="00D21409"/>
    <w:rsid w:val="00D6385A"/>
    <w:rsid w:val="00D7183C"/>
    <w:rsid w:val="00D97005"/>
    <w:rsid w:val="00DB4C1E"/>
    <w:rsid w:val="00DD16C8"/>
    <w:rsid w:val="00DE1D9B"/>
    <w:rsid w:val="00E1266A"/>
    <w:rsid w:val="00E15C7C"/>
    <w:rsid w:val="00E33F24"/>
    <w:rsid w:val="00E3669D"/>
    <w:rsid w:val="00E9772B"/>
    <w:rsid w:val="00ED2582"/>
    <w:rsid w:val="00ED376F"/>
    <w:rsid w:val="00F46A66"/>
    <w:rsid w:val="00F7326E"/>
    <w:rsid w:val="00F860CD"/>
    <w:rsid w:val="00FA0D6A"/>
    <w:rsid w:val="00FA6230"/>
    <w:rsid w:val="00FC5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AF759"/>
  <w15:chartTrackingRefBased/>
  <w15:docId w15:val="{12DA8302-7C11-4B6A-AAF1-6B76FDFF0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582"/>
  </w:style>
  <w:style w:type="paragraph" w:styleId="Footer">
    <w:name w:val="footer"/>
    <w:basedOn w:val="Normal"/>
    <w:link w:val="FooterChar"/>
    <w:uiPriority w:val="99"/>
    <w:unhideWhenUsed/>
    <w:rsid w:val="00ED2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582"/>
  </w:style>
  <w:style w:type="character" w:styleId="CommentReference">
    <w:name w:val="annotation reference"/>
    <w:basedOn w:val="DefaultParagraphFont"/>
    <w:uiPriority w:val="99"/>
    <w:semiHidden/>
    <w:unhideWhenUsed/>
    <w:rsid w:val="00831CE5"/>
    <w:rPr>
      <w:sz w:val="16"/>
      <w:szCs w:val="16"/>
    </w:rPr>
  </w:style>
  <w:style w:type="paragraph" w:styleId="CommentText">
    <w:name w:val="annotation text"/>
    <w:basedOn w:val="Normal"/>
    <w:link w:val="CommentTextChar"/>
    <w:uiPriority w:val="99"/>
    <w:semiHidden/>
    <w:unhideWhenUsed/>
    <w:rsid w:val="00831CE5"/>
    <w:pPr>
      <w:spacing w:line="240" w:lineRule="auto"/>
    </w:pPr>
    <w:rPr>
      <w:sz w:val="20"/>
      <w:szCs w:val="20"/>
    </w:rPr>
  </w:style>
  <w:style w:type="character" w:customStyle="1" w:styleId="CommentTextChar">
    <w:name w:val="Comment Text Char"/>
    <w:basedOn w:val="DefaultParagraphFont"/>
    <w:link w:val="CommentText"/>
    <w:uiPriority w:val="99"/>
    <w:semiHidden/>
    <w:rsid w:val="00831CE5"/>
    <w:rPr>
      <w:sz w:val="20"/>
      <w:szCs w:val="20"/>
    </w:rPr>
  </w:style>
  <w:style w:type="paragraph" w:styleId="CommentSubject">
    <w:name w:val="annotation subject"/>
    <w:basedOn w:val="CommentText"/>
    <w:next w:val="CommentText"/>
    <w:link w:val="CommentSubjectChar"/>
    <w:uiPriority w:val="99"/>
    <w:semiHidden/>
    <w:unhideWhenUsed/>
    <w:rsid w:val="00831CE5"/>
    <w:rPr>
      <w:b/>
      <w:bCs/>
    </w:rPr>
  </w:style>
  <w:style w:type="character" w:customStyle="1" w:styleId="CommentSubjectChar">
    <w:name w:val="Comment Subject Char"/>
    <w:basedOn w:val="CommentTextChar"/>
    <w:link w:val="CommentSubject"/>
    <w:uiPriority w:val="99"/>
    <w:semiHidden/>
    <w:rsid w:val="00831CE5"/>
    <w:rPr>
      <w:b/>
      <w:bCs/>
      <w:sz w:val="20"/>
      <w:szCs w:val="20"/>
    </w:rPr>
  </w:style>
  <w:style w:type="paragraph" w:styleId="BalloonText">
    <w:name w:val="Balloon Text"/>
    <w:basedOn w:val="Normal"/>
    <w:link w:val="BalloonTextChar"/>
    <w:uiPriority w:val="99"/>
    <w:semiHidden/>
    <w:unhideWhenUsed/>
    <w:rsid w:val="00831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E5"/>
    <w:rPr>
      <w:rFonts w:ascii="Segoe UI" w:hAnsi="Segoe UI" w:cs="Segoe UI"/>
      <w:sz w:val="18"/>
      <w:szCs w:val="18"/>
    </w:rPr>
  </w:style>
  <w:style w:type="character" w:styleId="Hyperlink">
    <w:name w:val="Hyperlink"/>
    <w:basedOn w:val="DefaultParagraphFont"/>
    <w:uiPriority w:val="99"/>
    <w:unhideWhenUsed/>
    <w:rsid w:val="00103C78"/>
    <w:rPr>
      <w:color w:val="0563C1" w:themeColor="hyperlink"/>
      <w:u w:val="single"/>
    </w:rPr>
  </w:style>
  <w:style w:type="paragraph" w:customStyle="1" w:styleId="paragraph">
    <w:name w:val="paragraph"/>
    <w:basedOn w:val="Normal"/>
    <w:rsid w:val="00103C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03C78"/>
  </w:style>
  <w:style w:type="character" w:customStyle="1" w:styleId="spellingerror">
    <w:name w:val="spellingerror"/>
    <w:basedOn w:val="DefaultParagraphFont"/>
    <w:rsid w:val="00103C78"/>
  </w:style>
  <w:style w:type="character" w:customStyle="1" w:styleId="eop">
    <w:name w:val="eop"/>
    <w:basedOn w:val="DefaultParagraphFont"/>
    <w:rsid w:val="00103C78"/>
  </w:style>
  <w:style w:type="character" w:styleId="FollowedHyperlink">
    <w:name w:val="FollowedHyperlink"/>
    <w:basedOn w:val="DefaultParagraphFont"/>
    <w:uiPriority w:val="99"/>
    <w:semiHidden/>
    <w:unhideWhenUsed/>
    <w:rsid w:val="00103C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pscitt.ac.uk/uploads/student_resources/beraearlyyearsreview31may03.pdf" TargetMode="External"/><Relationship Id="rId13" Type="http://schemas.openxmlformats.org/officeDocument/2006/relationships/hyperlink" Target="http://www.oecd.org/edu/The-Welsh-Education-Reform-Journey.pdf" TargetMode="External"/><Relationship Id="rId18" Type="http://schemas.openxmlformats.org/officeDocument/2006/relationships/hyperlink" Target="http://gov.wales/docs/dcells/publications/150803-fp-framework-en.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centaur.reading.ac.uk/68786" TargetMode="External"/><Relationship Id="rId12" Type="http://schemas.openxmlformats.org/officeDocument/2006/relationships/hyperlink" Target="https://www.oecd-ilibrary.org/docserver/aa9237e6-en.pdf?expires=1547110459&amp;id=id&amp;accname=guest&amp;checksum=14907F44DCFA4932AF27A473D1586131" TargetMode="External"/><Relationship Id="rId17" Type="http://schemas.openxmlformats.org/officeDocument/2006/relationships/hyperlink" Target="http://gov.wales/docs/dcells/publications/140815-independent-review-of-childcare-and-early-education-registration-regulation-inspection-en.pdf" TargetMode="External"/><Relationship Id="rId2" Type="http://schemas.openxmlformats.org/officeDocument/2006/relationships/settings" Target="settings.xml"/><Relationship Id="rId16" Type="http://schemas.openxmlformats.org/officeDocument/2006/relationships/hyperlink" Target="https://gov.wales/docs/dsjlg/publications/cyp/141007-wales-a-play-friendly-country-en.pdf" TargetMode="External"/><Relationship Id="rId20" Type="http://schemas.openxmlformats.org/officeDocument/2006/relationships/hyperlink" Target="http://gov.wales/docs/dsjlg/publications/cyp/171215-childcare-play-early-years-workforce-plan-en.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328838084_The_Great_Divide_separation_of_care_and_education_in_Wales_an_examination_of_policy_reform_and_research_evidence" TargetMode="External"/><Relationship Id="rId5" Type="http://schemas.openxmlformats.org/officeDocument/2006/relationships/endnotes" Target="endnotes.xml"/><Relationship Id="rId15"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23" Type="http://schemas.openxmlformats.org/officeDocument/2006/relationships/theme" Target="theme/theme1.xml"/><Relationship Id="rId10" Type="http://schemas.openxmlformats.org/officeDocument/2006/relationships/hyperlink" Target="http://dera.ioe.ac.uk/22165/2/150225-successful-futures-en_Redacted.pdf" TargetMode="External"/><Relationship Id="rId19" Type="http://schemas.openxmlformats.org/officeDocument/2006/relationships/hyperlink" Target="http://www.ysgoldyffrynconwy.org/downloads/041017-education-in-wales-en.pdf" TargetMode="External"/><Relationship Id="rId4" Type="http://schemas.openxmlformats.org/officeDocument/2006/relationships/footnotes" Target="footnotes.xml"/><Relationship Id="rId9" Type="http://schemas.openxmlformats.org/officeDocument/2006/relationships/hyperlink" Target="http://www.crec.co.uk" TargetMode="External"/><Relationship Id="rId14" Type="http://schemas.openxmlformats.org/officeDocument/2006/relationships/hyperlink" Target="https://statswales.gov.wales/Catalogue/Community-Safety-and-Social-Inclusion/Welsh-Index-of-Multiple-Deprivation/WIMD-Indicator-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2758</Words>
  <Characters>15723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2</cp:revision>
  <dcterms:created xsi:type="dcterms:W3CDTF">2019-01-18T10:29:00Z</dcterms:created>
  <dcterms:modified xsi:type="dcterms:W3CDTF">2019-01-18T10:29:00Z</dcterms:modified>
</cp:coreProperties>
</file>