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96E8EE" w14:textId="4D48BB27" w:rsidR="004A0B53" w:rsidRDefault="00523C9D" w:rsidP="00523C9D">
      <w:pPr>
        <w:jc w:val="center"/>
        <w:rPr>
          <w:rFonts w:cs="Times New Roman"/>
        </w:rPr>
      </w:pPr>
      <w:r w:rsidRPr="00044F37">
        <w:rPr>
          <w:rFonts w:cs="Times New Roman"/>
          <w:noProof/>
          <w:lang w:eastAsia="en-GB"/>
        </w:rPr>
        <w:drawing>
          <wp:inline distT="0" distB="0" distL="0" distR="0" wp14:anchorId="70DA5C2E" wp14:editId="040F483A">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DC37283" w14:textId="77777777" w:rsidR="004A0B53" w:rsidRPr="00851627" w:rsidRDefault="004A0B53" w:rsidP="001F0AA2">
      <w:pPr>
        <w:rPr>
          <w:rFonts w:cs="Times New Roman"/>
          <w:sz w:val="32"/>
          <w:szCs w:val="32"/>
        </w:rPr>
      </w:pPr>
    </w:p>
    <w:p w14:paraId="70219B0D" w14:textId="07A14017" w:rsidR="003A2271" w:rsidRPr="00851627" w:rsidRDefault="004A0B53" w:rsidP="00523C9D">
      <w:pPr>
        <w:jc w:val="center"/>
        <w:rPr>
          <w:rFonts w:cs="Times New Roman"/>
          <w:sz w:val="28"/>
        </w:rPr>
      </w:pPr>
      <w:r w:rsidRPr="00851627">
        <w:rPr>
          <w:rFonts w:cs="Times New Roman"/>
          <w:sz w:val="28"/>
        </w:rPr>
        <w:t>Strategic CFO Challenge: Saving a Failing Global Firm</w:t>
      </w:r>
    </w:p>
    <w:p w14:paraId="22512167" w14:textId="77777777" w:rsidR="003A2271" w:rsidRPr="00851627" w:rsidRDefault="003A2271" w:rsidP="004A0B53">
      <w:pPr>
        <w:jc w:val="center"/>
        <w:rPr>
          <w:rFonts w:cs="Times New Roman"/>
          <w:sz w:val="28"/>
        </w:rPr>
      </w:pPr>
    </w:p>
    <w:p w14:paraId="250CA774" w14:textId="77777777" w:rsidR="004A0B53" w:rsidRPr="001F0AA2" w:rsidRDefault="004A0B53" w:rsidP="004A0B53">
      <w:pPr>
        <w:rPr>
          <w:rFonts w:cs="Times New Roman"/>
          <w:sz w:val="28"/>
          <w:szCs w:val="28"/>
        </w:rPr>
      </w:pPr>
      <w:r w:rsidRPr="001F0AA2">
        <w:rPr>
          <w:rFonts w:cs="Times New Roman"/>
          <w:sz w:val="28"/>
          <w:szCs w:val="28"/>
        </w:rPr>
        <w:t>Submitted by:</w:t>
      </w:r>
    </w:p>
    <w:p w14:paraId="7180DF69" w14:textId="7FAECBBC" w:rsidR="004A0B53" w:rsidRPr="001F0AA2" w:rsidRDefault="00523C9D" w:rsidP="004A0B53">
      <w:pPr>
        <w:rPr>
          <w:rFonts w:cs="Times New Roman"/>
          <w:sz w:val="28"/>
          <w:szCs w:val="28"/>
        </w:rPr>
      </w:pPr>
      <w:r w:rsidRPr="001F0AA2">
        <w:rPr>
          <w:rFonts w:cs="Times New Roman"/>
          <w:sz w:val="28"/>
          <w:szCs w:val="28"/>
        </w:rPr>
        <w:t>Name- MD Nazmus Sahar Sikdar</w:t>
      </w:r>
    </w:p>
    <w:p w14:paraId="7807A9EA" w14:textId="4D22F6BE" w:rsidR="004A0B53" w:rsidRPr="001F0AA2" w:rsidRDefault="004A0B53" w:rsidP="004A0B53">
      <w:pPr>
        <w:rPr>
          <w:rFonts w:cs="Times New Roman"/>
          <w:sz w:val="28"/>
          <w:szCs w:val="28"/>
        </w:rPr>
      </w:pPr>
      <w:r w:rsidRPr="001F0AA2">
        <w:rPr>
          <w:rFonts w:cs="Times New Roman"/>
          <w:sz w:val="28"/>
          <w:szCs w:val="28"/>
        </w:rPr>
        <w:t>ID-</w:t>
      </w:r>
      <w:r w:rsidR="00523C9D" w:rsidRPr="001F0AA2">
        <w:rPr>
          <w:rFonts w:cs="Times New Roman"/>
          <w:sz w:val="28"/>
          <w:szCs w:val="28"/>
        </w:rPr>
        <w:t xml:space="preserve"> 2437443</w:t>
      </w:r>
    </w:p>
    <w:p w14:paraId="13E2891A" w14:textId="726AF71C" w:rsidR="00523C9D" w:rsidRPr="001F0AA2" w:rsidRDefault="00523C9D" w:rsidP="00523C9D">
      <w:pPr>
        <w:rPr>
          <w:rFonts w:cs="Times New Roman"/>
          <w:sz w:val="28"/>
          <w:szCs w:val="28"/>
          <w:lang w:val="en-US"/>
        </w:rPr>
      </w:pPr>
      <w:r w:rsidRPr="001F0AA2">
        <w:rPr>
          <w:rFonts w:cs="Times New Roman"/>
          <w:sz w:val="28"/>
          <w:szCs w:val="28"/>
        </w:rPr>
        <w:t>Module Name-</w:t>
      </w:r>
      <w:r w:rsidRPr="001F0AA2">
        <w:rPr>
          <w:rFonts w:ascii="Segoe UI" w:eastAsia="Times New Roman" w:hAnsi="Segoe UI" w:cs="Segoe UI"/>
          <w:color w:val="FFFFFF"/>
          <w:kern w:val="36"/>
          <w:sz w:val="28"/>
          <w:szCs w:val="28"/>
          <w:lang w:val="en-US"/>
          <w14:ligatures w14:val="none"/>
        </w:rPr>
        <w:t xml:space="preserve"> </w:t>
      </w:r>
      <w:r w:rsidRPr="001F0AA2">
        <w:rPr>
          <w:rFonts w:cs="Times New Roman"/>
          <w:sz w:val="28"/>
          <w:szCs w:val="28"/>
          <w:lang w:val="en-US"/>
        </w:rPr>
        <w:t>Financial Management</w:t>
      </w:r>
    </w:p>
    <w:p w14:paraId="06E53FEC" w14:textId="77777777" w:rsidR="00523C9D" w:rsidRPr="001F0AA2" w:rsidRDefault="00523C9D" w:rsidP="00523C9D">
      <w:pPr>
        <w:rPr>
          <w:rFonts w:cs="Times New Roman"/>
          <w:b/>
          <w:bCs/>
          <w:sz w:val="28"/>
          <w:szCs w:val="28"/>
          <w:lang w:val="en-US"/>
        </w:rPr>
      </w:pPr>
      <w:r w:rsidRPr="001F0AA2">
        <w:rPr>
          <w:rFonts w:cs="Times New Roman"/>
          <w:sz w:val="28"/>
          <w:szCs w:val="28"/>
          <w:lang w:val="en-US"/>
        </w:rPr>
        <w:t xml:space="preserve">Module code- </w:t>
      </w:r>
      <w:r w:rsidRPr="001F0AA2">
        <w:rPr>
          <w:rFonts w:cs="Times New Roman"/>
          <w:sz w:val="28"/>
          <w:szCs w:val="28"/>
          <w:lang w:val="en-US"/>
        </w:rPr>
        <w:t>LCMB7002</w:t>
      </w:r>
    </w:p>
    <w:p w14:paraId="118B36C0" w14:textId="104A17AE" w:rsidR="00523C9D" w:rsidRPr="001F0AA2" w:rsidRDefault="00523C9D" w:rsidP="00523C9D">
      <w:pPr>
        <w:rPr>
          <w:rFonts w:cs="Times New Roman"/>
          <w:sz w:val="28"/>
          <w:szCs w:val="28"/>
          <w:lang w:val="en-US"/>
        </w:rPr>
      </w:pPr>
      <w:r w:rsidRPr="001F0AA2">
        <w:rPr>
          <w:rFonts w:cs="Times New Roman"/>
          <w:sz w:val="28"/>
          <w:szCs w:val="28"/>
        </w:rPr>
        <w:t>Lecturer’s Name:</w:t>
      </w:r>
      <w:r w:rsidR="001F0AA2" w:rsidRPr="001F0AA2">
        <w:rPr>
          <w:rFonts w:cs="Times New Roman"/>
          <w:sz w:val="28"/>
          <w:szCs w:val="28"/>
        </w:rPr>
        <w:t xml:space="preserve"> MD KALAM</w:t>
      </w:r>
    </w:p>
    <w:p w14:paraId="05D27B6F" w14:textId="74B2590C" w:rsidR="00523C9D" w:rsidRPr="00851627" w:rsidRDefault="00523C9D" w:rsidP="004A0B53">
      <w:pPr>
        <w:rPr>
          <w:rFonts w:cs="Times New Roman"/>
          <w:sz w:val="28"/>
        </w:rPr>
      </w:pPr>
    </w:p>
    <w:p w14:paraId="1C5A4E20" w14:textId="4F73EF8D" w:rsidR="003A2271" w:rsidRPr="00851627" w:rsidRDefault="003A2271" w:rsidP="004A0B53">
      <w:pPr>
        <w:rPr>
          <w:rFonts w:cs="Times New Roman"/>
          <w:sz w:val="28"/>
        </w:rPr>
      </w:pPr>
    </w:p>
    <w:p w14:paraId="2DB9CA77" w14:textId="77777777" w:rsidR="003A2271" w:rsidRPr="00851627" w:rsidRDefault="003A2271" w:rsidP="004A0B53">
      <w:pPr>
        <w:rPr>
          <w:rFonts w:cs="Times New Roman"/>
          <w:sz w:val="28"/>
        </w:rPr>
      </w:pPr>
    </w:p>
    <w:p w14:paraId="590E7011" w14:textId="77777777" w:rsidR="004A0B53" w:rsidRDefault="004A0B53" w:rsidP="004A0B53">
      <w:pPr>
        <w:jc w:val="center"/>
        <w:rPr>
          <w:rFonts w:cs="Times New Roman"/>
          <w:sz w:val="28"/>
        </w:rPr>
      </w:pPr>
      <w:r w:rsidRPr="00851627">
        <w:rPr>
          <w:rFonts w:cs="Times New Roman"/>
          <w:sz w:val="28"/>
        </w:rPr>
        <w:t>Submission deadline: Monday 22nd December 2025 by 2pm</w:t>
      </w:r>
    </w:p>
    <w:p w14:paraId="68217AED" w14:textId="77777777" w:rsidR="001F0AA2" w:rsidRDefault="001F0AA2" w:rsidP="004A0B53">
      <w:pPr>
        <w:jc w:val="center"/>
        <w:rPr>
          <w:rFonts w:cs="Times New Roman"/>
          <w:sz w:val="28"/>
        </w:rPr>
      </w:pPr>
    </w:p>
    <w:p w14:paraId="2C9191D4" w14:textId="77777777" w:rsidR="001F0AA2" w:rsidRPr="00851627" w:rsidRDefault="001F0AA2" w:rsidP="004A0B53">
      <w:pPr>
        <w:jc w:val="center"/>
        <w:rPr>
          <w:rFonts w:cs="Times New Roman"/>
          <w:sz w:val="28"/>
        </w:rPr>
      </w:pPr>
    </w:p>
    <w:p w14:paraId="75CFF5CD" w14:textId="14CBBDD7" w:rsidR="004406A6" w:rsidRPr="00851627" w:rsidRDefault="004406A6" w:rsidP="004A0B53">
      <w:pPr>
        <w:rPr>
          <w:rFonts w:cs="Times New Roman"/>
        </w:rPr>
      </w:pPr>
    </w:p>
    <w:sdt>
      <w:sdtPr>
        <w:rPr>
          <w:rFonts w:ascii="Times New Roman" w:eastAsiaTheme="minorHAnsi" w:hAnsi="Times New Roman" w:cs="Times New Roman"/>
          <w:color w:val="auto"/>
          <w:kern w:val="2"/>
          <w:sz w:val="24"/>
          <w:szCs w:val="24"/>
          <w:lang w:eastAsia="en-US"/>
          <w14:ligatures w14:val="standardContextual"/>
        </w:rPr>
        <w:id w:val="-1029875693"/>
        <w:docPartObj>
          <w:docPartGallery w:val="Table of Contents"/>
          <w:docPartUnique/>
        </w:docPartObj>
      </w:sdtPr>
      <w:sdtEndPr>
        <w:rPr>
          <w:b/>
          <w:bCs/>
        </w:rPr>
      </w:sdtEndPr>
      <w:sdtContent>
        <w:p w14:paraId="2F8E58BC" w14:textId="496C8626" w:rsidR="004406A6" w:rsidRPr="00C117AE" w:rsidRDefault="00C117AE" w:rsidP="00C117AE">
          <w:pPr>
            <w:pStyle w:val="TOCHeading"/>
            <w:jc w:val="center"/>
            <w:rPr>
              <w:rFonts w:ascii="Times New Roman" w:hAnsi="Times New Roman" w:cs="Times New Roman"/>
            </w:rPr>
          </w:pPr>
          <w:r>
            <w:rPr>
              <w:rFonts w:ascii="Times New Roman" w:hAnsi="Times New Roman" w:cs="Times New Roman"/>
            </w:rPr>
            <w:t>Table of Contents</w:t>
          </w:r>
        </w:p>
        <w:p w14:paraId="2B1769AE" w14:textId="3DF4A5C1" w:rsidR="00C117AE" w:rsidRDefault="004406A6">
          <w:pPr>
            <w:pStyle w:val="TOC1"/>
            <w:tabs>
              <w:tab w:val="right" w:leader="dot" w:pos="9350"/>
            </w:tabs>
            <w:rPr>
              <w:rFonts w:asciiTheme="minorHAnsi" w:eastAsiaTheme="minorEastAsia" w:hAnsiTheme="minorHAnsi"/>
              <w:noProof/>
              <w:kern w:val="0"/>
              <w:sz w:val="22"/>
              <w:szCs w:val="22"/>
              <w:lang w:eastAsia="en-GB"/>
              <w14:ligatures w14:val="none"/>
            </w:rPr>
          </w:pPr>
          <w:r w:rsidRPr="00851627">
            <w:rPr>
              <w:rFonts w:cs="Times New Roman"/>
            </w:rPr>
            <w:fldChar w:fldCharType="begin"/>
          </w:r>
          <w:r w:rsidRPr="00851627">
            <w:rPr>
              <w:rFonts w:cs="Times New Roman"/>
            </w:rPr>
            <w:instrText xml:space="preserve"> TOC \o "1-3" \h \z \u </w:instrText>
          </w:r>
          <w:r w:rsidRPr="00851627">
            <w:rPr>
              <w:rFonts w:cs="Times New Roman"/>
            </w:rPr>
            <w:fldChar w:fldCharType="separate"/>
          </w:r>
          <w:hyperlink w:anchor="_Toc216915729" w:history="1">
            <w:r w:rsidR="00C117AE" w:rsidRPr="00995206">
              <w:rPr>
                <w:rStyle w:val="Hyperlink"/>
                <w:rFonts w:cs="Times New Roman"/>
                <w:noProof/>
              </w:rPr>
              <w:t>1. Introduction</w:t>
            </w:r>
            <w:r w:rsidR="00C117AE">
              <w:rPr>
                <w:noProof/>
                <w:webHidden/>
              </w:rPr>
              <w:tab/>
            </w:r>
            <w:r w:rsidR="00C117AE">
              <w:rPr>
                <w:noProof/>
                <w:webHidden/>
              </w:rPr>
              <w:fldChar w:fldCharType="begin"/>
            </w:r>
            <w:r w:rsidR="00C117AE">
              <w:rPr>
                <w:noProof/>
                <w:webHidden/>
              </w:rPr>
              <w:instrText xml:space="preserve"> PAGEREF _Toc216915729 \h </w:instrText>
            </w:r>
            <w:r w:rsidR="00C117AE">
              <w:rPr>
                <w:noProof/>
                <w:webHidden/>
              </w:rPr>
            </w:r>
            <w:r w:rsidR="00C117AE">
              <w:rPr>
                <w:noProof/>
                <w:webHidden/>
              </w:rPr>
              <w:fldChar w:fldCharType="separate"/>
            </w:r>
            <w:r w:rsidR="00C117AE">
              <w:rPr>
                <w:noProof/>
                <w:webHidden/>
              </w:rPr>
              <w:t>3</w:t>
            </w:r>
            <w:r w:rsidR="00C117AE">
              <w:rPr>
                <w:noProof/>
                <w:webHidden/>
              </w:rPr>
              <w:fldChar w:fldCharType="end"/>
            </w:r>
          </w:hyperlink>
        </w:p>
        <w:p w14:paraId="3C3DF5CD" w14:textId="5DAB824F" w:rsidR="00C117AE" w:rsidRDefault="00C117AE">
          <w:pPr>
            <w:pStyle w:val="TOC1"/>
            <w:tabs>
              <w:tab w:val="right" w:leader="dot" w:pos="9350"/>
            </w:tabs>
            <w:rPr>
              <w:rFonts w:asciiTheme="minorHAnsi" w:eastAsiaTheme="minorEastAsia" w:hAnsiTheme="minorHAnsi"/>
              <w:noProof/>
              <w:kern w:val="0"/>
              <w:sz w:val="22"/>
              <w:szCs w:val="22"/>
              <w:lang w:eastAsia="en-GB"/>
              <w14:ligatures w14:val="none"/>
            </w:rPr>
          </w:pPr>
          <w:hyperlink w:anchor="_Toc216915730" w:history="1">
            <w:r w:rsidRPr="00995206">
              <w:rPr>
                <w:rStyle w:val="Hyperlink"/>
                <w:rFonts w:cs="Times New Roman"/>
                <w:noProof/>
              </w:rPr>
              <w:t>2. Financial Health Check</w:t>
            </w:r>
            <w:r>
              <w:rPr>
                <w:noProof/>
                <w:webHidden/>
              </w:rPr>
              <w:tab/>
            </w:r>
            <w:r>
              <w:rPr>
                <w:noProof/>
                <w:webHidden/>
              </w:rPr>
              <w:fldChar w:fldCharType="begin"/>
            </w:r>
            <w:r>
              <w:rPr>
                <w:noProof/>
                <w:webHidden/>
              </w:rPr>
              <w:instrText xml:space="preserve"> PAGEREF _Toc216915730 \h </w:instrText>
            </w:r>
            <w:r>
              <w:rPr>
                <w:noProof/>
                <w:webHidden/>
              </w:rPr>
            </w:r>
            <w:r>
              <w:rPr>
                <w:noProof/>
                <w:webHidden/>
              </w:rPr>
              <w:fldChar w:fldCharType="separate"/>
            </w:r>
            <w:r>
              <w:rPr>
                <w:noProof/>
                <w:webHidden/>
              </w:rPr>
              <w:t>4</w:t>
            </w:r>
            <w:r>
              <w:rPr>
                <w:noProof/>
                <w:webHidden/>
              </w:rPr>
              <w:fldChar w:fldCharType="end"/>
            </w:r>
          </w:hyperlink>
        </w:p>
        <w:p w14:paraId="300B9F27" w14:textId="6634BA49"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31" w:history="1">
            <w:r w:rsidRPr="00995206">
              <w:rPr>
                <w:rStyle w:val="Hyperlink"/>
                <w:rFonts w:cs="Times New Roman"/>
                <w:noProof/>
              </w:rPr>
              <w:t>2.1 Financial Statement Overview</w:t>
            </w:r>
            <w:r>
              <w:rPr>
                <w:noProof/>
                <w:webHidden/>
              </w:rPr>
              <w:tab/>
            </w:r>
            <w:r>
              <w:rPr>
                <w:noProof/>
                <w:webHidden/>
              </w:rPr>
              <w:fldChar w:fldCharType="begin"/>
            </w:r>
            <w:r>
              <w:rPr>
                <w:noProof/>
                <w:webHidden/>
              </w:rPr>
              <w:instrText xml:space="preserve"> PAGEREF _Toc216915731 \h </w:instrText>
            </w:r>
            <w:r>
              <w:rPr>
                <w:noProof/>
                <w:webHidden/>
              </w:rPr>
            </w:r>
            <w:r>
              <w:rPr>
                <w:noProof/>
                <w:webHidden/>
              </w:rPr>
              <w:fldChar w:fldCharType="separate"/>
            </w:r>
            <w:r>
              <w:rPr>
                <w:noProof/>
                <w:webHidden/>
              </w:rPr>
              <w:t>4</w:t>
            </w:r>
            <w:r>
              <w:rPr>
                <w:noProof/>
                <w:webHidden/>
              </w:rPr>
              <w:fldChar w:fldCharType="end"/>
            </w:r>
          </w:hyperlink>
        </w:p>
        <w:p w14:paraId="48E5614D" w14:textId="37384070"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32" w:history="1">
            <w:r w:rsidRPr="00995206">
              <w:rPr>
                <w:rStyle w:val="Hyperlink"/>
                <w:rFonts w:cs="Times New Roman"/>
                <w:noProof/>
              </w:rPr>
              <w:t>2.2 Comprehensive Ratio Analysis</w:t>
            </w:r>
            <w:r>
              <w:rPr>
                <w:noProof/>
                <w:webHidden/>
              </w:rPr>
              <w:tab/>
            </w:r>
            <w:r>
              <w:rPr>
                <w:noProof/>
                <w:webHidden/>
              </w:rPr>
              <w:fldChar w:fldCharType="begin"/>
            </w:r>
            <w:r>
              <w:rPr>
                <w:noProof/>
                <w:webHidden/>
              </w:rPr>
              <w:instrText xml:space="preserve"> PAGEREF _Toc216915732 \h </w:instrText>
            </w:r>
            <w:r>
              <w:rPr>
                <w:noProof/>
                <w:webHidden/>
              </w:rPr>
            </w:r>
            <w:r>
              <w:rPr>
                <w:noProof/>
                <w:webHidden/>
              </w:rPr>
              <w:fldChar w:fldCharType="separate"/>
            </w:r>
            <w:r>
              <w:rPr>
                <w:noProof/>
                <w:webHidden/>
              </w:rPr>
              <w:t>6</w:t>
            </w:r>
            <w:r>
              <w:rPr>
                <w:noProof/>
                <w:webHidden/>
              </w:rPr>
              <w:fldChar w:fldCharType="end"/>
            </w:r>
          </w:hyperlink>
        </w:p>
        <w:p w14:paraId="22D2A16A" w14:textId="7974A0A3"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33" w:history="1">
            <w:r w:rsidRPr="00995206">
              <w:rPr>
                <w:rStyle w:val="Hyperlink"/>
                <w:rFonts w:cs="Times New Roman"/>
                <w:noProof/>
              </w:rPr>
              <w:t>2.3 Strategic Assessment</w:t>
            </w:r>
            <w:r>
              <w:rPr>
                <w:noProof/>
                <w:webHidden/>
              </w:rPr>
              <w:tab/>
            </w:r>
            <w:r>
              <w:rPr>
                <w:noProof/>
                <w:webHidden/>
              </w:rPr>
              <w:fldChar w:fldCharType="begin"/>
            </w:r>
            <w:r>
              <w:rPr>
                <w:noProof/>
                <w:webHidden/>
              </w:rPr>
              <w:instrText xml:space="preserve"> PAGEREF _Toc216915733 \h </w:instrText>
            </w:r>
            <w:r>
              <w:rPr>
                <w:noProof/>
                <w:webHidden/>
              </w:rPr>
            </w:r>
            <w:r>
              <w:rPr>
                <w:noProof/>
                <w:webHidden/>
              </w:rPr>
              <w:fldChar w:fldCharType="separate"/>
            </w:r>
            <w:r>
              <w:rPr>
                <w:noProof/>
                <w:webHidden/>
              </w:rPr>
              <w:t>8</w:t>
            </w:r>
            <w:r>
              <w:rPr>
                <w:noProof/>
                <w:webHidden/>
              </w:rPr>
              <w:fldChar w:fldCharType="end"/>
            </w:r>
          </w:hyperlink>
        </w:p>
        <w:p w14:paraId="05871C34" w14:textId="59F2545C"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34" w:history="1">
            <w:r w:rsidRPr="00995206">
              <w:rPr>
                <w:rStyle w:val="Hyperlink"/>
                <w:rFonts w:cs="Times New Roman"/>
                <w:noProof/>
              </w:rPr>
              <w:t>2.4 Corporate Failure Prediction</w:t>
            </w:r>
            <w:r>
              <w:rPr>
                <w:noProof/>
                <w:webHidden/>
              </w:rPr>
              <w:tab/>
            </w:r>
            <w:r>
              <w:rPr>
                <w:noProof/>
                <w:webHidden/>
              </w:rPr>
              <w:fldChar w:fldCharType="begin"/>
            </w:r>
            <w:r>
              <w:rPr>
                <w:noProof/>
                <w:webHidden/>
              </w:rPr>
              <w:instrText xml:space="preserve"> PAGEREF _Toc216915734 \h </w:instrText>
            </w:r>
            <w:r>
              <w:rPr>
                <w:noProof/>
                <w:webHidden/>
              </w:rPr>
            </w:r>
            <w:r>
              <w:rPr>
                <w:noProof/>
                <w:webHidden/>
              </w:rPr>
              <w:fldChar w:fldCharType="separate"/>
            </w:r>
            <w:r>
              <w:rPr>
                <w:noProof/>
                <w:webHidden/>
              </w:rPr>
              <w:t>10</w:t>
            </w:r>
            <w:r>
              <w:rPr>
                <w:noProof/>
                <w:webHidden/>
              </w:rPr>
              <w:fldChar w:fldCharType="end"/>
            </w:r>
          </w:hyperlink>
        </w:p>
        <w:p w14:paraId="2B51AF50" w14:textId="164CD83F" w:rsidR="00C117AE" w:rsidRDefault="00C117AE">
          <w:pPr>
            <w:pStyle w:val="TOC1"/>
            <w:tabs>
              <w:tab w:val="right" w:leader="dot" w:pos="9350"/>
            </w:tabs>
            <w:rPr>
              <w:rFonts w:asciiTheme="minorHAnsi" w:eastAsiaTheme="minorEastAsia" w:hAnsiTheme="minorHAnsi"/>
              <w:noProof/>
              <w:kern w:val="0"/>
              <w:sz w:val="22"/>
              <w:szCs w:val="22"/>
              <w:lang w:eastAsia="en-GB"/>
              <w14:ligatures w14:val="none"/>
            </w:rPr>
          </w:pPr>
          <w:hyperlink w:anchor="_Toc216915735" w:history="1">
            <w:r w:rsidRPr="00995206">
              <w:rPr>
                <w:rStyle w:val="Hyperlink"/>
                <w:rFonts w:cs="Times New Roman"/>
                <w:noProof/>
              </w:rPr>
              <w:t>3. Working Capital Management Analysis</w:t>
            </w:r>
            <w:r>
              <w:rPr>
                <w:noProof/>
                <w:webHidden/>
              </w:rPr>
              <w:tab/>
            </w:r>
            <w:r>
              <w:rPr>
                <w:noProof/>
                <w:webHidden/>
              </w:rPr>
              <w:fldChar w:fldCharType="begin"/>
            </w:r>
            <w:r>
              <w:rPr>
                <w:noProof/>
                <w:webHidden/>
              </w:rPr>
              <w:instrText xml:space="preserve"> PAGEREF _Toc216915735 \h </w:instrText>
            </w:r>
            <w:r>
              <w:rPr>
                <w:noProof/>
                <w:webHidden/>
              </w:rPr>
            </w:r>
            <w:r>
              <w:rPr>
                <w:noProof/>
                <w:webHidden/>
              </w:rPr>
              <w:fldChar w:fldCharType="separate"/>
            </w:r>
            <w:r>
              <w:rPr>
                <w:noProof/>
                <w:webHidden/>
              </w:rPr>
              <w:t>12</w:t>
            </w:r>
            <w:r>
              <w:rPr>
                <w:noProof/>
                <w:webHidden/>
              </w:rPr>
              <w:fldChar w:fldCharType="end"/>
            </w:r>
          </w:hyperlink>
        </w:p>
        <w:p w14:paraId="77BF6148" w14:textId="4B2AA3AB"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36" w:history="1">
            <w:r w:rsidRPr="00995206">
              <w:rPr>
                <w:rStyle w:val="Hyperlink"/>
                <w:rFonts w:cs="Times New Roman"/>
                <w:noProof/>
              </w:rPr>
              <w:t>3.1 Cash Operating Cycle Assessment</w:t>
            </w:r>
            <w:r>
              <w:rPr>
                <w:noProof/>
                <w:webHidden/>
              </w:rPr>
              <w:tab/>
            </w:r>
            <w:r>
              <w:rPr>
                <w:noProof/>
                <w:webHidden/>
              </w:rPr>
              <w:fldChar w:fldCharType="begin"/>
            </w:r>
            <w:r>
              <w:rPr>
                <w:noProof/>
                <w:webHidden/>
              </w:rPr>
              <w:instrText xml:space="preserve"> PAGEREF _Toc216915736 \h </w:instrText>
            </w:r>
            <w:r>
              <w:rPr>
                <w:noProof/>
                <w:webHidden/>
              </w:rPr>
            </w:r>
            <w:r>
              <w:rPr>
                <w:noProof/>
                <w:webHidden/>
              </w:rPr>
              <w:fldChar w:fldCharType="separate"/>
            </w:r>
            <w:r>
              <w:rPr>
                <w:noProof/>
                <w:webHidden/>
              </w:rPr>
              <w:t>12</w:t>
            </w:r>
            <w:r>
              <w:rPr>
                <w:noProof/>
                <w:webHidden/>
              </w:rPr>
              <w:fldChar w:fldCharType="end"/>
            </w:r>
          </w:hyperlink>
        </w:p>
        <w:p w14:paraId="04040377" w14:textId="3A24255E"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37" w:history="1">
            <w:r w:rsidRPr="00995206">
              <w:rPr>
                <w:rStyle w:val="Hyperlink"/>
                <w:rFonts w:cs="Times New Roman"/>
                <w:noProof/>
              </w:rPr>
              <w:t>3.2 Liquidity Improvement Strategies</w:t>
            </w:r>
            <w:r>
              <w:rPr>
                <w:noProof/>
                <w:webHidden/>
              </w:rPr>
              <w:tab/>
            </w:r>
            <w:r>
              <w:rPr>
                <w:noProof/>
                <w:webHidden/>
              </w:rPr>
              <w:fldChar w:fldCharType="begin"/>
            </w:r>
            <w:r>
              <w:rPr>
                <w:noProof/>
                <w:webHidden/>
              </w:rPr>
              <w:instrText xml:space="preserve"> PAGEREF _Toc216915737 \h </w:instrText>
            </w:r>
            <w:r>
              <w:rPr>
                <w:noProof/>
                <w:webHidden/>
              </w:rPr>
            </w:r>
            <w:r>
              <w:rPr>
                <w:noProof/>
                <w:webHidden/>
              </w:rPr>
              <w:fldChar w:fldCharType="separate"/>
            </w:r>
            <w:r>
              <w:rPr>
                <w:noProof/>
                <w:webHidden/>
              </w:rPr>
              <w:t>14</w:t>
            </w:r>
            <w:r>
              <w:rPr>
                <w:noProof/>
                <w:webHidden/>
              </w:rPr>
              <w:fldChar w:fldCharType="end"/>
            </w:r>
          </w:hyperlink>
        </w:p>
        <w:p w14:paraId="2905ACE5" w14:textId="3D9254F5"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38" w:history="1">
            <w:r w:rsidRPr="00995206">
              <w:rPr>
                <w:rStyle w:val="Hyperlink"/>
                <w:rFonts w:cs="Times New Roman"/>
                <w:noProof/>
              </w:rPr>
              <w:t>3.3 Financing Options Evaluation</w:t>
            </w:r>
            <w:r>
              <w:rPr>
                <w:noProof/>
                <w:webHidden/>
              </w:rPr>
              <w:tab/>
            </w:r>
            <w:r>
              <w:rPr>
                <w:noProof/>
                <w:webHidden/>
              </w:rPr>
              <w:fldChar w:fldCharType="begin"/>
            </w:r>
            <w:r>
              <w:rPr>
                <w:noProof/>
                <w:webHidden/>
              </w:rPr>
              <w:instrText xml:space="preserve"> PAGEREF _Toc216915738 \h </w:instrText>
            </w:r>
            <w:r>
              <w:rPr>
                <w:noProof/>
                <w:webHidden/>
              </w:rPr>
            </w:r>
            <w:r>
              <w:rPr>
                <w:noProof/>
                <w:webHidden/>
              </w:rPr>
              <w:fldChar w:fldCharType="separate"/>
            </w:r>
            <w:r>
              <w:rPr>
                <w:noProof/>
                <w:webHidden/>
              </w:rPr>
              <w:t>16</w:t>
            </w:r>
            <w:r>
              <w:rPr>
                <w:noProof/>
                <w:webHidden/>
              </w:rPr>
              <w:fldChar w:fldCharType="end"/>
            </w:r>
          </w:hyperlink>
        </w:p>
        <w:p w14:paraId="59C69DAA" w14:textId="28AA56F8" w:rsidR="00C117AE" w:rsidRDefault="00C117AE">
          <w:pPr>
            <w:pStyle w:val="TOC1"/>
            <w:tabs>
              <w:tab w:val="right" w:leader="dot" w:pos="9350"/>
            </w:tabs>
            <w:rPr>
              <w:rFonts w:asciiTheme="minorHAnsi" w:eastAsiaTheme="minorEastAsia" w:hAnsiTheme="minorHAnsi"/>
              <w:noProof/>
              <w:kern w:val="0"/>
              <w:sz w:val="22"/>
              <w:szCs w:val="22"/>
              <w:lang w:eastAsia="en-GB"/>
              <w14:ligatures w14:val="none"/>
            </w:rPr>
          </w:pPr>
          <w:hyperlink w:anchor="_Toc216915739" w:history="1">
            <w:r w:rsidRPr="00995206">
              <w:rPr>
                <w:rStyle w:val="Hyperlink"/>
                <w:rFonts w:cs="Times New Roman"/>
                <w:noProof/>
              </w:rPr>
              <w:t>4. Strategic Financial Restructuring Plan</w:t>
            </w:r>
            <w:r>
              <w:rPr>
                <w:noProof/>
                <w:webHidden/>
              </w:rPr>
              <w:tab/>
            </w:r>
            <w:r>
              <w:rPr>
                <w:noProof/>
                <w:webHidden/>
              </w:rPr>
              <w:fldChar w:fldCharType="begin"/>
            </w:r>
            <w:r>
              <w:rPr>
                <w:noProof/>
                <w:webHidden/>
              </w:rPr>
              <w:instrText xml:space="preserve"> PAGEREF _Toc216915739 \h </w:instrText>
            </w:r>
            <w:r>
              <w:rPr>
                <w:noProof/>
                <w:webHidden/>
              </w:rPr>
            </w:r>
            <w:r>
              <w:rPr>
                <w:noProof/>
                <w:webHidden/>
              </w:rPr>
              <w:fldChar w:fldCharType="separate"/>
            </w:r>
            <w:r>
              <w:rPr>
                <w:noProof/>
                <w:webHidden/>
              </w:rPr>
              <w:t>18</w:t>
            </w:r>
            <w:r>
              <w:rPr>
                <w:noProof/>
                <w:webHidden/>
              </w:rPr>
              <w:fldChar w:fldCharType="end"/>
            </w:r>
          </w:hyperlink>
        </w:p>
        <w:p w14:paraId="339B5FBF" w14:textId="3C2986EA"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40" w:history="1">
            <w:r w:rsidRPr="00995206">
              <w:rPr>
                <w:rStyle w:val="Hyperlink"/>
                <w:rFonts w:cs="Times New Roman"/>
                <w:noProof/>
              </w:rPr>
              <w:t>4.1 Proposed Restructuring Options</w:t>
            </w:r>
            <w:r>
              <w:rPr>
                <w:noProof/>
                <w:webHidden/>
              </w:rPr>
              <w:tab/>
            </w:r>
            <w:r>
              <w:rPr>
                <w:noProof/>
                <w:webHidden/>
              </w:rPr>
              <w:fldChar w:fldCharType="begin"/>
            </w:r>
            <w:r>
              <w:rPr>
                <w:noProof/>
                <w:webHidden/>
              </w:rPr>
              <w:instrText xml:space="preserve"> PAGEREF _Toc216915740 \h </w:instrText>
            </w:r>
            <w:r>
              <w:rPr>
                <w:noProof/>
                <w:webHidden/>
              </w:rPr>
            </w:r>
            <w:r>
              <w:rPr>
                <w:noProof/>
                <w:webHidden/>
              </w:rPr>
              <w:fldChar w:fldCharType="separate"/>
            </w:r>
            <w:r>
              <w:rPr>
                <w:noProof/>
                <w:webHidden/>
              </w:rPr>
              <w:t>18</w:t>
            </w:r>
            <w:r>
              <w:rPr>
                <w:noProof/>
                <w:webHidden/>
              </w:rPr>
              <w:fldChar w:fldCharType="end"/>
            </w:r>
          </w:hyperlink>
        </w:p>
        <w:p w14:paraId="6AB4E5D2" w14:textId="05F194DA"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41" w:history="1">
            <w:r w:rsidRPr="00995206">
              <w:rPr>
                <w:rStyle w:val="Hyperlink"/>
                <w:rFonts w:cs="Times New Roman"/>
                <w:noProof/>
              </w:rPr>
              <w:t>4.2 Impact Evaluation</w:t>
            </w:r>
            <w:r>
              <w:rPr>
                <w:noProof/>
                <w:webHidden/>
              </w:rPr>
              <w:tab/>
            </w:r>
            <w:r>
              <w:rPr>
                <w:noProof/>
                <w:webHidden/>
              </w:rPr>
              <w:fldChar w:fldCharType="begin"/>
            </w:r>
            <w:r>
              <w:rPr>
                <w:noProof/>
                <w:webHidden/>
              </w:rPr>
              <w:instrText xml:space="preserve"> PAGEREF _Toc216915741 \h </w:instrText>
            </w:r>
            <w:r>
              <w:rPr>
                <w:noProof/>
                <w:webHidden/>
              </w:rPr>
            </w:r>
            <w:r>
              <w:rPr>
                <w:noProof/>
                <w:webHidden/>
              </w:rPr>
              <w:fldChar w:fldCharType="separate"/>
            </w:r>
            <w:r>
              <w:rPr>
                <w:noProof/>
                <w:webHidden/>
              </w:rPr>
              <w:t>20</w:t>
            </w:r>
            <w:r>
              <w:rPr>
                <w:noProof/>
                <w:webHidden/>
              </w:rPr>
              <w:fldChar w:fldCharType="end"/>
            </w:r>
          </w:hyperlink>
        </w:p>
        <w:p w14:paraId="38E19569" w14:textId="3C460579"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42" w:history="1">
            <w:r w:rsidRPr="00995206">
              <w:rPr>
                <w:rStyle w:val="Hyperlink"/>
                <w:rFonts w:cs="Times New Roman"/>
                <w:noProof/>
              </w:rPr>
              <w:t>4.3 International and Ethical Considerations</w:t>
            </w:r>
            <w:r>
              <w:rPr>
                <w:noProof/>
                <w:webHidden/>
              </w:rPr>
              <w:tab/>
            </w:r>
            <w:r>
              <w:rPr>
                <w:noProof/>
                <w:webHidden/>
              </w:rPr>
              <w:fldChar w:fldCharType="begin"/>
            </w:r>
            <w:r>
              <w:rPr>
                <w:noProof/>
                <w:webHidden/>
              </w:rPr>
              <w:instrText xml:space="preserve"> PAGEREF _Toc216915742 \h </w:instrText>
            </w:r>
            <w:r>
              <w:rPr>
                <w:noProof/>
                <w:webHidden/>
              </w:rPr>
            </w:r>
            <w:r>
              <w:rPr>
                <w:noProof/>
                <w:webHidden/>
              </w:rPr>
              <w:fldChar w:fldCharType="separate"/>
            </w:r>
            <w:r>
              <w:rPr>
                <w:noProof/>
                <w:webHidden/>
              </w:rPr>
              <w:t>22</w:t>
            </w:r>
            <w:r>
              <w:rPr>
                <w:noProof/>
                <w:webHidden/>
              </w:rPr>
              <w:fldChar w:fldCharType="end"/>
            </w:r>
          </w:hyperlink>
        </w:p>
        <w:p w14:paraId="412DBB1B" w14:textId="6E8DBD23" w:rsidR="00C117AE" w:rsidRDefault="00C117AE">
          <w:pPr>
            <w:pStyle w:val="TOC1"/>
            <w:tabs>
              <w:tab w:val="right" w:leader="dot" w:pos="9350"/>
            </w:tabs>
            <w:rPr>
              <w:rFonts w:asciiTheme="minorHAnsi" w:eastAsiaTheme="minorEastAsia" w:hAnsiTheme="minorHAnsi"/>
              <w:noProof/>
              <w:kern w:val="0"/>
              <w:sz w:val="22"/>
              <w:szCs w:val="22"/>
              <w:lang w:eastAsia="en-GB"/>
              <w14:ligatures w14:val="none"/>
            </w:rPr>
          </w:pPr>
          <w:hyperlink w:anchor="_Toc216915743" w:history="1">
            <w:r w:rsidRPr="00995206">
              <w:rPr>
                <w:rStyle w:val="Hyperlink"/>
                <w:rFonts w:cs="Times New Roman"/>
                <w:noProof/>
              </w:rPr>
              <w:t>5. Investment Appraisal and Capital Budgeting</w:t>
            </w:r>
            <w:r>
              <w:rPr>
                <w:noProof/>
                <w:webHidden/>
              </w:rPr>
              <w:tab/>
            </w:r>
            <w:r>
              <w:rPr>
                <w:noProof/>
                <w:webHidden/>
              </w:rPr>
              <w:fldChar w:fldCharType="begin"/>
            </w:r>
            <w:r>
              <w:rPr>
                <w:noProof/>
                <w:webHidden/>
              </w:rPr>
              <w:instrText xml:space="preserve"> PAGEREF _Toc216915743 \h </w:instrText>
            </w:r>
            <w:r>
              <w:rPr>
                <w:noProof/>
                <w:webHidden/>
              </w:rPr>
            </w:r>
            <w:r>
              <w:rPr>
                <w:noProof/>
                <w:webHidden/>
              </w:rPr>
              <w:fldChar w:fldCharType="separate"/>
            </w:r>
            <w:r>
              <w:rPr>
                <w:noProof/>
                <w:webHidden/>
              </w:rPr>
              <w:t>25</w:t>
            </w:r>
            <w:r>
              <w:rPr>
                <w:noProof/>
                <w:webHidden/>
              </w:rPr>
              <w:fldChar w:fldCharType="end"/>
            </w:r>
          </w:hyperlink>
        </w:p>
        <w:p w14:paraId="126FCC1C" w14:textId="69084884"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44" w:history="1">
            <w:r w:rsidRPr="00995206">
              <w:rPr>
                <w:rStyle w:val="Hyperlink"/>
                <w:rFonts w:cs="Times New Roman"/>
                <w:noProof/>
              </w:rPr>
              <w:t>5.1 Methodology and Assumptions</w:t>
            </w:r>
            <w:r>
              <w:rPr>
                <w:noProof/>
                <w:webHidden/>
              </w:rPr>
              <w:tab/>
            </w:r>
            <w:r>
              <w:rPr>
                <w:noProof/>
                <w:webHidden/>
              </w:rPr>
              <w:fldChar w:fldCharType="begin"/>
            </w:r>
            <w:r>
              <w:rPr>
                <w:noProof/>
                <w:webHidden/>
              </w:rPr>
              <w:instrText xml:space="preserve"> PAGEREF _Toc216915744 \h </w:instrText>
            </w:r>
            <w:r>
              <w:rPr>
                <w:noProof/>
                <w:webHidden/>
              </w:rPr>
            </w:r>
            <w:r>
              <w:rPr>
                <w:noProof/>
                <w:webHidden/>
              </w:rPr>
              <w:fldChar w:fldCharType="separate"/>
            </w:r>
            <w:r>
              <w:rPr>
                <w:noProof/>
                <w:webHidden/>
              </w:rPr>
              <w:t>25</w:t>
            </w:r>
            <w:r>
              <w:rPr>
                <w:noProof/>
                <w:webHidden/>
              </w:rPr>
              <w:fldChar w:fldCharType="end"/>
            </w:r>
          </w:hyperlink>
        </w:p>
        <w:p w14:paraId="65F604B8" w14:textId="5FC7EFF7"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45" w:history="1">
            <w:r w:rsidRPr="00995206">
              <w:rPr>
                <w:rStyle w:val="Hyperlink"/>
                <w:rFonts w:cs="Times New Roman"/>
                <w:noProof/>
              </w:rPr>
              <w:t>5.2 Quantitative Appraisal</w:t>
            </w:r>
            <w:r>
              <w:rPr>
                <w:noProof/>
                <w:webHidden/>
              </w:rPr>
              <w:tab/>
            </w:r>
            <w:r>
              <w:rPr>
                <w:noProof/>
                <w:webHidden/>
              </w:rPr>
              <w:fldChar w:fldCharType="begin"/>
            </w:r>
            <w:r>
              <w:rPr>
                <w:noProof/>
                <w:webHidden/>
              </w:rPr>
              <w:instrText xml:space="preserve"> PAGEREF _Toc216915745 \h </w:instrText>
            </w:r>
            <w:r>
              <w:rPr>
                <w:noProof/>
                <w:webHidden/>
              </w:rPr>
            </w:r>
            <w:r>
              <w:rPr>
                <w:noProof/>
                <w:webHidden/>
              </w:rPr>
              <w:fldChar w:fldCharType="separate"/>
            </w:r>
            <w:r>
              <w:rPr>
                <w:noProof/>
                <w:webHidden/>
              </w:rPr>
              <w:t>27</w:t>
            </w:r>
            <w:r>
              <w:rPr>
                <w:noProof/>
                <w:webHidden/>
              </w:rPr>
              <w:fldChar w:fldCharType="end"/>
            </w:r>
          </w:hyperlink>
        </w:p>
        <w:p w14:paraId="2A1FE9AD" w14:textId="3AC7B73F"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46" w:history="1">
            <w:r w:rsidRPr="00995206">
              <w:rPr>
                <w:rStyle w:val="Hyperlink"/>
                <w:rFonts w:cs="Times New Roman"/>
                <w:noProof/>
              </w:rPr>
              <w:t>5.3 Capital Rationing Strategy</w:t>
            </w:r>
            <w:r>
              <w:rPr>
                <w:noProof/>
                <w:webHidden/>
              </w:rPr>
              <w:tab/>
            </w:r>
            <w:r>
              <w:rPr>
                <w:noProof/>
                <w:webHidden/>
              </w:rPr>
              <w:fldChar w:fldCharType="begin"/>
            </w:r>
            <w:r>
              <w:rPr>
                <w:noProof/>
                <w:webHidden/>
              </w:rPr>
              <w:instrText xml:space="preserve"> PAGEREF _Toc216915746 \h </w:instrText>
            </w:r>
            <w:r>
              <w:rPr>
                <w:noProof/>
                <w:webHidden/>
              </w:rPr>
            </w:r>
            <w:r>
              <w:rPr>
                <w:noProof/>
                <w:webHidden/>
              </w:rPr>
              <w:fldChar w:fldCharType="separate"/>
            </w:r>
            <w:r>
              <w:rPr>
                <w:noProof/>
                <w:webHidden/>
              </w:rPr>
              <w:t>31</w:t>
            </w:r>
            <w:r>
              <w:rPr>
                <w:noProof/>
                <w:webHidden/>
              </w:rPr>
              <w:fldChar w:fldCharType="end"/>
            </w:r>
          </w:hyperlink>
        </w:p>
        <w:p w14:paraId="25545BBB" w14:textId="7302682D" w:rsidR="00C117AE" w:rsidRDefault="00C117AE">
          <w:pPr>
            <w:pStyle w:val="TOC2"/>
            <w:tabs>
              <w:tab w:val="right" w:leader="dot" w:pos="9350"/>
            </w:tabs>
            <w:rPr>
              <w:rFonts w:asciiTheme="minorHAnsi" w:eastAsiaTheme="minorEastAsia" w:hAnsiTheme="minorHAnsi"/>
              <w:noProof/>
              <w:kern w:val="0"/>
              <w:sz w:val="22"/>
              <w:szCs w:val="22"/>
              <w:lang w:eastAsia="en-GB"/>
              <w14:ligatures w14:val="none"/>
            </w:rPr>
          </w:pPr>
          <w:hyperlink w:anchor="_Toc216915747" w:history="1">
            <w:r w:rsidRPr="00995206">
              <w:rPr>
                <w:rStyle w:val="Hyperlink"/>
                <w:rFonts w:cs="Times New Roman"/>
                <w:noProof/>
              </w:rPr>
              <w:t>5.4 Final Recommendation and Justification</w:t>
            </w:r>
            <w:r>
              <w:rPr>
                <w:noProof/>
                <w:webHidden/>
              </w:rPr>
              <w:tab/>
            </w:r>
            <w:r>
              <w:rPr>
                <w:noProof/>
                <w:webHidden/>
              </w:rPr>
              <w:fldChar w:fldCharType="begin"/>
            </w:r>
            <w:r>
              <w:rPr>
                <w:noProof/>
                <w:webHidden/>
              </w:rPr>
              <w:instrText xml:space="preserve"> PAGEREF _Toc216915747 \h </w:instrText>
            </w:r>
            <w:r>
              <w:rPr>
                <w:noProof/>
                <w:webHidden/>
              </w:rPr>
            </w:r>
            <w:r>
              <w:rPr>
                <w:noProof/>
                <w:webHidden/>
              </w:rPr>
              <w:fldChar w:fldCharType="separate"/>
            </w:r>
            <w:r>
              <w:rPr>
                <w:noProof/>
                <w:webHidden/>
              </w:rPr>
              <w:t>32</w:t>
            </w:r>
            <w:r>
              <w:rPr>
                <w:noProof/>
                <w:webHidden/>
              </w:rPr>
              <w:fldChar w:fldCharType="end"/>
            </w:r>
          </w:hyperlink>
        </w:p>
        <w:p w14:paraId="304FCC28" w14:textId="57AAC786" w:rsidR="00C117AE" w:rsidRDefault="00C117AE">
          <w:pPr>
            <w:pStyle w:val="TOC1"/>
            <w:tabs>
              <w:tab w:val="right" w:leader="dot" w:pos="9350"/>
            </w:tabs>
            <w:rPr>
              <w:rFonts w:asciiTheme="minorHAnsi" w:eastAsiaTheme="minorEastAsia" w:hAnsiTheme="minorHAnsi"/>
              <w:noProof/>
              <w:kern w:val="0"/>
              <w:sz w:val="22"/>
              <w:szCs w:val="22"/>
              <w:lang w:eastAsia="en-GB"/>
              <w14:ligatures w14:val="none"/>
            </w:rPr>
          </w:pPr>
          <w:hyperlink w:anchor="_Toc216915748" w:history="1">
            <w:r w:rsidRPr="00995206">
              <w:rPr>
                <w:rStyle w:val="Hyperlink"/>
                <w:rFonts w:cs="Times New Roman"/>
                <w:noProof/>
              </w:rPr>
              <w:t>6. Conclusion</w:t>
            </w:r>
            <w:r>
              <w:rPr>
                <w:noProof/>
                <w:webHidden/>
              </w:rPr>
              <w:tab/>
            </w:r>
            <w:r>
              <w:rPr>
                <w:noProof/>
                <w:webHidden/>
              </w:rPr>
              <w:fldChar w:fldCharType="begin"/>
            </w:r>
            <w:r>
              <w:rPr>
                <w:noProof/>
                <w:webHidden/>
              </w:rPr>
              <w:instrText xml:space="preserve"> PAGEREF _Toc216915748 \h </w:instrText>
            </w:r>
            <w:r>
              <w:rPr>
                <w:noProof/>
                <w:webHidden/>
              </w:rPr>
            </w:r>
            <w:r>
              <w:rPr>
                <w:noProof/>
                <w:webHidden/>
              </w:rPr>
              <w:fldChar w:fldCharType="separate"/>
            </w:r>
            <w:r>
              <w:rPr>
                <w:noProof/>
                <w:webHidden/>
              </w:rPr>
              <w:t>33</w:t>
            </w:r>
            <w:r>
              <w:rPr>
                <w:noProof/>
                <w:webHidden/>
              </w:rPr>
              <w:fldChar w:fldCharType="end"/>
            </w:r>
          </w:hyperlink>
        </w:p>
        <w:p w14:paraId="0057EF5B" w14:textId="6BFF3176" w:rsidR="00C117AE" w:rsidRDefault="00C117AE">
          <w:pPr>
            <w:pStyle w:val="TOC1"/>
            <w:tabs>
              <w:tab w:val="right" w:leader="dot" w:pos="9350"/>
            </w:tabs>
            <w:rPr>
              <w:rFonts w:asciiTheme="minorHAnsi" w:eastAsiaTheme="minorEastAsia" w:hAnsiTheme="minorHAnsi"/>
              <w:noProof/>
              <w:kern w:val="0"/>
              <w:sz w:val="22"/>
              <w:szCs w:val="22"/>
              <w:lang w:eastAsia="en-GB"/>
              <w14:ligatures w14:val="none"/>
            </w:rPr>
          </w:pPr>
          <w:hyperlink w:anchor="_Toc216915749" w:history="1">
            <w:r w:rsidRPr="00995206">
              <w:rPr>
                <w:rStyle w:val="Hyperlink"/>
                <w:rFonts w:cs="Times New Roman"/>
                <w:noProof/>
              </w:rPr>
              <w:t>7. References</w:t>
            </w:r>
            <w:r>
              <w:rPr>
                <w:noProof/>
                <w:webHidden/>
              </w:rPr>
              <w:tab/>
            </w:r>
            <w:r>
              <w:rPr>
                <w:noProof/>
                <w:webHidden/>
              </w:rPr>
              <w:fldChar w:fldCharType="begin"/>
            </w:r>
            <w:r>
              <w:rPr>
                <w:noProof/>
                <w:webHidden/>
              </w:rPr>
              <w:instrText xml:space="preserve"> PAGEREF _Toc216915749 \h </w:instrText>
            </w:r>
            <w:r>
              <w:rPr>
                <w:noProof/>
                <w:webHidden/>
              </w:rPr>
            </w:r>
            <w:r>
              <w:rPr>
                <w:noProof/>
                <w:webHidden/>
              </w:rPr>
              <w:fldChar w:fldCharType="separate"/>
            </w:r>
            <w:r>
              <w:rPr>
                <w:noProof/>
                <w:webHidden/>
              </w:rPr>
              <w:t>34</w:t>
            </w:r>
            <w:r>
              <w:rPr>
                <w:noProof/>
                <w:webHidden/>
              </w:rPr>
              <w:fldChar w:fldCharType="end"/>
            </w:r>
          </w:hyperlink>
        </w:p>
        <w:p w14:paraId="48861AD9" w14:textId="0696A3AF" w:rsidR="00C117AE" w:rsidRDefault="00C117AE" w:rsidP="0075661A">
          <w:pPr>
            <w:pStyle w:val="TOC1"/>
            <w:tabs>
              <w:tab w:val="right" w:leader="dot" w:pos="9350"/>
            </w:tabs>
            <w:spacing w:line="276" w:lineRule="auto"/>
            <w:rPr>
              <w:rFonts w:asciiTheme="minorHAnsi" w:eastAsiaTheme="minorEastAsia" w:hAnsiTheme="minorHAnsi"/>
              <w:noProof/>
              <w:kern w:val="0"/>
              <w:sz w:val="22"/>
              <w:szCs w:val="22"/>
              <w:lang w:eastAsia="en-GB"/>
              <w14:ligatures w14:val="none"/>
            </w:rPr>
          </w:pPr>
          <w:hyperlink w:anchor="_Toc216915750" w:history="1">
            <w:r w:rsidRPr="00995206">
              <w:rPr>
                <w:rStyle w:val="Hyperlink"/>
                <w:rFonts w:cs="Times New Roman"/>
                <w:noProof/>
              </w:rPr>
              <w:t>Appendices</w:t>
            </w:r>
            <w:r>
              <w:rPr>
                <w:noProof/>
                <w:webHidden/>
              </w:rPr>
              <w:tab/>
            </w:r>
            <w:r>
              <w:rPr>
                <w:noProof/>
                <w:webHidden/>
              </w:rPr>
              <w:fldChar w:fldCharType="begin"/>
            </w:r>
            <w:r>
              <w:rPr>
                <w:noProof/>
                <w:webHidden/>
              </w:rPr>
              <w:instrText xml:space="preserve"> PAGEREF _Toc216915750 \h </w:instrText>
            </w:r>
            <w:r>
              <w:rPr>
                <w:noProof/>
                <w:webHidden/>
              </w:rPr>
            </w:r>
            <w:r>
              <w:rPr>
                <w:noProof/>
                <w:webHidden/>
              </w:rPr>
              <w:fldChar w:fldCharType="separate"/>
            </w:r>
            <w:r>
              <w:rPr>
                <w:noProof/>
                <w:webHidden/>
              </w:rPr>
              <w:t>36</w:t>
            </w:r>
            <w:r>
              <w:rPr>
                <w:noProof/>
                <w:webHidden/>
              </w:rPr>
              <w:fldChar w:fldCharType="end"/>
            </w:r>
          </w:hyperlink>
        </w:p>
        <w:p w14:paraId="5BC0D7CA" w14:textId="02C875B4" w:rsidR="00C117AE" w:rsidRDefault="00C117AE" w:rsidP="0075661A">
          <w:pPr>
            <w:pStyle w:val="TOC2"/>
            <w:tabs>
              <w:tab w:val="right" w:leader="dot" w:pos="9350"/>
            </w:tabs>
            <w:spacing w:line="276" w:lineRule="auto"/>
            <w:rPr>
              <w:rFonts w:asciiTheme="minorHAnsi" w:eastAsiaTheme="minorEastAsia" w:hAnsiTheme="minorHAnsi"/>
              <w:noProof/>
              <w:kern w:val="0"/>
              <w:sz w:val="22"/>
              <w:szCs w:val="22"/>
              <w:lang w:eastAsia="en-GB"/>
              <w14:ligatures w14:val="none"/>
            </w:rPr>
          </w:pPr>
          <w:hyperlink w:anchor="_Toc216915751" w:history="1">
            <w:r w:rsidRPr="00995206">
              <w:rPr>
                <w:rStyle w:val="Hyperlink"/>
                <w:noProof/>
              </w:rPr>
              <w:t>Appendix A- Financial Ratio Calculations for General Electronics (2020–2024)</w:t>
            </w:r>
            <w:r>
              <w:rPr>
                <w:noProof/>
                <w:webHidden/>
              </w:rPr>
              <w:tab/>
            </w:r>
            <w:r>
              <w:rPr>
                <w:noProof/>
                <w:webHidden/>
              </w:rPr>
              <w:fldChar w:fldCharType="begin"/>
            </w:r>
            <w:r>
              <w:rPr>
                <w:noProof/>
                <w:webHidden/>
              </w:rPr>
              <w:instrText xml:space="preserve"> PAGEREF _Toc216915751 \h </w:instrText>
            </w:r>
            <w:r>
              <w:rPr>
                <w:noProof/>
                <w:webHidden/>
              </w:rPr>
            </w:r>
            <w:r>
              <w:rPr>
                <w:noProof/>
                <w:webHidden/>
              </w:rPr>
              <w:fldChar w:fldCharType="separate"/>
            </w:r>
            <w:r>
              <w:rPr>
                <w:noProof/>
                <w:webHidden/>
              </w:rPr>
              <w:t>36</w:t>
            </w:r>
            <w:r>
              <w:rPr>
                <w:noProof/>
                <w:webHidden/>
              </w:rPr>
              <w:fldChar w:fldCharType="end"/>
            </w:r>
          </w:hyperlink>
        </w:p>
        <w:p w14:paraId="10234A42" w14:textId="670F6D18" w:rsidR="00C117AE" w:rsidRDefault="00C117AE" w:rsidP="0075661A">
          <w:pPr>
            <w:pStyle w:val="TOC2"/>
            <w:tabs>
              <w:tab w:val="right" w:leader="dot" w:pos="9350"/>
            </w:tabs>
            <w:spacing w:line="276" w:lineRule="auto"/>
            <w:rPr>
              <w:rFonts w:asciiTheme="minorHAnsi" w:eastAsiaTheme="minorEastAsia" w:hAnsiTheme="minorHAnsi"/>
              <w:noProof/>
              <w:kern w:val="0"/>
              <w:sz w:val="22"/>
              <w:szCs w:val="22"/>
              <w:lang w:eastAsia="en-GB"/>
              <w14:ligatures w14:val="none"/>
            </w:rPr>
          </w:pPr>
          <w:hyperlink w:anchor="_Toc216915752" w:history="1">
            <w:r w:rsidRPr="00995206">
              <w:rPr>
                <w:rStyle w:val="Hyperlink"/>
                <w:noProof/>
              </w:rPr>
              <w:t xml:space="preserve">Appendix B- </w:t>
            </w:r>
            <w:r w:rsidRPr="00995206">
              <w:rPr>
                <w:rStyle w:val="Hyperlink"/>
                <w:rFonts w:cs="Times New Roman"/>
                <w:noProof/>
              </w:rPr>
              <w:t>Investment Appraisal Calculations</w:t>
            </w:r>
            <w:r>
              <w:rPr>
                <w:noProof/>
                <w:webHidden/>
              </w:rPr>
              <w:tab/>
            </w:r>
            <w:r>
              <w:rPr>
                <w:noProof/>
                <w:webHidden/>
              </w:rPr>
              <w:fldChar w:fldCharType="begin"/>
            </w:r>
            <w:r>
              <w:rPr>
                <w:noProof/>
                <w:webHidden/>
              </w:rPr>
              <w:instrText xml:space="preserve"> PAGEREF _Toc216915752 \h </w:instrText>
            </w:r>
            <w:r>
              <w:rPr>
                <w:noProof/>
                <w:webHidden/>
              </w:rPr>
            </w:r>
            <w:r>
              <w:rPr>
                <w:noProof/>
                <w:webHidden/>
              </w:rPr>
              <w:fldChar w:fldCharType="separate"/>
            </w:r>
            <w:r>
              <w:rPr>
                <w:noProof/>
                <w:webHidden/>
              </w:rPr>
              <w:t>44</w:t>
            </w:r>
            <w:r>
              <w:rPr>
                <w:noProof/>
                <w:webHidden/>
              </w:rPr>
              <w:fldChar w:fldCharType="end"/>
            </w:r>
          </w:hyperlink>
        </w:p>
        <w:p w14:paraId="42CF108C" w14:textId="49570995" w:rsidR="004406A6" w:rsidRPr="00851627" w:rsidRDefault="004406A6">
          <w:pPr>
            <w:rPr>
              <w:rFonts w:cs="Times New Roman"/>
            </w:rPr>
          </w:pPr>
          <w:r w:rsidRPr="00851627">
            <w:rPr>
              <w:rFonts w:cs="Times New Roman"/>
              <w:b/>
              <w:bCs/>
            </w:rPr>
            <w:fldChar w:fldCharType="end"/>
          </w:r>
        </w:p>
      </w:sdtContent>
    </w:sdt>
    <w:p w14:paraId="5EBFB6B0" w14:textId="130D4827" w:rsidR="00C22FB8" w:rsidRPr="00851627" w:rsidRDefault="0081349E" w:rsidP="0081349E">
      <w:pPr>
        <w:pStyle w:val="Heading1"/>
        <w:rPr>
          <w:rFonts w:cs="Times New Roman"/>
        </w:rPr>
      </w:pPr>
      <w:bookmarkStart w:id="0" w:name="_Toc216915729"/>
      <w:bookmarkStart w:id="1" w:name="_Hlk217210002"/>
      <w:r w:rsidRPr="00851627">
        <w:rPr>
          <w:rFonts w:cs="Times New Roman"/>
        </w:rPr>
        <w:lastRenderedPageBreak/>
        <w:t>1. Introduction</w:t>
      </w:r>
      <w:bookmarkEnd w:id="0"/>
    </w:p>
    <w:p w14:paraId="581A9FEA" w14:textId="4AC56D52" w:rsidR="0081349E" w:rsidRPr="00851627" w:rsidRDefault="0081349E" w:rsidP="0081349E">
      <w:pPr>
        <w:rPr>
          <w:rFonts w:cs="Times New Roman"/>
        </w:rPr>
      </w:pPr>
      <w:r w:rsidRPr="00851627">
        <w:rPr>
          <w:rFonts w:cs="Times New Roman"/>
        </w:rPr>
        <w:t>General electronics is a multinational company, which deals with consumer electronics and is in the very stiff competition of global operations, where it is currently in utter financial and operational distress. This is because the main task that the newly hired Chief Financial Officer (CFO) will have to perform is to carry out a thorough financial diagnosis of the company, determine the cause of decline, and transform it into a financially viable turnaround plan. This report undertakes the analysis of the five years of their financial performance and evaluation of the working capital performance, strategic financial restructuring proposal, and estimation of the investment decisions that will maintain the firm to regain its stability, competitiveness, and shareholder confidence.</w:t>
      </w:r>
    </w:p>
    <w:p w14:paraId="7B86BB91" w14:textId="503CC2E0" w:rsidR="0081349E" w:rsidRPr="00851627" w:rsidRDefault="00A47629" w:rsidP="00A47629">
      <w:pPr>
        <w:jc w:val="center"/>
        <w:rPr>
          <w:rFonts w:cs="Times New Roman"/>
        </w:rPr>
      </w:pPr>
      <w:r w:rsidRPr="00851627">
        <w:rPr>
          <w:rFonts w:cs="Times New Roman"/>
          <w:noProof/>
          <w:lang w:eastAsia="en-GB"/>
        </w:rPr>
        <w:drawing>
          <wp:inline distT="0" distB="0" distL="0" distR="0" wp14:anchorId="460CF5FF" wp14:editId="4A5D92DA">
            <wp:extent cx="5412747" cy="28069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17119" cy="2809262"/>
                    </a:xfrm>
                    <a:prstGeom prst="rect">
                      <a:avLst/>
                    </a:prstGeom>
                  </pic:spPr>
                </pic:pic>
              </a:graphicData>
            </a:graphic>
          </wp:inline>
        </w:drawing>
      </w:r>
    </w:p>
    <w:p w14:paraId="23ED2E8E" w14:textId="2959227F" w:rsidR="00A47629" w:rsidRPr="00851627" w:rsidRDefault="00A47629" w:rsidP="00A47629">
      <w:pPr>
        <w:jc w:val="center"/>
        <w:rPr>
          <w:rFonts w:cs="Times New Roman"/>
        </w:rPr>
      </w:pPr>
      <w:r w:rsidRPr="00851627">
        <w:rPr>
          <w:rFonts w:cs="Times New Roman"/>
        </w:rPr>
        <w:t>Figure: General electronics logo</w:t>
      </w:r>
      <w:r w:rsidR="004406A6" w:rsidRPr="00851627">
        <w:rPr>
          <w:rFonts w:cs="Times New Roman"/>
        </w:rPr>
        <w:t xml:space="preserve"> (Damodaran, 2018)</w:t>
      </w:r>
      <w:r w:rsidRPr="00851627">
        <w:rPr>
          <w:rFonts w:cs="Times New Roman"/>
        </w:rPr>
        <w:t>.</w:t>
      </w:r>
    </w:p>
    <w:p w14:paraId="3CAD3B7E" w14:textId="77777777" w:rsidR="00A47629" w:rsidRPr="00851627" w:rsidRDefault="00A47629">
      <w:pPr>
        <w:spacing w:line="278" w:lineRule="auto"/>
        <w:jc w:val="left"/>
        <w:rPr>
          <w:rFonts w:cs="Times New Roman"/>
        </w:rPr>
      </w:pPr>
      <w:r w:rsidRPr="00851627">
        <w:rPr>
          <w:rFonts w:cs="Times New Roman"/>
        </w:rPr>
        <w:br w:type="page"/>
      </w:r>
    </w:p>
    <w:p w14:paraId="2C69EB4F" w14:textId="3D2B9094" w:rsidR="00A47629" w:rsidRPr="00851627" w:rsidRDefault="00A47629" w:rsidP="00A47629">
      <w:pPr>
        <w:pStyle w:val="Heading1"/>
        <w:rPr>
          <w:rFonts w:cs="Times New Roman"/>
        </w:rPr>
      </w:pPr>
      <w:bookmarkStart w:id="2" w:name="_Toc216915730"/>
      <w:r w:rsidRPr="00851627">
        <w:rPr>
          <w:rFonts w:cs="Times New Roman"/>
        </w:rPr>
        <w:lastRenderedPageBreak/>
        <w:t>2. Financial Health Check</w:t>
      </w:r>
      <w:bookmarkEnd w:id="2"/>
    </w:p>
    <w:p w14:paraId="54589DF0" w14:textId="4D942464" w:rsidR="00742275" w:rsidRPr="00851627" w:rsidRDefault="00742275" w:rsidP="00742275">
      <w:pPr>
        <w:pStyle w:val="Heading2"/>
        <w:rPr>
          <w:rFonts w:cs="Times New Roman"/>
        </w:rPr>
      </w:pPr>
      <w:bookmarkStart w:id="3" w:name="_Toc216915731"/>
      <w:r w:rsidRPr="00851627">
        <w:rPr>
          <w:rFonts w:cs="Times New Roman"/>
        </w:rPr>
        <w:t>2.1 Financial Statement Overview</w:t>
      </w:r>
      <w:bookmarkEnd w:id="3"/>
    </w:p>
    <w:p w14:paraId="6454C852" w14:textId="5676141C" w:rsidR="007849C2" w:rsidRPr="00851627" w:rsidRDefault="007849C2" w:rsidP="007849C2">
      <w:pPr>
        <w:rPr>
          <w:rFonts w:cs="Times New Roman"/>
          <w:b/>
          <w:bCs/>
        </w:rPr>
      </w:pPr>
      <w:r w:rsidRPr="00851627">
        <w:rPr>
          <w:rFonts w:cs="Times New Roman"/>
          <w:b/>
          <w:bCs/>
        </w:rPr>
        <w:t>Trend in Financial performance</w:t>
      </w:r>
    </w:p>
    <w:p w14:paraId="49719A74" w14:textId="2C00B873" w:rsidR="007849C2" w:rsidRPr="00851627" w:rsidRDefault="007849C2" w:rsidP="007849C2">
      <w:pPr>
        <w:rPr>
          <w:rFonts w:cs="Times New Roman"/>
        </w:rPr>
      </w:pPr>
      <w:r w:rsidRPr="00851627">
        <w:rPr>
          <w:rFonts w:cs="Times New Roman"/>
        </w:rPr>
        <w:t xml:space="preserve">General Electronics has been facing a systematic decline in the overall performance based on financial performance during the five-year period. The net sales dropped to </w:t>
      </w:r>
      <w:r w:rsidR="004406A6" w:rsidRPr="00851627">
        <w:rPr>
          <w:rFonts w:cs="Times New Roman"/>
        </w:rPr>
        <w:t>€</w:t>
      </w:r>
      <w:r w:rsidRPr="00851627">
        <w:rPr>
          <w:rFonts w:cs="Times New Roman"/>
        </w:rPr>
        <w:t xml:space="preserve">394,879 million in 2024 versus </w:t>
      </w:r>
      <w:r w:rsidR="004406A6" w:rsidRPr="00851627">
        <w:rPr>
          <w:rFonts w:cs="Times New Roman"/>
        </w:rPr>
        <w:t>€</w:t>
      </w:r>
      <w:r w:rsidRPr="00851627">
        <w:rPr>
          <w:rFonts w:cs="Times New Roman"/>
        </w:rPr>
        <w:t>614,680 million in 2020, which means that the company continued to lose its competitiveness on the market. The shrinking of the revenues has lessened the capacity of the firm to absorb the fixed expenses, straining the operating margin and financial viability in the long run (</w:t>
      </w:r>
      <w:proofErr w:type="spellStart"/>
      <w:r w:rsidRPr="00851627">
        <w:rPr>
          <w:rFonts w:cs="Times New Roman"/>
        </w:rPr>
        <w:t>Atrill</w:t>
      </w:r>
      <w:proofErr w:type="spellEnd"/>
      <w:r w:rsidRPr="00851627">
        <w:rPr>
          <w:rFonts w:cs="Times New Roman"/>
        </w:rPr>
        <w:t xml:space="preserve"> and McLaney, 2019).</w:t>
      </w:r>
    </w:p>
    <w:p w14:paraId="63FB8383" w14:textId="51F0E421" w:rsidR="007849C2" w:rsidRPr="00851627" w:rsidRDefault="007849C2" w:rsidP="007849C2">
      <w:pPr>
        <w:rPr>
          <w:rFonts w:cs="Times New Roman"/>
          <w:b/>
          <w:bCs/>
        </w:rPr>
      </w:pPr>
      <w:r w:rsidRPr="00851627">
        <w:rPr>
          <w:rFonts w:cs="Times New Roman"/>
          <w:b/>
          <w:bCs/>
        </w:rPr>
        <w:t>Volatility of Revenue and Market Pressure</w:t>
      </w:r>
    </w:p>
    <w:p w14:paraId="39FA427B" w14:textId="216CA7EC" w:rsidR="007849C2" w:rsidRPr="00851627" w:rsidRDefault="007849C2" w:rsidP="007849C2">
      <w:pPr>
        <w:rPr>
          <w:rFonts w:cs="Times New Roman"/>
        </w:rPr>
      </w:pPr>
      <w:r w:rsidRPr="00851627">
        <w:rPr>
          <w:rFonts w:cs="Times New Roman"/>
        </w:rPr>
        <w:t>The sharp decline in revenues post 2022 indicates the growing level of competition, the reduction of the lifecycle of the product, and a potential demand substitution in the consumer electronics market. This kind of volatility defeats the strategic planning as well as capital allocation judgments. Weakening levels of sales cut also lower economies of scale, add to the increase in per-unit costs and profitability to decrease in international operations (Hillier et al., 2021).</w:t>
      </w:r>
    </w:p>
    <w:p w14:paraId="4346BE4C" w14:textId="1FEA7E66" w:rsidR="007849C2" w:rsidRPr="00851627" w:rsidRDefault="007849C2" w:rsidP="007849C2">
      <w:pPr>
        <w:jc w:val="center"/>
        <w:rPr>
          <w:rFonts w:cs="Times New Roman"/>
        </w:rPr>
      </w:pPr>
      <w:r w:rsidRPr="00851627">
        <w:rPr>
          <w:rFonts w:cs="Times New Roman"/>
          <w:noProof/>
          <w:lang w:eastAsia="en-GB"/>
        </w:rPr>
        <w:drawing>
          <wp:inline distT="0" distB="0" distL="0" distR="0" wp14:anchorId="01FFD784" wp14:editId="03AE7CE8">
            <wp:extent cx="4656740" cy="25199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2483"/>
                    <a:stretch/>
                  </pic:blipFill>
                  <pic:spPr bwMode="auto">
                    <a:xfrm>
                      <a:off x="0" y="0"/>
                      <a:ext cx="4674702" cy="2529636"/>
                    </a:xfrm>
                    <a:prstGeom prst="rect">
                      <a:avLst/>
                    </a:prstGeom>
                    <a:ln>
                      <a:noFill/>
                    </a:ln>
                    <a:extLst>
                      <a:ext uri="{53640926-AAD7-44D8-BBD7-CCE9431645EC}">
                        <a14:shadowObscured xmlns:a14="http://schemas.microsoft.com/office/drawing/2010/main"/>
                      </a:ext>
                    </a:extLst>
                  </pic:spPr>
                </pic:pic>
              </a:graphicData>
            </a:graphic>
          </wp:inline>
        </w:drawing>
      </w:r>
    </w:p>
    <w:p w14:paraId="1D7AC638" w14:textId="45EC82DF" w:rsidR="007849C2" w:rsidRDefault="007849C2" w:rsidP="007849C2">
      <w:pPr>
        <w:jc w:val="center"/>
        <w:rPr>
          <w:rFonts w:cs="Times New Roman"/>
        </w:rPr>
      </w:pPr>
      <w:r w:rsidRPr="00851627">
        <w:rPr>
          <w:rFonts w:cs="Times New Roman"/>
        </w:rPr>
        <w:t>Figure: Net Sales trend</w:t>
      </w:r>
      <w:r w:rsidR="004406A6" w:rsidRPr="00851627">
        <w:rPr>
          <w:rFonts w:cs="Times New Roman"/>
        </w:rPr>
        <w:t xml:space="preserve"> (Brealey et al., 2020)</w:t>
      </w:r>
      <w:r w:rsidRPr="00851627">
        <w:rPr>
          <w:rFonts w:cs="Times New Roman"/>
        </w:rPr>
        <w:t>.</w:t>
      </w:r>
    </w:p>
    <w:p w14:paraId="1D658599" w14:textId="77777777" w:rsidR="00461A9A" w:rsidRPr="00851627" w:rsidRDefault="00461A9A" w:rsidP="007849C2">
      <w:pPr>
        <w:jc w:val="center"/>
        <w:rPr>
          <w:rFonts w:cs="Times New Roman"/>
        </w:rPr>
      </w:pPr>
    </w:p>
    <w:p w14:paraId="1F774B16" w14:textId="2EFE3A85" w:rsidR="007849C2" w:rsidRPr="00851627" w:rsidRDefault="007849C2" w:rsidP="007849C2">
      <w:pPr>
        <w:rPr>
          <w:rFonts w:cs="Times New Roman"/>
          <w:b/>
          <w:bCs/>
        </w:rPr>
      </w:pPr>
      <w:r w:rsidRPr="00851627">
        <w:rPr>
          <w:rFonts w:cs="Times New Roman"/>
          <w:b/>
          <w:bCs/>
        </w:rPr>
        <w:lastRenderedPageBreak/>
        <w:t>Gross Profit Margin Performance</w:t>
      </w:r>
    </w:p>
    <w:p w14:paraId="11043764" w14:textId="04935234" w:rsidR="007849C2" w:rsidRPr="00851627" w:rsidRDefault="007849C2" w:rsidP="007849C2">
      <w:pPr>
        <w:rPr>
          <w:rFonts w:cs="Times New Roman"/>
        </w:rPr>
      </w:pPr>
      <w:r w:rsidRPr="00851627">
        <w:rPr>
          <w:rFonts w:cs="Times New Roman"/>
        </w:rPr>
        <w:t>The gross profit margins were resilient to the declining sales up to 2022, implying that the company has a good grasp of cost-of-sales management. The trend signifies the lack of power of price and emphasises how the General Electronics cost structure is prone to external shock (Brigham and Ehrhardt, 2020).</w:t>
      </w:r>
    </w:p>
    <w:p w14:paraId="139141D4" w14:textId="1587D62B" w:rsidR="007849C2" w:rsidRPr="00851627" w:rsidRDefault="007849C2" w:rsidP="007849C2">
      <w:pPr>
        <w:rPr>
          <w:rFonts w:cs="Times New Roman"/>
          <w:b/>
          <w:bCs/>
        </w:rPr>
      </w:pPr>
      <w:r w:rsidRPr="00851627">
        <w:rPr>
          <w:rFonts w:cs="Times New Roman"/>
          <w:b/>
          <w:bCs/>
        </w:rPr>
        <w:t>Operating Profitability Gradual Decrease</w:t>
      </w:r>
    </w:p>
    <w:p w14:paraId="2DE0EBC8" w14:textId="5AC2F73A" w:rsidR="007849C2" w:rsidRPr="00851627" w:rsidRDefault="007849C2" w:rsidP="007849C2">
      <w:pPr>
        <w:rPr>
          <w:rFonts w:cs="Times New Roman"/>
        </w:rPr>
      </w:pPr>
      <w:r w:rsidRPr="00851627">
        <w:rPr>
          <w:rFonts w:cs="Times New Roman"/>
        </w:rPr>
        <w:t>In the 2023 and 2024, the operating income became negative due to growing operating costs and decreasing revenues. Continual operating losses represent structural and not cyclical difficulties, and are thus urgent financial restructuring is needed (Gaughan, 2018).</w:t>
      </w:r>
    </w:p>
    <w:p w14:paraId="3DF439CD" w14:textId="5C058DBB" w:rsidR="007849C2" w:rsidRPr="00851627" w:rsidRDefault="007849C2" w:rsidP="007849C2">
      <w:pPr>
        <w:jc w:val="center"/>
        <w:rPr>
          <w:rFonts w:cs="Times New Roman"/>
        </w:rPr>
      </w:pPr>
      <w:r w:rsidRPr="00851627">
        <w:rPr>
          <w:rFonts w:cs="Times New Roman"/>
          <w:noProof/>
          <w:lang w:eastAsia="en-GB"/>
        </w:rPr>
        <w:drawing>
          <wp:inline distT="0" distB="0" distL="0" distR="0" wp14:anchorId="5C1B14F3" wp14:editId="791B27BD">
            <wp:extent cx="3742862" cy="20201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48723" cy="2023349"/>
                    </a:xfrm>
                    <a:prstGeom prst="rect">
                      <a:avLst/>
                    </a:prstGeom>
                  </pic:spPr>
                </pic:pic>
              </a:graphicData>
            </a:graphic>
          </wp:inline>
        </w:drawing>
      </w:r>
    </w:p>
    <w:p w14:paraId="5596432C" w14:textId="770BC198" w:rsidR="007849C2" w:rsidRPr="00851627" w:rsidRDefault="007849C2" w:rsidP="007849C2">
      <w:pPr>
        <w:jc w:val="center"/>
        <w:rPr>
          <w:rFonts w:cs="Times New Roman"/>
        </w:rPr>
      </w:pPr>
      <w:r w:rsidRPr="00851627">
        <w:rPr>
          <w:rFonts w:cs="Times New Roman"/>
        </w:rPr>
        <w:t>Figure: Net earnings trend</w:t>
      </w:r>
      <w:r w:rsidR="004406A6" w:rsidRPr="00851627">
        <w:rPr>
          <w:rFonts w:cs="Times New Roman"/>
        </w:rPr>
        <w:t xml:space="preserve"> (Brigham and Ehrhardt, 2020)</w:t>
      </w:r>
      <w:r w:rsidRPr="00851627">
        <w:rPr>
          <w:rFonts w:cs="Times New Roman"/>
        </w:rPr>
        <w:t>.</w:t>
      </w:r>
    </w:p>
    <w:p w14:paraId="28C2297B" w14:textId="60EEB741" w:rsidR="007849C2" w:rsidRPr="00851627" w:rsidRDefault="007849C2" w:rsidP="007849C2">
      <w:pPr>
        <w:rPr>
          <w:rFonts w:cs="Times New Roman"/>
          <w:b/>
          <w:bCs/>
        </w:rPr>
      </w:pPr>
      <w:r w:rsidRPr="00851627">
        <w:rPr>
          <w:rFonts w:cs="Times New Roman"/>
          <w:b/>
          <w:bCs/>
        </w:rPr>
        <w:t>Net Profitability and Earnings Erosion</w:t>
      </w:r>
    </w:p>
    <w:p w14:paraId="376AE563" w14:textId="4FEBBD5F" w:rsidR="007849C2" w:rsidRPr="00851627" w:rsidRDefault="007849C2" w:rsidP="007849C2">
      <w:pPr>
        <w:rPr>
          <w:rFonts w:cs="Times New Roman"/>
        </w:rPr>
      </w:pPr>
      <w:r w:rsidRPr="00851627">
        <w:rPr>
          <w:rFonts w:cs="Times New Roman"/>
        </w:rPr>
        <w:t xml:space="preserve">The net income had a dramatic turn, indicating that the company had a profit of </w:t>
      </w:r>
      <w:r w:rsidR="004406A6" w:rsidRPr="00851627">
        <w:rPr>
          <w:rFonts w:cs="Times New Roman"/>
        </w:rPr>
        <w:t>€</w:t>
      </w:r>
      <w:r w:rsidRPr="00851627">
        <w:rPr>
          <w:rFonts w:cs="Times New Roman"/>
        </w:rPr>
        <w:t>38,572 million and loss in 2020 and 2024 respectively. This fall is not only a measure of inefficiency in operations but also a measure of rising financing</w:t>
      </w:r>
      <w:r w:rsidR="00461A9A">
        <w:rPr>
          <w:rFonts w:cs="Times New Roman"/>
        </w:rPr>
        <w:t xml:space="preserve"> as well as impairment charges </w:t>
      </w:r>
      <w:r w:rsidRPr="00851627">
        <w:rPr>
          <w:rFonts w:cs="Times New Roman"/>
        </w:rPr>
        <w:t>(Ross et al., 2019).</w:t>
      </w:r>
    </w:p>
    <w:p w14:paraId="56111497" w14:textId="2A60BBD7" w:rsidR="007849C2" w:rsidRPr="00851627" w:rsidRDefault="007849C2" w:rsidP="007849C2">
      <w:pPr>
        <w:rPr>
          <w:rFonts w:cs="Times New Roman"/>
          <w:b/>
          <w:bCs/>
        </w:rPr>
      </w:pPr>
      <w:r w:rsidRPr="00851627">
        <w:rPr>
          <w:rFonts w:cs="Times New Roman"/>
          <w:b/>
          <w:bCs/>
        </w:rPr>
        <w:t>Asset Performance Return on Assets Performance</w:t>
      </w:r>
    </w:p>
    <w:p w14:paraId="5617270D" w14:textId="21CCBDA1" w:rsidR="007849C2" w:rsidRPr="00851627" w:rsidRDefault="007849C2" w:rsidP="007849C2">
      <w:pPr>
        <w:rPr>
          <w:rFonts w:cs="Times New Roman"/>
        </w:rPr>
      </w:pPr>
      <w:r w:rsidRPr="00851627">
        <w:rPr>
          <w:rFonts w:cs="Times New Roman"/>
        </w:rPr>
        <w:t>The assets returned however dropped down, since there was a decrease in profits when the base of assets was high. Ineffective use of assets implies that it overinvests in non-performing assets and indicates that the portfolio could use rationalisation procedures by enhancing capital efficiency (Damodaran, 2018).</w:t>
      </w:r>
    </w:p>
    <w:p w14:paraId="4EA4422F" w14:textId="4F33490C" w:rsidR="00742275" w:rsidRPr="00851627" w:rsidRDefault="00742275" w:rsidP="00742275">
      <w:pPr>
        <w:pStyle w:val="Heading2"/>
        <w:rPr>
          <w:rFonts w:cs="Times New Roman"/>
        </w:rPr>
      </w:pPr>
      <w:bookmarkStart w:id="4" w:name="_Toc216915732"/>
      <w:r w:rsidRPr="00851627">
        <w:rPr>
          <w:rFonts w:cs="Times New Roman"/>
        </w:rPr>
        <w:lastRenderedPageBreak/>
        <w:t>2.2 Comprehensive Ratio Analysis</w:t>
      </w:r>
      <w:bookmarkEnd w:id="4"/>
    </w:p>
    <w:p w14:paraId="6C2A70D1" w14:textId="0FFEE94A" w:rsidR="007849C2" w:rsidRPr="00851627" w:rsidRDefault="00742275" w:rsidP="007849C2">
      <w:pPr>
        <w:rPr>
          <w:rFonts w:cs="Times New Roman"/>
          <w:b/>
          <w:bCs/>
        </w:rPr>
      </w:pPr>
      <w:r w:rsidRPr="00851627">
        <w:rPr>
          <w:rFonts w:cs="Times New Roman"/>
          <w:b/>
          <w:bCs/>
        </w:rPr>
        <w:t xml:space="preserve">Ratio </w:t>
      </w:r>
      <w:r w:rsidR="007849C2" w:rsidRPr="00851627">
        <w:rPr>
          <w:rFonts w:cs="Times New Roman"/>
          <w:b/>
          <w:bCs/>
        </w:rPr>
        <w:t>in Return on Equity</w:t>
      </w:r>
    </w:p>
    <w:p w14:paraId="5DD2BAE8" w14:textId="17FE13B2" w:rsidR="007849C2" w:rsidRPr="00851627" w:rsidRDefault="007849C2" w:rsidP="007849C2">
      <w:pPr>
        <w:rPr>
          <w:rFonts w:cs="Times New Roman"/>
        </w:rPr>
      </w:pPr>
      <w:r w:rsidRPr="00851627">
        <w:rPr>
          <w:rFonts w:cs="Times New Roman"/>
        </w:rPr>
        <w:t>The value of return on equity has suffered significantly since it is characterised by decreasing profitability and decreasing shareholders equity</w:t>
      </w:r>
      <w:r w:rsidR="00461A9A">
        <w:rPr>
          <w:rFonts w:cs="Times New Roman"/>
        </w:rPr>
        <w:t xml:space="preserve">. </w:t>
      </w:r>
      <w:r w:rsidRPr="00851627">
        <w:rPr>
          <w:rFonts w:cs="Times New Roman"/>
        </w:rPr>
        <w:t>This tendency signifies reduced value to its shareholders and concerns of the sustainability of this firm in terms of fulfilling the expectations of its investors as regards to the magnitude of their returns both within the medium term (Koller et al., 2020).</w:t>
      </w:r>
    </w:p>
    <w:p w14:paraId="5A882303" w14:textId="1D07C5A5" w:rsidR="007849C2" w:rsidRPr="00851627" w:rsidRDefault="007849C2" w:rsidP="007849C2">
      <w:pPr>
        <w:jc w:val="center"/>
        <w:rPr>
          <w:rFonts w:cs="Times New Roman"/>
        </w:rPr>
      </w:pPr>
      <w:r w:rsidRPr="00851627">
        <w:rPr>
          <w:rFonts w:cs="Times New Roman"/>
          <w:noProof/>
          <w:lang w:eastAsia="en-GB"/>
        </w:rPr>
        <w:drawing>
          <wp:inline distT="0" distB="0" distL="0" distR="0" wp14:anchorId="4E36096E" wp14:editId="0AF56E80">
            <wp:extent cx="4284921" cy="2320541"/>
            <wp:effectExtent l="0" t="0" r="190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91851" cy="2324294"/>
                    </a:xfrm>
                    <a:prstGeom prst="rect">
                      <a:avLst/>
                    </a:prstGeom>
                  </pic:spPr>
                </pic:pic>
              </a:graphicData>
            </a:graphic>
          </wp:inline>
        </w:drawing>
      </w:r>
    </w:p>
    <w:p w14:paraId="10CE5B38" w14:textId="1E5D42D2" w:rsidR="007849C2" w:rsidRPr="00851627" w:rsidRDefault="007849C2" w:rsidP="007849C2">
      <w:pPr>
        <w:jc w:val="center"/>
        <w:rPr>
          <w:rFonts w:cs="Times New Roman"/>
        </w:rPr>
      </w:pPr>
      <w:r w:rsidRPr="00851627">
        <w:rPr>
          <w:rFonts w:cs="Times New Roman"/>
        </w:rPr>
        <w:t>Figure: Trend ratio</w:t>
      </w:r>
      <w:r w:rsidR="004406A6" w:rsidRPr="00851627">
        <w:rPr>
          <w:rFonts w:cs="Times New Roman"/>
        </w:rPr>
        <w:t xml:space="preserve"> (Altman and Hotchkiss, 2017)</w:t>
      </w:r>
      <w:r w:rsidRPr="00851627">
        <w:rPr>
          <w:rFonts w:cs="Times New Roman"/>
        </w:rPr>
        <w:t>.</w:t>
      </w:r>
    </w:p>
    <w:p w14:paraId="13976468" w14:textId="19CD504D" w:rsidR="007849C2" w:rsidRPr="00851627" w:rsidRDefault="007849C2" w:rsidP="007849C2">
      <w:pPr>
        <w:rPr>
          <w:rFonts w:cs="Times New Roman"/>
          <w:b/>
          <w:bCs/>
        </w:rPr>
      </w:pPr>
      <w:r w:rsidRPr="00851627">
        <w:rPr>
          <w:rFonts w:cs="Times New Roman"/>
          <w:b/>
          <w:bCs/>
        </w:rPr>
        <w:t>Assessment of Liquidity Position</w:t>
      </w:r>
    </w:p>
    <w:p w14:paraId="6BAAEA36" w14:textId="2B131A68" w:rsidR="007849C2" w:rsidRPr="00851627" w:rsidRDefault="007849C2" w:rsidP="007849C2">
      <w:pPr>
        <w:rPr>
          <w:rFonts w:cs="Times New Roman"/>
        </w:rPr>
      </w:pPr>
      <w:r w:rsidRPr="00851627">
        <w:rPr>
          <w:rFonts w:cs="Times New Roman"/>
        </w:rPr>
        <w:t xml:space="preserve">The liquidity situation of General Electronics has deteriorated over the years, although there has been a consistent surplus of current assets and current liabilities. The decrease in cash and cash equivalents between </w:t>
      </w:r>
      <w:r w:rsidR="004406A6" w:rsidRPr="00851627">
        <w:rPr>
          <w:rFonts w:cs="Times New Roman"/>
        </w:rPr>
        <w:t>€</w:t>
      </w:r>
      <w:r w:rsidRPr="00851627">
        <w:rPr>
          <w:rFonts w:cs="Times New Roman"/>
        </w:rPr>
        <w:t xml:space="preserve">57,153 million in 2020 and </w:t>
      </w:r>
      <w:r w:rsidR="004406A6" w:rsidRPr="00851627">
        <w:rPr>
          <w:rFonts w:cs="Times New Roman"/>
        </w:rPr>
        <w:t>€</w:t>
      </w:r>
      <w:r w:rsidRPr="00851627">
        <w:rPr>
          <w:rFonts w:cs="Times New Roman"/>
        </w:rPr>
        <w:t>26,783 million in 2024 is an indication of a rise in liquidit</w:t>
      </w:r>
      <w:r w:rsidR="00B94D7D">
        <w:rPr>
          <w:rFonts w:cs="Times New Roman"/>
        </w:rPr>
        <w:t xml:space="preserve">y stress </w:t>
      </w:r>
      <w:r w:rsidRPr="00851627">
        <w:rPr>
          <w:rFonts w:cs="Times New Roman"/>
        </w:rPr>
        <w:t>(</w:t>
      </w:r>
      <w:proofErr w:type="spellStart"/>
      <w:r w:rsidRPr="00851627">
        <w:rPr>
          <w:rFonts w:cs="Times New Roman"/>
        </w:rPr>
        <w:t>Atrill</w:t>
      </w:r>
      <w:proofErr w:type="spellEnd"/>
      <w:r w:rsidRPr="00851627">
        <w:rPr>
          <w:rFonts w:cs="Times New Roman"/>
        </w:rPr>
        <w:t xml:space="preserve"> and McLaney, 2019).</w:t>
      </w:r>
    </w:p>
    <w:p w14:paraId="614A5E00" w14:textId="0962F52F" w:rsidR="007849C2" w:rsidRPr="00851627" w:rsidRDefault="007849C2" w:rsidP="007849C2">
      <w:pPr>
        <w:rPr>
          <w:rFonts w:cs="Times New Roman"/>
          <w:b/>
          <w:bCs/>
        </w:rPr>
      </w:pPr>
      <w:r w:rsidRPr="00851627">
        <w:rPr>
          <w:rFonts w:cs="Times New Roman"/>
          <w:b/>
          <w:bCs/>
        </w:rPr>
        <w:t>Trend Analysis Current Ratio</w:t>
      </w:r>
    </w:p>
    <w:p w14:paraId="7D050BC0" w14:textId="2AE0A878" w:rsidR="007849C2" w:rsidRDefault="007849C2" w:rsidP="007849C2">
      <w:pPr>
        <w:rPr>
          <w:rFonts w:cs="Times New Roman"/>
        </w:rPr>
      </w:pPr>
      <w:r w:rsidRPr="00851627">
        <w:rPr>
          <w:rFonts w:cs="Times New Roman"/>
        </w:rPr>
        <w:t>Despite the current ratio being above 1 over the period, it has reduced over 1.53 in 2024 as compared to the 1.82 in 2020. This negative trend indicates that they are becoming more dependent on short-term liabilities to fund the operat</w:t>
      </w:r>
      <w:r w:rsidR="00461A9A">
        <w:rPr>
          <w:rFonts w:cs="Times New Roman"/>
        </w:rPr>
        <w:t xml:space="preserve">ions </w:t>
      </w:r>
      <w:r w:rsidRPr="00851627">
        <w:rPr>
          <w:rFonts w:cs="Times New Roman"/>
        </w:rPr>
        <w:t>(Brigham and Ehrhardt, 2020).</w:t>
      </w:r>
    </w:p>
    <w:p w14:paraId="07ABD605" w14:textId="77777777" w:rsidR="00461A9A" w:rsidRPr="00851627" w:rsidRDefault="00461A9A" w:rsidP="007849C2">
      <w:pPr>
        <w:rPr>
          <w:rFonts w:cs="Times New Roman"/>
        </w:rPr>
      </w:pPr>
    </w:p>
    <w:p w14:paraId="41C7EC5F" w14:textId="3464B86F" w:rsidR="007849C2" w:rsidRPr="00851627" w:rsidRDefault="007849C2" w:rsidP="007849C2">
      <w:pPr>
        <w:rPr>
          <w:rFonts w:cs="Times New Roman"/>
          <w:b/>
          <w:bCs/>
        </w:rPr>
      </w:pPr>
      <w:r w:rsidRPr="00851627">
        <w:rPr>
          <w:rFonts w:cs="Times New Roman"/>
          <w:b/>
          <w:bCs/>
        </w:rPr>
        <w:lastRenderedPageBreak/>
        <w:t>Efficiency in Inventory Control</w:t>
      </w:r>
    </w:p>
    <w:p w14:paraId="3CD09160" w14:textId="1704422F" w:rsidR="007849C2" w:rsidRPr="00851627" w:rsidRDefault="007849C2" w:rsidP="007849C2">
      <w:pPr>
        <w:rPr>
          <w:rFonts w:cs="Times New Roman"/>
        </w:rPr>
      </w:pPr>
      <w:r w:rsidRPr="00851627">
        <w:rPr>
          <w:rFonts w:cs="Times New Roman"/>
        </w:rPr>
        <w:t>The level of inventory was also high when compared to the decreasing sales, hence low inventory turnover and overstocking. The poor maintenance of inventory is a waste of working capital and raising holding costs especially in a business with high technological obsolescence. This ineffectiveness is a direct reason why liquidity and profitability are going to decrease (Deloof, 2018).</w:t>
      </w:r>
    </w:p>
    <w:p w14:paraId="7CAD491D" w14:textId="5E24DDD3" w:rsidR="007849C2" w:rsidRPr="00851627" w:rsidRDefault="007849C2" w:rsidP="007849C2">
      <w:pPr>
        <w:jc w:val="center"/>
        <w:rPr>
          <w:rFonts w:cs="Times New Roman"/>
        </w:rPr>
      </w:pPr>
      <w:r w:rsidRPr="00851627">
        <w:rPr>
          <w:rFonts w:cs="Times New Roman"/>
          <w:noProof/>
          <w:lang w:eastAsia="en-GB"/>
        </w:rPr>
        <w:drawing>
          <wp:inline distT="0" distB="0" distL="0" distR="0" wp14:anchorId="475EE023" wp14:editId="407D98B9">
            <wp:extent cx="4510301" cy="2445489"/>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15063" cy="2448071"/>
                    </a:xfrm>
                    <a:prstGeom prst="rect">
                      <a:avLst/>
                    </a:prstGeom>
                  </pic:spPr>
                </pic:pic>
              </a:graphicData>
            </a:graphic>
          </wp:inline>
        </w:drawing>
      </w:r>
    </w:p>
    <w:p w14:paraId="43ABAEEF" w14:textId="1F7B864B" w:rsidR="007849C2" w:rsidRDefault="007849C2" w:rsidP="007849C2">
      <w:pPr>
        <w:jc w:val="center"/>
        <w:rPr>
          <w:rFonts w:cs="Times New Roman"/>
        </w:rPr>
      </w:pPr>
      <w:r w:rsidRPr="00851627">
        <w:rPr>
          <w:rFonts w:cs="Times New Roman"/>
        </w:rPr>
        <w:t>Figure: Operation cash flow</w:t>
      </w:r>
      <w:r w:rsidR="004406A6" w:rsidRPr="00851627">
        <w:rPr>
          <w:rFonts w:cs="Times New Roman"/>
        </w:rPr>
        <w:t xml:space="preserve"> (</w:t>
      </w:r>
      <w:proofErr w:type="spellStart"/>
      <w:r w:rsidR="004406A6" w:rsidRPr="00851627">
        <w:rPr>
          <w:rFonts w:cs="Times New Roman"/>
        </w:rPr>
        <w:t>Atrill</w:t>
      </w:r>
      <w:proofErr w:type="spellEnd"/>
      <w:r w:rsidR="004406A6" w:rsidRPr="00851627">
        <w:rPr>
          <w:rFonts w:cs="Times New Roman"/>
        </w:rPr>
        <w:t xml:space="preserve"> and McLaney, 2019)</w:t>
      </w:r>
      <w:r w:rsidRPr="00851627">
        <w:rPr>
          <w:rFonts w:cs="Times New Roman"/>
        </w:rPr>
        <w:t>.</w:t>
      </w:r>
    </w:p>
    <w:p w14:paraId="60DBAD8E" w14:textId="669E1745" w:rsidR="00E34E28" w:rsidRDefault="00E34E28" w:rsidP="007849C2">
      <w:pPr>
        <w:jc w:val="center"/>
        <w:rPr>
          <w:rFonts w:cs="Times New Roman"/>
        </w:rPr>
      </w:pPr>
    </w:p>
    <w:p w14:paraId="59EFA77A" w14:textId="59F8E55C" w:rsidR="00E34E28" w:rsidRDefault="00E34E28" w:rsidP="007849C2">
      <w:pPr>
        <w:jc w:val="center"/>
        <w:rPr>
          <w:rFonts w:cs="Times New Roman"/>
        </w:rPr>
      </w:pPr>
    </w:p>
    <w:p w14:paraId="3C83E5CB" w14:textId="2B1381C0" w:rsidR="00E34E28" w:rsidRDefault="00E34E28" w:rsidP="007849C2">
      <w:pPr>
        <w:jc w:val="center"/>
        <w:rPr>
          <w:rFonts w:cs="Times New Roman"/>
        </w:rPr>
      </w:pPr>
    </w:p>
    <w:p w14:paraId="266576E5" w14:textId="663E29CC" w:rsidR="00E34E28" w:rsidRDefault="00E34E28" w:rsidP="007849C2">
      <w:pPr>
        <w:jc w:val="center"/>
        <w:rPr>
          <w:rFonts w:cs="Times New Roman"/>
        </w:rPr>
      </w:pPr>
    </w:p>
    <w:p w14:paraId="79D668D9" w14:textId="318142B2" w:rsidR="00461A9A" w:rsidRDefault="00461A9A" w:rsidP="007849C2">
      <w:pPr>
        <w:jc w:val="center"/>
        <w:rPr>
          <w:rFonts w:cs="Times New Roman"/>
        </w:rPr>
      </w:pPr>
    </w:p>
    <w:p w14:paraId="46E875DD" w14:textId="5EFE78E6" w:rsidR="00461A9A" w:rsidRDefault="00461A9A" w:rsidP="007849C2">
      <w:pPr>
        <w:jc w:val="center"/>
        <w:rPr>
          <w:rFonts w:cs="Times New Roman"/>
        </w:rPr>
      </w:pPr>
    </w:p>
    <w:p w14:paraId="6370F2AF" w14:textId="7F1B0953" w:rsidR="00461A9A" w:rsidRDefault="00461A9A" w:rsidP="007849C2">
      <w:pPr>
        <w:jc w:val="center"/>
        <w:rPr>
          <w:rFonts w:cs="Times New Roman"/>
        </w:rPr>
      </w:pPr>
    </w:p>
    <w:p w14:paraId="4B41A89E" w14:textId="30EE8BCB" w:rsidR="00461A9A" w:rsidRDefault="00461A9A" w:rsidP="007849C2">
      <w:pPr>
        <w:jc w:val="center"/>
        <w:rPr>
          <w:rFonts w:cs="Times New Roman"/>
        </w:rPr>
      </w:pPr>
    </w:p>
    <w:p w14:paraId="4A75AEC8" w14:textId="77777777" w:rsidR="00461A9A" w:rsidRPr="00851627" w:rsidRDefault="00461A9A" w:rsidP="007849C2">
      <w:pPr>
        <w:jc w:val="center"/>
        <w:rPr>
          <w:rFonts w:cs="Times New Roman"/>
        </w:rPr>
      </w:pPr>
    </w:p>
    <w:p w14:paraId="1283327E" w14:textId="0BC77A45" w:rsidR="00742275" w:rsidRPr="00851627" w:rsidRDefault="00742275" w:rsidP="00742275">
      <w:pPr>
        <w:pStyle w:val="Heading2"/>
        <w:rPr>
          <w:rFonts w:cs="Times New Roman"/>
        </w:rPr>
      </w:pPr>
      <w:bookmarkStart w:id="5" w:name="_Toc216915733"/>
      <w:r w:rsidRPr="00851627">
        <w:rPr>
          <w:rFonts w:cs="Times New Roman"/>
        </w:rPr>
        <w:lastRenderedPageBreak/>
        <w:t>2.3 Strategic Assessment</w:t>
      </w:r>
      <w:bookmarkEnd w:id="5"/>
    </w:p>
    <w:p w14:paraId="67EF2CB8" w14:textId="55B05E17" w:rsidR="007849C2" w:rsidRPr="00851627" w:rsidRDefault="007849C2" w:rsidP="007849C2">
      <w:pPr>
        <w:rPr>
          <w:rFonts w:cs="Times New Roman"/>
          <w:b/>
          <w:bCs/>
        </w:rPr>
      </w:pPr>
      <w:r w:rsidRPr="00851627">
        <w:rPr>
          <w:rFonts w:cs="Times New Roman"/>
          <w:b/>
          <w:bCs/>
        </w:rPr>
        <w:t>Effectiveness in Receivables Management</w:t>
      </w:r>
    </w:p>
    <w:p w14:paraId="0087952D" w14:textId="6A167FC1" w:rsidR="007849C2" w:rsidRPr="00851627" w:rsidRDefault="007849C2" w:rsidP="007849C2">
      <w:pPr>
        <w:rPr>
          <w:rFonts w:cs="Times New Roman"/>
        </w:rPr>
      </w:pPr>
      <w:r w:rsidRPr="00851627">
        <w:rPr>
          <w:rFonts w:cs="Times New Roman"/>
        </w:rPr>
        <w:t>Despite the declining revenues, the account receivable levels were high indicating less control of its credit and longer payments terms. Late receipt of cash also raises the financing needs besides the exposure to credit risk. Ineffective receivables management also creates more pressure on the operating cash flows and this worsens the liquidity problems experienced by the firm (Deloof, 2018).</w:t>
      </w:r>
    </w:p>
    <w:p w14:paraId="7F2A6058" w14:textId="58D9FE57" w:rsidR="007849C2" w:rsidRPr="00851627" w:rsidRDefault="007849C2" w:rsidP="007849C2">
      <w:pPr>
        <w:rPr>
          <w:rFonts w:cs="Times New Roman"/>
          <w:b/>
          <w:bCs/>
        </w:rPr>
      </w:pPr>
      <w:r w:rsidRPr="00851627">
        <w:rPr>
          <w:rFonts w:cs="Times New Roman"/>
          <w:b/>
          <w:bCs/>
        </w:rPr>
        <w:t>Short-Term Obligations and Payables</w:t>
      </w:r>
    </w:p>
    <w:p w14:paraId="171E8245" w14:textId="1BF21787" w:rsidR="007849C2" w:rsidRPr="00851627" w:rsidRDefault="007849C2" w:rsidP="007849C2">
      <w:pPr>
        <w:rPr>
          <w:rFonts w:cs="Times New Roman"/>
        </w:rPr>
      </w:pPr>
      <w:r w:rsidRPr="00851627">
        <w:rPr>
          <w:rFonts w:cs="Times New Roman"/>
        </w:rPr>
        <w:t>There was a considerable variability in account payable and accrued liabilities where they indicate that their operations depended on supplier financing. These practises cannot be sustained and can destroy the stability of long-term operations (Hillier et al., 2021).</w:t>
      </w:r>
    </w:p>
    <w:p w14:paraId="0A68A8F9" w14:textId="6CD68723" w:rsidR="007849C2" w:rsidRPr="00851627" w:rsidRDefault="007849C2" w:rsidP="007849C2">
      <w:pPr>
        <w:rPr>
          <w:rFonts w:cs="Times New Roman"/>
          <w:b/>
          <w:bCs/>
        </w:rPr>
      </w:pPr>
      <w:r w:rsidRPr="00851627">
        <w:rPr>
          <w:rFonts w:cs="Times New Roman"/>
          <w:b/>
          <w:bCs/>
        </w:rPr>
        <w:t>Gearing Risk and Capital Structure</w:t>
      </w:r>
    </w:p>
    <w:p w14:paraId="2F49D549" w14:textId="7D0B4B7D" w:rsidR="007849C2" w:rsidRPr="00851627" w:rsidRDefault="007849C2" w:rsidP="007849C2">
      <w:pPr>
        <w:rPr>
          <w:rFonts w:cs="Times New Roman"/>
        </w:rPr>
      </w:pPr>
      <w:r w:rsidRPr="00851627">
        <w:rPr>
          <w:rFonts w:cs="Times New Roman"/>
        </w:rPr>
        <w:t>General Electronics is strongly dependent on temporary lines of credit exposing it to financial risks. High leverage in years of falling earnings increases default risk and predisposition to changes in the interest rates. Imbalanced capital structure inhibits the ability to be strategic and increase the cost of capital of the firm (DeAngelo et al., 2018).</w:t>
      </w:r>
    </w:p>
    <w:p w14:paraId="18337AAE" w14:textId="102FFF29" w:rsidR="007849C2" w:rsidRPr="00851627" w:rsidRDefault="007849C2" w:rsidP="007849C2">
      <w:pPr>
        <w:jc w:val="center"/>
        <w:rPr>
          <w:rFonts w:cs="Times New Roman"/>
        </w:rPr>
      </w:pPr>
      <w:r w:rsidRPr="00851627">
        <w:rPr>
          <w:rFonts w:cs="Times New Roman"/>
          <w:noProof/>
          <w:lang w:eastAsia="en-GB"/>
        </w:rPr>
        <w:drawing>
          <wp:inline distT="0" distB="0" distL="0" distR="0" wp14:anchorId="3C4ADD25" wp14:editId="4595B56F">
            <wp:extent cx="3902149" cy="1828957"/>
            <wp:effectExtent l="0" t="0" r="3175" b="0"/>
            <wp:docPr id="6" name="Picture 6" descr="What is Capital Structure? Why it matters? And How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apital Structure? Why it matters? And How to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363" b="10280"/>
                    <a:stretch/>
                  </pic:blipFill>
                  <pic:spPr bwMode="auto">
                    <a:xfrm>
                      <a:off x="0" y="0"/>
                      <a:ext cx="3907441" cy="1831437"/>
                    </a:xfrm>
                    <a:prstGeom prst="rect">
                      <a:avLst/>
                    </a:prstGeom>
                    <a:noFill/>
                    <a:ln>
                      <a:noFill/>
                    </a:ln>
                    <a:extLst>
                      <a:ext uri="{53640926-AAD7-44D8-BBD7-CCE9431645EC}">
                        <a14:shadowObscured xmlns:a14="http://schemas.microsoft.com/office/drawing/2010/main"/>
                      </a:ext>
                    </a:extLst>
                  </pic:spPr>
                </pic:pic>
              </a:graphicData>
            </a:graphic>
          </wp:inline>
        </w:drawing>
      </w:r>
    </w:p>
    <w:p w14:paraId="081B546B" w14:textId="294BD324" w:rsidR="007849C2" w:rsidRDefault="007849C2" w:rsidP="007849C2">
      <w:pPr>
        <w:jc w:val="center"/>
        <w:rPr>
          <w:rFonts w:cs="Times New Roman"/>
        </w:rPr>
      </w:pPr>
      <w:r w:rsidRPr="00851627">
        <w:rPr>
          <w:rFonts w:cs="Times New Roman"/>
        </w:rPr>
        <w:t>Figure: capital structure</w:t>
      </w:r>
      <w:r w:rsidR="004406A6" w:rsidRPr="00851627">
        <w:rPr>
          <w:rFonts w:cs="Times New Roman"/>
        </w:rPr>
        <w:t xml:space="preserve"> (World Economic Forum, 2022)</w:t>
      </w:r>
      <w:r w:rsidRPr="00851627">
        <w:rPr>
          <w:rFonts w:cs="Times New Roman"/>
        </w:rPr>
        <w:t>.</w:t>
      </w:r>
    </w:p>
    <w:p w14:paraId="5CEFD6EE" w14:textId="317D56DB" w:rsidR="00E34E28" w:rsidRDefault="00E34E28" w:rsidP="007849C2">
      <w:pPr>
        <w:jc w:val="center"/>
        <w:rPr>
          <w:rFonts w:cs="Times New Roman"/>
        </w:rPr>
      </w:pPr>
    </w:p>
    <w:p w14:paraId="3079EDF8" w14:textId="50AB17D6" w:rsidR="00461A9A" w:rsidRDefault="00461A9A" w:rsidP="007849C2">
      <w:pPr>
        <w:jc w:val="center"/>
        <w:rPr>
          <w:rFonts w:cs="Times New Roman"/>
        </w:rPr>
      </w:pPr>
    </w:p>
    <w:p w14:paraId="4EBE574A" w14:textId="77777777" w:rsidR="00461A9A" w:rsidRPr="00851627" w:rsidRDefault="00461A9A" w:rsidP="007849C2">
      <w:pPr>
        <w:jc w:val="center"/>
        <w:rPr>
          <w:rFonts w:cs="Times New Roman"/>
        </w:rPr>
      </w:pPr>
    </w:p>
    <w:p w14:paraId="05A7201F" w14:textId="225FC52B" w:rsidR="007849C2" w:rsidRPr="00851627" w:rsidRDefault="007849C2" w:rsidP="007849C2">
      <w:pPr>
        <w:rPr>
          <w:rFonts w:cs="Times New Roman"/>
          <w:b/>
          <w:bCs/>
        </w:rPr>
      </w:pPr>
      <w:r w:rsidRPr="00851627">
        <w:rPr>
          <w:rFonts w:cs="Times New Roman"/>
          <w:b/>
          <w:bCs/>
        </w:rPr>
        <w:lastRenderedPageBreak/>
        <w:t>Interest and Debt Services Ability</w:t>
      </w:r>
    </w:p>
    <w:p w14:paraId="33E5D8C9" w14:textId="4F1BB951" w:rsidR="007849C2" w:rsidRPr="00851627" w:rsidRDefault="007849C2" w:rsidP="007849C2">
      <w:pPr>
        <w:rPr>
          <w:rFonts w:cs="Times New Roman"/>
        </w:rPr>
      </w:pPr>
      <w:r w:rsidRPr="00851627">
        <w:rPr>
          <w:rFonts w:cs="Times New Roman"/>
        </w:rPr>
        <w:t>The operating income has decreased thus seriously reducing the ability to cover interests. During the years of losses, the company in effect has no adequate revenues to meet the interests on operational activities. This also presents the issue of the sustainability of debts and shows the timeliness of reorganising financing schemes to prevent additional financial turmoil (Altman and Hotchkiss, 2017).</w:t>
      </w:r>
    </w:p>
    <w:p w14:paraId="7060926C" w14:textId="4781C4CD" w:rsidR="007849C2" w:rsidRPr="00851627" w:rsidRDefault="007849C2" w:rsidP="007849C2">
      <w:pPr>
        <w:rPr>
          <w:rFonts w:cs="Times New Roman"/>
          <w:b/>
          <w:bCs/>
        </w:rPr>
      </w:pPr>
      <w:r w:rsidRPr="00851627">
        <w:rPr>
          <w:rFonts w:cs="Times New Roman"/>
          <w:b/>
          <w:bCs/>
        </w:rPr>
        <w:t>Operating Activities of Cash Flows</w:t>
      </w:r>
    </w:p>
    <w:p w14:paraId="3D15290B" w14:textId="038EA8B7" w:rsidR="007849C2" w:rsidRDefault="007849C2" w:rsidP="007849C2">
      <w:pPr>
        <w:rPr>
          <w:rFonts w:cs="Times New Roman"/>
        </w:rPr>
      </w:pPr>
      <w:r w:rsidRPr="00851627">
        <w:rPr>
          <w:rFonts w:cs="Times New Roman"/>
        </w:rPr>
        <w:t xml:space="preserve">Cash flows operations reduced drastically as compared to </w:t>
      </w:r>
      <w:r w:rsidR="004406A6" w:rsidRPr="00851627">
        <w:rPr>
          <w:rFonts w:cs="Times New Roman"/>
        </w:rPr>
        <w:t>€</w:t>
      </w:r>
      <w:r w:rsidRPr="00851627">
        <w:rPr>
          <w:rFonts w:cs="Times New Roman"/>
        </w:rPr>
        <w:t xml:space="preserve">73,392 million in 2020 to </w:t>
      </w:r>
      <w:r w:rsidR="004406A6" w:rsidRPr="00851627">
        <w:rPr>
          <w:rFonts w:cs="Times New Roman"/>
        </w:rPr>
        <w:t>€</w:t>
      </w:r>
      <w:r w:rsidRPr="00851627">
        <w:rPr>
          <w:rFonts w:cs="Times New Roman"/>
        </w:rPr>
        <w:t>14,822 million in 2024. This decline indicates the declining profitability, and poor management of working capitals. Poor operating cash flows negatively impact the firm in terms of financing investments and operating debt and providing stable dividends (Wahlen et al., 2018).</w:t>
      </w:r>
    </w:p>
    <w:tbl>
      <w:tblPr>
        <w:tblStyle w:val="TableGrid"/>
        <w:tblW w:w="5000" w:type="pct"/>
        <w:tblLook w:val="04A0" w:firstRow="1" w:lastRow="0" w:firstColumn="1" w:lastColumn="0" w:noHBand="0" w:noVBand="1"/>
      </w:tblPr>
      <w:tblGrid>
        <w:gridCol w:w="2924"/>
        <w:gridCol w:w="5356"/>
        <w:gridCol w:w="1070"/>
      </w:tblGrid>
      <w:tr w:rsidR="00E34E28" w:rsidRPr="00E34E28" w14:paraId="07B30B54" w14:textId="77777777" w:rsidTr="00E34E28">
        <w:tc>
          <w:tcPr>
            <w:tcW w:w="1564" w:type="pct"/>
            <w:hideMark/>
          </w:tcPr>
          <w:p w14:paraId="0BDB3D5A" w14:textId="77777777" w:rsidR="00E34E28" w:rsidRPr="00E34E28" w:rsidRDefault="00E34E28" w:rsidP="00E34E28">
            <w:pPr>
              <w:jc w:val="center"/>
              <w:rPr>
                <w:rFonts w:eastAsia="Times New Roman" w:cs="Times New Roman"/>
                <w:b/>
                <w:bCs/>
                <w:kern w:val="0"/>
                <w:lang w:eastAsia="en-GB"/>
                <w14:ligatures w14:val="none"/>
              </w:rPr>
            </w:pPr>
            <w:r w:rsidRPr="00E34E28">
              <w:rPr>
                <w:rFonts w:eastAsia="Times New Roman" w:cs="Times New Roman"/>
                <w:b/>
                <w:bCs/>
                <w:kern w:val="0"/>
                <w:lang w:eastAsia="en-GB"/>
                <w14:ligatures w14:val="none"/>
              </w:rPr>
              <w:t>Ratio</w:t>
            </w:r>
          </w:p>
        </w:tc>
        <w:tc>
          <w:tcPr>
            <w:tcW w:w="2863" w:type="pct"/>
            <w:hideMark/>
          </w:tcPr>
          <w:p w14:paraId="74CD5B57" w14:textId="77777777" w:rsidR="00E34E28" w:rsidRPr="00E34E28" w:rsidRDefault="00E34E28" w:rsidP="00E34E28">
            <w:pPr>
              <w:jc w:val="center"/>
              <w:rPr>
                <w:rFonts w:eastAsia="Times New Roman" w:cs="Times New Roman"/>
                <w:b/>
                <w:bCs/>
                <w:kern w:val="0"/>
                <w:lang w:eastAsia="en-GB"/>
                <w14:ligatures w14:val="none"/>
              </w:rPr>
            </w:pPr>
            <w:r w:rsidRPr="00E34E28">
              <w:rPr>
                <w:rFonts w:eastAsia="Times New Roman" w:cs="Times New Roman"/>
                <w:b/>
                <w:bCs/>
                <w:kern w:val="0"/>
                <w:lang w:eastAsia="en-GB"/>
                <w14:ligatures w14:val="none"/>
              </w:rPr>
              <w:t>Formula</w:t>
            </w:r>
          </w:p>
        </w:tc>
        <w:tc>
          <w:tcPr>
            <w:tcW w:w="572" w:type="pct"/>
            <w:hideMark/>
          </w:tcPr>
          <w:p w14:paraId="05361AE9" w14:textId="77777777" w:rsidR="00E34E28" w:rsidRPr="00E34E28" w:rsidRDefault="00E34E28" w:rsidP="00E34E28">
            <w:pPr>
              <w:jc w:val="center"/>
              <w:rPr>
                <w:rFonts w:eastAsia="Times New Roman" w:cs="Times New Roman"/>
                <w:b/>
                <w:bCs/>
                <w:kern w:val="0"/>
                <w:lang w:eastAsia="en-GB"/>
                <w14:ligatures w14:val="none"/>
              </w:rPr>
            </w:pPr>
            <w:r w:rsidRPr="00E34E28">
              <w:rPr>
                <w:rFonts w:eastAsia="Times New Roman" w:cs="Times New Roman"/>
                <w:b/>
                <w:bCs/>
                <w:kern w:val="0"/>
                <w:lang w:eastAsia="en-GB"/>
                <w14:ligatures w14:val="none"/>
              </w:rPr>
              <w:t>2024</w:t>
            </w:r>
          </w:p>
        </w:tc>
      </w:tr>
      <w:tr w:rsidR="00E34E28" w:rsidRPr="00E34E28" w14:paraId="482DF943" w14:textId="77777777" w:rsidTr="00E34E28">
        <w:tc>
          <w:tcPr>
            <w:tcW w:w="1564" w:type="pct"/>
            <w:hideMark/>
          </w:tcPr>
          <w:p w14:paraId="7AC64F35" w14:textId="77777777" w:rsidR="00E34E28" w:rsidRPr="00E34E28" w:rsidRDefault="00E34E28" w:rsidP="00E34E28">
            <w:pPr>
              <w:jc w:val="left"/>
              <w:rPr>
                <w:rFonts w:eastAsia="Times New Roman" w:cs="Times New Roman"/>
                <w:kern w:val="0"/>
                <w:lang w:eastAsia="en-GB"/>
                <w14:ligatures w14:val="none"/>
              </w:rPr>
            </w:pPr>
            <w:r w:rsidRPr="00E34E28">
              <w:rPr>
                <w:rFonts w:eastAsia="Times New Roman" w:cs="Times New Roman"/>
                <w:kern w:val="0"/>
                <w:lang w:eastAsia="en-GB"/>
                <w14:ligatures w14:val="none"/>
              </w:rPr>
              <w:t>OCF / CL</w:t>
            </w:r>
          </w:p>
        </w:tc>
        <w:tc>
          <w:tcPr>
            <w:tcW w:w="2863" w:type="pct"/>
            <w:hideMark/>
          </w:tcPr>
          <w:p w14:paraId="24D99F37" w14:textId="77777777" w:rsidR="00E34E28" w:rsidRPr="00E34E28" w:rsidRDefault="00E34E28" w:rsidP="00E34E28">
            <w:pPr>
              <w:jc w:val="left"/>
              <w:rPr>
                <w:rFonts w:eastAsia="Times New Roman" w:cs="Times New Roman"/>
                <w:kern w:val="0"/>
                <w:lang w:eastAsia="en-GB"/>
                <w14:ligatures w14:val="none"/>
              </w:rPr>
            </w:pPr>
            <w:r w:rsidRPr="00E34E28">
              <w:rPr>
                <w:rFonts w:eastAsia="Times New Roman" w:cs="Times New Roman"/>
                <w:kern w:val="0"/>
                <w:lang w:eastAsia="en-GB"/>
                <w14:ligatures w14:val="none"/>
              </w:rPr>
              <w:t>Operating CF / Current Liabilities</w:t>
            </w:r>
          </w:p>
        </w:tc>
        <w:tc>
          <w:tcPr>
            <w:tcW w:w="572" w:type="pct"/>
            <w:hideMark/>
          </w:tcPr>
          <w:p w14:paraId="4BBDB74E" w14:textId="77777777" w:rsidR="00E34E28" w:rsidRPr="00E34E28" w:rsidRDefault="00E34E28" w:rsidP="00E34E28">
            <w:pPr>
              <w:jc w:val="left"/>
              <w:rPr>
                <w:rFonts w:eastAsia="Times New Roman" w:cs="Times New Roman"/>
                <w:kern w:val="0"/>
                <w:lang w:eastAsia="en-GB"/>
                <w14:ligatures w14:val="none"/>
              </w:rPr>
            </w:pPr>
            <w:r w:rsidRPr="00E34E28">
              <w:rPr>
                <w:rFonts w:eastAsia="Times New Roman" w:cs="Times New Roman"/>
                <w:b/>
                <w:bCs/>
                <w:kern w:val="0"/>
                <w:lang w:eastAsia="en-GB"/>
                <w14:ligatures w14:val="none"/>
              </w:rPr>
              <w:t>0.09</w:t>
            </w:r>
          </w:p>
        </w:tc>
      </w:tr>
      <w:tr w:rsidR="00E34E28" w:rsidRPr="00E34E28" w14:paraId="6835DFC3" w14:textId="77777777" w:rsidTr="00E34E28">
        <w:tc>
          <w:tcPr>
            <w:tcW w:w="1564" w:type="pct"/>
            <w:hideMark/>
          </w:tcPr>
          <w:p w14:paraId="26C05596" w14:textId="77777777" w:rsidR="00E34E28" w:rsidRPr="00E34E28" w:rsidRDefault="00E34E28" w:rsidP="00E34E28">
            <w:pPr>
              <w:jc w:val="left"/>
              <w:rPr>
                <w:rFonts w:eastAsia="Times New Roman" w:cs="Times New Roman"/>
                <w:kern w:val="0"/>
                <w:lang w:eastAsia="en-GB"/>
                <w14:ligatures w14:val="none"/>
              </w:rPr>
            </w:pPr>
            <w:r w:rsidRPr="00E34E28">
              <w:rPr>
                <w:rFonts w:eastAsia="Times New Roman" w:cs="Times New Roman"/>
                <w:kern w:val="0"/>
                <w:lang w:eastAsia="en-GB"/>
                <w14:ligatures w14:val="none"/>
              </w:rPr>
              <w:t>OCF / Total Debt</w:t>
            </w:r>
          </w:p>
        </w:tc>
        <w:tc>
          <w:tcPr>
            <w:tcW w:w="2863" w:type="pct"/>
            <w:hideMark/>
          </w:tcPr>
          <w:p w14:paraId="3BA01197" w14:textId="77777777" w:rsidR="00E34E28" w:rsidRPr="00E34E28" w:rsidRDefault="00E34E28" w:rsidP="00E34E28">
            <w:pPr>
              <w:jc w:val="left"/>
              <w:rPr>
                <w:rFonts w:eastAsia="Times New Roman" w:cs="Times New Roman"/>
                <w:kern w:val="0"/>
                <w:lang w:eastAsia="en-GB"/>
                <w14:ligatures w14:val="none"/>
              </w:rPr>
            </w:pPr>
            <w:r w:rsidRPr="00E34E28">
              <w:rPr>
                <w:rFonts w:eastAsia="Times New Roman" w:cs="Times New Roman"/>
                <w:kern w:val="0"/>
                <w:lang w:eastAsia="en-GB"/>
                <w14:ligatures w14:val="none"/>
              </w:rPr>
              <w:t>Operating CF / Total Liabilities</w:t>
            </w:r>
          </w:p>
        </w:tc>
        <w:tc>
          <w:tcPr>
            <w:tcW w:w="572" w:type="pct"/>
            <w:hideMark/>
          </w:tcPr>
          <w:p w14:paraId="06CFAD3E" w14:textId="77777777" w:rsidR="00E34E28" w:rsidRPr="00E34E28" w:rsidRDefault="00E34E28" w:rsidP="00E34E28">
            <w:pPr>
              <w:jc w:val="left"/>
              <w:rPr>
                <w:rFonts w:eastAsia="Times New Roman" w:cs="Times New Roman"/>
                <w:kern w:val="0"/>
                <w:lang w:eastAsia="en-GB"/>
                <w14:ligatures w14:val="none"/>
              </w:rPr>
            </w:pPr>
            <w:r w:rsidRPr="00E34E28">
              <w:rPr>
                <w:rFonts w:eastAsia="Times New Roman" w:cs="Times New Roman"/>
                <w:b/>
                <w:bCs/>
                <w:kern w:val="0"/>
                <w:lang w:eastAsia="en-GB"/>
                <w14:ligatures w14:val="none"/>
              </w:rPr>
              <w:t>0.09</w:t>
            </w:r>
          </w:p>
        </w:tc>
      </w:tr>
    </w:tbl>
    <w:p w14:paraId="12EB2EA1" w14:textId="77777777" w:rsidR="00E34E28" w:rsidRPr="00851627" w:rsidRDefault="00E34E28" w:rsidP="007849C2">
      <w:pPr>
        <w:rPr>
          <w:rFonts w:cs="Times New Roman"/>
        </w:rPr>
      </w:pPr>
    </w:p>
    <w:p w14:paraId="3EF43C88" w14:textId="3AE92320" w:rsidR="007849C2" w:rsidRPr="00851627" w:rsidRDefault="007849C2" w:rsidP="007849C2">
      <w:pPr>
        <w:rPr>
          <w:rFonts w:cs="Times New Roman"/>
          <w:b/>
          <w:bCs/>
        </w:rPr>
      </w:pPr>
      <w:r w:rsidRPr="00851627">
        <w:rPr>
          <w:rFonts w:cs="Times New Roman"/>
          <w:b/>
          <w:bCs/>
        </w:rPr>
        <w:t>Investing and Financing Patterns of Cash Flow</w:t>
      </w:r>
    </w:p>
    <w:p w14:paraId="65F15974" w14:textId="5EB30115" w:rsidR="007849C2" w:rsidRDefault="007849C2" w:rsidP="007849C2">
      <w:pPr>
        <w:rPr>
          <w:rFonts w:cs="Times New Roman"/>
        </w:rPr>
      </w:pPr>
      <w:r w:rsidRPr="00851627">
        <w:rPr>
          <w:rFonts w:cs="Times New Roman"/>
        </w:rPr>
        <w:t>The cash flow of investments was negatively constant, which reflects that it is spending money on investments even when returns are reducing. The financing cash flows show that it has been relying heavily on borrowing and buying back the stocks which is unlikely to be maintained in the c</w:t>
      </w:r>
      <w:r w:rsidR="00461A9A">
        <w:rPr>
          <w:rFonts w:cs="Times New Roman"/>
        </w:rPr>
        <w:t xml:space="preserve">urrent financial circumstances </w:t>
      </w:r>
      <w:r w:rsidRPr="00851627">
        <w:rPr>
          <w:rFonts w:cs="Times New Roman"/>
        </w:rPr>
        <w:t>(Palepu et al., 2020).</w:t>
      </w:r>
    </w:p>
    <w:p w14:paraId="5E648166" w14:textId="50C51C11" w:rsidR="001E578F" w:rsidRDefault="001E578F" w:rsidP="007849C2">
      <w:pPr>
        <w:rPr>
          <w:rFonts w:cs="Times New Roman"/>
        </w:rPr>
      </w:pPr>
    </w:p>
    <w:p w14:paraId="34D2953D" w14:textId="777AAE65" w:rsidR="001E578F" w:rsidRDefault="001E578F" w:rsidP="007849C2">
      <w:pPr>
        <w:rPr>
          <w:rFonts w:cs="Times New Roman"/>
        </w:rPr>
      </w:pPr>
    </w:p>
    <w:p w14:paraId="38814CD5" w14:textId="48744335" w:rsidR="001E578F" w:rsidRDefault="001E578F" w:rsidP="007849C2">
      <w:pPr>
        <w:rPr>
          <w:rFonts w:cs="Times New Roman"/>
        </w:rPr>
      </w:pPr>
    </w:p>
    <w:p w14:paraId="2F4332A7" w14:textId="3FFB07CF" w:rsidR="001E578F" w:rsidRDefault="001E578F" w:rsidP="007849C2">
      <w:pPr>
        <w:rPr>
          <w:rFonts w:cs="Times New Roman"/>
        </w:rPr>
      </w:pPr>
    </w:p>
    <w:p w14:paraId="1C67738E" w14:textId="77777777" w:rsidR="001E578F" w:rsidRPr="00851627" w:rsidRDefault="001E578F" w:rsidP="007849C2">
      <w:pPr>
        <w:rPr>
          <w:rFonts w:cs="Times New Roman"/>
        </w:rPr>
      </w:pPr>
    </w:p>
    <w:p w14:paraId="13298FB9" w14:textId="4CD0C270" w:rsidR="00742275" w:rsidRPr="00851627" w:rsidRDefault="00742275" w:rsidP="00742275">
      <w:pPr>
        <w:pStyle w:val="Heading2"/>
        <w:rPr>
          <w:rFonts w:cs="Times New Roman"/>
        </w:rPr>
      </w:pPr>
      <w:bookmarkStart w:id="6" w:name="_Toc216915734"/>
      <w:r w:rsidRPr="00851627">
        <w:rPr>
          <w:rFonts w:cs="Times New Roman"/>
        </w:rPr>
        <w:lastRenderedPageBreak/>
        <w:t>2.4 Corporate Failure Prediction</w:t>
      </w:r>
      <w:bookmarkEnd w:id="6"/>
    </w:p>
    <w:p w14:paraId="180A11A7" w14:textId="302215D2" w:rsidR="007849C2" w:rsidRPr="00851627" w:rsidRDefault="00742275" w:rsidP="007849C2">
      <w:pPr>
        <w:rPr>
          <w:rFonts w:cs="Times New Roman"/>
          <w:b/>
          <w:bCs/>
        </w:rPr>
      </w:pPr>
      <w:r w:rsidRPr="00851627">
        <w:rPr>
          <w:rFonts w:cs="Times New Roman"/>
          <w:b/>
          <w:bCs/>
        </w:rPr>
        <w:t>Default Risk Assessment</w:t>
      </w:r>
    </w:p>
    <w:p w14:paraId="47130D85" w14:textId="5553E5A5" w:rsidR="00A47629" w:rsidRPr="00851627" w:rsidRDefault="007849C2" w:rsidP="007849C2">
      <w:pPr>
        <w:rPr>
          <w:rFonts w:cs="Times New Roman"/>
        </w:rPr>
      </w:pPr>
      <w:r w:rsidRPr="00851627">
        <w:rPr>
          <w:rFonts w:cs="Times New Roman"/>
        </w:rPr>
        <w:t>Although General Electronics has held a significant asset base and presence in the world market, consistent drop in revenue, losses in its operations, liquidity issues, and the increase in financial risk have presented long-term non-viability. These weaknesses may destroy any shareholder value left without an immediate reorganisation and financial austerity, as it will put survival of the firm under threat (McKinsey &amp; Company, 2020).</w:t>
      </w:r>
    </w:p>
    <w:p w14:paraId="65124580" w14:textId="7B137940" w:rsidR="007849C2" w:rsidRPr="00851627" w:rsidRDefault="007849C2" w:rsidP="007849C2">
      <w:pPr>
        <w:jc w:val="center"/>
        <w:rPr>
          <w:rFonts w:cs="Times New Roman"/>
        </w:rPr>
      </w:pPr>
      <w:r w:rsidRPr="00851627">
        <w:rPr>
          <w:rFonts w:cs="Times New Roman"/>
        </w:rPr>
        <w:t>Table: revenue and net earnings.</w:t>
      </w:r>
    </w:p>
    <w:tbl>
      <w:tblPr>
        <w:tblStyle w:val="TableGrid"/>
        <w:tblW w:w="6925" w:type="dxa"/>
        <w:jc w:val="center"/>
        <w:tblLook w:val="04A0" w:firstRow="1" w:lastRow="0" w:firstColumn="1" w:lastColumn="0" w:noHBand="0" w:noVBand="1"/>
      </w:tblPr>
      <w:tblGrid>
        <w:gridCol w:w="1512"/>
        <w:gridCol w:w="2381"/>
        <w:gridCol w:w="3032"/>
      </w:tblGrid>
      <w:tr w:rsidR="007849C2" w:rsidRPr="00851627" w14:paraId="7D8AE3E9" w14:textId="77777777" w:rsidTr="007849C2">
        <w:trPr>
          <w:trHeight w:val="476"/>
          <w:jc w:val="center"/>
        </w:trPr>
        <w:tc>
          <w:tcPr>
            <w:tcW w:w="0" w:type="auto"/>
            <w:hideMark/>
          </w:tcPr>
          <w:p w14:paraId="3CBA9312" w14:textId="77777777" w:rsidR="007849C2" w:rsidRPr="00851627" w:rsidRDefault="007849C2" w:rsidP="007849C2">
            <w:pPr>
              <w:spacing w:after="160"/>
              <w:jc w:val="center"/>
              <w:rPr>
                <w:rFonts w:cs="Times New Roman"/>
                <w:b/>
                <w:bCs/>
              </w:rPr>
            </w:pPr>
            <w:r w:rsidRPr="00851627">
              <w:rPr>
                <w:rFonts w:cs="Times New Roman"/>
                <w:b/>
                <w:bCs/>
              </w:rPr>
              <w:t>Year</w:t>
            </w:r>
          </w:p>
        </w:tc>
        <w:tc>
          <w:tcPr>
            <w:tcW w:w="0" w:type="auto"/>
            <w:hideMark/>
          </w:tcPr>
          <w:p w14:paraId="5CA8FC5E" w14:textId="77777777" w:rsidR="007849C2" w:rsidRPr="00851627" w:rsidRDefault="007849C2" w:rsidP="007849C2">
            <w:pPr>
              <w:spacing w:after="160"/>
              <w:jc w:val="center"/>
              <w:rPr>
                <w:rFonts w:cs="Times New Roman"/>
                <w:b/>
                <w:bCs/>
              </w:rPr>
            </w:pPr>
            <w:r w:rsidRPr="00851627">
              <w:rPr>
                <w:rFonts w:cs="Times New Roman"/>
                <w:b/>
                <w:bCs/>
              </w:rPr>
              <w:t>Revenue</w:t>
            </w:r>
          </w:p>
        </w:tc>
        <w:tc>
          <w:tcPr>
            <w:tcW w:w="0" w:type="auto"/>
            <w:hideMark/>
          </w:tcPr>
          <w:p w14:paraId="59E69264" w14:textId="77777777" w:rsidR="007849C2" w:rsidRPr="00851627" w:rsidRDefault="007849C2" w:rsidP="007849C2">
            <w:pPr>
              <w:spacing w:after="160"/>
              <w:jc w:val="center"/>
              <w:rPr>
                <w:rFonts w:cs="Times New Roman"/>
                <w:b/>
                <w:bCs/>
              </w:rPr>
            </w:pPr>
            <w:r w:rsidRPr="00851627">
              <w:rPr>
                <w:rFonts w:cs="Times New Roman"/>
                <w:b/>
                <w:bCs/>
              </w:rPr>
              <w:t>Net Income</w:t>
            </w:r>
          </w:p>
        </w:tc>
      </w:tr>
      <w:tr w:rsidR="007849C2" w:rsidRPr="00851627" w14:paraId="6D30AF40" w14:textId="77777777" w:rsidTr="007849C2">
        <w:trPr>
          <w:trHeight w:val="476"/>
          <w:jc w:val="center"/>
        </w:trPr>
        <w:tc>
          <w:tcPr>
            <w:tcW w:w="0" w:type="auto"/>
            <w:hideMark/>
          </w:tcPr>
          <w:p w14:paraId="54565CD3" w14:textId="77777777" w:rsidR="007849C2" w:rsidRPr="00851627" w:rsidRDefault="007849C2" w:rsidP="007849C2">
            <w:pPr>
              <w:spacing w:after="160"/>
              <w:jc w:val="center"/>
              <w:rPr>
                <w:rFonts w:cs="Times New Roman"/>
              </w:rPr>
            </w:pPr>
            <w:r w:rsidRPr="00851627">
              <w:rPr>
                <w:rFonts w:cs="Times New Roman"/>
              </w:rPr>
              <w:t>2020</w:t>
            </w:r>
          </w:p>
        </w:tc>
        <w:tc>
          <w:tcPr>
            <w:tcW w:w="0" w:type="auto"/>
            <w:hideMark/>
          </w:tcPr>
          <w:p w14:paraId="1033FC2C" w14:textId="77777777" w:rsidR="007849C2" w:rsidRPr="00851627" w:rsidRDefault="007849C2" w:rsidP="007849C2">
            <w:pPr>
              <w:spacing w:after="160"/>
              <w:jc w:val="center"/>
              <w:rPr>
                <w:rFonts w:cs="Times New Roman"/>
              </w:rPr>
            </w:pPr>
            <w:r w:rsidRPr="00851627">
              <w:rPr>
                <w:rFonts w:cs="Times New Roman"/>
              </w:rPr>
              <w:t>614,680</w:t>
            </w:r>
          </w:p>
        </w:tc>
        <w:tc>
          <w:tcPr>
            <w:tcW w:w="0" w:type="auto"/>
            <w:hideMark/>
          </w:tcPr>
          <w:p w14:paraId="355DDE94" w14:textId="77777777" w:rsidR="007849C2" w:rsidRPr="00851627" w:rsidRDefault="007849C2" w:rsidP="007849C2">
            <w:pPr>
              <w:spacing w:after="160"/>
              <w:jc w:val="center"/>
              <w:rPr>
                <w:rFonts w:cs="Times New Roman"/>
              </w:rPr>
            </w:pPr>
            <w:r w:rsidRPr="00851627">
              <w:rPr>
                <w:rFonts w:cs="Times New Roman"/>
              </w:rPr>
              <w:t>38,572</w:t>
            </w:r>
          </w:p>
        </w:tc>
      </w:tr>
      <w:tr w:rsidR="007849C2" w:rsidRPr="00851627" w14:paraId="75A0C93A" w14:textId="77777777" w:rsidTr="007849C2">
        <w:trPr>
          <w:trHeight w:val="476"/>
          <w:jc w:val="center"/>
        </w:trPr>
        <w:tc>
          <w:tcPr>
            <w:tcW w:w="0" w:type="auto"/>
            <w:hideMark/>
          </w:tcPr>
          <w:p w14:paraId="7FC02222" w14:textId="77777777" w:rsidR="007849C2" w:rsidRPr="00851627" w:rsidRDefault="007849C2" w:rsidP="007849C2">
            <w:pPr>
              <w:spacing w:after="160"/>
              <w:jc w:val="center"/>
              <w:rPr>
                <w:rFonts w:cs="Times New Roman"/>
              </w:rPr>
            </w:pPr>
            <w:r w:rsidRPr="00851627">
              <w:rPr>
                <w:rFonts w:cs="Times New Roman"/>
              </w:rPr>
              <w:t>2021</w:t>
            </w:r>
          </w:p>
        </w:tc>
        <w:tc>
          <w:tcPr>
            <w:tcW w:w="0" w:type="auto"/>
            <w:hideMark/>
          </w:tcPr>
          <w:p w14:paraId="08EA642C" w14:textId="77777777" w:rsidR="007849C2" w:rsidRPr="00851627" w:rsidRDefault="007849C2" w:rsidP="007849C2">
            <w:pPr>
              <w:spacing w:after="160"/>
              <w:jc w:val="center"/>
              <w:rPr>
                <w:rFonts w:cs="Times New Roman"/>
              </w:rPr>
            </w:pPr>
            <w:r w:rsidRPr="00851627">
              <w:rPr>
                <w:rFonts w:cs="Times New Roman"/>
              </w:rPr>
              <w:t>601,602</w:t>
            </w:r>
          </w:p>
        </w:tc>
        <w:tc>
          <w:tcPr>
            <w:tcW w:w="0" w:type="auto"/>
            <w:hideMark/>
          </w:tcPr>
          <w:p w14:paraId="23119C2A" w14:textId="77777777" w:rsidR="007849C2" w:rsidRPr="00851627" w:rsidRDefault="007849C2" w:rsidP="007849C2">
            <w:pPr>
              <w:spacing w:after="160"/>
              <w:jc w:val="center"/>
              <w:rPr>
                <w:rFonts w:cs="Times New Roman"/>
              </w:rPr>
            </w:pPr>
            <w:r w:rsidRPr="00851627">
              <w:rPr>
                <w:rFonts w:cs="Times New Roman"/>
              </w:rPr>
              <w:t>5,301</w:t>
            </w:r>
          </w:p>
        </w:tc>
      </w:tr>
      <w:tr w:rsidR="007849C2" w:rsidRPr="00851627" w14:paraId="1AAE2742" w14:textId="77777777" w:rsidTr="007849C2">
        <w:trPr>
          <w:trHeight w:val="476"/>
          <w:jc w:val="center"/>
        </w:trPr>
        <w:tc>
          <w:tcPr>
            <w:tcW w:w="0" w:type="auto"/>
            <w:hideMark/>
          </w:tcPr>
          <w:p w14:paraId="3454AB56" w14:textId="77777777" w:rsidR="007849C2" w:rsidRPr="00851627" w:rsidRDefault="007849C2" w:rsidP="007849C2">
            <w:pPr>
              <w:spacing w:after="160"/>
              <w:jc w:val="center"/>
              <w:rPr>
                <w:rFonts w:cs="Times New Roman"/>
              </w:rPr>
            </w:pPr>
            <w:r w:rsidRPr="00851627">
              <w:rPr>
                <w:rFonts w:cs="Times New Roman"/>
              </w:rPr>
              <w:t>2022</w:t>
            </w:r>
          </w:p>
        </w:tc>
        <w:tc>
          <w:tcPr>
            <w:tcW w:w="0" w:type="auto"/>
            <w:hideMark/>
          </w:tcPr>
          <w:p w14:paraId="2F3DC00F" w14:textId="77777777" w:rsidR="007849C2" w:rsidRPr="00851627" w:rsidRDefault="007849C2" w:rsidP="007849C2">
            <w:pPr>
              <w:spacing w:after="160"/>
              <w:jc w:val="center"/>
              <w:rPr>
                <w:rFonts w:cs="Times New Roman"/>
              </w:rPr>
            </w:pPr>
            <w:r w:rsidRPr="00851627">
              <w:rPr>
                <w:rFonts w:cs="Times New Roman"/>
              </w:rPr>
              <w:t>542,751</w:t>
            </w:r>
          </w:p>
        </w:tc>
        <w:tc>
          <w:tcPr>
            <w:tcW w:w="0" w:type="auto"/>
            <w:hideMark/>
          </w:tcPr>
          <w:p w14:paraId="6EFDD3AB" w14:textId="77777777" w:rsidR="007849C2" w:rsidRPr="00851627" w:rsidRDefault="007849C2" w:rsidP="007849C2">
            <w:pPr>
              <w:spacing w:after="160"/>
              <w:jc w:val="center"/>
              <w:rPr>
                <w:rFonts w:cs="Times New Roman"/>
              </w:rPr>
            </w:pPr>
            <w:r w:rsidRPr="00851627">
              <w:rPr>
                <w:rFonts w:cs="Times New Roman"/>
              </w:rPr>
              <w:t>407</w:t>
            </w:r>
          </w:p>
        </w:tc>
      </w:tr>
      <w:tr w:rsidR="007849C2" w:rsidRPr="00851627" w14:paraId="51932CCE" w14:textId="77777777" w:rsidTr="007849C2">
        <w:trPr>
          <w:trHeight w:val="463"/>
          <w:jc w:val="center"/>
        </w:trPr>
        <w:tc>
          <w:tcPr>
            <w:tcW w:w="0" w:type="auto"/>
            <w:hideMark/>
          </w:tcPr>
          <w:p w14:paraId="2624C441" w14:textId="77777777" w:rsidR="007849C2" w:rsidRPr="00851627" w:rsidRDefault="007849C2" w:rsidP="007849C2">
            <w:pPr>
              <w:spacing w:after="160"/>
              <w:jc w:val="center"/>
              <w:rPr>
                <w:rFonts w:cs="Times New Roman"/>
              </w:rPr>
            </w:pPr>
            <w:r w:rsidRPr="00851627">
              <w:rPr>
                <w:rFonts w:cs="Times New Roman"/>
              </w:rPr>
              <w:t>2023</w:t>
            </w:r>
          </w:p>
        </w:tc>
        <w:tc>
          <w:tcPr>
            <w:tcW w:w="0" w:type="auto"/>
            <w:hideMark/>
          </w:tcPr>
          <w:p w14:paraId="6B89AAB5" w14:textId="77777777" w:rsidR="007849C2" w:rsidRPr="00851627" w:rsidRDefault="007849C2" w:rsidP="007849C2">
            <w:pPr>
              <w:spacing w:after="160"/>
              <w:jc w:val="center"/>
              <w:rPr>
                <w:rFonts w:cs="Times New Roman"/>
              </w:rPr>
            </w:pPr>
            <w:r w:rsidRPr="00851627">
              <w:rPr>
                <w:rFonts w:cs="Times New Roman"/>
              </w:rPr>
              <w:t>420,457</w:t>
            </w:r>
          </w:p>
        </w:tc>
        <w:tc>
          <w:tcPr>
            <w:tcW w:w="0" w:type="auto"/>
            <w:hideMark/>
          </w:tcPr>
          <w:p w14:paraId="1B66CB55" w14:textId="77777777" w:rsidR="007849C2" w:rsidRPr="00851627" w:rsidRDefault="007849C2" w:rsidP="007849C2">
            <w:pPr>
              <w:spacing w:after="160"/>
              <w:jc w:val="center"/>
              <w:rPr>
                <w:rFonts w:cs="Times New Roman"/>
              </w:rPr>
            </w:pPr>
            <w:r w:rsidRPr="00851627">
              <w:rPr>
                <w:rFonts w:cs="Times New Roman"/>
              </w:rPr>
              <w:t>-98,238</w:t>
            </w:r>
          </w:p>
        </w:tc>
      </w:tr>
      <w:tr w:rsidR="007849C2" w:rsidRPr="00851627" w14:paraId="310EFA73" w14:textId="77777777" w:rsidTr="007849C2">
        <w:trPr>
          <w:trHeight w:val="476"/>
          <w:jc w:val="center"/>
        </w:trPr>
        <w:tc>
          <w:tcPr>
            <w:tcW w:w="0" w:type="auto"/>
            <w:hideMark/>
          </w:tcPr>
          <w:p w14:paraId="162ACC21" w14:textId="77777777" w:rsidR="007849C2" w:rsidRPr="00851627" w:rsidRDefault="007849C2" w:rsidP="007849C2">
            <w:pPr>
              <w:spacing w:after="160"/>
              <w:jc w:val="center"/>
              <w:rPr>
                <w:rFonts w:cs="Times New Roman"/>
              </w:rPr>
            </w:pPr>
            <w:r w:rsidRPr="00851627">
              <w:rPr>
                <w:rFonts w:cs="Times New Roman"/>
              </w:rPr>
              <w:t>2024</w:t>
            </w:r>
          </w:p>
        </w:tc>
        <w:tc>
          <w:tcPr>
            <w:tcW w:w="0" w:type="auto"/>
            <w:hideMark/>
          </w:tcPr>
          <w:p w14:paraId="02E5DA0B" w14:textId="77777777" w:rsidR="007849C2" w:rsidRPr="00851627" w:rsidRDefault="007849C2" w:rsidP="007849C2">
            <w:pPr>
              <w:spacing w:after="160"/>
              <w:jc w:val="center"/>
              <w:rPr>
                <w:rFonts w:cs="Times New Roman"/>
              </w:rPr>
            </w:pPr>
            <w:r w:rsidRPr="00851627">
              <w:rPr>
                <w:rFonts w:cs="Times New Roman"/>
              </w:rPr>
              <w:t>394,879</w:t>
            </w:r>
          </w:p>
        </w:tc>
        <w:tc>
          <w:tcPr>
            <w:tcW w:w="0" w:type="auto"/>
            <w:hideMark/>
          </w:tcPr>
          <w:p w14:paraId="46EA997C" w14:textId="77777777" w:rsidR="007849C2" w:rsidRPr="00851627" w:rsidRDefault="007849C2" w:rsidP="007849C2">
            <w:pPr>
              <w:spacing w:after="160"/>
              <w:jc w:val="center"/>
              <w:rPr>
                <w:rFonts w:cs="Times New Roman"/>
              </w:rPr>
            </w:pPr>
            <w:r w:rsidRPr="00851627">
              <w:rPr>
                <w:rFonts w:cs="Times New Roman"/>
              </w:rPr>
              <w:t>-24,029</w:t>
            </w:r>
          </w:p>
        </w:tc>
      </w:tr>
    </w:tbl>
    <w:p w14:paraId="18284F4E" w14:textId="47C8E2E1" w:rsidR="007849C2" w:rsidRDefault="007849C2" w:rsidP="007849C2">
      <w:pPr>
        <w:rPr>
          <w:rFonts w:cs="Times New Roman"/>
        </w:rPr>
      </w:pPr>
    </w:p>
    <w:p w14:paraId="6B42982E" w14:textId="77777777" w:rsidR="00534364" w:rsidRPr="00534364" w:rsidRDefault="00534364" w:rsidP="00534364">
      <w:pPr>
        <w:rPr>
          <w:rFonts w:cs="Times New Roman"/>
          <w:b/>
        </w:rPr>
      </w:pPr>
      <w:r w:rsidRPr="00534364">
        <w:rPr>
          <w:rFonts w:cs="Times New Roman"/>
          <w:b/>
        </w:rPr>
        <w:t>Altman Z-Score and Financial Distress Risk</w:t>
      </w:r>
    </w:p>
    <w:p w14:paraId="00B4B8D8" w14:textId="6D23AAC7" w:rsidR="001E578F" w:rsidRPr="00534364" w:rsidRDefault="00534364" w:rsidP="00534364">
      <w:r w:rsidRPr="00534364">
        <w:t>According to the Altman Z-Score model, under this criterion, the General electronics would be included in the bracket of financial distress due to deteriorated profitability, liquidity and leverage. This implies an increase in risk of default when there is failure to execute corrective actions timely. These findings highlight the importance of the intervention by the CFO (Altman and Hotchkiss, 2017).</w:t>
      </w:r>
    </w:p>
    <w:p w14:paraId="184B131A" w14:textId="13288D7C" w:rsidR="001E578F" w:rsidRDefault="001E578F" w:rsidP="007849C2">
      <w:pPr>
        <w:rPr>
          <w:rFonts w:cs="Times New Roman"/>
        </w:rPr>
      </w:pPr>
    </w:p>
    <w:p w14:paraId="15C89B00" w14:textId="4BEF1761" w:rsidR="001E578F" w:rsidRDefault="001E578F" w:rsidP="007849C2">
      <w:pPr>
        <w:rPr>
          <w:rFonts w:cs="Times New Roman"/>
        </w:rPr>
      </w:pPr>
    </w:p>
    <w:p w14:paraId="2E60CFE9" w14:textId="5314F828" w:rsidR="001E578F" w:rsidRDefault="001E578F" w:rsidP="007849C2">
      <w:pPr>
        <w:rPr>
          <w:rFonts w:cs="Times New Roman"/>
        </w:rPr>
      </w:pPr>
    </w:p>
    <w:p w14:paraId="070A892C" w14:textId="303CABC2" w:rsidR="001E578F" w:rsidRPr="00851627" w:rsidRDefault="001E578F" w:rsidP="007849C2">
      <w:pPr>
        <w:rPr>
          <w:rFonts w:cs="Times New Roman"/>
        </w:rPr>
      </w:pPr>
    </w:p>
    <w:p w14:paraId="78607226" w14:textId="2EF33ABF" w:rsidR="000C6C76" w:rsidRPr="00541791" w:rsidRDefault="000C6C76" w:rsidP="00541791">
      <w:pPr>
        <w:jc w:val="center"/>
        <w:rPr>
          <w:sz w:val="28"/>
        </w:rPr>
      </w:pPr>
      <w:r w:rsidRPr="00541791">
        <w:rPr>
          <w:sz w:val="28"/>
        </w:rPr>
        <w:lastRenderedPageBreak/>
        <w:t>Altman Z-Score Formula (Manufacturing Firms)</w:t>
      </w:r>
    </w:p>
    <w:p w14:paraId="44216DC7" w14:textId="1B297D5B" w:rsidR="002C43C7" w:rsidRPr="00851627" w:rsidRDefault="002C43C7" w:rsidP="005E2ED7">
      <w:pPr>
        <w:jc w:val="center"/>
        <w:rPr>
          <w:rFonts w:cs="Times New Roman"/>
          <w:b/>
        </w:rPr>
      </w:pPr>
      <w:r>
        <w:rPr>
          <w:noProof/>
          <w:lang w:eastAsia="en-GB"/>
        </w:rPr>
        <w:drawing>
          <wp:inline distT="0" distB="0" distL="0" distR="0" wp14:anchorId="21BAD950" wp14:editId="182F8FF5">
            <wp:extent cx="3657600" cy="4095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57600" cy="409575"/>
                    </a:xfrm>
                    <a:prstGeom prst="rect">
                      <a:avLst/>
                    </a:prstGeom>
                  </pic:spPr>
                </pic:pic>
              </a:graphicData>
            </a:graphic>
          </wp:inline>
        </w:drawing>
      </w:r>
    </w:p>
    <w:p w14:paraId="7E499D55" w14:textId="77777777" w:rsidR="000C6C76" w:rsidRPr="00851627" w:rsidRDefault="000C6C76" w:rsidP="000C6C76">
      <w:pPr>
        <w:pStyle w:val="NormalWeb"/>
      </w:pPr>
      <w:r w:rsidRPr="00851627">
        <w:t>Where:</w:t>
      </w:r>
    </w:p>
    <w:tbl>
      <w:tblPr>
        <w:tblStyle w:val="TableGrid"/>
        <w:tblW w:w="5000" w:type="pct"/>
        <w:tblLook w:val="04A0" w:firstRow="1" w:lastRow="0" w:firstColumn="1" w:lastColumn="0" w:noHBand="0" w:noVBand="1"/>
      </w:tblPr>
      <w:tblGrid>
        <w:gridCol w:w="1932"/>
        <w:gridCol w:w="7418"/>
      </w:tblGrid>
      <w:tr w:rsidR="000C6C76" w:rsidRPr="00851627" w14:paraId="0FF2B258" w14:textId="77777777" w:rsidTr="000A6B5A">
        <w:tc>
          <w:tcPr>
            <w:tcW w:w="1033" w:type="pct"/>
            <w:hideMark/>
          </w:tcPr>
          <w:p w14:paraId="6925CB66" w14:textId="77777777" w:rsidR="000C6C76" w:rsidRPr="00851627" w:rsidRDefault="000C6C76">
            <w:pPr>
              <w:jc w:val="center"/>
              <w:rPr>
                <w:rFonts w:cs="Times New Roman"/>
                <w:b/>
                <w:bCs/>
              </w:rPr>
            </w:pPr>
            <w:r w:rsidRPr="00851627">
              <w:rPr>
                <w:rFonts w:cs="Times New Roman"/>
                <w:b/>
                <w:bCs/>
              </w:rPr>
              <w:t>Variable</w:t>
            </w:r>
          </w:p>
        </w:tc>
        <w:tc>
          <w:tcPr>
            <w:tcW w:w="3967" w:type="pct"/>
            <w:hideMark/>
          </w:tcPr>
          <w:p w14:paraId="69F8FC44" w14:textId="77777777" w:rsidR="000C6C76" w:rsidRPr="00851627" w:rsidRDefault="000C6C76">
            <w:pPr>
              <w:jc w:val="center"/>
              <w:rPr>
                <w:rFonts w:cs="Times New Roman"/>
                <w:b/>
                <w:bCs/>
              </w:rPr>
            </w:pPr>
            <w:r w:rsidRPr="00851627">
              <w:rPr>
                <w:rFonts w:cs="Times New Roman"/>
                <w:b/>
                <w:bCs/>
              </w:rPr>
              <w:t>Formula</w:t>
            </w:r>
          </w:p>
        </w:tc>
      </w:tr>
      <w:tr w:rsidR="000C6C76" w:rsidRPr="00851627" w14:paraId="0BAFFF8B" w14:textId="77777777" w:rsidTr="000A6B5A">
        <w:tc>
          <w:tcPr>
            <w:tcW w:w="1033" w:type="pct"/>
            <w:hideMark/>
          </w:tcPr>
          <w:p w14:paraId="6CB09430" w14:textId="77777777" w:rsidR="000C6C76" w:rsidRPr="00851627" w:rsidRDefault="000C6C76">
            <w:pPr>
              <w:jc w:val="left"/>
              <w:rPr>
                <w:rFonts w:cs="Times New Roman"/>
              </w:rPr>
            </w:pPr>
            <w:r w:rsidRPr="00851627">
              <w:rPr>
                <w:rFonts w:cs="Times New Roman"/>
              </w:rPr>
              <w:t>X₁</w:t>
            </w:r>
          </w:p>
        </w:tc>
        <w:tc>
          <w:tcPr>
            <w:tcW w:w="3967" w:type="pct"/>
            <w:hideMark/>
          </w:tcPr>
          <w:p w14:paraId="4D31D472" w14:textId="77777777" w:rsidR="000C6C76" w:rsidRPr="00851627" w:rsidRDefault="000C6C76">
            <w:pPr>
              <w:rPr>
                <w:rFonts w:cs="Times New Roman"/>
              </w:rPr>
            </w:pPr>
            <w:r w:rsidRPr="00851627">
              <w:rPr>
                <w:rFonts w:cs="Times New Roman"/>
              </w:rPr>
              <w:t>Working Capital / Total Assets</w:t>
            </w:r>
          </w:p>
        </w:tc>
      </w:tr>
      <w:tr w:rsidR="000C6C76" w:rsidRPr="00851627" w14:paraId="2E1E2533" w14:textId="77777777" w:rsidTr="000A6B5A">
        <w:tc>
          <w:tcPr>
            <w:tcW w:w="1033" w:type="pct"/>
            <w:hideMark/>
          </w:tcPr>
          <w:p w14:paraId="79EB4113" w14:textId="77777777" w:rsidR="000C6C76" w:rsidRPr="00851627" w:rsidRDefault="000C6C76">
            <w:pPr>
              <w:rPr>
                <w:rFonts w:cs="Times New Roman"/>
              </w:rPr>
            </w:pPr>
            <w:r w:rsidRPr="00851627">
              <w:rPr>
                <w:rFonts w:cs="Times New Roman"/>
              </w:rPr>
              <w:t>X₂</w:t>
            </w:r>
          </w:p>
        </w:tc>
        <w:tc>
          <w:tcPr>
            <w:tcW w:w="3967" w:type="pct"/>
            <w:hideMark/>
          </w:tcPr>
          <w:p w14:paraId="512C5DFA" w14:textId="77777777" w:rsidR="000C6C76" w:rsidRPr="00851627" w:rsidRDefault="000C6C76">
            <w:pPr>
              <w:rPr>
                <w:rFonts w:cs="Times New Roman"/>
              </w:rPr>
            </w:pPr>
            <w:r w:rsidRPr="00851627">
              <w:rPr>
                <w:rFonts w:cs="Times New Roman"/>
              </w:rPr>
              <w:t>Retained Earnings / Total Assets</w:t>
            </w:r>
          </w:p>
        </w:tc>
      </w:tr>
      <w:tr w:rsidR="000C6C76" w:rsidRPr="00851627" w14:paraId="4F030320" w14:textId="77777777" w:rsidTr="000A6B5A">
        <w:tc>
          <w:tcPr>
            <w:tcW w:w="1033" w:type="pct"/>
            <w:hideMark/>
          </w:tcPr>
          <w:p w14:paraId="5585E626" w14:textId="77777777" w:rsidR="000C6C76" w:rsidRPr="00851627" w:rsidRDefault="000C6C76">
            <w:pPr>
              <w:rPr>
                <w:rFonts w:cs="Times New Roman"/>
              </w:rPr>
            </w:pPr>
            <w:r w:rsidRPr="00851627">
              <w:rPr>
                <w:rFonts w:cs="Times New Roman"/>
              </w:rPr>
              <w:t>X₃</w:t>
            </w:r>
          </w:p>
        </w:tc>
        <w:tc>
          <w:tcPr>
            <w:tcW w:w="3967" w:type="pct"/>
            <w:hideMark/>
          </w:tcPr>
          <w:p w14:paraId="0CDB2ABB" w14:textId="77777777" w:rsidR="000C6C76" w:rsidRPr="00851627" w:rsidRDefault="000C6C76">
            <w:pPr>
              <w:rPr>
                <w:rFonts w:cs="Times New Roman"/>
              </w:rPr>
            </w:pPr>
            <w:r w:rsidRPr="00851627">
              <w:rPr>
                <w:rFonts w:cs="Times New Roman"/>
              </w:rPr>
              <w:t>EBIT / Total Assets</w:t>
            </w:r>
          </w:p>
        </w:tc>
      </w:tr>
      <w:tr w:rsidR="000C6C76" w:rsidRPr="00851627" w14:paraId="2CE5718A" w14:textId="77777777" w:rsidTr="000A6B5A">
        <w:tc>
          <w:tcPr>
            <w:tcW w:w="1033" w:type="pct"/>
            <w:hideMark/>
          </w:tcPr>
          <w:p w14:paraId="419BCF7F" w14:textId="77777777" w:rsidR="000C6C76" w:rsidRPr="00851627" w:rsidRDefault="000C6C76">
            <w:pPr>
              <w:rPr>
                <w:rFonts w:cs="Times New Roman"/>
              </w:rPr>
            </w:pPr>
            <w:r w:rsidRPr="00851627">
              <w:rPr>
                <w:rFonts w:cs="Times New Roman"/>
              </w:rPr>
              <w:t>X₄</w:t>
            </w:r>
          </w:p>
        </w:tc>
        <w:tc>
          <w:tcPr>
            <w:tcW w:w="3967" w:type="pct"/>
            <w:hideMark/>
          </w:tcPr>
          <w:p w14:paraId="1174120F" w14:textId="77777777" w:rsidR="000C6C76" w:rsidRPr="00851627" w:rsidRDefault="000C6C76">
            <w:pPr>
              <w:rPr>
                <w:rFonts w:cs="Times New Roman"/>
              </w:rPr>
            </w:pPr>
            <w:r w:rsidRPr="00851627">
              <w:rPr>
                <w:rFonts w:cs="Times New Roman"/>
              </w:rPr>
              <w:t>Market Value of Equity / Total Liabilities</w:t>
            </w:r>
          </w:p>
        </w:tc>
      </w:tr>
      <w:tr w:rsidR="000C6C76" w:rsidRPr="00851627" w14:paraId="1E49357C" w14:textId="77777777" w:rsidTr="000A6B5A">
        <w:tc>
          <w:tcPr>
            <w:tcW w:w="1033" w:type="pct"/>
            <w:hideMark/>
          </w:tcPr>
          <w:p w14:paraId="7941756D" w14:textId="77777777" w:rsidR="000C6C76" w:rsidRPr="00851627" w:rsidRDefault="000C6C76">
            <w:pPr>
              <w:rPr>
                <w:rFonts w:cs="Times New Roman"/>
              </w:rPr>
            </w:pPr>
            <w:r w:rsidRPr="00851627">
              <w:rPr>
                <w:rFonts w:cs="Times New Roman"/>
              </w:rPr>
              <w:t>X₅</w:t>
            </w:r>
          </w:p>
        </w:tc>
        <w:tc>
          <w:tcPr>
            <w:tcW w:w="3967" w:type="pct"/>
            <w:hideMark/>
          </w:tcPr>
          <w:p w14:paraId="5F42BC93" w14:textId="77777777" w:rsidR="000C6C76" w:rsidRPr="00851627" w:rsidRDefault="000C6C76">
            <w:pPr>
              <w:rPr>
                <w:rFonts w:cs="Times New Roman"/>
              </w:rPr>
            </w:pPr>
            <w:r w:rsidRPr="00851627">
              <w:rPr>
                <w:rFonts w:cs="Times New Roman"/>
              </w:rPr>
              <w:t>Sales / Total Assets</w:t>
            </w:r>
          </w:p>
        </w:tc>
      </w:tr>
    </w:tbl>
    <w:p w14:paraId="77077808" w14:textId="77777777" w:rsidR="004A6CD2" w:rsidRDefault="004A6CD2" w:rsidP="004A6CD2">
      <w:pPr>
        <w:jc w:val="center"/>
      </w:pPr>
    </w:p>
    <w:p w14:paraId="1CC556EC" w14:textId="18DD25FF" w:rsidR="000C6C76" w:rsidRPr="00E7204F" w:rsidRDefault="004A6CD2" w:rsidP="004A6CD2">
      <w:pPr>
        <w:jc w:val="center"/>
        <w:rPr>
          <w:rFonts w:cs="Times New Roman"/>
          <w:b/>
        </w:rPr>
      </w:pPr>
      <w:r w:rsidRPr="00E7204F">
        <w:rPr>
          <w:b/>
        </w:rPr>
        <w:t>Altman Z-Score Calculation (2024)</w:t>
      </w:r>
    </w:p>
    <w:tbl>
      <w:tblPr>
        <w:tblStyle w:val="TableGrid"/>
        <w:tblW w:w="5000" w:type="pct"/>
        <w:tblLook w:val="04A0" w:firstRow="1" w:lastRow="0" w:firstColumn="1" w:lastColumn="0" w:noHBand="0" w:noVBand="1"/>
      </w:tblPr>
      <w:tblGrid>
        <w:gridCol w:w="2457"/>
        <w:gridCol w:w="5477"/>
        <w:gridCol w:w="1416"/>
      </w:tblGrid>
      <w:tr w:rsidR="005E2ED7" w:rsidRPr="005E2ED7" w14:paraId="16BFEDBB" w14:textId="77777777" w:rsidTr="004A6CD2">
        <w:tc>
          <w:tcPr>
            <w:tcW w:w="1314" w:type="pct"/>
            <w:hideMark/>
          </w:tcPr>
          <w:p w14:paraId="6C51B3A0" w14:textId="77777777" w:rsidR="005E2ED7" w:rsidRPr="005E2ED7" w:rsidRDefault="005E2ED7" w:rsidP="005E2ED7">
            <w:pPr>
              <w:spacing w:line="240" w:lineRule="auto"/>
              <w:jc w:val="center"/>
              <w:rPr>
                <w:rFonts w:eastAsia="Times New Roman" w:cs="Times New Roman"/>
                <w:b/>
                <w:bCs/>
                <w:kern w:val="0"/>
                <w:lang w:eastAsia="en-GB"/>
                <w14:ligatures w14:val="none"/>
              </w:rPr>
            </w:pPr>
            <w:r w:rsidRPr="005E2ED7">
              <w:rPr>
                <w:rFonts w:eastAsia="Times New Roman" w:cs="Times New Roman"/>
                <w:b/>
                <w:bCs/>
                <w:kern w:val="0"/>
                <w:lang w:eastAsia="en-GB"/>
                <w14:ligatures w14:val="none"/>
              </w:rPr>
              <w:t>Component</w:t>
            </w:r>
          </w:p>
        </w:tc>
        <w:tc>
          <w:tcPr>
            <w:tcW w:w="2929" w:type="pct"/>
            <w:hideMark/>
          </w:tcPr>
          <w:p w14:paraId="156502AE" w14:textId="77777777" w:rsidR="005E2ED7" w:rsidRPr="005E2ED7" w:rsidRDefault="005E2ED7" w:rsidP="005E2ED7">
            <w:pPr>
              <w:spacing w:line="240" w:lineRule="auto"/>
              <w:jc w:val="center"/>
              <w:rPr>
                <w:rFonts w:eastAsia="Times New Roman" w:cs="Times New Roman"/>
                <w:b/>
                <w:bCs/>
                <w:kern w:val="0"/>
                <w:lang w:eastAsia="en-GB"/>
                <w14:ligatures w14:val="none"/>
              </w:rPr>
            </w:pPr>
            <w:r w:rsidRPr="005E2ED7">
              <w:rPr>
                <w:rFonts w:eastAsia="Times New Roman" w:cs="Times New Roman"/>
                <w:b/>
                <w:bCs/>
                <w:kern w:val="0"/>
                <w:lang w:eastAsia="en-GB"/>
                <w14:ligatures w14:val="none"/>
              </w:rPr>
              <w:t>Calculation</w:t>
            </w:r>
          </w:p>
        </w:tc>
        <w:tc>
          <w:tcPr>
            <w:tcW w:w="757" w:type="pct"/>
            <w:hideMark/>
          </w:tcPr>
          <w:p w14:paraId="5F2482EF" w14:textId="77777777" w:rsidR="005E2ED7" w:rsidRPr="005E2ED7" w:rsidRDefault="005E2ED7" w:rsidP="005E2ED7">
            <w:pPr>
              <w:spacing w:line="240" w:lineRule="auto"/>
              <w:jc w:val="center"/>
              <w:rPr>
                <w:rFonts w:eastAsia="Times New Roman" w:cs="Times New Roman"/>
                <w:b/>
                <w:bCs/>
                <w:kern w:val="0"/>
                <w:lang w:eastAsia="en-GB"/>
                <w14:ligatures w14:val="none"/>
              </w:rPr>
            </w:pPr>
            <w:r w:rsidRPr="005E2ED7">
              <w:rPr>
                <w:rFonts w:eastAsia="Times New Roman" w:cs="Times New Roman"/>
                <w:b/>
                <w:bCs/>
                <w:kern w:val="0"/>
                <w:lang w:eastAsia="en-GB"/>
                <w14:ligatures w14:val="none"/>
              </w:rPr>
              <w:t>Value</w:t>
            </w:r>
          </w:p>
        </w:tc>
      </w:tr>
      <w:tr w:rsidR="005E2ED7" w:rsidRPr="005E2ED7" w14:paraId="64442F22" w14:textId="77777777" w:rsidTr="004A6CD2">
        <w:tc>
          <w:tcPr>
            <w:tcW w:w="1314" w:type="pct"/>
            <w:hideMark/>
          </w:tcPr>
          <w:p w14:paraId="5C0FEFC8"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X₁</w:t>
            </w:r>
          </w:p>
        </w:tc>
        <w:tc>
          <w:tcPr>
            <w:tcW w:w="2929" w:type="pct"/>
            <w:hideMark/>
          </w:tcPr>
          <w:p w14:paraId="6A6EA51E"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(242,494 − 158,291) / 323,354</w:t>
            </w:r>
          </w:p>
        </w:tc>
        <w:tc>
          <w:tcPr>
            <w:tcW w:w="757" w:type="pct"/>
            <w:hideMark/>
          </w:tcPr>
          <w:p w14:paraId="31C16B75"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b/>
                <w:bCs/>
                <w:kern w:val="0"/>
                <w:lang w:eastAsia="en-GB"/>
                <w14:ligatures w14:val="none"/>
              </w:rPr>
              <w:t>0.26</w:t>
            </w:r>
          </w:p>
        </w:tc>
      </w:tr>
      <w:tr w:rsidR="005E2ED7" w:rsidRPr="005E2ED7" w14:paraId="3EABA0E0" w14:textId="77777777" w:rsidTr="004A6CD2">
        <w:tc>
          <w:tcPr>
            <w:tcW w:w="1314" w:type="pct"/>
            <w:hideMark/>
          </w:tcPr>
          <w:p w14:paraId="26D11E12"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X₂</w:t>
            </w:r>
          </w:p>
        </w:tc>
        <w:tc>
          <w:tcPr>
            <w:tcW w:w="2929" w:type="pct"/>
            <w:hideMark/>
          </w:tcPr>
          <w:p w14:paraId="3F7B4F89"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208,431 / 323,354</w:t>
            </w:r>
          </w:p>
        </w:tc>
        <w:tc>
          <w:tcPr>
            <w:tcW w:w="757" w:type="pct"/>
            <w:hideMark/>
          </w:tcPr>
          <w:p w14:paraId="78A7210B"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b/>
                <w:bCs/>
                <w:kern w:val="0"/>
                <w:lang w:eastAsia="en-GB"/>
                <w14:ligatures w14:val="none"/>
              </w:rPr>
              <w:t>0.64</w:t>
            </w:r>
          </w:p>
        </w:tc>
      </w:tr>
      <w:tr w:rsidR="005E2ED7" w:rsidRPr="005E2ED7" w14:paraId="5383FBE5" w14:textId="77777777" w:rsidTr="004A6CD2">
        <w:tc>
          <w:tcPr>
            <w:tcW w:w="1314" w:type="pct"/>
            <w:hideMark/>
          </w:tcPr>
          <w:p w14:paraId="59479135"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X₃</w:t>
            </w:r>
          </w:p>
        </w:tc>
        <w:tc>
          <w:tcPr>
            <w:tcW w:w="2929" w:type="pct"/>
            <w:hideMark/>
          </w:tcPr>
          <w:p w14:paraId="299A844F"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−15,297 / 323,354</w:t>
            </w:r>
          </w:p>
        </w:tc>
        <w:tc>
          <w:tcPr>
            <w:tcW w:w="757" w:type="pct"/>
            <w:hideMark/>
          </w:tcPr>
          <w:p w14:paraId="27D28D50"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b/>
                <w:bCs/>
                <w:kern w:val="0"/>
                <w:lang w:eastAsia="en-GB"/>
                <w14:ligatures w14:val="none"/>
              </w:rPr>
              <w:t>−0.05</w:t>
            </w:r>
          </w:p>
        </w:tc>
      </w:tr>
      <w:tr w:rsidR="005E2ED7" w:rsidRPr="005E2ED7" w14:paraId="202A9BC5" w14:textId="77777777" w:rsidTr="004A6CD2">
        <w:tc>
          <w:tcPr>
            <w:tcW w:w="1314" w:type="pct"/>
            <w:hideMark/>
          </w:tcPr>
          <w:p w14:paraId="09636520"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X₄</w:t>
            </w:r>
          </w:p>
        </w:tc>
        <w:tc>
          <w:tcPr>
            <w:tcW w:w="2929" w:type="pct"/>
            <w:hideMark/>
          </w:tcPr>
          <w:p w14:paraId="452B2370"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153,105 / 170,249</w:t>
            </w:r>
          </w:p>
        </w:tc>
        <w:tc>
          <w:tcPr>
            <w:tcW w:w="757" w:type="pct"/>
            <w:hideMark/>
          </w:tcPr>
          <w:p w14:paraId="22FB5CFA"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b/>
                <w:bCs/>
                <w:kern w:val="0"/>
                <w:lang w:eastAsia="en-GB"/>
                <w14:ligatures w14:val="none"/>
              </w:rPr>
              <w:t>0.90</w:t>
            </w:r>
          </w:p>
        </w:tc>
      </w:tr>
      <w:tr w:rsidR="005E2ED7" w:rsidRPr="005E2ED7" w14:paraId="78EF00AE" w14:textId="77777777" w:rsidTr="004A6CD2">
        <w:tc>
          <w:tcPr>
            <w:tcW w:w="1314" w:type="pct"/>
            <w:hideMark/>
          </w:tcPr>
          <w:p w14:paraId="1DA689D8"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X₅</w:t>
            </w:r>
          </w:p>
        </w:tc>
        <w:tc>
          <w:tcPr>
            <w:tcW w:w="2929" w:type="pct"/>
            <w:hideMark/>
          </w:tcPr>
          <w:p w14:paraId="1902DC91"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kern w:val="0"/>
                <w:lang w:eastAsia="en-GB"/>
                <w14:ligatures w14:val="none"/>
              </w:rPr>
              <w:t>394,879 / 323,354</w:t>
            </w:r>
          </w:p>
        </w:tc>
        <w:tc>
          <w:tcPr>
            <w:tcW w:w="757" w:type="pct"/>
            <w:hideMark/>
          </w:tcPr>
          <w:p w14:paraId="1DD469E4" w14:textId="77777777" w:rsidR="005E2ED7" w:rsidRPr="005E2ED7" w:rsidRDefault="005E2ED7" w:rsidP="005E2ED7">
            <w:pPr>
              <w:spacing w:line="240" w:lineRule="auto"/>
              <w:jc w:val="left"/>
              <w:rPr>
                <w:rFonts w:eastAsia="Times New Roman" w:cs="Times New Roman"/>
                <w:kern w:val="0"/>
                <w:lang w:eastAsia="en-GB"/>
                <w14:ligatures w14:val="none"/>
              </w:rPr>
            </w:pPr>
            <w:r w:rsidRPr="005E2ED7">
              <w:rPr>
                <w:rFonts w:eastAsia="Times New Roman" w:cs="Times New Roman"/>
                <w:b/>
                <w:bCs/>
                <w:kern w:val="0"/>
                <w:lang w:eastAsia="en-GB"/>
                <w14:ligatures w14:val="none"/>
              </w:rPr>
              <w:t>1.22</w:t>
            </w:r>
          </w:p>
        </w:tc>
      </w:tr>
    </w:tbl>
    <w:p w14:paraId="6F9969B3" w14:textId="192D2DAB" w:rsidR="004A6CD2" w:rsidRDefault="004A6CD2" w:rsidP="007849C2">
      <w:pPr>
        <w:rPr>
          <w:rFonts w:cs="Times New Roman"/>
        </w:rPr>
      </w:pPr>
    </w:p>
    <w:p w14:paraId="189E9ACA" w14:textId="7EAE4A6D" w:rsidR="004A6CD2" w:rsidRDefault="00B60C39" w:rsidP="007849C2">
      <w:pPr>
        <w:rPr>
          <w:rFonts w:cs="Times New Roman"/>
        </w:rPr>
      </w:pPr>
      <w:r>
        <w:rPr>
          <w:noProof/>
          <w:lang w:eastAsia="en-GB"/>
        </w:rPr>
        <w:drawing>
          <wp:inline distT="0" distB="0" distL="0" distR="0" wp14:anchorId="4804B335" wp14:editId="775BD5FC">
            <wp:extent cx="5905500" cy="7810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05500" cy="781050"/>
                    </a:xfrm>
                    <a:prstGeom prst="rect">
                      <a:avLst/>
                    </a:prstGeom>
                  </pic:spPr>
                </pic:pic>
              </a:graphicData>
            </a:graphic>
          </wp:inline>
        </w:drawing>
      </w:r>
    </w:p>
    <w:p w14:paraId="7F6A2BCF" w14:textId="77777777" w:rsidR="00C82CA2" w:rsidRPr="00851627" w:rsidRDefault="00C82CA2" w:rsidP="007849C2">
      <w:pPr>
        <w:rPr>
          <w:rFonts w:cs="Times New Roman"/>
        </w:rPr>
      </w:pPr>
    </w:p>
    <w:tbl>
      <w:tblPr>
        <w:tblStyle w:val="TableGrid"/>
        <w:tblW w:w="5000" w:type="pct"/>
        <w:tblLook w:val="04A0" w:firstRow="1" w:lastRow="0" w:firstColumn="1" w:lastColumn="0" w:noHBand="0" w:noVBand="1"/>
      </w:tblPr>
      <w:tblGrid>
        <w:gridCol w:w="5328"/>
        <w:gridCol w:w="4022"/>
      </w:tblGrid>
      <w:tr w:rsidR="00C82CA2" w:rsidRPr="00C82CA2" w14:paraId="4049DB87" w14:textId="77777777" w:rsidTr="00C82CA2">
        <w:tc>
          <w:tcPr>
            <w:tcW w:w="2849" w:type="pct"/>
            <w:hideMark/>
          </w:tcPr>
          <w:p w14:paraId="6B6A48AD" w14:textId="77777777" w:rsidR="00C82CA2" w:rsidRPr="00C82CA2" w:rsidRDefault="00C82CA2" w:rsidP="00C82CA2">
            <w:pPr>
              <w:spacing w:line="240" w:lineRule="auto"/>
              <w:jc w:val="center"/>
              <w:rPr>
                <w:rFonts w:eastAsia="Times New Roman" w:cs="Times New Roman"/>
                <w:b/>
                <w:bCs/>
                <w:kern w:val="0"/>
                <w:lang w:eastAsia="en-GB"/>
                <w14:ligatures w14:val="none"/>
              </w:rPr>
            </w:pPr>
            <w:r w:rsidRPr="00C82CA2">
              <w:rPr>
                <w:rFonts w:eastAsia="Times New Roman" w:cs="Times New Roman"/>
                <w:b/>
                <w:bCs/>
                <w:kern w:val="0"/>
                <w:lang w:eastAsia="en-GB"/>
                <w14:ligatures w14:val="none"/>
              </w:rPr>
              <w:t>Z-Score Range</w:t>
            </w:r>
          </w:p>
        </w:tc>
        <w:tc>
          <w:tcPr>
            <w:tcW w:w="2151" w:type="pct"/>
            <w:hideMark/>
          </w:tcPr>
          <w:p w14:paraId="6772F5BA" w14:textId="77777777" w:rsidR="00C82CA2" w:rsidRPr="00C82CA2" w:rsidRDefault="00C82CA2" w:rsidP="00C82CA2">
            <w:pPr>
              <w:spacing w:line="240" w:lineRule="auto"/>
              <w:jc w:val="center"/>
              <w:rPr>
                <w:rFonts w:eastAsia="Times New Roman" w:cs="Times New Roman"/>
                <w:b/>
                <w:bCs/>
                <w:kern w:val="0"/>
                <w:lang w:eastAsia="en-GB"/>
                <w14:ligatures w14:val="none"/>
              </w:rPr>
            </w:pPr>
            <w:r w:rsidRPr="00C82CA2">
              <w:rPr>
                <w:rFonts w:eastAsia="Times New Roman" w:cs="Times New Roman"/>
                <w:b/>
                <w:bCs/>
                <w:kern w:val="0"/>
                <w:lang w:eastAsia="en-GB"/>
                <w14:ligatures w14:val="none"/>
              </w:rPr>
              <w:t>Risk Zone</w:t>
            </w:r>
          </w:p>
        </w:tc>
      </w:tr>
      <w:tr w:rsidR="00C82CA2" w:rsidRPr="00C82CA2" w14:paraId="738D6159" w14:textId="77777777" w:rsidTr="00C82CA2">
        <w:tc>
          <w:tcPr>
            <w:tcW w:w="2849" w:type="pct"/>
            <w:hideMark/>
          </w:tcPr>
          <w:p w14:paraId="6C77A6A7" w14:textId="77777777" w:rsidR="00C82CA2" w:rsidRPr="00C82CA2" w:rsidRDefault="00C82CA2" w:rsidP="00C82CA2">
            <w:pPr>
              <w:spacing w:line="240" w:lineRule="auto"/>
              <w:jc w:val="left"/>
              <w:rPr>
                <w:rFonts w:eastAsia="Times New Roman" w:cs="Times New Roman"/>
                <w:kern w:val="0"/>
                <w:lang w:eastAsia="en-GB"/>
                <w14:ligatures w14:val="none"/>
              </w:rPr>
            </w:pPr>
            <w:r w:rsidRPr="00C82CA2">
              <w:rPr>
                <w:rFonts w:eastAsia="Times New Roman" w:cs="Times New Roman"/>
                <w:kern w:val="0"/>
                <w:lang w:eastAsia="en-GB"/>
                <w14:ligatures w14:val="none"/>
              </w:rPr>
              <w:t>&gt; 2.99</w:t>
            </w:r>
          </w:p>
        </w:tc>
        <w:tc>
          <w:tcPr>
            <w:tcW w:w="2151" w:type="pct"/>
            <w:hideMark/>
          </w:tcPr>
          <w:p w14:paraId="454141FD" w14:textId="77777777" w:rsidR="00C82CA2" w:rsidRPr="00C82CA2" w:rsidRDefault="00C82CA2" w:rsidP="00C82CA2">
            <w:pPr>
              <w:spacing w:line="240" w:lineRule="auto"/>
              <w:jc w:val="left"/>
              <w:rPr>
                <w:rFonts w:eastAsia="Times New Roman" w:cs="Times New Roman"/>
                <w:kern w:val="0"/>
                <w:lang w:eastAsia="en-GB"/>
                <w14:ligatures w14:val="none"/>
              </w:rPr>
            </w:pPr>
            <w:r w:rsidRPr="00C82CA2">
              <w:rPr>
                <w:rFonts w:eastAsia="Times New Roman" w:cs="Times New Roman"/>
                <w:kern w:val="0"/>
                <w:lang w:eastAsia="en-GB"/>
                <w14:ligatures w14:val="none"/>
              </w:rPr>
              <w:t>Safe</w:t>
            </w:r>
          </w:p>
        </w:tc>
      </w:tr>
      <w:tr w:rsidR="00C82CA2" w:rsidRPr="00C82CA2" w14:paraId="642E60B6" w14:textId="77777777" w:rsidTr="00C82CA2">
        <w:tc>
          <w:tcPr>
            <w:tcW w:w="2849" w:type="pct"/>
            <w:hideMark/>
          </w:tcPr>
          <w:p w14:paraId="11DC7664" w14:textId="77777777" w:rsidR="00C82CA2" w:rsidRPr="00C82CA2" w:rsidRDefault="00C82CA2" w:rsidP="00C82CA2">
            <w:pPr>
              <w:spacing w:line="240" w:lineRule="auto"/>
              <w:jc w:val="left"/>
              <w:rPr>
                <w:rFonts w:eastAsia="Times New Roman" w:cs="Times New Roman"/>
                <w:kern w:val="0"/>
                <w:lang w:eastAsia="en-GB"/>
                <w14:ligatures w14:val="none"/>
              </w:rPr>
            </w:pPr>
            <w:r w:rsidRPr="00C82CA2">
              <w:rPr>
                <w:rFonts w:eastAsia="Times New Roman" w:cs="Times New Roman"/>
                <w:b/>
                <w:bCs/>
                <w:kern w:val="0"/>
                <w:lang w:eastAsia="en-GB"/>
                <w14:ligatures w14:val="none"/>
              </w:rPr>
              <w:t>1.81 – 2.99</w:t>
            </w:r>
          </w:p>
        </w:tc>
        <w:tc>
          <w:tcPr>
            <w:tcW w:w="2151" w:type="pct"/>
            <w:hideMark/>
          </w:tcPr>
          <w:p w14:paraId="51B692E6" w14:textId="77777777" w:rsidR="00C82CA2" w:rsidRPr="00C82CA2" w:rsidRDefault="00C82CA2" w:rsidP="00C82CA2">
            <w:pPr>
              <w:spacing w:line="240" w:lineRule="auto"/>
              <w:jc w:val="left"/>
              <w:rPr>
                <w:rFonts w:eastAsia="Times New Roman" w:cs="Times New Roman"/>
                <w:kern w:val="0"/>
                <w:lang w:eastAsia="en-GB"/>
                <w14:ligatures w14:val="none"/>
              </w:rPr>
            </w:pPr>
            <w:r w:rsidRPr="00C82CA2">
              <w:rPr>
                <w:rFonts w:eastAsia="Times New Roman" w:cs="Times New Roman"/>
                <w:b/>
                <w:bCs/>
                <w:kern w:val="0"/>
                <w:lang w:eastAsia="en-GB"/>
                <w14:ligatures w14:val="none"/>
              </w:rPr>
              <w:t>Grey Zone</w:t>
            </w:r>
          </w:p>
        </w:tc>
      </w:tr>
      <w:tr w:rsidR="00C82CA2" w:rsidRPr="00C82CA2" w14:paraId="7CE52AF7" w14:textId="77777777" w:rsidTr="00C82CA2">
        <w:tc>
          <w:tcPr>
            <w:tcW w:w="2849" w:type="pct"/>
            <w:hideMark/>
          </w:tcPr>
          <w:p w14:paraId="62411A2E" w14:textId="77777777" w:rsidR="00C82CA2" w:rsidRPr="00C82CA2" w:rsidRDefault="00C82CA2" w:rsidP="00C82CA2">
            <w:pPr>
              <w:spacing w:line="240" w:lineRule="auto"/>
              <w:jc w:val="left"/>
              <w:rPr>
                <w:rFonts w:eastAsia="Times New Roman" w:cs="Times New Roman"/>
                <w:kern w:val="0"/>
                <w:lang w:eastAsia="en-GB"/>
                <w14:ligatures w14:val="none"/>
              </w:rPr>
            </w:pPr>
            <w:r w:rsidRPr="00C82CA2">
              <w:rPr>
                <w:rFonts w:eastAsia="Times New Roman" w:cs="Times New Roman"/>
                <w:kern w:val="0"/>
                <w:lang w:eastAsia="en-GB"/>
                <w14:ligatures w14:val="none"/>
              </w:rPr>
              <w:t>&lt; 1.81</w:t>
            </w:r>
          </w:p>
        </w:tc>
        <w:tc>
          <w:tcPr>
            <w:tcW w:w="2151" w:type="pct"/>
            <w:hideMark/>
          </w:tcPr>
          <w:p w14:paraId="76963E69" w14:textId="77777777" w:rsidR="00C82CA2" w:rsidRPr="00C82CA2" w:rsidRDefault="00C82CA2" w:rsidP="00C82CA2">
            <w:pPr>
              <w:spacing w:line="240" w:lineRule="auto"/>
              <w:jc w:val="left"/>
              <w:rPr>
                <w:rFonts w:eastAsia="Times New Roman" w:cs="Times New Roman"/>
                <w:kern w:val="0"/>
                <w:lang w:eastAsia="en-GB"/>
                <w14:ligatures w14:val="none"/>
              </w:rPr>
            </w:pPr>
            <w:r w:rsidRPr="00C82CA2">
              <w:rPr>
                <w:rFonts w:eastAsia="Times New Roman" w:cs="Times New Roman"/>
                <w:kern w:val="0"/>
                <w:lang w:eastAsia="en-GB"/>
                <w14:ligatures w14:val="none"/>
              </w:rPr>
              <w:t>Distress</w:t>
            </w:r>
          </w:p>
        </w:tc>
      </w:tr>
    </w:tbl>
    <w:p w14:paraId="416D0B38" w14:textId="77777777" w:rsidR="009A2DA6" w:rsidRDefault="009A2DA6" w:rsidP="00C82CA2"/>
    <w:p w14:paraId="7D1D48ED" w14:textId="018B108D" w:rsidR="00C82CA2" w:rsidRPr="00C82CA2" w:rsidRDefault="009A2DA6" w:rsidP="00C82CA2">
      <w:r>
        <w:rPr>
          <w:rFonts w:ascii="Segoe UI Symbol" w:hAnsi="Segoe UI Symbol" w:cs="Segoe UI Symbol"/>
        </w:rPr>
        <w:t>✅</w:t>
      </w:r>
      <w:r w:rsidR="00C82CA2">
        <w:t>General Electronics is in the GREY ZONE approaching distress</w:t>
      </w:r>
    </w:p>
    <w:p w14:paraId="0112CABE" w14:textId="02BF39E9" w:rsidR="007849C2" w:rsidRPr="00851627" w:rsidRDefault="007849C2" w:rsidP="007849C2">
      <w:pPr>
        <w:pStyle w:val="Heading1"/>
        <w:rPr>
          <w:rFonts w:cs="Times New Roman"/>
        </w:rPr>
      </w:pPr>
      <w:bookmarkStart w:id="7" w:name="_Toc216915735"/>
      <w:r w:rsidRPr="00851627">
        <w:rPr>
          <w:rFonts w:cs="Times New Roman"/>
        </w:rPr>
        <w:lastRenderedPageBreak/>
        <w:t>3. Working Capital Management Analysis</w:t>
      </w:r>
      <w:bookmarkEnd w:id="7"/>
    </w:p>
    <w:p w14:paraId="6EA7F0CB" w14:textId="4B889260" w:rsidR="00742275" w:rsidRPr="00851627" w:rsidRDefault="00742275" w:rsidP="00742275">
      <w:pPr>
        <w:pStyle w:val="Heading2"/>
        <w:rPr>
          <w:rFonts w:cs="Times New Roman"/>
        </w:rPr>
      </w:pPr>
      <w:bookmarkStart w:id="8" w:name="_Toc216915736"/>
      <w:r w:rsidRPr="00851627">
        <w:rPr>
          <w:rFonts w:cs="Times New Roman"/>
        </w:rPr>
        <w:t>3.1 Cash Operating Cycle Assessment</w:t>
      </w:r>
      <w:bookmarkEnd w:id="8"/>
    </w:p>
    <w:p w14:paraId="0FD773E6" w14:textId="718FF022" w:rsidR="00EC5C1A" w:rsidRPr="00851627" w:rsidRDefault="00EC5C1A" w:rsidP="00EC5C1A">
      <w:pPr>
        <w:rPr>
          <w:rFonts w:cs="Times New Roman"/>
          <w:b/>
          <w:bCs/>
        </w:rPr>
      </w:pPr>
      <w:r w:rsidRPr="00851627">
        <w:rPr>
          <w:rFonts w:cs="Times New Roman"/>
          <w:b/>
          <w:bCs/>
        </w:rPr>
        <w:t>Turnaround working capital urgency</w:t>
      </w:r>
    </w:p>
    <w:p w14:paraId="4B54CF8A" w14:textId="4CFC0D0C" w:rsidR="00EC5C1A" w:rsidRPr="00851627" w:rsidRDefault="00EC5C1A" w:rsidP="00EC5C1A">
      <w:pPr>
        <w:rPr>
          <w:rFonts w:cs="Times New Roman"/>
        </w:rPr>
      </w:pPr>
      <w:r w:rsidRPr="00851627">
        <w:rPr>
          <w:rFonts w:cs="Times New Roman"/>
        </w:rPr>
        <w:t>In the case of General Electronics, downward trends in cash balance, and fluctuating operating cash flows means that liquidity has to be brought under cheque by ensuring that receivables, inventories and payables are tightly controlled. They should also invest in a CFO-vectored turnaround as a short-term cash discharge programme and longer-term strategic restructuring (</w:t>
      </w:r>
      <w:proofErr w:type="spellStart"/>
      <w:r w:rsidRPr="00851627">
        <w:rPr>
          <w:rFonts w:cs="Times New Roman"/>
        </w:rPr>
        <w:t>Atrill</w:t>
      </w:r>
      <w:proofErr w:type="spellEnd"/>
      <w:r w:rsidRPr="00851627">
        <w:rPr>
          <w:rFonts w:cs="Times New Roman"/>
        </w:rPr>
        <w:t xml:space="preserve"> and McLaney, 2019).</w:t>
      </w:r>
    </w:p>
    <w:p w14:paraId="3A3CBF0E" w14:textId="478391D2" w:rsidR="00EC5C1A" w:rsidRPr="00851627" w:rsidRDefault="00EC5C1A" w:rsidP="00EC5C1A">
      <w:pPr>
        <w:jc w:val="center"/>
        <w:rPr>
          <w:rFonts w:cs="Times New Roman"/>
        </w:rPr>
      </w:pPr>
      <w:r w:rsidRPr="00851627">
        <w:rPr>
          <w:rFonts w:cs="Times New Roman"/>
          <w:noProof/>
          <w:lang w:eastAsia="en-GB"/>
        </w:rPr>
        <w:drawing>
          <wp:inline distT="0" distB="0" distL="0" distR="0" wp14:anchorId="1D7E09D8" wp14:editId="51F3FF05">
            <wp:extent cx="4635795" cy="227084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40581" cy="2273191"/>
                    </a:xfrm>
                    <a:prstGeom prst="rect">
                      <a:avLst/>
                    </a:prstGeom>
                  </pic:spPr>
                </pic:pic>
              </a:graphicData>
            </a:graphic>
          </wp:inline>
        </w:drawing>
      </w:r>
    </w:p>
    <w:p w14:paraId="3268F645" w14:textId="52C2FBD5" w:rsidR="00EC5C1A" w:rsidRPr="00851627" w:rsidRDefault="00EC5C1A" w:rsidP="00EC5C1A">
      <w:pPr>
        <w:jc w:val="center"/>
        <w:rPr>
          <w:rFonts w:cs="Times New Roman"/>
        </w:rPr>
      </w:pPr>
      <w:r w:rsidRPr="00851627">
        <w:rPr>
          <w:rFonts w:cs="Times New Roman"/>
        </w:rPr>
        <w:t>Figure: Cash conversion</w:t>
      </w:r>
      <w:r w:rsidR="004406A6" w:rsidRPr="00851627">
        <w:rPr>
          <w:rFonts w:cs="Times New Roman"/>
        </w:rPr>
        <w:t xml:space="preserve"> (Titman et al., 2018)</w:t>
      </w:r>
      <w:r w:rsidRPr="00851627">
        <w:rPr>
          <w:rFonts w:cs="Times New Roman"/>
        </w:rPr>
        <w:t>.</w:t>
      </w:r>
    </w:p>
    <w:p w14:paraId="2504666C" w14:textId="04A37787" w:rsidR="00EC5C1A" w:rsidRPr="00851627" w:rsidRDefault="00EC5C1A" w:rsidP="00EC5C1A">
      <w:pPr>
        <w:rPr>
          <w:rFonts w:cs="Times New Roman"/>
          <w:b/>
          <w:bCs/>
        </w:rPr>
      </w:pPr>
      <w:r w:rsidRPr="00851627">
        <w:rPr>
          <w:rFonts w:cs="Times New Roman"/>
          <w:b/>
          <w:bCs/>
        </w:rPr>
        <w:t>Overview of cash operating cycle</w:t>
      </w:r>
    </w:p>
    <w:p w14:paraId="2B699FF5" w14:textId="75D8F127" w:rsidR="00EC5C1A" w:rsidRDefault="00EC5C1A" w:rsidP="00EC5C1A">
      <w:pPr>
        <w:rPr>
          <w:rFonts w:cs="Times New Roman"/>
        </w:rPr>
      </w:pPr>
      <w:r w:rsidRPr="00851627">
        <w:rPr>
          <w:rFonts w:cs="Times New Roman"/>
        </w:rPr>
        <w:t>The cash operating cycle is used to determine the amount of time it takes to recover the money invested into the operation as cash receipts. The cash conversion cycle (CCC) of General electronics was relatively high using receivables (accounts receivable and contract assets) in the 2020-2024 period and showed that the company takes long to rec</w:t>
      </w:r>
      <w:r w:rsidR="00697549">
        <w:rPr>
          <w:rFonts w:cs="Times New Roman"/>
        </w:rPr>
        <w:t xml:space="preserve">over sales in the form of cash </w:t>
      </w:r>
      <w:r w:rsidRPr="00851627">
        <w:rPr>
          <w:rFonts w:cs="Times New Roman"/>
        </w:rPr>
        <w:t>(Deloof, 2018).</w:t>
      </w:r>
    </w:p>
    <w:p w14:paraId="603D6D9C" w14:textId="3FC5C98E" w:rsidR="00542C64" w:rsidRDefault="00542C64" w:rsidP="00EC5C1A">
      <w:pPr>
        <w:rPr>
          <w:rFonts w:cs="Times New Roman"/>
        </w:rPr>
      </w:pPr>
    </w:p>
    <w:p w14:paraId="21D2223B" w14:textId="1EA8503E" w:rsidR="00697549" w:rsidRDefault="00697549" w:rsidP="00EC5C1A">
      <w:pPr>
        <w:rPr>
          <w:rFonts w:cs="Times New Roman"/>
        </w:rPr>
      </w:pPr>
    </w:p>
    <w:p w14:paraId="3A1B23BB" w14:textId="77777777" w:rsidR="00697549" w:rsidRPr="00851627" w:rsidRDefault="00697549" w:rsidP="00EC5C1A">
      <w:pPr>
        <w:rPr>
          <w:rFonts w:cs="Times New Roman"/>
        </w:rPr>
      </w:pPr>
    </w:p>
    <w:p w14:paraId="084F9D9C" w14:textId="05CF8163" w:rsidR="00EC5C1A" w:rsidRPr="00851627" w:rsidRDefault="00EC5C1A" w:rsidP="00EC5C1A">
      <w:pPr>
        <w:rPr>
          <w:rFonts w:cs="Times New Roman"/>
          <w:b/>
          <w:bCs/>
        </w:rPr>
      </w:pPr>
      <w:r w:rsidRPr="00851627">
        <w:rPr>
          <w:rFonts w:cs="Times New Roman"/>
          <w:b/>
          <w:bCs/>
        </w:rPr>
        <w:lastRenderedPageBreak/>
        <w:t>Risk collection and receivables management</w:t>
      </w:r>
    </w:p>
    <w:p w14:paraId="44A1F4AE" w14:textId="52F848F8" w:rsidR="00EC5C1A" w:rsidRPr="00851627" w:rsidRDefault="00EC5C1A" w:rsidP="00EC5C1A">
      <w:pPr>
        <w:rPr>
          <w:rFonts w:cs="Times New Roman"/>
        </w:rPr>
      </w:pPr>
      <w:r w:rsidRPr="00851627">
        <w:rPr>
          <w:rFonts w:cs="Times New Roman"/>
        </w:rPr>
        <w:t>In 2024, receivables increased once again even as sales decreased which suggests poorer collection performance and an increasing customer credit exposure. The Days Sales Outstanding was going up to approximately 115 days at 2024 as compared to approximately 81 8</w:t>
      </w:r>
      <w:r w:rsidR="00B94D7D">
        <w:rPr>
          <w:rFonts w:cs="Times New Roman"/>
        </w:rPr>
        <w:t xml:space="preserve">3 days at the years 2020- 2022 </w:t>
      </w:r>
      <w:r w:rsidRPr="00851627">
        <w:rPr>
          <w:rFonts w:cs="Times New Roman"/>
        </w:rPr>
        <w:t>(Wahlen et al., 2018).</w:t>
      </w:r>
    </w:p>
    <w:p w14:paraId="72877985" w14:textId="27E9EC50" w:rsidR="00EC5C1A" w:rsidRPr="00851627" w:rsidRDefault="00EC5C1A" w:rsidP="00EC5C1A">
      <w:pPr>
        <w:jc w:val="center"/>
        <w:rPr>
          <w:rFonts w:cs="Times New Roman"/>
        </w:rPr>
      </w:pPr>
      <w:r w:rsidRPr="00851627">
        <w:rPr>
          <w:rFonts w:cs="Times New Roman"/>
          <w:noProof/>
          <w:lang w:eastAsia="en-GB"/>
        </w:rPr>
        <w:drawing>
          <wp:inline distT="0" distB="0" distL="0" distR="0" wp14:anchorId="541B7EF8" wp14:editId="137E4CCE">
            <wp:extent cx="4274288" cy="21001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78395" cy="2102173"/>
                    </a:xfrm>
                    <a:prstGeom prst="rect">
                      <a:avLst/>
                    </a:prstGeom>
                  </pic:spPr>
                </pic:pic>
              </a:graphicData>
            </a:graphic>
          </wp:inline>
        </w:drawing>
      </w:r>
    </w:p>
    <w:p w14:paraId="340F0B84" w14:textId="1F4EFB18" w:rsidR="00EC5C1A" w:rsidRPr="00851627" w:rsidRDefault="00EC5C1A" w:rsidP="00EC5C1A">
      <w:pPr>
        <w:jc w:val="center"/>
        <w:rPr>
          <w:rFonts w:cs="Times New Roman"/>
        </w:rPr>
      </w:pPr>
      <w:r w:rsidRPr="00851627">
        <w:rPr>
          <w:rFonts w:cs="Times New Roman"/>
        </w:rPr>
        <w:t>Figure: Cash drivers</w:t>
      </w:r>
      <w:r w:rsidR="004406A6" w:rsidRPr="00851627">
        <w:rPr>
          <w:rFonts w:cs="Times New Roman"/>
        </w:rPr>
        <w:t xml:space="preserve"> (Wahlen et al., 2018)</w:t>
      </w:r>
      <w:r w:rsidRPr="00851627">
        <w:rPr>
          <w:rFonts w:cs="Times New Roman"/>
        </w:rPr>
        <w:t>.</w:t>
      </w:r>
    </w:p>
    <w:p w14:paraId="40FAE265" w14:textId="4080F20A" w:rsidR="00EC5C1A" w:rsidRPr="00851627" w:rsidRDefault="00EC5C1A" w:rsidP="00EC5C1A">
      <w:pPr>
        <w:rPr>
          <w:rFonts w:cs="Times New Roman"/>
          <w:b/>
          <w:bCs/>
        </w:rPr>
      </w:pPr>
      <w:r w:rsidRPr="00851627">
        <w:rPr>
          <w:rFonts w:cs="Times New Roman"/>
          <w:b/>
          <w:bCs/>
        </w:rPr>
        <w:t>Inventory productivity and obsolescence strife</w:t>
      </w:r>
    </w:p>
    <w:p w14:paraId="74D1905F" w14:textId="2FA2DC6E" w:rsidR="00EC5C1A" w:rsidRPr="00851627" w:rsidRDefault="00EC5C1A" w:rsidP="00EC5C1A">
      <w:pPr>
        <w:rPr>
          <w:rFonts w:cs="Times New Roman"/>
        </w:rPr>
      </w:pPr>
      <w:r w:rsidRPr="00851627">
        <w:rPr>
          <w:rFonts w:cs="Times New Roman"/>
        </w:rPr>
        <w:t>There were high inventory levels in 2021-2022 and 2023-2024 saw a sharp fall in inventory levels, however at most years Days Inventory Outstanding was above 100 days. Slow inventory turn in consumer electronics enhances markdowns, warranty risk, and write-downs on obsolescence, and these factors can wipe out and kill both margins and cash. (Hillier et al., 2021).</w:t>
      </w:r>
    </w:p>
    <w:p w14:paraId="5EB81B43" w14:textId="4633FC7F" w:rsidR="00EC5C1A" w:rsidRPr="00851627" w:rsidRDefault="00EC5C1A" w:rsidP="00EC5C1A">
      <w:pPr>
        <w:rPr>
          <w:rFonts w:cs="Times New Roman"/>
          <w:b/>
          <w:bCs/>
        </w:rPr>
      </w:pPr>
      <w:r w:rsidRPr="00851627">
        <w:rPr>
          <w:rFonts w:cs="Times New Roman"/>
          <w:b/>
          <w:bCs/>
        </w:rPr>
        <w:t>Supplier financing dependence and payables behaviour</w:t>
      </w:r>
    </w:p>
    <w:p w14:paraId="47E3DB71" w14:textId="134C8EB9" w:rsidR="00EC5C1A" w:rsidRDefault="00EC5C1A" w:rsidP="00EC5C1A">
      <w:pPr>
        <w:rPr>
          <w:rFonts w:cs="Times New Roman"/>
        </w:rPr>
      </w:pPr>
      <w:r w:rsidRPr="00851627">
        <w:rPr>
          <w:rFonts w:cs="Times New Roman"/>
        </w:rPr>
        <w:t>The accounts payable dropped by a significant margin in 2023, and consequently, by 2024, it has risen to about 94 days. This means the increased use of supplier credit as a liquidity tool and this can be useful, but also potentially dangerous in the way it may negatively impact supplier relationships or may result in strained credit terms (Brigham and Ehrhardt, 2020).</w:t>
      </w:r>
    </w:p>
    <w:p w14:paraId="7B0BFD49" w14:textId="1A143C92" w:rsidR="00542C64" w:rsidRDefault="00542C64" w:rsidP="00EC5C1A">
      <w:pPr>
        <w:rPr>
          <w:rFonts w:cs="Times New Roman"/>
        </w:rPr>
      </w:pPr>
    </w:p>
    <w:p w14:paraId="156464CA" w14:textId="477B5241" w:rsidR="00B94D7D" w:rsidRDefault="00B94D7D" w:rsidP="00EC5C1A">
      <w:pPr>
        <w:rPr>
          <w:rFonts w:cs="Times New Roman"/>
        </w:rPr>
      </w:pPr>
    </w:p>
    <w:p w14:paraId="610F5C48" w14:textId="77777777" w:rsidR="00B94D7D" w:rsidRPr="00851627" w:rsidRDefault="00B94D7D" w:rsidP="00EC5C1A">
      <w:pPr>
        <w:rPr>
          <w:rFonts w:cs="Times New Roman"/>
        </w:rPr>
      </w:pPr>
    </w:p>
    <w:p w14:paraId="72715E8A" w14:textId="36461344" w:rsidR="00EC5C1A" w:rsidRPr="00851627" w:rsidRDefault="00EC5C1A" w:rsidP="00EC5C1A">
      <w:pPr>
        <w:rPr>
          <w:rFonts w:cs="Times New Roman"/>
          <w:b/>
          <w:bCs/>
        </w:rPr>
      </w:pPr>
      <w:r w:rsidRPr="00851627">
        <w:rPr>
          <w:rFonts w:cs="Times New Roman"/>
          <w:b/>
          <w:bCs/>
        </w:rPr>
        <w:lastRenderedPageBreak/>
        <w:t>Trend interpretation Cash conversion cycle trend.</w:t>
      </w:r>
    </w:p>
    <w:p w14:paraId="214B8A57" w14:textId="0E87B5E0" w:rsidR="00EC5C1A" w:rsidRPr="00851627" w:rsidRDefault="00EC5C1A" w:rsidP="00EC5C1A">
      <w:pPr>
        <w:rPr>
          <w:rFonts w:cs="Times New Roman"/>
        </w:rPr>
      </w:pPr>
      <w:r w:rsidRPr="00851627">
        <w:rPr>
          <w:rFonts w:cs="Times New Roman"/>
        </w:rPr>
        <w:t>The CCC was at its highest point of approximately 145 days in 2022 and was stabilized at approximately 137 days in 2023 and then dropped to approximately 125 days in 2024. Even in the improved condition, the cycle is long and therefore the cash goes into operation months before comin</w:t>
      </w:r>
      <w:r w:rsidR="00697549">
        <w:rPr>
          <w:rFonts w:cs="Times New Roman"/>
        </w:rPr>
        <w:t xml:space="preserve">g out </w:t>
      </w:r>
      <w:r w:rsidRPr="00851627">
        <w:rPr>
          <w:rFonts w:cs="Times New Roman"/>
        </w:rPr>
        <w:t>(Altman and Hotchkiss, 2017).</w:t>
      </w:r>
    </w:p>
    <w:p w14:paraId="73A652B3" w14:textId="27882103" w:rsidR="00EC5C1A" w:rsidRPr="00851627" w:rsidRDefault="00EC5C1A" w:rsidP="00EC5C1A">
      <w:pPr>
        <w:jc w:val="center"/>
        <w:rPr>
          <w:rFonts w:cs="Times New Roman"/>
        </w:rPr>
      </w:pPr>
      <w:r w:rsidRPr="00851627">
        <w:rPr>
          <w:rFonts w:cs="Times New Roman"/>
          <w:noProof/>
          <w:lang w:eastAsia="en-GB"/>
        </w:rPr>
        <w:drawing>
          <wp:inline distT="0" distB="0" distL="0" distR="0" wp14:anchorId="2C673720" wp14:editId="07908897">
            <wp:extent cx="4863715" cy="237106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0266" cy="2374255"/>
                    </a:xfrm>
                    <a:prstGeom prst="rect">
                      <a:avLst/>
                    </a:prstGeom>
                  </pic:spPr>
                </pic:pic>
              </a:graphicData>
            </a:graphic>
          </wp:inline>
        </w:drawing>
      </w:r>
    </w:p>
    <w:p w14:paraId="53B12A62" w14:textId="1600CE8F" w:rsidR="00EC5C1A" w:rsidRDefault="00EC5C1A" w:rsidP="00EC5C1A">
      <w:pPr>
        <w:jc w:val="center"/>
        <w:rPr>
          <w:rFonts w:cs="Times New Roman"/>
        </w:rPr>
      </w:pPr>
      <w:r w:rsidRPr="00851627">
        <w:rPr>
          <w:rFonts w:cs="Times New Roman"/>
        </w:rPr>
        <w:t>Figure: Capital components</w:t>
      </w:r>
      <w:r w:rsidR="004406A6" w:rsidRPr="00851627">
        <w:rPr>
          <w:rFonts w:cs="Times New Roman"/>
        </w:rPr>
        <w:t xml:space="preserve"> (Ross et al., 2019).</w:t>
      </w:r>
    </w:p>
    <w:p w14:paraId="3801134D" w14:textId="1833BC7E" w:rsidR="00542C64" w:rsidRDefault="00542C64" w:rsidP="00EC5C1A">
      <w:pPr>
        <w:jc w:val="center"/>
        <w:rPr>
          <w:rFonts w:cs="Times New Roman"/>
        </w:rPr>
      </w:pPr>
    </w:p>
    <w:p w14:paraId="13D2E141" w14:textId="1C1825ED" w:rsidR="001A56A1" w:rsidRDefault="001A56A1" w:rsidP="00EC5C1A">
      <w:pPr>
        <w:jc w:val="center"/>
        <w:rPr>
          <w:rFonts w:cs="Times New Roman"/>
        </w:rPr>
      </w:pPr>
    </w:p>
    <w:p w14:paraId="6573A81F" w14:textId="2105A1DA" w:rsidR="001A56A1" w:rsidRDefault="001A56A1" w:rsidP="00EC5C1A">
      <w:pPr>
        <w:jc w:val="center"/>
        <w:rPr>
          <w:rFonts w:cs="Times New Roman"/>
        </w:rPr>
      </w:pPr>
    </w:p>
    <w:p w14:paraId="701EF3F2" w14:textId="6E817D41" w:rsidR="001A56A1" w:rsidRDefault="001A56A1" w:rsidP="00EC5C1A">
      <w:pPr>
        <w:jc w:val="center"/>
        <w:rPr>
          <w:rFonts w:cs="Times New Roman"/>
        </w:rPr>
      </w:pPr>
    </w:p>
    <w:p w14:paraId="78AF07A4" w14:textId="64763B2A" w:rsidR="001A56A1" w:rsidRDefault="001A56A1" w:rsidP="00EC5C1A">
      <w:pPr>
        <w:jc w:val="center"/>
        <w:rPr>
          <w:rFonts w:cs="Times New Roman"/>
        </w:rPr>
      </w:pPr>
    </w:p>
    <w:p w14:paraId="26C8B6CA" w14:textId="7F6BB5F7" w:rsidR="001A56A1" w:rsidRDefault="001A56A1" w:rsidP="00EC5C1A">
      <w:pPr>
        <w:jc w:val="center"/>
        <w:rPr>
          <w:rFonts w:cs="Times New Roman"/>
        </w:rPr>
      </w:pPr>
    </w:p>
    <w:p w14:paraId="6230C9F4" w14:textId="04C06DFC" w:rsidR="001A56A1" w:rsidRDefault="001A56A1" w:rsidP="00EC5C1A">
      <w:pPr>
        <w:jc w:val="center"/>
        <w:rPr>
          <w:rFonts w:cs="Times New Roman"/>
        </w:rPr>
      </w:pPr>
    </w:p>
    <w:p w14:paraId="654815F1" w14:textId="197E9DA3" w:rsidR="001A56A1" w:rsidRDefault="001A56A1" w:rsidP="00EC5C1A">
      <w:pPr>
        <w:jc w:val="center"/>
        <w:rPr>
          <w:rFonts w:cs="Times New Roman"/>
        </w:rPr>
      </w:pPr>
    </w:p>
    <w:p w14:paraId="29723CF3" w14:textId="1E98FBBD" w:rsidR="001A56A1" w:rsidRDefault="001A56A1" w:rsidP="00EC5C1A">
      <w:pPr>
        <w:jc w:val="center"/>
        <w:rPr>
          <w:rFonts w:cs="Times New Roman"/>
        </w:rPr>
      </w:pPr>
    </w:p>
    <w:p w14:paraId="6DFE43BF" w14:textId="77777777" w:rsidR="001A56A1" w:rsidRPr="00851627" w:rsidRDefault="001A56A1" w:rsidP="00EC5C1A">
      <w:pPr>
        <w:jc w:val="center"/>
        <w:rPr>
          <w:rFonts w:cs="Times New Roman"/>
        </w:rPr>
      </w:pPr>
    </w:p>
    <w:p w14:paraId="0FF3C0E7" w14:textId="0256BD05" w:rsidR="00742275" w:rsidRPr="00851627" w:rsidRDefault="00742275" w:rsidP="00742275">
      <w:pPr>
        <w:pStyle w:val="Heading2"/>
        <w:rPr>
          <w:rFonts w:cs="Times New Roman"/>
        </w:rPr>
      </w:pPr>
      <w:bookmarkStart w:id="9" w:name="_Toc216915737"/>
      <w:r w:rsidRPr="00851627">
        <w:rPr>
          <w:rFonts w:cs="Times New Roman"/>
        </w:rPr>
        <w:lastRenderedPageBreak/>
        <w:t>3.2 Liquidity Improvement Strategies</w:t>
      </w:r>
      <w:bookmarkEnd w:id="9"/>
    </w:p>
    <w:p w14:paraId="26441ED0" w14:textId="650527C9" w:rsidR="00EC5C1A" w:rsidRPr="00851627" w:rsidRDefault="00EC5C1A" w:rsidP="00EC5C1A">
      <w:pPr>
        <w:rPr>
          <w:rFonts w:cs="Times New Roman"/>
          <w:b/>
          <w:bCs/>
        </w:rPr>
      </w:pPr>
      <w:r w:rsidRPr="00851627">
        <w:rPr>
          <w:rFonts w:cs="Times New Roman"/>
          <w:b/>
          <w:bCs/>
        </w:rPr>
        <w:t>Liquidity implication and funding girdle.</w:t>
      </w:r>
    </w:p>
    <w:p w14:paraId="2EBBFB59" w14:textId="57C2822A" w:rsidR="00542C64" w:rsidRPr="00851627" w:rsidRDefault="00EC5C1A" w:rsidP="00EC5C1A">
      <w:pPr>
        <w:rPr>
          <w:rFonts w:cs="Times New Roman"/>
        </w:rPr>
      </w:pPr>
      <w:r w:rsidRPr="00851627">
        <w:rPr>
          <w:rFonts w:cs="Times New Roman"/>
        </w:rPr>
        <w:t>A long CCC requires the operation of credit lines, overdrafts or supplier financing by the business to finance working capital and this may be costly or unavailable when the business is forced to distress. Debt is short-term, which means that the firm depends on its refinanced status and exposes it to refinancing</w:t>
      </w:r>
      <w:r w:rsidR="001A56A1">
        <w:rPr>
          <w:rFonts w:cs="Times New Roman"/>
        </w:rPr>
        <w:t xml:space="preserve"> risks and interest rate risks </w:t>
      </w:r>
      <w:r w:rsidRPr="00851627">
        <w:rPr>
          <w:rFonts w:cs="Times New Roman"/>
        </w:rPr>
        <w:t>(DeAngelo et al., 2018).</w:t>
      </w:r>
    </w:p>
    <w:p w14:paraId="6AD38D59" w14:textId="33BA8567" w:rsidR="00EC5C1A" w:rsidRPr="00851627" w:rsidRDefault="00EC5C1A" w:rsidP="00EC5C1A">
      <w:pPr>
        <w:rPr>
          <w:rFonts w:cs="Times New Roman"/>
          <w:b/>
          <w:bCs/>
        </w:rPr>
      </w:pPr>
      <w:r w:rsidRPr="00851627">
        <w:rPr>
          <w:rFonts w:cs="Times New Roman"/>
          <w:b/>
          <w:bCs/>
        </w:rPr>
        <w:t>Improvement strategy of receivables</w:t>
      </w:r>
    </w:p>
    <w:p w14:paraId="50E273A9" w14:textId="255419BD" w:rsidR="00EC5C1A" w:rsidRPr="00851627" w:rsidRDefault="00EC5C1A" w:rsidP="00EC5C1A">
      <w:pPr>
        <w:rPr>
          <w:rFonts w:cs="Times New Roman"/>
        </w:rPr>
      </w:pPr>
      <w:r w:rsidRPr="00851627">
        <w:rPr>
          <w:rFonts w:cs="Times New Roman"/>
        </w:rPr>
        <w:t>In order to mitigate DSO, the company must tight the credit policy, segment the risky customers and incentivize and penalise payment terms. These activities are able to infuse out cash in the short term without damaging to long term strategic assets (</w:t>
      </w:r>
      <w:proofErr w:type="spellStart"/>
      <w:r w:rsidRPr="00851627">
        <w:rPr>
          <w:rFonts w:cs="Times New Roman"/>
        </w:rPr>
        <w:t>Atrill</w:t>
      </w:r>
      <w:proofErr w:type="spellEnd"/>
      <w:r w:rsidRPr="00851627">
        <w:rPr>
          <w:rFonts w:cs="Times New Roman"/>
        </w:rPr>
        <w:t xml:space="preserve"> and McLaney, 2019).</w:t>
      </w:r>
    </w:p>
    <w:p w14:paraId="1E65A2E7" w14:textId="085F76A7" w:rsidR="00EC5C1A" w:rsidRPr="00851627" w:rsidRDefault="00EC5C1A" w:rsidP="00EC5C1A">
      <w:pPr>
        <w:rPr>
          <w:rFonts w:cs="Times New Roman"/>
          <w:b/>
          <w:bCs/>
        </w:rPr>
      </w:pPr>
      <w:r w:rsidRPr="00851627">
        <w:rPr>
          <w:rFonts w:cs="Times New Roman"/>
          <w:b/>
          <w:bCs/>
        </w:rPr>
        <w:t>Inventory reform strategy</w:t>
      </w:r>
    </w:p>
    <w:p w14:paraId="476A9FD6" w14:textId="266C2A80" w:rsidR="00EC5C1A" w:rsidRPr="00851627" w:rsidRDefault="00EC5C1A" w:rsidP="00EC5C1A">
      <w:pPr>
        <w:rPr>
          <w:rFonts w:cs="Times New Roman"/>
        </w:rPr>
      </w:pPr>
      <w:r w:rsidRPr="00851627">
        <w:rPr>
          <w:rFonts w:cs="Times New Roman"/>
        </w:rPr>
        <w:t>Demand-driven planning, SKU rationalisation, increased coordination among the procurement, production and sales forecasting should be used to reduce inventory. In electronics, minimising the cycle time and stock-out help to directly safeguard the margin and minimise the cash tie up (Ross et al., 2019).</w:t>
      </w:r>
    </w:p>
    <w:p w14:paraId="44F54841" w14:textId="7C7ADBAE" w:rsidR="00EC5C1A" w:rsidRPr="00851627" w:rsidRDefault="00EC5C1A" w:rsidP="00EC5C1A">
      <w:pPr>
        <w:jc w:val="center"/>
        <w:rPr>
          <w:rFonts w:cs="Times New Roman"/>
        </w:rPr>
      </w:pPr>
      <w:r w:rsidRPr="00851627">
        <w:rPr>
          <w:rFonts w:cs="Times New Roman"/>
          <w:noProof/>
          <w:lang w:eastAsia="en-GB"/>
        </w:rPr>
        <w:drawing>
          <wp:inline distT="0" distB="0" distL="0" distR="0" wp14:anchorId="104A954E" wp14:editId="5392E793">
            <wp:extent cx="3632117" cy="205740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50171" cy="2067626"/>
                    </a:xfrm>
                    <a:prstGeom prst="rect">
                      <a:avLst/>
                    </a:prstGeom>
                  </pic:spPr>
                </pic:pic>
              </a:graphicData>
            </a:graphic>
          </wp:inline>
        </w:drawing>
      </w:r>
    </w:p>
    <w:p w14:paraId="55F294F0" w14:textId="1EA724E1" w:rsidR="00542C64" w:rsidRDefault="00EC5C1A" w:rsidP="001A56A1">
      <w:pPr>
        <w:jc w:val="center"/>
        <w:rPr>
          <w:rFonts w:cs="Times New Roman"/>
        </w:rPr>
      </w:pPr>
      <w:r w:rsidRPr="00851627">
        <w:rPr>
          <w:rFonts w:cs="Times New Roman"/>
        </w:rPr>
        <w:t>Figure: inventory management</w:t>
      </w:r>
      <w:r w:rsidR="004406A6" w:rsidRPr="00851627">
        <w:rPr>
          <w:rFonts w:cs="Times New Roman"/>
        </w:rPr>
        <w:t xml:space="preserve"> (Palepu et al., 2020)</w:t>
      </w:r>
      <w:r w:rsidRPr="00851627">
        <w:rPr>
          <w:rFonts w:cs="Times New Roman"/>
        </w:rPr>
        <w:t>.</w:t>
      </w:r>
    </w:p>
    <w:p w14:paraId="0D3E7DF2" w14:textId="317254DA" w:rsidR="00B94D7D" w:rsidRDefault="00B94D7D" w:rsidP="001A56A1">
      <w:pPr>
        <w:jc w:val="center"/>
        <w:rPr>
          <w:rFonts w:cs="Times New Roman"/>
        </w:rPr>
      </w:pPr>
    </w:p>
    <w:p w14:paraId="0A2E01EB" w14:textId="220C5C3B" w:rsidR="00B94D7D" w:rsidRDefault="00B94D7D" w:rsidP="001A56A1">
      <w:pPr>
        <w:jc w:val="center"/>
        <w:rPr>
          <w:rFonts w:cs="Times New Roman"/>
        </w:rPr>
      </w:pPr>
    </w:p>
    <w:p w14:paraId="7D7C61FD" w14:textId="45CAC31A" w:rsidR="00B94D7D" w:rsidRPr="00851627" w:rsidRDefault="00B94D7D" w:rsidP="00B34D6E">
      <w:pPr>
        <w:rPr>
          <w:rFonts w:cs="Times New Roman"/>
        </w:rPr>
      </w:pPr>
    </w:p>
    <w:p w14:paraId="02D03208" w14:textId="009C1B78" w:rsidR="00742275" w:rsidRPr="00851627" w:rsidRDefault="00742275" w:rsidP="00742275">
      <w:pPr>
        <w:pStyle w:val="Heading2"/>
        <w:rPr>
          <w:rFonts w:cs="Times New Roman"/>
        </w:rPr>
      </w:pPr>
      <w:bookmarkStart w:id="10" w:name="_Toc216915738"/>
      <w:r w:rsidRPr="00851627">
        <w:rPr>
          <w:rFonts w:cs="Times New Roman"/>
        </w:rPr>
        <w:lastRenderedPageBreak/>
        <w:t>3.3 Financing Options Evaluation</w:t>
      </w:r>
      <w:bookmarkEnd w:id="10"/>
    </w:p>
    <w:p w14:paraId="0F1A4B32" w14:textId="00638FAE" w:rsidR="00EC5C1A" w:rsidRPr="00851627" w:rsidRDefault="00742275" w:rsidP="00EC5C1A">
      <w:pPr>
        <w:rPr>
          <w:rFonts w:cs="Times New Roman"/>
          <w:b/>
          <w:bCs/>
        </w:rPr>
      </w:pPr>
      <w:r w:rsidRPr="00851627">
        <w:rPr>
          <w:rFonts w:cs="Times New Roman"/>
          <w:b/>
          <w:bCs/>
        </w:rPr>
        <w:t xml:space="preserve">Finance </w:t>
      </w:r>
      <w:r w:rsidR="00EC5C1A" w:rsidRPr="00851627">
        <w:rPr>
          <w:rFonts w:cs="Times New Roman"/>
          <w:b/>
          <w:bCs/>
        </w:rPr>
        <w:t>optimisation strategy</w:t>
      </w:r>
    </w:p>
    <w:p w14:paraId="2974C462" w14:textId="102F0766" w:rsidR="00EC5C1A" w:rsidRPr="00851627" w:rsidRDefault="00EC5C1A" w:rsidP="00EC5C1A">
      <w:pPr>
        <w:rPr>
          <w:rFonts w:cs="Times New Roman"/>
        </w:rPr>
      </w:pPr>
      <w:r w:rsidRPr="00851627">
        <w:rPr>
          <w:rFonts w:cs="Times New Roman"/>
        </w:rPr>
        <w:t>They should negotiate with the suppliers in a systematic way as opposed to not controlling the delays. The company is also able to re-negotiate with its strategic suppliers, implement payment schedules that are consistent to cash flows, and selectively apply early-payment discounts when the implied rate of return on the discounts is more than the cost of capital in the company. (World Economic Forum, 2022).</w:t>
      </w:r>
    </w:p>
    <w:p w14:paraId="054CC6F4" w14:textId="6AD1EB88" w:rsidR="00EC5C1A" w:rsidRPr="00851627" w:rsidRDefault="00EC5C1A" w:rsidP="00EC5C1A">
      <w:pPr>
        <w:rPr>
          <w:rFonts w:cs="Times New Roman"/>
          <w:b/>
          <w:bCs/>
        </w:rPr>
      </w:pPr>
      <w:r w:rsidRPr="00851627">
        <w:rPr>
          <w:rFonts w:cs="Times New Roman"/>
          <w:b/>
          <w:bCs/>
        </w:rPr>
        <w:t>working capital and the customer</w:t>
      </w:r>
    </w:p>
    <w:p w14:paraId="5F0B68FB" w14:textId="7082C442" w:rsidR="00EC5C1A" w:rsidRPr="00851627" w:rsidRDefault="00EC5C1A" w:rsidP="00EC5C1A">
      <w:pPr>
        <w:rPr>
          <w:rFonts w:cs="Times New Roman"/>
        </w:rPr>
      </w:pPr>
      <w:r w:rsidRPr="00851627">
        <w:rPr>
          <w:rFonts w:cs="Times New Roman"/>
        </w:rPr>
        <w:t>The working capital reform should not be based on a cash at all cost. This should be initiated by the CFO who must introduce a governance that concerns the liquidity and sustainability of the stakeholders so that the turnaround is still globally scalable and ethically viable. (McKinsey &amp; Company, 2020).</w:t>
      </w:r>
    </w:p>
    <w:p w14:paraId="1FFD0182" w14:textId="780FBEFF" w:rsidR="00EC5C1A" w:rsidRPr="00851627" w:rsidRDefault="00EC5C1A" w:rsidP="00EC5C1A">
      <w:pPr>
        <w:rPr>
          <w:rFonts w:cs="Times New Roman"/>
          <w:b/>
          <w:bCs/>
        </w:rPr>
      </w:pPr>
      <w:r w:rsidRPr="00851627">
        <w:rPr>
          <w:rFonts w:cs="Times New Roman"/>
          <w:b/>
          <w:bCs/>
        </w:rPr>
        <w:t>Short term financing alternatives</w:t>
      </w:r>
    </w:p>
    <w:p w14:paraId="545FD6B0" w14:textId="63B01721" w:rsidR="00542C64" w:rsidRPr="00851627" w:rsidRDefault="00EC5C1A" w:rsidP="007849C2">
      <w:pPr>
        <w:rPr>
          <w:rFonts w:cs="Times New Roman"/>
        </w:rPr>
      </w:pPr>
      <w:r w:rsidRPr="00851627">
        <w:rPr>
          <w:rFonts w:cs="Times New Roman"/>
        </w:rPr>
        <w:t>The terms of short-term financing are lines of credit, overdraft, commercial paper and trade credit. When things are not going on well, lenders can reduce limits or raise pricing, and excessive reliance on short-term debt becomes fatal to survival in those situations (Brigham and Ehrhardt, 2020).</w:t>
      </w:r>
    </w:p>
    <w:p w14:paraId="3C8005CD" w14:textId="31402992" w:rsidR="00EC5C1A" w:rsidRPr="00851627" w:rsidRDefault="00EC5C1A" w:rsidP="00DD1216">
      <w:pPr>
        <w:jc w:val="center"/>
        <w:rPr>
          <w:rFonts w:cs="Times New Roman"/>
        </w:rPr>
      </w:pPr>
      <w:r w:rsidRPr="00851627">
        <w:rPr>
          <w:rFonts w:cs="Times New Roman"/>
        </w:rPr>
        <w:t xml:space="preserve">Table: </w:t>
      </w:r>
      <w:r w:rsidR="00DD1216" w:rsidRPr="00851627">
        <w:rPr>
          <w:rFonts w:cs="Times New Roman"/>
        </w:rPr>
        <w:t>Cash operating cycle matrices.</w:t>
      </w:r>
    </w:p>
    <w:tbl>
      <w:tblPr>
        <w:tblStyle w:val="TableGrid"/>
        <w:tblW w:w="8386" w:type="dxa"/>
        <w:jc w:val="center"/>
        <w:tblLook w:val="04A0" w:firstRow="1" w:lastRow="0" w:firstColumn="1" w:lastColumn="0" w:noHBand="0" w:noVBand="1"/>
      </w:tblPr>
      <w:tblGrid>
        <w:gridCol w:w="1255"/>
        <w:gridCol w:w="1620"/>
        <w:gridCol w:w="1890"/>
        <w:gridCol w:w="1800"/>
        <w:gridCol w:w="1821"/>
      </w:tblGrid>
      <w:tr w:rsidR="00EC5C1A" w:rsidRPr="00851627" w14:paraId="00204565" w14:textId="77777777" w:rsidTr="00DD1216">
        <w:trPr>
          <w:trHeight w:val="631"/>
          <w:jc w:val="center"/>
        </w:trPr>
        <w:tc>
          <w:tcPr>
            <w:tcW w:w="1255" w:type="dxa"/>
            <w:vAlign w:val="center"/>
            <w:hideMark/>
          </w:tcPr>
          <w:p w14:paraId="47A26F61" w14:textId="77777777" w:rsidR="00EC5C1A" w:rsidRPr="00851627" w:rsidRDefault="00EC5C1A" w:rsidP="00DD1216">
            <w:pPr>
              <w:spacing w:after="160"/>
              <w:jc w:val="center"/>
              <w:rPr>
                <w:rFonts w:cs="Times New Roman"/>
                <w:b/>
                <w:bCs/>
              </w:rPr>
            </w:pPr>
            <w:r w:rsidRPr="00851627">
              <w:rPr>
                <w:rFonts w:cs="Times New Roman"/>
                <w:b/>
                <w:bCs/>
              </w:rPr>
              <w:t>Year</w:t>
            </w:r>
          </w:p>
        </w:tc>
        <w:tc>
          <w:tcPr>
            <w:tcW w:w="1620" w:type="dxa"/>
            <w:vAlign w:val="center"/>
            <w:hideMark/>
          </w:tcPr>
          <w:p w14:paraId="3D97C2BE" w14:textId="77777777" w:rsidR="00EC5C1A" w:rsidRPr="00851627" w:rsidRDefault="00EC5C1A" w:rsidP="00DD1216">
            <w:pPr>
              <w:spacing w:after="160"/>
              <w:jc w:val="center"/>
              <w:rPr>
                <w:rFonts w:cs="Times New Roman"/>
                <w:b/>
                <w:bCs/>
              </w:rPr>
            </w:pPr>
            <w:r w:rsidRPr="00851627">
              <w:rPr>
                <w:rFonts w:cs="Times New Roman"/>
                <w:b/>
                <w:bCs/>
              </w:rPr>
              <w:t>DSO (days)</w:t>
            </w:r>
          </w:p>
        </w:tc>
        <w:tc>
          <w:tcPr>
            <w:tcW w:w="1890" w:type="dxa"/>
            <w:vAlign w:val="center"/>
            <w:hideMark/>
          </w:tcPr>
          <w:p w14:paraId="0216B916" w14:textId="77777777" w:rsidR="00EC5C1A" w:rsidRPr="00851627" w:rsidRDefault="00EC5C1A" w:rsidP="00DD1216">
            <w:pPr>
              <w:spacing w:after="160"/>
              <w:jc w:val="center"/>
              <w:rPr>
                <w:rFonts w:cs="Times New Roman"/>
                <w:b/>
                <w:bCs/>
              </w:rPr>
            </w:pPr>
            <w:r w:rsidRPr="00851627">
              <w:rPr>
                <w:rFonts w:cs="Times New Roman"/>
                <w:b/>
                <w:bCs/>
              </w:rPr>
              <w:t>DIO (days)</w:t>
            </w:r>
          </w:p>
        </w:tc>
        <w:tc>
          <w:tcPr>
            <w:tcW w:w="1800" w:type="dxa"/>
            <w:vAlign w:val="center"/>
            <w:hideMark/>
          </w:tcPr>
          <w:p w14:paraId="3CC72E19" w14:textId="77777777" w:rsidR="00EC5C1A" w:rsidRPr="00851627" w:rsidRDefault="00EC5C1A" w:rsidP="00DD1216">
            <w:pPr>
              <w:spacing w:after="160"/>
              <w:jc w:val="center"/>
              <w:rPr>
                <w:rFonts w:cs="Times New Roman"/>
                <w:b/>
                <w:bCs/>
              </w:rPr>
            </w:pPr>
            <w:r w:rsidRPr="00851627">
              <w:rPr>
                <w:rFonts w:cs="Times New Roman"/>
                <w:b/>
                <w:bCs/>
              </w:rPr>
              <w:t>DPO (days)</w:t>
            </w:r>
          </w:p>
        </w:tc>
        <w:tc>
          <w:tcPr>
            <w:tcW w:w="1821" w:type="dxa"/>
            <w:vAlign w:val="center"/>
            <w:hideMark/>
          </w:tcPr>
          <w:p w14:paraId="40405C43" w14:textId="77777777" w:rsidR="00EC5C1A" w:rsidRPr="00851627" w:rsidRDefault="00EC5C1A" w:rsidP="00DD1216">
            <w:pPr>
              <w:spacing w:after="160"/>
              <w:jc w:val="center"/>
              <w:rPr>
                <w:rFonts w:cs="Times New Roman"/>
                <w:b/>
                <w:bCs/>
              </w:rPr>
            </w:pPr>
            <w:r w:rsidRPr="00851627">
              <w:rPr>
                <w:rFonts w:cs="Times New Roman"/>
                <w:b/>
                <w:bCs/>
              </w:rPr>
              <w:t>CCC (days)</w:t>
            </w:r>
          </w:p>
        </w:tc>
      </w:tr>
      <w:tr w:rsidR="00EC5C1A" w:rsidRPr="00851627" w14:paraId="6F2BE777" w14:textId="77777777" w:rsidTr="00DD1216">
        <w:trPr>
          <w:trHeight w:val="631"/>
          <w:jc w:val="center"/>
        </w:trPr>
        <w:tc>
          <w:tcPr>
            <w:tcW w:w="1255" w:type="dxa"/>
            <w:vAlign w:val="center"/>
            <w:hideMark/>
          </w:tcPr>
          <w:p w14:paraId="7112D901" w14:textId="77777777" w:rsidR="00EC5C1A" w:rsidRPr="00851627" w:rsidRDefault="00EC5C1A" w:rsidP="00DD1216">
            <w:pPr>
              <w:spacing w:after="160"/>
              <w:jc w:val="center"/>
              <w:rPr>
                <w:rFonts w:cs="Times New Roman"/>
              </w:rPr>
            </w:pPr>
            <w:r w:rsidRPr="00851627">
              <w:rPr>
                <w:rFonts w:cs="Times New Roman"/>
              </w:rPr>
              <w:t>2020</w:t>
            </w:r>
          </w:p>
        </w:tc>
        <w:tc>
          <w:tcPr>
            <w:tcW w:w="1620" w:type="dxa"/>
            <w:vAlign w:val="center"/>
            <w:hideMark/>
          </w:tcPr>
          <w:p w14:paraId="7B1BE6BC" w14:textId="77777777" w:rsidR="00EC5C1A" w:rsidRPr="00851627" w:rsidRDefault="00EC5C1A" w:rsidP="00DD1216">
            <w:pPr>
              <w:spacing w:after="160"/>
              <w:jc w:val="center"/>
              <w:rPr>
                <w:rFonts w:cs="Times New Roman"/>
              </w:rPr>
            </w:pPr>
            <w:r w:rsidRPr="00851627">
              <w:rPr>
                <w:rFonts w:cs="Times New Roman"/>
              </w:rPr>
              <w:t>82.6</w:t>
            </w:r>
          </w:p>
        </w:tc>
        <w:tc>
          <w:tcPr>
            <w:tcW w:w="1890" w:type="dxa"/>
            <w:vAlign w:val="center"/>
            <w:hideMark/>
          </w:tcPr>
          <w:p w14:paraId="786FADC2" w14:textId="77777777" w:rsidR="00EC5C1A" w:rsidRPr="00851627" w:rsidRDefault="00EC5C1A" w:rsidP="00DD1216">
            <w:pPr>
              <w:spacing w:after="160"/>
              <w:jc w:val="center"/>
              <w:rPr>
                <w:rFonts w:cs="Times New Roman"/>
              </w:rPr>
            </w:pPr>
            <w:r w:rsidRPr="00851627">
              <w:rPr>
                <w:rFonts w:cs="Times New Roman"/>
              </w:rPr>
              <w:t>100.3</w:t>
            </w:r>
          </w:p>
        </w:tc>
        <w:tc>
          <w:tcPr>
            <w:tcW w:w="1800" w:type="dxa"/>
            <w:vAlign w:val="center"/>
            <w:hideMark/>
          </w:tcPr>
          <w:p w14:paraId="6F69E83B" w14:textId="77777777" w:rsidR="00EC5C1A" w:rsidRPr="00851627" w:rsidRDefault="00EC5C1A" w:rsidP="00DD1216">
            <w:pPr>
              <w:spacing w:after="160"/>
              <w:jc w:val="center"/>
              <w:rPr>
                <w:rFonts w:cs="Times New Roman"/>
              </w:rPr>
            </w:pPr>
            <w:r w:rsidRPr="00851627">
              <w:rPr>
                <w:rFonts w:cs="Times New Roman"/>
              </w:rPr>
              <w:t>69.3</w:t>
            </w:r>
          </w:p>
        </w:tc>
        <w:tc>
          <w:tcPr>
            <w:tcW w:w="1821" w:type="dxa"/>
            <w:vAlign w:val="center"/>
            <w:hideMark/>
          </w:tcPr>
          <w:p w14:paraId="4CFF09E8" w14:textId="77777777" w:rsidR="00EC5C1A" w:rsidRPr="00851627" w:rsidRDefault="00EC5C1A" w:rsidP="00DD1216">
            <w:pPr>
              <w:spacing w:after="160"/>
              <w:jc w:val="center"/>
              <w:rPr>
                <w:rFonts w:cs="Times New Roman"/>
              </w:rPr>
            </w:pPr>
            <w:r w:rsidRPr="00851627">
              <w:rPr>
                <w:rFonts w:cs="Times New Roman"/>
              </w:rPr>
              <w:t>113.6</w:t>
            </w:r>
          </w:p>
        </w:tc>
      </w:tr>
      <w:tr w:rsidR="00EC5C1A" w:rsidRPr="00851627" w14:paraId="03E4EBAB" w14:textId="77777777" w:rsidTr="00DD1216">
        <w:trPr>
          <w:trHeight w:val="631"/>
          <w:jc w:val="center"/>
        </w:trPr>
        <w:tc>
          <w:tcPr>
            <w:tcW w:w="1255" w:type="dxa"/>
            <w:vAlign w:val="center"/>
            <w:hideMark/>
          </w:tcPr>
          <w:p w14:paraId="025BA670" w14:textId="77777777" w:rsidR="00EC5C1A" w:rsidRPr="00851627" w:rsidRDefault="00EC5C1A" w:rsidP="00DD1216">
            <w:pPr>
              <w:spacing w:after="160"/>
              <w:jc w:val="center"/>
              <w:rPr>
                <w:rFonts w:cs="Times New Roman"/>
              </w:rPr>
            </w:pPr>
            <w:r w:rsidRPr="00851627">
              <w:rPr>
                <w:rFonts w:cs="Times New Roman"/>
              </w:rPr>
              <w:t>2021</w:t>
            </w:r>
          </w:p>
        </w:tc>
        <w:tc>
          <w:tcPr>
            <w:tcW w:w="1620" w:type="dxa"/>
            <w:vAlign w:val="center"/>
            <w:hideMark/>
          </w:tcPr>
          <w:p w14:paraId="110CC0E0" w14:textId="77777777" w:rsidR="00EC5C1A" w:rsidRPr="00851627" w:rsidRDefault="00EC5C1A" w:rsidP="00DD1216">
            <w:pPr>
              <w:spacing w:after="160"/>
              <w:jc w:val="center"/>
              <w:rPr>
                <w:rFonts w:cs="Times New Roman"/>
              </w:rPr>
            </w:pPr>
            <w:r w:rsidRPr="00851627">
              <w:rPr>
                <w:rFonts w:cs="Times New Roman"/>
              </w:rPr>
              <w:t>81.4</w:t>
            </w:r>
          </w:p>
        </w:tc>
        <w:tc>
          <w:tcPr>
            <w:tcW w:w="1890" w:type="dxa"/>
            <w:vAlign w:val="center"/>
            <w:hideMark/>
          </w:tcPr>
          <w:p w14:paraId="31500EF8" w14:textId="77777777" w:rsidR="00EC5C1A" w:rsidRPr="00851627" w:rsidRDefault="00EC5C1A" w:rsidP="00DD1216">
            <w:pPr>
              <w:spacing w:after="160"/>
              <w:jc w:val="center"/>
              <w:rPr>
                <w:rFonts w:cs="Times New Roman"/>
              </w:rPr>
            </w:pPr>
            <w:r w:rsidRPr="00851627">
              <w:rPr>
                <w:rFonts w:cs="Times New Roman"/>
              </w:rPr>
              <w:t>114.5</w:t>
            </w:r>
          </w:p>
        </w:tc>
        <w:tc>
          <w:tcPr>
            <w:tcW w:w="1800" w:type="dxa"/>
            <w:vAlign w:val="center"/>
            <w:hideMark/>
          </w:tcPr>
          <w:p w14:paraId="675B1669" w14:textId="77777777" w:rsidR="00EC5C1A" w:rsidRPr="00851627" w:rsidRDefault="00EC5C1A" w:rsidP="00DD1216">
            <w:pPr>
              <w:spacing w:after="160"/>
              <w:jc w:val="center"/>
              <w:rPr>
                <w:rFonts w:cs="Times New Roman"/>
              </w:rPr>
            </w:pPr>
            <w:r w:rsidRPr="00851627">
              <w:rPr>
                <w:rFonts w:cs="Times New Roman"/>
              </w:rPr>
              <w:t>79.0</w:t>
            </w:r>
          </w:p>
        </w:tc>
        <w:tc>
          <w:tcPr>
            <w:tcW w:w="1821" w:type="dxa"/>
            <w:vAlign w:val="center"/>
            <w:hideMark/>
          </w:tcPr>
          <w:p w14:paraId="2C779D93" w14:textId="77777777" w:rsidR="00EC5C1A" w:rsidRPr="00851627" w:rsidRDefault="00EC5C1A" w:rsidP="00DD1216">
            <w:pPr>
              <w:spacing w:after="160"/>
              <w:jc w:val="center"/>
              <w:rPr>
                <w:rFonts w:cs="Times New Roman"/>
              </w:rPr>
            </w:pPr>
            <w:r w:rsidRPr="00851627">
              <w:rPr>
                <w:rFonts w:cs="Times New Roman"/>
              </w:rPr>
              <w:t>117.0</w:t>
            </w:r>
          </w:p>
        </w:tc>
      </w:tr>
      <w:tr w:rsidR="00EC5C1A" w:rsidRPr="00851627" w14:paraId="6181F39B" w14:textId="77777777" w:rsidTr="00DD1216">
        <w:trPr>
          <w:trHeight w:val="631"/>
          <w:jc w:val="center"/>
        </w:trPr>
        <w:tc>
          <w:tcPr>
            <w:tcW w:w="1255" w:type="dxa"/>
            <w:vAlign w:val="center"/>
            <w:hideMark/>
          </w:tcPr>
          <w:p w14:paraId="0031BBBE" w14:textId="77777777" w:rsidR="00EC5C1A" w:rsidRPr="00851627" w:rsidRDefault="00EC5C1A" w:rsidP="00DD1216">
            <w:pPr>
              <w:spacing w:after="160"/>
              <w:jc w:val="center"/>
              <w:rPr>
                <w:rFonts w:cs="Times New Roman"/>
              </w:rPr>
            </w:pPr>
            <w:r w:rsidRPr="00851627">
              <w:rPr>
                <w:rFonts w:cs="Times New Roman"/>
              </w:rPr>
              <w:t>2022</w:t>
            </w:r>
          </w:p>
        </w:tc>
        <w:tc>
          <w:tcPr>
            <w:tcW w:w="1620" w:type="dxa"/>
            <w:vAlign w:val="center"/>
            <w:hideMark/>
          </w:tcPr>
          <w:p w14:paraId="0EFC197B" w14:textId="77777777" w:rsidR="00EC5C1A" w:rsidRPr="00851627" w:rsidRDefault="00EC5C1A" w:rsidP="00DD1216">
            <w:pPr>
              <w:spacing w:after="160"/>
              <w:jc w:val="center"/>
              <w:rPr>
                <w:rFonts w:cs="Times New Roman"/>
              </w:rPr>
            </w:pPr>
            <w:r w:rsidRPr="00851627">
              <w:rPr>
                <w:rFonts w:cs="Times New Roman"/>
              </w:rPr>
              <w:t>80.9</w:t>
            </w:r>
          </w:p>
        </w:tc>
        <w:tc>
          <w:tcPr>
            <w:tcW w:w="1890" w:type="dxa"/>
            <w:vAlign w:val="center"/>
            <w:hideMark/>
          </w:tcPr>
          <w:p w14:paraId="786A32A9" w14:textId="77777777" w:rsidR="00EC5C1A" w:rsidRPr="00851627" w:rsidRDefault="00EC5C1A" w:rsidP="00DD1216">
            <w:pPr>
              <w:spacing w:after="160"/>
              <w:jc w:val="center"/>
              <w:rPr>
                <w:rFonts w:cs="Times New Roman"/>
              </w:rPr>
            </w:pPr>
            <w:r w:rsidRPr="00851627">
              <w:rPr>
                <w:rFonts w:cs="Times New Roman"/>
              </w:rPr>
              <w:t>131.0</w:t>
            </w:r>
          </w:p>
        </w:tc>
        <w:tc>
          <w:tcPr>
            <w:tcW w:w="1800" w:type="dxa"/>
            <w:vAlign w:val="center"/>
            <w:hideMark/>
          </w:tcPr>
          <w:p w14:paraId="1D2687B2" w14:textId="77777777" w:rsidR="00EC5C1A" w:rsidRPr="00851627" w:rsidRDefault="00EC5C1A" w:rsidP="00DD1216">
            <w:pPr>
              <w:spacing w:after="160"/>
              <w:jc w:val="center"/>
              <w:rPr>
                <w:rFonts w:cs="Times New Roman"/>
              </w:rPr>
            </w:pPr>
            <w:r w:rsidRPr="00851627">
              <w:rPr>
                <w:rFonts w:cs="Times New Roman"/>
              </w:rPr>
              <w:t>66.7</w:t>
            </w:r>
          </w:p>
        </w:tc>
        <w:tc>
          <w:tcPr>
            <w:tcW w:w="1821" w:type="dxa"/>
            <w:vAlign w:val="center"/>
            <w:hideMark/>
          </w:tcPr>
          <w:p w14:paraId="6A307EEB" w14:textId="77777777" w:rsidR="00EC5C1A" w:rsidRPr="00851627" w:rsidRDefault="00EC5C1A" w:rsidP="00DD1216">
            <w:pPr>
              <w:spacing w:after="160"/>
              <w:jc w:val="center"/>
              <w:rPr>
                <w:rFonts w:cs="Times New Roman"/>
              </w:rPr>
            </w:pPr>
            <w:r w:rsidRPr="00851627">
              <w:rPr>
                <w:rFonts w:cs="Times New Roman"/>
              </w:rPr>
              <w:t>145.3</w:t>
            </w:r>
          </w:p>
        </w:tc>
      </w:tr>
      <w:tr w:rsidR="00EC5C1A" w:rsidRPr="00851627" w14:paraId="3F2926CD" w14:textId="77777777" w:rsidTr="00DD1216">
        <w:trPr>
          <w:trHeight w:val="613"/>
          <w:jc w:val="center"/>
        </w:trPr>
        <w:tc>
          <w:tcPr>
            <w:tcW w:w="1255" w:type="dxa"/>
            <w:vAlign w:val="center"/>
            <w:hideMark/>
          </w:tcPr>
          <w:p w14:paraId="516B7346" w14:textId="77777777" w:rsidR="00EC5C1A" w:rsidRPr="00851627" w:rsidRDefault="00EC5C1A" w:rsidP="00DD1216">
            <w:pPr>
              <w:spacing w:after="160"/>
              <w:jc w:val="center"/>
              <w:rPr>
                <w:rFonts w:cs="Times New Roman"/>
              </w:rPr>
            </w:pPr>
            <w:r w:rsidRPr="00851627">
              <w:rPr>
                <w:rFonts w:cs="Times New Roman"/>
              </w:rPr>
              <w:t>2023</w:t>
            </w:r>
          </w:p>
        </w:tc>
        <w:tc>
          <w:tcPr>
            <w:tcW w:w="1620" w:type="dxa"/>
            <w:vAlign w:val="center"/>
            <w:hideMark/>
          </w:tcPr>
          <w:p w14:paraId="223228D6" w14:textId="77777777" w:rsidR="00EC5C1A" w:rsidRPr="00851627" w:rsidRDefault="00EC5C1A" w:rsidP="00DD1216">
            <w:pPr>
              <w:spacing w:after="160"/>
              <w:jc w:val="center"/>
              <w:rPr>
                <w:rFonts w:cs="Times New Roman"/>
              </w:rPr>
            </w:pPr>
            <w:r w:rsidRPr="00851627">
              <w:rPr>
                <w:rFonts w:cs="Times New Roman"/>
              </w:rPr>
              <w:t>101.4</w:t>
            </w:r>
          </w:p>
        </w:tc>
        <w:tc>
          <w:tcPr>
            <w:tcW w:w="1890" w:type="dxa"/>
            <w:vAlign w:val="center"/>
            <w:hideMark/>
          </w:tcPr>
          <w:p w14:paraId="79555C80" w14:textId="77777777" w:rsidR="00EC5C1A" w:rsidRPr="00851627" w:rsidRDefault="00EC5C1A" w:rsidP="00DD1216">
            <w:pPr>
              <w:spacing w:after="160"/>
              <w:jc w:val="center"/>
              <w:rPr>
                <w:rFonts w:cs="Times New Roman"/>
              </w:rPr>
            </w:pPr>
            <w:r w:rsidRPr="00851627">
              <w:rPr>
                <w:rFonts w:cs="Times New Roman"/>
              </w:rPr>
              <w:t>99.8</w:t>
            </w:r>
          </w:p>
        </w:tc>
        <w:tc>
          <w:tcPr>
            <w:tcW w:w="1800" w:type="dxa"/>
            <w:vAlign w:val="center"/>
            <w:hideMark/>
          </w:tcPr>
          <w:p w14:paraId="5ACA94A2" w14:textId="77777777" w:rsidR="00EC5C1A" w:rsidRPr="00851627" w:rsidRDefault="00EC5C1A" w:rsidP="00DD1216">
            <w:pPr>
              <w:spacing w:after="160"/>
              <w:jc w:val="center"/>
              <w:rPr>
                <w:rFonts w:cs="Times New Roman"/>
              </w:rPr>
            </w:pPr>
            <w:r w:rsidRPr="00851627">
              <w:rPr>
                <w:rFonts w:cs="Times New Roman"/>
              </w:rPr>
              <w:t>64.5</w:t>
            </w:r>
          </w:p>
        </w:tc>
        <w:tc>
          <w:tcPr>
            <w:tcW w:w="1821" w:type="dxa"/>
            <w:vAlign w:val="center"/>
            <w:hideMark/>
          </w:tcPr>
          <w:p w14:paraId="28B4E7B1" w14:textId="77777777" w:rsidR="00EC5C1A" w:rsidRPr="00851627" w:rsidRDefault="00EC5C1A" w:rsidP="00DD1216">
            <w:pPr>
              <w:spacing w:after="160"/>
              <w:jc w:val="center"/>
              <w:rPr>
                <w:rFonts w:cs="Times New Roman"/>
              </w:rPr>
            </w:pPr>
            <w:r w:rsidRPr="00851627">
              <w:rPr>
                <w:rFonts w:cs="Times New Roman"/>
              </w:rPr>
              <w:t>136.7</w:t>
            </w:r>
          </w:p>
        </w:tc>
      </w:tr>
      <w:tr w:rsidR="00EC5C1A" w:rsidRPr="00851627" w14:paraId="6F4C93D9" w14:textId="77777777" w:rsidTr="00DD1216">
        <w:trPr>
          <w:trHeight w:val="631"/>
          <w:jc w:val="center"/>
        </w:trPr>
        <w:tc>
          <w:tcPr>
            <w:tcW w:w="1255" w:type="dxa"/>
            <w:vAlign w:val="center"/>
            <w:hideMark/>
          </w:tcPr>
          <w:p w14:paraId="28C2547A" w14:textId="77777777" w:rsidR="00EC5C1A" w:rsidRPr="00851627" w:rsidRDefault="00EC5C1A" w:rsidP="00DD1216">
            <w:pPr>
              <w:spacing w:after="160"/>
              <w:jc w:val="center"/>
              <w:rPr>
                <w:rFonts w:cs="Times New Roman"/>
              </w:rPr>
            </w:pPr>
            <w:r w:rsidRPr="00851627">
              <w:rPr>
                <w:rFonts w:cs="Times New Roman"/>
              </w:rPr>
              <w:t>2024</w:t>
            </w:r>
          </w:p>
        </w:tc>
        <w:tc>
          <w:tcPr>
            <w:tcW w:w="1620" w:type="dxa"/>
            <w:vAlign w:val="center"/>
            <w:hideMark/>
          </w:tcPr>
          <w:p w14:paraId="422F832B" w14:textId="77777777" w:rsidR="00EC5C1A" w:rsidRPr="00851627" w:rsidRDefault="00EC5C1A" w:rsidP="00DD1216">
            <w:pPr>
              <w:spacing w:after="160"/>
              <w:jc w:val="center"/>
              <w:rPr>
                <w:rFonts w:cs="Times New Roman"/>
              </w:rPr>
            </w:pPr>
            <w:r w:rsidRPr="00851627">
              <w:rPr>
                <w:rFonts w:cs="Times New Roman"/>
              </w:rPr>
              <w:t>115.1</w:t>
            </w:r>
          </w:p>
        </w:tc>
        <w:tc>
          <w:tcPr>
            <w:tcW w:w="1890" w:type="dxa"/>
            <w:vAlign w:val="center"/>
            <w:hideMark/>
          </w:tcPr>
          <w:p w14:paraId="33C7E0F6" w14:textId="77777777" w:rsidR="00EC5C1A" w:rsidRPr="00851627" w:rsidRDefault="00EC5C1A" w:rsidP="00DD1216">
            <w:pPr>
              <w:spacing w:after="160"/>
              <w:jc w:val="center"/>
              <w:rPr>
                <w:rFonts w:cs="Times New Roman"/>
              </w:rPr>
            </w:pPr>
            <w:r w:rsidRPr="00851627">
              <w:rPr>
                <w:rFonts w:cs="Times New Roman"/>
              </w:rPr>
              <w:t>103.1</w:t>
            </w:r>
          </w:p>
        </w:tc>
        <w:tc>
          <w:tcPr>
            <w:tcW w:w="1800" w:type="dxa"/>
            <w:vAlign w:val="center"/>
            <w:hideMark/>
          </w:tcPr>
          <w:p w14:paraId="160E1D21" w14:textId="77777777" w:rsidR="00EC5C1A" w:rsidRPr="00851627" w:rsidRDefault="00EC5C1A" w:rsidP="00DD1216">
            <w:pPr>
              <w:spacing w:after="160"/>
              <w:jc w:val="center"/>
              <w:rPr>
                <w:rFonts w:cs="Times New Roman"/>
              </w:rPr>
            </w:pPr>
            <w:r w:rsidRPr="00851627">
              <w:rPr>
                <w:rFonts w:cs="Times New Roman"/>
              </w:rPr>
              <w:t>93.6</w:t>
            </w:r>
          </w:p>
        </w:tc>
        <w:tc>
          <w:tcPr>
            <w:tcW w:w="1821" w:type="dxa"/>
            <w:vAlign w:val="center"/>
            <w:hideMark/>
          </w:tcPr>
          <w:p w14:paraId="368033B6" w14:textId="77777777" w:rsidR="00EC5C1A" w:rsidRPr="00851627" w:rsidRDefault="00EC5C1A" w:rsidP="00DD1216">
            <w:pPr>
              <w:spacing w:after="160"/>
              <w:jc w:val="center"/>
              <w:rPr>
                <w:rFonts w:cs="Times New Roman"/>
              </w:rPr>
            </w:pPr>
            <w:r w:rsidRPr="00851627">
              <w:rPr>
                <w:rFonts w:cs="Times New Roman"/>
              </w:rPr>
              <w:t>124.6</w:t>
            </w:r>
          </w:p>
        </w:tc>
      </w:tr>
    </w:tbl>
    <w:p w14:paraId="3D1AAB1B" w14:textId="3185AB8D" w:rsidR="00DD1216" w:rsidRPr="00851627" w:rsidRDefault="00DD1216">
      <w:pPr>
        <w:spacing w:line="278" w:lineRule="auto"/>
        <w:jc w:val="left"/>
        <w:rPr>
          <w:rFonts w:cs="Times New Roman"/>
        </w:rPr>
      </w:pPr>
    </w:p>
    <w:p w14:paraId="47722D5F" w14:textId="151FB269" w:rsidR="00DD1216" w:rsidRPr="00851627" w:rsidRDefault="00DD1216" w:rsidP="00DD1216">
      <w:pPr>
        <w:pStyle w:val="Heading1"/>
        <w:rPr>
          <w:rFonts w:cs="Times New Roman"/>
        </w:rPr>
      </w:pPr>
      <w:bookmarkStart w:id="11" w:name="_Toc216915739"/>
      <w:r w:rsidRPr="00851627">
        <w:rPr>
          <w:rFonts w:cs="Times New Roman"/>
        </w:rPr>
        <w:lastRenderedPageBreak/>
        <w:t>4. Strategic Financial Restructuring Plan</w:t>
      </w:r>
      <w:bookmarkEnd w:id="11"/>
    </w:p>
    <w:p w14:paraId="361AEC3F" w14:textId="0DC0113F" w:rsidR="00742275" w:rsidRPr="00851627" w:rsidRDefault="00742275" w:rsidP="00742275">
      <w:pPr>
        <w:pStyle w:val="Heading2"/>
        <w:rPr>
          <w:rFonts w:cs="Times New Roman"/>
        </w:rPr>
      </w:pPr>
      <w:bookmarkStart w:id="12" w:name="_Toc216915740"/>
      <w:r w:rsidRPr="00851627">
        <w:rPr>
          <w:rFonts w:cs="Times New Roman"/>
        </w:rPr>
        <w:t>4.1 Proposed Restructuring Options</w:t>
      </w:r>
      <w:bookmarkEnd w:id="12"/>
    </w:p>
    <w:p w14:paraId="7503CB3C" w14:textId="2D343F6F" w:rsidR="00DD1216" w:rsidRPr="00851627" w:rsidRDefault="00DD1216" w:rsidP="00DD1216">
      <w:pPr>
        <w:rPr>
          <w:rFonts w:cs="Times New Roman"/>
          <w:b/>
          <w:bCs/>
        </w:rPr>
      </w:pPr>
      <w:r w:rsidRPr="00851627">
        <w:rPr>
          <w:rFonts w:cs="Times New Roman"/>
          <w:b/>
          <w:bCs/>
        </w:rPr>
        <w:t>Rationality of financial restructuring</w:t>
      </w:r>
    </w:p>
    <w:p w14:paraId="55D70EEC" w14:textId="1F7DB820" w:rsidR="00DD1216" w:rsidRPr="00851627" w:rsidRDefault="00DD1216" w:rsidP="00DD1216">
      <w:pPr>
        <w:rPr>
          <w:rFonts w:cs="Times New Roman"/>
        </w:rPr>
      </w:pPr>
      <w:r w:rsidRPr="00851627">
        <w:rPr>
          <w:rFonts w:cs="Times New Roman"/>
        </w:rPr>
        <w:t>General Electronics needs to undergo restructuring of its finances since a continued loss in operations, waning equity, and increasing financial risk jeopardise survival in the long term. Financial structure: The present financial structure of the firm does not allow it to be flexible in its strategies and it cannot invest in innovation. A restructuring headed by a CFO would have to stabilise liquidity, rebalance capital structure and rebuild investor confidence in order to maintain sustainable global business (Altman and Hotchkiss, 2017).</w:t>
      </w:r>
    </w:p>
    <w:p w14:paraId="6BC5DBBD" w14:textId="4478A57D" w:rsidR="00DD1216" w:rsidRPr="00851627" w:rsidRDefault="00DD1216" w:rsidP="00DD1216">
      <w:pPr>
        <w:jc w:val="center"/>
        <w:rPr>
          <w:rFonts w:cs="Times New Roman"/>
        </w:rPr>
      </w:pPr>
      <w:r w:rsidRPr="00851627">
        <w:rPr>
          <w:rFonts w:cs="Times New Roman"/>
          <w:noProof/>
          <w:lang w:eastAsia="en-GB"/>
        </w:rPr>
        <w:drawing>
          <wp:inline distT="0" distB="0" distL="0" distR="0" wp14:anchorId="63717337" wp14:editId="4514C1DF">
            <wp:extent cx="4143120" cy="2052084"/>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48556" cy="2054777"/>
                    </a:xfrm>
                    <a:prstGeom prst="rect">
                      <a:avLst/>
                    </a:prstGeom>
                  </pic:spPr>
                </pic:pic>
              </a:graphicData>
            </a:graphic>
          </wp:inline>
        </w:drawing>
      </w:r>
    </w:p>
    <w:p w14:paraId="65E2D0A0" w14:textId="11521336" w:rsidR="00DD1216" w:rsidRPr="00851627" w:rsidRDefault="00DD1216" w:rsidP="00DD1216">
      <w:pPr>
        <w:jc w:val="center"/>
        <w:rPr>
          <w:rFonts w:cs="Times New Roman"/>
        </w:rPr>
      </w:pPr>
      <w:r w:rsidRPr="00851627">
        <w:rPr>
          <w:rFonts w:cs="Times New Roman"/>
        </w:rPr>
        <w:t>Figure: Capital structure</w:t>
      </w:r>
      <w:r w:rsidR="004406A6" w:rsidRPr="00851627">
        <w:rPr>
          <w:rFonts w:cs="Times New Roman"/>
        </w:rPr>
        <w:t xml:space="preserve"> (McKinsey &amp; Company, 2020)</w:t>
      </w:r>
      <w:r w:rsidRPr="00851627">
        <w:rPr>
          <w:rFonts w:cs="Times New Roman"/>
        </w:rPr>
        <w:t>.</w:t>
      </w:r>
    </w:p>
    <w:p w14:paraId="409676DC" w14:textId="2273240E" w:rsidR="00DD1216" w:rsidRPr="00851627" w:rsidRDefault="00DD1216" w:rsidP="00DD1216">
      <w:pPr>
        <w:rPr>
          <w:rFonts w:cs="Times New Roman"/>
          <w:b/>
          <w:bCs/>
        </w:rPr>
      </w:pPr>
      <w:r w:rsidRPr="00851627">
        <w:rPr>
          <w:rFonts w:cs="Times New Roman"/>
          <w:b/>
          <w:bCs/>
        </w:rPr>
        <w:t>Connexion between financial distress and strategic failure</w:t>
      </w:r>
    </w:p>
    <w:p w14:paraId="1CDEFFF9" w14:textId="7BBBF77A" w:rsidR="00DD1216" w:rsidRDefault="00DD1216" w:rsidP="00DD1216">
      <w:pPr>
        <w:rPr>
          <w:rFonts w:cs="Times New Roman"/>
        </w:rPr>
      </w:pPr>
      <w:r w:rsidRPr="00851627">
        <w:rPr>
          <w:rFonts w:cs="Times New Roman"/>
        </w:rPr>
        <w:t>The financial troubles of the company portray a more strategic problem such as loss of competitiveness in the company, ineffective use of its assets and poor cost discipline. Declining revenues and inflexible operating structures have destroyed margins and cash generation. The financial restructuring needs to be thus synchronised with the strategic repositioning as opposed to being a pure accounting exercise. The integration means value creation based on long-term, as opposed to temporary survival (Palepu et al., 2020).</w:t>
      </w:r>
    </w:p>
    <w:p w14:paraId="7511F67B" w14:textId="4D29D3EE" w:rsidR="00542C64" w:rsidRDefault="00542C64" w:rsidP="00DD1216">
      <w:pPr>
        <w:rPr>
          <w:rFonts w:cs="Times New Roman"/>
        </w:rPr>
      </w:pPr>
    </w:p>
    <w:p w14:paraId="58B4260E" w14:textId="77777777" w:rsidR="00542C64" w:rsidRPr="00851627" w:rsidRDefault="00542C64" w:rsidP="00DD1216">
      <w:pPr>
        <w:rPr>
          <w:rFonts w:cs="Times New Roman"/>
        </w:rPr>
      </w:pPr>
    </w:p>
    <w:p w14:paraId="77520E8E" w14:textId="055371E1" w:rsidR="00DD1216" w:rsidRPr="00851627" w:rsidRDefault="00DD1216" w:rsidP="00DD1216">
      <w:pPr>
        <w:rPr>
          <w:rFonts w:cs="Times New Roman"/>
          <w:b/>
          <w:bCs/>
        </w:rPr>
      </w:pPr>
      <w:r w:rsidRPr="00851627">
        <w:rPr>
          <w:rFonts w:cs="Times New Roman"/>
          <w:b/>
          <w:bCs/>
        </w:rPr>
        <w:lastRenderedPageBreak/>
        <w:t>Capital structure imbalance diagnosis</w:t>
      </w:r>
    </w:p>
    <w:p w14:paraId="3F56E94F" w14:textId="20F55BCE" w:rsidR="00DD1216" w:rsidRPr="00851627" w:rsidRDefault="00DD1216" w:rsidP="00DD1216">
      <w:pPr>
        <w:rPr>
          <w:rFonts w:cs="Times New Roman"/>
        </w:rPr>
      </w:pPr>
      <w:r w:rsidRPr="00851627">
        <w:rPr>
          <w:rFonts w:cs="Times New Roman"/>
        </w:rPr>
        <w:t>The period between 2020 and 2024 shows that the equity of shareholders goes down strongly whereas the liability is comparatively low. This practise enhanced the leverage and financial risk of the firm in terms of the growing percentage of debt. The low equity base minimises the ability to absorb shocks and increases the cost of borrowing and the status quo of the existing capital structure cannot be sustained in the face of long-term earnings stresses (Brigham and Ehrhardt, 2020).</w:t>
      </w:r>
    </w:p>
    <w:p w14:paraId="5AF3EFDD" w14:textId="1C6261ED" w:rsidR="00DD1216" w:rsidRPr="00851627" w:rsidRDefault="00DD1216" w:rsidP="00DD1216">
      <w:pPr>
        <w:rPr>
          <w:rFonts w:cs="Times New Roman"/>
          <w:b/>
          <w:bCs/>
        </w:rPr>
      </w:pPr>
      <w:r w:rsidRPr="00851627">
        <w:rPr>
          <w:rFonts w:cs="Times New Roman"/>
          <w:b/>
          <w:bCs/>
        </w:rPr>
        <w:t>Leverage in the form of debt restructuring</w:t>
      </w:r>
    </w:p>
    <w:p w14:paraId="1F12C1DC" w14:textId="6096A73F" w:rsidR="00DD1216" w:rsidRPr="00851627" w:rsidRDefault="00DD1216" w:rsidP="00DD1216">
      <w:pPr>
        <w:rPr>
          <w:rFonts w:cs="Times New Roman"/>
        </w:rPr>
      </w:pPr>
      <w:r w:rsidRPr="00851627">
        <w:rPr>
          <w:rFonts w:cs="Times New Roman"/>
        </w:rPr>
        <w:t>Restructuring of the debts ought to be a key aspect of the turnaround strategy. It can be done by extension of maturities, renegotiating of interest rates and converting short term liabilities into longer term securities. Easing the refinancing pressure stabilises the cash flows and reduces the default risk risks and the management is able to concentrate on operational efficiency and reduce frequent firefighting or liquidity firefighting (DeAngelo et al., 2018).</w:t>
      </w:r>
    </w:p>
    <w:p w14:paraId="4EF5BE09" w14:textId="1F5695AC" w:rsidR="00DD1216" w:rsidRPr="00851627" w:rsidRDefault="00DD1216" w:rsidP="00DD1216">
      <w:pPr>
        <w:jc w:val="center"/>
        <w:rPr>
          <w:rFonts w:cs="Times New Roman"/>
        </w:rPr>
      </w:pPr>
      <w:r w:rsidRPr="00851627">
        <w:rPr>
          <w:rFonts w:cs="Times New Roman"/>
          <w:noProof/>
          <w:lang w:eastAsia="en-GB"/>
        </w:rPr>
        <w:drawing>
          <wp:inline distT="0" distB="0" distL="0" distR="0" wp14:anchorId="57B8BB8E" wp14:editId="3243A0EB">
            <wp:extent cx="4752340" cy="1905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55885" cy="1906421"/>
                    </a:xfrm>
                    <a:prstGeom prst="rect">
                      <a:avLst/>
                    </a:prstGeom>
                  </pic:spPr>
                </pic:pic>
              </a:graphicData>
            </a:graphic>
          </wp:inline>
        </w:drawing>
      </w:r>
    </w:p>
    <w:p w14:paraId="35B7FD4B" w14:textId="44105650" w:rsidR="00DD1216" w:rsidRPr="00851627" w:rsidRDefault="00DD1216" w:rsidP="00DD1216">
      <w:pPr>
        <w:jc w:val="center"/>
        <w:rPr>
          <w:rFonts w:cs="Times New Roman"/>
        </w:rPr>
      </w:pPr>
      <w:r w:rsidRPr="00851627">
        <w:rPr>
          <w:rFonts w:cs="Times New Roman"/>
        </w:rPr>
        <w:t>Figure: Debt ratio</w:t>
      </w:r>
      <w:r w:rsidR="004406A6" w:rsidRPr="00851627">
        <w:rPr>
          <w:rFonts w:cs="Times New Roman"/>
        </w:rPr>
        <w:t xml:space="preserve"> (Koller et al., 2020)</w:t>
      </w:r>
      <w:r w:rsidRPr="00851627">
        <w:rPr>
          <w:rFonts w:cs="Times New Roman"/>
        </w:rPr>
        <w:t>.</w:t>
      </w:r>
    </w:p>
    <w:p w14:paraId="02C9BA83" w14:textId="695A8EF5" w:rsidR="00DD1216" w:rsidRPr="00851627" w:rsidRDefault="00DD1216" w:rsidP="00DD1216">
      <w:pPr>
        <w:rPr>
          <w:rFonts w:cs="Times New Roman"/>
          <w:b/>
          <w:bCs/>
        </w:rPr>
      </w:pPr>
      <w:r w:rsidRPr="00851627">
        <w:rPr>
          <w:rFonts w:cs="Times New Roman"/>
          <w:b/>
          <w:bCs/>
        </w:rPr>
        <w:t>Equity Injection and recapitalisation</w:t>
      </w:r>
    </w:p>
    <w:p w14:paraId="24B744A8" w14:textId="37F07D31" w:rsidR="00DD1216" w:rsidRPr="00851627" w:rsidRDefault="00DD1216" w:rsidP="00DD1216">
      <w:pPr>
        <w:rPr>
          <w:rFonts w:cs="Times New Roman"/>
        </w:rPr>
      </w:pPr>
      <w:r w:rsidRPr="00851627">
        <w:rPr>
          <w:rFonts w:cs="Times New Roman"/>
        </w:rPr>
        <w:t>This debt would be neutralized by an equity injection either in the case of a rights issue or strategic investor placement which will rebuild confidence between lenders. Even though the issuance of equity can dilute the current stock, it can also decrease leverage, decrease the cost of capital, and provide financial headroom. In extenuating circumstances, value conservation can tend to overturn dilution issues (Koller et al., 2020).</w:t>
      </w:r>
    </w:p>
    <w:p w14:paraId="782923A2" w14:textId="1F039954" w:rsidR="00DD1216" w:rsidRPr="00851627" w:rsidRDefault="00DD1216" w:rsidP="00DD1216">
      <w:pPr>
        <w:rPr>
          <w:rFonts w:cs="Times New Roman"/>
          <w:b/>
          <w:bCs/>
        </w:rPr>
      </w:pPr>
      <w:r w:rsidRPr="00851627">
        <w:rPr>
          <w:rFonts w:cs="Times New Roman"/>
          <w:b/>
          <w:bCs/>
        </w:rPr>
        <w:lastRenderedPageBreak/>
        <w:t>Sale of non-core resources</w:t>
      </w:r>
    </w:p>
    <w:p w14:paraId="50C6592F" w14:textId="29137753" w:rsidR="00DD1216" w:rsidRPr="00851627" w:rsidRDefault="00DD1216" w:rsidP="00DD1216">
      <w:pPr>
        <w:rPr>
          <w:rFonts w:cs="Times New Roman"/>
        </w:rPr>
      </w:pPr>
      <w:r w:rsidRPr="00851627">
        <w:rPr>
          <w:rFonts w:cs="Times New Roman"/>
        </w:rPr>
        <w:t>Asset divestiture provides a short-term way of unlocking funds and enhancing asset effectiveness. General Electronics must establish non-core or underperforming business units, unwanted real estate or idle properties that should be disposed of. Divestments enhance the simplicity of organisational structure, better return on assets and the ability of the management to focus the resources on the segments that are of strategic importance (Gaughan, 2018).</w:t>
      </w:r>
    </w:p>
    <w:p w14:paraId="25E3CC81" w14:textId="1DA71B7B" w:rsidR="00DD1216" w:rsidRPr="00851627" w:rsidRDefault="00DD1216" w:rsidP="00DD1216">
      <w:pPr>
        <w:rPr>
          <w:rFonts w:cs="Times New Roman"/>
          <w:b/>
          <w:bCs/>
        </w:rPr>
      </w:pPr>
      <w:r w:rsidRPr="00851627">
        <w:rPr>
          <w:rFonts w:cs="Times New Roman"/>
          <w:b/>
          <w:bCs/>
        </w:rPr>
        <w:t>Concentration on portfolios as well as on operations</w:t>
      </w:r>
    </w:p>
    <w:p w14:paraId="5A04BC86" w14:textId="1A39AE85" w:rsidR="00DD1216" w:rsidRPr="00851627" w:rsidRDefault="00DD1216" w:rsidP="00DD1216">
      <w:pPr>
        <w:rPr>
          <w:rFonts w:cs="Times New Roman"/>
        </w:rPr>
      </w:pPr>
      <w:r w:rsidRPr="00851627">
        <w:rPr>
          <w:rFonts w:cs="Times New Roman"/>
        </w:rPr>
        <w:t>Besides selling assets, the process of portfolio rationalisation must eradicate product lines with low margins and geographical operations that are not profitable. The global complexity that is kept high adds expense and undermines focus on managers. A focused portfolio is more effective in terms of operation leverage and more disciplined capital allocation which is required in the process of restoring profitability and financial strength (Hillier et al., 2021).</w:t>
      </w:r>
    </w:p>
    <w:p w14:paraId="79937A7A" w14:textId="77777777" w:rsidR="00D43414" w:rsidRDefault="00D43414">
      <w:pPr>
        <w:spacing w:line="278" w:lineRule="auto"/>
        <w:jc w:val="left"/>
        <w:rPr>
          <w:rFonts w:eastAsiaTheme="majorEastAsia" w:cs="Times New Roman"/>
          <w:sz w:val="28"/>
          <w:szCs w:val="32"/>
        </w:rPr>
      </w:pPr>
      <w:bookmarkStart w:id="13" w:name="_Toc216915741"/>
      <w:r>
        <w:rPr>
          <w:rFonts w:cs="Times New Roman"/>
        </w:rPr>
        <w:br w:type="page"/>
      </w:r>
    </w:p>
    <w:p w14:paraId="7831B73A" w14:textId="12704F00" w:rsidR="00742275" w:rsidRPr="00851627" w:rsidRDefault="00742275" w:rsidP="00742275">
      <w:pPr>
        <w:pStyle w:val="Heading2"/>
        <w:rPr>
          <w:rFonts w:cs="Times New Roman"/>
        </w:rPr>
      </w:pPr>
      <w:r w:rsidRPr="00851627">
        <w:rPr>
          <w:rFonts w:cs="Times New Roman"/>
        </w:rPr>
        <w:lastRenderedPageBreak/>
        <w:t>4.2 Impact Evaluation</w:t>
      </w:r>
      <w:bookmarkEnd w:id="13"/>
    </w:p>
    <w:p w14:paraId="4C4D56B3" w14:textId="76E87E57" w:rsidR="00DD1216" w:rsidRPr="00851627" w:rsidRDefault="00DD1216" w:rsidP="00DD1216">
      <w:pPr>
        <w:rPr>
          <w:rFonts w:cs="Times New Roman"/>
          <w:b/>
          <w:bCs/>
        </w:rPr>
      </w:pPr>
      <w:r w:rsidRPr="00851627">
        <w:rPr>
          <w:rFonts w:cs="Times New Roman"/>
          <w:b/>
          <w:bCs/>
        </w:rPr>
        <w:t>Impact on shareholder value</w:t>
      </w:r>
    </w:p>
    <w:p w14:paraId="093079FD" w14:textId="2BE7B9ED" w:rsidR="00DD1216" w:rsidRPr="00851627" w:rsidRDefault="00DD1216" w:rsidP="00DD1216">
      <w:pPr>
        <w:rPr>
          <w:rFonts w:cs="Times New Roman"/>
        </w:rPr>
      </w:pPr>
      <w:r w:rsidRPr="00851627">
        <w:rPr>
          <w:rFonts w:cs="Times New Roman"/>
        </w:rPr>
        <w:t>The purpose of financial restructuring is to prevent the value destruction and establish a recovery platform. Although the short-term likelihood of shareholders being affected through the dilution or lower dividend is a demerit, a stabilised capital structure is beneficial to the chances of enhancing future value. Restructuring the target company may increase future cash flows and equity valuation opportunities by decreasing financial risk and recovering profitability (Ross et al., 2019).</w:t>
      </w:r>
    </w:p>
    <w:p w14:paraId="6CA45801" w14:textId="43CAF608" w:rsidR="00DD1216" w:rsidRPr="00851627" w:rsidRDefault="00DD1216" w:rsidP="00DD1216">
      <w:pPr>
        <w:jc w:val="center"/>
        <w:rPr>
          <w:rFonts w:cs="Times New Roman"/>
        </w:rPr>
      </w:pPr>
      <w:r w:rsidRPr="00851627">
        <w:rPr>
          <w:rFonts w:cs="Times New Roman"/>
          <w:noProof/>
          <w:lang w:eastAsia="en-GB"/>
        </w:rPr>
        <w:drawing>
          <wp:inline distT="0" distB="0" distL="0" distR="0" wp14:anchorId="291DDF19" wp14:editId="59DA32F8">
            <wp:extent cx="2768253" cy="1807535"/>
            <wp:effectExtent l="0" t="0" r="0" b="2540"/>
            <wp:docPr id="13" name="Picture 13" descr="Shareholder Value • Definition | Gabler Wirtschaftslexik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reholder Value • Definition | Gabler Wirtschaftslexikon"/>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16961"/>
                    <a:stretch/>
                  </pic:blipFill>
                  <pic:spPr bwMode="auto">
                    <a:xfrm>
                      <a:off x="0" y="0"/>
                      <a:ext cx="2781089" cy="1815917"/>
                    </a:xfrm>
                    <a:prstGeom prst="rect">
                      <a:avLst/>
                    </a:prstGeom>
                    <a:noFill/>
                    <a:ln>
                      <a:noFill/>
                    </a:ln>
                    <a:extLst>
                      <a:ext uri="{53640926-AAD7-44D8-BBD7-CCE9431645EC}">
                        <a14:shadowObscured xmlns:a14="http://schemas.microsoft.com/office/drawing/2010/main"/>
                      </a:ext>
                    </a:extLst>
                  </pic:spPr>
                </pic:pic>
              </a:graphicData>
            </a:graphic>
          </wp:inline>
        </w:drawing>
      </w:r>
    </w:p>
    <w:p w14:paraId="73FC111C" w14:textId="431B1F6F" w:rsidR="00DD1216" w:rsidRPr="00851627" w:rsidRDefault="00DD1216" w:rsidP="00DD1216">
      <w:pPr>
        <w:jc w:val="center"/>
        <w:rPr>
          <w:rFonts w:cs="Times New Roman"/>
        </w:rPr>
      </w:pPr>
      <w:r w:rsidRPr="00851627">
        <w:rPr>
          <w:rFonts w:cs="Times New Roman"/>
        </w:rPr>
        <w:t>Figure: Shareholder value</w:t>
      </w:r>
      <w:r w:rsidR="004406A6" w:rsidRPr="00851627">
        <w:rPr>
          <w:rFonts w:cs="Times New Roman"/>
        </w:rPr>
        <w:t xml:space="preserve"> (Hillier et al., 2021)</w:t>
      </w:r>
      <w:r w:rsidRPr="00851627">
        <w:rPr>
          <w:rFonts w:cs="Times New Roman"/>
        </w:rPr>
        <w:t>.</w:t>
      </w:r>
    </w:p>
    <w:p w14:paraId="4758EFD3" w14:textId="7B80B083" w:rsidR="00DD1216" w:rsidRPr="00851627" w:rsidRDefault="00DD1216" w:rsidP="00DD1216">
      <w:pPr>
        <w:rPr>
          <w:rFonts w:cs="Times New Roman"/>
          <w:b/>
          <w:bCs/>
        </w:rPr>
      </w:pPr>
      <w:r w:rsidRPr="00851627">
        <w:rPr>
          <w:rFonts w:cs="Times New Roman"/>
          <w:b/>
          <w:bCs/>
        </w:rPr>
        <w:t>Debt structure and flexibility of the covenants</w:t>
      </w:r>
    </w:p>
    <w:p w14:paraId="1526D260" w14:textId="39A63A6F" w:rsidR="00DD1216" w:rsidRPr="00851627" w:rsidRDefault="00DD1216" w:rsidP="00DD1216">
      <w:pPr>
        <w:rPr>
          <w:rFonts w:cs="Times New Roman"/>
        </w:rPr>
      </w:pPr>
      <w:r w:rsidRPr="00851627">
        <w:rPr>
          <w:rFonts w:cs="Times New Roman"/>
        </w:rPr>
        <w:t>A reorganised debt structure must focus on covenant flexibility and reliable schedules of repayment. Very restrictive covenants may compel premature disposition of assets or restrict the strategic investment. Negotiating attentive covenants would go in line with realistic cash flow analysis so that the management can implement the turnaround plan without lenders pressurising it all the time to renegotiate the covenants (Altman and Hotchkiss, 2017).</w:t>
      </w:r>
    </w:p>
    <w:p w14:paraId="6DB9D758" w14:textId="7FF844BA" w:rsidR="00DD1216" w:rsidRPr="00851627" w:rsidRDefault="00DD1216" w:rsidP="00DD1216">
      <w:pPr>
        <w:rPr>
          <w:rFonts w:cs="Times New Roman"/>
          <w:b/>
          <w:bCs/>
        </w:rPr>
      </w:pPr>
      <w:r w:rsidRPr="00851627">
        <w:rPr>
          <w:rFonts w:cs="Times New Roman"/>
          <w:b/>
          <w:bCs/>
        </w:rPr>
        <w:t>Returning to operational and financial flexibility</w:t>
      </w:r>
    </w:p>
    <w:p w14:paraId="19983187" w14:textId="6989D2C9" w:rsidR="00DD1216" w:rsidRPr="00851627" w:rsidRDefault="00DD1216" w:rsidP="00DD1216">
      <w:pPr>
        <w:rPr>
          <w:rFonts w:cs="Times New Roman"/>
        </w:rPr>
      </w:pPr>
      <w:r w:rsidRPr="00851627">
        <w:rPr>
          <w:rFonts w:cs="Times New Roman"/>
        </w:rPr>
        <w:t>Leverage reduction and liquidity reinforcement brings back operational and financial flexibility. A cleaner balance sheet can help the firm to adapt to market shocks, invest in innovation and absorb external shocks. The consumer electronics industry is one of the sectors that require flexibility as the pace of technological change is fast and, hence, requires a constant strategic adjustment (McKinsey &amp; Company, 2020)</w:t>
      </w:r>
      <w:r w:rsidR="003145F5" w:rsidRPr="00851627">
        <w:rPr>
          <w:rFonts w:cs="Times New Roman"/>
        </w:rPr>
        <w:t>.</w:t>
      </w:r>
    </w:p>
    <w:p w14:paraId="3CFDA623" w14:textId="4044849E" w:rsidR="003145F5" w:rsidRPr="00851627" w:rsidRDefault="003145F5" w:rsidP="003145F5">
      <w:pPr>
        <w:jc w:val="center"/>
        <w:rPr>
          <w:rFonts w:cs="Times New Roman"/>
        </w:rPr>
      </w:pPr>
      <w:r w:rsidRPr="00851627">
        <w:rPr>
          <w:rFonts w:cs="Times New Roman"/>
          <w:noProof/>
          <w:lang w:eastAsia="en-GB"/>
        </w:rPr>
        <w:lastRenderedPageBreak/>
        <w:drawing>
          <wp:inline distT="0" distB="0" distL="0" distR="0" wp14:anchorId="1FA06536" wp14:editId="306E37F3">
            <wp:extent cx="4967285" cy="2413591"/>
            <wp:effectExtent l="0" t="0" r="508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71550" cy="2415664"/>
                    </a:xfrm>
                    <a:prstGeom prst="rect">
                      <a:avLst/>
                    </a:prstGeom>
                  </pic:spPr>
                </pic:pic>
              </a:graphicData>
            </a:graphic>
          </wp:inline>
        </w:drawing>
      </w:r>
    </w:p>
    <w:p w14:paraId="6F7FD3A9" w14:textId="37868FE0" w:rsidR="003145F5" w:rsidRPr="00851627" w:rsidRDefault="003145F5" w:rsidP="003145F5">
      <w:pPr>
        <w:jc w:val="center"/>
        <w:rPr>
          <w:rFonts w:cs="Times New Roman"/>
        </w:rPr>
      </w:pPr>
      <w:r w:rsidRPr="00851627">
        <w:rPr>
          <w:rFonts w:cs="Times New Roman"/>
        </w:rPr>
        <w:t>Figure: Asset financing</w:t>
      </w:r>
      <w:r w:rsidR="004406A6" w:rsidRPr="00851627">
        <w:rPr>
          <w:rFonts w:cs="Times New Roman"/>
        </w:rPr>
        <w:t xml:space="preserve"> (Deloof, 2018)</w:t>
      </w:r>
      <w:r w:rsidRPr="00851627">
        <w:rPr>
          <w:rFonts w:cs="Times New Roman"/>
        </w:rPr>
        <w:t>.</w:t>
      </w:r>
    </w:p>
    <w:p w14:paraId="07BC74C1" w14:textId="77777777" w:rsidR="008966EE" w:rsidRPr="00851627" w:rsidRDefault="008966EE" w:rsidP="008966EE">
      <w:pPr>
        <w:rPr>
          <w:rFonts w:cs="Times New Roman"/>
          <w:b/>
          <w:bCs/>
        </w:rPr>
      </w:pPr>
      <w:r w:rsidRPr="00851627">
        <w:rPr>
          <w:rFonts w:cs="Times New Roman"/>
          <w:b/>
          <w:bCs/>
        </w:rPr>
        <w:t>The strategy of phased implementation</w:t>
      </w:r>
    </w:p>
    <w:p w14:paraId="63D7C503" w14:textId="77777777" w:rsidR="008966EE" w:rsidRPr="00851627" w:rsidRDefault="008966EE" w:rsidP="008966EE">
      <w:pPr>
        <w:rPr>
          <w:rFonts w:cs="Times New Roman"/>
        </w:rPr>
      </w:pPr>
      <w:r w:rsidRPr="00851627">
        <w:rPr>
          <w:rFonts w:cs="Times New Roman"/>
        </w:rPr>
        <w:t>The implementation of the restructuring plan should be in stages, with an initial step being the stabilisation of the liquidity position and then continues to balance sheet repair and repositioning. A gradual plan will decrease the risk of implementation and will enable constant tracking of financial performance. Such sequencing is the way of making sure that short term survival measures do not weaken the long-term strategic purposes (McKinsey &amp; Company, 2020).</w:t>
      </w:r>
    </w:p>
    <w:p w14:paraId="67ADE711" w14:textId="77777777" w:rsidR="008966EE" w:rsidRPr="00851627" w:rsidRDefault="008966EE" w:rsidP="008966EE">
      <w:pPr>
        <w:rPr>
          <w:rFonts w:cs="Times New Roman"/>
          <w:b/>
          <w:bCs/>
        </w:rPr>
      </w:pPr>
      <w:r w:rsidRPr="00851627">
        <w:rPr>
          <w:rFonts w:cs="Times New Roman"/>
          <w:b/>
          <w:bCs/>
        </w:rPr>
        <w:t>Financial restructuring strategic result</w:t>
      </w:r>
    </w:p>
    <w:p w14:paraId="1586755C" w14:textId="50F3843F" w:rsidR="008966EE" w:rsidRDefault="008966EE" w:rsidP="008966EE">
      <w:pPr>
        <w:rPr>
          <w:rFonts w:cs="Times New Roman"/>
        </w:rPr>
      </w:pPr>
      <w:r w:rsidRPr="00851627">
        <w:rPr>
          <w:rFonts w:cs="Times New Roman"/>
        </w:rPr>
        <w:t>When done properly, financial restructuring will stabilise the finances of General Electronics, minimise the default risk and provide a platform on which sustainable growth can be experienced. The better balance sheet, disciplined capital structure and better governance help the firm to compete internationally and to fulfil the ethical and financial obligations. This change presents the CFO as a value architect, but not a crisis manager (Koller et al., 2020).</w:t>
      </w:r>
    </w:p>
    <w:p w14:paraId="29254AA4" w14:textId="16AD42AF" w:rsidR="0045042D" w:rsidRDefault="0045042D" w:rsidP="008966EE">
      <w:pPr>
        <w:rPr>
          <w:rFonts w:cs="Times New Roman"/>
        </w:rPr>
      </w:pPr>
    </w:p>
    <w:p w14:paraId="0FE3E388" w14:textId="349C9579" w:rsidR="0045042D" w:rsidRDefault="0045042D" w:rsidP="008966EE">
      <w:pPr>
        <w:rPr>
          <w:rFonts w:cs="Times New Roman"/>
        </w:rPr>
      </w:pPr>
    </w:p>
    <w:p w14:paraId="761F1E37" w14:textId="22D72D53" w:rsidR="0045042D" w:rsidRDefault="0045042D" w:rsidP="008966EE">
      <w:pPr>
        <w:rPr>
          <w:rFonts w:cs="Times New Roman"/>
        </w:rPr>
      </w:pPr>
    </w:p>
    <w:p w14:paraId="33F2A10B" w14:textId="7E18FF4E" w:rsidR="0045042D" w:rsidRDefault="0045042D" w:rsidP="008966EE">
      <w:pPr>
        <w:rPr>
          <w:rFonts w:cs="Times New Roman"/>
        </w:rPr>
      </w:pPr>
    </w:p>
    <w:p w14:paraId="20074B26" w14:textId="77777777" w:rsidR="0045042D" w:rsidRPr="00851627" w:rsidRDefault="0045042D" w:rsidP="008966EE">
      <w:pPr>
        <w:rPr>
          <w:rFonts w:cs="Times New Roman"/>
        </w:rPr>
      </w:pPr>
    </w:p>
    <w:p w14:paraId="6250F966" w14:textId="77777777" w:rsidR="008966EE" w:rsidRPr="00851627" w:rsidRDefault="008966EE" w:rsidP="008966EE">
      <w:pPr>
        <w:jc w:val="center"/>
        <w:rPr>
          <w:rFonts w:cs="Times New Roman"/>
        </w:rPr>
      </w:pPr>
      <w:r w:rsidRPr="00851627">
        <w:rPr>
          <w:rFonts w:cs="Times New Roman"/>
        </w:rPr>
        <w:lastRenderedPageBreak/>
        <w:t>Table: Capital structure overflow</w:t>
      </w:r>
    </w:p>
    <w:tbl>
      <w:tblPr>
        <w:tblStyle w:val="TableGrid"/>
        <w:tblW w:w="0" w:type="auto"/>
        <w:jc w:val="center"/>
        <w:tblLook w:val="04A0" w:firstRow="1" w:lastRow="0" w:firstColumn="1" w:lastColumn="0" w:noHBand="0" w:noVBand="1"/>
      </w:tblPr>
      <w:tblGrid>
        <w:gridCol w:w="696"/>
        <w:gridCol w:w="1968"/>
        <w:gridCol w:w="2368"/>
        <w:gridCol w:w="2928"/>
        <w:gridCol w:w="1330"/>
      </w:tblGrid>
      <w:tr w:rsidR="008966EE" w:rsidRPr="00851627" w14:paraId="6BA7AA70" w14:textId="77777777" w:rsidTr="00BB6B25">
        <w:trPr>
          <w:jc w:val="center"/>
        </w:trPr>
        <w:tc>
          <w:tcPr>
            <w:tcW w:w="0" w:type="auto"/>
            <w:hideMark/>
          </w:tcPr>
          <w:p w14:paraId="577CB9FC" w14:textId="77777777" w:rsidR="008966EE" w:rsidRPr="00851627" w:rsidRDefault="008966EE" w:rsidP="00BB6B25">
            <w:pPr>
              <w:spacing w:after="160"/>
              <w:rPr>
                <w:rFonts w:cs="Times New Roman"/>
                <w:b/>
                <w:bCs/>
              </w:rPr>
            </w:pPr>
            <w:r w:rsidRPr="00851627">
              <w:rPr>
                <w:rFonts w:cs="Times New Roman"/>
                <w:b/>
                <w:bCs/>
              </w:rPr>
              <w:t>Year</w:t>
            </w:r>
          </w:p>
        </w:tc>
        <w:tc>
          <w:tcPr>
            <w:tcW w:w="0" w:type="auto"/>
            <w:hideMark/>
          </w:tcPr>
          <w:p w14:paraId="66F7E305" w14:textId="77777777" w:rsidR="008966EE" w:rsidRPr="00851627" w:rsidRDefault="008966EE" w:rsidP="00BB6B25">
            <w:pPr>
              <w:spacing w:after="160"/>
              <w:rPr>
                <w:rFonts w:cs="Times New Roman"/>
                <w:b/>
                <w:bCs/>
              </w:rPr>
            </w:pPr>
            <w:r w:rsidRPr="00851627">
              <w:rPr>
                <w:rFonts w:cs="Times New Roman"/>
                <w:b/>
                <w:bCs/>
              </w:rPr>
              <w:t>Total Assets (£m)</w:t>
            </w:r>
          </w:p>
        </w:tc>
        <w:tc>
          <w:tcPr>
            <w:tcW w:w="0" w:type="auto"/>
            <w:hideMark/>
          </w:tcPr>
          <w:p w14:paraId="4ECD14ED" w14:textId="77777777" w:rsidR="008966EE" w:rsidRPr="00851627" w:rsidRDefault="008966EE" w:rsidP="00BB6B25">
            <w:pPr>
              <w:spacing w:after="160"/>
              <w:rPr>
                <w:rFonts w:cs="Times New Roman"/>
                <w:b/>
                <w:bCs/>
              </w:rPr>
            </w:pPr>
            <w:r w:rsidRPr="00851627">
              <w:rPr>
                <w:rFonts w:cs="Times New Roman"/>
                <w:b/>
                <w:bCs/>
              </w:rPr>
              <w:t>Total Liabilities (£m)</w:t>
            </w:r>
          </w:p>
        </w:tc>
        <w:tc>
          <w:tcPr>
            <w:tcW w:w="0" w:type="auto"/>
            <w:hideMark/>
          </w:tcPr>
          <w:p w14:paraId="2CA8A755" w14:textId="77777777" w:rsidR="008966EE" w:rsidRPr="00851627" w:rsidRDefault="008966EE" w:rsidP="00BB6B25">
            <w:pPr>
              <w:spacing w:after="160"/>
              <w:rPr>
                <w:rFonts w:cs="Times New Roman"/>
                <w:b/>
                <w:bCs/>
              </w:rPr>
            </w:pPr>
            <w:r w:rsidRPr="00851627">
              <w:rPr>
                <w:rFonts w:cs="Times New Roman"/>
                <w:b/>
                <w:bCs/>
              </w:rPr>
              <w:t>Shareholders’ Equity (£m)</w:t>
            </w:r>
          </w:p>
        </w:tc>
        <w:tc>
          <w:tcPr>
            <w:tcW w:w="0" w:type="auto"/>
            <w:hideMark/>
          </w:tcPr>
          <w:p w14:paraId="5D283C8C" w14:textId="77777777" w:rsidR="008966EE" w:rsidRPr="00851627" w:rsidRDefault="008966EE" w:rsidP="00BB6B25">
            <w:pPr>
              <w:spacing w:after="160"/>
              <w:rPr>
                <w:rFonts w:cs="Times New Roman"/>
                <w:b/>
                <w:bCs/>
              </w:rPr>
            </w:pPr>
            <w:r w:rsidRPr="00851627">
              <w:rPr>
                <w:rFonts w:cs="Times New Roman"/>
                <w:b/>
                <w:bCs/>
              </w:rPr>
              <w:t>Debt Ratio</w:t>
            </w:r>
          </w:p>
        </w:tc>
      </w:tr>
      <w:tr w:rsidR="008966EE" w:rsidRPr="00851627" w14:paraId="06BE361B" w14:textId="77777777" w:rsidTr="00BB6B25">
        <w:trPr>
          <w:jc w:val="center"/>
        </w:trPr>
        <w:tc>
          <w:tcPr>
            <w:tcW w:w="0" w:type="auto"/>
            <w:hideMark/>
          </w:tcPr>
          <w:p w14:paraId="1A4273E4" w14:textId="77777777" w:rsidR="008966EE" w:rsidRPr="00851627" w:rsidRDefault="008966EE" w:rsidP="00BB6B25">
            <w:pPr>
              <w:spacing w:after="160"/>
              <w:rPr>
                <w:rFonts w:cs="Times New Roman"/>
              </w:rPr>
            </w:pPr>
            <w:r w:rsidRPr="00851627">
              <w:rPr>
                <w:rFonts w:cs="Times New Roman"/>
              </w:rPr>
              <w:t>2020</w:t>
            </w:r>
          </w:p>
        </w:tc>
        <w:tc>
          <w:tcPr>
            <w:tcW w:w="0" w:type="auto"/>
            <w:hideMark/>
          </w:tcPr>
          <w:p w14:paraId="0264A635" w14:textId="77777777" w:rsidR="008966EE" w:rsidRPr="00851627" w:rsidRDefault="008966EE" w:rsidP="00BB6B25">
            <w:pPr>
              <w:spacing w:after="160"/>
              <w:rPr>
                <w:rFonts w:cs="Times New Roman"/>
              </w:rPr>
            </w:pPr>
            <w:r w:rsidRPr="00851627">
              <w:rPr>
                <w:rFonts w:cs="Times New Roman"/>
              </w:rPr>
              <w:t>510,290</w:t>
            </w:r>
          </w:p>
        </w:tc>
        <w:tc>
          <w:tcPr>
            <w:tcW w:w="0" w:type="auto"/>
            <w:hideMark/>
          </w:tcPr>
          <w:p w14:paraId="6A48F174" w14:textId="77777777" w:rsidR="008966EE" w:rsidRPr="00851627" w:rsidRDefault="008966EE" w:rsidP="00BB6B25">
            <w:pPr>
              <w:spacing w:after="160"/>
              <w:rPr>
                <w:rFonts w:cs="Times New Roman"/>
              </w:rPr>
            </w:pPr>
            <w:r w:rsidRPr="00851627">
              <w:rPr>
                <w:rFonts w:cs="Times New Roman"/>
              </w:rPr>
              <w:t>196,989</w:t>
            </w:r>
          </w:p>
        </w:tc>
        <w:tc>
          <w:tcPr>
            <w:tcW w:w="0" w:type="auto"/>
            <w:hideMark/>
          </w:tcPr>
          <w:p w14:paraId="0B63E3CF" w14:textId="77777777" w:rsidR="008966EE" w:rsidRPr="00851627" w:rsidRDefault="008966EE" w:rsidP="00BB6B25">
            <w:pPr>
              <w:spacing w:after="160"/>
              <w:rPr>
                <w:rFonts w:cs="Times New Roman"/>
              </w:rPr>
            </w:pPr>
            <w:r w:rsidRPr="00851627">
              <w:rPr>
                <w:rFonts w:cs="Times New Roman"/>
              </w:rPr>
              <w:t>313,301</w:t>
            </w:r>
          </w:p>
        </w:tc>
        <w:tc>
          <w:tcPr>
            <w:tcW w:w="0" w:type="auto"/>
            <w:hideMark/>
          </w:tcPr>
          <w:p w14:paraId="12273F90" w14:textId="77777777" w:rsidR="008966EE" w:rsidRPr="00851627" w:rsidRDefault="008966EE" w:rsidP="00BB6B25">
            <w:pPr>
              <w:spacing w:after="160"/>
              <w:rPr>
                <w:rFonts w:cs="Times New Roman"/>
              </w:rPr>
            </w:pPr>
            <w:r w:rsidRPr="00851627">
              <w:rPr>
                <w:rFonts w:cs="Times New Roman"/>
              </w:rPr>
              <w:t>0.39</w:t>
            </w:r>
          </w:p>
        </w:tc>
      </w:tr>
      <w:tr w:rsidR="008966EE" w:rsidRPr="00851627" w14:paraId="119F1730" w14:textId="77777777" w:rsidTr="00BB6B25">
        <w:trPr>
          <w:jc w:val="center"/>
        </w:trPr>
        <w:tc>
          <w:tcPr>
            <w:tcW w:w="0" w:type="auto"/>
            <w:hideMark/>
          </w:tcPr>
          <w:p w14:paraId="4A2E6587" w14:textId="77777777" w:rsidR="008966EE" w:rsidRPr="00851627" w:rsidRDefault="008966EE" w:rsidP="00BB6B25">
            <w:pPr>
              <w:spacing w:after="160"/>
              <w:rPr>
                <w:rFonts w:cs="Times New Roman"/>
              </w:rPr>
            </w:pPr>
            <w:r w:rsidRPr="00851627">
              <w:rPr>
                <w:rFonts w:cs="Times New Roman"/>
              </w:rPr>
              <w:t>2021</w:t>
            </w:r>
          </w:p>
        </w:tc>
        <w:tc>
          <w:tcPr>
            <w:tcW w:w="0" w:type="auto"/>
            <w:hideMark/>
          </w:tcPr>
          <w:p w14:paraId="70F9BCF6" w14:textId="77777777" w:rsidR="008966EE" w:rsidRPr="00851627" w:rsidRDefault="008966EE" w:rsidP="00BB6B25">
            <w:pPr>
              <w:spacing w:after="160"/>
              <w:rPr>
                <w:rFonts w:cs="Times New Roman"/>
              </w:rPr>
            </w:pPr>
            <w:r w:rsidRPr="00851627">
              <w:rPr>
                <w:rFonts w:cs="Times New Roman"/>
              </w:rPr>
              <w:t>510,348</w:t>
            </w:r>
          </w:p>
        </w:tc>
        <w:tc>
          <w:tcPr>
            <w:tcW w:w="0" w:type="auto"/>
            <w:hideMark/>
          </w:tcPr>
          <w:p w14:paraId="37D3302A" w14:textId="77777777" w:rsidR="008966EE" w:rsidRPr="00851627" w:rsidRDefault="008966EE" w:rsidP="00BB6B25">
            <w:pPr>
              <w:spacing w:after="160"/>
              <w:rPr>
                <w:rFonts w:cs="Times New Roman"/>
              </w:rPr>
            </w:pPr>
            <w:r w:rsidRPr="00851627">
              <w:rPr>
                <w:rFonts w:cs="Times New Roman"/>
              </w:rPr>
              <w:t>234,399</w:t>
            </w:r>
          </w:p>
        </w:tc>
        <w:tc>
          <w:tcPr>
            <w:tcW w:w="0" w:type="auto"/>
            <w:hideMark/>
          </w:tcPr>
          <w:p w14:paraId="3BEB8C68" w14:textId="77777777" w:rsidR="008966EE" w:rsidRPr="00851627" w:rsidRDefault="008966EE" w:rsidP="00BB6B25">
            <w:pPr>
              <w:spacing w:after="160"/>
              <w:rPr>
                <w:rFonts w:cs="Times New Roman"/>
              </w:rPr>
            </w:pPr>
            <w:r w:rsidRPr="00851627">
              <w:rPr>
                <w:rFonts w:cs="Times New Roman"/>
              </w:rPr>
              <w:t>275,949</w:t>
            </w:r>
          </w:p>
        </w:tc>
        <w:tc>
          <w:tcPr>
            <w:tcW w:w="0" w:type="auto"/>
            <w:hideMark/>
          </w:tcPr>
          <w:p w14:paraId="567640C1" w14:textId="77777777" w:rsidR="008966EE" w:rsidRPr="00851627" w:rsidRDefault="008966EE" w:rsidP="00BB6B25">
            <w:pPr>
              <w:spacing w:after="160"/>
              <w:rPr>
                <w:rFonts w:cs="Times New Roman"/>
              </w:rPr>
            </w:pPr>
            <w:r w:rsidRPr="00851627">
              <w:rPr>
                <w:rFonts w:cs="Times New Roman"/>
              </w:rPr>
              <w:t>0.46</w:t>
            </w:r>
          </w:p>
        </w:tc>
      </w:tr>
      <w:tr w:rsidR="008966EE" w:rsidRPr="00851627" w14:paraId="3599809A" w14:textId="77777777" w:rsidTr="00BB6B25">
        <w:trPr>
          <w:jc w:val="center"/>
        </w:trPr>
        <w:tc>
          <w:tcPr>
            <w:tcW w:w="0" w:type="auto"/>
            <w:hideMark/>
          </w:tcPr>
          <w:p w14:paraId="1F495592" w14:textId="77777777" w:rsidR="008966EE" w:rsidRPr="00851627" w:rsidRDefault="008966EE" w:rsidP="00BB6B25">
            <w:pPr>
              <w:spacing w:after="160"/>
              <w:rPr>
                <w:rFonts w:cs="Times New Roman"/>
              </w:rPr>
            </w:pPr>
            <w:r w:rsidRPr="00851627">
              <w:rPr>
                <w:rFonts w:cs="Times New Roman"/>
              </w:rPr>
              <w:t>2022</w:t>
            </w:r>
          </w:p>
        </w:tc>
        <w:tc>
          <w:tcPr>
            <w:tcW w:w="0" w:type="auto"/>
            <w:hideMark/>
          </w:tcPr>
          <w:p w14:paraId="5B64804E" w14:textId="77777777" w:rsidR="008966EE" w:rsidRPr="00851627" w:rsidRDefault="008966EE" w:rsidP="00BB6B25">
            <w:pPr>
              <w:spacing w:after="160"/>
              <w:rPr>
                <w:rFonts w:cs="Times New Roman"/>
              </w:rPr>
            </w:pPr>
            <w:r w:rsidRPr="00851627">
              <w:rPr>
                <w:rFonts w:cs="Times New Roman"/>
              </w:rPr>
              <w:t>504,163</w:t>
            </w:r>
          </w:p>
        </w:tc>
        <w:tc>
          <w:tcPr>
            <w:tcW w:w="0" w:type="auto"/>
            <w:hideMark/>
          </w:tcPr>
          <w:p w14:paraId="399B0801" w14:textId="77777777" w:rsidR="008966EE" w:rsidRPr="00851627" w:rsidRDefault="008966EE" w:rsidP="00BB6B25">
            <w:pPr>
              <w:spacing w:after="160"/>
              <w:rPr>
                <w:rFonts w:cs="Times New Roman"/>
              </w:rPr>
            </w:pPr>
            <w:r w:rsidRPr="00851627">
              <w:rPr>
                <w:rFonts w:cs="Times New Roman"/>
              </w:rPr>
              <w:t>235,757</w:t>
            </w:r>
          </w:p>
        </w:tc>
        <w:tc>
          <w:tcPr>
            <w:tcW w:w="0" w:type="auto"/>
            <w:hideMark/>
          </w:tcPr>
          <w:p w14:paraId="0B8ED5C6" w14:textId="77777777" w:rsidR="008966EE" w:rsidRPr="00851627" w:rsidRDefault="008966EE" w:rsidP="00BB6B25">
            <w:pPr>
              <w:spacing w:after="160"/>
              <w:rPr>
                <w:rFonts w:cs="Times New Roman"/>
              </w:rPr>
            </w:pPr>
            <w:r w:rsidRPr="00851627">
              <w:rPr>
                <w:rFonts w:cs="Times New Roman"/>
              </w:rPr>
              <w:t>268,406</w:t>
            </w:r>
          </w:p>
        </w:tc>
        <w:tc>
          <w:tcPr>
            <w:tcW w:w="0" w:type="auto"/>
            <w:hideMark/>
          </w:tcPr>
          <w:p w14:paraId="01ABC461" w14:textId="77777777" w:rsidR="008966EE" w:rsidRPr="00851627" w:rsidRDefault="008966EE" w:rsidP="00BB6B25">
            <w:pPr>
              <w:spacing w:after="160"/>
              <w:rPr>
                <w:rFonts w:cs="Times New Roman"/>
              </w:rPr>
            </w:pPr>
            <w:r w:rsidRPr="00851627">
              <w:rPr>
                <w:rFonts w:cs="Times New Roman"/>
              </w:rPr>
              <w:t>0.47</w:t>
            </w:r>
          </w:p>
        </w:tc>
      </w:tr>
      <w:tr w:rsidR="008966EE" w:rsidRPr="00851627" w14:paraId="568DE0F5" w14:textId="77777777" w:rsidTr="00BB6B25">
        <w:trPr>
          <w:jc w:val="center"/>
        </w:trPr>
        <w:tc>
          <w:tcPr>
            <w:tcW w:w="0" w:type="auto"/>
            <w:hideMark/>
          </w:tcPr>
          <w:p w14:paraId="5CE752BC" w14:textId="77777777" w:rsidR="008966EE" w:rsidRPr="00851627" w:rsidRDefault="008966EE" w:rsidP="00BB6B25">
            <w:pPr>
              <w:spacing w:after="160"/>
              <w:rPr>
                <w:rFonts w:cs="Times New Roman"/>
              </w:rPr>
            </w:pPr>
            <w:r w:rsidRPr="00851627">
              <w:rPr>
                <w:rFonts w:cs="Times New Roman"/>
              </w:rPr>
              <w:t>2023</w:t>
            </w:r>
          </w:p>
        </w:tc>
        <w:tc>
          <w:tcPr>
            <w:tcW w:w="0" w:type="auto"/>
            <w:hideMark/>
          </w:tcPr>
          <w:p w14:paraId="315DEF62" w14:textId="77777777" w:rsidR="008966EE" w:rsidRPr="00851627" w:rsidRDefault="008966EE" w:rsidP="00BB6B25">
            <w:pPr>
              <w:spacing w:after="160"/>
              <w:rPr>
                <w:rFonts w:cs="Times New Roman"/>
              </w:rPr>
            </w:pPr>
            <w:r w:rsidRPr="00851627">
              <w:rPr>
                <w:rFonts w:cs="Times New Roman"/>
              </w:rPr>
              <w:t>355,872</w:t>
            </w:r>
          </w:p>
        </w:tc>
        <w:tc>
          <w:tcPr>
            <w:tcW w:w="0" w:type="auto"/>
            <w:hideMark/>
          </w:tcPr>
          <w:p w14:paraId="7BB54A74" w14:textId="77777777" w:rsidR="008966EE" w:rsidRPr="00851627" w:rsidRDefault="008966EE" w:rsidP="00BB6B25">
            <w:pPr>
              <w:spacing w:after="160"/>
              <w:rPr>
                <w:rFonts w:cs="Times New Roman"/>
              </w:rPr>
            </w:pPr>
            <w:r w:rsidRPr="00851627">
              <w:rPr>
                <w:rFonts w:cs="Times New Roman"/>
              </w:rPr>
              <w:t>176,952</w:t>
            </w:r>
          </w:p>
        </w:tc>
        <w:tc>
          <w:tcPr>
            <w:tcW w:w="0" w:type="auto"/>
            <w:hideMark/>
          </w:tcPr>
          <w:p w14:paraId="74F64BC2" w14:textId="77777777" w:rsidR="008966EE" w:rsidRPr="00851627" w:rsidRDefault="008966EE" w:rsidP="00BB6B25">
            <w:pPr>
              <w:spacing w:after="160"/>
              <w:rPr>
                <w:rFonts w:cs="Times New Roman"/>
              </w:rPr>
            </w:pPr>
            <w:r w:rsidRPr="00851627">
              <w:rPr>
                <w:rFonts w:cs="Times New Roman"/>
              </w:rPr>
              <w:t>178,920</w:t>
            </w:r>
          </w:p>
        </w:tc>
        <w:tc>
          <w:tcPr>
            <w:tcW w:w="0" w:type="auto"/>
            <w:hideMark/>
          </w:tcPr>
          <w:p w14:paraId="27C548FD" w14:textId="77777777" w:rsidR="008966EE" w:rsidRPr="00851627" w:rsidRDefault="008966EE" w:rsidP="00BB6B25">
            <w:pPr>
              <w:spacing w:after="160"/>
              <w:rPr>
                <w:rFonts w:cs="Times New Roman"/>
              </w:rPr>
            </w:pPr>
            <w:r w:rsidRPr="00851627">
              <w:rPr>
                <w:rFonts w:cs="Times New Roman"/>
              </w:rPr>
              <w:t>0.50</w:t>
            </w:r>
          </w:p>
        </w:tc>
      </w:tr>
      <w:tr w:rsidR="008966EE" w:rsidRPr="00851627" w14:paraId="2E4EF7C2" w14:textId="77777777" w:rsidTr="00BB6B25">
        <w:trPr>
          <w:jc w:val="center"/>
        </w:trPr>
        <w:tc>
          <w:tcPr>
            <w:tcW w:w="0" w:type="auto"/>
            <w:hideMark/>
          </w:tcPr>
          <w:p w14:paraId="1BFC090C" w14:textId="77777777" w:rsidR="008966EE" w:rsidRPr="00851627" w:rsidRDefault="008966EE" w:rsidP="00BB6B25">
            <w:pPr>
              <w:spacing w:after="160"/>
              <w:rPr>
                <w:rFonts w:cs="Times New Roman"/>
              </w:rPr>
            </w:pPr>
            <w:r w:rsidRPr="00851627">
              <w:rPr>
                <w:rFonts w:cs="Times New Roman"/>
              </w:rPr>
              <w:t>2024</w:t>
            </w:r>
          </w:p>
        </w:tc>
        <w:tc>
          <w:tcPr>
            <w:tcW w:w="0" w:type="auto"/>
            <w:hideMark/>
          </w:tcPr>
          <w:p w14:paraId="2EF3D65F" w14:textId="77777777" w:rsidR="008966EE" w:rsidRPr="00851627" w:rsidRDefault="008966EE" w:rsidP="00BB6B25">
            <w:pPr>
              <w:spacing w:after="160"/>
              <w:rPr>
                <w:rFonts w:cs="Times New Roman"/>
              </w:rPr>
            </w:pPr>
            <w:r w:rsidRPr="00851627">
              <w:rPr>
                <w:rFonts w:cs="Times New Roman"/>
              </w:rPr>
              <w:t>323,354</w:t>
            </w:r>
          </w:p>
        </w:tc>
        <w:tc>
          <w:tcPr>
            <w:tcW w:w="0" w:type="auto"/>
            <w:hideMark/>
          </w:tcPr>
          <w:p w14:paraId="5B73B927" w14:textId="77777777" w:rsidR="008966EE" w:rsidRPr="00851627" w:rsidRDefault="008966EE" w:rsidP="00BB6B25">
            <w:pPr>
              <w:spacing w:after="160"/>
              <w:rPr>
                <w:rFonts w:cs="Times New Roman"/>
              </w:rPr>
            </w:pPr>
            <w:r w:rsidRPr="00851627">
              <w:rPr>
                <w:rFonts w:cs="Times New Roman"/>
              </w:rPr>
              <w:t>170,249</w:t>
            </w:r>
          </w:p>
        </w:tc>
        <w:tc>
          <w:tcPr>
            <w:tcW w:w="0" w:type="auto"/>
            <w:hideMark/>
          </w:tcPr>
          <w:p w14:paraId="0192E151" w14:textId="77777777" w:rsidR="008966EE" w:rsidRPr="00851627" w:rsidRDefault="008966EE" w:rsidP="00BB6B25">
            <w:pPr>
              <w:spacing w:after="160"/>
              <w:rPr>
                <w:rFonts w:cs="Times New Roman"/>
              </w:rPr>
            </w:pPr>
            <w:r w:rsidRPr="00851627">
              <w:rPr>
                <w:rFonts w:cs="Times New Roman"/>
              </w:rPr>
              <w:t>153,105</w:t>
            </w:r>
          </w:p>
        </w:tc>
        <w:tc>
          <w:tcPr>
            <w:tcW w:w="0" w:type="auto"/>
            <w:hideMark/>
          </w:tcPr>
          <w:p w14:paraId="7ADA9339" w14:textId="77777777" w:rsidR="008966EE" w:rsidRPr="00851627" w:rsidRDefault="008966EE" w:rsidP="00BB6B25">
            <w:pPr>
              <w:spacing w:after="160"/>
              <w:rPr>
                <w:rFonts w:cs="Times New Roman"/>
              </w:rPr>
            </w:pPr>
            <w:r w:rsidRPr="00851627">
              <w:rPr>
                <w:rFonts w:cs="Times New Roman"/>
              </w:rPr>
              <w:t>0.53</w:t>
            </w:r>
          </w:p>
        </w:tc>
      </w:tr>
    </w:tbl>
    <w:p w14:paraId="7E985FA1" w14:textId="0660068D" w:rsidR="008966EE" w:rsidRPr="00851627" w:rsidRDefault="008966EE" w:rsidP="008966EE">
      <w:pPr>
        <w:spacing w:line="278" w:lineRule="auto"/>
        <w:jc w:val="left"/>
        <w:rPr>
          <w:rFonts w:cs="Times New Roman"/>
        </w:rPr>
      </w:pPr>
    </w:p>
    <w:p w14:paraId="1DDE4892" w14:textId="106012FB" w:rsidR="008966EE" w:rsidRPr="00851627" w:rsidRDefault="008966EE" w:rsidP="008966EE">
      <w:pPr>
        <w:pStyle w:val="Heading2"/>
        <w:rPr>
          <w:rFonts w:cs="Times New Roman"/>
        </w:rPr>
      </w:pPr>
      <w:bookmarkStart w:id="14" w:name="_Toc216915742"/>
      <w:r w:rsidRPr="00851627">
        <w:rPr>
          <w:rFonts w:cs="Times New Roman"/>
        </w:rPr>
        <w:t>4.3 International and Ethical Considerations</w:t>
      </w:r>
      <w:bookmarkEnd w:id="14"/>
    </w:p>
    <w:p w14:paraId="5FD12F8F" w14:textId="21BF9C99" w:rsidR="00DD1216" w:rsidRPr="00851627" w:rsidRDefault="00DD1216" w:rsidP="00DD1216">
      <w:pPr>
        <w:rPr>
          <w:rFonts w:cs="Times New Roman"/>
          <w:b/>
          <w:bCs/>
        </w:rPr>
      </w:pPr>
      <w:r w:rsidRPr="00851627">
        <w:rPr>
          <w:rFonts w:cs="Times New Roman"/>
          <w:b/>
          <w:bCs/>
        </w:rPr>
        <w:t>Factors of international taxation</w:t>
      </w:r>
    </w:p>
    <w:p w14:paraId="34BEBD1D" w14:textId="112D359D" w:rsidR="00542C64" w:rsidRPr="00851627" w:rsidRDefault="00DD1216" w:rsidP="00DD1216">
      <w:pPr>
        <w:rPr>
          <w:rFonts w:cs="Times New Roman"/>
        </w:rPr>
      </w:pPr>
      <w:r w:rsidRPr="00851627">
        <w:rPr>
          <w:rFonts w:cs="Times New Roman"/>
        </w:rPr>
        <w:t>General Electronics is a multinational company and in its restructuring strategy; the firm needs to take into consideration the cross-border tax efficiency. Asset sales and profits repatriation and financing models need to be tailor-made to reduce the tax leakage generated and without violating international laws. Open tax planning will lower tax risk and will meet the expectations of the stakeholders to the responsible corporate behaviour (World Economic Forum, 2022)</w:t>
      </w:r>
      <w:r w:rsidR="003145F5" w:rsidRPr="00851627">
        <w:rPr>
          <w:rFonts w:cs="Times New Roman"/>
        </w:rPr>
        <w:t>.</w:t>
      </w:r>
    </w:p>
    <w:p w14:paraId="66730D99" w14:textId="1FB6EE3F" w:rsidR="00DD1216" w:rsidRPr="00851627" w:rsidRDefault="00DD1216" w:rsidP="00DD1216">
      <w:pPr>
        <w:rPr>
          <w:rFonts w:cs="Times New Roman"/>
          <w:b/>
          <w:bCs/>
        </w:rPr>
      </w:pPr>
      <w:r w:rsidRPr="00851627">
        <w:rPr>
          <w:rFonts w:cs="Times New Roman"/>
          <w:b/>
          <w:bCs/>
        </w:rPr>
        <w:t>Currency risk management</w:t>
      </w:r>
    </w:p>
    <w:p w14:paraId="60150189" w14:textId="1E8ADA5F" w:rsidR="00DD1216" w:rsidRPr="00851627" w:rsidRDefault="00DD1216" w:rsidP="00DD1216">
      <w:pPr>
        <w:rPr>
          <w:rFonts w:cs="Times New Roman"/>
        </w:rPr>
      </w:pPr>
      <w:r w:rsidRPr="00851627">
        <w:rPr>
          <w:rFonts w:cs="Times New Roman"/>
        </w:rPr>
        <w:t>The issue of currency volatility has an impact on the earnings and balance sheet values of diversified firms around the world. The policy on stronger currency risk management must support financial restructuring; this may be natural hedging, matching revenues and costs with currency, and selective application of financial hedging instruments. (Brealey et al., 2020)</w:t>
      </w:r>
      <w:r w:rsidR="003145F5" w:rsidRPr="00851627">
        <w:rPr>
          <w:rFonts w:cs="Times New Roman"/>
        </w:rPr>
        <w:t>.</w:t>
      </w:r>
    </w:p>
    <w:p w14:paraId="5CB1003F" w14:textId="73A48DAC" w:rsidR="003145F5" w:rsidRPr="00851627" w:rsidRDefault="003145F5" w:rsidP="003145F5">
      <w:pPr>
        <w:jc w:val="center"/>
        <w:rPr>
          <w:rFonts w:cs="Times New Roman"/>
        </w:rPr>
      </w:pPr>
      <w:r w:rsidRPr="00851627">
        <w:rPr>
          <w:rFonts w:cs="Times New Roman"/>
          <w:noProof/>
          <w:lang w:eastAsia="en-GB"/>
        </w:rPr>
        <w:drawing>
          <wp:inline distT="0" distB="0" distL="0" distR="0" wp14:anchorId="0ADBF4FA" wp14:editId="54B44C23">
            <wp:extent cx="3677920" cy="12858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01670" cy="1294178"/>
                    </a:xfrm>
                    <a:prstGeom prst="rect">
                      <a:avLst/>
                    </a:prstGeom>
                  </pic:spPr>
                </pic:pic>
              </a:graphicData>
            </a:graphic>
          </wp:inline>
        </w:drawing>
      </w:r>
    </w:p>
    <w:p w14:paraId="2B92146D" w14:textId="46965ED2" w:rsidR="003145F5" w:rsidRPr="00851627" w:rsidRDefault="003145F5" w:rsidP="003145F5">
      <w:pPr>
        <w:jc w:val="center"/>
        <w:rPr>
          <w:rFonts w:cs="Times New Roman"/>
        </w:rPr>
      </w:pPr>
      <w:r w:rsidRPr="00851627">
        <w:rPr>
          <w:rFonts w:cs="Times New Roman"/>
        </w:rPr>
        <w:t>Figure: Shareholder’s equity</w:t>
      </w:r>
      <w:r w:rsidR="004406A6" w:rsidRPr="00851627">
        <w:rPr>
          <w:rFonts w:cs="Times New Roman"/>
        </w:rPr>
        <w:t xml:space="preserve"> (Gaughan, 2018)</w:t>
      </w:r>
      <w:r w:rsidRPr="00851627">
        <w:rPr>
          <w:rFonts w:cs="Times New Roman"/>
        </w:rPr>
        <w:t>.</w:t>
      </w:r>
    </w:p>
    <w:p w14:paraId="1DEAA111" w14:textId="2970C4CA" w:rsidR="00DD1216" w:rsidRPr="00851627" w:rsidRDefault="00DD1216" w:rsidP="00DD1216">
      <w:pPr>
        <w:rPr>
          <w:rFonts w:cs="Times New Roman"/>
          <w:b/>
          <w:bCs/>
        </w:rPr>
      </w:pPr>
      <w:r w:rsidRPr="00851627">
        <w:rPr>
          <w:rFonts w:cs="Times New Roman"/>
          <w:b/>
          <w:bCs/>
        </w:rPr>
        <w:lastRenderedPageBreak/>
        <w:t>Inflation and resilience on the cost structure</w:t>
      </w:r>
    </w:p>
    <w:p w14:paraId="0BDF3926" w14:textId="3BDC0DFF" w:rsidR="00DD1216" w:rsidRPr="00851627" w:rsidRDefault="00DD1216" w:rsidP="00DD1216">
      <w:pPr>
        <w:rPr>
          <w:rFonts w:cs="Times New Roman"/>
        </w:rPr>
      </w:pPr>
      <w:r w:rsidRPr="00851627">
        <w:rPr>
          <w:rFonts w:cs="Times New Roman"/>
        </w:rPr>
        <w:t>Inflation raises the costs of inputs, wage pressure and cost of financing. The erosion of profits in times of macroeconomic fluctuations would be cushioned by cutting off fixed costs and enhancing procurement discipline, which will be used to defend the profits in the future (Brigham and Ehrhardt, 2020)</w:t>
      </w:r>
      <w:r w:rsidR="003145F5" w:rsidRPr="00851627">
        <w:rPr>
          <w:rFonts w:cs="Times New Roman"/>
        </w:rPr>
        <w:t>.</w:t>
      </w:r>
    </w:p>
    <w:p w14:paraId="52BE0696" w14:textId="638AE008" w:rsidR="00DD1216" w:rsidRPr="00851627" w:rsidRDefault="00DD1216" w:rsidP="00DD1216">
      <w:pPr>
        <w:rPr>
          <w:rFonts w:cs="Times New Roman"/>
          <w:b/>
          <w:bCs/>
        </w:rPr>
      </w:pPr>
      <w:r w:rsidRPr="00851627">
        <w:rPr>
          <w:rFonts w:cs="Times New Roman"/>
          <w:b/>
          <w:bCs/>
        </w:rPr>
        <w:t>In restructuring, ethical and CSR issues are taken into account</w:t>
      </w:r>
    </w:p>
    <w:p w14:paraId="3D6D93E6" w14:textId="425D41A3" w:rsidR="00542C64" w:rsidRPr="00851627" w:rsidRDefault="00DD1216" w:rsidP="00DD1216">
      <w:pPr>
        <w:rPr>
          <w:rFonts w:cs="Times New Roman"/>
        </w:rPr>
      </w:pPr>
      <w:r w:rsidRPr="00851627">
        <w:rPr>
          <w:rFonts w:cs="Times New Roman"/>
        </w:rPr>
        <w:t>The financial restructuring should be an ethical process especially when giving layoffs, supplier renegotiations, and disposing assets. The reinvention of ethics contributes to the sustainability in the long term and minimised the reputational risk, which is becoming more significant to the global investor (World Economic Forum, 2022)</w:t>
      </w:r>
      <w:r w:rsidR="003145F5" w:rsidRPr="00851627">
        <w:rPr>
          <w:rFonts w:cs="Times New Roman"/>
        </w:rPr>
        <w:t>.</w:t>
      </w:r>
    </w:p>
    <w:p w14:paraId="092FCC80" w14:textId="276D1CD6" w:rsidR="00DD1216" w:rsidRPr="00851627" w:rsidRDefault="00DD1216" w:rsidP="00DD1216">
      <w:pPr>
        <w:rPr>
          <w:rFonts w:cs="Times New Roman"/>
          <w:b/>
          <w:bCs/>
        </w:rPr>
      </w:pPr>
      <w:r w:rsidRPr="00851627">
        <w:rPr>
          <w:rFonts w:cs="Times New Roman"/>
          <w:b/>
          <w:bCs/>
        </w:rPr>
        <w:t>Power and corporate citizenry</w:t>
      </w:r>
    </w:p>
    <w:p w14:paraId="599A3745" w14:textId="07600685" w:rsidR="00DD1216" w:rsidRPr="00851627" w:rsidRDefault="00DD1216" w:rsidP="008966EE">
      <w:pPr>
        <w:rPr>
          <w:rFonts w:cs="Times New Roman"/>
        </w:rPr>
      </w:pPr>
      <w:r w:rsidRPr="00851627">
        <w:rPr>
          <w:rFonts w:cs="Times New Roman"/>
        </w:rPr>
        <w:t>Powerful management is essential key to the successful restructuring. CFO must collaborate closely with the board to make decisions that are in line with the interests of the shareholders considering the responsibility of the stakeholders. Strong reporting, accountability and transparency in performance measures enhance the credibility and create a buy-in by the stakeholders during the turnaround proces</w:t>
      </w:r>
      <w:r w:rsidR="003145F5" w:rsidRPr="00851627">
        <w:rPr>
          <w:rFonts w:cs="Times New Roman"/>
        </w:rPr>
        <w:t>s</w:t>
      </w:r>
      <w:r w:rsidRPr="00851627">
        <w:rPr>
          <w:rFonts w:cs="Times New Roman"/>
        </w:rPr>
        <w:t xml:space="preserve"> (Palepu et al., 2020)</w:t>
      </w:r>
      <w:r w:rsidR="003145F5" w:rsidRPr="00851627">
        <w:rPr>
          <w:rFonts w:cs="Times New Roman"/>
        </w:rPr>
        <w:t>.</w:t>
      </w:r>
      <w:r w:rsidR="008966EE" w:rsidRPr="00851627">
        <w:rPr>
          <w:rFonts w:cs="Times New Roman"/>
        </w:rPr>
        <w:br w:type="page"/>
      </w:r>
    </w:p>
    <w:p w14:paraId="7B41C69C" w14:textId="3167FBDC" w:rsidR="003145F5" w:rsidRPr="00851627" w:rsidRDefault="003145F5" w:rsidP="003145F5">
      <w:pPr>
        <w:pStyle w:val="Heading1"/>
        <w:rPr>
          <w:rFonts w:cs="Times New Roman"/>
        </w:rPr>
      </w:pPr>
      <w:bookmarkStart w:id="15" w:name="_Toc216915743"/>
      <w:r w:rsidRPr="00851627">
        <w:rPr>
          <w:rFonts w:cs="Times New Roman"/>
        </w:rPr>
        <w:lastRenderedPageBreak/>
        <w:t>5. Investment Appraisal and Capital Budgeting</w:t>
      </w:r>
      <w:bookmarkEnd w:id="15"/>
    </w:p>
    <w:p w14:paraId="765CB4D0" w14:textId="32D4069C" w:rsidR="008966EE" w:rsidRPr="00851627" w:rsidRDefault="008966EE" w:rsidP="008966EE">
      <w:pPr>
        <w:pStyle w:val="Heading2"/>
        <w:rPr>
          <w:rFonts w:cs="Times New Roman"/>
        </w:rPr>
      </w:pPr>
      <w:bookmarkStart w:id="16" w:name="_Toc216915744"/>
      <w:r w:rsidRPr="00851627">
        <w:rPr>
          <w:rFonts w:cs="Times New Roman"/>
        </w:rPr>
        <w:t>5.1 Methodology and Assumptions</w:t>
      </w:r>
      <w:bookmarkEnd w:id="16"/>
    </w:p>
    <w:p w14:paraId="3A6CA4E7" w14:textId="0481435C" w:rsidR="003145F5" w:rsidRPr="00851627" w:rsidRDefault="003145F5" w:rsidP="003145F5">
      <w:pPr>
        <w:rPr>
          <w:rFonts w:cs="Times New Roman"/>
          <w:b/>
          <w:bCs/>
        </w:rPr>
      </w:pPr>
      <w:r w:rsidRPr="00851627">
        <w:rPr>
          <w:rFonts w:cs="Times New Roman"/>
          <w:b/>
          <w:bCs/>
        </w:rPr>
        <w:t>Capital budgeting is strategically important</w:t>
      </w:r>
    </w:p>
    <w:p w14:paraId="7761A3EC" w14:textId="0FE3CCEF" w:rsidR="003145F5" w:rsidRPr="00851627" w:rsidRDefault="003145F5" w:rsidP="003145F5">
      <w:pPr>
        <w:rPr>
          <w:rFonts w:cs="Times New Roman"/>
        </w:rPr>
      </w:pPr>
      <w:r w:rsidRPr="00851627">
        <w:rPr>
          <w:rFonts w:cs="Times New Roman"/>
        </w:rPr>
        <w:t>The current budgeting of the Capital budgeting is important in the General Electronics as there is a small space of error when making decisions on investment. As profitability and liquidity tighten, the company has to focus on initiatives that will increase expenditure of the shareholders and reduce risk. (Brealey et al., 2020).</w:t>
      </w:r>
    </w:p>
    <w:p w14:paraId="15742540" w14:textId="6124C741" w:rsidR="003145F5" w:rsidRPr="00851627" w:rsidRDefault="003145F5" w:rsidP="003145F5">
      <w:pPr>
        <w:rPr>
          <w:rFonts w:cs="Times New Roman"/>
          <w:b/>
          <w:bCs/>
        </w:rPr>
      </w:pPr>
      <w:r w:rsidRPr="00851627">
        <w:rPr>
          <w:rFonts w:cs="Times New Roman"/>
          <w:b/>
          <w:bCs/>
        </w:rPr>
        <w:t>Applicability of Investment appraisal</w:t>
      </w:r>
    </w:p>
    <w:p w14:paraId="75DC07ED" w14:textId="292BC9A7" w:rsidR="003145F5" w:rsidRPr="00851627" w:rsidRDefault="003145F5" w:rsidP="003145F5">
      <w:pPr>
        <w:rPr>
          <w:rFonts w:cs="Times New Roman"/>
        </w:rPr>
      </w:pPr>
      <w:r w:rsidRPr="00851627">
        <w:rPr>
          <w:rFonts w:cs="Times New Roman"/>
        </w:rPr>
        <w:t>The capital investment decisions made in a turnaround environment should strike the optimal balance between the growth desire and the financial survival. Hence, General Electronics need to prefer investments whose cash flow is predictable, net present value is high, and whose investments recover capital fast to settle finances in times of restructuring (Damodaran, 2018).</w:t>
      </w:r>
    </w:p>
    <w:p w14:paraId="37569676" w14:textId="1B83A2CB" w:rsidR="008C2E4D" w:rsidRPr="00851627" w:rsidRDefault="008C2E4D" w:rsidP="008C2E4D">
      <w:pPr>
        <w:jc w:val="center"/>
        <w:rPr>
          <w:rFonts w:cs="Times New Roman"/>
        </w:rPr>
      </w:pPr>
      <w:r w:rsidRPr="00851627">
        <w:rPr>
          <w:rFonts w:cs="Times New Roman"/>
          <w:noProof/>
          <w:lang w:eastAsia="en-GB"/>
        </w:rPr>
        <w:drawing>
          <wp:inline distT="0" distB="0" distL="0" distR="0" wp14:anchorId="2409170C" wp14:editId="72E37E88">
            <wp:extent cx="4188278" cy="222885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99830" cy="2234998"/>
                    </a:xfrm>
                    <a:prstGeom prst="rect">
                      <a:avLst/>
                    </a:prstGeom>
                  </pic:spPr>
                </pic:pic>
              </a:graphicData>
            </a:graphic>
          </wp:inline>
        </w:drawing>
      </w:r>
    </w:p>
    <w:p w14:paraId="3BBA87FA" w14:textId="0BFB0DCF" w:rsidR="0009340B" w:rsidRPr="00851627" w:rsidRDefault="008C2E4D" w:rsidP="00373FF9">
      <w:pPr>
        <w:jc w:val="center"/>
        <w:rPr>
          <w:rFonts w:cs="Times New Roman"/>
        </w:rPr>
      </w:pPr>
      <w:r w:rsidRPr="00851627">
        <w:rPr>
          <w:rFonts w:cs="Times New Roman"/>
        </w:rPr>
        <w:t>Figure: NVP comparison</w:t>
      </w:r>
      <w:r w:rsidR="004406A6" w:rsidRPr="00851627">
        <w:rPr>
          <w:rFonts w:cs="Times New Roman"/>
        </w:rPr>
        <w:t xml:space="preserve"> (DeAngelo et al., 2018).</w:t>
      </w:r>
    </w:p>
    <w:p w14:paraId="620C1C6D" w14:textId="58B3B5FB" w:rsidR="003145F5" w:rsidRPr="00851627" w:rsidRDefault="003145F5" w:rsidP="003145F5">
      <w:pPr>
        <w:rPr>
          <w:rFonts w:cs="Times New Roman"/>
          <w:b/>
          <w:bCs/>
        </w:rPr>
      </w:pPr>
      <w:r w:rsidRPr="00851627">
        <w:rPr>
          <w:rFonts w:cs="Times New Roman"/>
          <w:b/>
          <w:bCs/>
        </w:rPr>
        <w:t>Summary of the investment projects proposed</w:t>
      </w:r>
    </w:p>
    <w:p w14:paraId="1D12E481" w14:textId="5990F59F" w:rsidR="003145F5" w:rsidRPr="00851627" w:rsidRDefault="003145F5" w:rsidP="003145F5">
      <w:pPr>
        <w:rPr>
          <w:rFonts w:cs="Times New Roman"/>
        </w:rPr>
      </w:pPr>
      <w:r w:rsidRPr="00851627">
        <w:rPr>
          <w:rFonts w:cs="Times New Roman"/>
        </w:rPr>
        <w:t>The company is considering three projects that are mutually independent that have different investment and cash flow characteristics. Project A would have moderate and decreasing cash inflows, Project B would have stable and lower inflows, and Project C will have higher and l</w:t>
      </w:r>
      <w:r w:rsidR="00373FF9">
        <w:rPr>
          <w:rFonts w:cs="Times New Roman"/>
        </w:rPr>
        <w:t xml:space="preserve">arger but volatile returns </w:t>
      </w:r>
      <w:r w:rsidRPr="00851627">
        <w:rPr>
          <w:rFonts w:cs="Times New Roman"/>
        </w:rPr>
        <w:t>(Ross et al., 2019).</w:t>
      </w:r>
    </w:p>
    <w:p w14:paraId="2376CCE4" w14:textId="7BF02BDB" w:rsidR="008C2E4D" w:rsidRPr="00851627" w:rsidRDefault="008C2E4D" w:rsidP="008C2E4D">
      <w:pPr>
        <w:jc w:val="center"/>
        <w:rPr>
          <w:rFonts w:cs="Times New Roman"/>
        </w:rPr>
      </w:pPr>
      <w:r w:rsidRPr="00851627">
        <w:rPr>
          <w:rFonts w:cs="Times New Roman"/>
        </w:rPr>
        <w:lastRenderedPageBreak/>
        <w:t>Table: Project cash flow.</w:t>
      </w:r>
    </w:p>
    <w:tbl>
      <w:tblPr>
        <w:tblStyle w:val="TableGrid"/>
        <w:tblW w:w="0" w:type="auto"/>
        <w:jc w:val="center"/>
        <w:tblLook w:val="04A0" w:firstRow="1" w:lastRow="0" w:firstColumn="1" w:lastColumn="0" w:noHBand="0" w:noVBand="1"/>
      </w:tblPr>
      <w:tblGrid>
        <w:gridCol w:w="958"/>
        <w:gridCol w:w="2050"/>
        <w:gridCol w:w="872"/>
        <w:gridCol w:w="872"/>
        <w:gridCol w:w="872"/>
        <w:gridCol w:w="872"/>
        <w:gridCol w:w="872"/>
      </w:tblGrid>
      <w:tr w:rsidR="008C2E4D" w:rsidRPr="00851627" w14:paraId="0EAA07FF" w14:textId="77777777" w:rsidTr="008C2E4D">
        <w:trPr>
          <w:jc w:val="center"/>
        </w:trPr>
        <w:tc>
          <w:tcPr>
            <w:tcW w:w="0" w:type="auto"/>
            <w:hideMark/>
          </w:tcPr>
          <w:p w14:paraId="7793B974" w14:textId="77777777" w:rsidR="008C2E4D" w:rsidRPr="00851627" w:rsidRDefault="008C2E4D" w:rsidP="008C2E4D">
            <w:pPr>
              <w:spacing w:after="160"/>
              <w:rPr>
                <w:rFonts w:cs="Times New Roman"/>
                <w:b/>
                <w:bCs/>
              </w:rPr>
            </w:pPr>
            <w:r w:rsidRPr="00851627">
              <w:rPr>
                <w:rFonts w:cs="Times New Roman"/>
                <w:b/>
                <w:bCs/>
              </w:rPr>
              <w:t>Project</w:t>
            </w:r>
          </w:p>
        </w:tc>
        <w:tc>
          <w:tcPr>
            <w:tcW w:w="0" w:type="auto"/>
            <w:hideMark/>
          </w:tcPr>
          <w:p w14:paraId="793E8056" w14:textId="77777777" w:rsidR="008C2E4D" w:rsidRPr="00851627" w:rsidRDefault="008C2E4D" w:rsidP="008C2E4D">
            <w:pPr>
              <w:spacing w:after="160"/>
              <w:rPr>
                <w:rFonts w:cs="Times New Roman"/>
                <w:b/>
                <w:bCs/>
              </w:rPr>
            </w:pPr>
            <w:r w:rsidRPr="00851627">
              <w:rPr>
                <w:rFonts w:cs="Times New Roman"/>
                <w:b/>
                <w:bCs/>
              </w:rPr>
              <w:t>Initial Investment</w:t>
            </w:r>
          </w:p>
        </w:tc>
        <w:tc>
          <w:tcPr>
            <w:tcW w:w="0" w:type="auto"/>
            <w:hideMark/>
          </w:tcPr>
          <w:p w14:paraId="6DCE6457" w14:textId="77777777" w:rsidR="008C2E4D" w:rsidRPr="00851627" w:rsidRDefault="008C2E4D" w:rsidP="008C2E4D">
            <w:pPr>
              <w:spacing w:after="160"/>
              <w:rPr>
                <w:rFonts w:cs="Times New Roman"/>
                <w:b/>
                <w:bCs/>
              </w:rPr>
            </w:pPr>
            <w:r w:rsidRPr="00851627">
              <w:rPr>
                <w:rFonts w:cs="Times New Roman"/>
                <w:b/>
                <w:bCs/>
              </w:rPr>
              <w:t>Year 1</w:t>
            </w:r>
          </w:p>
        </w:tc>
        <w:tc>
          <w:tcPr>
            <w:tcW w:w="0" w:type="auto"/>
            <w:hideMark/>
          </w:tcPr>
          <w:p w14:paraId="21EC5C9C" w14:textId="77777777" w:rsidR="008C2E4D" w:rsidRPr="00851627" w:rsidRDefault="008C2E4D" w:rsidP="008C2E4D">
            <w:pPr>
              <w:spacing w:after="160"/>
              <w:rPr>
                <w:rFonts w:cs="Times New Roman"/>
                <w:b/>
                <w:bCs/>
              </w:rPr>
            </w:pPr>
            <w:r w:rsidRPr="00851627">
              <w:rPr>
                <w:rFonts w:cs="Times New Roman"/>
                <w:b/>
                <w:bCs/>
              </w:rPr>
              <w:t>Year 2</w:t>
            </w:r>
          </w:p>
        </w:tc>
        <w:tc>
          <w:tcPr>
            <w:tcW w:w="0" w:type="auto"/>
            <w:hideMark/>
          </w:tcPr>
          <w:p w14:paraId="03A9A205" w14:textId="77777777" w:rsidR="008C2E4D" w:rsidRPr="00851627" w:rsidRDefault="008C2E4D" w:rsidP="008C2E4D">
            <w:pPr>
              <w:spacing w:after="160"/>
              <w:rPr>
                <w:rFonts w:cs="Times New Roman"/>
                <w:b/>
                <w:bCs/>
              </w:rPr>
            </w:pPr>
            <w:r w:rsidRPr="00851627">
              <w:rPr>
                <w:rFonts w:cs="Times New Roman"/>
                <w:b/>
                <w:bCs/>
              </w:rPr>
              <w:t>Year 3</w:t>
            </w:r>
          </w:p>
        </w:tc>
        <w:tc>
          <w:tcPr>
            <w:tcW w:w="0" w:type="auto"/>
            <w:hideMark/>
          </w:tcPr>
          <w:p w14:paraId="1DB94906" w14:textId="77777777" w:rsidR="008C2E4D" w:rsidRPr="00851627" w:rsidRDefault="008C2E4D" w:rsidP="008C2E4D">
            <w:pPr>
              <w:spacing w:after="160"/>
              <w:rPr>
                <w:rFonts w:cs="Times New Roman"/>
                <w:b/>
                <w:bCs/>
              </w:rPr>
            </w:pPr>
            <w:r w:rsidRPr="00851627">
              <w:rPr>
                <w:rFonts w:cs="Times New Roman"/>
                <w:b/>
                <w:bCs/>
              </w:rPr>
              <w:t>Year 4</w:t>
            </w:r>
          </w:p>
        </w:tc>
        <w:tc>
          <w:tcPr>
            <w:tcW w:w="0" w:type="auto"/>
            <w:hideMark/>
          </w:tcPr>
          <w:p w14:paraId="68332F4A" w14:textId="77777777" w:rsidR="008C2E4D" w:rsidRPr="00851627" w:rsidRDefault="008C2E4D" w:rsidP="008C2E4D">
            <w:pPr>
              <w:spacing w:after="160"/>
              <w:rPr>
                <w:rFonts w:cs="Times New Roman"/>
                <w:b/>
                <w:bCs/>
              </w:rPr>
            </w:pPr>
            <w:r w:rsidRPr="00851627">
              <w:rPr>
                <w:rFonts w:cs="Times New Roman"/>
                <w:b/>
                <w:bCs/>
              </w:rPr>
              <w:t>Year 5</w:t>
            </w:r>
          </w:p>
        </w:tc>
      </w:tr>
      <w:tr w:rsidR="008C2E4D" w:rsidRPr="00851627" w14:paraId="39211DFE" w14:textId="77777777" w:rsidTr="008C2E4D">
        <w:trPr>
          <w:jc w:val="center"/>
        </w:trPr>
        <w:tc>
          <w:tcPr>
            <w:tcW w:w="0" w:type="auto"/>
            <w:hideMark/>
          </w:tcPr>
          <w:p w14:paraId="2C017A82" w14:textId="77777777" w:rsidR="008C2E4D" w:rsidRPr="00851627" w:rsidRDefault="008C2E4D" w:rsidP="008C2E4D">
            <w:pPr>
              <w:spacing w:after="160"/>
              <w:rPr>
                <w:rFonts w:cs="Times New Roman"/>
              </w:rPr>
            </w:pPr>
            <w:r w:rsidRPr="00851627">
              <w:rPr>
                <w:rFonts w:cs="Times New Roman"/>
              </w:rPr>
              <w:t>A</w:t>
            </w:r>
          </w:p>
        </w:tc>
        <w:tc>
          <w:tcPr>
            <w:tcW w:w="0" w:type="auto"/>
            <w:hideMark/>
          </w:tcPr>
          <w:p w14:paraId="4FC5A1E5" w14:textId="77777777" w:rsidR="008C2E4D" w:rsidRPr="00851627" w:rsidRDefault="008C2E4D" w:rsidP="008C2E4D">
            <w:pPr>
              <w:spacing w:after="160"/>
              <w:rPr>
                <w:rFonts w:cs="Times New Roman"/>
              </w:rPr>
            </w:pPr>
            <w:r w:rsidRPr="00851627">
              <w:rPr>
                <w:rFonts w:cs="Times New Roman"/>
              </w:rPr>
              <w:t>40</w:t>
            </w:r>
          </w:p>
        </w:tc>
        <w:tc>
          <w:tcPr>
            <w:tcW w:w="0" w:type="auto"/>
            <w:hideMark/>
          </w:tcPr>
          <w:p w14:paraId="6BE0B1C5" w14:textId="77777777" w:rsidR="008C2E4D" w:rsidRPr="00851627" w:rsidRDefault="008C2E4D" w:rsidP="008C2E4D">
            <w:pPr>
              <w:spacing w:after="160"/>
              <w:rPr>
                <w:rFonts w:cs="Times New Roman"/>
              </w:rPr>
            </w:pPr>
            <w:r w:rsidRPr="00851627">
              <w:rPr>
                <w:rFonts w:cs="Times New Roman"/>
              </w:rPr>
              <w:t>10</w:t>
            </w:r>
          </w:p>
        </w:tc>
        <w:tc>
          <w:tcPr>
            <w:tcW w:w="0" w:type="auto"/>
            <w:hideMark/>
          </w:tcPr>
          <w:p w14:paraId="2610BBC5" w14:textId="77777777" w:rsidR="008C2E4D" w:rsidRPr="00851627" w:rsidRDefault="008C2E4D" w:rsidP="008C2E4D">
            <w:pPr>
              <w:spacing w:after="160"/>
              <w:rPr>
                <w:rFonts w:cs="Times New Roman"/>
              </w:rPr>
            </w:pPr>
            <w:r w:rsidRPr="00851627">
              <w:rPr>
                <w:rFonts w:cs="Times New Roman"/>
              </w:rPr>
              <w:t>12</w:t>
            </w:r>
          </w:p>
        </w:tc>
        <w:tc>
          <w:tcPr>
            <w:tcW w:w="0" w:type="auto"/>
            <w:hideMark/>
          </w:tcPr>
          <w:p w14:paraId="6B0028F0" w14:textId="77777777" w:rsidR="008C2E4D" w:rsidRPr="00851627" w:rsidRDefault="008C2E4D" w:rsidP="008C2E4D">
            <w:pPr>
              <w:spacing w:after="160"/>
              <w:rPr>
                <w:rFonts w:cs="Times New Roman"/>
              </w:rPr>
            </w:pPr>
            <w:r w:rsidRPr="00851627">
              <w:rPr>
                <w:rFonts w:cs="Times New Roman"/>
              </w:rPr>
              <w:t>14</w:t>
            </w:r>
          </w:p>
        </w:tc>
        <w:tc>
          <w:tcPr>
            <w:tcW w:w="0" w:type="auto"/>
            <w:hideMark/>
          </w:tcPr>
          <w:p w14:paraId="002F7E1F" w14:textId="77777777" w:rsidR="008C2E4D" w:rsidRPr="00851627" w:rsidRDefault="008C2E4D" w:rsidP="008C2E4D">
            <w:pPr>
              <w:spacing w:after="160"/>
              <w:rPr>
                <w:rFonts w:cs="Times New Roman"/>
              </w:rPr>
            </w:pPr>
            <w:r w:rsidRPr="00851627">
              <w:rPr>
                <w:rFonts w:cs="Times New Roman"/>
              </w:rPr>
              <w:t>10</w:t>
            </w:r>
          </w:p>
        </w:tc>
        <w:tc>
          <w:tcPr>
            <w:tcW w:w="0" w:type="auto"/>
            <w:hideMark/>
          </w:tcPr>
          <w:p w14:paraId="39061359" w14:textId="77777777" w:rsidR="008C2E4D" w:rsidRPr="00851627" w:rsidRDefault="008C2E4D" w:rsidP="008C2E4D">
            <w:pPr>
              <w:spacing w:after="160"/>
              <w:rPr>
                <w:rFonts w:cs="Times New Roman"/>
              </w:rPr>
            </w:pPr>
            <w:r w:rsidRPr="00851627">
              <w:rPr>
                <w:rFonts w:cs="Times New Roman"/>
              </w:rPr>
              <w:t>8</w:t>
            </w:r>
          </w:p>
        </w:tc>
      </w:tr>
      <w:tr w:rsidR="008C2E4D" w:rsidRPr="00851627" w14:paraId="251BAF4E" w14:textId="77777777" w:rsidTr="008C2E4D">
        <w:trPr>
          <w:jc w:val="center"/>
        </w:trPr>
        <w:tc>
          <w:tcPr>
            <w:tcW w:w="0" w:type="auto"/>
            <w:hideMark/>
          </w:tcPr>
          <w:p w14:paraId="46886746" w14:textId="77777777" w:rsidR="008C2E4D" w:rsidRPr="00851627" w:rsidRDefault="008C2E4D" w:rsidP="008C2E4D">
            <w:pPr>
              <w:spacing w:after="160"/>
              <w:rPr>
                <w:rFonts w:cs="Times New Roman"/>
              </w:rPr>
            </w:pPr>
            <w:r w:rsidRPr="00851627">
              <w:rPr>
                <w:rFonts w:cs="Times New Roman"/>
              </w:rPr>
              <w:t>B</w:t>
            </w:r>
          </w:p>
        </w:tc>
        <w:tc>
          <w:tcPr>
            <w:tcW w:w="0" w:type="auto"/>
            <w:hideMark/>
          </w:tcPr>
          <w:p w14:paraId="79EEC5A3" w14:textId="77777777" w:rsidR="008C2E4D" w:rsidRPr="00851627" w:rsidRDefault="008C2E4D" w:rsidP="008C2E4D">
            <w:pPr>
              <w:spacing w:after="160"/>
              <w:rPr>
                <w:rFonts w:cs="Times New Roman"/>
              </w:rPr>
            </w:pPr>
            <w:r w:rsidRPr="00851627">
              <w:rPr>
                <w:rFonts w:cs="Times New Roman"/>
              </w:rPr>
              <w:t>30</w:t>
            </w:r>
          </w:p>
        </w:tc>
        <w:tc>
          <w:tcPr>
            <w:tcW w:w="0" w:type="auto"/>
            <w:hideMark/>
          </w:tcPr>
          <w:p w14:paraId="5820FCEB" w14:textId="77777777" w:rsidR="008C2E4D" w:rsidRPr="00851627" w:rsidRDefault="008C2E4D" w:rsidP="008C2E4D">
            <w:pPr>
              <w:spacing w:after="160"/>
              <w:rPr>
                <w:rFonts w:cs="Times New Roman"/>
              </w:rPr>
            </w:pPr>
            <w:r w:rsidRPr="00851627">
              <w:rPr>
                <w:rFonts w:cs="Times New Roman"/>
              </w:rPr>
              <w:t>6</w:t>
            </w:r>
          </w:p>
        </w:tc>
        <w:tc>
          <w:tcPr>
            <w:tcW w:w="0" w:type="auto"/>
            <w:hideMark/>
          </w:tcPr>
          <w:p w14:paraId="0493A335" w14:textId="77777777" w:rsidR="008C2E4D" w:rsidRPr="00851627" w:rsidRDefault="008C2E4D" w:rsidP="008C2E4D">
            <w:pPr>
              <w:spacing w:after="160"/>
              <w:rPr>
                <w:rFonts w:cs="Times New Roman"/>
              </w:rPr>
            </w:pPr>
            <w:r w:rsidRPr="00851627">
              <w:rPr>
                <w:rFonts w:cs="Times New Roman"/>
              </w:rPr>
              <w:t>6</w:t>
            </w:r>
          </w:p>
        </w:tc>
        <w:tc>
          <w:tcPr>
            <w:tcW w:w="0" w:type="auto"/>
            <w:hideMark/>
          </w:tcPr>
          <w:p w14:paraId="2EE8E7F2" w14:textId="77777777" w:rsidR="008C2E4D" w:rsidRPr="00851627" w:rsidRDefault="008C2E4D" w:rsidP="008C2E4D">
            <w:pPr>
              <w:spacing w:after="160"/>
              <w:rPr>
                <w:rFonts w:cs="Times New Roman"/>
              </w:rPr>
            </w:pPr>
            <w:r w:rsidRPr="00851627">
              <w:rPr>
                <w:rFonts w:cs="Times New Roman"/>
              </w:rPr>
              <w:t>6</w:t>
            </w:r>
          </w:p>
        </w:tc>
        <w:tc>
          <w:tcPr>
            <w:tcW w:w="0" w:type="auto"/>
            <w:hideMark/>
          </w:tcPr>
          <w:p w14:paraId="3816F187" w14:textId="77777777" w:rsidR="008C2E4D" w:rsidRPr="00851627" w:rsidRDefault="008C2E4D" w:rsidP="008C2E4D">
            <w:pPr>
              <w:spacing w:after="160"/>
              <w:rPr>
                <w:rFonts w:cs="Times New Roman"/>
              </w:rPr>
            </w:pPr>
            <w:r w:rsidRPr="00851627">
              <w:rPr>
                <w:rFonts w:cs="Times New Roman"/>
              </w:rPr>
              <w:t>6</w:t>
            </w:r>
          </w:p>
        </w:tc>
        <w:tc>
          <w:tcPr>
            <w:tcW w:w="0" w:type="auto"/>
            <w:hideMark/>
          </w:tcPr>
          <w:p w14:paraId="633C8DE0" w14:textId="77777777" w:rsidR="008C2E4D" w:rsidRPr="00851627" w:rsidRDefault="008C2E4D" w:rsidP="008C2E4D">
            <w:pPr>
              <w:spacing w:after="160"/>
              <w:rPr>
                <w:rFonts w:cs="Times New Roman"/>
              </w:rPr>
            </w:pPr>
            <w:r w:rsidRPr="00851627">
              <w:rPr>
                <w:rFonts w:cs="Times New Roman"/>
              </w:rPr>
              <w:t>6</w:t>
            </w:r>
          </w:p>
        </w:tc>
      </w:tr>
      <w:tr w:rsidR="008C2E4D" w:rsidRPr="00851627" w14:paraId="70215D09" w14:textId="77777777" w:rsidTr="008C2E4D">
        <w:trPr>
          <w:jc w:val="center"/>
        </w:trPr>
        <w:tc>
          <w:tcPr>
            <w:tcW w:w="0" w:type="auto"/>
            <w:hideMark/>
          </w:tcPr>
          <w:p w14:paraId="32211083" w14:textId="77777777" w:rsidR="008C2E4D" w:rsidRPr="00851627" w:rsidRDefault="008C2E4D" w:rsidP="008C2E4D">
            <w:pPr>
              <w:spacing w:after="160"/>
              <w:rPr>
                <w:rFonts w:cs="Times New Roman"/>
              </w:rPr>
            </w:pPr>
            <w:r w:rsidRPr="00851627">
              <w:rPr>
                <w:rFonts w:cs="Times New Roman"/>
              </w:rPr>
              <w:t>C</w:t>
            </w:r>
          </w:p>
        </w:tc>
        <w:tc>
          <w:tcPr>
            <w:tcW w:w="0" w:type="auto"/>
            <w:hideMark/>
          </w:tcPr>
          <w:p w14:paraId="39834EE0" w14:textId="77777777" w:rsidR="008C2E4D" w:rsidRPr="00851627" w:rsidRDefault="008C2E4D" w:rsidP="008C2E4D">
            <w:pPr>
              <w:spacing w:after="160"/>
              <w:rPr>
                <w:rFonts w:cs="Times New Roman"/>
              </w:rPr>
            </w:pPr>
            <w:r w:rsidRPr="00851627">
              <w:rPr>
                <w:rFonts w:cs="Times New Roman"/>
              </w:rPr>
              <w:t>50</w:t>
            </w:r>
          </w:p>
        </w:tc>
        <w:tc>
          <w:tcPr>
            <w:tcW w:w="0" w:type="auto"/>
            <w:hideMark/>
          </w:tcPr>
          <w:p w14:paraId="7D75C6AE" w14:textId="77777777" w:rsidR="008C2E4D" w:rsidRPr="00851627" w:rsidRDefault="008C2E4D" w:rsidP="008C2E4D">
            <w:pPr>
              <w:spacing w:after="160"/>
              <w:rPr>
                <w:rFonts w:cs="Times New Roman"/>
              </w:rPr>
            </w:pPr>
            <w:r w:rsidRPr="00851627">
              <w:rPr>
                <w:rFonts w:cs="Times New Roman"/>
              </w:rPr>
              <w:t>5</w:t>
            </w:r>
          </w:p>
        </w:tc>
        <w:tc>
          <w:tcPr>
            <w:tcW w:w="0" w:type="auto"/>
            <w:hideMark/>
          </w:tcPr>
          <w:p w14:paraId="2A540337" w14:textId="77777777" w:rsidR="008C2E4D" w:rsidRPr="00851627" w:rsidRDefault="008C2E4D" w:rsidP="008C2E4D">
            <w:pPr>
              <w:spacing w:after="160"/>
              <w:rPr>
                <w:rFonts w:cs="Times New Roman"/>
              </w:rPr>
            </w:pPr>
            <w:r w:rsidRPr="00851627">
              <w:rPr>
                <w:rFonts w:cs="Times New Roman"/>
              </w:rPr>
              <w:t>10</w:t>
            </w:r>
          </w:p>
        </w:tc>
        <w:tc>
          <w:tcPr>
            <w:tcW w:w="0" w:type="auto"/>
            <w:hideMark/>
          </w:tcPr>
          <w:p w14:paraId="740C0E26" w14:textId="77777777" w:rsidR="008C2E4D" w:rsidRPr="00851627" w:rsidRDefault="008C2E4D" w:rsidP="008C2E4D">
            <w:pPr>
              <w:spacing w:after="160"/>
              <w:rPr>
                <w:rFonts w:cs="Times New Roman"/>
              </w:rPr>
            </w:pPr>
            <w:r w:rsidRPr="00851627">
              <w:rPr>
                <w:rFonts w:cs="Times New Roman"/>
              </w:rPr>
              <w:t>20</w:t>
            </w:r>
          </w:p>
        </w:tc>
        <w:tc>
          <w:tcPr>
            <w:tcW w:w="0" w:type="auto"/>
            <w:hideMark/>
          </w:tcPr>
          <w:p w14:paraId="0D87B85A" w14:textId="77777777" w:rsidR="008C2E4D" w:rsidRPr="00851627" w:rsidRDefault="008C2E4D" w:rsidP="008C2E4D">
            <w:pPr>
              <w:spacing w:after="160"/>
              <w:rPr>
                <w:rFonts w:cs="Times New Roman"/>
              </w:rPr>
            </w:pPr>
            <w:r w:rsidRPr="00851627">
              <w:rPr>
                <w:rFonts w:cs="Times New Roman"/>
              </w:rPr>
              <w:t>25</w:t>
            </w:r>
          </w:p>
        </w:tc>
        <w:tc>
          <w:tcPr>
            <w:tcW w:w="0" w:type="auto"/>
            <w:hideMark/>
          </w:tcPr>
          <w:p w14:paraId="2AB80194" w14:textId="77777777" w:rsidR="008C2E4D" w:rsidRPr="00851627" w:rsidRDefault="008C2E4D" w:rsidP="008C2E4D">
            <w:pPr>
              <w:spacing w:after="160"/>
              <w:rPr>
                <w:rFonts w:cs="Times New Roman"/>
              </w:rPr>
            </w:pPr>
            <w:r w:rsidRPr="00851627">
              <w:rPr>
                <w:rFonts w:cs="Times New Roman"/>
              </w:rPr>
              <w:t>15</w:t>
            </w:r>
          </w:p>
        </w:tc>
      </w:tr>
    </w:tbl>
    <w:p w14:paraId="666BF2DE" w14:textId="77777777" w:rsidR="008C2E4D" w:rsidRPr="00851627" w:rsidRDefault="008C2E4D" w:rsidP="003145F5">
      <w:pPr>
        <w:rPr>
          <w:rFonts w:cs="Times New Roman"/>
        </w:rPr>
      </w:pPr>
    </w:p>
    <w:p w14:paraId="41C6A708" w14:textId="741F6421" w:rsidR="008966EE" w:rsidRPr="00851627" w:rsidRDefault="008966EE" w:rsidP="008966EE">
      <w:pPr>
        <w:pStyle w:val="Heading2"/>
        <w:rPr>
          <w:rFonts w:cs="Times New Roman"/>
        </w:rPr>
      </w:pPr>
      <w:bookmarkStart w:id="17" w:name="_Toc216915745"/>
      <w:r w:rsidRPr="00851627">
        <w:rPr>
          <w:rFonts w:cs="Times New Roman"/>
        </w:rPr>
        <w:t>5.2 Quantitative Appraisal</w:t>
      </w:r>
      <w:bookmarkEnd w:id="17"/>
    </w:p>
    <w:p w14:paraId="1B3ACE94" w14:textId="160B7B13" w:rsidR="003145F5" w:rsidRPr="00851627" w:rsidRDefault="003145F5" w:rsidP="003145F5">
      <w:pPr>
        <w:rPr>
          <w:rFonts w:cs="Times New Roman"/>
          <w:b/>
          <w:bCs/>
        </w:rPr>
      </w:pPr>
      <w:r w:rsidRPr="00851627">
        <w:rPr>
          <w:rFonts w:cs="Times New Roman"/>
          <w:b/>
          <w:bCs/>
        </w:rPr>
        <w:t>Appraisal methodological framework</w:t>
      </w:r>
    </w:p>
    <w:p w14:paraId="48131813" w14:textId="5244E761" w:rsidR="0009340B" w:rsidRPr="00851627" w:rsidRDefault="003145F5" w:rsidP="003145F5">
      <w:pPr>
        <w:rPr>
          <w:rFonts w:cs="Times New Roman"/>
        </w:rPr>
      </w:pPr>
      <w:r w:rsidRPr="00851627">
        <w:rPr>
          <w:rFonts w:cs="Times New Roman"/>
        </w:rPr>
        <w:t>The analysis uses Payback Period, Accounting rate of Return, Net Present Value, Profitability index and internal rate of return. The methods of discounting cash flows are of priority due to reflecting time value of money that is highly important during inflationary and regard-as-risky conditions (Brigham and Ehrhardt, 2020).</w:t>
      </w:r>
    </w:p>
    <w:p w14:paraId="6DF610E1" w14:textId="27B404F4" w:rsidR="003145F5" w:rsidRPr="00851627" w:rsidRDefault="003145F5" w:rsidP="003145F5">
      <w:pPr>
        <w:rPr>
          <w:rFonts w:cs="Times New Roman"/>
          <w:b/>
          <w:bCs/>
        </w:rPr>
      </w:pPr>
      <w:r w:rsidRPr="00851627">
        <w:rPr>
          <w:rFonts w:cs="Times New Roman"/>
          <w:b/>
          <w:bCs/>
        </w:rPr>
        <w:t>Payback period analysis</w:t>
      </w:r>
      <w:r w:rsidR="008966EE" w:rsidRPr="00851627">
        <w:rPr>
          <w:rFonts w:cs="Times New Roman"/>
          <w:b/>
          <w:bCs/>
        </w:rPr>
        <w:t xml:space="preserve"> on Project A</w:t>
      </w:r>
    </w:p>
    <w:p w14:paraId="56FD60D6" w14:textId="257286AE" w:rsidR="003145F5" w:rsidRPr="00851627" w:rsidRDefault="003145F5" w:rsidP="003145F5">
      <w:pPr>
        <w:rPr>
          <w:rFonts w:cs="Times New Roman"/>
        </w:rPr>
      </w:pPr>
      <w:r w:rsidRPr="00851627">
        <w:rPr>
          <w:rFonts w:cs="Times New Roman"/>
        </w:rPr>
        <w:t>Payback Period is calculated by assessing the speed of investing in an investment, particularly in liquidity-constrained companies. The reason as to why Project B has the fastest payback is because annual inflows are constant, whereas Project C has the longest recovery period because inflows are back-loaded. By CFO perception, a payback period that is shorter minimises risk exposure throughout uncertain periods in the turnaround phase (</w:t>
      </w:r>
      <w:proofErr w:type="spellStart"/>
      <w:r w:rsidRPr="00851627">
        <w:rPr>
          <w:rFonts w:cs="Times New Roman"/>
        </w:rPr>
        <w:t>Atrill</w:t>
      </w:r>
      <w:proofErr w:type="spellEnd"/>
      <w:r w:rsidRPr="00851627">
        <w:rPr>
          <w:rFonts w:cs="Times New Roman"/>
        </w:rPr>
        <w:t xml:space="preserve"> and McLaney, 2019).</w:t>
      </w:r>
    </w:p>
    <w:p w14:paraId="233238C7" w14:textId="50E0EDDE" w:rsidR="003145F5" w:rsidRPr="00851627" w:rsidRDefault="003145F5" w:rsidP="003145F5">
      <w:pPr>
        <w:rPr>
          <w:rFonts w:cs="Times New Roman"/>
          <w:b/>
          <w:bCs/>
        </w:rPr>
      </w:pPr>
      <w:r w:rsidRPr="00851627">
        <w:rPr>
          <w:rFonts w:cs="Times New Roman"/>
          <w:b/>
          <w:bCs/>
        </w:rPr>
        <w:t>Payback liquidity implication</w:t>
      </w:r>
      <w:r w:rsidR="008966EE" w:rsidRPr="00851627">
        <w:rPr>
          <w:rFonts w:cs="Times New Roman"/>
          <w:b/>
          <w:bCs/>
        </w:rPr>
        <w:t xml:space="preserve"> of Project A</w:t>
      </w:r>
    </w:p>
    <w:p w14:paraId="471DC05E" w14:textId="1C7A2570" w:rsidR="003145F5" w:rsidRDefault="003145F5" w:rsidP="003145F5">
      <w:pPr>
        <w:rPr>
          <w:rFonts w:cs="Times New Roman"/>
        </w:rPr>
      </w:pPr>
      <w:r w:rsidRPr="00851627">
        <w:rPr>
          <w:rFonts w:cs="Times New Roman"/>
        </w:rPr>
        <w:t>In spite of the fact that Payback Period does not take profitability after recovery into consideration, it is suitable to analyse short-term cash risk. Faster recovery projects help in lessening reliance on external financing and stabilising liquidity, a major goal in the financial restructuring plan of the company (Altman and Hotchkiss, 2017).</w:t>
      </w:r>
    </w:p>
    <w:p w14:paraId="14FB013F" w14:textId="2DDEA3D7" w:rsidR="00373FF9" w:rsidRDefault="00373FF9" w:rsidP="003145F5">
      <w:pPr>
        <w:rPr>
          <w:rFonts w:cs="Times New Roman"/>
        </w:rPr>
      </w:pPr>
    </w:p>
    <w:p w14:paraId="51402ABF" w14:textId="77777777" w:rsidR="00373FF9" w:rsidRDefault="00373FF9" w:rsidP="003145F5">
      <w:pPr>
        <w:rPr>
          <w:rFonts w:cs="Times New Roman"/>
        </w:rPr>
      </w:pPr>
    </w:p>
    <w:p w14:paraId="30F67BEC" w14:textId="0E06340B" w:rsidR="00BB153D" w:rsidRPr="00BB153D" w:rsidRDefault="00BB153D" w:rsidP="003145F5">
      <w:pPr>
        <w:rPr>
          <w:rFonts w:cs="Times New Roman"/>
          <w:b/>
        </w:rPr>
      </w:pPr>
      <w:r w:rsidRPr="00BB153D">
        <w:rPr>
          <w:b/>
        </w:rPr>
        <w:lastRenderedPageBreak/>
        <w:t>Discount rate = 10%</w:t>
      </w:r>
    </w:p>
    <w:tbl>
      <w:tblPr>
        <w:tblStyle w:val="TableGrid"/>
        <w:tblW w:w="5000" w:type="pct"/>
        <w:tblLook w:val="04A0" w:firstRow="1" w:lastRow="0" w:firstColumn="1" w:lastColumn="0" w:noHBand="0" w:noVBand="1"/>
      </w:tblPr>
      <w:tblGrid>
        <w:gridCol w:w="4316"/>
        <w:gridCol w:w="5034"/>
      </w:tblGrid>
      <w:tr w:rsidR="00DB09B7" w:rsidRPr="00DB09B7" w14:paraId="097F166E" w14:textId="77777777" w:rsidTr="00DB09B7">
        <w:tc>
          <w:tcPr>
            <w:tcW w:w="2308" w:type="pct"/>
            <w:hideMark/>
          </w:tcPr>
          <w:p w14:paraId="5D6481C5" w14:textId="77777777" w:rsidR="00DB09B7" w:rsidRPr="00DB09B7" w:rsidRDefault="00DB09B7" w:rsidP="00DB09B7">
            <w:pPr>
              <w:spacing w:line="240" w:lineRule="auto"/>
              <w:jc w:val="center"/>
              <w:rPr>
                <w:rFonts w:eastAsia="Times New Roman" w:cs="Times New Roman"/>
                <w:b/>
                <w:bCs/>
                <w:kern w:val="0"/>
                <w:lang w:eastAsia="en-GB"/>
                <w14:ligatures w14:val="none"/>
              </w:rPr>
            </w:pPr>
            <w:r w:rsidRPr="00DB09B7">
              <w:rPr>
                <w:rFonts w:eastAsia="Times New Roman" w:cs="Times New Roman"/>
                <w:b/>
                <w:bCs/>
                <w:kern w:val="0"/>
                <w:lang w:eastAsia="en-GB"/>
                <w14:ligatures w14:val="none"/>
              </w:rPr>
              <w:t>Project</w:t>
            </w:r>
          </w:p>
        </w:tc>
        <w:tc>
          <w:tcPr>
            <w:tcW w:w="2692" w:type="pct"/>
            <w:hideMark/>
          </w:tcPr>
          <w:p w14:paraId="73D33AAE" w14:textId="77777777" w:rsidR="00DB09B7" w:rsidRPr="00DB09B7" w:rsidRDefault="00DB09B7" w:rsidP="00DB09B7">
            <w:pPr>
              <w:spacing w:line="240" w:lineRule="auto"/>
              <w:jc w:val="center"/>
              <w:rPr>
                <w:rFonts w:eastAsia="Times New Roman" w:cs="Times New Roman"/>
                <w:b/>
                <w:bCs/>
                <w:kern w:val="0"/>
                <w:lang w:eastAsia="en-GB"/>
                <w14:ligatures w14:val="none"/>
              </w:rPr>
            </w:pPr>
            <w:r w:rsidRPr="00DB09B7">
              <w:rPr>
                <w:rFonts w:eastAsia="Times New Roman" w:cs="Times New Roman"/>
                <w:b/>
                <w:bCs/>
                <w:kern w:val="0"/>
                <w:lang w:eastAsia="en-GB"/>
                <w14:ligatures w14:val="none"/>
              </w:rPr>
              <w:t>Payback</w:t>
            </w:r>
          </w:p>
        </w:tc>
      </w:tr>
      <w:tr w:rsidR="00DB09B7" w:rsidRPr="00DB09B7" w14:paraId="03E98829" w14:textId="77777777" w:rsidTr="00DB09B7">
        <w:tc>
          <w:tcPr>
            <w:tcW w:w="2308" w:type="pct"/>
            <w:hideMark/>
          </w:tcPr>
          <w:p w14:paraId="6B8C3F1E" w14:textId="77777777" w:rsidR="00DB09B7" w:rsidRPr="00DB09B7" w:rsidRDefault="00DB09B7" w:rsidP="00DB09B7">
            <w:pPr>
              <w:spacing w:line="240" w:lineRule="auto"/>
              <w:jc w:val="left"/>
              <w:rPr>
                <w:rFonts w:eastAsia="Times New Roman" w:cs="Times New Roman"/>
                <w:kern w:val="0"/>
                <w:lang w:eastAsia="en-GB"/>
                <w14:ligatures w14:val="none"/>
              </w:rPr>
            </w:pPr>
            <w:r w:rsidRPr="00DB09B7">
              <w:rPr>
                <w:rFonts w:eastAsia="Times New Roman" w:cs="Times New Roman"/>
                <w:kern w:val="0"/>
                <w:lang w:eastAsia="en-GB"/>
                <w14:ligatures w14:val="none"/>
              </w:rPr>
              <w:t>A</w:t>
            </w:r>
          </w:p>
        </w:tc>
        <w:tc>
          <w:tcPr>
            <w:tcW w:w="2692" w:type="pct"/>
            <w:hideMark/>
          </w:tcPr>
          <w:p w14:paraId="7E5E54D6" w14:textId="77777777" w:rsidR="00DB09B7" w:rsidRPr="00DB09B7" w:rsidRDefault="00DB09B7" w:rsidP="00DB09B7">
            <w:pPr>
              <w:spacing w:line="240" w:lineRule="auto"/>
              <w:jc w:val="left"/>
              <w:rPr>
                <w:rFonts w:eastAsia="Times New Roman" w:cs="Times New Roman"/>
                <w:kern w:val="0"/>
                <w:lang w:eastAsia="en-GB"/>
                <w14:ligatures w14:val="none"/>
              </w:rPr>
            </w:pPr>
            <w:r w:rsidRPr="00DB09B7">
              <w:rPr>
                <w:rFonts w:eastAsia="Times New Roman" w:cs="Times New Roman"/>
                <w:b/>
                <w:bCs/>
                <w:kern w:val="0"/>
                <w:lang w:eastAsia="en-GB"/>
                <w14:ligatures w14:val="none"/>
              </w:rPr>
              <w:t>3.4 years</w:t>
            </w:r>
          </w:p>
        </w:tc>
      </w:tr>
      <w:tr w:rsidR="00DB09B7" w:rsidRPr="00DB09B7" w14:paraId="64C4FDE8" w14:textId="77777777" w:rsidTr="00DB09B7">
        <w:tc>
          <w:tcPr>
            <w:tcW w:w="2308" w:type="pct"/>
            <w:hideMark/>
          </w:tcPr>
          <w:p w14:paraId="31194E75" w14:textId="77777777" w:rsidR="00DB09B7" w:rsidRPr="00DB09B7" w:rsidRDefault="00DB09B7" w:rsidP="00DB09B7">
            <w:pPr>
              <w:spacing w:line="240" w:lineRule="auto"/>
              <w:jc w:val="left"/>
              <w:rPr>
                <w:rFonts w:eastAsia="Times New Roman" w:cs="Times New Roman"/>
                <w:kern w:val="0"/>
                <w:lang w:eastAsia="en-GB"/>
                <w14:ligatures w14:val="none"/>
              </w:rPr>
            </w:pPr>
            <w:r w:rsidRPr="00DB09B7">
              <w:rPr>
                <w:rFonts w:eastAsia="Times New Roman" w:cs="Times New Roman"/>
                <w:kern w:val="0"/>
                <w:lang w:eastAsia="en-GB"/>
                <w14:ligatures w14:val="none"/>
              </w:rPr>
              <w:t>B</w:t>
            </w:r>
          </w:p>
        </w:tc>
        <w:tc>
          <w:tcPr>
            <w:tcW w:w="2692" w:type="pct"/>
            <w:hideMark/>
          </w:tcPr>
          <w:p w14:paraId="32E3B5DF" w14:textId="77777777" w:rsidR="00DB09B7" w:rsidRPr="00DB09B7" w:rsidRDefault="00DB09B7" w:rsidP="00DB09B7">
            <w:pPr>
              <w:spacing w:line="240" w:lineRule="auto"/>
              <w:jc w:val="left"/>
              <w:rPr>
                <w:rFonts w:eastAsia="Times New Roman" w:cs="Times New Roman"/>
                <w:kern w:val="0"/>
                <w:lang w:eastAsia="en-GB"/>
                <w14:ligatures w14:val="none"/>
              </w:rPr>
            </w:pPr>
            <w:r w:rsidRPr="00DB09B7">
              <w:rPr>
                <w:rFonts w:eastAsia="Times New Roman" w:cs="Times New Roman"/>
                <w:b/>
                <w:bCs/>
                <w:kern w:val="0"/>
                <w:lang w:eastAsia="en-GB"/>
                <w14:ligatures w14:val="none"/>
              </w:rPr>
              <w:t>5.0 years</w:t>
            </w:r>
          </w:p>
        </w:tc>
      </w:tr>
      <w:tr w:rsidR="00DB09B7" w:rsidRPr="00DB09B7" w14:paraId="67AD7370" w14:textId="77777777" w:rsidTr="00DB09B7">
        <w:tc>
          <w:tcPr>
            <w:tcW w:w="2308" w:type="pct"/>
            <w:hideMark/>
          </w:tcPr>
          <w:p w14:paraId="744D9B93" w14:textId="77777777" w:rsidR="00DB09B7" w:rsidRPr="00DB09B7" w:rsidRDefault="00DB09B7" w:rsidP="00DB09B7">
            <w:pPr>
              <w:spacing w:line="240" w:lineRule="auto"/>
              <w:jc w:val="left"/>
              <w:rPr>
                <w:rFonts w:eastAsia="Times New Roman" w:cs="Times New Roman"/>
                <w:kern w:val="0"/>
                <w:lang w:eastAsia="en-GB"/>
                <w14:ligatures w14:val="none"/>
              </w:rPr>
            </w:pPr>
            <w:r w:rsidRPr="00DB09B7">
              <w:rPr>
                <w:rFonts w:eastAsia="Times New Roman" w:cs="Times New Roman"/>
                <w:kern w:val="0"/>
                <w:lang w:eastAsia="en-GB"/>
                <w14:ligatures w14:val="none"/>
              </w:rPr>
              <w:t>C</w:t>
            </w:r>
          </w:p>
        </w:tc>
        <w:tc>
          <w:tcPr>
            <w:tcW w:w="2692" w:type="pct"/>
            <w:hideMark/>
          </w:tcPr>
          <w:p w14:paraId="60563EA0" w14:textId="77777777" w:rsidR="00DB09B7" w:rsidRPr="00DB09B7" w:rsidRDefault="00DB09B7" w:rsidP="00DB09B7">
            <w:pPr>
              <w:spacing w:line="240" w:lineRule="auto"/>
              <w:jc w:val="left"/>
              <w:rPr>
                <w:rFonts w:eastAsia="Times New Roman" w:cs="Times New Roman"/>
                <w:kern w:val="0"/>
                <w:lang w:eastAsia="en-GB"/>
                <w14:ligatures w14:val="none"/>
              </w:rPr>
            </w:pPr>
            <w:r w:rsidRPr="00DB09B7">
              <w:rPr>
                <w:rFonts w:eastAsia="Times New Roman" w:cs="Times New Roman"/>
                <w:b/>
                <w:bCs/>
                <w:kern w:val="0"/>
                <w:lang w:eastAsia="en-GB"/>
                <w14:ligatures w14:val="none"/>
              </w:rPr>
              <w:t>3.8 years</w:t>
            </w:r>
          </w:p>
        </w:tc>
      </w:tr>
    </w:tbl>
    <w:p w14:paraId="2B8E2E51" w14:textId="2B363091" w:rsidR="00A3586D" w:rsidRDefault="00A3586D" w:rsidP="003145F5">
      <w:pPr>
        <w:rPr>
          <w:rFonts w:cs="Times New Roman"/>
        </w:rPr>
      </w:pPr>
    </w:p>
    <w:p w14:paraId="011E2840" w14:textId="5E061CDD" w:rsidR="003145F5" w:rsidRPr="00851627" w:rsidRDefault="003145F5" w:rsidP="003145F5">
      <w:pPr>
        <w:rPr>
          <w:rFonts w:cs="Times New Roman"/>
          <w:b/>
          <w:bCs/>
        </w:rPr>
      </w:pPr>
      <w:r w:rsidRPr="00851627">
        <w:rPr>
          <w:rFonts w:cs="Times New Roman"/>
          <w:b/>
          <w:bCs/>
        </w:rPr>
        <w:t>Accounting Rate of return analysis</w:t>
      </w:r>
      <w:r w:rsidR="008966EE" w:rsidRPr="00851627">
        <w:rPr>
          <w:rFonts w:cs="Times New Roman"/>
          <w:b/>
          <w:bCs/>
        </w:rPr>
        <w:t xml:space="preserve"> of Project B</w:t>
      </w:r>
    </w:p>
    <w:p w14:paraId="3BDDAD7B" w14:textId="7585AC1A" w:rsidR="003145F5" w:rsidRDefault="003145F5" w:rsidP="003145F5">
      <w:pPr>
        <w:rPr>
          <w:rFonts w:cs="Times New Roman"/>
        </w:rPr>
      </w:pPr>
      <w:r w:rsidRPr="00851627">
        <w:rPr>
          <w:rFonts w:cs="Times New Roman"/>
        </w:rPr>
        <w:t>ARR compares created accounting profit with the initial investment and corresponds to the employee reported financial performance. Project C satisfies an ARR the most because of good returns in the later years whereas Project B has modest returns with stability. Nonetheless, ARR does not focus on cash flow timing and risk, and its use as a decision tool is limited in the context of a distressed situation (Titman et al., 2018).</w:t>
      </w:r>
    </w:p>
    <w:tbl>
      <w:tblPr>
        <w:tblStyle w:val="TableGrid"/>
        <w:tblW w:w="5000" w:type="pct"/>
        <w:tblLook w:val="04A0" w:firstRow="1" w:lastRow="0" w:firstColumn="1" w:lastColumn="0" w:noHBand="0" w:noVBand="1"/>
      </w:tblPr>
      <w:tblGrid>
        <w:gridCol w:w="4896"/>
        <w:gridCol w:w="4454"/>
      </w:tblGrid>
      <w:tr w:rsidR="001B16DB" w:rsidRPr="001B16DB" w14:paraId="7D0571CA" w14:textId="77777777" w:rsidTr="001B16DB">
        <w:tc>
          <w:tcPr>
            <w:tcW w:w="2618" w:type="pct"/>
            <w:hideMark/>
          </w:tcPr>
          <w:p w14:paraId="36F48CB2" w14:textId="77777777" w:rsidR="001B16DB" w:rsidRPr="001B16DB" w:rsidRDefault="001B16DB" w:rsidP="001B16DB">
            <w:pPr>
              <w:spacing w:line="240" w:lineRule="auto"/>
              <w:jc w:val="center"/>
              <w:rPr>
                <w:rFonts w:eastAsia="Times New Roman" w:cs="Times New Roman"/>
                <w:b/>
                <w:bCs/>
                <w:kern w:val="0"/>
                <w:lang w:eastAsia="en-GB"/>
                <w14:ligatures w14:val="none"/>
              </w:rPr>
            </w:pPr>
            <w:r w:rsidRPr="001B16DB">
              <w:rPr>
                <w:rFonts w:eastAsia="Times New Roman" w:cs="Times New Roman"/>
                <w:b/>
                <w:bCs/>
                <w:kern w:val="0"/>
                <w:lang w:eastAsia="en-GB"/>
                <w14:ligatures w14:val="none"/>
              </w:rPr>
              <w:t>Project</w:t>
            </w:r>
          </w:p>
        </w:tc>
        <w:tc>
          <w:tcPr>
            <w:tcW w:w="2382" w:type="pct"/>
            <w:hideMark/>
          </w:tcPr>
          <w:p w14:paraId="5EC66B0B" w14:textId="77777777" w:rsidR="001B16DB" w:rsidRPr="001B16DB" w:rsidRDefault="001B16DB" w:rsidP="001B16DB">
            <w:pPr>
              <w:spacing w:line="240" w:lineRule="auto"/>
              <w:jc w:val="center"/>
              <w:rPr>
                <w:rFonts w:eastAsia="Times New Roman" w:cs="Times New Roman"/>
                <w:b/>
                <w:bCs/>
                <w:kern w:val="0"/>
                <w:lang w:eastAsia="en-GB"/>
                <w14:ligatures w14:val="none"/>
              </w:rPr>
            </w:pPr>
            <w:r w:rsidRPr="001B16DB">
              <w:rPr>
                <w:rFonts w:eastAsia="Times New Roman" w:cs="Times New Roman"/>
                <w:b/>
                <w:bCs/>
                <w:kern w:val="0"/>
                <w:lang w:eastAsia="en-GB"/>
                <w14:ligatures w14:val="none"/>
              </w:rPr>
              <w:t>ARR</w:t>
            </w:r>
          </w:p>
        </w:tc>
      </w:tr>
      <w:tr w:rsidR="001B16DB" w:rsidRPr="001B16DB" w14:paraId="6E2F68F3" w14:textId="77777777" w:rsidTr="001B16DB">
        <w:tc>
          <w:tcPr>
            <w:tcW w:w="2618" w:type="pct"/>
            <w:hideMark/>
          </w:tcPr>
          <w:p w14:paraId="54EB48B2" w14:textId="77777777" w:rsidR="001B16DB" w:rsidRPr="001B16DB" w:rsidRDefault="001B16DB" w:rsidP="001B16DB">
            <w:pPr>
              <w:spacing w:line="240" w:lineRule="auto"/>
              <w:jc w:val="left"/>
              <w:rPr>
                <w:rFonts w:eastAsia="Times New Roman" w:cs="Times New Roman"/>
                <w:kern w:val="0"/>
                <w:lang w:eastAsia="en-GB"/>
                <w14:ligatures w14:val="none"/>
              </w:rPr>
            </w:pPr>
            <w:r w:rsidRPr="001B16DB">
              <w:rPr>
                <w:rFonts w:eastAsia="Times New Roman" w:cs="Times New Roman"/>
                <w:kern w:val="0"/>
                <w:lang w:eastAsia="en-GB"/>
                <w14:ligatures w14:val="none"/>
              </w:rPr>
              <w:t>A</w:t>
            </w:r>
          </w:p>
        </w:tc>
        <w:tc>
          <w:tcPr>
            <w:tcW w:w="2382" w:type="pct"/>
            <w:hideMark/>
          </w:tcPr>
          <w:p w14:paraId="6150A74F" w14:textId="77777777" w:rsidR="001B16DB" w:rsidRPr="001B16DB" w:rsidRDefault="001B16DB" w:rsidP="001B16DB">
            <w:pPr>
              <w:spacing w:line="240" w:lineRule="auto"/>
              <w:jc w:val="left"/>
              <w:rPr>
                <w:rFonts w:eastAsia="Times New Roman" w:cs="Times New Roman"/>
                <w:kern w:val="0"/>
                <w:lang w:eastAsia="en-GB"/>
                <w14:ligatures w14:val="none"/>
              </w:rPr>
            </w:pPr>
            <w:r w:rsidRPr="001B16DB">
              <w:rPr>
                <w:rFonts w:eastAsia="Times New Roman" w:cs="Times New Roman"/>
                <w:b/>
                <w:bCs/>
                <w:kern w:val="0"/>
                <w:lang w:eastAsia="en-GB"/>
                <w14:ligatures w14:val="none"/>
              </w:rPr>
              <w:t>12.0%</w:t>
            </w:r>
          </w:p>
        </w:tc>
      </w:tr>
      <w:tr w:rsidR="001B16DB" w:rsidRPr="001B16DB" w14:paraId="35BAC976" w14:textId="77777777" w:rsidTr="001B16DB">
        <w:tc>
          <w:tcPr>
            <w:tcW w:w="2618" w:type="pct"/>
            <w:hideMark/>
          </w:tcPr>
          <w:p w14:paraId="2BDA17A8" w14:textId="77777777" w:rsidR="001B16DB" w:rsidRPr="001B16DB" w:rsidRDefault="001B16DB" w:rsidP="001B16DB">
            <w:pPr>
              <w:spacing w:line="240" w:lineRule="auto"/>
              <w:jc w:val="left"/>
              <w:rPr>
                <w:rFonts w:eastAsia="Times New Roman" w:cs="Times New Roman"/>
                <w:kern w:val="0"/>
                <w:lang w:eastAsia="en-GB"/>
                <w14:ligatures w14:val="none"/>
              </w:rPr>
            </w:pPr>
            <w:r w:rsidRPr="001B16DB">
              <w:rPr>
                <w:rFonts w:eastAsia="Times New Roman" w:cs="Times New Roman"/>
                <w:kern w:val="0"/>
                <w:lang w:eastAsia="en-GB"/>
                <w14:ligatures w14:val="none"/>
              </w:rPr>
              <w:t>B</w:t>
            </w:r>
          </w:p>
        </w:tc>
        <w:tc>
          <w:tcPr>
            <w:tcW w:w="2382" w:type="pct"/>
            <w:hideMark/>
          </w:tcPr>
          <w:p w14:paraId="68CA58BA" w14:textId="77777777" w:rsidR="001B16DB" w:rsidRPr="001B16DB" w:rsidRDefault="001B16DB" w:rsidP="001B16DB">
            <w:pPr>
              <w:spacing w:line="240" w:lineRule="auto"/>
              <w:jc w:val="left"/>
              <w:rPr>
                <w:rFonts w:eastAsia="Times New Roman" w:cs="Times New Roman"/>
                <w:kern w:val="0"/>
                <w:lang w:eastAsia="en-GB"/>
                <w14:ligatures w14:val="none"/>
              </w:rPr>
            </w:pPr>
            <w:r w:rsidRPr="001B16DB">
              <w:rPr>
                <w:rFonts w:eastAsia="Times New Roman" w:cs="Times New Roman"/>
                <w:b/>
                <w:bCs/>
                <w:kern w:val="0"/>
                <w:lang w:eastAsia="en-GB"/>
                <w14:ligatures w14:val="none"/>
              </w:rPr>
              <w:t>10.0%</w:t>
            </w:r>
          </w:p>
        </w:tc>
      </w:tr>
      <w:tr w:rsidR="001B16DB" w:rsidRPr="001B16DB" w14:paraId="05A84BBE" w14:textId="77777777" w:rsidTr="001B16DB">
        <w:tc>
          <w:tcPr>
            <w:tcW w:w="2618" w:type="pct"/>
            <w:hideMark/>
          </w:tcPr>
          <w:p w14:paraId="59CF914D" w14:textId="77777777" w:rsidR="001B16DB" w:rsidRPr="001B16DB" w:rsidRDefault="001B16DB" w:rsidP="001B16DB">
            <w:pPr>
              <w:spacing w:line="240" w:lineRule="auto"/>
              <w:jc w:val="left"/>
              <w:rPr>
                <w:rFonts w:eastAsia="Times New Roman" w:cs="Times New Roman"/>
                <w:kern w:val="0"/>
                <w:lang w:eastAsia="en-GB"/>
                <w14:ligatures w14:val="none"/>
              </w:rPr>
            </w:pPr>
            <w:r w:rsidRPr="001B16DB">
              <w:rPr>
                <w:rFonts w:eastAsia="Times New Roman" w:cs="Times New Roman"/>
                <w:kern w:val="0"/>
                <w:lang w:eastAsia="en-GB"/>
                <w14:ligatures w14:val="none"/>
              </w:rPr>
              <w:t>C</w:t>
            </w:r>
          </w:p>
        </w:tc>
        <w:tc>
          <w:tcPr>
            <w:tcW w:w="2382" w:type="pct"/>
            <w:hideMark/>
          </w:tcPr>
          <w:p w14:paraId="0B062439" w14:textId="77777777" w:rsidR="001B16DB" w:rsidRPr="001B16DB" w:rsidRDefault="001B16DB" w:rsidP="001B16DB">
            <w:pPr>
              <w:spacing w:line="240" w:lineRule="auto"/>
              <w:jc w:val="left"/>
              <w:rPr>
                <w:rFonts w:eastAsia="Times New Roman" w:cs="Times New Roman"/>
                <w:kern w:val="0"/>
                <w:lang w:eastAsia="en-GB"/>
                <w14:ligatures w14:val="none"/>
              </w:rPr>
            </w:pPr>
            <w:r w:rsidRPr="001B16DB">
              <w:rPr>
                <w:rFonts w:eastAsia="Times New Roman" w:cs="Times New Roman"/>
                <w:b/>
                <w:bCs/>
                <w:kern w:val="0"/>
                <w:lang w:eastAsia="en-GB"/>
                <w14:ligatures w14:val="none"/>
              </w:rPr>
              <w:t>14.0%</w:t>
            </w:r>
          </w:p>
        </w:tc>
      </w:tr>
    </w:tbl>
    <w:p w14:paraId="24285F67" w14:textId="77777777" w:rsidR="001B16DB" w:rsidRPr="00851627" w:rsidRDefault="001B16DB" w:rsidP="003145F5">
      <w:pPr>
        <w:rPr>
          <w:rFonts w:cs="Times New Roman"/>
        </w:rPr>
      </w:pPr>
    </w:p>
    <w:p w14:paraId="53B80899" w14:textId="3DFC6433" w:rsidR="003145F5" w:rsidRPr="00851627" w:rsidRDefault="003145F5" w:rsidP="003145F5">
      <w:pPr>
        <w:rPr>
          <w:rFonts w:cs="Times New Roman"/>
          <w:b/>
          <w:bCs/>
        </w:rPr>
      </w:pPr>
      <w:r w:rsidRPr="00851627">
        <w:rPr>
          <w:rFonts w:cs="Times New Roman"/>
          <w:b/>
          <w:bCs/>
        </w:rPr>
        <w:t>Weaknesses of accounting measures</w:t>
      </w:r>
      <w:r w:rsidR="008966EE" w:rsidRPr="00851627">
        <w:rPr>
          <w:rFonts w:cs="Times New Roman"/>
          <w:b/>
          <w:bCs/>
        </w:rPr>
        <w:t xml:space="preserve"> of Project B</w:t>
      </w:r>
    </w:p>
    <w:p w14:paraId="19D261AB" w14:textId="43178BCD" w:rsidR="00C50327" w:rsidRPr="00851627" w:rsidRDefault="003145F5" w:rsidP="003145F5">
      <w:pPr>
        <w:rPr>
          <w:rFonts w:cs="Times New Roman"/>
        </w:rPr>
      </w:pPr>
      <w:r w:rsidRPr="00851627">
        <w:rPr>
          <w:rFonts w:cs="Times New Roman"/>
        </w:rPr>
        <w:t>Measures based on accounting like ARR is dependent on reported earnings, which can be manipulated through depreciation method or impairment charge. Since General Electronics has been facing losses and depreciation of assets over the recent past, cash-based measures are a sure bet. In turn, ARR is not a decision criterion but a secondary indicator (Wahlen et al., 2018).</w:t>
      </w:r>
    </w:p>
    <w:p w14:paraId="26D32102" w14:textId="310CB36C" w:rsidR="003145F5" w:rsidRPr="00851627" w:rsidRDefault="003145F5" w:rsidP="003145F5">
      <w:pPr>
        <w:rPr>
          <w:rFonts w:cs="Times New Roman"/>
          <w:b/>
          <w:bCs/>
        </w:rPr>
      </w:pPr>
      <w:r w:rsidRPr="00851627">
        <w:rPr>
          <w:rFonts w:cs="Times New Roman"/>
          <w:b/>
          <w:bCs/>
        </w:rPr>
        <w:t>Net Present Value analysis</w:t>
      </w:r>
    </w:p>
    <w:p w14:paraId="57A1BD8B" w14:textId="58F1E1BF" w:rsidR="003145F5" w:rsidRDefault="003145F5" w:rsidP="003145F5">
      <w:pPr>
        <w:rPr>
          <w:rFonts w:cs="Times New Roman"/>
        </w:rPr>
      </w:pPr>
      <w:r w:rsidRPr="00851627">
        <w:rPr>
          <w:rFonts w:cs="Times New Roman"/>
        </w:rPr>
        <w:t>The most theoretically suitable method of appraisal is Net Present Value since it is a direct measure of value creation. Projects A and C incur positive NPV at discount rate of 10% whereas Project B makes a lower surplus. Project C has the largest NPV, which is evidence of better long-term value even with higher initial expenditure and fluctuation in the cash flow (Brealey et al., 2020).</w:t>
      </w:r>
    </w:p>
    <w:p w14:paraId="526E49A2" w14:textId="6C0B9F3F" w:rsidR="00373FF9" w:rsidRDefault="00373FF9" w:rsidP="003145F5">
      <w:pPr>
        <w:rPr>
          <w:rFonts w:cs="Times New Roman"/>
        </w:rPr>
      </w:pPr>
    </w:p>
    <w:p w14:paraId="4D19CE9E" w14:textId="72187177" w:rsidR="00373FF9" w:rsidRPr="00851627" w:rsidRDefault="00373FF9" w:rsidP="003145F5">
      <w:pPr>
        <w:rPr>
          <w:rFonts w:cs="Times New Roman"/>
        </w:rPr>
      </w:pPr>
    </w:p>
    <w:p w14:paraId="58A6B00E" w14:textId="183FDE47" w:rsidR="008C2E4D" w:rsidRPr="00851627" w:rsidRDefault="008C2E4D" w:rsidP="008C2E4D">
      <w:pPr>
        <w:jc w:val="center"/>
        <w:rPr>
          <w:rFonts w:cs="Times New Roman"/>
        </w:rPr>
      </w:pPr>
      <w:r w:rsidRPr="00851627">
        <w:rPr>
          <w:rFonts w:cs="Times New Roman"/>
        </w:rPr>
        <w:lastRenderedPageBreak/>
        <w:t>Table: Investment results.</w:t>
      </w:r>
    </w:p>
    <w:tbl>
      <w:tblPr>
        <w:tblStyle w:val="TableGrid"/>
        <w:tblW w:w="0" w:type="auto"/>
        <w:jc w:val="center"/>
        <w:tblLook w:val="04A0" w:firstRow="1" w:lastRow="0" w:firstColumn="1" w:lastColumn="0" w:noHBand="0" w:noVBand="1"/>
      </w:tblPr>
      <w:tblGrid>
        <w:gridCol w:w="958"/>
        <w:gridCol w:w="1136"/>
        <w:gridCol w:w="1030"/>
        <w:gridCol w:w="1245"/>
        <w:gridCol w:w="1116"/>
        <w:gridCol w:w="1136"/>
      </w:tblGrid>
      <w:tr w:rsidR="008C2E4D" w:rsidRPr="00851627" w14:paraId="72F586C8" w14:textId="77777777" w:rsidTr="008C2E4D">
        <w:trPr>
          <w:jc w:val="center"/>
        </w:trPr>
        <w:tc>
          <w:tcPr>
            <w:tcW w:w="0" w:type="auto"/>
            <w:hideMark/>
          </w:tcPr>
          <w:p w14:paraId="5A374369" w14:textId="77777777" w:rsidR="008C2E4D" w:rsidRPr="00851627" w:rsidRDefault="008C2E4D" w:rsidP="008C2E4D">
            <w:pPr>
              <w:spacing w:after="160"/>
              <w:rPr>
                <w:rFonts w:cs="Times New Roman"/>
                <w:b/>
                <w:bCs/>
              </w:rPr>
            </w:pPr>
            <w:r w:rsidRPr="00851627">
              <w:rPr>
                <w:rFonts w:cs="Times New Roman"/>
                <w:b/>
                <w:bCs/>
              </w:rPr>
              <w:t>Project</w:t>
            </w:r>
          </w:p>
        </w:tc>
        <w:tc>
          <w:tcPr>
            <w:tcW w:w="0" w:type="auto"/>
            <w:hideMark/>
          </w:tcPr>
          <w:p w14:paraId="1521FE38" w14:textId="77777777" w:rsidR="008C2E4D" w:rsidRPr="00851627" w:rsidRDefault="008C2E4D" w:rsidP="008C2E4D">
            <w:pPr>
              <w:spacing w:after="160"/>
              <w:rPr>
                <w:rFonts w:cs="Times New Roman"/>
                <w:b/>
                <w:bCs/>
              </w:rPr>
            </w:pPr>
            <w:r w:rsidRPr="00851627">
              <w:rPr>
                <w:rFonts w:cs="Times New Roman"/>
                <w:b/>
                <w:bCs/>
              </w:rPr>
              <w:t>Payback</w:t>
            </w:r>
          </w:p>
        </w:tc>
        <w:tc>
          <w:tcPr>
            <w:tcW w:w="0" w:type="auto"/>
            <w:hideMark/>
          </w:tcPr>
          <w:p w14:paraId="54227379" w14:textId="77777777" w:rsidR="008C2E4D" w:rsidRPr="00851627" w:rsidRDefault="008C2E4D" w:rsidP="008C2E4D">
            <w:pPr>
              <w:spacing w:after="160"/>
              <w:rPr>
                <w:rFonts w:cs="Times New Roman"/>
                <w:b/>
                <w:bCs/>
              </w:rPr>
            </w:pPr>
            <w:r w:rsidRPr="00851627">
              <w:rPr>
                <w:rFonts w:cs="Times New Roman"/>
                <w:b/>
                <w:bCs/>
              </w:rPr>
              <w:t>ARR</w:t>
            </w:r>
          </w:p>
        </w:tc>
        <w:tc>
          <w:tcPr>
            <w:tcW w:w="0" w:type="auto"/>
            <w:hideMark/>
          </w:tcPr>
          <w:p w14:paraId="48B4CD96" w14:textId="77777777" w:rsidR="008C2E4D" w:rsidRPr="00851627" w:rsidRDefault="008C2E4D" w:rsidP="008C2E4D">
            <w:pPr>
              <w:spacing w:after="160"/>
              <w:rPr>
                <w:rFonts w:cs="Times New Roman"/>
                <w:b/>
                <w:bCs/>
              </w:rPr>
            </w:pPr>
            <w:r w:rsidRPr="00851627">
              <w:rPr>
                <w:rFonts w:cs="Times New Roman"/>
                <w:b/>
                <w:bCs/>
              </w:rPr>
              <w:t>NPV (£m)</w:t>
            </w:r>
          </w:p>
        </w:tc>
        <w:tc>
          <w:tcPr>
            <w:tcW w:w="0" w:type="auto"/>
            <w:hideMark/>
          </w:tcPr>
          <w:p w14:paraId="5B3FCB28" w14:textId="77777777" w:rsidR="008C2E4D" w:rsidRPr="00851627" w:rsidRDefault="008C2E4D" w:rsidP="008C2E4D">
            <w:pPr>
              <w:spacing w:after="160"/>
              <w:rPr>
                <w:rFonts w:cs="Times New Roman"/>
                <w:b/>
                <w:bCs/>
              </w:rPr>
            </w:pPr>
            <w:r w:rsidRPr="00851627">
              <w:rPr>
                <w:rFonts w:cs="Times New Roman"/>
                <w:b/>
                <w:bCs/>
              </w:rPr>
              <w:t>IRR (%)</w:t>
            </w:r>
          </w:p>
        </w:tc>
        <w:tc>
          <w:tcPr>
            <w:tcW w:w="0" w:type="auto"/>
            <w:hideMark/>
          </w:tcPr>
          <w:p w14:paraId="3961AB4D" w14:textId="77777777" w:rsidR="008C2E4D" w:rsidRPr="00851627" w:rsidRDefault="008C2E4D" w:rsidP="008C2E4D">
            <w:pPr>
              <w:spacing w:after="160"/>
              <w:rPr>
                <w:rFonts w:cs="Times New Roman"/>
                <w:b/>
                <w:bCs/>
              </w:rPr>
            </w:pPr>
            <w:r w:rsidRPr="00851627">
              <w:rPr>
                <w:rFonts w:cs="Times New Roman"/>
                <w:b/>
                <w:bCs/>
              </w:rPr>
              <w:t>PI</w:t>
            </w:r>
          </w:p>
        </w:tc>
      </w:tr>
      <w:tr w:rsidR="008C2E4D" w:rsidRPr="00851627" w14:paraId="1617284D" w14:textId="77777777" w:rsidTr="008C2E4D">
        <w:trPr>
          <w:jc w:val="center"/>
        </w:trPr>
        <w:tc>
          <w:tcPr>
            <w:tcW w:w="0" w:type="auto"/>
            <w:hideMark/>
          </w:tcPr>
          <w:p w14:paraId="50409061" w14:textId="77777777" w:rsidR="008C2E4D" w:rsidRPr="00851627" w:rsidRDefault="008C2E4D" w:rsidP="008C2E4D">
            <w:pPr>
              <w:spacing w:after="160"/>
              <w:rPr>
                <w:rFonts w:cs="Times New Roman"/>
              </w:rPr>
            </w:pPr>
            <w:r w:rsidRPr="00851627">
              <w:rPr>
                <w:rFonts w:cs="Times New Roman"/>
              </w:rPr>
              <w:t>A</w:t>
            </w:r>
          </w:p>
        </w:tc>
        <w:tc>
          <w:tcPr>
            <w:tcW w:w="0" w:type="auto"/>
            <w:hideMark/>
          </w:tcPr>
          <w:p w14:paraId="57EFBE77" w14:textId="77777777" w:rsidR="008C2E4D" w:rsidRPr="00851627" w:rsidRDefault="008C2E4D" w:rsidP="008C2E4D">
            <w:pPr>
              <w:spacing w:after="160"/>
              <w:rPr>
                <w:rFonts w:cs="Times New Roman"/>
              </w:rPr>
            </w:pPr>
            <w:r w:rsidRPr="00851627">
              <w:rPr>
                <w:rFonts w:cs="Times New Roman"/>
              </w:rPr>
              <w:t>Moderate</w:t>
            </w:r>
          </w:p>
        </w:tc>
        <w:tc>
          <w:tcPr>
            <w:tcW w:w="0" w:type="auto"/>
            <w:hideMark/>
          </w:tcPr>
          <w:p w14:paraId="236AC448" w14:textId="77777777" w:rsidR="008C2E4D" w:rsidRPr="00851627" w:rsidRDefault="008C2E4D" w:rsidP="008C2E4D">
            <w:pPr>
              <w:spacing w:after="160"/>
              <w:rPr>
                <w:rFonts w:cs="Times New Roman"/>
              </w:rPr>
            </w:pPr>
            <w:r w:rsidRPr="00851627">
              <w:rPr>
                <w:rFonts w:cs="Times New Roman"/>
              </w:rPr>
              <w:t>Medium</w:t>
            </w:r>
          </w:p>
        </w:tc>
        <w:tc>
          <w:tcPr>
            <w:tcW w:w="0" w:type="auto"/>
            <w:hideMark/>
          </w:tcPr>
          <w:p w14:paraId="51F8CAF5" w14:textId="77777777" w:rsidR="008C2E4D" w:rsidRPr="00851627" w:rsidRDefault="008C2E4D" w:rsidP="008C2E4D">
            <w:pPr>
              <w:spacing w:after="160"/>
              <w:rPr>
                <w:rFonts w:cs="Times New Roman"/>
              </w:rPr>
            </w:pPr>
            <w:r w:rsidRPr="00851627">
              <w:rPr>
                <w:rFonts w:cs="Times New Roman"/>
              </w:rPr>
              <w:t>Positive</w:t>
            </w:r>
          </w:p>
        </w:tc>
        <w:tc>
          <w:tcPr>
            <w:tcW w:w="0" w:type="auto"/>
            <w:hideMark/>
          </w:tcPr>
          <w:p w14:paraId="508EF9D0" w14:textId="77777777" w:rsidR="008C2E4D" w:rsidRPr="00851627" w:rsidRDefault="008C2E4D" w:rsidP="008C2E4D">
            <w:pPr>
              <w:spacing w:after="160"/>
              <w:rPr>
                <w:rFonts w:cs="Times New Roman"/>
              </w:rPr>
            </w:pPr>
            <w:r w:rsidRPr="00851627">
              <w:rPr>
                <w:rFonts w:cs="Times New Roman"/>
              </w:rPr>
              <w:t>High</w:t>
            </w:r>
          </w:p>
        </w:tc>
        <w:tc>
          <w:tcPr>
            <w:tcW w:w="0" w:type="auto"/>
            <w:hideMark/>
          </w:tcPr>
          <w:p w14:paraId="18126E1E" w14:textId="77777777" w:rsidR="008C2E4D" w:rsidRPr="00851627" w:rsidRDefault="008C2E4D" w:rsidP="008C2E4D">
            <w:pPr>
              <w:spacing w:after="160"/>
              <w:rPr>
                <w:rFonts w:cs="Times New Roman"/>
              </w:rPr>
            </w:pPr>
            <w:r w:rsidRPr="00851627">
              <w:rPr>
                <w:rFonts w:cs="Times New Roman"/>
              </w:rPr>
              <w:t>Strong</w:t>
            </w:r>
          </w:p>
        </w:tc>
      </w:tr>
      <w:tr w:rsidR="008C2E4D" w:rsidRPr="00851627" w14:paraId="143C705C" w14:textId="77777777" w:rsidTr="008C2E4D">
        <w:trPr>
          <w:jc w:val="center"/>
        </w:trPr>
        <w:tc>
          <w:tcPr>
            <w:tcW w:w="0" w:type="auto"/>
            <w:hideMark/>
          </w:tcPr>
          <w:p w14:paraId="1171DCAE" w14:textId="77777777" w:rsidR="008C2E4D" w:rsidRPr="00851627" w:rsidRDefault="008C2E4D" w:rsidP="008C2E4D">
            <w:pPr>
              <w:spacing w:after="160"/>
              <w:rPr>
                <w:rFonts w:cs="Times New Roman"/>
              </w:rPr>
            </w:pPr>
            <w:r w:rsidRPr="00851627">
              <w:rPr>
                <w:rFonts w:cs="Times New Roman"/>
              </w:rPr>
              <w:t>B</w:t>
            </w:r>
          </w:p>
        </w:tc>
        <w:tc>
          <w:tcPr>
            <w:tcW w:w="0" w:type="auto"/>
            <w:hideMark/>
          </w:tcPr>
          <w:p w14:paraId="582BB65B" w14:textId="77777777" w:rsidR="008C2E4D" w:rsidRPr="00851627" w:rsidRDefault="008C2E4D" w:rsidP="008C2E4D">
            <w:pPr>
              <w:spacing w:after="160"/>
              <w:rPr>
                <w:rFonts w:cs="Times New Roman"/>
              </w:rPr>
            </w:pPr>
            <w:r w:rsidRPr="00851627">
              <w:rPr>
                <w:rFonts w:cs="Times New Roman"/>
              </w:rPr>
              <w:t>Fast</w:t>
            </w:r>
          </w:p>
        </w:tc>
        <w:tc>
          <w:tcPr>
            <w:tcW w:w="0" w:type="auto"/>
            <w:hideMark/>
          </w:tcPr>
          <w:p w14:paraId="1FFFB546" w14:textId="77777777" w:rsidR="008C2E4D" w:rsidRPr="00851627" w:rsidRDefault="008C2E4D" w:rsidP="008C2E4D">
            <w:pPr>
              <w:spacing w:after="160"/>
              <w:rPr>
                <w:rFonts w:cs="Times New Roman"/>
              </w:rPr>
            </w:pPr>
            <w:r w:rsidRPr="00851627">
              <w:rPr>
                <w:rFonts w:cs="Times New Roman"/>
              </w:rPr>
              <w:t>Low</w:t>
            </w:r>
          </w:p>
        </w:tc>
        <w:tc>
          <w:tcPr>
            <w:tcW w:w="0" w:type="auto"/>
            <w:hideMark/>
          </w:tcPr>
          <w:p w14:paraId="2FDA0DB5" w14:textId="77777777" w:rsidR="008C2E4D" w:rsidRPr="00851627" w:rsidRDefault="008C2E4D" w:rsidP="008C2E4D">
            <w:pPr>
              <w:spacing w:after="160"/>
              <w:rPr>
                <w:rFonts w:cs="Times New Roman"/>
              </w:rPr>
            </w:pPr>
            <w:r w:rsidRPr="00851627">
              <w:rPr>
                <w:rFonts w:cs="Times New Roman"/>
              </w:rPr>
              <w:t>Low</w:t>
            </w:r>
          </w:p>
        </w:tc>
        <w:tc>
          <w:tcPr>
            <w:tcW w:w="0" w:type="auto"/>
            <w:hideMark/>
          </w:tcPr>
          <w:p w14:paraId="5B4C92F9" w14:textId="77777777" w:rsidR="008C2E4D" w:rsidRPr="00851627" w:rsidRDefault="008C2E4D" w:rsidP="008C2E4D">
            <w:pPr>
              <w:spacing w:after="160"/>
              <w:rPr>
                <w:rFonts w:cs="Times New Roman"/>
              </w:rPr>
            </w:pPr>
            <w:r w:rsidRPr="00851627">
              <w:rPr>
                <w:rFonts w:cs="Times New Roman"/>
              </w:rPr>
              <w:t>Lowest</w:t>
            </w:r>
          </w:p>
        </w:tc>
        <w:tc>
          <w:tcPr>
            <w:tcW w:w="0" w:type="auto"/>
            <w:hideMark/>
          </w:tcPr>
          <w:p w14:paraId="23AF3978" w14:textId="77777777" w:rsidR="008C2E4D" w:rsidRPr="00851627" w:rsidRDefault="008C2E4D" w:rsidP="008C2E4D">
            <w:pPr>
              <w:spacing w:after="160"/>
              <w:rPr>
                <w:rFonts w:cs="Times New Roman"/>
              </w:rPr>
            </w:pPr>
            <w:r w:rsidRPr="00851627">
              <w:rPr>
                <w:rFonts w:cs="Times New Roman"/>
              </w:rPr>
              <w:t>Moderate</w:t>
            </w:r>
          </w:p>
        </w:tc>
      </w:tr>
      <w:tr w:rsidR="008C2E4D" w:rsidRPr="00851627" w14:paraId="30BDDFD8" w14:textId="77777777" w:rsidTr="008C2E4D">
        <w:trPr>
          <w:jc w:val="center"/>
        </w:trPr>
        <w:tc>
          <w:tcPr>
            <w:tcW w:w="0" w:type="auto"/>
            <w:hideMark/>
          </w:tcPr>
          <w:p w14:paraId="6DAF4300" w14:textId="77777777" w:rsidR="008C2E4D" w:rsidRPr="00851627" w:rsidRDefault="008C2E4D" w:rsidP="008C2E4D">
            <w:pPr>
              <w:spacing w:after="160"/>
              <w:rPr>
                <w:rFonts w:cs="Times New Roman"/>
              </w:rPr>
            </w:pPr>
            <w:r w:rsidRPr="00851627">
              <w:rPr>
                <w:rFonts w:cs="Times New Roman"/>
              </w:rPr>
              <w:t>C</w:t>
            </w:r>
          </w:p>
        </w:tc>
        <w:tc>
          <w:tcPr>
            <w:tcW w:w="0" w:type="auto"/>
            <w:hideMark/>
          </w:tcPr>
          <w:p w14:paraId="77AA3F13" w14:textId="77777777" w:rsidR="008C2E4D" w:rsidRPr="00851627" w:rsidRDefault="008C2E4D" w:rsidP="008C2E4D">
            <w:pPr>
              <w:spacing w:after="160"/>
              <w:rPr>
                <w:rFonts w:cs="Times New Roman"/>
              </w:rPr>
            </w:pPr>
            <w:r w:rsidRPr="00851627">
              <w:rPr>
                <w:rFonts w:cs="Times New Roman"/>
              </w:rPr>
              <w:t>Slow</w:t>
            </w:r>
          </w:p>
        </w:tc>
        <w:tc>
          <w:tcPr>
            <w:tcW w:w="0" w:type="auto"/>
            <w:hideMark/>
          </w:tcPr>
          <w:p w14:paraId="5942A147" w14:textId="77777777" w:rsidR="008C2E4D" w:rsidRPr="00851627" w:rsidRDefault="008C2E4D" w:rsidP="008C2E4D">
            <w:pPr>
              <w:spacing w:after="160"/>
              <w:rPr>
                <w:rFonts w:cs="Times New Roman"/>
              </w:rPr>
            </w:pPr>
            <w:r w:rsidRPr="00851627">
              <w:rPr>
                <w:rFonts w:cs="Times New Roman"/>
              </w:rPr>
              <w:t>High</w:t>
            </w:r>
          </w:p>
        </w:tc>
        <w:tc>
          <w:tcPr>
            <w:tcW w:w="0" w:type="auto"/>
            <w:hideMark/>
          </w:tcPr>
          <w:p w14:paraId="6C3217DA" w14:textId="77777777" w:rsidR="008C2E4D" w:rsidRPr="00851627" w:rsidRDefault="008C2E4D" w:rsidP="008C2E4D">
            <w:pPr>
              <w:spacing w:after="160"/>
              <w:rPr>
                <w:rFonts w:cs="Times New Roman"/>
              </w:rPr>
            </w:pPr>
            <w:r w:rsidRPr="00851627">
              <w:rPr>
                <w:rFonts w:cs="Times New Roman"/>
              </w:rPr>
              <w:t>Highest</w:t>
            </w:r>
          </w:p>
        </w:tc>
        <w:tc>
          <w:tcPr>
            <w:tcW w:w="0" w:type="auto"/>
            <w:hideMark/>
          </w:tcPr>
          <w:p w14:paraId="58C9F816" w14:textId="77777777" w:rsidR="008C2E4D" w:rsidRPr="00851627" w:rsidRDefault="008C2E4D" w:rsidP="008C2E4D">
            <w:pPr>
              <w:spacing w:after="160"/>
              <w:rPr>
                <w:rFonts w:cs="Times New Roman"/>
              </w:rPr>
            </w:pPr>
            <w:r w:rsidRPr="00851627">
              <w:rPr>
                <w:rFonts w:cs="Times New Roman"/>
              </w:rPr>
              <w:t>Highest</w:t>
            </w:r>
          </w:p>
        </w:tc>
        <w:tc>
          <w:tcPr>
            <w:tcW w:w="0" w:type="auto"/>
            <w:hideMark/>
          </w:tcPr>
          <w:p w14:paraId="573F416D" w14:textId="77777777" w:rsidR="008C2E4D" w:rsidRPr="00851627" w:rsidRDefault="008C2E4D" w:rsidP="008C2E4D">
            <w:pPr>
              <w:spacing w:after="160"/>
              <w:rPr>
                <w:rFonts w:cs="Times New Roman"/>
              </w:rPr>
            </w:pPr>
            <w:r w:rsidRPr="00851627">
              <w:rPr>
                <w:rFonts w:cs="Times New Roman"/>
              </w:rPr>
              <w:t>Moderate</w:t>
            </w:r>
          </w:p>
        </w:tc>
      </w:tr>
    </w:tbl>
    <w:p w14:paraId="53DCF404" w14:textId="77777777" w:rsidR="00842088" w:rsidRDefault="00842088" w:rsidP="003145F5">
      <w:pPr>
        <w:rPr>
          <w:b/>
        </w:rPr>
      </w:pPr>
    </w:p>
    <w:p w14:paraId="48684BB3" w14:textId="12BC10CB" w:rsidR="008C2E4D" w:rsidRPr="00C50327" w:rsidRDefault="00C50327" w:rsidP="003145F5">
      <w:pPr>
        <w:rPr>
          <w:rFonts w:cs="Times New Roman"/>
          <w:b/>
        </w:rPr>
      </w:pPr>
      <w:r w:rsidRPr="00C50327">
        <w:rPr>
          <w:b/>
        </w:rPr>
        <w:t>Net Present Value (NPV)</w:t>
      </w:r>
    </w:p>
    <w:tbl>
      <w:tblPr>
        <w:tblStyle w:val="TableGrid"/>
        <w:tblW w:w="5000" w:type="pct"/>
        <w:tblLook w:val="04A0" w:firstRow="1" w:lastRow="0" w:firstColumn="1" w:lastColumn="0" w:noHBand="0" w:noVBand="1"/>
      </w:tblPr>
      <w:tblGrid>
        <w:gridCol w:w="4069"/>
        <w:gridCol w:w="5281"/>
      </w:tblGrid>
      <w:tr w:rsidR="00C50327" w:rsidRPr="00C50327" w14:paraId="031EFE65" w14:textId="77777777" w:rsidTr="00C50327">
        <w:tc>
          <w:tcPr>
            <w:tcW w:w="2176" w:type="pct"/>
            <w:hideMark/>
          </w:tcPr>
          <w:p w14:paraId="519263BA" w14:textId="77777777" w:rsidR="00C50327" w:rsidRPr="00C50327" w:rsidRDefault="00C50327" w:rsidP="00C50327">
            <w:pPr>
              <w:spacing w:line="240" w:lineRule="auto"/>
              <w:jc w:val="center"/>
              <w:rPr>
                <w:rFonts w:eastAsia="Times New Roman" w:cs="Times New Roman"/>
                <w:b/>
                <w:bCs/>
                <w:kern w:val="0"/>
                <w:lang w:eastAsia="en-GB"/>
                <w14:ligatures w14:val="none"/>
              </w:rPr>
            </w:pPr>
            <w:r w:rsidRPr="00C50327">
              <w:rPr>
                <w:rFonts w:eastAsia="Times New Roman" w:cs="Times New Roman"/>
                <w:b/>
                <w:bCs/>
                <w:kern w:val="0"/>
                <w:lang w:eastAsia="en-GB"/>
                <w14:ligatures w14:val="none"/>
              </w:rPr>
              <w:t>Project</w:t>
            </w:r>
          </w:p>
        </w:tc>
        <w:tc>
          <w:tcPr>
            <w:tcW w:w="2824" w:type="pct"/>
            <w:hideMark/>
          </w:tcPr>
          <w:p w14:paraId="7808C29D" w14:textId="77777777" w:rsidR="00C50327" w:rsidRPr="00C50327" w:rsidRDefault="00C50327" w:rsidP="00C50327">
            <w:pPr>
              <w:spacing w:line="240" w:lineRule="auto"/>
              <w:jc w:val="center"/>
              <w:rPr>
                <w:rFonts w:eastAsia="Times New Roman" w:cs="Times New Roman"/>
                <w:b/>
                <w:bCs/>
                <w:kern w:val="0"/>
                <w:lang w:eastAsia="en-GB"/>
                <w14:ligatures w14:val="none"/>
              </w:rPr>
            </w:pPr>
            <w:r w:rsidRPr="00C50327">
              <w:rPr>
                <w:rFonts w:eastAsia="Times New Roman" w:cs="Times New Roman"/>
                <w:b/>
                <w:bCs/>
                <w:kern w:val="0"/>
                <w:lang w:eastAsia="en-GB"/>
                <w14:ligatures w14:val="none"/>
              </w:rPr>
              <w:t>NPV (£m)</w:t>
            </w:r>
          </w:p>
        </w:tc>
      </w:tr>
      <w:tr w:rsidR="00C50327" w:rsidRPr="00C50327" w14:paraId="70F982FA" w14:textId="77777777" w:rsidTr="00C50327">
        <w:tc>
          <w:tcPr>
            <w:tcW w:w="2176" w:type="pct"/>
            <w:hideMark/>
          </w:tcPr>
          <w:p w14:paraId="571217D2" w14:textId="77777777" w:rsidR="00C50327" w:rsidRPr="00C50327" w:rsidRDefault="00C50327" w:rsidP="00C50327">
            <w:pPr>
              <w:spacing w:line="240" w:lineRule="auto"/>
              <w:jc w:val="left"/>
              <w:rPr>
                <w:rFonts w:eastAsia="Times New Roman" w:cs="Times New Roman"/>
                <w:kern w:val="0"/>
                <w:lang w:eastAsia="en-GB"/>
                <w14:ligatures w14:val="none"/>
              </w:rPr>
            </w:pPr>
            <w:r w:rsidRPr="00C50327">
              <w:rPr>
                <w:rFonts w:eastAsia="Times New Roman" w:cs="Times New Roman"/>
                <w:kern w:val="0"/>
                <w:lang w:eastAsia="en-GB"/>
                <w14:ligatures w14:val="none"/>
              </w:rPr>
              <w:t>A</w:t>
            </w:r>
          </w:p>
        </w:tc>
        <w:tc>
          <w:tcPr>
            <w:tcW w:w="2824" w:type="pct"/>
            <w:hideMark/>
          </w:tcPr>
          <w:p w14:paraId="6C28B6CB" w14:textId="77777777" w:rsidR="00C50327" w:rsidRPr="00C50327" w:rsidRDefault="00C50327" w:rsidP="00C50327">
            <w:pPr>
              <w:spacing w:line="240" w:lineRule="auto"/>
              <w:jc w:val="left"/>
              <w:rPr>
                <w:rFonts w:eastAsia="Times New Roman" w:cs="Times New Roman"/>
                <w:kern w:val="0"/>
                <w:lang w:eastAsia="en-GB"/>
                <w14:ligatures w14:val="none"/>
              </w:rPr>
            </w:pPr>
            <w:r w:rsidRPr="00C50327">
              <w:rPr>
                <w:rFonts w:eastAsia="Times New Roman" w:cs="Times New Roman"/>
                <w:b/>
                <w:bCs/>
                <w:kern w:val="0"/>
                <w:lang w:eastAsia="en-GB"/>
                <w14:ligatures w14:val="none"/>
              </w:rPr>
              <w:t>+3.8</w:t>
            </w:r>
          </w:p>
        </w:tc>
      </w:tr>
      <w:tr w:rsidR="00C50327" w:rsidRPr="00C50327" w14:paraId="3FF25624" w14:textId="77777777" w:rsidTr="00C50327">
        <w:tc>
          <w:tcPr>
            <w:tcW w:w="2176" w:type="pct"/>
            <w:hideMark/>
          </w:tcPr>
          <w:p w14:paraId="2F22AD21" w14:textId="77777777" w:rsidR="00C50327" w:rsidRPr="00C50327" w:rsidRDefault="00C50327" w:rsidP="00C50327">
            <w:pPr>
              <w:spacing w:line="240" w:lineRule="auto"/>
              <w:jc w:val="left"/>
              <w:rPr>
                <w:rFonts w:eastAsia="Times New Roman" w:cs="Times New Roman"/>
                <w:kern w:val="0"/>
                <w:lang w:eastAsia="en-GB"/>
                <w14:ligatures w14:val="none"/>
              </w:rPr>
            </w:pPr>
            <w:r w:rsidRPr="00C50327">
              <w:rPr>
                <w:rFonts w:eastAsia="Times New Roman" w:cs="Times New Roman"/>
                <w:kern w:val="0"/>
                <w:lang w:eastAsia="en-GB"/>
                <w14:ligatures w14:val="none"/>
              </w:rPr>
              <w:t>B</w:t>
            </w:r>
          </w:p>
        </w:tc>
        <w:tc>
          <w:tcPr>
            <w:tcW w:w="2824" w:type="pct"/>
            <w:hideMark/>
          </w:tcPr>
          <w:p w14:paraId="60588BA6" w14:textId="77777777" w:rsidR="00C50327" w:rsidRPr="00C50327" w:rsidRDefault="00C50327" w:rsidP="00C50327">
            <w:pPr>
              <w:spacing w:line="240" w:lineRule="auto"/>
              <w:jc w:val="left"/>
              <w:rPr>
                <w:rFonts w:eastAsia="Times New Roman" w:cs="Times New Roman"/>
                <w:kern w:val="0"/>
                <w:lang w:eastAsia="en-GB"/>
                <w14:ligatures w14:val="none"/>
              </w:rPr>
            </w:pPr>
            <w:r w:rsidRPr="00C50327">
              <w:rPr>
                <w:rFonts w:eastAsia="Times New Roman" w:cs="Times New Roman"/>
                <w:b/>
                <w:bCs/>
                <w:kern w:val="0"/>
                <w:lang w:eastAsia="en-GB"/>
                <w14:ligatures w14:val="none"/>
              </w:rPr>
              <w:t>+1.6</w:t>
            </w:r>
          </w:p>
        </w:tc>
      </w:tr>
      <w:tr w:rsidR="00C50327" w:rsidRPr="00C50327" w14:paraId="24697FCC" w14:textId="77777777" w:rsidTr="00C50327">
        <w:tc>
          <w:tcPr>
            <w:tcW w:w="2176" w:type="pct"/>
            <w:hideMark/>
          </w:tcPr>
          <w:p w14:paraId="4EDF8010" w14:textId="77777777" w:rsidR="00C50327" w:rsidRPr="00C50327" w:rsidRDefault="00C50327" w:rsidP="00C50327">
            <w:pPr>
              <w:spacing w:line="240" w:lineRule="auto"/>
              <w:jc w:val="left"/>
              <w:rPr>
                <w:rFonts w:eastAsia="Times New Roman" w:cs="Times New Roman"/>
                <w:kern w:val="0"/>
                <w:lang w:eastAsia="en-GB"/>
                <w14:ligatures w14:val="none"/>
              </w:rPr>
            </w:pPr>
            <w:r w:rsidRPr="00C50327">
              <w:rPr>
                <w:rFonts w:eastAsia="Times New Roman" w:cs="Times New Roman"/>
                <w:kern w:val="0"/>
                <w:lang w:eastAsia="en-GB"/>
                <w14:ligatures w14:val="none"/>
              </w:rPr>
              <w:t>C</w:t>
            </w:r>
          </w:p>
        </w:tc>
        <w:tc>
          <w:tcPr>
            <w:tcW w:w="2824" w:type="pct"/>
            <w:hideMark/>
          </w:tcPr>
          <w:p w14:paraId="6F40CF9C" w14:textId="77777777" w:rsidR="00C50327" w:rsidRPr="00C50327" w:rsidRDefault="00C50327" w:rsidP="00C50327">
            <w:pPr>
              <w:spacing w:line="240" w:lineRule="auto"/>
              <w:jc w:val="left"/>
              <w:rPr>
                <w:rFonts w:eastAsia="Times New Roman" w:cs="Times New Roman"/>
                <w:kern w:val="0"/>
                <w:lang w:eastAsia="en-GB"/>
                <w14:ligatures w14:val="none"/>
              </w:rPr>
            </w:pPr>
            <w:r w:rsidRPr="00C50327">
              <w:rPr>
                <w:rFonts w:eastAsia="Times New Roman" w:cs="Times New Roman"/>
                <w:b/>
                <w:bCs/>
                <w:kern w:val="0"/>
                <w:lang w:eastAsia="en-GB"/>
                <w14:ligatures w14:val="none"/>
              </w:rPr>
              <w:t>+7.9</w:t>
            </w:r>
          </w:p>
        </w:tc>
      </w:tr>
    </w:tbl>
    <w:p w14:paraId="22DBE4D6" w14:textId="77777777" w:rsidR="00C50327" w:rsidRPr="00851627" w:rsidRDefault="00C50327" w:rsidP="003145F5">
      <w:pPr>
        <w:rPr>
          <w:rFonts w:cs="Times New Roman"/>
        </w:rPr>
      </w:pPr>
    </w:p>
    <w:p w14:paraId="31933A30" w14:textId="169CC0E9" w:rsidR="003145F5" w:rsidRPr="00851627" w:rsidRDefault="003145F5" w:rsidP="003145F5">
      <w:pPr>
        <w:rPr>
          <w:rFonts w:cs="Times New Roman"/>
          <w:b/>
          <w:bCs/>
        </w:rPr>
      </w:pPr>
      <w:r w:rsidRPr="00851627">
        <w:rPr>
          <w:rFonts w:cs="Times New Roman"/>
          <w:b/>
          <w:bCs/>
        </w:rPr>
        <w:t>NPV results strategic interpretation</w:t>
      </w:r>
    </w:p>
    <w:p w14:paraId="250A9B5A" w14:textId="5A18A150" w:rsidR="00707FC8" w:rsidRPr="00851627" w:rsidRDefault="003145F5" w:rsidP="003145F5">
      <w:pPr>
        <w:rPr>
          <w:rFonts w:cs="Times New Roman"/>
        </w:rPr>
      </w:pPr>
      <w:r w:rsidRPr="00851627">
        <w:rPr>
          <w:rFonts w:cs="Times New Roman"/>
        </w:rPr>
        <w:t>Although Project C gives maximisation of value, it will be exposing itself to the execution and market risks because of its dependence on executing cash inflows. The high NPV is not enough in the case of a financially strained company. The CFO needs to evaluate the ability of the company to maintain the waiting period without deteriorating the liquidity or violating debt commitments (Damodaran, 2018).</w:t>
      </w:r>
    </w:p>
    <w:p w14:paraId="3F1B400D" w14:textId="108E4C4B" w:rsidR="003145F5" w:rsidRPr="00851627" w:rsidRDefault="003145F5" w:rsidP="003145F5">
      <w:pPr>
        <w:rPr>
          <w:rFonts w:cs="Times New Roman"/>
          <w:b/>
          <w:bCs/>
        </w:rPr>
      </w:pPr>
      <w:r w:rsidRPr="00851627">
        <w:rPr>
          <w:rFonts w:cs="Times New Roman"/>
          <w:b/>
          <w:bCs/>
        </w:rPr>
        <w:t>Comparison of profitability Index</w:t>
      </w:r>
    </w:p>
    <w:p w14:paraId="0C644281" w14:textId="4F9D9482" w:rsidR="003145F5" w:rsidRDefault="003145F5" w:rsidP="003145F5">
      <w:pPr>
        <w:rPr>
          <w:rFonts w:cs="Times New Roman"/>
        </w:rPr>
      </w:pPr>
      <w:r w:rsidRPr="00851627">
        <w:rPr>
          <w:rFonts w:cs="Times New Roman"/>
        </w:rPr>
        <w:t>Profitability Index determines value generated per unit of capital invested which is important during capital rationing. Project A has a high PI compared to Project C, which implies the use of capital more effectively. It is a metric applicable especially when it comes to General Electronics, where the money requires a serious allocation to projects capable of bringing the greatest revenue when divided by the dollar spent (Ross et al., 2019).</w:t>
      </w:r>
    </w:p>
    <w:tbl>
      <w:tblPr>
        <w:tblStyle w:val="TableGrid"/>
        <w:tblW w:w="5000" w:type="pct"/>
        <w:tblLook w:val="04A0" w:firstRow="1" w:lastRow="0" w:firstColumn="1" w:lastColumn="0" w:noHBand="0" w:noVBand="1"/>
      </w:tblPr>
      <w:tblGrid>
        <w:gridCol w:w="5631"/>
        <w:gridCol w:w="3719"/>
      </w:tblGrid>
      <w:tr w:rsidR="00707FC8" w:rsidRPr="00707FC8" w14:paraId="753B99E0" w14:textId="77777777" w:rsidTr="00707FC8">
        <w:tc>
          <w:tcPr>
            <w:tcW w:w="3011" w:type="pct"/>
            <w:hideMark/>
          </w:tcPr>
          <w:p w14:paraId="26772E32" w14:textId="77777777" w:rsidR="00707FC8" w:rsidRPr="00707FC8" w:rsidRDefault="00707FC8" w:rsidP="00707FC8">
            <w:pPr>
              <w:spacing w:line="240" w:lineRule="auto"/>
              <w:jc w:val="center"/>
              <w:rPr>
                <w:rFonts w:eastAsia="Times New Roman" w:cs="Times New Roman"/>
                <w:b/>
                <w:bCs/>
                <w:kern w:val="0"/>
                <w:lang w:eastAsia="en-GB"/>
                <w14:ligatures w14:val="none"/>
              </w:rPr>
            </w:pPr>
            <w:r w:rsidRPr="00707FC8">
              <w:rPr>
                <w:rFonts w:eastAsia="Times New Roman" w:cs="Times New Roman"/>
                <w:b/>
                <w:bCs/>
                <w:kern w:val="0"/>
                <w:lang w:eastAsia="en-GB"/>
                <w14:ligatures w14:val="none"/>
              </w:rPr>
              <w:t>Project</w:t>
            </w:r>
          </w:p>
        </w:tc>
        <w:tc>
          <w:tcPr>
            <w:tcW w:w="1989" w:type="pct"/>
            <w:hideMark/>
          </w:tcPr>
          <w:p w14:paraId="4533F49A" w14:textId="77777777" w:rsidR="00707FC8" w:rsidRPr="00707FC8" w:rsidRDefault="00707FC8" w:rsidP="00707FC8">
            <w:pPr>
              <w:spacing w:line="240" w:lineRule="auto"/>
              <w:jc w:val="center"/>
              <w:rPr>
                <w:rFonts w:eastAsia="Times New Roman" w:cs="Times New Roman"/>
                <w:b/>
                <w:bCs/>
                <w:kern w:val="0"/>
                <w:lang w:eastAsia="en-GB"/>
                <w14:ligatures w14:val="none"/>
              </w:rPr>
            </w:pPr>
            <w:r w:rsidRPr="00707FC8">
              <w:rPr>
                <w:rFonts w:eastAsia="Times New Roman" w:cs="Times New Roman"/>
                <w:b/>
                <w:bCs/>
                <w:kern w:val="0"/>
                <w:lang w:eastAsia="en-GB"/>
                <w14:ligatures w14:val="none"/>
              </w:rPr>
              <w:t>PI</w:t>
            </w:r>
          </w:p>
        </w:tc>
      </w:tr>
      <w:tr w:rsidR="00707FC8" w:rsidRPr="00707FC8" w14:paraId="231EB22B" w14:textId="77777777" w:rsidTr="00707FC8">
        <w:tc>
          <w:tcPr>
            <w:tcW w:w="3011" w:type="pct"/>
            <w:hideMark/>
          </w:tcPr>
          <w:p w14:paraId="0A8B0FBA"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kern w:val="0"/>
                <w:lang w:eastAsia="en-GB"/>
                <w14:ligatures w14:val="none"/>
              </w:rPr>
              <w:t>A</w:t>
            </w:r>
          </w:p>
        </w:tc>
        <w:tc>
          <w:tcPr>
            <w:tcW w:w="1989" w:type="pct"/>
            <w:hideMark/>
          </w:tcPr>
          <w:p w14:paraId="13E71509"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b/>
                <w:bCs/>
                <w:kern w:val="0"/>
                <w:lang w:eastAsia="en-GB"/>
                <w14:ligatures w14:val="none"/>
              </w:rPr>
              <w:t>1.10</w:t>
            </w:r>
          </w:p>
        </w:tc>
      </w:tr>
      <w:tr w:rsidR="00707FC8" w:rsidRPr="00707FC8" w14:paraId="6887544B" w14:textId="77777777" w:rsidTr="00707FC8">
        <w:tc>
          <w:tcPr>
            <w:tcW w:w="3011" w:type="pct"/>
            <w:hideMark/>
          </w:tcPr>
          <w:p w14:paraId="6BA5E26D"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kern w:val="0"/>
                <w:lang w:eastAsia="en-GB"/>
                <w14:ligatures w14:val="none"/>
              </w:rPr>
              <w:t>B</w:t>
            </w:r>
          </w:p>
        </w:tc>
        <w:tc>
          <w:tcPr>
            <w:tcW w:w="1989" w:type="pct"/>
            <w:hideMark/>
          </w:tcPr>
          <w:p w14:paraId="55EC6263"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b/>
                <w:bCs/>
                <w:kern w:val="0"/>
                <w:lang w:eastAsia="en-GB"/>
                <w14:ligatures w14:val="none"/>
              </w:rPr>
              <w:t>1.05</w:t>
            </w:r>
          </w:p>
        </w:tc>
      </w:tr>
      <w:tr w:rsidR="00707FC8" w:rsidRPr="00707FC8" w14:paraId="5D007902" w14:textId="77777777" w:rsidTr="00707FC8">
        <w:tc>
          <w:tcPr>
            <w:tcW w:w="3011" w:type="pct"/>
            <w:hideMark/>
          </w:tcPr>
          <w:p w14:paraId="2AB9A367"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kern w:val="0"/>
                <w:lang w:eastAsia="en-GB"/>
                <w14:ligatures w14:val="none"/>
              </w:rPr>
              <w:t>C</w:t>
            </w:r>
          </w:p>
        </w:tc>
        <w:tc>
          <w:tcPr>
            <w:tcW w:w="1989" w:type="pct"/>
            <w:hideMark/>
          </w:tcPr>
          <w:p w14:paraId="2EBE7E4F"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b/>
                <w:bCs/>
                <w:kern w:val="0"/>
                <w:lang w:eastAsia="en-GB"/>
                <w14:ligatures w14:val="none"/>
              </w:rPr>
              <w:t>1.16</w:t>
            </w:r>
          </w:p>
        </w:tc>
      </w:tr>
    </w:tbl>
    <w:p w14:paraId="7792793F" w14:textId="77777777" w:rsidR="00373FF9" w:rsidRDefault="00373FF9" w:rsidP="003145F5">
      <w:pPr>
        <w:rPr>
          <w:rFonts w:cs="Times New Roman"/>
          <w:b/>
          <w:bCs/>
        </w:rPr>
      </w:pPr>
    </w:p>
    <w:p w14:paraId="36C5B99A" w14:textId="2EC5DBEA" w:rsidR="003145F5" w:rsidRPr="00851627" w:rsidRDefault="003145F5" w:rsidP="003145F5">
      <w:pPr>
        <w:rPr>
          <w:rFonts w:cs="Times New Roman"/>
          <w:b/>
          <w:bCs/>
        </w:rPr>
      </w:pPr>
      <w:r w:rsidRPr="00851627">
        <w:rPr>
          <w:rFonts w:cs="Times New Roman"/>
          <w:b/>
          <w:bCs/>
        </w:rPr>
        <w:lastRenderedPageBreak/>
        <w:t>Internal Rating analysis</w:t>
      </w:r>
    </w:p>
    <w:p w14:paraId="4E394AB1" w14:textId="68312D5B" w:rsidR="003145F5" w:rsidRDefault="003145F5" w:rsidP="003145F5">
      <w:pPr>
        <w:rPr>
          <w:rFonts w:cs="Times New Roman"/>
        </w:rPr>
      </w:pPr>
      <w:r w:rsidRPr="00851627">
        <w:rPr>
          <w:rFonts w:cs="Times New Roman"/>
        </w:rPr>
        <w:t>IRR is the discount rate where NPV takes the value of zero and is a more intuitive value of project attractiveness. Project C has the best IRR and then Project A, with Project B having the low value. Nevertheless, IRR is likely to overrate attractiveness to volatile or delayed cash flow projects, which makes it an inappropriate decision rule (Brigham and Ehrhardt, 2020).</w:t>
      </w:r>
    </w:p>
    <w:tbl>
      <w:tblPr>
        <w:tblStyle w:val="TableGrid"/>
        <w:tblW w:w="5000" w:type="pct"/>
        <w:tblLook w:val="04A0" w:firstRow="1" w:lastRow="0" w:firstColumn="1" w:lastColumn="0" w:noHBand="0" w:noVBand="1"/>
      </w:tblPr>
      <w:tblGrid>
        <w:gridCol w:w="4896"/>
        <w:gridCol w:w="4454"/>
      </w:tblGrid>
      <w:tr w:rsidR="00707FC8" w:rsidRPr="00707FC8" w14:paraId="0EE4621B" w14:textId="77777777" w:rsidTr="00707FC8">
        <w:tc>
          <w:tcPr>
            <w:tcW w:w="2618" w:type="pct"/>
            <w:hideMark/>
          </w:tcPr>
          <w:p w14:paraId="61C66148" w14:textId="77777777" w:rsidR="00707FC8" w:rsidRPr="00707FC8" w:rsidRDefault="00707FC8" w:rsidP="00707FC8">
            <w:pPr>
              <w:spacing w:line="240" w:lineRule="auto"/>
              <w:jc w:val="center"/>
              <w:rPr>
                <w:rFonts w:eastAsia="Times New Roman" w:cs="Times New Roman"/>
                <w:b/>
                <w:bCs/>
                <w:kern w:val="0"/>
                <w:lang w:eastAsia="en-GB"/>
                <w14:ligatures w14:val="none"/>
              </w:rPr>
            </w:pPr>
            <w:r w:rsidRPr="00707FC8">
              <w:rPr>
                <w:rFonts w:eastAsia="Times New Roman" w:cs="Times New Roman"/>
                <w:b/>
                <w:bCs/>
                <w:kern w:val="0"/>
                <w:lang w:eastAsia="en-GB"/>
                <w14:ligatures w14:val="none"/>
              </w:rPr>
              <w:t>Project</w:t>
            </w:r>
          </w:p>
        </w:tc>
        <w:tc>
          <w:tcPr>
            <w:tcW w:w="2382" w:type="pct"/>
            <w:hideMark/>
          </w:tcPr>
          <w:p w14:paraId="128EE498" w14:textId="77777777" w:rsidR="00707FC8" w:rsidRPr="00707FC8" w:rsidRDefault="00707FC8" w:rsidP="00707FC8">
            <w:pPr>
              <w:spacing w:line="240" w:lineRule="auto"/>
              <w:jc w:val="center"/>
              <w:rPr>
                <w:rFonts w:eastAsia="Times New Roman" w:cs="Times New Roman"/>
                <w:b/>
                <w:bCs/>
                <w:kern w:val="0"/>
                <w:lang w:eastAsia="en-GB"/>
                <w14:ligatures w14:val="none"/>
              </w:rPr>
            </w:pPr>
            <w:r w:rsidRPr="00707FC8">
              <w:rPr>
                <w:rFonts w:eastAsia="Times New Roman" w:cs="Times New Roman"/>
                <w:b/>
                <w:bCs/>
                <w:kern w:val="0"/>
                <w:lang w:eastAsia="en-GB"/>
                <w14:ligatures w14:val="none"/>
              </w:rPr>
              <w:t>IRR</w:t>
            </w:r>
          </w:p>
        </w:tc>
      </w:tr>
      <w:tr w:rsidR="00707FC8" w:rsidRPr="00707FC8" w14:paraId="0908F999" w14:textId="77777777" w:rsidTr="00707FC8">
        <w:tc>
          <w:tcPr>
            <w:tcW w:w="2618" w:type="pct"/>
            <w:hideMark/>
          </w:tcPr>
          <w:p w14:paraId="6A9452D7"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kern w:val="0"/>
                <w:lang w:eastAsia="en-GB"/>
                <w14:ligatures w14:val="none"/>
              </w:rPr>
              <w:t>A</w:t>
            </w:r>
          </w:p>
        </w:tc>
        <w:tc>
          <w:tcPr>
            <w:tcW w:w="2382" w:type="pct"/>
            <w:hideMark/>
          </w:tcPr>
          <w:p w14:paraId="573AE250"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b/>
                <w:bCs/>
                <w:kern w:val="0"/>
                <w:lang w:eastAsia="en-GB"/>
                <w14:ligatures w14:val="none"/>
              </w:rPr>
              <w:t>13.8%</w:t>
            </w:r>
          </w:p>
        </w:tc>
      </w:tr>
      <w:tr w:rsidR="00707FC8" w:rsidRPr="00707FC8" w14:paraId="6087BFA2" w14:textId="77777777" w:rsidTr="00707FC8">
        <w:tc>
          <w:tcPr>
            <w:tcW w:w="2618" w:type="pct"/>
            <w:hideMark/>
          </w:tcPr>
          <w:p w14:paraId="385C1097"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kern w:val="0"/>
                <w:lang w:eastAsia="en-GB"/>
                <w14:ligatures w14:val="none"/>
              </w:rPr>
              <w:t>B</w:t>
            </w:r>
          </w:p>
        </w:tc>
        <w:tc>
          <w:tcPr>
            <w:tcW w:w="2382" w:type="pct"/>
            <w:hideMark/>
          </w:tcPr>
          <w:p w14:paraId="3EF53890"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b/>
                <w:bCs/>
                <w:kern w:val="0"/>
                <w:lang w:eastAsia="en-GB"/>
                <w14:ligatures w14:val="none"/>
              </w:rPr>
              <w:t>11.2%</w:t>
            </w:r>
          </w:p>
        </w:tc>
      </w:tr>
      <w:tr w:rsidR="00707FC8" w:rsidRPr="00707FC8" w14:paraId="52D850B8" w14:textId="77777777" w:rsidTr="00707FC8">
        <w:tc>
          <w:tcPr>
            <w:tcW w:w="2618" w:type="pct"/>
            <w:hideMark/>
          </w:tcPr>
          <w:p w14:paraId="52CF8317"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kern w:val="0"/>
                <w:lang w:eastAsia="en-GB"/>
                <w14:ligatures w14:val="none"/>
              </w:rPr>
              <w:t>C</w:t>
            </w:r>
          </w:p>
        </w:tc>
        <w:tc>
          <w:tcPr>
            <w:tcW w:w="2382" w:type="pct"/>
            <w:hideMark/>
          </w:tcPr>
          <w:p w14:paraId="7DE4F001" w14:textId="77777777" w:rsidR="00707FC8" w:rsidRPr="00707FC8" w:rsidRDefault="00707FC8" w:rsidP="00707FC8">
            <w:pPr>
              <w:spacing w:line="240" w:lineRule="auto"/>
              <w:jc w:val="left"/>
              <w:rPr>
                <w:rFonts w:eastAsia="Times New Roman" w:cs="Times New Roman"/>
                <w:kern w:val="0"/>
                <w:lang w:eastAsia="en-GB"/>
                <w14:ligatures w14:val="none"/>
              </w:rPr>
            </w:pPr>
            <w:r w:rsidRPr="00707FC8">
              <w:rPr>
                <w:rFonts w:eastAsia="Times New Roman" w:cs="Times New Roman"/>
                <w:b/>
                <w:bCs/>
                <w:kern w:val="0"/>
                <w:lang w:eastAsia="en-GB"/>
                <w14:ligatures w14:val="none"/>
              </w:rPr>
              <w:t>15.6%</w:t>
            </w:r>
          </w:p>
        </w:tc>
      </w:tr>
    </w:tbl>
    <w:p w14:paraId="41A5FBF6" w14:textId="77777777" w:rsidR="00707FC8" w:rsidRPr="00851627" w:rsidRDefault="00707FC8" w:rsidP="003145F5">
      <w:pPr>
        <w:rPr>
          <w:rFonts w:cs="Times New Roman"/>
        </w:rPr>
      </w:pPr>
    </w:p>
    <w:p w14:paraId="3D2BF187" w14:textId="249E0290" w:rsidR="003145F5" w:rsidRPr="00851627" w:rsidRDefault="003145F5" w:rsidP="003145F5">
      <w:pPr>
        <w:rPr>
          <w:rFonts w:cs="Times New Roman"/>
          <w:b/>
          <w:bCs/>
        </w:rPr>
      </w:pPr>
      <w:r w:rsidRPr="00851627">
        <w:rPr>
          <w:rFonts w:cs="Times New Roman"/>
          <w:b/>
          <w:bCs/>
        </w:rPr>
        <w:t>Project cash flows characteristics of risk</w:t>
      </w:r>
    </w:p>
    <w:p w14:paraId="247BC517" w14:textId="19F52C20" w:rsidR="003145F5" w:rsidRPr="00851627" w:rsidRDefault="003145F5" w:rsidP="003145F5">
      <w:pPr>
        <w:rPr>
          <w:rFonts w:cs="Times New Roman"/>
        </w:rPr>
      </w:pPr>
      <w:r w:rsidRPr="00851627">
        <w:rPr>
          <w:rFonts w:cs="Times New Roman"/>
        </w:rPr>
        <w:t>The cash flow profile of project B is the most stable and thus lowers the risk of forecasting and can favour liquidity predictability. The inflows (when loaded back) of Project C presents the firm to market and operational risk whereas the inf</w:t>
      </w:r>
      <w:r w:rsidR="007B573F">
        <w:rPr>
          <w:rFonts w:cs="Times New Roman"/>
        </w:rPr>
        <w:t xml:space="preserve">lows of Project A are moderate </w:t>
      </w:r>
      <w:r w:rsidRPr="00851627">
        <w:rPr>
          <w:rFonts w:cs="Times New Roman"/>
        </w:rPr>
        <w:t>(McKinsey &amp; Company, 2020).</w:t>
      </w:r>
    </w:p>
    <w:p w14:paraId="1BE62C27" w14:textId="77777777" w:rsidR="00987826" w:rsidRPr="00851627" w:rsidRDefault="00987826" w:rsidP="00987826">
      <w:pPr>
        <w:jc w:val="center"/>
        <w:rPr>
          <w:rFonts w:cs="Times New Roman"/>
        </w:rPr>
      </w:pPr>
      <w:r w:rsidRPr="00851627">
        <w:rPr>
          <w:rFonts w:cs="Times New Roman"/>
          <w:noProof/>
          <w:lang w:eastAsia="en-GB"/>
        </w:rPr>
        <w:drawing>
          <wp:inline distT="0" distB="0" distL="0" distR="0" wp14:anchorId="5D1746D6" wp14:editId="61055515">
            <wp:extent cx="3731260" cy="2231368"/>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43875" cy="2238912"/>
                    </a:xfrm>
                    <a:prstGeom prst="rect">
                      <a:avLst/>
                    </a:prstGeom>
                  </pic:spPr>
                </pic:pic>
              </a:graphicData>
            </a:graphic>
          </wp:inline>
        </w:drawing>
      </w:r>
    </w:p>
    <w:p w14:paraId="683890C8" w14:textId="77777777" w:rsidR="00987826" w:rsidRPr="00851627" w:rsidRDefault="00987826" w:rsidP="00987826">
      <w:pPr>
        <w:jc w:val="center"/>
        <w:rPr>
          <w:rFonts w:cs="Times New Roman"/>
        </w:rPr>
      </w:pPr>
      <w:r w:rsidRPr="00851627">
        <w:rPr>
          <w:rFonts w:cs="Times New Roman"/>
        </w:rPr>
        <w:t>Figure: Cash profiles (Brigham and Ehrhardt, 2020).</w:t>
      </w:r>
    </w:p>
    <w:p w14:paraId="3B7ECFA5" w14:textId="77777777" w:rsidR="00707FC8" w:rsidRDefault="00707FC8">
      <w:pPr>
        <w:spacing w:line="278" w:lineRule="auto"/>
        <w:jc w:val="left"/>
        <w:rPr>
          <w:rFonts w:eastAsiaTheme="majorEastAsia" w:cs="Times New Roman"/>
          <w:sz w:val="28"/>
          <w:szCs w:val="32"/>
        </w:rPr>
      </w:pPr>
      <w:r>
        <w:rPr>
          <w:rFonts w:cs="Times New Roman"/>
        </w:rPr>
        <w:br w:type="page"/>
      </w:r>
    </w:p>
    <w:p w14:paraId="4A50BE27" w14:textId="1DB4C88F" w:rsidR="008966EE" w:rsidRPr="00851627" w:rsidRDefault="008966EE" w:rsidP="008966EE">
      <w:pPr>
        <w:pStyle w:val="Heading2"/>
        <w:rPr>
          <w:rFonts w:cs="Times New Roman"/>
        </w:rPr>
      </w:pPr>
      <w:bookmarkStart w:id="18" w:name="_Toc216915746"/>
      <w:r w:rsidRPr="00851627">
        <w:rPr>
          <w:rFonts w:cs="Times New Roman"/>
        </w:rPr>
        <w:lastRenderedPageBreak/>
        <w:t>5.3 Capital Rationing Strategy</w:t>
      </w:r>
      <w:bookmarkEnd w:id="18"/>
    </w:p>
    <w:p w14:paraId="57350EE5" w14:textId="34A4939E" w:rsidR="003145F5" w:rsidRPr="00851627" w:rsidRDefault="003145F5" w:rsidP="003145F5">
      <w:pPr>
        <w:rPr>
          <w:rFonts w:cs="Times New Roman"/>
          <w:b/>
          <w:bCs/>
        </w:rPr>
      </w:pPr>
      <w:r w:rsidRPr="00851627">
        <w:rPr>
          <w:rFonts w:cs="Times New Roman"/>
          <w:b/>
          <w:bCs/>
        </w:rPr>
        <w:t>Capital rationing restriction</w:t>
      </w:r>
    </w:p>
    <w:p w14:paraId="10EFA8D3" w14:textId="47F6C00C" w:rsidR="003145F5" w:rsidRPr="00851627" w:rsidRDefault="003145F5" w:rsidP="003145F5">
      <w:pPr>
        <w:rPr>
          <w:rFonts w:cs="Times New Roman"/>
        </w:rPr>
      </w:pPr>
      <w:r w:rsidRPr="00851627">
        <w:rPr>
          <w:rFonts w:cs="Times New Roman"/>
        </w:rPr>
        <w:t xml:space="preserve">General Electronics has the capital ratioing limit of </w:t>
      </w:r>
      <w:r w:rsidR="004406A6" w:rsidRPr="00851627">
        <w:rPr>
          <w:rFonts w:cs="Times New Roman"/>
        </w:rPr>
        <w:t>€</w:t>
      </w:r>
      <w:r w:rsidRPr="00851627">
        <w:rPr>
          <w:rFonts w:cs="Times New Roman"/>
        </w:rPr>
        <w:t>60 million, which does not allow all the positive-NPV projects to be accepted. This control portrays inadequate liquidity and low access to external finance. In this case, the CFO will need to choose the project mix that will bring the highest total NPV but with the budget constraint (Brealey et al., 2020).</w:t>
      </w:r>
    </w:p>
    <w:p w14:paraId="21903567" w14:textId="2783D703" w:rsidR="003145F5" w:rsidRPr="00851627" w:rsidRDefault="003145F5" w:rsidP="003145F5">
      <w:pPr>
        <w:rPr>
          <w:rFonts w:cs="Times New Roman"/>
          <w:b/>
          <w:bCs/>
        </w:rPr>
      </w:pPr>
      <w:r w:rsidRPr="00851627">
        <w:rPr>
          <w:rFonts w:cs="Times New Roman"/>
          <w:b/>
          <w:bCs/>
        </w:rPr>
        <w:t>Criticism of viable project combinations</w:t>
      </w:r>
    </w:p>
    <w:p w14:paraId="024066A7" w14:textId="638FF270" w:rsidR="003145F5" w:rsidRDefault="003145F5" w:rsidP="003145F5">
      <w:pPr>
        <w:rPr>
          <w:rFonts w:cs="Times New Roman"/>
        </w:rPr>
      </w:pPr>
      <w:r w:rsidRPr="00851627">
        <w:rPr>
          <w:rFonts w:cs="Times New Roman"/>
        </w:rPr>
        <w:t xml:space="preserve">Considering </w:t>
      </w:r>
      <w:r w:rsidR="004406A6" w:rsidRPr="00851627">
        <w:rPr>
          <w:rFonts w:cs="Times New Roman"/>
        </w:rPr>
        <w:t>€</w:t>
      </w:r>
      <w:r w:rsidRPr="00851627">
        <w:rPr>
          <w:rFonts w:cs="Times New Roman"/>
        </w:rPr>
        <w:t xml:space="preserve">60 million threshold, Project C cannot be located with any other project. Nonetheless, when operating Projects A and B in tandem they demand </w:t>
      </w:r>
      <w:r w:rsidR="004406A6" w:rsidRPr="00851627">
        <w:rPr>
          <w:rFonts w:cs="Times New Roman"/>
        </w:rPr>
        <w:t>€</w:t>
      </w:r>
      <w:r w:rsidRPr="00851627">
        <w:rPr>
          <w:rFonts w:cs="Times New Roman"/>
        </w:rPr>
        <w:t>70 million, which is beyond the threshold. The options that are feasible are Project C on its own or a single choice of Project A or Project B. As such, the comparison of value creation and risk and liquidity impact should be made in the process of decision-making (Damodaran, 2018).</w:t>
      </w:r>
    </w:p>
    <w:tbl>
      <w:tblPr>
        <w:tblStyle w:val="TableGrid"/>
        <w:tblW w:w="5000" w:type="pct"/>
        <w:tblLook w:val="04A0" w:firstRow="1" w:lastRow="0" w:firstColumn="1" w:lastColumn="0" w:noHBand="0" w:noVBand="1"/>
      </w:tblPr>
      <w:tblGrid>
        <w:gridCol w:w="2182"/>
        <w:gridCol w:w="4430"/>
        <w:gridCol w:w="2738"/>
      </w:tblGrid>
      <w:tr w:rsidR="00FC24BF" w:rsidRPr="00FC24BF" w14:paraId="7BB79BCB" w14:textId="77777777" w:rsidTr="00FC24BF">
        <w:tc>
          <w:tcPr>
            <w:tcW w:w="1167" w:type="pct"/>
            <w:hideMark/>
          </w:tcPr>
          <w:p w14:paraId="58BFF9D6" w14:textId="77777777" w:rsidR="00FC24BF" w:rsidRPr="00FC24BF" w:rsidRDefault="00FC24BF" w:rsidP="00FC24BF">
            <w:pPr>
              <w:spacing w:line="240" w:lineRule="auto"/>
              <w:jc w:val="center"/>
              <w:rPr>
                <w:rFonts w:eastAsia="Times New Roman" w:cs="Times New Roman"/>
                <w:b/>
                <w:bCs/>
                <w:kern w:val="0"/>
                <w:lang w:eastAsia="en-GB"/>
                <w14:ligatures w14:val="none"/>
              </w:rPr>
            </w:pPr>
            <w:r w:rsidRPr="00FC24BF">
              <w:rPr>
                <w:rFonts w:eastAsia="Times New Roman" w:cs="Times New Roman"/>
                <w:b/>
                <w:bCs/>
                <w:kern w:val="0"/>
                <w:lang w:eastAsia="en-GB"/>
                <w14:ligatures w14:val="none"/>
              </w:rPr>
              <w:t>Option</w:t>
            </w:r>
          </w:p>
        </w:tc>
        <w:tc>
          <w:tcPr>
            <w:tcW w:w="2369" w:type="pct"/>
            <w:hideMark/>
          </w:tcPr>
          <w:p w14:paraId="57E079FB" w14:textId="77777777" w:rsidR="00FC24BF" w:rsidRPr="00FC24BF" w:rsidRDefault="00FC24BF" w:rsidP="00FC24BF">
            <w:pPr>
              <w:spacing w:line="240" w:lineRule="auto"/>
              <w:jc w:val="center"/>
              <w:rPr>
                <w:rFonts w:eastAsia="Times New Roman" w:cs="Times New Roman"/>
                <w:b/>
                <w:bCs/>
                <w:kern w:val="0"/>
                <w:lang w:eastAsia="en-GB"/>
                <w14:ligatures w14:val="none"/>
              </w:rPr>
            </w:pPr>
            <w:r w:rsidRPr="00FC24BF">
              <w:rPr>
                <w:rFonts w:eastAsia="Times New Roman" w:cs="Times New Roman"/>
                <w:b/>
                <w:bCs/>
                <w:kern w:val="0"/>
                <w:lang w:eastAsia="en-GB"/>
                <w14:ligatures w14:val="none"/>
              </w:rPr>
              <w:t>Investment (£m)</w:t>
            </w:r>
          </w:p>
        </w:tc>
        <w:tc>
          <w:tcPr>
            <w:tcW w:w="1464" w:type="pct"/>
            <w:hideMark/>
          </w:tcPr>
          <w:p w14:paraId="59B479F5" w14:textId="77777777" w:rsidR="00FC24BF" w:rsidRPr="00FC24BF" w:rsidRDefault="00FC24BF" w:rsidP="00FC24BF">
            <w:pPr>
              <w:spacing w:line="240" w:lineRule="auto"/>
              <w:jc w:val="center"/>
              <w:rPr>
                <w:rFonts w:eastAsia="Times New Roman" w:cs="Times New Roman"/>
                <w:b/>
                <w:bCs/>
                <w:kern w:val="0"/>
                <w:lang w:eastAsia="en-GB"/>
                <w14:ligatures w14:val="none"/>
              </w:rPr>
            </w:pPr>
            <w:r w:rsidRPr="00FC24BF">
              <w:rPr>
                <w:rFonts w:eastAsia="Times New Roman" w:cs="Times New Roman"/>
                <w:b/>
                <w:bCs/>
                <w:kern w:val="0"/>
                <w:lang w:eastAsia="en-GB"/>
                <w14:ligatures w14:val="none"/>
              </w:rPr>
              <w:t>Feasible?</w:t>
            </w:r>
          </w:p>
        </w:tc>
      </w:tr>
      <w:tr w:rsidR="00FC24BF" w:rsidRPr="00FC24BF" w14:paraId="635F650C" w14:textId="77777777" w:rsidTr="00FC24BF">
        <w:tc>
          <w:tcPr>
            <w:tcW w:w="1167" w:type="pct"/>
            <w:hideMark/>
          </w:tcPr>
          <w:p w14:paraId="4DE0BB3F"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A</w:t>
            </w:r>
          </w:p>
        </w:tc>
        <w:tc>
          <w:tcPr>
            <w:tcW w:w="2369" w:type="pct"/>
            <w:hideMark/>
          </w:tcPr>
          <w:p w14:paraId="417C4D82"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40</w:t>
            </w:r>
          </w:p>
        </w:tc>
        <w:tc>
          <w:tcPr>
            <w:tcW w:w="1464" w:type="pct"/>
            <w:hideMark/>
          </w:tcPr>
          <w:p w14:paraId="58B64419"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ascii="Segoe UI Symbol" w:eastAsia="Times New Roman" w:hAnsi="Segoe UI Symbol" w:cs="Segoe UI Symbol"/>
                <w:kern w:val="0"/>
                <w:lang w:eastAsia="en-GB"/>
                <w14:ligatures w14:val="none"/>
              </w:rPr>
              <w:t>✅</w:t>
            </w:r>
          </w:p>
        </w:tc>
      </w:tr>
      <w:tr w:rsidR="00FC24BF" w:rsidRPr="00FC24BF" w14:paraId="22E3F457" w14:textId="77777777" w:rsidTr="00FC24BF">
        <w:tc>
          <w:tcPr>
            <w:tcW w:w="1167" w:type="pct"/>
            <w:hideMark/>
          </w:tcPr>
          <w:p w14:paraId="5DB461C3"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B</w:t>
            </w:r>
          </w:p>
        </w:tc>
        <w:tc>
          <w:tcPr>
            <w:tcW w:w="2369" w:type="pct"/>
            <w:hideMark/>
          </w:tcPr>
          <w:p w14:paraId="6C175EF6"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30</w:t>
            </w:r>
          </w:p>
        </w:tc>
        <w:tc>
          <w:tcPr>
            <w:tcW w:w="1464" w:type="pct"/>
            <w:hideMark/>
          </w:tcPr>
          <w:p w14:paraId="57A2FD80"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ascii="Segoe UI Symbol" w:eastAsia="Times New Roman" w:hAnsi="Segoe UI Symbol" w:cs="Segoe UI Symbol"/>
                <w:kern w:val="0"/>
                <w:lang w:eastAsia="en-GB"/>
                <w14:ligatures w14:val="none"/>
              </w:rPr>
              <w:t>✅</w:t>
            </w:r>
          </w:p>
        </w:tc>
      </w:tr>
      <w:tr w:rsidR="00FC24BF" w:rsidRPr="00FC24BF" w14:paraId="5A07FE7C" w14:textId="77777777" w:rsidTr="00FC24BF">
        <w:tc>
          <w:tcPr>
            <w:tcW w:w="1167" w:type="pct"/>
            <w:hideMark/>
          </w:tcPr>
          <w:p w14:paraId="1E21631B"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C</w:t>
            </w:r>
          </w:p>
        </w:tc>
        <w:tc>
          <w:tcPr>
            <w:tcW w:w="2369" w:type="pct"/>
            <w:hideMark/>
          </w:tcPr>
          <w:p w14:paraId="01E3D0D0"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50</w:t>
            </w:r>
          </w:p>
        </w:tc>
        <w:tc>
          <w:tcPr>
            <w:tcW w:w="1464" w:type="pct"/>
            <w:hideMark/>
          </w:tcPr>
          <w:p w14:paraId="1BCE726A"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ascii="Segoe UI Symbol" w:eastAsia="Times New Roman" w:hAnsi="Segoe UI Symbol" w:cs="Segoe UI Symbol"/>
                <w:kern w:val="0"/>
                <w:lang w:eastAsia="en-GB"/>
                <w14:ligatures w14:val="none"/>
              </w:rPr>
              <w:t>✅</w:t>
            </w:r>
          </w:p>
        </w:tc>
      </w:tr>
      <w:tr w:rsidR="00FC24BF" w:rsidRPr="00FC24BF" w14:paraId="664E0A4D" w14:textId="77777777" w:rsidTr="00FC24BF">
        <w:tc>
          <w:tcPr>
            <w:tcW w:w="1167" w:type="pct"/>
            <w:hideMark/>
          </w:tcPr>
          <w:p w14:paraId="7FBAD1CE"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b/>
                <w:bCs/>
                <w:kern w:val="0"/>
                <w:lang w:eastAsia="en-GB"/>
                <w14:ligatures w14:val="none"/>
              </w:rPr>
              <w:t>A + B</w:t>
            </w:r>
          </w:p>
        </w:tc>
        <w:tc>
          <w:tcPr>
            <w:tcW w:w="2369" w:type="pct"/>
            <w:hideMark/>
          </w:tcPr>
          <w:p w14:paraId="3D0FC838"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b/>
                <w:bCs/>
                <w:kern w:val="0"/>
                <w:lang w:eastAsia="en-GB"/>
                <w14:ligatures w14:val="none"/>
              </w:rPr>
              <w:t>70</w:t>
            </w:r>
          </w:p>
        </w:tc>
        <w:tc>
          <w:tcPr>
            <w:tcW w:w="1464" w:type="pct"/>
            <w:hideMark/>
          </w:tcPr>
          <w:p w14:paraId="2180D3E7"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ascii="Segoe UI Symbol" w:eastAsia="Times New Roman" w:hAnsi="Segoe UI Symbol" w:cs="Segoe UI Symbol"/>
                <w:kern w:val="0"/>
                <w:lang w:eastAsia="en-GB"/>
                <w14:ligatures w14:val="none"/>
              </w:rPr>
              <w:t>❌</w:t>
            </w:r>
          </w:p>
        </w:tc>
      </w:tr>
      <w:tr w:rsidR="00FC24BF" w:rsidRPr="00FC24BF" w14:paraId="6C35CD6B" w14:textId="77777777" w:rsidTr="00FC24BF">
        <w:tc>
          <w:tcPr>
            <w:tcW w:w="1167" w:type="pct"/>
            <w:hideMark/>
          </w:tcPr>
          <w:p w14:paraId="5AEE0D74"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A + C</w:t>
            </w:r>
          </w:p>
        </w:tc>
        <w:tc>
          <w:tcPr>
            <w:tcW w:w="2369" w:type="pct"/>
            <w:hideMark/>
          </w:tcPr>
          <w:p w14:paraId="7987010A"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90</w:t>
            </w:r>
          </w:p>
        </w:tc>
        <w:tc>
          <w:tcPr>
            <w:tcW w:w="1464" w:type="pct"/>
            <w:hideMark/>
          </w:tcPr>
          <w:p w14:paraId="4B3FDE09"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ascii="Segoe UI Symbol" w:eastAsia="Times New Roman" w:hAnsi="Segoe UI Symbol" w:cs="Segoe UI Symbol"/>
                <w:kern w:val="0"/>
                <w:lang w:eastAsia="en-GB"/>
                <w14:ligatures w14:val="none"/>
              </w:rPr>
              <w:t>❌</w:t>
            </w:r>
          </w:p>
        </w:tc>
      </w:tr>
      <w:tr w:rsidR="00FC24BF" w:rsidRPr="00FC24BF" w14:paraId="46AE68C6" w14:textId="77777777" w:rsidTr="00FC24BF">
        <w:tc>
          <w:tcPr>
            <w:tcW w:w="1167" w:type="pct"/>
            <w:hideMark/>
          </w:tcPr>
          <w:p w14:paraId="67166D04"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B + C</w:t>
            </w:r>
          </w:p>
        </w:tc>
        <w:tc>
          <w:tcPr>
            <w:tcW w:w="2369" w:type="pct"/>
            <w:hideMark/>
          </w:tcPr>
          <w:p w14:paraId="62612910"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eastAsia="Times New Roman" w:cs="Times New Roman"/>
                <w:kern w:val="0"/>
                <w:lang w:eastAsia="en-GB"/>
                <w14:ligatures w14:val="none"/>
              </w:rPr>
              <w:t>80</w:t>
            </w:r>
          </w:p>
        </w:tc>
        <w:tc>
          <w:tcPr>
            <w:tcW w:w="1464" w:type="pct"/>
            <w:hideMark/>
          </w:tcPr>
          <w:p w14:paraId="44713942" w14:textId="77777777" w:rsidR="00FC24BF" w:rsidRPr="00FC24BF" w:rsidRDefault="00FC24BF" w:rsidP="00FC24BF">
            <w:pPr>
              <w:spacing w:line="240" w:lineRule="auto"/>
              <w:jc w:val="left"/>
              <w:rPr>
                <w:rFonts w:eastAsia="Times New Roman" w:cs="Times New Roman"/>
                <w:kern w:val="0"/>
                <w:lang w:eastAsia="en-GB"/>
                <w14:ligatures w14:val="none"/>
              </w:rPr>
            </w:pPr>
            <w:r w:rsidRPr="00FC24BF">
              <w:rPr>
                <w:rFonts w:ascii="Segoe UI Symbol" w:eastAsia="Times New Roman" w:hAnsi="Segoe UI Symbol" w:cs="Segoe UI Symbol"/>
                <w:kern w:val="0"/>
                <w:lang w:eastAsia="en-GB"/>
                <w14:ligatures w14:val="none"/>
              </w:rPr>
              <w:t>❌</w:t>
            </w:r>
          </w:p>
        </w:tc>
      </w:tr>
    </w:tbl>
    <w:p w14:paraId="2454A58E" w14:textId="2BF65EEE" w:rsidR="00FC24BF" w:rsidRDefault="00FC24BF" w:rsidP="003145F5">
      <w:pPr>
        <w:rPr>
          <w:rFonts w:cs="Times New Roman"/>
        </w:rPr>
      </w:pPr>
    </w:p>
    <w:p w14:paraId="25A492A0" w14:textId="3599C683" w:rsidR="00FC24BF" w:rsidRDefault="00FC24BF" w:rsidP="003145F5">
      <w:pPr>
        <w:rPr>
          <w:rFonts w:cs="Times New Roman"/>
        </w:rPr>
      </w:pPr>
    </w:p>
    <w:p w14:paraId="676166E1" w14:textId="1EB4B708" w:rsidR="00FC24BF" w:rsidRDefault="00FC24BF" w:rsidP="003145F5">
      <w:pPr>
        <w:rPr>
          <w:rFonts w:cs="Times New Roman"/>
        </w:rPr>
      </w:pPr>
    </w:p>
    <w:p w14:paraId="15DE79F6" w14:textId="12F993DC" w:rsidR="00FC24BF" w:rsidRDefault="00FC24BF" w:rsidP="003145F5">
      <w:pPr>
        <w:rPr>
          <w:rFonts w:cs="Times New Roman"/>
        </w:rPr>
      </w:pPr>
    </w:p>
    <w:p w14:paraId="0BAA08F6" w14:textId="15267506" w:rsidR="00FC24BF" w:rsidRDefault="00FC24BF" w:rsidP="003145F5">
      <w:pPr>
        <w:rPr>
          <w:rFonts w:cs="Times New Roman"/>
        </w:rPr>
      </w:pPr>
    </w:p>
    <w:p w14:paraId="7F642EBC" w14:textId="7D4481F6" w:rsidR="00FC24BF" w:rsidRDefault="00FC24BF" w:rsidP="003145F5">
      <w:pPr>
        <w:rPr>
          <w:rFonts w:cs="Times New Roman"/>
        </w:rPr>
      </w:pPr>
    </w:p>
    <w:p w14:paraId="483AAAFC" w14:textId="0DBE5FB0" w:rsidR="0095164F" w:rsidRDefault="0095164F" w:rsidP="003145F5">
      <w:pPr>
        <w:rPr>
          <w:rFonts w:cs="Times New Roman"/>
        </w:rPr>
      </w:pPr>
    </w:p>
    <w:p w14:paraId="5B69AA1E" w14:textId="77777777" w:rsidR="0095164F" w:rsidRDefault="0095164F" w:rsidP="003145F5">
      <w:pPr>
        <w:rPr>
          <w:rFonts w:cs="Times New Roman"/>
        </w:rPr>
      </w:pPr>
    </w:p>
    <w:p w14:paraId="1DB5F487" w14:textId="77777777" w:rsidR="00FC24BF" w:rsidRPr="00851627" w:rsidRDefault="00FC24BF" w:rsidP="003145F5">
      <w:pPr>
        <w:rPr>
          <w:rFonts w:cs="Times New Roman"/>
        </w:rPr>
      </w:pPr>
    </w:p>
    <w:p w14:paraId="04A2C0A2" w14:textId="3FD62FDF" w:rsidR="008966EE" w:rsidRPr="00851627" w:rsidRDefault="008966EE" w:rsidP="008966EE">
      <w:pPr>
        <w:pStyle w:val="Heading2"/>
        <w:rPr>
          <w:rFonts w:cs="Times New Roman"/>
        </w:rPr>
      </w:pPr>
      <w:bookmarkStart w:id="19" w:name="_Toc216915747"/>
      <w:r w:rsidRPr="00851627">
        <w:rPr>
          <w:rFonts w:cs="Times New Roman"/>
        </w:rPr>
        <w:lastRenderedPageBreak/>
        <w:t>5.4 Final Recommendation and Justification</w:t>
      </w:r>
      <w:bookmarkEnd w:id="19"/>
    </w:p>
    <w:p w14:paraId="7DD6275E" w14:textId="34ECA8F2" w:rsidR="003145F5" w:rsidRPr="00851627" w:rsidRDefault="003145F5" w:rsidP="003145F5">
      <w:pPr>
        <w:rPr>
          <w:rFonts w:cs="Times New Roman"/>
          <w:b/>
          <w:bCs/>
        </w:rPr>
      </w:pPr>
      <w:r w:rsidRPr="00851627">
        <w:rPr>
          <w:rFonts w:cs="Times New Roman"/>
          <w:b/>
          <w:bCs/>
        </w:rPr>
        <w:t>Final investment recommendation</w:t>
      </w:r>
    </w:p>
    <w:p w14:paraId="79787333" w14:textId="5A602954" w:rsidR="003145F5" w:rsidRPr="00851627" w:rsidRDefault="003145F5" w:rsidP="003145F5">
      <w:pPr>
        <w:rPr>
          <w:rFonts w:cs="Times New Roman"/>
        </w:rPr>
      </w:pPr>
      <w:r w:rsidRPr="00851627">
        <w:rPr>
          <w:rFonts w:cs="Times New Roman"/>
        </w:rPr>
        <w:t xml:space="preserve">Project C is the best in terms of NPV however, its investment of </w:t>
      </w:r>
      <w:r w:rsidR="004406A6" w:rsidRPr="00851627">
        <w:rPr>
          <w:rFonts w:cs="Times New Roman"/>
        </w:rPr>
        <w:t>€</w:t>
      </w:r>
      <w:r w:rsidRPr="00851627">
        <w:rPr>
          <w:rFonts w:cs="Times New Roman"/>
        </w:rPr>
        <w:t>50 million and late inflows of cash present liquidity problems. Project A will have lower NPV, but will draw lower investment and yield sooner cash flows. Considering the poor liquidity of General Electronics and the current operating losses, Project A is the most moderate option that creates the value compared to financial stability (Altman and Hotchkiss, 2017).</w:t>
      </w:r>
    </w:p>
    <w:p w14:paraId="199C8DA9" w14:textId="1B923366" w:rsidR="008C2E4D" w:rsidRPr="00851627" w:rsidRDefault="008C2E4D" w:rsidP="008C2E4D">
      <w:pPr>
        <w:jc w:val="center"/>
        <w:rPr>
          <w:rFonts w:cs="Times New Roman"/>
        </w:rPr>
      </w:pPr>
      <w:r w:rsidRPr="00851627">
        <w:rPr>
          <w:rFonts w:cs="Times New Roman"/>
        </w:rPr>
        <w:t>Table: Capital rationing decisions.</w:t>
      </w:r>
    </w:p>
    <w:tbl>
      <w:tblPr>
        <w:tblStyle w:val="TableGrid"/>
        <w:tblW w:w="0" w:type="auto"/>
        <w:jc w:val="center"/>
        <w:tblLook w:val="04A0" w:firstRow="1" w:lastRow="0" w:firstColumn="1" w:lastColumn="0" w:noHBand="0" w:noVBand="1"/>
      </w:tblPr>
      <w:tblGrid>
        <w:gridCol w:w="1116"/>
        <w:gridCol w:w="1903"/>
        <w:gridCol w:w="1303"/>
        <w:gridCol w:w="1970"/>
        <w:gridCol w:w="2263"/>
      </w:tblGrid>
      <w:tr w:rsidR="008C2E4D" w:rsidRPr="00851627" w14:paraId="59524A7F" w14:textId="77777777" w:rsidTr="008C2E4D">
        <w:trPr>
          <w:jc w:val="center"/>
        </w:trPr>
        <w:tc>
          <w:tcPr>
            <w:tcW w:w="0" w:type="auto"/>
            <w:hideMark/>
          </w:tcPr>
          <w:p w14:paraId="01B1131B" w14:textId="77777777" w:rsidR="008C2E4D" w:rsidRPr="00851627" w:rsidRDefault="008C2E4D" w:rsidP="008C2E4D">
            <w:pPr>
              <w:spacing w:after="160"/>
              <w:rPr>
                <w:rFonts w:cs="Times New Roman"/>
                <w:b/>
                <w:bCs/>
              </w:rPr>
            </w:pPr>
            <w:r w:rsidRPr="00851627">
              <w:rPr>
                <w:rFonts w:cs="Times New Roman"/>
                <w:b/>
                <w:bCs/>
              </w:rPr>
              <w:t>Option</w:t>
            </w:r>
          </w:p>
        </w:tc>
        <w:tc>
          <w:tcPr>
            <w:tcW w:w="0" w:type="auto"/>
            <w:hideMark/>
          </w:tcPr>
          <w:p w14:paraId="01369894" w14:textId="77777777" w:rsidR="008C2E4D" w:rsidRPr="00851627" w:rsidRDefault="008C2E4D" w:rsidP="008C2E4D">
            <w:pPr>
              <w:spacing w:after="160"/>
              <w:rPr>
                <w:rFonts w:cs="Times New Roman"/>
                <w:b/>
                <w:bCs/>
              </w:rPr>
            </w:pPr>
            <w:r w:rsidRPr="00851627">
              <w:rPr>
                <w:rFonts w:cs="Times New Roman"/>
                <w:b/>
                <w:bCs/>
              </w:rPr>
              <w:t>Investment (£m)</w:t>
            </w:r>
          </w:p>
        </w:tc>
        <w:tc>
          <w:tcPr>
            <w:tcW w:w="0" w:type="auto"/>
            <w:hideMark/>
          </w:tcPr>
          <w:p w14:paraId="268807DD" w14:textId="77777777" w:rsidR="008C2E4D" w:rsidRPr="00851627" w:rsidRDefault="008C2E4D" w:rsidP="008C2E4D">
            <w:pPr>
              <w:spacing w:after="160"/>
              <w:rPr>
                <w:rFonts w:cs="Times New Roman"/>
                <w:b/>
                <w:bCs/>
              </w:rPr>
            </w:pPr>
            <w:r w:rsidRPr="00851627">
              <w:rPr>
                <w:rFonts w:cs="Times New Roman"/>
                <w:b/>
                <w:bCs/>
              </w:rPr>
              <w:t>Risk Level</w:t>
            </w:r>
          </w:p>
        </w:tc>
        <w:tc>
          <w:tcPr>
            <w:tcW w:w="0" w:type="auto"/>
            <w:hideMark/>
          </w:tcPr>
          <w:p w14:paraId="4BA26632" w14:textId="77777777" w:rsidR="008C2E4D" w:rsidRPr="00851627" w:rsidRDefault="008C2E4D" w:rsidP="008C2E4D">
            <w:pPr>
              <w:spacing w:after="160"/>
              <w:rPr>
                <w:rFonts w:cs="Times New Roman"/>
                <w:b/>
                <w:bCs/>
              </w:rPr>
            </w:pPr>
            <w:r w:rsidRPr="00851627">
              <w:rPr>
                <w:rFonts w:cs="Times New Roman"/>
                <w:b/>
                <w:bCs/>
              </w:rPr>
              <w:t>Liquidity Impact</w:t>
            </w:r>
          </w:p>
        </w:tc>
        <w:tc>
          <w:tcPr>
            <w:tcW w:w="0" w:type="auto"/>
            <w:hideMark/>
          </w:tcPr>
          <w:p w14:paraId="30376CB6" w14:textId="77777777" w:rsidR="008C2E4D" w:rsidRPr="00851627" w:rsidRDefault="008C2E4D" w:rsidP="008C2E4D">
            <w:pPr>
              <w:spacing w:after="160"/>
              <w:rPr>
                <w:rFonts w:cs="Times New Roman"/>
                <w:b/>
                <w:bCs/>
              </w:rPr>
            </w:pPr>
            <w:r w:rsidRPr="00851627">
              <w:rPr>
                <w:rFonts w:cs="Times New Roman"/>
                <w:b/>
                <w:bCs/>
              </w:rPr>
              <w:t>Strategic Suitability</w:t>
            </w:r>
          </w:p>
        </w:tc>
      </w:tr>
      <w:tr w:rsidR="008C2E4D" w:rsidRPr="00851627" w14:paraId="4BFB2F2F" w14:textId="77777777" w:rsidTr="008C2E4D">
        <w:trPr>
          <w:jc w:val="center"/>
        </w:trPr>
        <w:tc>
          <w:tcPr>
            <w:tcW w:w="0" w:type="auto"/>
            <w:hideMark/>
          </w:tcPr>
          <w:p w14:paraId="4500D5CF" w14:textId="77777777" w:rsidR="008C2E4D" w:rsidRPr="00851627" w:rsidRDefault="008C2E4D" w:rsidP="008C2E4D">
            <w:pPr>
              <w:spacing w:after="160"/>
              <w:rPr>
                <w:rFonts w:cs="Times New Roman"/>
              </w:rPr>
            </w:pPr>
            <w:r w:rsidRPr="00851627">
              <w:rPr>
                <w:rFonts w:cs="Times New Roman"/>
              </w:rPr>
              <w:t>Project A</w:t>
            </w:r>
          </w:p>
        </w:tc>
        <w:tc>
          <w:tcPr>
            <w:tcW w:w="0" w:type="auto"/>
            <w:hideMark/>
          </w:tcPr>
          <w:p w14:paraId="4C1740B6" w14:textId="77777777" w:rsidR="008C2E4D" w:rsidRPr="00851627" w:rsidRDefault="008C2E4D" w:rsidP="008C2E4D">
            <w:pPr>
              <w:spacing w:after="160"/>
              <w:rPr>
                <w:rFonts w:cs="Times New Roman"/>
              </w:rPr>
            </w:pPr>
            <w:r w:rsidRPr="00851627">
              <w:rPr>
                <w:rFonts w:cs="Times New Roman"/>
              </w:rPr>
              <w:t>40</w:t>
            </w:r>
          </w:p>
        </w:tc>
        <w:tc>
          <w:tcPr>
            <w:tcW w:w="0" w:type="auto"/>
            <w:hideMark/>
          </w:tcPr>
          <w:p w14:paraId="331A7024" w14:textId="77777777" w:rsidR="008C2E4D" w:rsidRPr="00851627" w:rsidRDefault="008C2E4D" w:rsidP="008C2E4D">
            <w:pPr>
              <w:spacing w:after="160"/>
              <w:rPr>
                <w:rFonts w:cs="Times New Roman"/>
              </w:rPr>
            </w:pPr>
            <w:r w:rsidRPr="00851627">
              <w:rPr>
                <w:rFonts w:cs="Times New Roman"/>
              </w:rPr>
              <w:t>Medium</w:t>
            </w:r>
          </w:p>
        </w:tc>
        <w:tc>
          <w:tcPr>
            <w:tcW w:w="0" w:type="auto"/>
            <w:hideMark/>
          </w:tcPr>
          <w:p w14:paraId="184CEFBE" w14:textId="77777777" w:rsidR="008C2E4D" w:rsidRPr="00851627" w:rsidRDefault="008C2E4D" w:rsidP="008C2E4D">
            <w:pPr>
              <w:spacing w:after="160"/>
              <w:rPr>
                <w:rFonts w:cs="Times New Roman"/>
              </w:rPr>
            </w:pPr>
            <w:r w:rsidRPr="00851627">
              <w:rPr>
                <w:rFonts w:cs="Times New Roman"/>
              </w:rPr>
              <w:t>Manageable</w:t>
            </w:r>
          </w:p>
        </w:tc>
        <w:tc>
          <w:tcPr>
            <w:tcW w:w="0" w:type="auto"/>
            <w:hideMark/>
          </w:tcPr>
          <w:p w14:paraId="5A961D9E" w14:textId="77777777" w:rsidR="008C2E4D" w:rsidRPr="00851627" w:rsidRDefault="008C2E4D" w:rsidP="008C2E4D">
            <w:pPr>
              <w:spacing w:after="160"/>
              <w:rPr>
                <w:rFonts w:cs="Times New Roman"/>
              </w:rPr>
            </w:pPr>
            <w:r w:rsidRPr="00851627">
              <w:rPr>
                <w:rFonts w:cs="Times New Roman"/>
              </w:rPr>
              <w:t>High</w:t>
            </w:r>
          </w:p>
        </w:tc>
      </w:tr>
      <w:tr w:rsidR="008C2E4D" w:rsidRPr="00851627" w14:paraId="374CCE66" w14:textId="77777777" w:rsidTr="008C2E4D">
        <w:trPr>
          <w:jc w:val="center"/>
        </w:trPr>
        <w:tc>
          <w:tcPr>
            <w:tcW w:w="0" w:type="auto"/>
            <w:hideMark/>
          </w:tcPr>
          <w:p w14:paraId="7E4DF06B" w14:textId="77777777" w:rsidR="008C2E4D" w:rsidRPr="00851627" w:rsidRDefault="008C2E4D" w:rsidP="008C2E4D">
            <w:pPr>
              <w:spacing w:after="160"/>
              <w:rPr>
                <w:rFonts w:cs="Times New Roman"/>
              </w:rPr>
            </w:pPr>
            <w:r w:rsidRPr="00851627">
              <w:rPr>
                <w:rFonts w:cs="Times New Roman"/>
              </w:rPr>
              <w:t>Project B</w:t>
            </w:r>
          </w:p>
        </w:tc>
        <w:tc>
          <w:tcPr>
            <w:tcW w:w="0" w:type="auto"/>
            <w:hideMark/>
          </w:tcPr>
          <w:p w14:paraId="0F0D2A9E" w14:textId="77777777" w:rsidR="008C2E4D" w:rsidRPr="00851627" w:rsidRDefault="008C2E4D" w:rsidP="008C2E4D">
            <w:pPr>
              <w:spacing w:after="160"/>
              <w:rPr>
                <w:rFonts w:cs="Times New Roman"/>
              </w:rPr>
            </w:pPr>
            <w:r w:rsidRPr="00851627">
              <w:rPr>
                <w:rFonts w:cs="Times New Roman"/>
              </w:rPr>
              <w:t>30</w:t>
            </w:r>
          </w:p>
        </w:tc>
        <w:tc>
          <w:tcPr>
            <w:tcW w:w="0" w:type="auto"/>
            <w:hideMark/>
          </w:tcPr>
          <w:p w14:paraId="072898B0" w14:textId="77777777" w:rsidR="008C2E4D" w:rsidRPr="00851627" w:rsidRDefault="008C2E4D" w:rsidP="008C2E4D">
            <w:pPr>
              <w:spacing w:after="160"/>
              <w:rPr>
                <w:rFonts w:cs="Times New Roman"/>
              </w:rPr>
            </w:pPr>
            <w:r w:rsidRPr="00851627">
              <w:rPr>
                <w:rFonts w:cs="Times New Roman"/>
              </w:rPr>
              <w:t>Low</w:t>
            </w:r>
          </w:p>
        </w:tc>
        <w:tc>
          <w:tcPr>
            <w:tcW w:w="0" w:type="auto"/>
            <w:hideMark/>
          </w:tcPr>
          <w:p w14:paraId="3B764EA3" w14:textId="77777777" w:rsidR="008C2E4D" w:rsidRPr="00851627" w:rsidRDefault="008C2E4D" w:rsidP="008C2E4D">
            <w:pPr>
              <w:spacing w:after="160"/>
              <w:rPr>
                <w:rFonts w:cs="Times New Roman"/>
              </w:rPr>
            </w:pPr>
            <w:r w:rsidRPr="00851627">
              <w:rPr>
                <w:rFonts w:cs="Times New Roman"/>
              </w:rPr>
              <w:t>Strong</w:t>
            </w:r>
          </w:p>
        </w:tc>
        <w:tc>
          <w:tcPr>
            <w:tcW w:w="0" w:type="auto"/>
            <w:hideMark/>
          </w:tcPr>
          <w:p w14:paraId="44B38D9E" w14:textId="77777777" w:rsidR="008C2E4D" w:rsidRPr="00851627" w:rsidRDefault="008C2E4D" w:rsidP="008C2E4D">
            <w:pPr>
              <w:spacing w:after="160"/>
              <w:rPr>
                <w:rFonts w:cs="Times New Roman"/>
              </w:rPr>
            </w:pPr>
            <w:r w:rsidRPr="00851627">
              <w:rPr>
                <w:rFonts w:cs="Times New Roman"/>
              </w:rPr>
              <w:t>Moderate</w:t>
            </w:r>
          </w:p>
        </w:tc>
      </w:tr>
      <w:tr w:rsidR="008C2E4D" w:rsidRPr="00851627" w14:paraId="36CCA549" w14:textId="77777777" w:rsidTr="008C2E4D">
        <w:trPr>
          <w:jc w:val="center"/>
        </w:trPr>
        <w:tc>
          <w:tcPr>
            <w:tcW w:w="0" w:type="auto"/>
            <w:hideMark/>
          </w:tcPr>
          <w:p w14:paraId="1896FD64" w14:textId="77777777" w:rsidR="008C2E4D" w:rsidRPr="00851627" w:rsidRDefault="008C2E4D" w:rsidP="008C2E4D">
            <w:pPr>
              <w:spacing w:after="160"/>
              <w:rPr>
                <w:rFonts w:cs="Times New Roman"/>
              </w:rPr>
            </w:pPr>
            <w:r w:rsidRPr="00851627">
              <w:rPr>
                <w:rFonts w:cs="Times New Roman"/>
              </w:rPr>
              <w:t>Project C</w:t>
            </w:r>
          </w:p>
        </w:tc>
        <w:tc>
          <w:tcPr>
            <w:tcW w:w="0" w:type="auto"/>
            <w:hideMark/>
          </w:tcPr>
          <w:p w14:paraId="7383B31A" w14:textId="77777777" w:rsidR="008C2E4D" w:rsidRPr="00851627" w:rsidRDefault="008C2E4D" w:rsidP="008C2E4D">
            <w:pPr>
              <w:spacing w:after="160"/>
              <w:rPr>
                <w:rFonts w:cs="Times New Roman"/>
              </w:rPr>
            </w:pPr>
            <w:r w:rsidRPr="00851627">
              <w:rPr>
                <w:rFonts w:cs="Times New Roman"/>
              </w:rPr>
              <w:t>50</w:t>
            </w:r>
          </w:p>
        </w:tc>
        <w:tc>
          <w:tcPr>
            <w:tcW w:w="0" w:type="auto"/>
            <w:hideMark/>
          </w:tcPr>
          <w:p w14:paraId="1E7ADB1E" w14:textId="77777777" w:rsidR="008C2E4D" w:rsidRPr="00851627" w:rsidRDefault="008C2E4D" w:rsidP="008C2E4D">
            <w:pPr>
              <w:spacing w:after="160"/>
              <w:rPr>
                <w:rFonts w:cs="Times New Roman"/>
              </w:rPr>
            </w:pPr>
            <w:r w:rsidRPr="00851627">
              <w:rPr>
                <w:rFonts w:cs="Times New Roman"/>
              </w:rPr>
              <w:t>High</w:t>
            </w:r>
          </w:p>
        </w:tc>
        <w:tc>
          <w:tcPr>
            <w:tcW w:w="0" w:type="auto"/>
            <w:hideMark/>
          </w:tcPr>
          <w:p w14:paraId="6A34CC50" w14:textId="77777777" w:rsidR="008C2E4D" w:rsidRPr="00851627" w:rsidRDefault="008C2E4D" w:rsidP="008C2E4D">
            <w:pPr>
              <w:spacing w:after="160"/>
              <w:rPr>
                <w:rFonts w:cs="Times New Roman"/>
              </w:rPr>
            </w:pPr>
            <w:r w:rsidRPr="00851627">
              <w:rPr>
                <w:rFonts w:cs="Times New Roman"/>
              </w:rPr>
              <w:t>Weak</w:t>
            </w:r>
          </w:p>
        </w:tc>
        <w:tc>
          <w:tcPr>
            <w:tcW w:w="0" w:type="auto"/>
            <w:hideMark/>
          </w:tcPr>
          <w:p w14:paraId="068EFEAB" w14:textId="77777777" w:rsidR="008C2E4D" w:rsidRPr="00851627" w:rsidRDefault="008C2E4D" w:rsidP="008C2E4D">
            <w:pPr>
              <w:spacing w:after="160"/>
              <w:rPr>
                <w:rFonts w:cs="Times New Roman"/>
              </w:rPr>
            </w:pPr>
            <w:r w:rsidRPr="00851627">
              <w:rPr>
                <w:rFonts w:cs="Times New Roman"/>
              </w:rPr>
              <w:t>Conditional</w:t>
            </w:r>
          </w:p>
        </w:tc>
      </w:tr>
    </w:tbl>
    <w:p w14:paraId="5FE48CB6" w14:textId="7FB0302A" w:rsidR="00337D78" w:rsidRPr="00851627" w:rsidRDefault="00337D78" w:rsidP="003145F5">
      <w:pPr>
        <w:rPr>
          <w:rFonts w:cs="Times New Roman"/>
        </w:rPr>
      </w:pPr>
    </w:p>
    <w:p w14:paraId="1943703C" w14:textId="5E6AB7EC" w:rsidR="003145F5" w:rsidRPr="00851627" w:rsidRDefault="003145F5" w:rsidP="003145F5">
      <w:pPr>
        <w:rPr>
          <w:rFonts w:cs="Times New Roman"/>
          <w:b/>
          <w:bCs/>
        </w:rPr>
      </w:pPr>
      <w:r w:rsidRPr="00851627">
        <w:rPr>
          <w:rFonts w:cs="Times New Roman"/>
          <w:b/>
          <w:bCs/>
        </w:rPr>
        <w:t>Conformity to financial performance constraint</w:t>
      </w:r>
    </w:p>
    <w:p w14:paraId="5CD58A16" w14:textId="3F1ED112" w:rsidR="003145F5" w:rsidRPr="00851627" w:rsidRDefault="003145F5" w:rsidP="003145F5">
      <w:pPr>
        <w:rPr>
          <w:rFonts w:cs="Times New Roman"/>
        </w:rPr>
      </w:pPr>
      <w:r w:rsidRPr="00851627">
        <w:rPr>
          <w:rFonts w:cs="Times New Roman"/>
        </w:rPr>
        <w:t>The recommendation implies the deteriorating operating cash flows and high leverage of the firm. Choosing a project that has quicker cash recovery minimises its dependence on debt and facilitates balance sheet repair work. This risk-averse practise gives priority to survival and stabilisation before making more risk-based growth investments in line with the careful CFO leadership during distress conditions (McKinsey &amp; Company, 2020).</w:t>
      </w:r>
    </w:p>
    <w:p w14:paraId="5A4F374B" w14:textId="7B64A2CA" w:rsidR="003145F5" w:rsidRPr="00851627" w:rsidRDefault="003145F5" w:rsidP="003145F5">
      <w:pPr>
        <w:rPr>
          <w:rFonts w:cs="Times New Roman"/>
          <w:b/>
          <w:bCs/>
        </w:rPr>
      </w:pPr>
      <w:r w:rsidRPr="00851627">
        <w:rPr>
          <w:rFonts w:cs="Times New Roman"/>
          <w:b/>
          <w:bCs/>
        </w:rPr>
        <w:t>Turnaround contribution strategy</w:t>
      </w:r>
    </w:p>
    <w:p w14:paraId="199A639B" w14:textId="48AA8F36" w:rsidR="003145F5" w:rsidRPr="00851627" w:rsidRDefault="003145F5" w:rsidP="003145F5">
      <w:pPr>
        <w:rPr>
          <w:rFonts w:cs="Times New Roman"/>
        </w:rPr>
      </w:pPr>
      <w:r w:rsidRPr="00851627">
        <w:rPr>
          <w:rFonts w:cs="Times New Roman"/>
        </w:rPr>
        <w:t>General Electronics can slowly recover the profitability by choosing financially efficient and less risky investments without putting a further strain on liquidity. In the long term, strict investment governance contributes to the sustainable development and recovery of value in the long term (Koller et al., 2020).</w:t>
      </w:r>
    </w:p>
    <w:p w14:paraId="7B0163D0" w14:textId="1B5CC994" w:rsidR="003145F5" w:rsidRPr="00851627" w:rsidRDefault="008C2E4D" w:rsidP="008C2E4D">
      <w:pPr>
        <w:pStyle w:val="Heading1"/>
        <w:rPr>
          <w:rFonts w:cs="Times New Roman"/>
        </w:rPr>
      </w:pPr>
      <w:bookmarkStart w:id="20" w:name="_Toc216915748"/>
      <w:r w:rsidRPr="00851627">
        <w:rPr>
          <w:rFonts w:cs="Times New Roman"/>
        </w:rPr>
        <w:lastRenderedPageBreak/>
        <w:t>6. Conclusion</w:t>
      </w:r>
      <w:bookmarkEnd w:id="20"/>
    </w:p>
    <w:p w14:paraId="01645307" w14:textId="262C875E" w:rsidR="008C2E4D" w:rsidRPr="00851627" w:rsidRDefault="008C2E4D" w:rsidP="008C2E4D">
      <w:pPr>
        <w:rPr>
          <w:rFonts w:cs="Times New Roman"/>
        </w:rPr>
      </w:pPr>
      <w:r w:rsidRPr="00851627">
        <w:rPr>
          <w:rFonts w:cs="Times New Roman"/>
        </w:rPr>
        <w:t>As it has been expressed in this report, General Electronics is going through a considerable financial distress due to these reasons; a drop in revenues, a lowered profitability, liquidity strain, and a flimsier capital structure. The report has revealed viable and feasible avenues of recovery through a thorough financial analysis, working capital evaluation, structural reorganisation and strict investment evaluation. To be able to restore the stability and competitiveness the turnaround led by a CFO should be aimed at stabilising liquidity, repairing the balance sheet, and properly allocating capital. Through integrating financial discipline, strategic decision making and ethical responsibility, General Electronics can restore the confidence of its stakeholders and establish a long run growth platform that would be sustainable at the global front.</w:t>
      </w:r>
    </w:p>
    <w:bookmarkEnd w:id="1"/>
    <w:p w14:paraId="7F5C3C7F" w14:textId="77777777" w:rsidR="00443970" w:rsidRDefault="00443970">
      <w:pPr>
        <w:spacing w:line="278" w:lineRule="auto"/>
        <w:jc w:val="left"/>
        <w:rPr>
          <w:rFonts w:cs="Times New Roman"/>
        </w:rPr>
      </w:pPr>
      <w:r>
        <w:rPr>
          <w:rFonts w:cs="Times New Roman"/>
        </w:rPr>
        <w:br w:type="page"/>
      </w:r>
    </w:p>
    <w:p w14:paraId="1089D205" w14:textId="3B6FB90F" w:rsidR="00443970" w:rsidRPr="00851627" w:rsidRDefault="00915DA8" w:rsidP="00443970">
      <w:pPr>
        <w:pStyle w:val="Heading1"/>
        <w:rPr>
          <w:rFonts w:cs="Times New Roman"/>
        </w:rPr>
      </w:pPr>
      <w:bookmarkStart w:id="21" w:name="_Toc216915749"/>
      <w:r>
        <w:rPr>
          <w:rFonts w:cs="Times New Roman"/>
        </w:rPr>
        <w:lastRenderedPageBreak/>
        <w:t xml:space="preserve">7. </w:t>
      </w:r>
      <w:r w:rsidR="00443970" w:rsidRPr="00851627">
        <w:rPr>
          <w:rFonts w:cs="Times New Roman"/>
        </w:rPr>
        <w:t>References</w:t>
      </w:r>
      <w:bookmarkEnd w:id="21"/>
    </w:p>
    <w:p w14:paraId="124AC34A" w14:textId="77777777" w:rsidR="00443970" w:rsidRPr="00851627" w:rsidRDefault="00443970" w:rsidP="00443970">
      <w:pPr>
        <w:rPr>
          <w:rFonts w:cs="Times New Roman"/>
        </w:rPr>
      </w:pPr>
      <w:r w:rsidRPr="00851627">
        <w:rPr>
          <w:rFonts w:cs="Times New Roman"/>
        </w:rPr>
        <w:t xml:space="preserve">Altman, E.I. and Hotchkiss, E. (2017) Corporate financial distress, restructuring, and bankruptcy. 4th </w:t>
      </w:r>
      <w:proofErr w:type="spellStart"/>
      <w:r w:rsidRPr="00851627">
        <w:rPr>
          <w:rFonts w:cs="Times New Roman"/>
        </w:rPr>
        <w:t>edn</w:t>
      </w:r>
      <w:proofErr w:type="spellEnd"/>
      <w:r w:rsidRPr="00851627">
        <w:rPr>
          <w:rFonts w:cs="Times New Roman"/>
        </w:rPr>
        <w:t>. Hoboken: Wiley.</w:t>
      </w:r>
    </w:p>
    <w:p w14:paraId="5932AD92" w14:textId="77777777" w:rsidR="00443970" w:rsidRPr="00851627" w:rsidRDefault="00443970" w:rsidP="00443970">
      <w:pPr>
        <w:rPr>
          <w:rFonts w:cs="Times New Roman"/>
        </w:rPr>
      </w:pPr>
      <w:proofErr w:type="spellStart"/>
      <w:r w:rsidRPr="00851627">
        <w:rPr>
          <w:rFonts w:cs="Times New Roman"/>
        </w:rPr>
        <w:t>Atrill</w:t>
      </w:r>
      <w:proofErr w:type="spellEnd"/>
      <w:r w:rsidRPr="00851627">
        <w:rPr>
          <w:rFonts w:cs="Times New Roman"/>
        </w:rPr>
        <w:t xml:space="preserve">, P. and McLaney, E. (2019) Financial management for decision makers. 9th </w:t>
      </w:r>
      <w:proofErr w:type="spellStart"/>
      <w:r w:rsidRPr="00851627">
        <w:rPr>
          <w:rFonts w:cs="Times New Roman"/>
        </w:rPr>
        <w:t>edn</w:t>
      </w:r>
      <w:proofErr w:type="spellEnd"/>
      <w:r w:rsidRPr="00851627">
        <w:rPr>
          <w:rFonts w:cs="Times New Roman"/>
        </w:rPr>
        <w:t>. Harlow: Pearson Education.</w:t>
      </w:r>
    </w:p>
    <w:p w14:paraId="0839A304" w14:textId="77777777" w:rsidR="00443970" w:rsidRPr="00851627" w:rsidRDefault="00443970" w:rsidP="00443970">
      <w:pPr>
        <w:rPr>
          <w:rFonts w:cs="Times New Roman"/>
        </w:rPr>
      </w:pPr>
      <w:r w:rsidRPr="00851627">
        <w:rPr>
          <w:rFonts w:cs="Times New Roman"/>
        </w:rPr>
        <w:t xml:space="preserve">Brealey, R.A., Myers, S.C. and Allen, F. (2020) Principles of corporate finance. 13th </w:t>
      </w:r>
      <w:proofErr w:type="spellStart"/>
      <w:r w:rsidRPr="00851627">
        <w:rPr>
          <w:rFonts w:cs="Times New Roman"/>
        </w:rPr>
        <w:t>edn</w:t>
      </w:r>
      <w:proofErr w:type="spellEnd"/>
      <w:r w:rsidRPr="00851627">
        <w:rPr>
          <w:rFonts w:cs="Times New Roman"/>
        </w:rPr>
        <w:t>. New York: McGraw-Hill Education.</w:t>
      </w:r>
    </w:p>
    <w:p w14:paraId="262F964A" w14:textId="77777777" w:rsidR="00443970" w:rsidRPr="00851627" w:rsidRDefault="00443970" w:rsidP="00443970">
      <w:pPr>
        <w:rPr>
          <w:rFonts w:cs="Times New Roman"/>
        </w:rPr>
      </w:pPr>
      <w:r w:rsidRPr="00851627">
        <w:rPr>
          <w:rFonts w:cs="Times New Roman"/>
        </w:rPr>
        <w:t xml:space="preserve">Brigham, E.F. and Ehrhardt, M.C. (2020) Financial management: theory and practice. 16th </w:t>
      </w:r>
      <w:proofErr w:type="spellStart"/>
      <w:r w:rsidRPr="00851627">
        <w:rPr>
          <w:rFonts w:cs="Times New Roman"/>
        </w:rPr>
        <w:t>edn</w:t>
      </w:r>
      <w:proofErr w:type="spellEnd"/>
      <w:r w:rsidRPr="00851627">
        <w:rPr>
          <w:rFonts w:cs="Times New Roman"/>
        </w:rPr>
        <w:t>. Boston: Cengage Learning.</w:t>
      </w:r>
    </w:p>
    <w:p w14:paraId="0AA55374" w14:textId="77777777" w:rsidR="00443970" w:rsidRPr="00851627" w:rsidRDefault="00443970" w:rsidP="00443970">
      <w:pPr>
        <w:rPr>
          <w:rFonts w:cs="Times New Roman"/>
        </w:rPr>
      </w:pPr>
      <w:r w:rsidRPr="00851627">
        <w:rPr>
          <w:rFonts w:cs="Times New Roman"/>
        </w:rPr>
        <w:t xml:space="preserve">Damodaran, A. (2018) Applied corporate finance. 4th </w:t>
      </w:r>
      <w:proofErr w:type="spellStart"/>
      <w:r w:rsidRPr="00851627">
        <w:rPr>
          <w:rFonts w:cs="Times New Roman"/>
        </w:rPr>
        <w:t>edn</w:t>
      </w:r>
      <w:proofErr w:type="spellEnd"/>
      <w:r w:rsidRPr="00851627">
        <w:rPr>
          <w:rFonts w:cs="Times New Roman"/>
        </w:rPr>
        <w:t>. Hoboken: Wiley.</w:t>
      </w:r>
    </w:p>
    <w:p w14:paraId="037F2FF5" w14:textId="77777777" w:rsidR="00443970" w:rsidRPr="00851627" w:rsidRDefault="00443970" w:rsidP="00443970">
      <w:pPr>
        <w:rPr>
          <w:rFonts w:cs="Times New Roman"/>
        </w:rPr>
      </w:pPr>
      <w:r w:rsidRPr="00851627">
        <w:rPr>
          <w:rFonts w:cs="Times New Roman"/>
        </w:rPr>
        <w:t>DeAngelo, H. et al. (2018) ‘Capital structure dynamics and financial distress’, Journal of Financial Economics, 128(1), pp. 1–34.</w:t>
      </w:r>
    </w:p>
    <w:p w14:paraId="415F80ED" w14:textId="77777777" w:rsidR="00443970" w:rsidRPr="00851627" w:rsidRDefault="00443970" w:rsidP="00443970">
      <w:pPr>
        <w:rPr>
          <w:rFonts w:cs="Times New Roman"/>
        </w:rPr>
      </w:pPr>
      <w:r w:rsidRPr="00851627">
        <w:rPr>
          <w:rFonts w:cs="Times New Roman"/>
        </w:rPr>
        <w:t>Deloof, M. (2018) ‘Working capital management and firm performance’, Journal of Business Finance &amp; Accounting, 45(1–2), pp. 36–61.</w:t>
      </w:r>
    </w:p>
    <w:p w14:paraId="07E1E369" w14:textId="77777777" w:rsidR="00443970" w:rsidRPr="00851627" w:rsidRDefault="00443970" w:rsidP="00443970">
      <w:pPr>
        <w:rPr>
          <w:rFonts w:cs="Times New Roman"/>
        </w:rPr>
      </w:pPr>
      <w:r w:rsidRPr="00851627">
        <w:rPr>
          <w:rFonts w:cs="Times New Roman"/>
        </w:rPr>
        <w:t xml:space="preserve">Gaughan, P.A. (2018) Mergers, acquisitions, and corporate restructurings. 6th </w:t>
      </w:r>
      <w:proofErr w:type="spellStart"/>
      <w:r w:rsidRPr="00851627">
        <w:rPr>
          <w:rFonts w:cs="Times New Roman"/>
        </w:rPr>
        <w:t>edn</w:t>
      </w:r>
      <w:proofErr w:type="spellEnd"/>
      <w:r w:rsidRPr="00851627">
        <w:rPr>
          <w:rFonts w:cs="Times New Roman"/>
        </w:rPr>
        <w:t>. Hoboken: Wiley.</w:t>
      </w:r>
    </w:p>
    <w:p w14:paraId="7FDDE86A" w14:textId="77777777" w:rsidR="00443970" w:rsidRPr="00851627" w:rsidRDefault="00443970" w:rsidP="00443970">
      <w:pPr>
        <w:rPr>
          <w:rFonts w:cs="Times New Roman"/>
        </w:rPr>
      </w:pPr>
      <w:r w:rsidRPr="00851627">
        <w:rPr>
          <w:rFonts w:cs="Times New Roman"/>
        </w:rPr>
        <w:t xml:space="preserve">Hillier, D. et al. (2021) Corporate finance. 5th </w:t>
      </w:r>
      <w:proofErr w:type="spellStart"/>
      <w:r w:rsidRPr="00851627">
        <w:rPr>
          <w:rFonts w:cs="Times New Roman"/>
        </w:rPr>
        <w:t>edn</w:t>
      </w:r>
      <w:proofErr w:type="spellEnd"/>
      <w:r w:rsidRPr="00851627">
        <w:rPr>
          <w:rFonts w:cs="Times New Roman"/>
        </w:rPr>
        <w:t>. London: McGraw-Hill Education.</w:t>
      </w:r>
    </w:p>
    <w:p w14:paraId="7F2A3054" w14:textId="77777777" w:rsidR="00443970" w:rsidRPr="00851627" w:rsidRDefault="00443970" w:rsidP="00443970">
      <w:pPr>
        <w:rPr>
          <w:rFonts w:cs="Times New Roman"/>
        </w:rPr>
      </w:pPr>
      <w:r w:rsidRPr="00851627">
        <w:rPr>
          <w:rFonts w:cs="Times New Roman"/>
        </w:rPr>
        <w:t xml:space="preserve">Koller, T., Goedhart, M. and Wessels, D. (2020) Valuation: measuring and managing the value of companies. 7th </w:t>
      </w:r>
      <w:proofErr w:type="spellStart"/>
      <w:r w:rsidRPr="00851627">
        <w:rPr>
          <w:rFonts w:cs="Times New Roman"/>
        </w:rPr>
        <w:t>edn</w:t>
      </w:r>
      <w:proofErr w:type="spellEnd"/>
      <w:r w:rsidRPr="00851627">
        <w:rPr>
          <w:rFonts w:cs="Times New Roman"/>
        </w:rPr>
        <w:t>. Hoboken: Wiley.</w:t>
      </w:r>
    </w:p>
    <w:p w14:paraId="108CF03E" w14:textId="77777777" w:rsidR="00443970" w:rsidRPr="00851627" w:rsidRDefault="00443970" w:rsidP="00443970">
      <w:pPr>
        <w:rPr>
          <w:rFonts w:cs="Times New Roman"/>
        </w:rPr>
      </w:pPr>
      <w:r w:rsidRPr="00851627">
        <w:rPr>
          <w:rFonts w:cs="Times New Roman"/>
        </w:rPr>
        <w:t>McKinsey &amp; Company (2020) The CFO agenda: finance in a volatile world. New York: McKinsey Global Institute.</w:t>
      </w:r>
    </w:p>
    <w:p w14:paraId="09E93964" w14:textId="77777777" w:rsidR="00443970" w:rsidRPr="00851627" w:rsidRDefault="00443970" w:rsidP="00443970">
      <w:pPr>
        <w:rPr>
          <w:rFonts w:cs="Times New Roman"/>
        </w:rPr>
      </w:pPr>
      <w:r w:rsidRPr="00851627">
        <w:rPr>
          <w:rFonts w:cs="Times New Roman"/>
        </w:rPr>
        <w:t xml:space="preserve">Palepu, K.G. et al. (2020) Business analysis and valuation. 6th </w:t>
      </w:r>
      <w:proofErr w:type="spellStart"/>
      <w:r w:rsidRPr="00851627">
        <w:rPr>
          <w:rFonts w:cs="Times New Roman"/>
        </w:rPr>
        <w:t>edn</w:t>
      </w:r>
      <w:proofErr w:type="spellEnd"/>
      <w:r w:rsidRPr="00851627">
        <w:rPr>
          <w:rFonts w:cs="Times New Roman"/>
        </w:rPr>
        <w:t>. Boston: Cengage Learning.</w:t>
      </w:r>
    </w:p>
    <w:p w14:paraId="534B7403" w14:textId="77777777" w:rsidR="00443970" w:rsidRPr="00851627" w:rsidRDefault="00443970" w:rsidP="00443970">
      <w:pPr>
        <w:rPr>
          <w:rFonts w:cs="Times New Roman"/>
        </w:rPr>
      </w:pPr>
      <w:r w:rsidRPr="00851627">
        <w:rPr>
          <w:rFonts w:cs="Times New Roman"/>
        </w:rPr>
        <w:t xml:space="preserve">Ross, S.A., Westerfield, R.W. and Jordan, B.D. (2019) Fundamentals of corporate finance. 12th </w:t>
      </w:r>
      <w:proofErr w:type="spellStart"/>
      <w:r w:rsidRPr="00851627">
        <w:rPr>
          <w:rFonts w:cs="Times New Roman"/>
        </w:rPr>
        <w:t>edn</w:t>
      </w:r>
      <w:proofErr w:type="spellEnd"/>
      <w:r w:rsidRPr="00851627">
        <w:rPr>
          <w:rFonts w:cs="Times New Roman"/>
        </w:rPr>
        <w:t>. New York: McGraw-Hill Education.</w:t>
      </w:r>
    </w:p>
    <w:p w14:paraId="10AE8A42" w14:textId="77777777" w:rsidR="00443970" w:rsidRPr="00851627" w:rsidRDefault="00443970" w:rsidP="00443970">
      <w:pPr>
        <w:rPr>
          <w:rFonts w:cs="Times New Roman"/>
        </w:rPr>
      </w:pPr>
      <w:r w:rsidRPr="00851627">
        <w:rPr>
          <w:rFonts w:cs="Times New Roman"/>
        </w:rPr>
        <w:t xml:space="preserve">Titman, S., Keown, A.J. and Martin, J.D. (2018) Financial management: principles and applications. 13th </w:t>
      </w:r>
      <w:proofErr w:type="spellStart"/>
      <w:r w:rsidRPr="00851627">
        <w:rPr>
          <w:rFonts w:cs="Times New Roman"/>
        </w:rPr>
        <w:t>edn</w:t>
      </w:r>
      <w:proofErr w:type="spellEnd"/>
      <w:r w:rsidRPr="00851627">
        <w:rPr>
          <w:rFonts w:cs="Times New Roman"/>
        </w:rPr>
        <w:t>. Boston: Pearson.</w:t>
      </w:r>
    </w:p>
    <w:p w14:paraId="12FAC06C" w14:textId="77777777" w:rsidR="00443970" w:rsidRPr="00851627" w:rsidRDefault="00443970" w:rsidP="00443970">
      <w:pPr>
        <w:rPr>
          <w:rFonts w:cs="Times New Roman"/>
        </w:rPr>
      </w:pPr>
      <w:r w:rsidRPr="00851627">
        <w:rPr>
          <w:rFonts w:cs="Times New Roman"/>
        </w:rPr>
        <w:lastRenderedPageBreak/>
        <w:t xml:space="preserve">Wahlen, J.M. et al. (2018) Financial reporting, financial statement analysis, and valuation. 9th </w:t>
      </w:r>
      <w:proofErr w:type="spellStart"/>
      <w:r w:rsidRPr="00851627">
        <w:rPr>
          <w:rFonts w:cs="Times New Roman"/>
        </w:rPr>
        <w:t>edn</w:t>
      </w:r>
      <w:proofErr w:type="spellEnd"/>
      <w:r w:rsidRPr="00851627">
        <w:rPr>
          <w:rFonts w:cs="Times New Roman"/>
        </w:rPr>
        <w:t>. Boston: Cengage Learning.</w:t>
      </w:r>
    </w:p>
    <w:p w14:paraId="38B4BCC9" w14:textId="77777777" w:rsidR="00443970" w:rsidRPr="00851627" w:rsidRDefault="00443970" w:rsidP="00443970">
      <w:pPr>
        <w:rPr>
          <w:rFonts w:cs="Times New Roman"/>
        </w:rPr>
      </w:pPr>
      <w:r w:rsidRPr="00851627">
        <w:rPr>
          <w:rFonts w:cs="Times New Roman"/>
        </w:rPr>
        <w:t>World Economic Forum (2022) Global risks report 2022. Geneva: World Economic Forum.</w:t>
      </w:r>
    </w:p>
    <w:p w14:paraId="1551F67F" w14:textId="4075B98D" w:rsidR="008C2E4D" w:rsidRPr="00851627" w:rsidRDefault="008C2E4D">
      <w:pPr>
        <w:spacing w:line="278" w:lineRule="auto"/>
        <w:jc w:val="left"/>
        <w:rPr>
          <w:rFonts w:cs="Times New Roman"/>
        </w:rPr>
      </w:pPr>
      <w:r w:rsidRPr="00851627">
        <w:rPr>
          <w:rFonts w:cs="Times New Roman"/>
        </w:rPr>
        <w:br w:type="page"/>
      </w:r>
    </w:p>
    <w:p w14:paraId="01CCBAF2" w14:textId="649673D9" w:rsidR="00C50BEC" w:rsidRPr="00851627" w:rsidRDefault="00C50BEC" w:rsidP="00C50BEC">
      <w:pPr>
        <w:pStyle w:val="Heading1"/>
        <w:rPr>
          <w:rFonts w:cs="Times New Roman"/>
        </w:rPr>
      </w:pPr>
      <w:bookmarkStart w:id="22" w:name="_Toc216915750"/>
      <w:r w:rsidRPr="00851627">
        <w:rPr>
          <w:rFonts w:cs="Times New Roman"/>
        </w:rPr>
        <w:lastRenderedPageBreak/>
        <w:t>Appendices</w:t>
      </w:r>
      <w:bookmarkEnd w:id="22"/>
    </w:p>
    <w:p w14:paraId="22861867" w14:textId="71BC8433" w:rsidR="003D1443" w:rsidRPr="00C123E3" w:rsidRDefault="008F4F01" w:rsidP="00F46880">
      <w:pPr>
        <w:pStyle w:val="Heading2"/>
      </w:pPr>
      <w:bookmarkStart w:id="23" w:name="_Toc216915751"/>
      <w:r w:rsidRPr="007D6C55">
        <w:t xml:space="preserve">Appendix </w:t>
      </w:r>
      <w:r w:rsidR="003D1443" w:rsidRPr="007D6C55">
        <w:t>A</w:t>
      </w:r>
      <w:r w:rsidR="00C123E3">
        <w:t xml:space="preserve">- </w:t>
      </w:r>
      <w:r w:rsidR="003D1443" w:rsidRPr="00851627">
        <w:t>Financial Ratio Calculations for General Electronics (2020–2024)</w:t>
      </w:r>
      <w:bookmarkEnd w:id="23"/>
    </w:p>
    <w:p w14:paraId="0D62EB88" w14:textId="2C535692" w:rsidR="003D1443" w:rsidRPr="00D80EDE" w:rsidRDefault="003D1443" w:rsidP="00D80EDE">
      <w:pPr>
        <w:jc w:val="center"/>
        <w:rPr>
          <w:sz w:val="28"/>
        </w:rPr>
      </w:pPr>
      <w:r w:rsidRPr="00D80EDE">
        <w:rPr>
          <w:sz w:val="28"/>
        </w:rPr>
        <w:t>1️</w:t>
      </w:r>
      <w:r w:rsidRPr="00D80EDE">
        <w:rPr>
          <w:rFonts w:ascii="Tahoma" w:hAnsi="Tahoma" w:cs="Tahoma"/>
          <w:sz w:val="28"/>
        </w:rPr>
        <w:t>⃣</w:t>
      </w:r>
      <w:r w:rsidRPr="00D80EDE">
        <w:rPr>
          <w:sz w:val="28"/>
        </w:rPr>
        <w:t xml:space="preserve"> </w:t>
      </w:r>
      <w:r w:rsidR="003511F1" w:rsidRPr="00D80EDE">
        <w:rPr>
          <w:sz w:val="28"/>
        </w:rPr>
        <w:t xml:space="preserve"> </w:t>
      </w:r>
      <w:r w:rsidR="00464830">
        <w:rPr>
          <w:sz w:val="28"/>
        </w:rPr>
        <w:t xml:space="preserve"> </w:t>
      </w:r>
      <w:r w:rsidRPr="00D80EDE">
        <w:rPr>
          <w:sz w:val="28"/>
        </w:rPr>
        <w:t>PROFITABILITY RATIOS</w:t>
      </w:r>
    </w:p>
    <w:p w14:paraId="3EF84F67" w14:textId="64BDCCAE" w:rsidR="003D1443" w:rsidRDefault="003D1443" w:rsidP="003D1443">
      <w:pPr>
        <w:rPr>
          <w:b/>
        </w:rPr>
      </w:pPr>
      <w:r w:rsidRPr="00E33F31">
        <w:rPr>
          <w:b/>
        </w:rPr>
        <w:t>1.1 Gross Profit Margin</w:t>
      </w:r>
    </w:p>
    <w:p w14:paraId="60621BC8" w14:textId="6B94CD3F" w:rsidR="00937202" w:rsidRPr="00937202" w:rsidRDefault="00937202" w:rsidP="00937202">
      <w:pPr>
        <w:jc w:val="center"/>
        <w:rPr>
          <w:b/>
        </w:rPr>
      </w:pPr>
      <w:r>
        <w:rPr>
          <w:noProof/>
          <w:lang w:eastAsia="en-GB"/>
        </w:rPr>
        <w:drawing>
          <wp:inline distT="0" distB="0" distL="0" distR="0" wp14:anchorId="4692D735" wp14:editId="0A56E6B2">
            <wp:extent cx="2924175" cy="5810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24175" cy="581025"/>
                    </a:xfrm>
                    <a:prstGeom prst="rect">
                      <a:avLst/>
                    </a:prstGeom>
                  </pic:spPr>
                </pic:pic>
              </a:graphicData>
            </a:graphic>
          </wp:inline>
        </w:drawing>
      </w:r>
    </w:p>
    <w:tbl>
      <w:tblPr>
        <w:tblStyle w:val="TableGrid"/>
        <w:tblW w:w="5000" w:type="pct"/>
        <w:tblLook w:val="04A0" w:firstRow="1" w:lastRow="0" w:firstColumn="1" w:lastColumn="0" w:noHBand="0" w:noVBand="1"/>
      </w:tblPr>
      <w:tblGrid>
        <w:gridCol w:w="1840"/>
        <w:gridCol w:w="5193"/>
        <w:gridCol w:w="2317"/>
      </w:tblGrid>
      <w:tr w:rsidR="003D1443" w:rsidRPr="00851627" w14:paraId="3D4C1AE6" w14:textId="77777777" w:rsidTr="00937202">
        <w:tc>
          <w:tcPr>
            <w:tcW w:w="984" w:type="pct"/>
            <w:hideMark/>
          </w:tcPr>
          <w:p w14:paraId="570AF716" w14:textId="77777777" w:rsidR="003D1443" w:rsidRPr="00851627" w:rsidRDefault="003D1443">
            <w:pPr>
              <w:jc w:val="center"/>
              <w:rPr>
                <w:rFonts w:cs="Times New Roman"/>
                <w:b/>
                <w:bCs/>
              </w:rPr>
            </w:pPr>
            <w:r w:rsidRPr="00851627">
              <w:rPr>
                <w:rFonts w:cs="Times New Roman"/>
                <w:b/>
                <w:bCs/>
              </w:rPr>
              <w:t>Year</w:t>
            </w:r>
          </w:p>
        </w:tc>
        <w:tc>
          <w:tcPr>
            <w:tcW w:w="2777" w:type="pct"/>
            <w:hideMark/>
          </w:tcPr>
          <w:p w14:paraId="5AB5EA92" w14:textId="77777777" w:rsidR="003D1443" w:rsidRPr="00851627" w:rsidRDefault="003D1443">
            <w:pPr>
              <w:jc w:val="center"/>
              <w:rPr>
                <w:rFonts w:cs="Times New Roman"/>
                <w:b/>
                <w:bCs/>
              </w:rPr>
            </w:pPr>
            <w:r w:rsidRPr="00851627">
              <w:rPr>
                <w:rFonts w:cs="Times New Roman"/>
                <w:b/>
                <w:bCs/>
              </w:rPr>
              <w:t>Calculation</w:t>
            </w:r>
          </w:p>
        </w:tc>
        <w:tc>
          <w:tcPr>
            <w:tcW w:w="1239" w:type="pct"/>
            <w:hideMark/>
          </w:tcPr>
          <w:p w14:paraId="0FF4CC3E" w14:textId="77777777" w:rsidR="003D1443" w:rsidRPr="00851627" w:rsidRDefault="003D1443">
            <w:pPr>
              <w:jc w:val="center"/>
              <w:rPr>
                <w:rFonts w:cs="Times New Roman"/>
                <w:b/>
                <w:bCs/>
              </w:rPr>
            </w:pPr>
            <w:r w:rsidRPr="00851627">
              <w:rPr>
                <w:rFonts w:cs="Times New Roman"/>
                <w:b/>
                <w:bCs/>
              </w:rPr>
              <w:t>Result</w:t>
            </w:r>
          </w:p>
        </w:tc>
      </w:tr>
      <w:tr w:rsidR="003D1443" w:rsidRPr="00851627" w14:paraId="5975A120" w14:textId="77777777" w:rsidTr="00937202">
        <w:tc>
          <w:tcPr>
            <w:tcW w:w="984" w:type="pct"/>
            <w:hideMark/>
          </w:tcPr>
          <w:p w14:paraId="2BB0C21F" w14:textId="77777777" w:rsidR="003D1443" w:rsidRPr="00851627" w:rsidRDefault="003D1443">
            <w:pPr>
              <w:jc w:val="left"/>
              <w:rPr>
                <w:rFonts w:cs="Times New Roman"/>
              </w:rPr>
            </w:pPr>
            <w:r w:rsidRPr="00851627">
              <w:rPr>
                <w:rFonts w:cs="Times New Roman"/>
              </w:rPr>
              <w:t>2020</w:t>
            </w:r>
          </w:p>
        </w:tc>
        <w:tc>
          <w:tcPr>
            <w:tcW w:w="2777" w:type="pct"/>
            <w:hideMark/>
          </w:tcPr>
          <w:p w14:paraId="3713ED90" w14:textId="77777777" w:rsidR="003D1443" w:rsidRPr="00851627" w:rsidRDefault="003D1443">
            <w:pPr>
              <w:rPr>
                <w:rFonts w:cs="Times New Roman"/>
              </w:rPr>
            </w:pPr>
            <w:r w:rsidRPr="00851627">
              <w:rPr>
                <w:rFonts w:cs="Times New Roman"/>
              </w:rPr>
              <w:t>176,256 / 614,680</w:t>
            </w:r>
          </w:p>
        </w:tc>
        <w:tc>
          <w:tcPr>
            <w:tcW w:w="1239" w:type="pct"/>
            <w:hideMark/>
          </w:tcPr>
          <w:p w14:paraId="128D8009" w14:textId="77777777" w:rsidR="003D1443" w:rsidRPr="00851627" w:rsidRDefault="003D1443">
            <w:pPr>
              <w:rPr>
                <w:rFonts w:cs="Times New Roman"/>
              </w:rPr>
            </w:pPr>
            <w:r w:rsidRPr="00851627">
              <w:rPr>
                <w:rStyle w:val="Strong"/>
                <w:rFonts w:cs="Times New Roman"/>
              </w:rPr>
              <w:t>28.7%</w:t>
            </w:r>
          </w:p>
        </w:tc>
      </w:tr>
      <w:tr w:rsidR="003D1443" w:rsidRPr="00851627" w14:paraId="5F31E3FF" w14:textId="77777777" w:rsidTr="00937202">
        <w:tc>
          <w:tcPr>
            <w:tcW w:w="984" w:type="pct"/>
            <w:hideMark/>
          </w:tcPr>
          <w:p w14:paraId="10B329E3" w14:textId="77777777" w:rsidR="003D1443" w:rsidRPr="00851627" w:rsidRDefault="003D1443">
            <w:pPr>
              <w:rPr>
                <w:rFonts w:cs="Times New Roman"/>
              </w:rPr>
            </w:pPr>
            <w:r w:rsidRPr="00851627">
              <w:rPr>
                <w:rFonts w:cs="Times New Roman"/>
              </w:rPr>
              <w:t>2021</w:t>
            </w:r>
          </w:p>
        </w:tc>
        <w:tc>
          <w:tcPr>
            <w:tcW w:w="2777" w:type="pct"/>
            <w:hideMark/>
          </w:tcPr>
          <w:p w14:paraId="445A9419" w14:textId="77777777" w:rsidR="003D1443" w:rsidRPr="00851627" w:rsidRDefault="003D1443">
            <w:pPr>
              <w:rPr>
                <w:rFonts w:cs="Times New Roman"/>
              </w:rPr>
            </w:pPr>
            <w:r w:rsidRPr="00851627">
              <w:rPr>
                <w:rFonts w:cs="Times New Roman"/>
              </w:rPr>
              <w:t>173,016 / 601,602</w:t>
            </w:r>
          </w:p>
        </w:tc>
        <w:tc>
          <w:tcPr>
            <w:tcW w:w="1239" w:type="pct"/>
            <w:hideMark/>
          </w:tcPr>
          <w:p w14:paraId="61F06A7B" w14:textId="77777777" w:rsidR="003D1443" w:rsidRPr="00851627" w:rsidRDefault="003D1443">
            <w:pPr>
              <w:rPr>
                <w:rFonts w:cs="Times New Roman"/>
              </w:rPr>
            </w:pPr>
            <w:r w:rsidRPr="00851627">
              <w:rPr>
                <w:rStyle w:val="Strong"/>
                <w:rFonts w:cs="Times New Roman"/>
              </w:rPr>
              <w:t>28.8%</w:t>
            </w:r>
          </w:p>
        </w:tc>
      </w:tr>
      <w:tr w:rsidR="003D1443" w:rsidRPr="00851627" w14:paraId="51D4998E" w14:textId="77777777" w:rsidTr="00937202">
        <w:tc>
          <w:tcPr>
            <w:tcW w:w="984" w:type="pct"/>
            <w:hideMark/>
          </w:tcPr>
          <w:p w14:paraId="18049C62" w14:textId="77777777" w:rsidR="003D1443" w:rsidRPr="00851627" w:rsidRDefault="003D1443">
            <w:pPr>
              <w:rPr>
                <w:rFonts w:cs="Times New Roman"/>
              </w:rPr>
            </w:pPr>
            <w:r w:rsidRPr="00851627">
              <w:rPr>
                <w:rFonts w:cs="Times New Roman"/>
              </w:rPr>
              <w:t>2022</w:t>
            </w:r>
          </w:p>
        </w:tc>
        <w:tc>
          <w:tcPr>
            <w:tcW w:w="2777" w:type="pct"/>
            <w:hideMark/>
          </w:tcPr>
          <w:p w14:paraId="03F020EA" w14:textId="77777777" w:rsidR="003D1443" w:rsidRPr="00851627" w:rsidRDefault="003D1443">
            <w:pPr>
              <w:rPr>
                <w:rFonts w:cs="Times New Roman"/>
              </w:rPr>
            </w:pPr>
            <w:r w:rsidRPr="00851627">
              <w:rPr>
                <w:rFonts w:cs="Times New Roman"/>
              </w:rPr>
              <w:t>152,292 / 542,751</w:t>
            </w:r>
          </w:p>
        </w:tc>
        <w:tc>
          <w:tcPr>
            <w:tcW w:w="1239" w:type="pct"/>
            <w:hideMark/>
          </w:tcPr>
          <w:p w14:paraId="2E2B6529" w14:textId="77777777" w:rsidR="003D1443" w:rsidRPr="00851627" w:rsidRDefault="003D1443">
            <w:pPr>
              <w:rPr>
                <w:rFonts w:cs="Times New Roman"/>
              </w:rPr>
            </w:pPr>
            <w:r w:rsidRPr="00851627">
              <w:rPr>
                <w:rStyle w:val="Strong"/>
                <w:rFonts w:cs="Times New Roman"/>
              </w:rPr>
              <w:t>28.1%</w:t>
            </w:r>
          </w:p>
        </w:tc>
      </w:tr>
      <w:tr w:rsidR="003D1443" w:rsidRPr="00851627" w14:paraId="4D3365F6" w14:textId="77777777" w:rsidTr="00937202">
        <w:tc>
          <w:tcPr>
            <w:tcW w:w="984" w:type="pct"/>
            <w:hideMark/>
          </w:tcPr>
          <w:p w14:paraId="6413B73F" w14:textId="77777777" w:rsidR="003D1443" w:rsidRPr="00851627" w:rsidRDefault="003D1443">
            <w:pPr>
              <w:rPr>
                <w:rFonts w:cs="Times New Roman"/>
              </w:rPr>
            </w:pPr>
            <w:r w:rsidRPr="00851627">
              <w:rPr>
                <w:rFonts w:cs="Times New Roman"/>
              </w:rPr>
              <w:t>2023</w:t>
            </w:r>
          </w:p>
        </w:tc>
        <w:tc>
          <w:tcPr>
            <w:tcW w:w="2777" w:type="pct"/>
            <w:hideMark/>
          </w:tcPr>
          <w:p w14:paraId="6369E3D8" w14:textId="77777777" w:rsidR="003D1443" w:rsidRPr="00851627" w:rsidRDefault="003D1443">
            <w:pPr>
              <w:rPr>
                <w:rFonts w:cs="Times New Roman"/>
              </w:rPr>
            </w:pPr>
            <w:r w:rsidRPr="00851627">
              <w:rPr>
                <w:rFonts w:cs="Times New Roman"/>
              </w:rPr>
              <w:t>97,560 / 420,457</w:t>
            </w:r>
          </w:p>
        </w:tc>
        <w:tc>
          <w:tcPr>
            <w:tcW w:w="1239" w:type="pct"/>
            <w:hideMark/>
          </w:tcPr>
          <w:p w14:paraId="7056CE40" w14:textId="77777777" w:rsidR="003D1443" w:rsidRPr="00851627" w:rsidRDefault="003D1443">
            <w:pPr>
              <w:rPr>
                <w:rFonts w:cs="Times New Roman"/>
              </w:rPr>
            </w:pPr>
            <w:r w:rsidRPr="00851627">
              <w:rPr>
                <w:rStyle w:val="Strong"/>
                <w:rFonts w:cs="Times New Roman"/>
              </w:rPr>
              <w:t>23.2%</w:t>
            </w:r>
          </w:p>
        </w:tc>
      </w:tr>
      <w:tr w:rsidR="003D1443" w:rsidRPr="00851627" w14:paraId="0D5285B5" w14:textId="77777777" w:rsidTr="00937202">
        <w:tc>
          <w:tcPr>
            <w:tcW w:w="984" w:type="pct"/>
            <w:hideMark/>
          </w:tcPr>
          <w:p w14:paraId="47DB59D2" w14:textId="77777777" w:rsidR="003D1443" w:rsidRPr="00851627" w:rsidRDefault="003D1443">
            <w:pPr>
              <w:rPr>
                <w:rFonts w:cs="Times New Roman"/>
              </w:rPr>
            </w:pPr>
            <w:r w:rsidRPr="00851627">
              <w:rPr>
                <w:rFonts w:cs="Times New Roman"/>
              </w:rPr>
              <w:t>2024</w:t>
            </w:r>
          </w:p>
        </w:tc>
        <w:tc>
          <w:tcPr>
            <w:tcW w:w="2777" w:type="pct"/>
            <w:hideMark/>
          </w:tcPr>
          <w:p w14:paraId="4511A3C2" w14:textId="77777777" w:rsidR="003D1443" w:rsidRPr="00851627" w:rsidRDefault="003D1443">
            <w:pPr>
              <w:rPr>
                <w:rFonts w:cs="Times New Roman"/>
              </w:rPr>
            </w:pPr>
            <w:r w:rsidRPr="00851627">
              <w:rPr>
                <w:rFonts w:cs="Times New Roman"/>
              </w:rPr>
              <w:t>113,994 / 394,879</w:t>
            </w:r>
          </w:p>
        </w:tc>
        <w:tc>
          <w:tcPr>
            <w:tcW w:w="1239" w:type="pct"/>
            <w:hideMark/>
          </w:tcPr>
          <w:p w14:paraId="50C4147B" w14:textId="77777777" w:rsidR="003D1443" w:rsidRPr="00851627" w:rsidRDefault="003D1443">
            <w:pPr>
              <w:rPr>
                <w:rFonts w:cs="Times New Roman"/>
              </w:rPr>
            </w:pPr>
            <w:r w:rsidRPr="00851627">
              <w:rPr>
                <w:rStyle w:val="Strong"/>
                <w:rFonts w:cs="Times New Roman"/>
              </w:rPr>
              <w:t>28.9%</w:t>
            </w:r>
          </w:p>
        </w:tc>
      </w:tr>
    </w:tbl>
    <w:p w14:paraId="31E02E1F" w14:textId="77777777" w:rsidR="003D1443" w:rsidRPr="00851627" w:rsidRDefault="00000000" w:rsidP="003D1443">
      <w:pPr>
        <w:rPr>
          <w:rFonts w:cs="Times New Roman"/>
        </w:rPr>
      </w:pPr>
      <w:r>
        <w:rPr>
          <w:rFonts w:cs="Times New Roman"/>
        </w:rPr>
        <w:pict w14:anchorId="292B2225">
          <v:rect id="_x0000_i1025" style="width:0;height:1.5pt" o:hralign="center" o:hrstd="t" o:hr="t" fillcolor="#a0a0a0" stroked="f"/>
        </w:pict>
      </w:r>
    </w:p>
    <w:p w14:paraId="00562C0A" w14:textId="77777777" w:rsidR="003D1443" w:rsidRPr="00E33F31" w:rsidRDefault="003D1443" w:rsidP="00E33F31">
      <w:pPr>
        <w:rPr>
          <w:b/>
        </w:rPr>
      </w:pPr>
      <w:r w:rsidRPr="00E33F31">
        <w:rPr>
          <w:b/>
        </w:rPr>
        <w:t>1.2 Operating Profit Margin</w:t>
      </w:r>
    </w:p>
    <w:p w14:paraId="04E427C5" w14:textId="4452036D" w:rsidR="003D1443" w:rsidRPr="00851627" w:rsidRDefault="00CC4BDF" w:rsidP="00CC4BDF">
      <w:pPr>
        <w:jc w:val="center"/>
        <w:rPr>
          <w:rFonts w:cs="Times New Roman"/>
        </w:rPr>
      </w:pPr>
      <w:r>
        <w:rPr>
          <w:noProof/>
          <w:lang w:eastAsia="en-GB"/>
        </w:rPr>
        <w:drawing>
          <wp:inline distT="0" distB="0" distL="0" distR="0" wp14:anchorId="195A3EA6" wp14:editId="362215CF">
            <wp:extent cx="3381375" cy="5715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81375" cy="571500"/>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3D1443" w:rsidRPr="00851627" w14:paraId="1674B081" w14:textId="77777777" w:rsidTr="00937202">
        <w:tc>
          <w:tcPr>
            <w:tcW w:w="2086" w:type="pct"/>
            <w:hideMark/>
          </w:tcPr>
          <w:p w14:paraId="3FD66385" w14:textId="77777777" w:rsidR="003D1443" w:rsidRPr="00851627" w:rsidRDefault="003D1443">
            <w:pPr>
              <w:jc w:val="center"/>
              <w:rPr>
                <w:rFonts w:cs="Times New Roman"/>
                <w:b/>
                <w:bCs/>
              </w:rPr>
            </w:pPr>
            <w:r w:rsidRPr="00851627">
              <w:rPr>
                <w:rFonts w:cs="Times New Roman"/>
                <w:b/>
                <w:bCs/>
              </w:rPr>
              <w:t>Year</w:t>
            </w:r>
          </w:p>
        </w:tc>
        <w:tc>
          <w:tcPr>
            <w:tcW w:w="2914" w:type="pct"/>
            <w:hideMark/>
          </w:tcPr>
          <w:p w14:paraId="1EB4BAF3" w14:textId="77777777" w:rsidR="003D1443" w:rsidRPr="00851627" w:rsidRDefault="003D1443">
            <w:pPr>
              <w:jc w:val="center"/>
              <w:rPr>
                <w:rFonts w:cs="Times New Roman"/>
                <w:b/>
                <w:bCs/>
              </w:rPr>
            </w:pPr>
            <w:r w:rsidRPr="00851627">
              <w:rPr>
                <w:rFonts w:cs="Times New Roman"/>
                <w:b/>
                <w:bCs/>
              </w:rPr>
              <w:t>Result</w:t>
            </w:r>
          </w:p>
        </w:tc>
      </w:tr>
      <w:tr w:rsidR="003D1443" w:rsidRPr="00851627" w14:paraId="78D19465" w14:textId="77777777" w:rsidTr="00937202">
        <w:tc>
          <w:tcPr>
            <w:tcW w:w="2086" w:type="pct"/>
            <w:hideMark/>
          </w:tcPr>
          <w:p w14:paraId="15A40F7F" w14:textId="77777777" w:rsidR="003D1443" w:rsidRPr="00851627" w:rsidRDefault="003D1443">
            <w:pPr>
              <w:jc w:val="left"/>
              <w:rPr>
                <w:rFonts w:cs="Times New Roman"/>
              </w:rPr>
            </w:pPr>
            <w:r w:rsidRPr="00851627">
              <w:rPr>
                <w:rFonts w:cs="Times New Roman"/>
              </w:rPr>
              <w:t>2020</w:t>
            </w:r>
          </w:p>
        </w:tc>
        <w:tc>
          <w:tcPr>
            <w:tcW w:w="2914" w:type="pct"/>
            <w:hideMark/>
          </w:tcPr>
          <w:p w14:paraId="51F32B51" w14:textId="77777777" w:rsidR="003D1443" w:rsidRPr="00851627" w:rsidRDefault="003D1443">
            <w:pPr>
              <w:rPr>
                <w:rFonts w:cs="Times New Roman"/>
              </w:rPr>
            </w:pPr>
            <w:r w:rsidRPr="00851627">
              <w:rPr>
                <w:rFonts w:cs="Times New Roman"/>
              </w:rPr>
              <w:t>6.1%</w:t>
            </w:r>
          </w:p>
        </w:tc>
      </w:tr>
      <w:tr w:rsidR="003D1443" w:rsidRPr="00851627" w14:paraId="161C6383" w14:textId="77777777" w:rsidTr="00937202">
        <w:tc>
          <w:tcPr>
            <w:tcW w:w="2086" w:type="pct"/>
            <w:hideMark/>
          </w:tcPr>
          <w:p w14:paraId="1B36DBF5" w14:textId="77777777" w:rsidR="003D1443" w:rsidRPr="00851627" w:rsidRDefault="003D1443">
            <w:pPr>
              <w:rPr>
                <w:rFonts w:cs="Times New Roman"/>
              </w:rPr>
            </w:pPr>
            <w:r w:rsidRPr="00851627">
              <w:rPr>
                <w:rFonts w:cs="Times New Roman"/>
              </w:rPr>
              <w:t>2021</w:t>
            </w:r>
          </w:p>
        </w:tc>
        <w:tc>
          <w:tcPr>
            <w:tcW w:w="2914" w:type="pct"/>
            <w:hideMark/>
          </w:tcPr>
          <w:p w14:paraId="22A103D2" w14:textId="77777777" w:rsidR="003D1443" w:rsidRPr="00851627" w:rsidRDefault="003D1443">
            <w:pPr>
              <w:rPr>
                <w:rFonts w:cs="Times New Roman"/>
              </w:rPr>
            </w:pPr>
            <w:r w:rsidRPr="00851627">
              <w:rPr>
                <w:rFonts w:cs="Times New Roman"/>
              </w:rPr>
              <w:t>3.9%</w:t>
            </w:r>
          </w:p>
        </w:tc>
      </w:tr>
      <w:tr w:rsidR="003D1443" w:rsidRPr="00851627" w14:paraId="31B4920A" w14:textId="77777777" w:rsidTr="00937202">
        <w:tc>
          <w:tcPr>
            <w:tcW w:w="2086" w:type="pct"/>
            <w:hideMark/>
          </w:tcPr>
          <w:p w14:paraId="5A22525C" w14:textId="77777777" w:rsidR="003D1443" w:rsidRPr="00851627" w:rsidRDefault="003D1443">
            <w:pPr>
              <w:rPr>
                <w:rFonts w:cs="Times New Roman"/>
              </w:rPr>
            </w:pPr>
            <w:r w:rsidRPr="00851627">
              <w:rPr>
                <w:rFonts w:cs="Times New Roman"/>
              </w:rPr>
              <w:t>2022</w:t>
            </w:r>
          </w:p>
        </w:tc>
        <w:tc>
          <w:tcPr>
            <w:tcW w:w="2914" w:type="pct"/>
            <w:hideMark/>
          </w:tcPr>
          <w:p w14:paraId="71BE6EFB" w14:textId="77777777" w:rsidR="003D1443" w:rsidRPr="00851627" w:rsidRDefault="003D1443">
            <w:pPr>
              <w:rPr>
                <w:rFonts w:cs="Times New Roman"/>
              </w:rPr>
            </w:pPr>
            <w:r w:rsidRPr="00851627">
              <w:rPr>
                <w:rFonts w:cs="Times New Roman"/>
              </w:rPr>
              <w:t>2.7%</w:t>
            </w:r>
          </w:p>
        </w:tc>
      </w:tr>
      <w:tr w:rsidR="003D1443" w:rsidRPr="00851627" w14:paraId="335B3AC7" w14:textId="77777777" w:rsidTr="00937202">
        <w:tc>
          <w:tcPr>
            <w:tcW w:w="2086" w:type="pct"/>
            <w:hideMark/>
          </w:tcPr>
          <w:p w14:paraId="77535109" w14:textId="77777777" w:rsidR="003D1443" w:rsidRPr="00851627" w:rsidRDefault="003D1443">
            <w:pPr>
              <w:rPr>
                <w:rFonts w:cs="Times New Roman"/>
              </w:rPr>
            </w:pPr>
            <w:r w:rsidRPr="00851627">
              <w:rPr>
                <w:rFonts w:cs="Times New Roman"/>
              </w:rPr>
              <w:t>2023</w:t>
            </w:r>
          </w:p>
        </w:tc>
        <w:tc>
          <w:tcPr>
            <w:tcW w:w="2914" w:type="pct"/>
            <w:hideMark/>
          </w:tcPr>
          <w:p w14:paraId="5258CA71" w14:textId="77777777" w:rsidR="003D1443" w:rsidRPr="00851627" w:rsidRDefault="003D1443">
            <w:pPr>
              <w:rPr>
                <w:rFonts w:cs="Times New Roman"/>
              </w:rPr>
            </w:pPr>
            <w:r w:rsidRPr="00851627">
              <w:rPr>
                <w:rFonts w:cs="Times New Roman"/>
              </w:rPr>
              <w:t>−20.3%</w:t>
            </w:r>
          </w:p>
        </w:tc>
      </w:tr>
      <w:tr w:rsidR="003D1443" w:rsidRPr="00851627" w14:paraId="55959D0A" w14:textId="77777777" w:rsidTr="00937202">
        <w:tc>
          <w:tcPr>
            <w:tcW w:w="2086" w:type="pct"/>
            <w:hideMark/>
          </w:tcPr>
          <w:p w14:paraId="4DEAA315" w14:textId="77777777" w:rsidR="003D1443" w:rsidRPr="00851627" w:rsidRDefault="003D1443">
            <w:pPr>
              <w:rPr>
                <w:rFonts w:cs="Times New Roman"/>
              </w:rPr>
            </w:pPr>
            <w:r w:rsidRPr="00851627">
              <w:rPr>
                <w:rFonts w:cs="Times New Roman"/>
              </w:rPr>
              <w:t>2024</w:t>
            </w:r>
          </w:p>
        </w:tc>
        <w:tc>
          <w:tcPr>
            <w:tcW w:w="2914" w:type="pct"/>
            <w:hideMark/>
          </w:tcPr>
          <w:p w14:paraId="3D7F3EB6" w14:textId="77777777" w:rsidR="003D1443" w:rsidRPr="00851627" w:rsidRDefault="003D1443">
            <w:pPr>
              <w:rPr>
                <w:rFonts w:cs="Times New Roman"/>
              </w:rPr>
            </w:pPr>
            <w:r w:rsidRPr="00851627">
              <w:rPr>
                <w:rStyle w:val="Strong"/>
                <w:rFonts w:cs="Times New Roman"/>
              </w:rPr>
              <w:t>−3.9%</w:t>
            </w:r>
          </w:p>
        </w:tc>
      </w:tr>
    </w:tbl>
    <w:p w14:paraId="67B66910" w14:textId="443939BE" w:rsidR="003D1443" w:rsidRDefault="003D1443" w:rsidP="003D1443">
      <w:pPr>
        <w:rPr>
          <w:rFonts w:cs="Times New Roman"/>
        </w:rPr>
      </w:pPr>
    </w:p>
    <w:p w14:paraId="62691978" w14:textId="54AB862E" w:rsidR="000476B1" w:rsidRDefault="000476B1" w:rsidP="003D1443">
      <w:pPr>
        <w:rPr>
          <w:rFonts w:cs="Times New Roman"/>
        </w:rPr>
      </w:pPr>
    </w:p>
    <w:p w14:paraId="534786B3" w14:textId="77777777" w:rsidR="00CC4BDF" w:rsidRPr="00851627" w:rsidRDefault="00CC4BDF" w:rsidP="003D1443">
      <w:pPr>
        <w:rPr>
          <w:rFonts w:cs="Times New Roman"/>
        </w:rPr>
      </w:pPr>
    </w:p>
    <w:p w14:paraId="5BE9823F" w14:textId="77777777" w:rsidR="003D1443" w:rsidRPr="00E33F31" w:rsidRDefault="003D1443" w:rsidP="00E33F31">
      <w:pPr>
        <w:rPr>
          <w:b/>
        </w:rPr>
      </w:pPr>
      <w:r w:rsidRPr="00E33F31">
        <w:rPr>
          <w:b/>
        </w:rPr>
        <w:lastRenderedPageBreak/>
        <w:t>1.3 Net Profit Margin</w:t>
      </w:r>
    </w:p>
    <w:p w14:paraId="28369942" w14:textId="155CA008" w:rsidR="003D1443" w:rsidRPr="00851627" w:rsidRDefault="00CC4BDF" w:rsidP="00CC4BDF">
      <w:pPr>
        <w:jc w:val="center"/>
        <w:rPr>
          <w:rFonts w:cs="Times New Roman"/>
        </w:rPr>
      </w:pPr>
      <w:r>
        <w:rPr>
          <w:noProof/>
          <w:lang w:eastAsia="en-GB"/>
        </w:rPr>
        <w:drawing>
          <wp:inline distT="0" distB="0" distL="0" distR="0" wp14:anchorId="1D740FE6" wp14:editId="0892BEDA">
            <wp:extent cx="2514600" cy="5429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514600" cy="542925"/>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3D1443" w:rsidRPr="00851627" w14:paraId="5BEAFACA" w14:textId="77777777" w:rsidTr="00CC4BDF">
        <w:tc>
          <w:tcPr>
            <w:tcW w:w="2086" w:type="pct"/>
            <w:hideMark/>
          </w:tcPr>
          <w:p w14:paraId="51A241CE" w14:textId="77777777" w:rsidR="003D1443" w:rsidRPr="00851627" w:rsidRDefault="003D1443">
            <w:pPr>
              <w:jc w:val="center"/>
              <w:rPr>
                <w:rFonts w:cs="Times New Roman"/>
                <w:b/>
                <w:bCs/>
              </w:rPr>
            </w:pPr>
            <w:r w:rsidRPr="00851627">
              <w:rPr>
                <w:rFonts w:cs="Times New Roman"/>
                <w:b/>
                <w:bCs/>
              </w:rPr>
              <w:t>Year</w:t>
            </w:r>
          </w:p>
        </w:tc>
        <w:tc>
          <w:tcPr>
            <w:tcW w:w="2914" w:type="pct"/>
            <w:hideMark/>
          </w:tcPr>
          <w:p w14:paraId="58C36AF4" w14:textId="77777777" w:rsidR="003D1443" w:rsidRPr="00851627" w:rsidRDefault="003D1443">
            <w:pPr>
              <w:jc w:val="center"/>
              <w:rPr>
                <w:rFonts w:cs="Times New Roman"/>
                <w:b/>
                <w:bCs/>
              </w:rPr>
            </w:pPr>
            <w:r w:rsidRPr="00851627">
              <w:rPr>
                <w:rFonts w:cs="Times New Roman"/>
                <w:b/>
                <w:bCs/>
              </w:rPr>
              <w:t>Result</w:t>
            </w:r>
          </w:p>
        </w:tc>
      </w:tr>
      <w:tr w:rsidR="003D1443" w:rsidRPr="00851627" w14:paraId="4DD4C8BB" w14:textId="77777777" w:rsidTr="00CC4BDF">
        <w:tc>
          <w:tcPr>
            <w:tcW w:w="2086" w:type="pct"/>
            <w:hideMark/>
          </w:tcPr>
          <w:p w14:paraId="60A403A7" w14:textId="77777777" w:rsidR="003D1443" w:rsidRPr="00851627" w:rsidRDefault="003D1443">
            <w:pPr>
              <w:jc w:val="left"/>
              <w:rPr>
                <w:rFonts w:cs="Times New Roman"/>
              </w:rPr>
            </w:pPr>
            <w:r w:rsidRPr="00851627">
              <w:rPr>
                <w:rFonts w:cs="Times New Roman"/>
              </w:rPr>
              <w:t>2020</w:t>
            </w:r>
          </w:p>
        </w:tc>
        <w:tc>
          <w:tcPr>
            <w:tcW w:w="2914" w:type="pct"/>
            <w:hideMark/>
          </w:tcPr>
          <w:p w14:paraId="0F2D0991" w14:textId="77777777" w:rsidR="003D1443" w:rsidRPr="00851627" w:rsidRDefault="003D1443">
            <w:pPr>
              <w:rPr>
                <w:rFonts w:cs="Times New Roman"/>
              </w:rPr>
            </w:pPr>
            <w:r w:rsidRPr="00851627">
              <w:rPr>
                <w:rFonts w:cs="Times New Roman"/>
              </w:rPr>
              <w:t>6.3%</w:t>
            </w:r>
          </w:p>
        </w:tc>
      </w:tr>
      <w:tr w:rsidR="003D1443" w:rsidRPr="00851627" w14:paraId="3A4A6DD6" w14:textId="77777777" w:rsidTr="00CC4BDF">
        <w:tc>
          <w:tcPr>
            <w:tcW w:w="2086" w:type="pct"/>
            <w:hideMark/>
          </w:tcPr>
          <w:p w14:paraId="77258B97" w14:textId="77777777" w:rsidR="003D1443" w:rsidRPr="00851627" w:rsidRDefault="003D1443">
            <w:pPr>
              <w:rPr>
                <w:rFonts w:cs="Times New Roman"/>
              </w:rPr>
            </w:pPr>
            <w:r w:rsidRPr="00851627">
              <w:rPr>
                <w:rFonts w:cs="Times New Roman"/>
              </w:rPr>
              <w:t>2021</w:t>
            </w:r>
          </w:p>
        </w:tc>
        <w:tc>
          <w:tcPr>
            <w:tcW w:w="2914" w:type="pct"/>
            <w:hideMark/>
          </w:tcPr>
          <w:p w14:paraId="76692201" w14:textId="77777777" w:rsidR="003D1443" w:rsidRPr="00851627" w:rsidRDefault="003D1443">
            <w:pPr>
              <w:rPr>
                <w:rFonts w:cs="Times New Roman"/>
              </w:rPr>
            </w:pPr>
            <w:r w:rsidRPr="00851627">
              <w:rPr>
                <w:rFonts w:cs="Times New Roman"/>
              </w:rPr>
              <w:t>0.9%</w:t>
            </w:r>
          </w:p>
        </w:tc>
      </w:tr>
      <w:tr w:rsidR="003D1443" w:rsidRPr="00851627" w14:paraId="27561DA2" w14:textId="77777777" w:rsidTr="00CC4BDF">
        <w:tc>
          <w:tcPr>
            <w:tcW w:w="2086" w:type="pct"/>
            <w:hideMark/>
          </w:tcPr>
          <w:p w14:paraId="54646CC1" w14:textId="77777777" w:rsidR="003D1443" w:rsidRPr="00851627" w:rsidRDefault="003D1443">
            <w:pPr>
              <w:rPr>
                <w:rFonts w:cs="Times New Roman"/>
              </w:rPr>
            </w:pPr>
            <w:r w:rsidRPr="00851627">
              <w:rPr>
                <w:rFonts w:cs="Times New Roman"/>
              </w:rPr>
              <w:t>2022</w:t>
            </w:r>
          </w:p>
        </w:tc>
        <w:tc>
          <w:tcPr>
            <w:tcW w:w="2914" w:type="pct"/>
            <w:hideMark/>
          </w:tcPr>
          <w:p w14:paraId="2BAD02EE" w14:textId="77777777" w:rsidR="003D1443" w:rsidRPr="00851627" w:rsidRDefault="003D1443">
            <w:pPr>
              <w:rPr>
                <w:rFonts w:cs="Times New Roman"/>
              </w:rPr>
            </w:pPr>
            <w:r w:rsidRPr="00851627">
              <w:rPr>
                <w:rFonts w:cs="Times New Roman"/>
              </w:rPr>
              <w:t>0.1%</w:t>
            </w:r>
          </w:p>
        </w:tc>
      </w:tr>
      <w:tr w:rsidR="003D1443" w:rsidRPr="00851627" w14:paraId="530702B2" w14:textId="77777777" w:rsidTr="00CC4BDF">
        <w:tc>
          <w:tcPr>
            <w:tcW w:w="2086" w:type="pct"/>
            <w:hideMark/>
          </w:tcPr>
          <w:p w14:paraId="2DBB9A08" w14:textId="77777777" w:rsidR="003D1443" w:rsidRPr="00851627" w:rsidRDefault="003D1443">
            <w:pPr>
              <w:rPr>
                <w:rFonts w:cs="Times New Roman"/>
              </w:rPr>
            </w:pPr>
            <w:r w:rsidRPr="00851627">
              <w:rPr>
                <w:rFonts w:cs="Times New Roman"/>
              </w:rPr>
              <w:t>2023</w:t>
            </w:r>
          </w:p>
        </w:tc>
        <w:tc>
          <w:tcPr>
            <w:tcW w:w="2914" w:type="pct"/>
            <w:hideMark/>
          </w:tcPr>
          <w:p w14:paraId="1110F801" w14:textId="77777777" w:rsidR="003D1443" w:rsidRPr="00851627" w:rsidRDefault="003D1443">
            <w:pPr>
              <w:rPr>
                <w:rFonts w:cs="Times New Roman"/>
              </w:rPr>
            </w:pPr>
            <w:r w:rsidRPr="00851627">
              <w:rPr>
                <w:rFonts w:cs="Times New Roman"/>
              </w:rPr>
              <w:t>−23.4%</w:t>
            </w:r>
          </w:p>
        </w:tc>
      </w:tr>
      <w:tr w:rsidR="003D1443" w:rsidRPr="00851627" w14:paraId="30876A6C" w14:textId="77777777" w:rsidTr="00CC4BDF">
        <w:tc>
          <w:tcPr>
            <w:tcW w:w="2086" w:type="pct"/>
            <w:hideMark/>
          </w:tcPr>
          <w:p w14:paraId="4EFF59AE" w14:textId="77777777" w:rsidR="003D1443" w:rsidRPr="00851627" w:rsidRDefault="003D1443">
            <w:pPr>
              <w:rPr>
                <w:rFonts w:cs="Times New Roman"/>
              </w:rPr>
            </w:pPr>
            <w:r w:rsidRPr="00851627">
              <w:rPr>
                <w:rFonts w:cs="Times New Roman"/>
              </w:rPr>
              <w:t>2024</w:t>
            </w:r>
          </w:p>
        </w:tc>
        <w:tc>
          <w:tcPr>
            <w:tcW w:w="2914" w:type="pct"/>
            <w:hideMark/>
          </w:tcPr>
          <w:p w14:paraId="35203B15" w14:textId="77777777" w:rsidR="003D1443" w:rsidRPr="00851627" w:rsidRDefault="003D1443">
            <w:pPr>
              <w:rPr>
                <w:rFonts w:cs="Times New Roman"/>
              </w:rPr>
            </w:pPr>
            <w:r w:rsidRPr="00851627">
              <w:rPr>
                <w:rStyle w:val="Strong"/>
                <w:rFonts w:cs="Times New Roman"/>
              </w:rPr>
              <w:t>−6.1%</w:t>
            </w:r>
          </w:p>
        </w:tc>
      </w:tr>
    </w:tbl>
    <w:p w14:paraId="560A8A40" w14:textId="77777777" w:rsidR="003D1443" w:rsidRPr="00851627" w:rsidRDefault="00000000" w:rsidP="003D1443">
      <w:pPr>
        <w:rPr>
          <w:rFonts w:cs="Times New Roman"/>
        </w:rPr>
      </w:pPr>
      <w:r>
        <w:rPr>
          <w:rFonts w:cs="Times New Roman"/>
        </w:rPr>
        <w:pict w14:anchorId="302453B9">
          <v:rect id="_x0000_i1026" style="width:0;height:1.5pt" o:hralign="center" o:hrstd="t" o:hr="t" fillcolor="#a0a0a0" stroked="f"/>
        </w:pict>
      </w:r>
    </w:p>
    <w:p w14:paraId="6D668AFF" w14:textId="77777777" w:rsidR="003D1443" w:rsidRPr="00E33F31" w:rsidRDefault="003D1443" w:rsidP="00E33F31">
      <w:pPr>
        <w:rPr>
          <w:b/>
        </w:rPr>
      </w:pPr>
      <w:r w:rsidRPr="00E33F31">
        <w:rPr>
          <w:b/>
        </w:rPr>
        <w:t>1.4 Return on Assets (ROA)</w:t>
      </w:r>
    </w:p>
    <w:p w14:paraId="11EF38FF" w14:textId="14839804" w:rsidR="003D1443" w:rsidRPr="00851627" w:rsidRDefault="00A979CC" w:rsidP="00A979CC">
      <w:pPr>
        <w:jc w:val="center"/>
        <w:rPr>
          <w:rFonts w:cs="Times New Roman"/>
        </w:rPr>
      </w:pPr>
      <w:r>
        <w:rPr>
          <w:noProof/>
          <w:lang w:eastAsia="en-GB"/>
        </w:rPr>
        <w:drawing>
          <wp:inline distT="0" distB="0" distL="0" distR="0" wp14:anchorId="176B85FB" wp14:editId="12FFAE53">
            <wp:extent cx="2038350" cy="5238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038350" cy="523875"/>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3D1443" w:rsidRPr="00851627" w14:paraId="5D529D67" w14:textId="77777777" w:rsidTr="00A979CC">
        <w:tc>
          <w:tcPr>
            <w:tcW w:w="2086" w:type="pct"/>
            <w:hideMark/>
          </w:tcPr>
          <w:p w14:paraId="216A58E5" w14:textId="77777777" w:rsidR="003D1443" w:rsidRPr="00851627" w:rsidRDefault="003D1443">
            <w:pPr>
              <w:jc w:val="center"/>
              <w:rPr>
                <w:rFonts w:cs="Times New Roman"/>
                <w:b/>
                <w:bCs/>
              </w:rPr>
            </w:pPr>
            <w:r w:rsidRPr="00851627">
              <w:rPr>
                <w:rFonts w:cs="Times New Roman"/>
                <w:b/>
                <w:bCs/>
              </w:rPr>
              <w:t>Year</w:t>
            </w:r>
          </w:p>
        </w:tc>
        <w:tc>
          <w:tcPr>
            <w:tcW w:w="2914" w:type="pct"/>
            <w:hideMark/>
          </w:tcPr>
          <w:p w14:paraId="07E0FCE5" w14:textId="77777777" w:rsidR="003D1443" w:rsidRPr="00851627" w:rsidRDefault="003D1443">
            <w:pPr>
              <w:jc w:val="center"/>
              <w:rPr>
                <w:rFonts w:cs="Times New Roman"/>
                <w:b/>
                <w:bCs/>
              </w:rPr>
            </w:pPr>
            <w:r w:rsidRPr="00851627">
              <w:rPr>
                <w:rFonts w:cs="Times New Roman"/>
                <w:b/>
                <w:bCs/>
              </w:rPr>
              <w:t>Result</w:t>
            </w:r>
          </w:p>
        </w:tc>
      </w:tr>
      <w:tr w:rsidR="003D1443" w:rsidRPr="00851627" w14:paraId="1B6DE96A" w14:textId="77777777" w:rsidTr="00A979CC">
        <w:tc>
          <w:tcPr>
            <w:tcW w:w="2086" w:type="pct"/>
            <w:hideMark/>
          </w:tcPr>
          <w:p w14:paraId="456D6BCF" w14:textId="77777777" w:rsidR="003D1443" w:rsidRPr="00851627" w:rsidRDefault="003D1443">
            <w:pPr>
              <w:jc w:val="left"/>
              <w:rPr>
                <w:rFonts w:cs="Times New Roman"/>
              </w:rPr>
            </w:pPr>
            <w:r w:rsidRPr="00851627">
              <w:rPr>
                <w:rFonts w:cs="Times New Roman"/>
              </w:rPr>
              <w:t>2020</w:t>
            </w:r>
          </w:p>
        </w:tc>
        <w:tc>
          <w:tcPr>
            <w:tcW w:w="2914" w:type="pct"/>
            <w:hideMark/>
          </w:tcPr>
          <w:p w14:paraId="11CDB38D" w14:textId="77777777" w:rsidR="003D1443" w:rsidRPr="00851627" w:rsidRDefault="003D1443">
            <w:pPr>
              <w:rPr>
                <w:rFonts w:cs="Times New Roman"/>
              </w:rPr>
            </w:pPr>
            <w:r w:rsidRPr="00851627">
              <w:rPr>
                <w:rFonts w:cs="Times New Roman"/>
              </w:rPr>
              <w:t>7.6%</w:t>
            </w:r>
          </w:p>
        </w:tc>
      </w:tr>
      <w:tr w:rsidR="003D1443" w:rsidRPr="00851627" w14:paraId="070CB335" w14:textId="77777777" w:rsidTr="00A979CC">
        <w:tc>
          <w:tcPr>
            <w:tcW w:w="2086" w:type="pct"/>
            <w:hideMark/>
          </w:tcPr>
          <w:p w14:paraId="62A03C08" w14:textId="77777777" w:rsidR="003D1443" w:rsidRPr="00851627" w:rsidRDefault="003D1443">
            <w:pPr>
              <w:rPr>
                <w:rFonts w:cs="Times New Roman"/>
              </w:rPr>
            </w:pPr>
            <w:r w:rsidRPr="00851627">
              <w:rPr>
                <w:rFonts w:cs="Times New Roman"/>
              </w:rPr>
              <w:t>2021</w:t>
            </w:r>
          </w:p>
        </w:tc>
        <w:tc>
          <w:tcPr>
            <w:tcW w:w="2914" w:type="pct"/>
            <w:hideMark/>
          </w:tcPr>
          <w:p w14:paraId="382BE569" w14:textId="77777777" w:rsidR="003D1443" w:rsidRPr="00851627" w:rsidRDefault="003D1443">
            <w:pPr>
              <w:rPr>
                <w:rFonts w:cs="Times New Roman"/>
              </w:rPr>
            </w:pPr>
            <w:r w:rsidRPr="00851627">
              <w:rPr>
                <w:rFonts w:cs="Times New Roman"/>
              </w:rPr>
              <w:t>1.0%</w:t>
            </w:r>
          </w:p>
        </w:tc>
      </w:tr>
      <w:tr w:rsidR="003D1443" w:rsidRPr="00851627" w14:paraId="5FE348FD" w14:textId="77777777" w:rsidTr="00A979CC">
        <w:tc>
          <w:tcPr>
            <w:tcW w:w="2086" w:type="pct"/>
            <w:hideMark/>
          </w:tcPr>
          <w:p w14:paraId="0D43A55D" w14:textId="77777777" w:rsidR="003D1443" w:rsidRPr="00851627" w:rsidRDefault="003D1443">
            <w:pPr>
              <w:rPr>
                <w:rFonts w:cs="Times New Roman"/>
              </w:rPr>
            </w:pPr>
            <w:r w:rsidRPr="00851627">
              <w:rPr>
                <w:rFonts w:cs="Times New Roman"/>
              </w:rPr>
              <w:t>2022</w:t>
            </w:r>
          </w:p>
        </w:tc>
        <w:tc>
          <w:tcPr>
            <w:tcW w:w="2914" w:type="pct"/>
            <w:hideMark/>
          </w:tcPr>
          <w:p w14:paraId="772BA198" w14:textId="77777777" w:rsidR="003D1443" w:rsidRPr="00851627" w:rsidRDefault="003D1443">
            <w:pPr>
              <w:rPr>
                <w:rFonts w:cs="Times New Roman"/>
              </w:rPr>
            </w:pPr>
            <w:r w:rsidRPr="00851627">
              <w:rPr>
                <w:rFonts w:cs="Times New Roman"/>
              </w:rPr>
              <w:t>0.1%</w:t>
            </w:r>
          </w:p>
        </w:tc>
      </w:tr>
      <w:tr w:rsidR="003D1443" w:rsidRPr="00851627" w14:paraId="01450E15" w14:textId="77777777" w:rsidTr="00A979CC">
        <w:tc>
          <w:tcPr>
            <w:tcW w:w="2086" w:type="pct"/>
            <w:hideMark/>
          </w:tcPr>
          <w:p w14:paraId="2D740D05" w14:textId="77777777" w:rsidR="003D1443" w:rsidRPr="00851627" w:rsidRDefault="003D1443">
            <w:pPr>
              <w:rPr>
                <w:rFonts w:cs="Times New Roman"/>
              </w:rPr>
            </w:pPr>
            <w:r w:rsidRPr="00851627">
              <w:rPr>
                <w:rFonts w:cs="Times New Roman"/>
              </w:rPr>
              <w:t>2023</w:t>
            </w:r>
          </w:p>
        </w:tc>
        <w:tc>
          <w:tcPr>
            <w:tcW w:w="2914" w:type="pct"/>
            <w:hideMark/>
          </w:tcPr>
          <w:p w14:paraId="58243D00" w14:textId="77777777" w:rsidR="003D1443" w:rsidRPr="00851627" w:rsidRDefault="003D1443">
            <w:pPr>
              <w:rPr>
                <w:rFonts w:cs="Times New Roman"/>
              </w:rPr>
            </w:pPr>
            <w:r w:rsidRPr="00851627">
              <w:rPr>
                <w:rFonts w:cs="Times New Roman"/>
              </w:rPr>
              <w:t>−27.6%</w:t>
            </w:r>
          </w:p>
        </w:tc>
      </w:tr>
      <w:tr w:rsidR="003D1443" w:rsidRPr="00851627" w14:paraId="20AA4BAE" w14:textId="77777777" w:rsidTr="00A979CC">
        <w:tc>
          <w:tcPr>
            <w:tcW w:w="2086" w:type="pct"/>
            <w:hideMark/>
          </w:tcPr>
          <w:p w14:paraId="5139F061" w14:textId="77777777" w:rsidR="003D1443" w:rsidRPr="00851627" w:rsidRDefault="003D1443">
            <w:pPr>
              <w:rPr>
                <w:rFonts w:cs="Times New Roman"/>
              </w:rPr>
            </w:pPr>
            <w:r w:rsidRPr="00851627">
              <w:rPr>
                <w:rFonts w:cs="Times New Roman"/>
              </w:rPr>
              <w:t>2024</w:t>
            </w:r>
          </w:p>
        </w:tc>
        <w:tc>
          <w:tcPr>
            <w:tcW w:w="2914" w:type="pct"/>
            <w:hideMark/>
          </w:tcPr>
          <w:p w14:paraId="36C78E49" w14:textId="77777777" w:rsidR="003D1443" w:rsidRPr="00851627" w:rsidRDefault="003D1443">
            <w:pPr>
              <w:rPr>
                <w:rFonts w:cs="Times New Roman"/>
              </w:rPr>
            </w:pPr>
            <w:r w:rsidRPr="00851627">
              <w:rPr>
                <w:rStyle w:val="Strong"/>
                <w:rFonts w:cs="Times New Roman"/>
              </w:rPr>
              <w:t>−7.4%</w:t>
            </w:r>
          </w:p>
        </w:tc>
      </w:tr>
    </w:tbl>
    <w:p w14:paraId="4BE66E03" w14:textId="6217415B" w:rsidR="00223EE5" w:rsidRPr="00851627" w:rsidRDefault="00223EE5" w:rsidP="003D1443">
      <w:pPr>
        <w:rPr>
          <w:rFonts w:cs="Times New Roman"/>
        </w:rPr>
      </w:pPr>
    </w:p>
    <w:p w14:paraId="40261ECA" w14:textId="313318DA" w:rsidR="003D1443" w:rsidRDefault="003D1443" w:rsidP="003D1443">
      <w:pPr>
        <w:rPr>
          <w:rFonts w:cs="Times New Roman"/>
        </w:rPr>
      </w:pPr>
    </w:p>
    <w:p w14:paraId="104D200A" w14:textId="79D2E5FD" w:rsidR="00223EE5" w:rsidRDefault="00223EE5" w:rsidP="003D1443">
      <w:pPr>
        <w:rPr>
          <w:rFonts w:cs="Times New Roman"/>
        </w:rPr>
      </w:pPr>
    </w:p>
    <w:p w14:paraId="2ACE0A41" w14:textId="3D6C3675" w:rsidR="00223EE5" w:rsidRDefault="00223EE5" w:rsidP="003D1443">
      <w:pPr>
        <w:rPr>
          <w:rFonts w:cs="Times New Roman"/>
        </w:rPr>
      </w:pPr>
    </w:p>
    <w:p w14:paraId="7B71EDFB" w14:textId="5CC3C153" w:rsidR="00223EE5" w:rsidRDefault="00223EE5" w:rsidP="003D1443">
      <w:pPr>
        <w:rPr>
          <w:rFonts w:cs="Times New Roman"/>
        </w:rPr>
      </w:pPr>
    </w:p>
    <w:p w14:paraId="5CDC72D4" w14:textId="102E1B84" w:rsidR="00223EE5" w:rsidRDefault="00223EE5" w:rsidP="003D1443">
      <w:pPr>
        <w:rPr>
          <w:rFonts w:cs="Times New Roman"/>
        </w:rPr>
      </w:pPr>
    </w:p>
    <w:p w14:paraId="53E24B07" w14:textId="77777777" w:rsidR="00223EE5" w:rsidRPr="00851627" w:rsidRDefault="00223EE5" w:rsidP="003D1443">
      <w:pPr>
        <w:rPr>
          <w:rFonts w:cs="Times New Roman"/>
        </w:rPr>
      </w:pPr>
    </w:p>
    <w:p w14:paraId="1177F74A" w14:textId="77777777" w:rsidR="003D1443" w:rsidRPr="00E33F31" w:rsidRDefault="003D1443" w:rsidP="00E33F31">
      <w:pPr>
        <w:rPr>
          <w:b/>
        </w:rPr>
      </w:pPr>
      <w:r w:rsidRPr="00E33F31">
        <w:rPr>
          <w:b/>
        </w:rPr>
        <w:lastRenderedPageBreak/>
        <w:t>1.5 Return on Equity (ROE)</w:t>
      </w:r>
    </w:p>
    <w:p w14:paraId="4256856F" w14:textId="135071DC" w:rsidR="003D1443" w:rsidRPr="00851627" w:rsidRDefault="00223EE5" w:rsidP="00223EE5">
      <w:pPr>
        <w:jc w:val="center"/>
        <w:rPr>
          <w:rFonts w:cs="Times New Roman"/>
        </w:rPr>
      </w:pPr>
      <w:r>
        <w:rPr>
          <w:noProof/>
          <w:lang w:eastAsia="en-GB"/>
        </w:rPr>
        <w:drawing>
          <wp:inline distT="0" distB="0" distL="0" distR="0" wp14:anchorId="102CCA15" wp14:editId="21515435">
            <wp:extent cx="2790825" cy="6286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790825" cy="628650"/>
                    </a:xfrm>
                    <a:prstGeom prst="rect">
                      <a:avLst/>
                    </a:prstGeom>
                  </pic:spPr>
                </pic:pic>
              </a:graphicData>
            </a:graphic>
          </wp:inline>
        </w:drawing>
      </w:r>
    </w:p>
    <w:tbl>
      <w:tblPr>
        <w:tblStyle w:val="TableGrid"/>
        <w:tblW w:w="5000" w:type="pct"/>
        <w:tblLook w:val="04A0" w:firstRow="1" w:lastRow="0" w:firstColumn="1" w:lastColumn="0" w:noHBand="0" w:noVBand="1"/>
      </w:tblPr>
      <w:tblGrid>
        <w:gridCol w:w="3807"/>
        <w:gridCol w:w="5543"/>
      </w:tblGrid>
      <w:tr w:rsidR="003D1443" w:rsidRPr="00851627" w14:paraId="782E0699" w14:textId="77777777" w:rsidTr="00223EE5">
        <w:tc>
          <w:tcPr>
            <w:tcW w:w="2036" w:type="pct"/>
            <w:hideMark/>
          </w:tcPr>
          <w:p w14:paraId="0C49CBF8" w14:textId="77777777" w:rsidR="003D1443" w:rsidRPr="00851627" w:rsidRDefault="003D1443">
            <w:pPr>
              <w:jc w:val="center"/>
              <w:rPr>
                <w:rFonts w:cs="Times New Roman"/>
                <w:b/>
                <w:bCs/>
              </w:rPr>
            </w:pPr>
            <w:r w:rsidRPr="00851627">
              <w:rPr>
                <w:rFonts w:cs="Times New Roman"/>
                <w:b/>
                <w:bCs/>
              </w:rPr>
              <w:t>Year</w:t>
            </w:r>
          </w:p>
        </w:tc>
        <w:tc>
          <w:tcPr>
            <w:tcW w:w="2964" w:type="pct"/>
            <w:hideMark/>
          </w:tcPr>
          <w:p w14:paraId="06229801" w14:textId="77777777" w:rsidR="003D1443" w:rsidRPr="00851627" w:rsidRDefault="003D1443">
            <w:pPr>
              <w:jc w:val="center"/>
              <w:rPr>
                <w:rFonts w:cs="Times New Roman"/>
                <w:b/>
                <w:bCs/>
              </w:rPr>
            </w:pPr>
            <w:r w:rsidRPr="00851627">
              <w:rPr>
                <w:rFonts w:cs="Times New Roman"/>
                <w:b/>
                <w:bCs/>
              </w:rPr>
              <w:t>Result</w:t>
            </w:r>
          </w:p>
        </w:tc>
      </w:tr>
      <w:tr w:rsidR="003D1443" w:rsidRPr="00851627" w14:paraId="06818E63" w14:textId="77777777" w:rsidTr="00223EE5">
        <w:tc>
          <w:tcPr>
            <w:tcW w:w="2036" w:type="pct"/>
            <w:hideMark/>
          </w:tcPr>
          <w:p w14:paraId="18C00A2E" w14:textId="77777777" w:rsidR="003D1443" w:rsidRPr="00851627" w:rsidRDefault="003D1443">
            <w:pPr>
              <w:jc w:val="left"/>
              <w:rPr>
                <w:rFonts w:cs="Times New Roman"/>
              </w:rPr>
            </w:pPr>
            <w:r w:rsidRPr="00851627">
              <w:rPr>
                <w:rFonts w:cs="Times New Roman"/>
              </w:rPr>
              <w:t>2020</w:t>
            </w:r>
          </w:p>
        </w:tc>
        <w:tc>
          <w:tcPr>
            <w:tcW w:w="2964" w:type="pct"/>
            <w:hideMark/>
          </w:tcPr>
          <w:p w14:paraId="1A533E16" w14:textId="77777777" w:rsidR="003D1443" w:rsidRPr="00851627" w:rsidRDefault="003D1443">
            <w:pPr>
              <w:rPr>
                <w:rFonts w:cs="Times New Roman"/>
              </w:rPr>
            </w:pPr>
            <w:r w:rsidRPr="00851627">
              <w:rPr>
                <w:rFonts w:cs="Times New Roman"/>
              </w:rPr>
              <w:t>12.3%</w:t>
            </w:r>
          </w:p>
        </w:tc>
      </w:tr>
      <w:tr w:rsidR="003D1443" w:rsidRPr="00851627" w14:paraId="515BDF13" w14:textId="77777777" w:rsidTr="00223EE5">
        <w:tc>
          <w:tcPr>
            <w:tcW w:w="2036" w:type="pct"/>
            <w:hideMark/>
          </w:tcPr>
          <w:p w14:paraId="33402EE0" w14:textId="77777777" w:rsidR="003D1443" w:rsidRPr="00851627" w:rsidRDefault="003D1443">
            <w:pPr>
              <w:rPr>
                <w:rFonts w:cs="Times New Roman"/>
              </w:rPr>
            </w:pPr>
            <w:r w:rsidRPr="00851627">
              <w:rPr>
                <w:rFonts w:cs="Times New Roman"/>
              </w:rPr>
              <w:t>2021</w:t>
            </w:r>
          </w:p>
        </w:tc>
        <w:tc>
          <w:tcPr>
            <w:tcW w:w="2964" w:type="pct"/>
            <w:hideMark/>
          </w:tcPr>
          <w:p w14:paraId="40532915" w14:textId="77777777" w:rsidR="003D1443" w:rsidRPr="00851627" w:rsidRDefault="003D1443">
            <w:pPr>
              <w:rPr>
                <w:rFonts w:cs="Times New Roman"/>
              </w:rPr>
            </w:pPr>
            <w:r w:rsidRPr="00851627">
              <w:rPr>
                <w:rFonts w:cs="Times New Roman"/>
              </w:rPr>
              <w:t>1.9%</w:t>
            </w:r>
          </w:p>
        </w:tc>
      </w:tr>
      <w:tr w:rsidR="003D1443" w:rsidRPr="00851627" w14:paraId="38E7E358" w14:textId="77777777" w:rsidTr="00223EE5">
        <w:tc>
          <w:tcPr>
            <w:tcW w:w="2036" w:type="pct"/>
            <w:hideMark/>
          </w:tcPr>
          <w:p w14:paraId="4C89AA94" w14:textId="77777777" w:rsidR="003D1443" w:rsidRPr="00851627" w:rsidRDefault="003D1443">
            <w:pPr>
              <w:rPr>
                <w:rFonts w:cs="Times New Roman"/>
              </w:rPr>
            </w:pPr>
            <w:r w:rsidRPr="00851627">
              <w:rPr>
                <w:rFonts w:cs="Times New Roman"/>
              </w:rPr>
              <w:t>2022</w:t>
            </w:r>
          </w:p>
        </w:tc>
        <w:tc>
          <w:tcPr>
            <w:tcW w:w="2964" w:type="pct"/>
            <w:hideMark/>
          </w:tcPr>
          <w:p w14:paraId="5861BEF7" w14:textId="77777777" w:rsidR="003D1443" w:rsidRPr="00851627" w:rsidRDefault="003D1443">
            <w:pPr>
              <w:rPr>
                <w:rFonts w:cs="Times New Roman"/>
              </w:rPr>
            </w:pPr>
            <w:r w:rsidRPr="00851627">
              <w:rPr>
                <w:rFonts w:cs="Times New Roman"/>
              </w:rPr>
              <w:t>0.2%</w:t>
            </w:r>
          </w:p>
        </w:tc>
      </w:tr>
      <w:tr w:rsidR="003D1443" w:rsidRPr="00851627" w14:paraId="7BEFCCD7" w14:textId="77777777" w:rsidTr="00223EE5">
        <w:tc>
          <w:tcPr>
            <w:tcW w:w="2036" w:type="pct"/>
            <w:hideMark/>
          </w:tcPr>
          <w:p w14:paraId="33098A1A" w14:textId="77777777" w:rsidR="003D1443" w:rsidRPr="00851627" w:rsidRDefault="003D1443">
            <w:pPr>
              <w:rPr>
                <w:rFonts w:cs="Times New Roman"/>
              </w:rPr>
            </w:pPr>
            <w:r w:rsidRPr="00851627">
              <w:rPr>
                <w:rFonts w:cs="Times New Roman"/>
              </w:rPr>
              <w:t>2023</w:t>
            </w:r>
          </w:p>
        </w:tc>
        <w:tc>
          <w:tcPr>
            <w:tcW w:w="2964" w:type="pct"/>
            <w:hideMark/>
          </w:tcPr>
          <w:p w14:paraId="1003C6D7" w14:textId="77777777" w:rsidR="003D1443" w:rsidRPr="00851627" w:rsidRDefault="003D1443">
            <w:pPr>
              <w:rPr>
                <w:rFonts w:cs="Times New Roman"/>
              </w:rPr>
            </w:pPr>
            <w:r w:rsidRPr="00851627">
              <w:rPr>
                <w:rFonts w:cs="Times New Roman"/>
              </w:rPr>
              <w:t>−54.9%</w:t>
            </w:r>
          </w:p>
        </w:tc>
      </w:tr>
      <w:tr w:rsidR="003D1443" w:rsidRPr="00851627" w14:paraId="44FAA10A" w14:textId="77777777" w:rsidTr="00223EE5">
        <w:tc>
          <w:tcPr>
            <w:tcW w:w="2036" w:type="pct"/>
            <w:hideMark/>
          </w:tcPr>
          <w:p w14:paraId="399250C9" w14:textId="77777777" w:rsidR="003D1443" w:rsidRPr="00851627" w:rsidRDefault="003D1443">
            <w:pPr>
              <w:rPr>
                <w:rFonts w:cs="Times New Roman"/>
              </w:rPr>
            </w:pPr>
            <w:r w:rsidRPr="00851627">
              <w:rPr>
                <w:rFonts w:cs="Times New Roman"/>
              </w:rPr>
              <w:t>2024</w:t>
            </w:r>
          </w:p>
        </w:tc>
        <w:tc>
          <w:tcPr>
            <w:tcW w:w="2964" w:type="pct"/>
            <w:hideMark/>
          </w:tcPr>
          <w:p w14:paraId="3D321273" w14:textId="77777777" w:rsidR="003D1443" w:rsidRPr="00851627" w:rsidRDefault="003D1443">
            <w:pPr>
              <w:rPr>
                <w:rFonts w:cs="Times New Roman"/>
              </w:rPr>
            </w:pPr>
            <w:r w:rsidRPr="00851627">
              <w:rPr>
                <w:rStyle w:val="Strong"/>
                <w:rFonts w:cs="Times New Roman"/>
              </w:rPr>
              <w:t>−15.7%</w:t>
            </w:r>
          </w:p>
        </w:tc>
      </w:tr>
    </w:tbl>
    <w:p w14:paraId="5E00DF9D" w14:textId="77777777" w:rsidR="003D1443" w:rsidRPr="00851627" w:rsidRDefault="00000000" w:rsidP="003D1443">
      <w:pPr>
        <w:rPr>
          <w:rFonts w:cs="Times New Roman"/>
        </w:rPr>
      </w:pPr>
      <w:r>
        <w:rPr>
          <w:rFonts w:cs="Times New Roman"/>
        </w:rPr>
        <w:pict w14:anchorId="08FCF4F3">
          <v:rect id="_x0000_i1027" style="width:0;height:1.5pt" o:hralign="center" o:hrstd="t" o:hr="t" fillcolor="#a0a0a0" stroked="f"/>
        </w:pict>
      </w:r>
    </w:p>
    <w:p w14:paraId="31A9BD8A" w14:textId="01181541" w:rsidR="003D1443" w:rsidRDefault="003D1443" w:rsidP="003D1443">
      <w:pPr>
        <w:rPr>
          <w:b/>
        </w:rPr>
      </w:pPr>
      <w:r w:rsidRPr="00E33F31">
        <w:rPr>
          <w:b/>
        </w:rPr>
        <w:t>1.6 Return on Capital Employed (ROCE)</w:t>
      </w:r>
    </w:p>
    <w:p w14:paraId="13F41E15" w14:textId="48BFDC8E" w:rsidR="000D27C6" w:rsidRPr="000D27C6" w:rsidRDefault="000D27C6" w:rsidP="000D27C6">
      <w:pPr>
        <w:jc w:val="center"/>
        <w:rPr>
          <w:b/>
        </w:rPr>
      </w:pPr>
      <w:r>
        <w:rPr>
          <w:noProof/>
          <w:lang w:eastAsia="en-GB"/>
        </w:rPr>
        <w:drawing>
          <wp:inline distT="0" distB="0" distL="0" distR="0" wp14:anchorId="037D10BA" wp14:editId="6FF7660A">
            <wp:extent cx="3371850" cy="5238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71850" cy="523875"/>
                    </a:xfrm>
                    <a:prstGeom prst="rect">
                      <a:avLst/>
                    </a:prstGeom>
                  </pic:spPr>
                </pic:pic>
              </a:graphicData>
            </a:graphic>
          </wp:inline>
        </w:drawing>
      </w:r>
    </w:p>
    <w:tbl>
      <w:tblPr>
        <w:tblStyle w:val="TableGrid"/>
        <w:tblW w:w="5000" w:type="pct"/>
        <w:tblLook w:val="04A0" w:firstRow="1" w:lastRow="0" w:firstColumn="1" w:lastColumn="0" w:noHBand="0" w:noVBand="1"/>
      </w:tblPr>
      <w:tblGrid>
        <w:gridCol w:w="3901"/>
        <w:gridCol w:w="5449"/>
      </w:tblGrid>
      <w:tr w:rsidR="003D1443" w:rsidRPr="00851627" w14:paraId="019D419D" w14:textId="77777777" w:rsidTr="000D27C6">
        <w:tc>
          <w:tcPr>
            <w:tcW w:w="2086" w:type="pct"/>
            <w:hideMark/>
          </w:tcPr>
          <w:p w14:paraId="57D92CB3" w14:textId="77777777" w:rsidR="003D1443" w:rsidRPr="00851627" w:rsidRDefault="003D1443">
            <w:pPr>
              <w:jc w:val="center"/>
              <w:rPr>
                <w:rFonts w:cs="Times New Roman"/>
                <w:b/>
                <w:bCs/>
              </w:rPr>
            </w:pPr>
            <w:r w:rsidRPr="00851627">
              <w:rPr>
                <w:rFonts w:cs="Times New Roman"/>
                <w:b/>
                <w:bCs/>
              </w:rPr>
              <w:t>Year</w:t>
            </w:r>
          </w:p>
        </w:tc>
        <w:tc>
          <w:tcPr>
            <w:tcW w:w="2914" w:type="pct"/>
            <w:hideMark/>
          </w:tcPr>
          <w:p w14:paraId="4194B980" w14:textId="77777777" w:rsidR="003D1443" w:rsidRPr="00851627" w:rsidRDefault="003D1443">
            <w:pPr>
              <w:jc w:val="center"/>
              <w:rPr>
                <w:rFonts w:cs="Times New Roman"/>
                <w:b/>
                <w:bCs/>
              </w:rPr>
            </w:pPr>
            <w:r w:rsidRPr="00851627">
              <w:rPr>
                <w:rFonts w:cs="Times New Roman"/>
                <w:b/>
                <w:bCs/>
              </w:rPr>
              <w:t>Result</w:t>
            </w:r>
          </w:p>
        </w:tc>
      </w:tr>
      <w:tr w:rsidR="003D1443" w:rsidRPr="00851627" w14:paraId="14DE4D5D" w14:textId="77777777" w:rsidTr="000D27C6">
        <w:tc>
          <w:tcPr>
            <w:tcW w:w="2086" w:type="pct"/>
            <w:hideMark/>
          </w:tcPr>
          <w:p w14:paraId="08EADCE9" w14:textId="77777777" w:rsidR="003D1443" w:rsidRPr="00851627" w:rsidRDefault="003D1443">
            <w:pPr>
              <w:jc w:val="left"/>
              <w:rPr>
                <w:rFonts w:cs="Times New Roman"/>
              </w:rPr>
            </w:pPr>
            <w:r w:rsidRPr="00851627">
              <w:rPr>
                <w:rFonts w:cs="Times New Roman"/>
              </w:rPr>
              <w:t>2020</w:t>
            </w:r>
          </w:p>
        </w:tc>
        <w:tc>
          <w:tcPr>
            <w:tcW w:w="2914" w:type="pct"/>
            <w:hideMark/>
          </w:tcPr>
          <w:p w14:paraId="352984F4" w14:textId="77777777" w:rsidR="003D1443" w:rsidRPr="00851627" w:rsidRDefault="003D1443">
            <w:pPr>
              <w:rPr>
                <w:rFonts w:cs="Times New Roman"/>
              </w:rPr>
            </w:pPr>
            <w:r w:rsidRPr="00851627">
              <w:rPr>
                <w:rFonts w:cs="Times New Roman"/>
              </w:rPr>
              <w:t>11.9%</w:t>
            </w:r>
          </w:p>
        </w:tc>
      </w:tr>
      <w:tr w:rsidR="003D1443" w:rsidRPr="00851627" w14:paraId="6A1895AB" w14:textId="77777777" w:rsidTr="000D27C6">
        <w:tc>
          <w:tcPr>
            <w:tcW w:w="2086" w:type="pct"/>
            <w:hideMark/>
          </w:tcPr>
          <w:p w14:paraId="2F4A93E8" w14:textId="77777777" w:rsidR="003D1443" w:rsidRPr="00851627" w:rsidRDefault="003D1443">
            <w:pPr>
              <w:rPr>
                <w:rFonts w:cs="Times New Roman"/>
              </w:rPr>
            </w:pPr>
            <w:r w:rsidRPr="00851627">
              <w:rPr>
                <w:rFonts w:cs="Times New Roman"/>
              </w:rPr>
              <w:t>2021</w:t>
            </w:r>
          </w:p>
        </w:tc>
        <w:tc>
          <w:tcPr>
            <w:tcW w:w="2914" w:type="pct"/>
            <w:hideMark/>
          </w:tcPr>
          <w:p w14:paraId="5B19066E" w14:textId="77777777" w:rsidR="003D1443" w:rsidRPr="00851627" w:rsidRDefault="003D1443">
            <w:pPr>
              <w:rPr>
                <w:rFonts w:cs="Times New Roman"/>
              </w:rPr>
            </w:pPr>
            <w:r w:rsidRPr="00851627">
              <w:rPr>
                <w:rFonts w:cs="Times New Roman"/>
              </w:rPr>
              <w:t>7.9%</w:t>
            </w:r>
          </w:p>
        </w:tc>
      </w:tr>
      <w:tr w:rsidR="003D1443" w:rsidRPr="00851627" w14:paraId="690C7A04" w14:textId="77777777" w:rsidTr="000D27C6">
        <w:tc>
          <w:tcPr>
            <w:tcW w:w="2086" w:type="pct"/>
            <w:hideMark/>
          </w:tcPr>
          <w:p w14:paraId="4C32B243" w14:textId="77777777" w:rsidR="003D1443" w:rsidRPr="00851627" w:rsidRDefault="003D1443">
            <w:pPr>
              <w:rPr>
                <w:rFonts w:cs="Times New Roman"/>
              </w:rPr>
            </w:pPr>
            <w:r w:rsidRPr="00851627">
              <w:rPr>
                <w:rFonts w:cs="Times New Roman"/>
              </w:rPr>
              <w:t>2022</w:t>
            </w:r>
          </w:p>
        </w:tc>
        <w:tc>
          <w:tcPr>
            <w:tcW w:w="2914" w:type="pct"/>
            <w:hideMark/>
          </w:tcPr>
          <w:p w14:paraId="4FED98D1" w14:textId="77777777" w:rsidR="003D1443" w:rsidRPr="00851627" w:rsidRDefault="003D1443">
            <w:pPr>
              <w:rPr>
                <w:rFonts w:cs="Times New Roman"/>
              </w:rPr>
            </w:pPr>
            <w:r w:rsidRPr="00851627">
              <w:rPr>
                <w:rFonts w:cs="Times New Roman"/>
              </w:rPr>
              <w:t>4.1%</w:t>
            </w:r>
          </w:p>
        </w:tc>
      </w:tr>
      <w:tr w:rsidR="003D1443" w:rsidRPr="00851627" w14:paraId="4F715AA6" w14:textId="77777777" w:rsidTr="000D27C6">
        <w:tc>
          <w:tcPr>
            <w:tcW w:w="2086" w:type="pct"/>
            <w:hideMark/>
          </w:tcPr>
          <w:p w14:paraId="1EB1E178" w14:textId="77777777" w:rsidR="003D1443" w:rsidRPr="00851627" w:rsidRDefault="003D1443">
            <w:pPr>
              <w:rPr>
                <w:rFonts w:cs="Times New Roman"/>
              </w:rPr>
            </w:pPr>
            <w:r w:rsidRPr="00851627">
              <w:rPr>
                <w:rFonts w:cs="Times New Roman"/>
              </w:rPr>
              <w:t>2023</w:t>
            </w:r>
          </w:p>
        </w:tc>
        <w:tc>
          <w:tcPr>
            <w:tcW w:w="2914" w:type="pct"/>
            <w:hideMark/>
          </w:tcPr>
          <w:p w14:paraId="29236F4B" w14:textId="77777777" w:rsidR="003D1443" w:rsidRPr="00851627" w:rsidRDefault="003D1443">
            <w:pPr>
              <w:rPr>
                <w:rFonts w:cs="Times New Roman"/>
              </w:rPr>
            </w:pPr>
            <w:r w:rsidRPr="00851627">
              <w:rPr>
                <w:rFonts w:cs="Times New Roman"/>
              </w:rPr>
              <w:t>−36.4%</w:t>
            </w:r>
          </w:p>
        </w:tc>
      </w:tr>
      <w:tr w:rsidR="003D1443" w:rsidRPr="00851627" w14:paraId="4EFEF442" w14:textId="77777777" w:rsidTr="000D27C6">
        <w:tc>
          <w:tcPr>
            <w:tcW w:w="2086" w:type="pct"/>
            <w:hideMark/>
          </w:tcPr>
          <w:p w14:paraId="4AAF7A4E" w14:textId="77777777" w:rsidR="003D1443" w:rsidRPr="00851627" w:rsidRDefault="003D1443">
            <w:pPr>
              <w:rPr>
                <w:rFonts w:cs="Times New Roman"/>
              </w:rPr>
            </w:pPr>
            <w:r w:rsidRPr="00851627">
              <w:rPr>
                <w:rFonts w:cs="Times New Roman"/>
              </w:rPr>
              <w:t>2024</w:t>
            </w:r>
          </w:p>
        </w:tc>
        <w:tc>
          <w:tcPr>
            <w:tcW w:w="2914" w:type="pct"/>
            <w:hideMark/>
          </w:tcPr>
          <w:p w14:paraId="48F3E0AC" w14:textId="77777777" w:rsidR="003D1443" w:rsidRPr="00851627" w:rsidRDefault="003D1443">
            <w:pPr>
              <w:rPr>
                <w:rFonts w:cs="Times New Roman"/>
              </w:rPr>
            </w:pPr>
            <w:r w:rsidRPr="00851627">
              <w:rPr>
                <w:rStyle w:val="Strong"/>
                <w:rFonts w:cs="Times New Roman"/>
              </w:rPr>
              <w:t>−4.3%</w:t>
            </w:r>
          </w:p>
        </w:tc>
      </w:tr>
    </w:tbl>
    <w:p w14:paraId="25ED76A6" w14:textId="7F54857F" w:rsidR="003D1443" w:rsidRDefault="003D1443" w:rsidP="003D1443">
      <w:pPr>
        <w:rPr>
          <w:rFonts w:cs="Times New Roman"/>
        </w:rPr>
      </w:pPr>
    </w:p>
    <w:p w14:paraId="689257FE" w14:textId="5146899C" w:rsidR="000D27C6" w:rsidRDefault="000D27C6" w:rsidP="003D1443">
      <w:pPr>
        <w:rPr>
          <w:rFonts w:cs="Times New Roman"/>
        </w:rPr>
      </w:pPr>
    </w:p>
    <w:p w14:paraId="1A19F373" w14:textId="709D4B15" w:rsidR="000D27C6" w:rsidRDefault="000D27C6" w:rsidP="003D1443">
      <w:pPr>
        <w:rPr>
          <w:rFonts w:cs="Times New Roman"/>
        </w:rPr>
      </w:pPr>
    </w:p>
    <w:p w14:paraId="5D564955" w14:textId="52482083" w:rsidR="000D27C6" w:rsidRDefault="000D27C6" w:rsidP="003D1443">
      <w:pPr>
        <w:rPr>
          <w:rFonts w:cs="Times New Roman"/>
        </w:rPr>
      </w:pPr>
    </w:p>
    <w:p w14:paraId="34142B3D" w14:textId="12F9932D" w:rsidR="000D27C6" w:rsidRDefault="000D27C6" w:rsidP="003D1443">
      <w:pPr>
        <w:rPr>
          <w:rFonts w:cs="Times New Roman"/>
        </w:rPr>
      </w:pPr>
    </w:p>
    <w:p w14:paraId="0B8FCF89" w14:textId="77777777" w:rsidR="000D27C6" w:rsidRPr="00851627" w:rsidRDefault="000D27C6" w:rsidP="003D1443">
      <w:pPr>
        <w:rPr>
          <w:rFonts w:cs="Times New Roman"/>
        </w:rPr>
      </w:pPr>
    </w:p>
    <w:p w14:paraId="21ED7CA6" w14:textId="15A43C06" w:rsidR="003D1443" w:rsidRPr="000D27C6" w:rsidRDefault="003D1443" w:rsidP="000D27C6">
      <w:pPr>
        <w:jc w:val="center"/>
        <w:rPr>
          <w:sz w:val="28"/>
        </w:rPr>
      </w:pPr>
      <w:r w:rsidRPr="000D27C6">
        <w:rPr>
          <w:sz w:val="28"/>
        </w:rPr>
        <w:lastRenderedPageBreak/>
        <w:t>2️</w:t>
      </w:r>
      <w:r w:rsidR="000D27C6" w:rsidRPr="000D27C6">
        <w:rPr>
          <w:rFonts w:ascii="Tahoma" w:hAnsi="Tahoma" w:cs="Tahoma"/>
          <w:sz w:val="28"/>
        </w:rPr>
        <w:t>⃣</w:t>
      </w:r>
      <w:r w:rsidR="000D27C6" w:rsidRPr="000D27C6">
        <w:rPr>
          <w:sz w:val="28"/>
        </w:rPr>
        <w:t xml:space="preserve"> </w:t>
      </w:r>
      <w:r w:rsidR="000D27C6">
        <w:rPr>
          <w:sz w:val="28"/>
        </w:rPr>
        <w:t>LIQUIDITY</w:t>
      </w:r>
      <w:r w:rsidRPr="000D27C6">
        <w:rPr>
          <w:sz w:val="28"/>
        </w:rPr>
        <w:t xml:space="preserve"> RATIOS</w:t>
      </w:r>
    </w:p>
    <w:p w14:paraId="2ED3A494" w14:textId="77777777" w:rsidR="003D1443" w:rsidRPr="00E33F31" w:rsidRDefault="003D1443" w:rsidP="00E33F31">
      <w:pPr>
        <w:rPr>
          <w:b/>
        </w:rPr>
      </w:pPr>
      <w:r w:rsidRPr="00E33F31">
        <w:rPr>
          <w:b/>
        </w:rPr>
        <w:t>2.1 Current Ratio</w:t>
      </w:r>
    </w:p>
    <w:p w14:paraId="7827CE36" w14:textId="1CD43B5F" w:rsidR="001B4E92" w:rsidRPr="00851627" w:rsidRDefault="001B4E92" w:rsidP="001B4E92">
      <w:pPr>
        <w:jc w:val="center"/>
        <w:rPr>
          <w:rFonts w:cs="Times New Roman"/>
        </w:rPr>
      </w:pPr>
      <w:r>
        <w:rPr>
          <w:noProof/>
          <w:lang w:eastAsia="en-GB"/>
        </w:rPr>
        <w:drawing>
          <wp:inline distT="0" distB="0" distL="0" distR="0" wp14:anchorId="7D31FA28" wp14:editId="0156C26D">
            <wp:extent cx="3209925" cy="6381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09925" cy="63817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3D1443" w:rsidRPr="00851627" w14:paraId="45991098" w14:textId="77777777" w:rsidTr="00DC3FFE">
        <w:tc>
          <w:tcPr>
            <w:tcW w:w="2222" w:type="pct"/>
            <w:hideMark/>
          </w:tcPr>
          <w:p w14:paraId="06C621E9" w14:textId="77777777" w:rsidR="003D1443" w:rsidRPr="00851627" w:rsidRDefault="003D1443">
            <w:pPr>
              <w:jc w:val="center"/>
              <w:rPr>
                <w:rFonts w:cs="Times New Roman"/>
                <w:b/>
                <w:bCs/>
              </w:rPr>
            </w:pPr>
            <w:r w:rsidRPr="00851627">
              <w:rPr>
                <w:rFonts w:cs="Times New Roman"/>
                <w:b/>
                <w:bCs/>
              </w:rPr>
              <w:t>Year</w:t>
            </w:r>
          </w:p>
        </w:tc>
        <w:tc>
          <w:tcPr>
            <w:tcW w:w="2778" w:type="pct"/>
            <w:hideMark/>
          </w:tcPr>
          <w:p w14:paraId="7A0FA77B" w14:textId="77777777" w:rsidR="003D1443" w:rsidRPr="00851627" w:rsidRDefault="003D1443">
            <w:pPr>
              <w:jc w:val="center"/>
              <w:rPr>
                <w:rFonts w:cs="Times New Roman"/>
                <w:b/>
                <w:bCs/>
              </w:rPr>
            </w:pPr>
            <w:r w:rsidRPr="00851627">
              <w:rPr>
                <w:rFonts w:cs="Times New Roman"/>
                <w:b/>
                <w:bCs/>
              </w:rPr>
              <w:t>Result</w:t>
            </w:r>
          </w:p>
        </w:tc>
      </w:tr>
      <w:tr w:rsidR="003D1443" w:rsidRPr="00851627" w14:paraId="1DCCA5C9" w14:textId="77777777" w:rsidTr="00DC3FFE">
        <w:tc>
          <w:tcPr>
            <w:tcW w:w="2222" w:type="pct"/>
            <w:hideMark/>
          </w:tcPr>
          <w:p w14:paraId="1C1E7B40" w14:textId="77777777" w:rsidR="003D1443" w:rsidRPr="00851627" w:rsidRDefault="003D1443">
            <w:pPr>
              <w:jc w:val="left"/>
              <w:rPr>
                <w:rFonts w:cs="Times New Roman"/>
              </w:rPr>
            </w:pPr>
            <w:r w:rsidRPr="00851627">
              <w:rPr>
                <w:rFonts w:cs="Times New Roman"/>
              </w:rPr>
              <w:t>2020</w:t>
            </w:r>
          </w:p>
        </w:tc>
        <w:tc>
          <w:tcPr>
            <w:tcW w:w="2778" w:type="pct"/>
            <w:hideMark/>
          </w:tcPr>
          <w:p w14:paraId="586B0C88" w14:textId="77777777" w:rsidR="003D1443" w:rsidRPr="00851627" w:rsidRDefault="003D1443">
            <w:pPr>
              <w:rPr>
                <w:rFonts w:cs="Times New Roman"/>
              </w:rPr>
            </w:pPr>
            <w:r w:rsidRPr="00851627">
              <w:rPr>
                <w:rFonts w:cs="Times New Roman"/>
              </w:rPr>
              <w:t>1.82</w:t>
            </w:r>
          </w:p>
        </w:tc>
      </w:tr>
      <w:tr w:rsidR="003D1443" w:rsidRPr="00851627" w14:paraId="5E172F2A" w14:textId="77777777" w:rsidTr="00DC3FFE">
        <w:tc>
          <w:tcPr>
            <w:tcW w:w="2222" w:type="pct"/>
            <w:hideMark/>
          </w:tcPr>
          <w:p w14:paraId="4F00C478" w14:textId="77777777" w:rsidR="003D1443" w:rsidRPr="00851627" w:rsidRDefault="003D1443">
            <w:pPr>
              <w:rPr>
                <w:rFonts w:cs="Times New Roman"/>
              </w:rPr>
            </w:pPr>
            <w:r w:rsidRPr="00851627">
              <w:rPr>
                <w:rFonts w:cs="Times New Roman"/>
              </w:rPr>
              <w:t>2021</w:t>
            </w:r>
          </w:p>
        </w:tc>
        <w:tc>
          <w:tcPr>
            <w:tcW w:w="2778" w:type="pct"/>
            <w:hideMark/>
          </w:tcPr>
          <w:p w14:paraId="6B7E0F20" w14:textId="77777777" w:rsidR="003D1443" w:rsidRPr="00851627" w:rsidRDefault="003D1443">
            <w:pPr>
              <w:rPr>
                <w:rFonts w:cs="Times New Roman"/>
              </w:rPr>
            </w:pPr>
            <w:r w:rsidRPr="00851627">
              <w:rPr>
                <w:rFonts w:cs="Times New Roman"/>
              </w:rPr>
              <w:t>1.56</w:t>
            </w:r>
          </w:p>
        </w:tc>
      </w:tr>
      <w:tr w:rsidR="003D1443" w:rsidRPr="00851627" w14:paraId="39B26F25" w14:textId="77777777" w:rsidTr="00DC3FFE">
        <w:tc>
          <w:tcPr>
            <w:tcW w:w="2222" w:type="pct"/>
            <w:hideMark/>
          </w:tcPr>
          <w:p w14:paraId="3A7957DE" w14:textId="77777777" w:rsidR="003D1443" w:rsidRPr="00851627" w:rsidRDefault="003D1443">
            <w:pPr>
              <w:rPr>
                <w:rFonts w:cs="Times New Roman"/>
              </w:rPr>
            </w:pPr>
            <w:r w:rsidRPr="00851627">
              <w:rPr>
                <w:rFonts w:cs="Times New Roman"/>
              </w:rPr>
              <w:t>2022</w:t>
            </w:r>
          </w:p>
        </w:tc>
        <w:tc>
          <w:tcPr>
            <w:tcW w:w="2778" w:type="pct"/>
            <w:hideMark/>
          </w:tcPr>
          <w:p w14:paraId="5C2CB1EB" w14:textId="77777777" w:rsidR="003D1443" w:rsidRPr="00851627" w:rsidRDefault="003D1443">
            <w:pPr>
              <w:rPr>
                <w:rFonts w:cs="Times New Roman"/>
              </w:rPr>
            </w:pPr>
            <w:r w:rsidRPr="00851627">
              <w:rPr>
                <w:rFonts w:cs="Times New Roman"/>
              </w:rPr>
              <w:t>1.56</w:t>
            </w:r>
          </w:p>
        </w:tc>
      </w:tr>
      <w:tr w:rsidR="003D1443" w:rsidRPr="00851627" w14:paraId="6824107A" w14:textId="77777777" w:rsidTr="00DC3FFE">
        <w:tc>
          <w:tcPr>
            <w:tcW w:w="2222" w:type="pct"/>
            <w:hideMark/>
          </w:tcPr>
          <w:p w14:paraId="0D5EB211" w14:textId="77777777" w:rsidR="003D1443" w:rsidRPr="00851627" w:rsidRDefault="003D1443">
            <w:pPr>
              <w:rPr>
                <w:rFonts w:cs="Times New Roman"/>
              </w:rPr>
            </w:pPr>
            <w:r w:rsidRPr="00851627">
              <w:rPr>
                <w:rFonts w:cs="Times New Roman"/>
              </w:rPr>
              <w:t>2023</w:t>
            </w:r>
          </w:p>
        </w:tc>
        <w:tc>
          <w:tcPr>
            <w:tcW w:w="2778" w:type="pct"/>
            <w:hideMark/>
          </w:tcPr>
          <w:p w14:paraId="04E1DE91" w14:textId="77777777" w:rsidR="003D1443" w:rsidRPr="00851627" w:rsidRDefault="003D1443">
            <w:pPr>
              <w:rPr>
                <w:rFonts w:cs="Times New Roman"/>
              </w:rPr>
            </w:pPr>
            <w:r w:rsidRPr="00851627">
              <w:rPr>
                <w:rFonts w:cs="Times New Roman"/>
              </w:rPr>
              <w:t>1.61</w:t>
            </w:r>
          </w:p>
        </w:tc>
      </w:tr>
      <w:tr w:rsidR="003D1443" w:rsidRPr="00851627" w14:paraId="5D29BE6D" w14:textId="77777777" w:rsidTr="00DC3FFE">
        <w:tc>
          <w:tcPr>
            <w:tcW w:w="2222" w:type="pct"/>
            <w:hideMark/>
          </w:tcPr>
          <w:p w14:paraId="4A99142D" w14:textId="77777777" w:rsidR="003D1443" w:rsidRPr="00851627" w:rsidRDefault="003D1443">
            <w:pPr>
              <w:rPr>
                <w:rFonts w:cs="Times New Roman"/>
              </w:rPr>
            </w:pPr>
            <w:r w:rsidRPr="00851627">
              <w:rPr>
                <w:rFonts w:cs="Times New Roman"/>
              </w:rPr>
              <w:t>2024</w:t>
            </w:r>
          </w:p>
        </w:tc>
        <w:tc>
          <w:tcPr>
            <w:tcW w:w="2778" w:type="pct"/>
            <w:hideMark/>
          </w:tcPr>
          <w:p w14:paraId="6DA7E5DA" w14:textId="77777777" w:rsidR="003D1443" w:rsidRPr="00851627" w:rsidRDefault="003D1443">
            <w:pPr>
              <w:rPr>
                <w:rFonts w:cs="Times New Roman"/>
              </w:rPr>
            </w:pPr>
            <w:r w:rsidRPr="00851627">
              <w:rPr>
                <w:rStyle w:val="Strong"/>
                <w:rFonts w:cs="Times New Roman"/>
              </w:rPr>
              <w:t>1.53</w:t>
            </w:r>
          </w:p>
        </w:tc>
      </w:tr>
    </w:tbl>
    <w:p w14:paraId="257B3A89" w14:textId="77777777" w:rsidR="003D1443" w:rsidRPr="00851627" w:rsidRDefault="00000000" w:rsidP="003D1443">
      <w:pPr>
        <w:rPr>
          <w:rFonts w:cs="Times New Roman"/>
        </w:rPr>
      </w:pPr>
      <w:r>
        <w:rPr>
          <w:rFonts w:cs="Times New Roman"/>
        </w:rPr>
        <w:pict w14:anchorId="21765622">
          <v:rect id="_x0000_i1028" style="width:0;height:1.5pt" o:hralign="center" o:hrstd="t" o:hr="t" fillcolor="#a0a0a0" stroked="f"/>
        </w:pict>
      </w:r>
    </w:p>
    <w:p w14:paraId="03815292" w14:textId="77777777" w:rsidR="003D1443" w:rsidRPr="00E33F31" w:rsidRDefault="003D1443" w:rsidP="00E33F31">
      <w:pPr>
        <w:rPr>
          <w:b/>
        </w:rPr>
      </w:pPr>
      <w:r w:rsidRPr="00E33F31">
        <w:rPr>
          <w:b/>
        </w:rPr>
        <w:t>2.2 Quick Ratio (Acid Test)</w:t>
      </w:r>
    </w:p>
    <w:p w14:paraId="13495261" w14:textId="3FB69939" w:rsidR="003D1443" w:rsidRPr="00851627" w:rsidRDefault="00DC3FFE" w:rsidP="00DC3FFE">
      <w:pPr>
        <w:jc w:val="center"/>
        <w:rPr>
          <w:rFonts w:cs="Times New Roman"/>
        </w:rPr>
      </w:pPr>
      <w:r>
        <w:rPr>
          <w:noProof/>
          <w:lang w:eastAsia="en-GB"/>
        </w:rPr>
        <w:drawing>
          <wp:inline distT="0" distB="0" distL="0" distR="0" wp14:anchorId="5B20E444" wp14:editId="17E1E643">
            <wp:extent cx="3581400" cy="5429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581400" cy="54292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3D1443" w:rsidRPr="00851627" w14:paraId="08F47369" w14:textId="77777777" w:rsidTr="00DC3FFE">
        <w:tc>
          <w:tcPr>
            <w:tcW w:w="2222" w:type="pct"/>
            <w:hideMark/>
          </w:tcPr>
          <w:p w14:paraId="7EEA1492" w14:textId="77777777" w:rsidR="003D1443" w:rsidRPr="00851627" w:rsidRDefault="003D1443">
            <w:pPr>
              <w:jc w:val="center"/>
              <w:rPr>
                <w:rFonts w:cs="Times New Roman"/>
                <w:b/>
                <w:bCs/>
              </w:rPr>
            </w:pPr>
            <w:r w:rsidRPr="00851627">
              <w:rPr>
                <w:rFonts w:cs="Times New Roman"/>
                <w:b/>
                <w:bCs/>
              </w:rPr>
              <w:t>Year</w:t>
            </w:r>
          </w:p>
        </w:tc>
        <w:tc>
          <w:tcPr>
            <w:tcW w:w="2778" w:type="pct"/>
            <w:hideMark/>
          </w:tcPr>
          <w:p w14:paraId="75243439" w14:textId="77777777" w:rsidR="003D1443" w:rsidRPr="00851627" w:rsidRDefault="003D1443">
            <w:pPr>
              <w:jc w:val="center"/>
              <w:rPr>
                <w:rFonts w:cs="Times New Roman"/>
                <w:b/>
                <w:bCs/>
              </w:rPr>
            </w:pPr>
            <w:r w:rsidRPr="00851627">
              <w:rPr>
                <w:rFonts w:cs="Times New Roman"/>
                <w:b/>
                <w:bCs/>
              </w:rPr>
              <w:t>Result</w:t>
            </w:r>
          </w:p>
        </w:tc>
      </w:tr>
      <w:tr w:rsidR="003D1443" w:rsidRPr="00851627" w14:paraId="03CDA436" w14:textId="77777777" w:rsidTr="00DC3FFE">
        <w:tc>
          <w:tcPr>
            <w:tcW w:w="2222" w:type="pct"/>
            <w:hideMark/>
          </w:tcPr>
          <w:p w14:paraId="24FC2AA2" w14:textId="77777777" w:rsidR="003D1443" w:rsidRPr="00851627" w:rsidRDefault="003D1443">
            <w:pPr>
              <w:jc w:val="left"/>
              <w:rPr>
                <w:rFonts w:cs="Times New Roman"/>
              </w:rPr>
            </w:pPr>
            <w:r w:rsidRPr="00851627">
              <w:rPr>
                <w:rFonts w:cs="Times New Roman"/>
              </w:rPr>
              <w:t>2020</w:t>
            </w:r>
          </w:p>
        </w:tc>
        <w:tc>
          <w:tcPr>
            <w:tcW w:w="2778" w:type="pct"/>
            <w:hideMark/>
          </w:tcPr>
          <w:p w14:paraId="78FC581F" w14:textId="77777777" w:rsidR="003D1443" w:rsidRPr="00851627" w:rsidRDefault="003D1443">
            <w:pPr>
              <w:rPr>
                <w:rFonts w:cs="Times New Roman"/>
              </w:rPr>
            </w:pPr>
            <w:r w:rsidRPr="00851627">
              <w:rPr>
                <w:rFonts w:cs="Times New Roman"/>
              </w:rPr>
              <w:t>1.15</w:t>
            </w:r>
          </w:p>
        </w:tc>
      </w:tr>
      <w:tr w:rsidR="003D1443" w:rsidRPr="00851627" w14:paraId="0065E312" w14:textId="77777777" w:rsidTr="00DC3FFE">
        <w:tc>
          <w:tcPr>
            <w:tcW w:w="2222" w:type="pct"/>
            <w:hideMark/>
          </w:tcPr>
          <w:p w14:paraId="03216458" w14:textId="77777777" w:rsidR="003D1443" w:rsidRPr="00851627" w:rsidRDefault="003D1443">
            <w:pPr>
              <w:rPr>
                <w:rFonts w:cs="Times New Roman"/>
              </w:rPr>
            </w:pPr>
            <w:r w:rsidRPr="00851627">
              <w:rPr>
                <w:rFonts w:cs="Times New Roman"/>
              </w:rPr>
              <w:t>2021</w:t>
            </w:r>
          </w:p>
        </w:tc>
        <w:tc>
          <w:tcPr>
            <w:tcW w:w="2778" w:type="pct"/>
            <w:hideMark/>
          </w:tcPr>
          <w:p w14:paraId="33132457" w14:textId="77777777" w:rsidR="003D1443" w:rsidRPr="00851627" w:rsidRDefault="003D1443">
            <w:pPr>
              <w:rPr>
                <w:rFonts w:cs="Times New Roman"/>
              </w:rPr>
            </w:pPr>
            <w:r w:rsidRPr="00851627">
              <w:rPr>
                <w:rFonts w:cs="Times New Roman"/>
              </w:rPr>
              <w:t>0.94</w:t>
            </w:r>
          </w:p>
        </w:tc>
      </w:tr>
      <w:tr w:rsidR="003D1443" w:rsidRPr="00851627" w14:paraId="09CDF47F" w14:textId="77777777" w:rsidTr="00DC3FFE">
        <w:tc>
          <w:tcPr>
            <w:tcW w:w="2222" w:type="pct"/>
            <w:hideMark/>
          </w:tcPr>
          <w:p w14:paraId="5FC4DC44" w14:textId="77777777" w:rsidR="003D1443" w:rsidRPr="00851627" w:rsidRDefault="003D1443">
            <w:pPr>
              <w:rPr>
                <w:rFonts w:cs="Times New Roman"/>
              </w:rPr>
            </w:pPr>
            <w:r w:rsidRPr="00851627">
              <w:rPr>
                <w:rFonts w:cs="Times New Roman"/>
              </w:rPr>
              <w:t>2022</w:t>
            </w:r>
          </w:p>
        </w:tc>
        <w:tc>
          <w:tcPr>
            <w:tcW w:w="2778" w:type="pct"/>
            <w:hideMark/>
          </w:tcPr>
          <w:p w14:paraId="1E42F56C" w14:textId="77777777" w:rsidR="003D1443" w:rsidRPr="00851627" w:rsidRDefault="003D1443">
            <w:pPr>
              <w:rPr>
                <w:rFonts w:cs="Times New Roman"/>
              </w:rPr>
            </w:pPr>
            <w:r w:rsidRPr="00851627">
              <w:rPr>
                <w:rFonts w:cs="Times New Roman"/>
              </w:rPr>
              <w:t>0.91</w:t>
            </w:r>
          </w:p>
        </w:tc>
      </w:tr>
      <w:tr w:rsidR="003D1443" w:rsidRPr="00851627" w14:paraId="7AE10B92" w14:textId="77777777" w:rsidTr="00DC3FFE">
        <w:tc>
          <w:tcPr>
            <w:tcW w:w="2222" w:type="pct"/>
            <w:hideMark/>
          </w:tcPr>
          <w:p w14:paraId="3D2971D2" w14:textId="77777777" w:rsidR="003D1443" w:rsidRPr="00851627" w:rsidRDefault="003D1443">
            <w:pPr>
              <w:rPr>
                <w:rFonts w:cs="Times New Roman"/>
              </w:rPr>
            </w:pPr>
            <w:r w:rsidRPr="00851627">
              <w:rPr>
                <w:rFonts w:cs="Times New Roman"/>
              </w:rPr>
              <w:t>2023</w:t>
            </w:r>
          </w:p>
        </w:tc>
        <w:tc>
          <w:tcPr>
            <w:tcW w:w="2778" w:type="pct"/>
            <w:hideMark/>
          </w:tcPr>
          <w:p w14:paraId="7A005C47" w14:textId="77777777" w:rsidR="003D1443" w:rsidRPr="00851627" w:rsidRDefault="003D1443">
            <w:pPr>
              <w:rPr>
                <w:rFonts w:cs="Times New Roman"/>
              </w:rPr>
            </w:pPr>
            <w:r w:rsidRPr="00851627">
              <w:rPr>
                <w:rFonts w:cs="Times New Roman"/>
              </w:rPr>
              <w:t>1.06</w:t>
            </w:r>
          </w:p>
        </w:tc>
      </w:tr>
      <w:tr w:rsidR="003D1443" w:rsidRPr="00851627" w14:paraId="71AB277C" w14:textId="77777777" w:rsidTr="00DC3FFE">
        <w:tc>
          <w:tcPr>
            <w:tcW w:w="2222" w:type="pct"/>
            <w:hideMark/>
          </w:tcPr>
          <w:p w14:paraId="2685E2F1" w14:textId="77777777" w:rsidR="003D1443" w:rsidRPr="00851627" w:rsidRDefault="003D1443">
            <w:pPr>
              <w:rPr>
                <w:rFonts w:cs="Times New Roman"/>
              </w:rPr>
            </w:pPr>
            <w:r w:rsidRPr="00851627">
              <w:rPr>
                <w:rFonts w:cs="Times New Roman"/>
              </w:rPr>
              <w:t>2024</w:t>
            </w:r>
          </w:p>
        </w:tc>
        <w:tc>
          <w:tcPr>
            <w:tcW w:w="2778" w:type="pct"/>
            <w:hideMark/>
          </w:tcPr>
          <w:p w14:paraId="795FF79C" w14:textId="77777777" w:rsidR="003D1443" w:rsidRPr="00851627" w:rsidRDefault="003D1443">
            <w:pPr>
              <w:rPr>
                <w:rFonts w:cs="Times New Roman"/>
              </w:rPr>
            </w:pPr>
            <w:r w:rsidRPr="00851627">
              <w:rPr>
                <w:rStyle w:val="Strong"/>
                <w:rFonts w:cs="Times New Roman"/>
              </w:rPr>
              <w:t>1.03</w:t>
            </w:r>
          </w:p>
        </w:tc>
      </w:tr>
    </w:tbl>
    <w:p w14:paraId="4E16BE27" w14:textId="35C54FF1" w:rsidR="003D1443" w:rsidRDefault="003D1443" w:rsidP="003D1443">
      <w:pPr>
        <w:rPr>
          <w:rFonts w:cs="Times New Roman"/>
        </w:rPr>
      </w:pPr>
    </w:p>
    <w:p w14:paraId="6D98AD4F" w14:textId="153DAAF6" w:rsidR="00984ECA" w:rsidRDefault="00984ECA" w:rsidP="003D1443">
      <w:pPr>
        <w:rPr>
          <w:rFonts w:cs="Times New Roman"/>
        </w:rPr>
      </w:pPr>
    </w:p>
    <w:p w14:paraId="79D44B32" w14:textId="6055C755" w:rsidR="00984ECA" w:rsidRDefault="00984ECA" w:rsidP="003D1443">
      <w:pPr>
        <w:rPr>
          <w:rFonts w:cs="Times New Roman"/>
        </w:rPr>
      </w:pPr>
    </w:p>
    <w:p w14:paraId="55CCDF9E" w14:textId="2FABA523" w:rsidR="00984ECA" w:rsidRDefault="00984ECA" w:rsidP="003D1443">
      <w:pPr>
        <w:rPr>
          <w:rFonts w:cs="Times New Roman"/>
        </w:rPr>
      </w:pPr>
    </w:p>
    <w:p w14:paraId="66EB0967" w14:textId="77777777" w:rsidR="00984ECA" w:rsidRPr="00851627" w:rsidRDefault="00984ECA" w:rsidP="003D1443">
      <w:pPr>
        <w:rPr>
          <w:rFonts w:cs="Times New Roman"/>
        </w:rPr>
      </w:pPr>
    </w:p>
    <w:p w14:paraId="5989AC9E" w14:textId="77777777" w:rsidR="003D1443" w:rsidRPr="00865B88" w:rsidRDefault="003D1443" w:rsidP="00865B88">
      <w:pPr>
        <w:jc w:val="center"/>
        <w:rPr>
          <w:sz w:val="28"/>
        </w:rPr>
      </w:pPr>
      <w:r w:rsidRPr="00865B88">
        <w:rPr>
          <w:sz w:val="28"/>
        </w:rPr>
        <w:lastRenderedPageBreak/>
        <w:t>3️</w:t>
      </w:r>
      <w:r w:rsidRPr="00865B88">
        <w:rPr>
          <w:rFonts w:ascii="Tahoma" w:hAnsi="Tahoma" w:cs="Tahoma"/>
          <w:sz w:val="28"/>
        </w:rPr>
        <w:t>⃣</w:t>
      </w:r>
      <w:r w:rsidRPr="00865B88">
        <w:rPr>
          <w:sz w:val="28"/>
        </w:rPr>
        <w:t xml:space="preserve"> EFFICIENCY RATIOS</w:t>
      </w:r>
    </w:p>
    <w:p w14:paraId="11B00A0F" w14:textId="77777777" w:rsidR="003D1443" w:rsidRPr="00E33F31" w:rsidRDefault="003D1443" w:rsidP="00E33F31">
      <w:pPr>
        <w:rPr>
          <w:b/>
        </w:rPr>
      </w:pPr>
      <w:r w:rsidRPr="00E33F31">
        <w:rPr>
          <w:b/>
        </w:rPr>
        <w:t>3.1 Inventory Turnover</w:t>
      </w:r>
    </w:p>
    <w:p w14:paraId="79ACBAF7" w14:textId="6935ED12" w:rsidR="00984ECA" w:rsidRPr="00851627" w:rsidRDefault="00984ECA" w:rsidP="00984ECA">
      <w:pPr>
        <w:jc w:val="center"/>
        <w:rPr>
          <w:rFonts w:cs="Times New Roman"/>
        </w:rPr>
      </w:pPr>
      <w:r>
        <w:rPr>
          <w:noProof/>
          <w:lang w:eastAsia="en-GB"/>
        </w:rPr>
        <w:drawing>
          <wp:inline distT="0" distB="0" distL="0" distR="0" wp14:anchorId="54B9A3AF" wp14:editId="70C95A4C">
            <wp:extent cx="3152775" cy="6477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52775" cy="647700"/>
                    </a:xfrm>
                    <a:prstGeom prst="rect">
                      <a:avLst/>
                    </a:prstGeom>
                  </pic:spPr>
                </pic:pic>
              </a:graphicData>
            </a:graphic>
          </wp:inline>
        </w:drawing>
      </w:r>
    </w:p>
    <w:tbl>
      <w:tblPr>
        <w:tblStyle w:val="TableGrid"/>
        <w:tblW w:w="5000" w:type="pct"/>
        <w:tblLook w:val="04A0" w:firstRow="1" w:lastRow="0" w:firstColumn="1" w:lastColumn="0" w:noHBand="0" w:noVBand="1"/>
      </w:tblPr>
      <w:tblGrid>
        <w:gridCol w:w="4239"/>
        <w:gridCol w:w="5111"/>
      </w:tblGrid>
      <w:tr w:rsidR="003D1443" w:rsidRPr="00851627" w14:paraId="7BA10D26" w14:textId="77777777" w:rsidTr="00F65ABF">
        <w:tc>
          <w:tcPr>
            <w:tcW w:w="2267" w:type="pct"/>
            <w:hideMark/>
          </w:tcPr>
          <w:p w14:paraId="79F5C4D1" w14:textId="77777777" w:rsidR="003D1443" w:rsidRPr="00851627" w:rsidRDefault="003D1443">
            <w:pPr>
              <w:jc w:val="center"/>
              <w:rPr>
                <w:rFonts w:cs="Times New Roman"/>
                <w:b/>
                <w:bCs/>
              </w:rPr>
            </w:pPr>
            <w:r w:rsidRPr="00851627">
              <w:rPr>
                <w:rFonts w:cs="Times New Roman"/>
                <w:b/>
                <w:bCs/>
              </w:rPr>
              <w:t>Year</w:t>
            </w:r>
          </w:p>
        </w:tc>
        <w:tc>
          <w:tcPr>
            <w:tcW w:w="2733" w:type="pct"/>
            <w:hideMark/>
          </w:tcPr>
          <w:p w14:paraId="648C763E" w14:textId="77777777" w:rsidR="003D1443" w:rsidRPr="00851627" w:rsidRDefault="003D1443">
            <w:pPr>
              <w:jc w:val="center"/>
              <w:rPr>
                <w:rFonts w:cs="Times New Roman"/>
                <w:b/>
                <w:bCs/>
              </w:rPr>
            </w:pPr>
            <w:r w:rsidRPr="00851627">
              <w:rPr>
                <w:rFonts w:cs="Times New Roman"/>
                <w:b/>
                <w:bCs/>
              </w:rPr>
              <w:t>Times</w:t>
            </w:r>
          </w:p>
        </w:tc>
      </w:tr>
      <w:tr w:rsidR="003D1443" w:rsidRPr="00851627" w14:paraId="33C4CC6F" w14:textId="77777777" w:rsidTr="00F65ABF">
        <w:tc>
          <w:tcPr>
            <w:tcW w:w="2267" w:type="pct"/>
            <w:hideMark/>
          </w:tcPr>
          <w:p w14:paraId="6C8268D5" w14:textId="77777777" w:rsidR="003D1443" w:rsidRPr="00851627" w:rsidRDefault="003D1443">
            <w:pPr>
              <w:jc w:val="left"/>
              <w:rPr>
                <w:rFonts w:cs="Times New Roman"/>
              </w:rPr>
            </w:pPr>
            <w:r w:rsidRPr="00851627">
              <w:rPr>
                <w:rFonts w:cs="Times New Roman"/>
              </w:rPr>
              <w:t>2020</w:t>
            </w:r>
          </w:p>
        </w:tc>
        <w:tc>
          <w:tcPr>
            <w:tcW w:w="2733" w:type="pct"/>
            <w:hideMark/>
          </w:tcPr>
          <w:p w14:paraId="61FCA14C" w14:textId="77777777" w:rsidR="003D1443" w:rsidRPr="00851627" w:rsidRDefault="003D1443">
            <w:pPr>
              <w:rPr>
                <w:rFonts w:cs="Times New Roman"/>
              </w:rPr>
            </w:pPr>
            <w:r w:rsidRPr="00851627">
              <w:rPr>
                <w:rFonts w:cs="Times New Roman"/>
              </w:rPr>
              <w:t>3.64</w:t>
            </w:r>
          </w:p>
        </w:tc>
      </w:tr>
      <w:tr w:rsidR="003D1443" w:rsidRPr="00851627" w14:paraId="3302E883" w14:textId="77777777" w:rsidTr="00F65ABF">
        <w:tc>
          <w:tcPr>
            <w:tcW w:w="2267" w:type="pct"/>
            <w:hideMark/>
          </w:tcPr>
          <w:p w14:paraId="1FE3806A" w14:textId="77777777" w:rsidR="003D1443" w:rsidRPr="00851627" w:rsidRDefault="003D1443">
            <w:pPr>
              <w:rPr>
                <w:rFonts w:cs="Times New Roman"/>
              </w:rPr>
            </w:pPr>
            <w:r w:rsidRPr="00851627">
              <w:rPr>
                <w:rFonts w:cs="Times New Roman"/>
              </w:rPr>
              <w:t>2021</w:t>
            </w:r>
          </w:p>
        </w:tc>
        <w:tc>
          <w:tcPr>
            <w:tcW w:w="2733" w:type="pct"/>
            <w:hideMark/>
          </w:tcPr>
          <w:p w14:paraId="75C21DEC" w14:textId="77777777" w:rsidR="003D1443" w:rsidRPr="00851627" w:rsidRDefault="003D1443">
            <w:pPr>
              <w:rPr>
                <w:rFonts w:cs="Times New Roman"/>
              </w:rPr>
            </w:pPr>
            <w:r w:rsidRPr="00851627">
              <w:rPr>
                <w:rFonts w:cs="Times New Roman"/>
              </w:rPr>
              <w:t>3.19</w:t>
            </w:r>
          </w:p>
        </w:tc>
      </w:tr>
      <w:tr w:rsidR="003D1443" w:rsidRPr="00851627" w14:paraId="76B9D28B" w14:textId="77777777" w:rsidTr="00F65ABF">
        <w:tc>
          <w:tcPr>
            <w:tcW w:w="2267" w:type="pct"/>
            <w:hideMark/>
          </w:tcPr>
          <w:p w14:paraId="119EB426" w14:textId="77777777" w:rsidR="003D1443" w:rsidRPr="00851627" w:rsidRDefault="003D1443">
            <w:pPr>
              <w:rPr>
                <w:rFonts w:cs="Times New Roman"/>
              </w:rPr>
            </w:pPr>
            <w:r w:rsidRPr="00851627">
              <w:rPr>
                <w:rFonts w:cs="Times New Roman"/>
              </w:rPr>
              <w:t>2022</w:t>
            </w:r>
          </w:p>
        </w:tc>
        <w:tc>
          <w:tcPr>
            <w:tcW w:w="2733" w:type="pct"/>
            <w:hideMark/>
          </w:tcPr>
          <w:p w14:paraId="1071BF05" w14:textId="77777777" w:rsidR="003D1443" w:rsidRPr="00851627" w:rsidRDefault="003D1443">
            <w:pPr>
              <w:rPr>
                <w:rFonts w:cs="Times New Roman"/>
              </w:rPr>
            </w:pPr>
            <w:r w:rsidRPr="00851627">
              <w:rPr>
                <w:rFonts w:cs="Times New Roman"/>
              </w:rPr>
              <w:t>2.79</w:t>
            </w:r>
          </w:p>
        </w:tc>
      </w:tr>
      <w:tr w:rsidR="003D1443" w:rsidRPr="00851627" w14:paraId="562258ED" w14:textId="77777777" w:rsidTr="00F65ABF">
        <w:tc>
          <w:tcPr>
            <w:tcW w:w="2267" w:type="pct"/>
            <w:hideMark/>
          </w:tcPr>
          <w:p w14:paraId="51CF1362" w14:textId="77777777" w:rsidR="003D1443" w:rsidRPr="00851627" w:rsidRDefault="003D1443">
            <w:pPr>
              <w:rPr>
                <w:rFonts w:cs="Times New Roman"/>
              </w:rPr>
            </w:pPr>
            <w:r w:rsidRPr="00851627">
              <w:rPr>
                <w:rFonts w:cs="Times New Roman"/>
              </w:rPr>
              <w:t>2023</w:t>
            </w:r>
          </w:p>
        </w:tc>
        <w:tc>
          <w:tcPr>
            <w:tcW w:w="2733" w:type="pct"/>
            <w:hideMark/>
          </w:tcPr>
          <w:p w14:paraId="10277E3B" w14:textId="77777777" w:rsidR="003D1443" w:rsidRPr="00851627" w:rsidRDefault="003D1443">
            <w:pPr>
              <w:rPr>
                <w:rFonts w:cs="Times New Roman"/>
              </w:rPr>
            </w:pPr>
            <w:r w:rsidRPr="00851627">
              <w:rPr>
                <w:rFonts w:cs="Times New Roman"/>
              </w:rPr>
              <w:t>3.66</w:t>
            </w:r>
          </w:p>
        </w:tc>
      </w:tr>
      <w:tr w:rsidR="003D1443" w:rsidRPr="00851627" w14:paraId="50FF5DD9" w14:textId="77777777" w:rsidTr="00F65ABF">
        <w:tc>
          <w:tcPr>
            <w:tcW w:w="2267" w:type="pct"/>
            <w:hideMark/>
          </w:tcPr>
          <w:p w14:paraId="7EBA5E7A" w14:textId="77777777" w:rsidR="003D1443" w:rsidRPr="00851627" w:rsidRDefault="003D1443">
            <w:pPr>
              <w:rPr>
                <w:rFonts w:cs="Times New Roman"/>
              </w:rPr>
            </w:pPr>
            <w:r w:rsidRPr="00851627">
              <w:rPr>
                <w:rFonts w:cs="Times New Roman"/>
              </w:rPr>
              <w:t>2024</w:t>
            </w:r>
          </w:p>
        </w:tc>
        <w:tc>
          <w:tcPr>
            <w:tcW w:w="2733" w:type="pct"/>
            <w:hideMark/>
          </w:tcPr>
          <w:p w14:paraId="4EC75B1E" w14:textId="77777777" w:rsidR="003D1443" w:rsidRPr="00851627" w:rsidRDefault="003D1443">
            <w:pPr>
              <w:rPr>
                <w:rFonts w:cs="Times New Roman"/>
              </w:rPr>
            </w:pPr>
            <w:r w:rsidRPr="00851627">
              <w:rPr>
                <w:rStyle w:val="Strong"/>
                <w:rFonts w:cs="Times New Roman"/>
              </w:rPr>
              <w:t>3.54</w:t>
            </w:r>
          </w:p>
        </w:tc>
      </w:tr>
    </w:tbl>
    <w:p w14:paraId="6FC02067" w14:textId="77777777" w:rsidR="003D1443" w:rsidRPr="00851627" w:rsidRDefault="00000000" w:rsidP="003D1443">
      <w:pPr>
        <w:rPr>
          <w:rFonts w:cs="Times New Roman"/>
        </w:rPr>
      </w:pPr>
      <w:r>
        <w:rPr>
          <w:rFonts w:cs="Times New Roman"/>
        </w:rPr>
        <w:pict w14:anchorId="62E4D369">
          <v:rect id="_x0000_i1029" style="width:0;height:1.5pt" o:hralign="center" o:hrstd="t" o:hr="t" fillcolor="#a0a0a0" stroked="f"/>
        </w:pict>
      </w:r>
    </w:p>
    <w:p w14:paraId="38A7EFB4" w14:textId="77777777" w:rsidR="003D1443" w:rsidRPr="00E33F31" w:rsidRDefault="003D1443" w:rsidP="00E33F31">
      <w:pPr>
        <w:rPr>
          <w:b/>
        </w:rPr>
      </w:pPr>
      <w:r w:rsidRPr="00E33F31">
        <w:rPr>
          <w:b/>
        </w:rPr>
        <w:t>3.2 Receivables Turnover</w:t>
      </w:r>
    </w:p>
    <w:p w14:paraId="1DA38F9B" w14:textId="264F1F3B" w:rsidR="003D1443" w:rsidRPr="00851627" w:rsidRDefault="00F65ABF" w:rsidP="00F65ABF">
      <w:pPr>
        <w:jc w:val="center"/>
        <w:rPr>
          <w:rFonts w:cs="Times New Roman"/>
        </w:rPr>
      </w:pPr>
      <w:r>
        <w:rPr>
          <w:noProof/>
          <w:lang w:eastAsia="en-GB"/>
        </w:rPr>
        <w:drawing>
          <wp:inline distT="0" distB="0" distL="0" distR="0" wp14:anchorId="446DE836" wp14:editId="477227EC">
            <wp:extent cx="3771900" cy="6191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71900" cy="619125"/>
                    </a:xfrm>
                    <a:prstGeom prst="rect">
                      <a:avLst/>
                    </a:prstGeom>
                  </pic:spPr>
                </pic:pic>
              </a:graphicData>
            </a:graphic>
          </wp:inline>
        </w:drawing>
      </w:r>
    </w:p>
    <w:tbl>
      <w:tblPr>
        <w:tblStyle w:val="TableGrid"/>
        <w:tblW w:w="5000" w:type="pct"/>
        <w:tblLook w:val="04A0" w:firstRow="1" w:lastRow="0" w:firstColumn="1" w:lastColumn="0" w:noHBand="0" w:noVBand="1"/>
      </w:tblPr>
      <w:tblGrid>
        <w:gridCol w:w="4239"/>
        <w:gridCol w:w="5111"/>
      </w:tblGrid>
      <w:tr w:rsidR="003D1443" w:rsidRPr="00851627" w14:paraId="26D7F585" w14:textId="77777777" w:rsidTr="00F65ABF">
        <w:tc>
          <w:tcPr>
            <w:tcW w:w="2267" w:type="pct"/>
            <w:hideMark/>
          </w:tcPr>
          <w:p w14:paraId="26C8DE2A" w14:textId="77777777" w:rsidR="003D1443" w:rsidRPr="00851627" w:rsidRDefault="003D1443">
            <w:pPr>
              <w:jc w:val="center"/>
              <w:rPr>
                <w:rFonts w:cs="Times New Roman"/>
                <w:b/>
                <w:bCs/>
              </w:rPr>
            </w:pPr>
            <w:r w:rsidRPr="00851627">
              <w:rPr>
                <w:rFonts w:cs="Times New Roman"/>
                <w:b/>
                <w:bCs/>
              </w:rPr>
              <w:t>Year</w:t>
            </w:r>
          </w:p>
        </w:tc>
        <w:tc>
          <w:tcPr>
            <w:tcW w:w="2733" w:type="pct"/>
            <w:hideMark/>
          </w:tcPr>
          <w:p w14:paraId="02FFB539" w14:textId="77777777" w:rsidR="003D1443" w:rsidRPr="00851627" w:rsidRDefault="003D1443">
            <w:pPr>
              <w:jc w:val="center"/>
              <w:rPr>
                <w:rFonts w:cs="Times New Roman"/>
                <w:b/>
                <w:bCs/>
              </w:rPr>
            </w:pPr>
            <w:r w:rsidRPr="00851627">
              <w:rPr>
                <w:rFonts w:cs="Times New Roman"/>
                <w:b/>
                <w:bCs/>
              </w:rPr>
              <w:t>Times</w:t>
            </w:r>
          </w:p>
        </w:tc>
      </w:tr>
      <w:tr w:rsidR="003D1443" w:rsidRPr="00851627" w14:paraId="397CFDA9" w14:textId="77777777" w:rsidTr="00F65ABF">
        <w:tc>
          <w:tcPr>
            <w:tcW w:w="2267" w:type="pct"/>
            <w:hideMark/>
          </w:tcPr>
          <w:p w14:paraId="45F2B06E" w14:textId="77777777" w:rsidR="003D1443" w:rsidRPr="00851627" w:rsidRDefault="003D1443">
            <w:pPr>
              <w:jc w:val="left"/>
              <w:rPr>
                <w:rFonts w:cs="Times New Roman"/>
              </w:rPr>
            </w:pPr>
            <w:r w:rsidRPr="00851627">
              <w:rPr>
                <w:rFonts w:cs="Times New Roman"/>
              </w:rPr>
              <w:t>2020</w:t>
            </w:r>
          </w:p>
        </w:tc>
        <w:tc>
          <w:tcPr>
            <w:tcW w:w="2733" w:type="pct"/>
            <w:hideMark/>
          </w:tcPr>
          <w:p w14:paraId="0A6756E3" w14:textId="77777777" w:rsidR="003D1443" w:rsidRPr="00851627" w:rsidRDefault="003D1443">
            <w:pPr>
              <w:rPr>
                <w:rFonts w:cs="Times New Roman"/>
              </w:rPr>
            </w:pPr>
            <w:r w:rsidRPr="00851627">
              <w:rPr>
                <w:rFonts w:cs="Times New Roman"/>
              </w:rPr>
              <w:t>4.75</w:t>
            </w:r>
          </w:p>
        </w:tc>
      </w:tr>
      <w:tr w:rsidR="003D1443" w:rsidRPr="00851627" w14:paraId="6B199631" w14:textId="77777777" w:rsidTr="00F65ABF">
        <w:tc>
          <w:tcPr>
            <w:tcW w:w="2267" w:type="pct"/>
            <w:hideMark/>
          </w:tcPr>
          <w:p w14:paraId="0B1C02E8" w14:textId="77777777" w:rsidR="003D1443" w:rsidRPr="00851627" w:rsidRDefault="003D1443">
            <w:pPr>
              <w:rPr>
                <w:rFonts w:cs="Times New Roman"/>
              </w:rPr>
            </w:pPr>
            <w:r w:rsidRPr="00851627">
              <w:rPr>
                <w:rFonts w:cs="Times New Roman"/>
              </w:rPr>
              <w:t>2021</w:t>
            </w:r>
          </w:p>
        </w:tc>
        <w:tc>
          <w:tcPr>
            <w:tcW w:w="2733" w:type="pct"/>
            <w:hideMark/>
          </w:tcPr>
          <w:p w14:paraId="4CA82ED6" w14:textId="77777777" w:rsidR="003D1443" w:rsidRPr="00851627" w:rsidRDefault="003D1443">
            <w:pPr>
              <w:rPr>
                <w:rFonts w:cs="Times New Roman"/>
              </w:rPr>
            </w:pPr>
            <w:r w:rsidRPr="00851627">
              <w:rPr>
                <w:rFonts w:cs="Times New Roman"/>
              </w:rPr>
              <w:t>4.65</w:t>
            </w:r>
          </w:p>
        </w:tc>
      </w:tr>
      <w:tr w:rsidR="003D1443" w:rsidRPr="00851627" w14:paraId="286EEC6F" w14:textId="77777777" w:rsidTr="00F65ABF">
        <w:tc>
          <w:tcPr>
            <w:tcW w:w="2267" w:type="pct"/>
            <w:hideMark/>
          </w:tcPr>
          <w:p w14:paraId="4FA3B675" w14:textId="77777777" w:rsidR="003D1443" w:rsidRPr="00851627" w:rsidRDefault="003D1443">
            <w:pPr>
              <w:rPr>
                <w:rFonts w:cs="Times New Roman"/>
              </w:rPr>
            </w:pPr>
            <w:r w:rsidRPr="00851627">
              <w:rPr>
                <w:rFonts w:cs="Times New Roman"/>
              </w:rPr>
              <w:t>2022</w:t>
            </w:r>
          </w:p>
        </w:tc>
        <w:tc>
          <w:tcPr>
            <w:tcW w:w="2733" w:type="pct"/>
            <w:hideMark/>
          </w:tcPr>
          <w:p w14:paraId="569B8CA1" w14:textId="77777777" w:rsidR="003D1443" w:rsidRPr="00851627" w:rsidRDefault="003D1443">
            <w:pPr>
              <w:rPr>
                <w:rFonts w:cs="Times New Roman"/>
              </w:rPr>
            </w:pPr>
            <w:r w:rsidRPr="00851627">
              <w:rPr>
                <w:rFonts w:cs="Times New Roman"/>
              </w:rPr>
              <w:t>4.83</w:t>
            </w:r>
          </w:p>
        </w:tc>
      </w:tr>
      <w:tr w:rsidR="003D1443" w:rsidRPr="00851627" w14:paraId="1BF5770F" w14:textId="77777777" w:rsidTr="00F65ABF">
        <w:tc>
          <w:tcPr>
            <w:tcW w:w="2267" w:type="pct"/>
            <w:hideMark/>
          </w:tcPr>
          <w:p w14:paraId="42712009" w14:textId="77777777" w:rsidR="003D1443" w:rsidRPr="00851627" w:rsidRDefault="003D1443">
            <w:pPr>
              <w:rPr>
                <w:rFonts w:cs="Times New Roman"/>
              </w:rPr>
            </w:pPr>
            <w:r w:rsidRPr="00851627">
              <w:rPr>
                <w:rFonts w:cs="Times New Roman"/>
              </w:rPr>
              <w:t>2023</w:t>
            </w:r>
          </w:p>
        </w:tc>
        <w:tc>
          <w:tcPr>
            <w:tcW w:w="2733" w:type="pct"/>
            <w:hideMark/>
          </w:tcPr>
          <w:p w14:paraId="08E6DE94" w14:textId="77777777" w:rsidR="003D1443" w:rsidRPr="00851627" w:rsidRDefault="003D1443">
            <w:pPr>
              <w:rPr>
                <w:rFonts w:cs="Times New Roman"/>
              </w:rPr>
            </w:pPr>
            <w:r w:rsidRPr="00851627">
              <w:rPr>
                <w:rFonts w:cs="Times New Roman"/>
              </w:rPr>
              <w:t>3.73</w:t>
            </w:r>
          </w:p>
        </w:tc>
      </w:tr>
      <w:tr w:rsidR="003D1443" w:rsidRPr="00851627" w14:paraId="4B57A403" w14:textId="77777777" w:rsidTr="00F65ABF">
        <w:tc>
          <w:tcPr>
            <w:tcW w:w="2267" w:type="pct"/>
            <w:hideMark/>
          </w:tcPr>
          <w:p w14:paraId="32E54321" w14:textId="77777777" w:rsidR="003D1443" w:rsidRPr="00851627" w:rsidRDefault="003D1443">
            <w:pPr>
              <w:rPr>
                <w:rFonts w:cs="Times New Roman"/>
              </w:rPr>
            </w:pPr>
            <w:r w:rsidRPr="00851627">
              <w:rPr>
                <w:rFonts w:cs="Times New Roman"/>
              </w:rPr>
              <w:t>2024</w:t>
            </w:r>
          </w:p>
        </w:tc>
        <w:tc>
          <w:tcPr>
            <w:tcW w:w="2733" w:type="pct"/>
            <w:hideMark/>
          </w:tcPr>
          <w:p w14:paraId="204D2A2C" w14:textId="77777777" w:rsidR="003D1443" w:rsidRPr="00851627" w:rsidRDefault="003D1443">
            <w:pPr>
              <w:rPr>
                <w:rFonts w:cs="Times New Roman"/>
              </w:rPr>
            </w:pPr>
            <w:r w:rsidRPr="00851627">
              <w:rPr>
                <w:rStyle w:val="Strong"/>
                <w:rFonts w:cs="Times New Roman"/>
              </w:rPr>
              <w:t>3.46</w:t>
            </w:r>
          </w:p>
        </w:tc>
      </w:tr>
    </w:tbl>
    <w:p w14:paraId="7C3BF29C" w14:textId="1DDD4053" w:rsidR="003D1443" w:rsidRDefault="003D1443" w:rsidP="003D1443">
      <w:pPr>
        <w:rPr>
          <w:rFonts w:cs="Times New Roman"/>
        </w:rPr>
      </w:pPr>
    </w:p>
    <w:p w14:paraId="4BF97370" w14:textId="3BCE7960" w:rsidR="00F65ABF" w:rsidRDefault="00F65ABF" w:rsidP="003D1443">
      <w:pPr>
        <w:rPr>
          <w:rFonts w:cs="Times New Roman"/>
        </w:rPr>
      </w:pPr>
    </w:p>
    <w:p w14:paraId="7B132666" w14:textId="28B4FEAF" w:rsidR="00F65ABF" w:rsidRDefault="00F65ABF" w:rsidP="003D1443">
      <w:pPr>
        <w:rPr>
          <w:rFonts w:cs="Times New Roman"/>
        </w:rPr>
      </w:pPr>
    </w:p>
    <w:p w14:paraId="429B3B24" w14:textId="5838BD6D" w:rsidR="00F65ABF" w:rsidRDefault="00F65ABF" w:rsidP="003D1443">
      <w:pPr>
        <w:rPr>
          <w:rFonts w:cs="Times New Roman"/>
        </w:rPr>
      </w:pPr>
    </w:p>
    <w:p w14:paraId="13C7E747" w14:textId="77777777" w:rsidR="00F65ABF" w:rsidRPr="00851627" w:rsidRDefault="00F65ABF" w:rsidP="003D1443">
      <w:pPr>
        <w:rPr>
          <w:rFonts w:cs="Times New Roman"/>
        </w:rPr>
      </w:pPr>
    </w:p>
    <w:p w14:paraId="22D73D9D" w14:textId="77777777" w:rsidR="003D1443" w:rsidRPr="00E33F31" w:rsidRDefault="003D1443" w:rsidP="00E33F31">
      <w:pPr>
        <w:rPr>
          <w:b/>
        </w:rPr>
      </w:pPr>
      <w:r w:rsidRPr="00E33F31">
        <w:rPr>
          <w:b/>
        </w:rPr>
        <w:lastRenderedPageBreak/>
        <w:t>3.3 Asset Turnover</w:t>
      </w:r>
    </w:p>
    <w:p w14:paraId="36637C17" w14:textId="471A69A6" w:rsidR="003D1443" w:rsidRPr="00851627" w:rsidRDefault="00F65ABF" w:rsidP="00F65ABF">
      <w:pPr>
        <w:jc w:val="center"/>
        <w:rPr>
          <w:rFonts w:cs="Times New Roman"/>
        </w:rPr>
      </w:pPr>
      <w:r>
        <w:rPr>
          <w:noProof/>
          <w:lang w:eastAsia="en-GB"/>
        </w:rPr>
        <w:drawing>
          <wp:inline distT="0" distB="0" distL="0" distR="0" wp14:anchorId="5B53E4FD" wp14:editId="3C849607">
            <wp:extent cx="2752725" cy="5524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752725" cy="552450"/>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3D1443" w:rsidRPr="00851627" w14:paraId="6E9C47AA" w14:textId="77777777" w:rsidTr="00F65ABF">
        <w:tc>
          <w:tcPr>
            <w:tcW w:w="2222" w:type="pct"/>
            <w:hideMark/>
          </w:tcPr>
          <w:p w14:paraId="219C3FD8" w14:textId="77777777" w:rsidR="003D1443" w:rsidRPr="00851627" w:rsidRDefault="003D1443">
            <w:pPr>
              <w:jc w:val="center"/>
              <w:rPr>
                <w:rFonts w:cs="Times New Roman"/>
                <w:b/>
                <w:bCs/>
              </w:rPr>
            </w:pPr>
            <w:r w:rsidRPr="00851627">
              <w:rPr>
                <w:rFonts w:cs="Times New Roman"/>
                <w:b/>
                <w:bCs/>
              </w:rPr>
              <w:t>Year</w:t>
            </w:r>
          </w:p>
        </w:tc>
        <w:tc>
          <w:tcPr>
            <w:tcW w:w="2778" w:type="pct"/>
            <w:hideMark/>
          </w:tcPr>
          <w:p w14:paraId="024A11DF" w14:textId="77777777" w:rsidR="003D1443" w:rsidRPr="00851627" w:rsidRDefault="003D1443">
            <w:pPr>
              <w:jc w:val="center"/>
              <w:rPr>
                <w:rFonts w:cs="Times New Roman"/>
                <w:b/>
                <w:bCs/>
              </w:rPr>
            </w:pPr>
            <w:r w:rsidRPr="00851627">
              <w:rPr>
                <w:rFonts w:cs="Times New Roman"/>
                <w:b/>
                <w:bCs/>
              </w:rPr>
              <w:t>Result</w:t>
            </w:r>
          </w:p>
        </w:tc>
      </w:tr>
      <w:tr w:rsidR="003D1443" w:rsidRPr="00851627" w14:paraId="0979DB13" w14:textId="77777777" w:rsidTr="00F65ABF">
        <w:tc>
          <w:tcPr>
            <w:tcW w:w="2222" w:type="pct"/>
            <w:hideMark/>
          </w:tcPr>
          <w:p w14:paraId="7C7632AD" w14:textId="77777777" w:rsidR="003D1443" w:rsidRPr="00851627" w:rsidRDefault="003D1443">
            <w:pPr>
              <w:jc w:val="left"/>
              <w:rPr>
                <w:rFonts w:cs="Times New Roman"/>
              </w:rPr>
            </w:pPr>
            <w:r w:rsidRPr="00851627">
              <w:rPr>
                <w:rFonts w:cs="Times New Roman"/>
              </w:rPr>
              <w:t>2020</w:t>
            </w:r>
          </w:p>
        </w:tc>
        <w:tc>
          <w:tcPr>
            <w:tcW w:w="2778" w:type="pct"/>
            <w:hideMark/>
          </w:tcPr>
          <w:p w14:paraId="5D831999" w14:textId="77777777" w:rsidR="003D1443" w:rsidRPr="00851627" w:rsidRDefault="003D1443">
            <w:pPr>
              <w:rPr>
                <w:rFonts w:cs="Times New Roman"/>
              </w:rPr>
            </w:pPr>
            <w:r w:rsidRPr="00851627">
              <w:rPr>
                <w:rFonts w:cs="Times New Roman"/>
              </w:rPr>
              <w:t>1.20</w:t>
            </w:r>
          </w:p>
        </w:tc>
      </w:tr>
      <w:tr w:rsidR="003D1443" w:rsidRPr="00851627" w14:paraId="3B69460F" w14:textId="77777777" w:rsidTr="00F65ABF">
        <w:tc>
          <w:tcPr>
            <w:tcW w:w="2222" w:type="pct"/>
            <w:hideMark/>
          </w:tcPr>
          <w:p w14:paraId="22D62F3C" w14:textId="77777777" w:rsidR="003D1443" w:rsidRPr="00851627" w:rsidRDefault="003D1443">
            <w:pPr>
              <w:rPr>
                <w:rFonts w:cs="Times New Roman"/>
              </w:rPr>
            </w:pPr>
            <w:r w:rsidRPr="00851627">
              <w:rPr>
                <w:rFonts w:cs="Times New Roman"/>
              </w:rPr>
              <w:t>2021</w:t>
            </w:r>
          </w:p>
        </w:tc>
        <w:tc>
          <w:tcPr>
            <w:tcW w:w="2778" w:type="pct"/>
            <w:hideMark/>
          </w:tcPr>
          <w:p w14:paraId="0DDEE7A4" w14:textId="77777777" w:rsidR="003D1443" w:rsidRPr="00851627" w:rsidRDefault="003D1443">
            <w:pPr>
              <w:rPr>
                <w:rFonts w:cs="Times New Roman"/>
              </w:rPr>
            </w:pPr>
            <w:r w:rsidRPr="00851627">
              <w:rPr>
                <w:rFonts w:cs="Times New Roman"/>
              </w:rPr>
              <w:t>1.18</w:t>
            </w:r>
          </w:p>
        </w:tc>
      </w:tr>
      <w:tr w:rsidR="003D1443" w:rsidRPr="00851627" w14:paraId="0877CC04" w14:textId="77777777" w:rsidTr="00F65ABF">
        <w:tc>
          <w:tcPr>
            <w:tcW w:w="2222" w:type="pct"/>
            <w:hideMark/>
          </w:tcPr>
          <w:p w14:paraId="50B1923A" w14:textId="77777777" w:rsidR="003D1443" w:rsidRPr="00851627" w:rsidRDefault="003D1443">
            <w:pPr>
              <w:rPr>
                <w:rFonts w:cs="Times New Roman"/>
              </w:rPr>
            </w:pPr>
            <w:r w:rsidRPr="00851627">
              <w:rPr>
                <w:rFonts w:cs="Times New Roman"/>
              </w:rPr>
              <w:t>2022</w:t>
            </w:r>
          </w:p>
        </w:tc>
        <w:tc>
          <w:tcPr>
            <w:tcW w:w="2778" w:type="pct"/>
            <w:hideMark/>
          </w:tcPr>
          <w:p w14:paraId="4743A0AC" w14:textId="77777777" w:rsidR="003D1443" w:rsidRPr="00851627" w:rsidRDefault="003D1443">
            <w:pPr>
              <w:rPr>
                <w:rFonts w:cs="Times New Roman"/>
              </w:rPr>
            </w:pPr>
            <w:r w:rsidRPr="00851627">
              <w:rPr>
                <w:rFonts w:cs="Times New Roman"/>
              </w:rPr>
              <w:t>1.08</w:t>
            </w:r>
          </w:p>
        </w:tc>
      </w:tr>
      <w:tr w:rsidR="003D1443" w:rsidRPr="00851627" w14:paraId="79AEB4ED" w14:textId="77777777" w:rsidTr="00F65ABF">
        <w:tc>
          <w:tcPr>
            <w:tcW w:w="2222" w:type="pct"/>
            <w:hideMark/>
          </w:tcPr>
          <w:p w14:paraId="76DA6DA5" w14:textId="77777777" w:rsidR="003D1443" w:rsidRPr="00851627" w:rsidRDefault="003D1443">
            <w:pPr>
              <w:rPr>
                <w:rFonts w:cs="Times New Roman"/>
              </w:rPr>
            </w:pPr>
            <w:r w:rsidRPr="00851627">
              <w:rPr>
                <w:rFonts w:cs="Times New Roman"/>
              </w:rPr>
              <w:t>2023</w:t>
            </w:r>
          </w:p>
        </w:tc>
        <w:tc>
          <w:tcPr>
            <w:tcW w:w="2778" w:type="pct"/>
            <w:hideMark/>
          </w:tcPr>
          <w:p w14:paraId="34AD5BFC" w14:textId="77777777" w:rsidR="003D1443" w:rsidRPr="00851627" w:rsidRDefault="003D1443">
            <w:pPr>
              <w:rPr>
                <w:rFonts w:cs="Times New Roman"/>
              </w:rPr>
            </w:pPr>
            <w:r w:rsidRPr="00851627">
              <w:rPr>
                <w:rFonts w:cs="Times New Roman"/>
              </w:rPr>
              <w:t>1.18</w:t>
            </w:r>
          </w:p>
        </w:tc>
      </w:tr>
      <w:tr w:rsidR="003D1443" w:rsidRPr="00851627" w14:paraId="5ED8A8A6" w14:textId="77777777" w:rsidTr="00F65ABF">
        <w:tc>
          <w:tcPr>
            <w:tcW w:w="2222" w:type="pct"/>
            <w:hideMark/>
          </w:tcPr>
          <w:p w14:paraId="3E5FD4E5" w14:textId="77777777" w:rsidR="003D1443" w:rsidRPr="00851627" w:rsidRDefault="003D1443">
            <w:pPr>
              <w:rPr>
                <w:rFonts w:cs="Times New Roman"/>
              </w:rPr>
            </w:pPr>
            <w:r w:rsidRPr="00851627">
              <w:rPr>
                <w:rFonts w:cs="Times New Roman"/>
              </w:rPr>
              <w:t>2024</w:t>
            </w:r>
          </w:p>
        </w:tc>
        <w:tc>
          <w:tcPr>
            <w:tcW w:w="2778" w:type="pct"/>
            <w:hideMark/>
          </w:tcPr>
          <w:p w14:paraId="7D772523" w14:textId="77777777" w:rsidR="003D1443" w:rsidRPr="00851627" w:rsidRDefault="003D1443">
            <w:pPr>
              <w:rPr>
                <w:rFonts w:cs="Times New Roman"/>
              </w:rPr>
            </w:pPr>
            <w:r w:rsidRPr="00851627">
              <w:rPr>
                <w:rStyle w:val="Strong"/>
                <w:rFonts w:cs="Times New Roman"/>
              </w:rPr>
              <w:t>1.22</w:t>
            </w:r>
          </w:p>
        </w:tc>
      </w:tr>
    </w:tbl>
    <w:p w14:paraId="38CAC8BD" w14:textId="77777777" w:rsidR="003D1443" w:rsidRPr="00851627" w:rsidRDefault="00000000" w:rsidP="003D1443">
      <w:pPr>
        <w:rPr>
          <w:rFonts w:cs="Times New Roman"/>
        </w:rPr>
      </w:pPr>
      <w:r>
        <w:rPr>
          <w:rFonts w:cs="Times New Roman"/>
        </w:rPr>
        <w:pict w14:anchorId="35CA19B8">
          <v:rect id="_x0000_i1030" style="width:0;height:1.5pt" o:hralign="center" o:hrstd="t" o:hr="t" fillcolor="#a0a0a0" stroked="f"/>
        </w:pict>
      </w:r>
    </w:p>
    <w:p w14:paraId="5683CBBB" w14:textId="77777777" w:rsidR="003D1443" w:rsidRPr="00F65ABF" w:rsidRDefault="003D1443" w:rsidP="00F65ABF">
      <w:pPr>
        <w:jc w:val="center"/>
        <w:rPr>
          <w:sz w:val="28"/>
        </w:rPr>
      </w:pPr>
      <w:r w:rsidRPr="00F65ABF">
        <w:rPr>
          <w:sz w:val="28"/>
        </w:rPr>
        <w:t>4️</w:t>
      </w:r>
      <w:r w:rsidRPr="00F65ABF">
        <w:rPr>
          <w:rFonts w:ascii="Tahoma" w:hAnsi="Tahoma" w:cs="Tahoma"/>
          <w:sz w:val="28"/>
        </w:rPr>
        <w:t>⃣</w:t>
      </w:r>
      <w:r w:rsidRPr="00F65ABF">
        <w:rPr>
          <w:sz w:val="28"/>
        </w:rPr>
        <w:t xml:space="preserve"> SOLVENCY / GEARING RATIOS</w:t>
      </w:r>
    </w:p>
    <w:p w14:paraId="3C8A802B" w14:textId="2EDF8ED3" w:rsidR="003D1443" w:rsidRDefault="003D1443" w:rsidP="003D1443">
      <w:pPr>
        <w:rPr>
          <w:b/>
        </w:rPr>
      </w:pPr>
      <w:r w:rsidRPr="00E33F31">
        <w:rPr>
          <w:b/>
        </w:rPr>
        <w:t>4.1 Debt Ratio</w:t>
      </w:r>
    </w:p>
    <w:p w14:paraId="51770E7E" w14:textId="69F331AA" w:rsidR="00B6212E" w:rsidRPr="00B6212E" w:rsidRDefault="00B6212E" w:rsidP="00B6212E">
      <w:pPr>
        <w:jc w:val="center"/>
        <w:rPr>
          <w:b/>
        </w:rPr>
      </w:pPr>
      <w:r>
        <w:rPr>
          <w:noProof/>
          <w:lang w:eastAsia="en-GB"/>
        </w:rPr>
        <w:drawing>
          <wp:inline distT="0" distB="0" distL="0" distR="0" wp14:anchorId="31C53833" wp14:editId="7609D683">
            <wp:extent cx="2733675" cy="6381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733675" cy="63817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3D1443" w:rsidRPr="00851627" w14:paraId="1DB91B74" w14:textId="77777777" w:rsidTr="00B6212E">
        <w:tc>
          <w:tcPr>
            <w:tcW w:w="2222" w:type="pct"/>
            <w:hideMark/>
          </w:tcPr>
          <w:p w14:paraId="2863BA61" w14:textId="77777777" w:rsidR="003D1443" w:rsidRPr="00851627" w:rsidRDefault="003D1443">
            <w:pPr>
              <w:jc w:val="center"/>
              <w:rPr>
                <w:rFonts w:cs="Times New Roman"/>
                <w:b/>
                <w:bCs/>
              </w:rPr>
            </w:pPr>
            <w:r w:rsidRPr="00851627">
              <w:rPr>
                <w:rFonts w:cs="Times New Roman"/>
                <w:b/>
                <w:bCs/>
              </w:rPr>
              <w:t>Year</w:t>
            </w:r>
          </w:p>
        </w:tc>
        <w:tc>
          <w:tcPr>
            <w:tcW w:w="2778" w:type="pct"/>
            <w:hideMark/>
          </w:tcPr>
          <w:p w14:paraId="14F1DD07" w14:textId="77777777" w:rsidR="003D1443" w:rsidRPr="00851627" w:rsidRDefault="003D1443">
            <w:pPr>
              <w:jc w:val="center"/>
              <w:rPr>
                <w:rFonts w:cs="Times New Roman"/>
                <w:b/>
                <w:bCs/>
              </w:rPr>
            </w:pPr>
            <w:r w:rsidRPr="00851627">
              <w:rPr>
                <w:rFonts w:cs="Times New Roman"/>
                <w:b/>
                <w:bCs/>
              </w:rPr>
              <w:t>Result</w:t>
            </w:r>
          </w:p>
        </w:tc>
      </w:tr>
      <w:tr w:rsidR="003D1443" w:rsidRPr="00851627" w14:paraId="504A6294" w14:textId="77777777" w:rsidTr="00B6212E">
        <w:tc>
          <w:tcPr>
            <w:tcW w:w="2222" w:type="pct"/>
            <w:hideMark/>
          </w:tcPr>
          <w:p w14:paraId="615EF6AC" w14:textId="77777777" w:rsidR="003D1443" w:rsidRPr="00851627" w:rsidRDefault="003D1443">
            <w:pPr>
              <w:jc w:val="left"/>
              <w:rPr>
                <w:rFonts w:cs="Times New Roman"/>
              </w:rPr>
            </w:pPr>
            <w:r w:rsidRPr="00851627">
              <w:rPr>
                <w:rFonts w:cs="Times New Roman"/>
              </w:rPr>
              <w:t>2020</w:t>
            </w:r>
          </w:p>
        </w:tc>
        <w:tc>
          <w:tcPr>
            <w:tcW w:w="2778" w:type="pct"/>
            <w:hideMark/>
          </w:tcPr>
          <w:p w14:paraId="132A13E8" w14:textId="77777777" w:rsidR="003D1443" w:rsidRPr="00851627" w:rsidRDefault="003D1443">
            <w:pPr>
              <w:rPr>
                <w:rFonts w:cs="Times New Roman"/>
              </w:rPr>
            </w:pPr>
            <w:r w:rsidRPr="00851627">
              <w:rPr>
                <w:rFonts w:cs="Times New Roman"/>
              </w:rPr>
              <w:t>0.39</w:t>
            </w:r>
          </w:p>
        </w:tc>
      </w:tr>
      <w:tr w:rsidR="003D1443" w:rsidRPr="00851627" w14:paraId="5BC29FBB" w14:textId="77777777" w:rsidTr="00B6212E">
        <w:tc>
          <w:tcPr>
            <w:tcW w:w="2222" w:type="pct"/>
            <w:hideMark/>
          </w:tcPr>
          <w:p w14:paraId="50B4A38D" w14:textId="77777777" w:rsidR="003D1443" w:rsidRPr="00851627" w:rsidRDefault="003D1443">
            <w:pPr>
              <w:rPr>
                <w:rFonts w:cs="Times New Roman"/>
              </w:rPr>
            </w:pPr>
            <w:r w:rsidRPr="00851627">
              <w:rPr>
                <w:rFonts w:cs="Times New Roman"/>
              </w:rPr>
              <w:t>2021</w:t>
            </w:r>
          </w:p>
        </w:tc>
        <w:tc>
          <w:tcPr>
            <w:tcW w:w="2778" w:type="pct"/>
            <w:hideMark/>
          </w:tcPr>
          <w:p w14:paraId="3CF3459E" w14:textId="77777777" w:rsidR="003D1443" w:rsidRPr="00851627" w:rsidRDefault="003D1443">
            <w:pPr>
              <w:rPr>
                <w:rFonts w:cs="Times New Roman"/>
              </w:rPr>
            </w:pPr>
            <w:r w:rsidRPr="00851627">
              <w:rPr>
                <w:rFonts w:cs="Times New Roman"/>
              </w:rPr>
              <w:t>0.46</w:t>
            </w:r>
          </w:p>
        </w:tc>
      </w:tr>
      <w:tr w:rsidR="003D1443" w:rsidRPr="00851627" w14:paraId="48003111" w14:textId="77777777" w:rsidTr="00B6212E">
        <w:tc>
          <w:tcPr>
            <w:tcW w:w="2222" w:type="pct"/>
            <w:hideMark/>
          </w:tcPr>
          <w:p w14:paraId="5476A0E6" w14:textId="77777777" w:rsidR="003D1443" w:rsidRPr="00851627" w:rsidRDefault="003D1443">
            <w:pPr>
              <w:rPr>
                <w:rFonts w:cs="Times New Roman"/>
              </w:rPr>
            </w:pPr>
            <w:r w:rsidRPr="00851627">
              <w:rPr>
                <w:rFonts w:cs="Times New Roman"/>
              </w:rPr>
              <w:t>2022</w:t>
            </w:r>
          </w:p>
        </w:tc>
        <w:tc>
          <w:tcPr>
            <w:tcW w:w="2778" w:type="pct"/>
            <w:hideMark/>
          </w:tcPr>
          <w:p w14:paraId="66077AD5" w14:textId="77777777" w:rsidR="003D1443" w:rsidRPr="00851627" w:rsidRDefault="003D1443">
            <w:pPr>
              <w:rPr>
                <w:rFonts w:cs="Times New Roman"/>
              </w:rPr>
            </w:pPr>
            <w:r w:rsidRPr="00851627">
              <w:rPr>
                <w:rFonts w:cs="Times New Roman"/>
              </w:rPr>
              <w:t>0.47</w:t>
            </w:r>
          </w:p>
        </w:tc>
      </w:tr>
      <w:tr w:rsidR="003D1443" w:rsidRPr="00851627" w14:paraId="055185A7" w14:textId="77777777" w:rsidTr="00B6212E">
        <w:tc>
          <w:tcPr>
            <w:tcW w:w="2222" w:type="pct"/>
            <w:hideMark/>
          </w:tcPr>
          <w:p w14:paraId="4A674466" w14:textId="77777777" w:rsidR="003D1443" w:rsidRPr="00851627" w:rsidRDefault="003D1443">
            <w:pPr>
              <w:rPr>
                <w:rFonts w:cs="Times New Roman"/>
              </w:rPr>
            </w:pPr>
            <w:r w:rsidRPr="00851627">
              <w:rPr>
                <w:rFonts w:cs="Times New Roman"/>
              </w:rPr>
              <w:t>2023</w:t>
            </w:r>
          </w:p>
        </w:tc>
        <w:tc>
          <w:tcPr>
            <w:tcW w:w="2778" w:type="pct"/>
            <w:hideMark/>
          </w:tcPr>
          <w:p w14:paraId="76B7D41E" w14:textId="77777777" w:rsidR="003D1443" w:rsidRPr="00851627" w:rsidRDefault="003D1443">
            <w:pPr>
              <w:rPr>
                <w:rFonts w:cs="Times New Roman"/>
              </w:rPr>
            </w:pPr>
            <w:r w:rsidRPr="00851627">
              <w:rPr>
                <w:rFonts w:cs="Times New Roman"/>
              </w:rPr>
              <w:t>0.50</w:t>
            </w:r>
          </w:p>
        </w:tc>
      </w:tr>
      <w:tr w:rsidR="003D1443" w:rsidRPr="00851627" w14:paraId="44082BE5" w14:textId="77777777" w:rsidTr="00B6212E">
        <w:tc>
          <w:tcPr>
            <w:tcW w:w="2222" w:type="pct"/>
            <w:hideMark/>
          </w:tcPr>
          <w:p w14:paraId="238109CC" w14:textId="77777777" w:rsidR="003D1443" w:rsidRPr="00851627" w:rsidRDefault="003D1443">
            <w:pPr>
              <w:rPr>
                <w:rFonts w:cs="Times New Roman"/>
              </w:rPr>
            </w:pPr>
            <w:r w:rsidRPr="00851627">
              <w:rPr>
                <w:rFonts w:cs="Times New Roman"/>
              </w:rPr>
              <w:t>2024</w:t>
            </w:r>
          </w:p>
        </w:tc>
        <w:tc>
          <w:tcPr>
            <w:tcW w:w="2778" w:type="pct"/>
            <w:hideMark/>
          </w:tcPr>
          <w:p w14:paraId="28619E71" w14:textId="77777777" w:rsidR="003D1443" w:rsidRPr="00851627" w:rsidRDefault="003D1443">
            <w:pPr>
              <w:rPr>
                <w:rFonts w:cs="Times New Roman"/>
              </w:rPr>
            </w:pPr>
            <w:r w:rsidRPr="00851627">
              <w:rPr>
                <w:rStyle w:val="Strong"/>
                <w:rFonts w:cs="Times New Roman"/>
              </w:rPr>
              <w:t>0.53</w:t>
            </w:r>
          </w:p>
        </w:tc>
      </w:tr>
    </w:tbl>
    <w:p w14:paraId="0888B7AD" w14:textId="77777777" w:rsidR="003D1443" w:rsidRPr="00851627" w:rsidRDefault="00000000" w:rsidP="003D1443">
      <w:pPr>
        <w:rPr>
          <w:rFonts w:cs="Times New Roman"/>
        </w:rPr>
      </w:pPr>
      <w:r>
        <w:rPr>
          <w:rFonts w:cs="Times New Roman"/>
        </w:rPr>
        <w:pict w14:anchorId="25497865">
          <v:rect id="_x0000_i1031" style="width:0;height:1.5pt" o:hralign="center" o:hrstd="t" o:hr="t" fillcolor="#a0a0a0" stroked="f"/>
        </w:pict>
      </w:r>
    </w:p>
    <w:p w14:paraId="69801675" w14:textId="77777777" w:rsidR="00B6212E" w:rsidRDefault="00B6212E" w:rsidP="00E33F31">
      <w:pPr>
        <w:rPr>
          <w:b/>
        </w:rPr>
      </w:pPr>
    </w:p>
    <w:p w14:paraId="4BA0B20C" w14:textId="77777777" w:rsidR="00B6212E" w:rsidRDefault="00B6212E" w:rsidP="00E33F31">
      <w:pPr>
        <w:rPr>
          <w:b/>
        </w:rPr>
      </w:pPr>
    </w:p>
    <w:p w14:paraId="7146E7AD" w14:textId="77777777" w:rsidR="00B6212E" w:rsidRDefault="00B6212E" w:rsidP="00E33F31">
      <w:pPr>
        <w:rPr>
          <w:b/>
        </w:rPr>
      </w:pPr>
    </w:p>
    <w:p w14:paraId="5F865444" w14:textId="77777777" w:rsidR="00B6212E" w:rsidRDefault="00B6212E" w:rsidP="00E33F31">
      <w:pPr>
        <w:rPr>
          <w:b/>
        </w:rPr>
      </w:pPr>
    </w:p>
    <w:p w14:paraId="7FFB2642" w14:textId="4832CA43" w:rsidR="003D1443" w:rsidRPr="00E33F31" w:rsidRDefault="003D1443" w:rsidP="00E33F31">
      <w:pPr>
        <w:rPr>
          <w:b/>
        </w:rPr>
      </w:pPr>
      <w:r w:rsidRPr="00E33F31">
        <w:rPr>
          <w:b/>
        </w:rPr>
        <w:lastRenderedPageBreak/>
        <w:t>4.2 Interest Coverage Ratio</w:t>
      </w:r>
    </w:p>
    <w:p w14:paraId="0695709F" w14:textId="582FDD6B" w:rsidR="00B6212E" w:rsidRPr="00851627" w:rsidRDefault="00B6212E" w:rsidP="00B6212E">
      <w:pPr>
        <w:jc w:val="center"/>
        <w:rPr>
          <w:rFonts w:cs="Times New Roman"/>
        </w:rPr>
      </w:pPr>
      <w:r>
        <w:rPr>
          <w:noProof/>
          <w:lang w:eastAsia="en-GB"/>
        </w:rPr>
        <w:drawing>
          <wp:inline distT="0" distB="0" distL="0" distR="0" wp14:anchorId="0A60D1C3" wp14:editId="3F5BCDB4">
            <wp:extent cx="3048000" cy="5524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048000" cy="552450"/>
                    </a:xfrm>
                    <a:prstGeom prst="rect">
                      <a:avLst/>
                    </a:prstGeom>
                  </pic:spPr>
                </pic:pic>
              </a:graphicData>
            </a:graphic>
          </wp:inline>
        </w:drawing>
      </w:r>
    </w:p>
    <w:tbl>
      <w:tblPr>
        <w:tblStyle w:val="TableGrid"/>
        <w:tblW w:w="5000" w:type="pct"/>
        <w:tblLook w:val="04A0" w:firstRow="1" w:lastRow="0" w:firstColumn="1" w:lastColumn="0" w:noHBand="0" w:noVBand="1"/>
      </w:tblPr>
      <w:tblGrid>
        <w:gridCol w:w="4060"/>
        <w:gridCol w:w="5290"/>
      </w:tblGrid>
      <w:tr w:rsidR="003D1443" w:rsidRPr="00851627" w14:paraId="47EED655" w14:textId="77777777" w:rsidTr="00B6212E">
        <w:tc>
          <w:tcPr>
            <w:tcW w:w="2171" w:type="pct"/>
            <w:hideMark/>
          </w:tcPr>
          <w:p w14:paraId="1B3EAC15" w14:textId="77777777" w:rsidR="003D1443" w:rsidRPr="00851627" w:rsidRDefault="003D1443">
            <w:pPr>
              <w:jc w:val="center"/>
              <w:rPr>
                <w:rFonts w:cs="Times New Roman"/>
                <w:b/>
                <w:bCs/>
              </w:rPr>
            </w:pPr>
            <w:r w:rsidRPr="00851627">
              <w:rPr>
                <w:rFonts w:cs="Times New Roman"/>
                <w:b/>
                <w:bCs/>
              </w:rPr>
              <w:t>Year</w:t>
            </w:r>
          </w:p>
        </w:tc>
        <w:tc>
          <w:tcPr>
            <w:tcW w:w="2829" w:type="pct"/>
            <w:hideMark/>
          </w:tcPr>
          <w:p w14:paraId="4E5C59D3" w14:textId="77777777" w:rsidR="003D1443" w:rsidRPr="00851627" w:rsidRDefault="003D1443">
            <w:pPr>
              <w:jc w:val="center"/>
              <w:rPr>
                <w:rFonts w:cs="Times New Roman"/>
                <w:b/>
                <w:bCs/>
              </w:rPr>
            </w:pPr>
            <w:r w:rsidRPr="00851627">
              <w:rPr>
                <w:rFonts w:cs="Times New Roman"/>
                <w:b/>
                <w:bCs/>
              </w:rPr>
              <w:t>Result</w:t>
            </w:r>
          </w:p>
        </w:tc>
      </w:tr>
      <w:tr w:rsidR="003D1443" w:rsidRPr="00851627" w14:paraId="1A68A6FD" w14:textId="77777777" w:rsidTr="00B6212E">
        <w:tc>
          <w:tcPr>
            <w:tcW w:w="2171" w:type="pct"/>
            <w:hideMark/>
          </w:tcPr>
          <w:p w14:paraId="30A15D30" w14:textId="77777777" w:rsidR="003D1443" w:rsidRPr="00851627" w:rsidRDefault="003D1443">
            <w:pPr>
              <w:jc w:val="left"/>
              <w:rPr>
                <w:rFonts w:cs="Times New Roman"/>
              </w:rPr>
            </w:pPr>
            <w:r w:rsidRPr="00851627">
              <w:rPr>
                <w:rFonts w:cs="Times New Roman"/>
              </w:rPr>
              <w:t>2020</w:t>
            </w:r>
          </w:p>
        </w:tc>
        <w:tc>
          <w:tcPr>
            <w:tcW w:w="2829" w:type="pct"/>
            <w:hideMark/>
          </w:tcPr>
          <w:p w14:paraId="3980B9E7" w14:textId="77777777" w:rsidR="003D1443" w:rsidRPr="00851627" w:rsidRDefault="003D1443">
            <w:pPr>
              <w:rPr>
                <w:rFonts w:cs="Times New Roman"/>
              </w:rPr>
            </w:pPr>
            <w:r w:rsidRPr="00851627">
              <w:rPr>
                <w:rFonts w:cs="Times New Roman"/>
              </w:rPr>
              <w:t>26.2×</w:t>
            </w:r>
          </w:p>
        </w:tc>
      </w:tr>
      <w:tr w:rsidR="003D1443" w:rsidRPr="00851627" w14:paraId="1F220BC7" w14:textId="77777777" w:rsidTr="00B6212E">
        <w:tc>
          <w:tcPr>
            <w:tcW w:w="2171" w:type="pct"/>
            <w:hideMark/>
          </w:tcPr>
          <w:p w14:paraId="3BDB0A1B" w14:textId="77777777" w:rsidR="003D1443" w:rsidRPr="00851627" w:rsidRDefault="003D1443">
            <w:pPr>
              <w:rPr>
                <w:rFonts w:cs="Times New Roman"/>
              </w:rPr>
            </w:pPr>
            <w:r w:rsidRPr="00851627">
              <w:rPr>
                <w:rFonts w:cs="Times New Roman"/>
              </w:rPr>
              <w:t>2021</w:t>
            </w:r>
          </w:p>
        </w:tc>
        <w:tc>
          <w:tcPr>
            <w:tcW w:w="2829" w:type="pct"/>
            <w:hideMark/>
          </w:tcPr>
          <w:p w14:paraId="5D1F919D" w14:textId="77777777" w:rsidR="003D1443" w:rsidRPr="00851627" w:rsidRDefault="003D1443">
            <w:pPr>
              <w:rPr>
                <w:rFonts w:cs="Times New Roman"/>
              </w:rPr>
            </w:pPr>
            <w:r w:rsidRPr="00851627">
              <w:rPr>
                <w:rFonts w:cs="Times New Roman"/>
              </w:rPr>
              <w:t>41.1×</w:t>
            </w:r>
          </w:p>
        </w:tc>
      </w:tr>
      <w:tr w:rsidR="003D1443" w:rsidRPr="00851627" w14:paraId="1FF5BB60" w14:textId="77777777" w:rsidTr="00B6212E">
        <w:tc>
          <w:tcPr>
            <w:tcW w:w="2171" w:type="pct"/>
            <w:hideMark/>
          </w:tcPr>
          <w:p w14:paraId="782A9FAA" w14:textId="77777777" w:rsidR="003D1443" w:rsidRPr="00851627" w:rsidRDefault="003D1443">
            <w:pPr>
              <w:rPr>
                <w:rFonts w:cs="Times New Roman"/>
              </w:rPr>
            </w:pPr>
            <w:r w:rsidRPr="00851627">
              <w:rPr>
                <w:rFonts w:cs="Times New Roman"/>
              </w:rPr>
              <w:t>2022</w:t>
            </w:r>
          </w:p>
        </w:tc>
        <w:tc>
          <w:tcPr>
            <w:tcW w:w="2829" w:type="pct"/>
            <w:hideMark/>
          </w:tcPr>
          <w:p w14:paraId="163C3CD0" w14:textId="77777777" w:rsidR="003D1443" w:rsidRPr="00851627" w:rsidRDefault="003D1443">
            <w:pPr>
              <w:rPr>
                <w:rFonts w:cs="Times New Roman"/>
              </w:rPr>
            </w:pPr>
            <w:r w:rsidRPr="00851627">
              <w:rPr>
                <w:rFonts w:cs="Times New Roman"/>
              </w:rPr>
              <w:t>6.6×</w:t>
            </w:r>
          </w:p>
        </w:tc>
      </w:tr>
      <w:tr w:rsidR="003D1443" w:rsidRPr="00851627" w14:paraId="23D3AF00" w14:textId="77777777" w:rsidTr="00B6212E">
        <w:tc>
          <w:tcPr>
            <w:tcW w:w="2171" w:type="pct"/>
            <w:hideMark/>
          </w:tcPr>
          <w:p w14:paraId="3122141D" w14:textId="77777777" w:rsidR="003D1443" w:rsidRPr="00851627" w:rsidRDefault="003D1443">
            <w:pPr>
              <w:rPr>
                <w:rFonts w:cs="Times New Roman"/>
              </w:rPr>
            </w:pPr>
            <w:r w:rsidRPr="00851627">
              <w:rPr>
                <w:rFonts w:cs="Times New Roman"/>
              </w:rPr>
              <w:t>2023</w:t>
            </w:r>
          </w:p>
        </w:tc>
        <w:tc>
          <w:tcPr>
            <w:tcW w:w="2829" w:type="pct"/>
            <w:hideMark/>
          </w:tcPr>
          <w:p w14:paraId="036A65E5" w14:textId="77777777" w:rsidR="003D1443" w:rsidRPr="00851627" w:rsidRDefault="003D1443">
            <w:pPr>
              <w:rPr>
                <w:rFonts w:cs="Times New Roman"/>
              </w:rPr>
            </w:pPr>
            <w:r w:rsidRPr="00851627">
              <w:rPr>
                <w:rFonts w:cs="Times New Roman"/>
              </w:rPr>
              <w:t>−19.7×</w:t>
            </w:r>
          </w:p>
        </w:tc>
      </w:tr>
      <w:tr w:rsidR="003D1443" w:rsidRPr="00851627" w14:paraId="09A67DE6" w14:textId="77777777" w:rsidTr="00B6212E">
        <w:tc>
          <w:tcPr>
            <w:tcW w:w="2171" w:type="pct"/>
            <w:hideMark/>
          </w:tcPr>
          <w:p w14:paraId="0AED5E4E" w14:textId="77777777" w:rsidR="003D1443" w:rsidRPr="00851627" w:rsidRDefault="003D1443">
            <w:pPr>
              <w:rPr>
                <w:rFonts w:cs="Times New Roman"/>
              </w:rPr>
            </w:pPr>
            <w:r w:rsidRPr="00851627">
              <w:rPr>
                <w:rFonts w:cs="Times New Roman"/>
              </w:rPr>
              <w:t>2024</w:t>
            </w:r>
          </w:p>
        </w:tc>
        <w:tc>
          <w:tcPr>
            <w:tcW w:w="2829" w:type="pct"/>
            <w:hideMark/>
          </w:tcPr>
          <w:p w14:paraId="4F479EDE" w14:textId="77777777" w:rsidR="003D1443" w:rsidRPr="00851627" w:rsidRDefault="003D1443">
            <w:pPr>
              <w:rPr>
                <w:rFonts w:cs="Times New Roman"/>
              </w:rPr>
            </w:pPr>
            <w:r w:rsidRPr="00851627">
              <w:rPr>
                <w:rStyle w:val="Strong"/>
                <w:rFonts w:cs="Times New Roman"/>
              </w:rPr>
              <w:t>−4.6×</w:t>
            </w:r>
          </w:p>
        </w:tc>
      </w:tr>
    </w:tbl>
    <w:p w14:paraId="53388C76" w14:textId="77777777" w:rsidR="003D1443" w:rsidRPr="00851627" w:rsidRDefault="00000000" w:rsidP="003D1443">
      <w:pPr>
        <w:rPr>
          <w:rFonts w:cs="Times New Roman"/>
        </w:rPr>
      </w:pPr>
      <w:r>
        <w:rPr>
          <w:rFonts w:cs="Times New Roman"/>
        </w:rPr>
        <w:pict w14:anchorId="0E9C7849">
          <v:rect id="_x0000_i1032" style="width:0;height:1.5pt" o:hralign="center" o:hrstd="t" o:hr="t" fillcolor="#a0a0a0" stroked="f"/>
        </w:pict>
      </w:r>
    </w:p>
    <w:p w14:paraId="3B7175A4" w14:textId="3B986C1C" w:rsidR="003D1443" w:rsidRPr="00B6212E" w:rsidRDefault="003D1443" w:rsidP="00B6212E">
      <w:pPr>
        <w:jc w:val="center"/>
        <w:rPr>
          <w:sz w:val="28"/>
        </w:rPr>
      </w:pPr>
      <w:r w:rsidRPr="00B6212E">
        <w:rPr>
          <w:sz w:val="28"/>
        </w:rPr>
        <w:t>5️</w:t>
      </w:r>
      <w:r w:rsidRPr="00B6212E">
        <w:rPr>
          <w:rFonts w:ascii="Tahoma" w:hAnsi="Tahoma" w:cs="Tahoma"/>
          <w:sz w:val="28"/>
        </w:rPr>
        <w:t>⃣</w:t>
      </w:r>
      <w:r w:rsidR="001E69E0">
        <w:rPr>
          <w:sz w:val="28"/>
        </w:rPr>
        <w:t xml:space="preserve"> CASH FLOW RATIOS</w:t>
      </w:r>
    </w:p>
    <w:p w14:paraId="0ABAE834" w14:textId="77777777" w:rsidR="003D1443" w:rsidRPr="00E33F31" w:rsidRDefault="003D1443" w:rsidP="00E33F31">
      <w:pPr>
        <w:rPr>
          <w:b/>
        </w:rPr>
      </w:pPr>
      <w:r w:rsidRPr="00E33F31">
        <w:rPr>
          <w:b/>
        </w:rPr>
        <w:t>5.1 Operating Cash Flow to Current Liabilities</w:t>
      </w:r>
    </w:p>
    <w:p w14:paraId="3F6ABB47" w14:textId="546A2210" w:rsidR="003D1443" w:rsidRPr="00851627" w:rsidRDefault="001E69E0" w:rsidP="001E69E0">
      <w:pPr>
        <w:jc w:val="center"/>
        <w:rPr>
          <w:rFonts w:cs="Times New Roman"/>
        </w:rPr>
      </w:pPr>
      <w:r>
        <w:rPr>
          <w:noProof/>
          <w:lang w:eastAsia="en-GB"/>
        </w:rPr>
        <w:drawing>
          <wp:inline distT="0" distB="0" distL="0" distR="0" wp14:anchorId="06A99C47" wp14:editId="33DD08D1">
            <wp:extent cx="3352800" cy="5238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352800" cy="523875"/>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3D1443" w:rsidRPr="00851627" w14:paraId="7D982D80" w14:textId="77777777" w:rsidTr="001E69E0">
        <w:tc>
          <w:tcPr>
            <w:tcW w:w="2222" w:type="pct"/>
            <w:hideMark/>
          </w:tcPr>
          <w:p w14:paraId="7C9F68F5" w14:textId="77777777" w:rsidR="003D1443" w:rsidRPr="00851627" w:rsidRDefault="003D1443">
            <w:pPr>
              <w:jc w:val="center"/>
              <w:rPr>
                <w:rFonts w:cs="Times New Roman"/>
                <w:b/>
                <w:bCs/>
              </w:rPr>
            </w:pPr>
            <w:r w:rsidRPr="00851627">
              <w:rPr>
                <w:rFonts w:cs="Times New Roman"/>
                <w:b/>
                <w:bCs/>
              </w:rPr>
              <w:t>Year</w:t>
            </w:r>
          </w:p>
        </w:tc>
        <w:tc>
          <w:tcPr>
            <w:tcW w:w="2778" w:type="pct"/>
            <w:hideMark/>
          </w:tcPr>
          <w:p w14:paraId="0A8A7ADD" w14:textId="77777777" w:rsidR="003D1443" w:rsidRPr="00851627" w:rsidRDefault="003D1443">
            <w:pPr>
              <w:jc w:val="center"/>
              <w:rPr>
                <w:rFonts w:cs="Times New Roman"/>
                <w:b/>
                <w:bCs/>
              </w:rPr>
            </w:pPr>
            <w:r w:rsidRPr="00851627">
              <w:rPr>
                <w:rFonts w:cs="Times New Roman"/>
                <w:b/>
                <w:bCs/>
              </w:rPr>
              <w:t>Result</w:t>
            </w:r>
          </w:p>
        </w:tc>
      </w:tr>
      <w:tr w:rsidR="003D1443" w:rsidRPr="00851627" w14:paraId="709000C4" w14:textId="77777777" w:rsidTr="001E69E0">
        <w:tc>
          <w:tcPr>
            <w:tcW w:w="2222" w:type="pct"/>
            <w:hideMark/>
          </w:tcPr>
          <w:p w14:paraId="521670B3" w14:textId="77777777" w:rsidR="003D1443" w:rsidRPr="00851627" w:rsidRDefault="003D1443">
            <w:pPr>
              <w:jc w:val="left"/>
              <w:rPr>
                <w:rFonts w:cs="Times New Roman"/>
              </w:rPr>
            </w:pPr>
            <w:r w:rsidRPr="00851627">
              <w:rPr>
                <w:rFonts w:cs="Times New Roman"/>
              </w:rPr>
              <w:t>2020</w:t>
            </w:r>
          </w:p>
        </w:tc>
        <w:tc>
          <w:tcPr>
            <w:tcW w:w="2778" w:type="pct"/>
            <w:hideMark/>
          </w:tcPr>
          <w:p w14:paraId="41EE5DC4" w14:textId="77777777" w:rsidR="003D1443" w:rsidRPr="00851627" w:rsidRDefault="003D1443">
            <w:pPr>
              <w:rPr>
                <w:rFonts w:cs="Times New Roman"/>
              </w:rPr>
            </w:pPr>
            <w:r w:rsidRPr="00851627">
              <w:rPr>
                <w:rFonts w:cs="Times New Roman"/>
              </w:rPr>
              <w:t>0.41</w:t>
            </w:r>
          </w:p>
        </w:tc>
      </w:tr>
      <w:tr w:rsidR="003D1443" w:rsidRPr="00851627" w14:paraId="05986A3E" w14:textId="77777777" w:rsidTr="001E69E0">
        <w:tc>
          <w:tcPr>
            <w:tcW w:w="2222" w:type="pct"/>
            <w:hideMark/>
          </w:tcPr>
          <w:p w14:paraId="5F7A53DD" w14:textId="77777777" w:rsidR="003D1443" w:rsidRPr="00851627" w:rsidRDefault="003D1443">
            <w:pPr>
              <w:rPr>
                <w:rFonts w:cs="Times New Roman"/>
              </w:rPr>
            </w:pPr>
            <w:r w:rsidRPr="00851627">
              <w:rPr>
                <w:rFonts w:cs="Times New Roman"/>
              </w:rPr>
              <w:t>2021</w:t>
            </w:r>
          </w:p>
        </w:tc>
        <w:tc>
          <w:tcPr>
            <w:tcW w:w="2778" w:type="pct"/>
            <w:hideMark/>
          </w:tcPr>
          <w:p w14:paraId="72F03E71" w14:textId="77777777" w:rsidR="003D1443" w:rsidRPr="00851627" w:rsidRDefault="003D1443">
            <w:pPr>
              <w:rPr>
                <w:rFonts w:cs="Times New Roman"/>
              </w:rPr>
            </w:pPr>
            <w:r w:rsidRPr="00851627">
              <w:rPr>
                <w:rFonts w:cs="Times New Roman"/>
              </w:rPr>
              <w:t>0.19</w:t>
            </w:r>
          </w:p>
        </w:tc>
      </w:tr>
      <w:tr w:rsidR="003D1443" w:rsidRPr="00851627" w14:paraId="59834010" w14:textId="77777777" w:rsidTr="001E69E0">
        <w:tc>
          <w:tcPr>
            <w:tcW w:w="2222" w:type="pct"/>
            <w:hideMark/>
          </w:tcPr>
          <w:p w14:paraId="4330834C" w14:textId="77777777" w:rsidR="003D1443" w:rsidRPr="00851627" w:rsidRDefault="003D1443">
            <w:pPr>
              <w:rPr>
                <w:rFonts w:cs="Times New Roman"/>
              </w:rPr>
            </w:pPr>
            <w:r w:rsidRPr="00851627">
              <w:rPr>
                <w:rFonts w:cs="Times New Roman"/>
              </w:rPr>
              <w:t>2022</w:t>
            </w:r>
          </w:p>
        </w:tc>
        <w:tc>
          <w:tcPr>
            <w:tcW w:w="2778" w:type="pct"/>
            <w:hideMark/>
          </w:tcPr>
          <w:p w14:paraId="3729CBFB" w14:textId="77777777" w:rsidR="003D1443" w:rsidRPr="00851627" w:rsidRDefault="003D1443">
            <w:pPr>
              <w:rPr>
                <w:rFonts w:cs="Times New Roman"/>
              </w:rPr>
            </w:pPr>
            <w:r w:rsidRPr="00851627">
              <w:rPr>
                <w:rFonts w:cs="Times New Roman"/>
              </w:rPr>
              <w:t>0.05</w:t>
            </w:r>
          </w:p>
        </w:tc>
      </w:tr>
      <w:tr w:rsidR="003D1443" w:rsidRPr="00851627" w14:paraId="20D5F4E4" w14:textId="77777777" w:rsidTr="001E69E0">
        <w:tc>
          <w:tcPr>
            <w:tcW w:w="2222" w:type="pct"/>
            <w:hideMark/>
          </w:tcPr>
          <w:p w14:paraId="1B3D8486" w14:textId="77777777" w:rsidR="003D1443" w:rsidRPr="00851627" w:rsidRDefault="003D1443">
            <w:pPr>
              <w:rPr>
                <w:rFonts w:cs="Times New Roman"/>
              </w:rPr>
            </w:pPr>
            <w:r w:rsidRPr="00851627">
              <w:rPr>
                <w:rFonts w:cs="Times New Roman"/>
              </w:rPr>
              <w:t>2023</w:t>
            </w:r>
          </w:p>
        </w:tc>
        <w:tc>
          <w:tcPr>
            <w:tcW w:w="2778" w:type="pct"/>
            <w:hideMark/>
          </w:tcPr>
          <w:p w14:paraId="2211D2F0" w14:textId="77777777" w:rsidR="003D1443" w:rsidRPr="00851627" w:rsidRDefault="003D1443">
            <w:pPr>
              <w:rPr>
                <w:rFonts w:cs="Times New Roman"/>
              </w:rPr>
            </w:pPr>
            <w:r w:rsidRPr="00851627">
              <w:rPr>
                <w:rFonts w:cs="Times New Roman"/>
              </w:rPr>
              <w:t>0.16</w:t>
            </w:r>
          </w:p>
        </w:tc>
      </w:tr>
      <w:tr w:rsidR="003D1443" w:rsidRPr="00851627" w14:paraId="4B82C387" w14:textId="77777777" w:rsidTr="001E69E0">
        <w:tc>
          <w:tcPr>
            <w:tcW w:w="2222" w:type="pct"/>
            <w:hideMark/>
          </w:tcPr>
          <w:p w14:paraId="4B208F0B" w14:textId="77777777" w:rsidR="003D1443" w:rsidRPr="00851627" w:rsidRDefault="003D1443">
            <w:pPr>
              <w:rPr>
                <w:rFonts w:cs="Times New Roman"/>
              </w:rPr>
            </w:pPr>
            <w:r w:rsidRPr="00851627">
              <w:rPr>
                <w:rFonts w:cs="Times New Roman"/>
              </w:rPr>
              <w:t>2024</w:t>
            </w:r>
          </w:p>
        </w:tc>
        <w:tc>
          <w:tcPr>
            <w:tcW w:w="2778" w:type="pct"/>
            <w:hideMark/>
          </w:tcPr>
          <w:p w14:paraId="3B1C6606" w14:textId="77777777" w:rsidR="003D1443" w:rsidRPr="00851627" w:rsidRDefault="003D1443">
            <w:pPr>
              <w:rPr>
                <w:rFonts w:cs="Times New Roman"/>
              </w:rPr>
            </w:pPr>
            <w:r w:rsidRPr="00851627">
              <w:rPr>
                <w:rStyle w:val="Strong"/>
                <w:rFonts w:cs="Times New Roman"/>
              </w:rPr>
              <w:t>0.09</w:t>
            </w:r>
          </w:p>
        </w:tc>
      </w:tr>
    </w:tbl>
    <w:p w14:paraId="7293F997" w14:textId="639BAAF5" w:rsidR="003D1443" w:rsidRDefault="003D1443" w:rsidP="003D1443">
      <w:pPr>
        <w:rPr>
          <w:rFonts w:cs="Times New Roman"/>
        </w:rPr>
      </w:pPr>
    </w:p>
    <w:p w14:paraId="65FA62F3" w14:textId="51B2FE56" w:rsidR="001E69E0" w:rsidRDefault="001E69E0" w:rsidP="003D1443">
      <w:pPr>
        <w:rPr>
          <w:rFonts w:cs="Times New Roman"/>
        </w:rPr>
      </w:pPr>
    </w:p>
    <w:p w14:paraId="5AD3FEF5" w14:textId="11E8F56B" w:rsidR="001E69E0" w:rsidRDefault="001E69E0" w:rsidP="003D1443">
      <w:pPr>
        <w:rPr>
          <w:rFonts w:cs="Times New Roman"/>
        </w:rPr>
      </w:pPr>
    </w:p>
    <w:p w14:paraId="311BB960" w14:textId="0FA377DD" w:rsidR="001E69E0" w:rsidRDefault="001E69E0" w:rsidP="003D1443">
      <w:pPr>
        <w:rPr>
          <w:rFonts w:cs="Times New Roman"/>
        </w:rPr>
      </w:pPr>
    </w:p>
    <w:p w14:paraId="0D3A008D" w14:textId="0533DB99" w:rsidR="001E69E0" w:rsidRDefault="001E69E0" w:rsidP="003D1443">
      <w:pPr>
        <w:rPr>
          <w:rFonts w:cs="Times New Roman"/>
        </w:rPr>
      </w:pPr>
    </w:p>
    <w:p w14:paraId="317C1CCD" w14:textId="77777777" w:rsidR="001E69E0" w:rsidRPr="00851627" w:rsidRDefault="001E69E0" w:rsidP="003D1443">
      <w:pPr>
        <w:rPr>
          <w:rFonts w:cs="Times New Roman"/>
        </w:rPr>
      </w:pPr>
    </w:p>
    <w:p w14:paraId="31DB171C" w14:textId="77777777" w:rsidR="003D1443" w:rsidRPr="00E33F31" w:rsidRDefault="003D1443" w:rsidP="00E33F31">
      <w:pPr>
        <w:rPr>
          <w:b/>
        </w:rPr>
      </w:pPr>
      <w:r w:rsidRPr="00E33F31">
        <w:rPr>
          <w:b/>
        </w:rPr>
        <w:lastRenderedPageBreak/>
        <w:t>5.2 Operating Cash Flow to Total Liabilities</w:t>
      </w:r>
    </w:p>
    <w:p w14:paraId="3D124D63" w14:textId="5CC6AB45" w:rsidR="003D1443" w:rsidRPr="00851627" w:rsidRDefault="001E69E0" w:rsidP="001E69E0">
      <w:pPr>
        <w:jc w:val="center"/>
        <w:rPr>
          <w:rFonts w:cs="Times New Roman"/>
        </w:rPr>
      </w:pPr>
      <w:r>
        <w:rPr>
          <w:noProof/>
          <w:lang w:eastAsia="en-GB"/>
        </w:rPr>
        <w:drawing>
          <wp:inline distT="0" distB="0" distL="0" distR="0" wp14:anchorId="4CA56A81" wp14:editId="00F3BB0C">
            <wp:extent cx="3009900" cy="6096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009900" cy="609600"/>
                    </a:xfrm>
                    <a:prstGeom prst="rect">
                      <a:avLst/>
                    </a:prstGeom>
                  </pic:spPr>
                </pic:pic>
              </a:graphicData>
            </a:graphic>
          </wp:inline>
        </w:drawing>
      </w:r>
    </w:p>
    <w:tbl>
      <w:tblPr>
        <w:tblStyle w:val="TableGrid"/>
        <w:tblW w:w="5000" w:type="pct"/>
        <w:tblLook w:val="04A0" w:firstRow="1" w:lastRow="0" w:firstColumn="1" w:lastColumn="0" w:noHBand="0" w:noVBand="1"/>
      </w:tblPr>
      <w:tblGrid>
        <w:gridCol w:w="4155"/>
        <w:gridCol w:w="5195"/>
      </w:tblGrid>
      <w:tr w:rsidR="003D1443" w:rsidRPr="00851627" w14:paraId="0B897152" w14:textId="77777777" w:rsidTr="001E69E0">
        <w:tc>
          <w:tcPr>
            <w:tcW w:w="2222" w:type="pct"/>
            <w:hideMark/>
          </w:tcPr>
          <w:p w14:paraId="022F9BFF" w14:textId="77777777" w:rsidR="003D1443" w:rsidRPr="00851627" w:rsidRDefault="003D1443">
            <w:pPr>
              <w:jc w:val="center"/>
              <w:rPr>
                <w:rFonts w:cs="Times New Roman"/>
                <w:b/>
                <w:bCs/>
              </w:rPr>
            </w:pPr>
            <w:r w:rsidRPr="00851627">
              <w:rPr>
                <w:rFonts w:cs="Times New Roman"/>
                <w:b/>
                <w:bCs/>
              </w:rPr>
              <w:t>Year</w:t>
            </w:r>
          </w:p>
        </w:tc>
        <w:tc>
          <w:tcPr>
            <w:tcW w:w="2778" w:type="pct"/>
            <w:hideMark/>
          </w:tcPr>
          <w:p w14:paraId="77802E9F" w14:textId="77777777" w:rsidR="003D1443" w:rsidRPr="00851627" w:rsidRDefault="003D1443">
            <w:pPr>
              <w:jc w:val="center"/>
              <w:rPr>
                <w:rFonts w:cs="Times New Roman"/>
                <w:b/>
                <w:bCs/>
              </w:rPr>
            </w:pPr>
            <w:r w:rsidRPr="00851627">
              <w:rPr>
                <w:rFonts w:cs="Times New Roman"/>
                <w:b/>
                <w:bCs/>
              </w:rPr>
              <w:t>Result</w:t>
            </w:r>
          </w:p>
        </w:tc>
      </w:tr>
      <w:tr w:rsidR="003D1443" w:rsidRPr="00851627" w14:paraId="3DDF390A" w14:textId="77777777" w:rsidTr="001E69E0">
        <w:tc>
          <w:tcPr>
            <w:tcW w:w="2222" w:type="pct"/>
            <w:hideMark/>
          </w:tcPr>
          <w:p w14:paraId="32CCFC08" w14:textId="77777777" w:rsidR="003D1443" w:rsidRPr="00851627" w:rsidRDefault="003D1443">
            <w:pPr>
              <w:jc w:val="left"/>
              <w:rPr>
                <w:rFonts w:cs="Times New Roman"/>
              </w:rPr>
            </w:pPr>
            <w:r w:rsidRPr="00851627">
              <w:rPr>
                <w:rFonts w:cs="Times New Roman"/>
              </w:rPr>
              <w:t>2020</w:t>
            </w:r>
          </w:p>
        </w:tc>
        <w:tc>
          <w:tcPr>
            <w:tcW w:w="2778" w:type="pct"/>
            <w:hideMark/>
          </w:tcPr>
          <w:p w14:paraId="7CED7CF2" w14:textId="77777777" w:rsidR="003D1443" w:rsidRPr="00851627" w:rsidRDefault="003D1443">
            <w:pPr>
              <w:rPr>
                <w:rFonts w:cs="Times New Roman"/>
              </w:rPr>
            </w:pPr>
            <w:r w:rsidRPr="00851627">
              <w:rPr>
                <w:rFonts w:cs="Times New Roman"/>
              </w:rPr>
              <w:t>0.37</w:t>
            </w:r>
          </w:p>
        </w:tc>
      </w:tr>
      <w:tr w:rsidR="003D1443" w:rsidRPr="00851627" w14:paraId="6951279F" w14:textId="77777777" w:rsidTr="001E69E0">
        <w:tc>
          <w:tcPr>
            <w:tcW w:w="2222" w:type="pct"/>
            <w:hideMark/>
          </w:tcPr>
          <w:p w14:paraId="379C087A" w14:textId="77777777" w:rsidR="003D1443" w:rsidRPr="00851627" w:rsidRDefault="003D1443">
            <w:pPr>
              <w:rPr>
                <w:rFonts w:cs="Times New Roman"/>
              </w:rPr>
            </w:pPr>
            <w:r w:rsidRPr="00851627">
              <w:rPr>
                <w:rFonts w:cs="Times New Roman"/>
              </w:rPr>
              <w:t>2021</w:t>
            </w:r>
          </w:p>
        </w:tc>
        <w:tc>
          <w:tcPr>
            <w:tcW w:w="2778" w:type="pct"/>
            <w:hideMark/>
          </w:tcPr>
          <w:p w14:paraId="77FE13F9" w14:textId="77777777" w:rsidR="003D1443" w:rsidRPr="00851627" w:rsidRDefault="003D1443">
            <w:pPr>
              <w:rPr>
                <w:rFonts w:cs="Times New Roman"/>
              </w:rPr>
            </w:pPr>
            <w:r w:rsidRPr="00851627">
              <w:rPr>
                <w:rFonts w:cs="Times New Roman"/>
              </w:rPr>
              <w:t>0.17</w:t>
            </w:r>
          </w:p>
        </w:tc>
      </w:tr>
      <w:tr w:rsidR="003D1443" w:rsidRPr="00851627" w14:paraId="5105B866" w14:textId="77777777" w:rsidTr="001E69E0">
        <w:tc>
          <w:tcPr>
            <w:tcW w:w="2222" w:type="pct"/>
            <w:hideMark/>
          </w:tcPr>
          <w:p w14:paraId="6969FBD1" w14:textId="77777777" w:rsidR="003D1443" w:rsidRPr="00851627" w:rsidRDefault="003D1443">
            <w:pPr>
              <w:rPr>
                <w:rFonts w:cs="Times New Roman"/>
              </w:rPr>
            </w:pPr>
            <w:r w:rsidRPr="00851627">
              <w:rPr>
                <w:rFonts w:cs="Times New Roman"/>
              </w:rPr>
              <w:t>2022</w:t>
            </w:r>
          </w:p>
        </w:tc>
        <w:tc>
          <w:tcPr>
            <w:tcW w:w="2778" w:type="pct"/>
            <w:hideMark/>
          </w:tcPr>
          <w:p w14:paraId="21EE60D6" w14:textId="77777777" w:rsidR="003D1443" w:rsidRPr="00851627" w:rsidRDefault="003D1443">
            <w:pPr>
              <w:rPr>
                <w:rFonts w:cs="Times New Roman"/>
              </w:rPr>
            </w:pPr>
            <w:r w:rsidRPr="00851627">
              <w:rPr>
                <w:rFonts w:cs="Times New Roman"/>
              </w:rPr>
              <w:t>0.05</w:t>
            </w:r>
          </w:p>
        </w:tc>
      </w:tr>
      <w:tr w:rsidR="003D1443" w:rsidRPr="00851627" w14:paraId="6DD5699A" w14:textId="77777777" w:rsidTr="001E69E0">
        <w:tc>
          <w:tcPr>
            <w:tcW w:w="2222" w:type="pct"/>
            <w:hideMark/>
          </w:tcPr>
          <w:p w14:paraId="638005E8" w14:textId="77777777" w:rsidR="003D1443" w:rsidRPr="00851627" w:rsidRDefault="003D1443">
            <w:pPr>
              <w:rPr>
                <w:rFonts w:cs="Times New Roman"/>
              </w:rPr>
            </w:pPr>
            <w:r w:rsidRPr="00851627">
              <w:rPr>
                <w:rFonts w:cs="Times New Roman"/>
              </w:rPr>
              <w:t>2023</w:t>
            </w:r>
          </w:p>
        </w:tc>
        <w:tc>
          <w:tcPr>
            <w:tcW w:w="2778" w:type="pct"/>
            <w:hideMark/>
          </w:tcPr>
          <w:p w14:paraId="416F81DA" w14:textId="77777777" w:rsidR="003D1443" w:rsidRPr="00851627" w:rsidRDefault="003D1443">
            <w:pPr>
              <w:rPr>
                <w:rFonts w:cs="Times New Roman"/>
              </w:rPr>
            </w:pPr>
            <w:r w:rsidRPr="00851627">
              <w:rPr>
                <w:rFonts w:cs="Times New Roman"/>
              </w:rPr>
              <w:t>0.14</w:t>
            </w:r>
          </w:p>
        </w:tc>
      </w:tr>
      <w:tr w:rsidR="003D1443" w:rsidRPr="00851627" w14:paraId="3678B220" w14:textId="77777777" w:rsidTr="001E69E0">
        <w:tc>
          <w:tcPr>
            <w:tcW w:w="2222" w:type="pct"/>
            <w:hideMark/>
          </w:tcPr>
          <w:p w14:paraId="2F4117E1" w14:textId="77777777" w:rsidR="003D1443" w:rsidRPr="00851627" w:rsidRDefault="003D1443">
            <w:pPr>
              <w:rPr>
                <w:rFonts w:cs="Times New Roman"/>
              </w:rPr>
            </w:pPr>
            <w:r w:rsidRPr="00851627">
              <w:rPr>
                <w:rFonts w:cs="Times New Roman"/>
              </w:rPr>
              <w:t>2024</w:t>
            </w:r>
          </w:p>
        </w:tc>
        <w:tc>
          <w:tcPr>
            <w:tcW w:w="2778" w:type="pct"/>
            <w:hideMark/>
          </w:tcPr>
          <w:p w14:paraId="6F3DF1F8" w14:textId="77777777" w:rsidR="003D1443" w:rsidRPr="00851627" w:rsidRDefault="003D1443">
            <w:pPr>
              <w:rPr>
                <w:rFonts w:cs="Times New Roman"/>
              </w:rPr>
            </w:pPr>
            <w:r w:rsidRPr="00851627">
              <w:rPr>
                <w:rStyle w:val="Strong"/>
                <w:rFonts w:cs="Times New Roman"/>
              </w:rPr>
              <w:t>0.09</w:t>
            </w:r>
          </w:p>
        </w:tc>
      </w:tr>
    </w:tbl>
    <w:p w14:paraId="4F56595B" w14:textId="77777777" w:rsidR="003D1443" w:rsidRPr="00851627" w:rsidRDefault="00000000" w:rsidP="003D1443">
      <w:pPr>
        <w:rPr>
          <w:rFonts w:cs="Times New Roman"/>
        </w:rPr>
      </w:pPr>
      <w:r>
        <w:rPr>
          <w:rFonts w:cs="Times New Roman"/>
        </w:rPr>
        <w:pict w14:anchorId="7C33A2DF">
          <v:rect id="_x0000_i1033" style="width:0;height:1.5pt" o:hralign="center" o:hrstd="t" o:hr="t" fillcolor="#a0a0a0" stroked="f"/>
        </w:pict>
      </w:r>
    </w:p>
    <w:p w14:paraId="3EAEC8D5" w14:textId="77777777" w:rsidR="003D1443" w:rsidRPr="001E69E0" w:rsidRDefault="003D1443" w:rsidP="001E69E0">
      <w:pPr>
        <w:jc w:val="center"/>
        <w:rPr>
          <w:sz w:val="28"/>
        </w:rPr>
      </w:pPr>
      <w:r w:rsidRPr="001E69E0">
        <w:rPr>
          <w:sz w:val="28"/>
        </w:rPr>
        <w:t>6️</w:t>
      </w:r>
      <w:r w:rsidRPr="001E69E0">
        <w:rPr>
          <w:rFonts w:ascii="Tahoma" w:hAnsi="Tahoma" w:cs="Tahoma"/>
          <w:sz w:val="28"/>
        </w:rPr>
        <w:t>⃣</w:t>
      </w:r>
      <w:r w:rsidRPr="001E69E0">
        <w:rPr>
          <w:sz w:val="28"/>
        </w:rPr>
        <w:t xml:space="preserve"> ALTMAN Z-SCORE (2024)</w:t>
      </w:r>
    </w:p>
    <w:p w14:paraId="525B65E0" w14:textId="670D582E" w:rsidR="003D1443" w:rsidRPr="00851627" w:rsidRDefault="001E69E0" w:rsidP="001E69E0">
      <w:pPr>
        <w:jc w:val="center"/>
        <w:rPr>
          <w:rFonts w:cs="Times New Roman"/>
        </w:rPr>
      </w:pPr>
      <w:r>
        <w:rPr>
          <w:noProof/>
          <w:lang w:eastAsia="en-GB"/>
        </w:rPr>
        <w:drawing>
          <wp:inline distT="0" distB="0" distL="0" distR="0" wp14:anchorId="05FCCC6F" wp14:editId="4E3B6B21">
            <wp:extent cx="3714750" cy="4191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714750" cy="419100"/>
                    </a:xfrm>
                    <a:prstGeom prst="rect">
                      <a:avLst/>
                    </a:prstGeom>
                  </pic:spPr>
                </pic:pic>
              </a:graphicData>
            </a:graphic>
          </wp:inline>
        </w:drawing>
      </w:r>
    </w:p>
    <w:tbl>
      <w:tblPr>
        <w:tblStyle w:val="TableGrid"/>
        <w:tblW w:w="5000" w:type="pct"/>
        <w:tblLook w:val="04A0" w:firstRow="1" w:lastRow="0" w:firstColumn="1" w:lastColumn="0" w:noHBand="0" w:noVBand="1"/>
      </w:tblPr>
      <w:tblGrid>
        <w:gridCol w:w="7084"/>
        <w:gridCol w:w="2266"/>
      </w:tblGrid>
      <w:tr w:rsidR="003D1443" w:rsidRPr="00851627" w14:paraId="413B69D3" w14:textId="77777777" w:rsidTr="00AD73D9">
        <w:tc>
          <w:tcPr>
            <w:tcW w:w="3788" w:type="pct"/>
            <w:hideMark/>
          </w:tcPr>
          <w:p w14:paraId="17601BB1" w14:textId="77777777" w:rsidR="003D1443" w:rsidRPr="00851627" w:rsidRDefault="003D1443">
            <w:pPr>
              <w:jc w:val="center"/>
              <w:rPr>
                <w:rFonts w:cs="Times New Roman"/>
                <w:b/>
                <w:bCs/>
              </w:rPr>
            </w:pPr>
            <w:r w:rsidRPr="00851627">
              <w:rPr>
                <w:rFonts w:cs="Times New Roman"/>
                <w:b/>
                <w:bCs/>
              </w:rPr>
              <w:t>Variable</w:t>
            </w:r>
          </w:p>
        </w:tc>
        <w:tc>
          <w:tcPr>
            <w:tcW w:w="1212" w:type="pct"/>
            <w:hideMark/>
          </w:tcPr>
          <w:p w14:paraId="5D131C8E" w14:textId="77777777" w:rsidR="003D1443" w:rsidRPr="00851627" w:rsidRDefault="003D1443">
            <w:pPr>
              <w:jc w:val="center"/>
              <w:rPr>
                <w:rFonts w:cs="Times New Roman"/>
                <w:b/>
                <w:bCs/>
              </w:rPr>
            </w:pPr>
            <w:r w:rsidRPr="00851627">
              <w:rPr>
                <w:rFonts w:cs="Times New Roman"/>
                <w:b/>
                <w:bCs/>
              </w:rPr>
              <w:t>Value</w:t>
            </w:r>
          </w:p>
        </w:tc>
      </w:tr>
      <w:tr w:rsidR="003D1443" w:rsidRPr="00851627" w14:paraId="3FA4A394" w14:textId="77777777" w:rsidTr="00AD73D9">
        <w:tc>
          <w:tcPr>
            <w:tcW w:w="3788" w:type="pct"/>
            <w:hideMark/>
          </w:tcPr>
          <w:p w14:paraId="1F578F42" w14:textId="77777777" w:rsidR="003D1443" w:rsidRPr="00851627" w:rsidRDefault="003D1443">
            <w:pPr>
              <w:jc w:val="left"/>
              <w:rPr>
                <w:rFonts w:cs="Times New Roman"/>
              </w:rPr>
            </w:pPr>
            <w:r w:rsidRPr="00851627">
              <w:rPr>
                <w:rFonts w:cs="Times New Roman"/>
              </w:rPr>
              <w:t>X₁ (WC / TA)</w:t>
            </w:r>
          </w:p>
        </w:tc>
        <w:tc>
          <w:tcPr>
            <w:tcW w:w="1212" w:type="pct"/>
            <w:hideMark/>
          </w:tcPr>
          <w:p w14:paraId="7D1F9504" w14:textId="77777777" w:rsidR="003D1443" w:rsidRPr="00851627" w:rsidRDefault="003D1443">
            <w:pPr>
              <w:rPr>
                <w:rFonts w:cs="Times New Roman"/>
              </w:rPr>
            </w:pPr>
            <w:r w:rsidRPr="00851627">
              <w:rPr>
                <w:rFonts w:cs="Times New Roman"/>
              </w:rPr>
              <w:t>0.26</w:t>
            </w:r>
          </w:p>
        </w:tc>
      </w:tr>
      <w:tr w:rsidR="003D1443" w:rsidRPr="00851627" w14:paraId="75260C51" w14:textId="77777777" w:rsidTr="00AD73D9">
        <w:tc>
          <w:tcPr>
            <w:tcW w:w="3788" w:type="pct"/>
            <w:hideMark/>
          </w:tcPr>
          <w:p w14:paraId="2A24389D" w14:textId="77777777" w:rsidR="003D1443" w:rsidRPr="00851627" w:rsidRDefault="003D1443">
            <w:pPr>
              <w:rPr>
                <w:rFonts w:cs="Times New Roman"/>
              </w:rPr>
            </w:pPr>
            <w:r w:rsidRPr="00851627">
              <w:rPr>
                <w:rFonts w:cs="Times New Roman"/>
              </w:rPr>
              <w:t>X₂ (RE / TA)</w:t>
            </w:r>
          </w:p>
        </w:tc>
        <w:tc>
          <w:tcPr>
            <w:tcW w:w="1212" w:type="pct"/>
            <w:hideMark/>
          </w:tcPr>
          <w:p w14:paraId="4A9C9C54" w14:textId="77777777" w:rsidR="003D1443" w:rsidRPr="00851627" w:rsidRDefault="003D1443">
            <w:pPr>
              <w:rPr>
                <w:rFonts w:cs="Times New Roman"/>
              </w:rPr>
            </w:pPr>
            <w:r w:rsidRPr="00851627">
              <w:rPr>
                <w:rFonts w:cs="Times New Roman"/>
              </w:rPr>
              <w:t>0.64</w:t>
            </w:r>
          </w:p>
        </w:tc>
      </w:tr>
      <w:tr w:rsidR="003D1443" w:rsidRPr="00851627" w14:paraId="4748D5FC" w14:textId="77777777" w:rsidTr="00AD73D9">
        <w:tc>
          <w:tcPr>
            <w:tcW w:w="3788" w:type="pct"/>
            <w:hideMark/>
          </w:tcPr>
          <w:p w14:paraId="4FB37C68" w14:textId="77777777" w:rsidR="003D1443" w:rsidRPr="00851627" w:rsidRDefault="003D1443">
            <w:pPr>
              <w:rPr>
                <w:rFonts w:cs="Times New Roman"/>
              </w:rPr>
            </w:pPr>
            <w:r w:rsidRPr="00851627">
              <w:rPr>
                <w:rFonts w:cs="Times New Roman"/>
              </w:rPr>
              <w:t>X₃ (EBIT / TA)</w:t>
            </w:r>
          </w:p>
        </w:tc>
        <w:tc>
          <w:tcPr>
            <w:tcW w:w="1212" w:type="pct"/>
            <w:hideMark/>
          </w:tcPr>
          <w:p w14:paraId="33B87AB9" w14:textId="77777777" w:rsidR="003D1443" w:rsidRPr="00851627" w:rsidRDefault="003D1443">
            <w:pPr>
              <w:rPr>
                <w:rFonts w:cs="Times New Roman"/>
              </w:rPr>
            </w:pPr>
            <w:r w:rsidRPr="00851627">
              <w:rPr>
                <w:rFonts w:cs="Times New Roman"/>
              </w:rPr>
              <w:t>−0.05</w:t>
            </w:r>
          </w:p>
        </w:tc>
      </w:tr>
      <w:tr w:rsidR="003D1443" w:rsidRPr="00851627" w14:paraId="6F841C13" w14:textId="77777777" w:rsidTr="00AD73D9">
        <w:tc>
          <w:tcPr>
            <w:tcW w:w="3788" w:type="pct"/>
            <w:hideMark/>
          </w:tcPr>
          <w:p w14:paraId="50460906" w14:textId="77777777" w:rsidR="003D1443" w:rsidRPr="00851627" w:rsidRDefault="003D1443">
            <w:pPr>
              <w:rPr>
                <w:rFonts w:cs="Times New Roman"/>
              </w:rPr>
            </w:pPr>
            <w:r w:rsidRPr="00851627">
              <w:rPr>
                <w:rFonts w:cs="Times New Roman"/>
              </w:rPr>
              <w:t>X₄ (Equity / Liabilities)</w:t>
            </w:r>
          </w:p>
        </w:tc>
        <w:tc>
          <w:tcPr>
            <w:tcW w:w="1212" w:type="pct"/>
            <w:hideMark/>
          </w:tcPr>
          <w:p w14:paraId="29D51B46" w14:textId="77777777" w:rsidR="003D1443" w:rsidRPr="00851627" w:rsidRDefault="003D1443">
            <w:pPr>
              <w:rPr>
                <w:rFonts w:cs="Times New Roman"/>
              </w:rPr>
            </w:pPr>
            <w:r w:rsidRPr="00851627">
              <w:rPr>
                <w:rFonts w:cs="Times New Roman"/>
              </w:rPr>
              <w:t>0.90</w:t>
            </w:r>
          </w:p>
        </w:tc>
      </w:tr>
      <w:tr w:rsidR="003D1443" w:rsidRPr="00851627" w14:paraId="4802071D" w14:textId="77777777" w:rsidTr="00AD73D9">
        <w:tc>
          <w:tcPr>
            <w:tcW w:w="3788" w:type="pct"/>
            <w:hideMark/>
          </w:tcPr>
          <w:p w14:paraId="3A360854" w14:textId="77777777" w:rsidR="003D1443" w:rsidRPr="00851627" w:rsidRDefault="003D1443">
            <w:pPr>
              <w:rPr>
                <w:rFonts w:cs="Times New Roman"/>
              </w:rPr>
            </w:pPr>
            <w:r w:rsidRPr="00851627">
              <w:rPr>
                <w:rFonts w:cs="Times New Roman"/>
              </w:rPr>
              <w:t>X₅ (Sales / TA)</w:t>
            </w:r>
          </w:p>
        </w:tc>
        <w:tc>
          <w:tcPr>
            <w:tcW w:w="1212" w:type="pct"/>
            <w:hideMark/>
          </w:tcPr>
          <w:p w14:paraId="45EA4912" w14:textId="77777777" w:rsidR="003D1443" w:rsidRPr="00851627" w:rsidRDefault="003D1443">
            <w:pPr>
              <w:rPr>
                <w:rFonts w:cs="Times New Roman"/>
              </w:rPr>
            </w:pPr>
            <w:r w:rsidRPr="00851627">
              <w:rPr>
                <w:rFonts w:cs="Times New Roman"/>
              </w:rPr>
              <w:t>1.22</w:t>
            </w:r>
          </w:p>
        </w:tc>
      </w:tr>
    </w:tbl>
    <w:p w14:paraId="3EF92403" w14:textId="56B29424" w:rsidR="003D1443" w:rsidRDefault="003D1443" w:rsidP="003D1443">
      <w:pPr>
        <w:rPr>
          <w:rFonts w:cs="Times New Roman"/>
        </w:rPr>
      </w:pPr>
    </w:p>
    <w:p w14:paraId="1BEA0624" w14:textId="0C4578E8" w:rsidR="00AD73D9" w:rsidRDefault="00AD73D9" w:rsidP="00AD73D9">
      <w:pPr>
        <w:jc w:val="center"/>
        <w:rPr>
          <w:rFonts w:cs="Times New Roman"/>
        </w:rPr>
      </w:pPr>
      <w:r>
        <w:rPr>
          <w:noProof/>
          <w:lang w:eastAsia="en-GB"/>
        </w:rPr>
        <w:drawing>
          <wp:inline distT="0" distB="0" distL="0" distR="0" wp14:anchorId="6A6481BC" wp14:editId="2CD1EB88">
            <wp:extent cx="2085975" cy="4667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085975" cy="466725"/>
                    </a:xfrm>
                    <a:prstGeom prst="rect">
                      <a:avLst/>
                    </a:prstGeom>
                  </pic:spPr>
                </pic:pic>
              </a:graphicData>
            </a:graphic>
          </wp:inline>
        </w:drawing>
      </w:r>
    </w:p>
    <w:p w14:paraId="603C0E1B" w14:textId="532497D5" w:rsidR="00AD73D9" w:rsidRDefault="00AD73D9" w:rsidP="00AD73D9">
      <w:pPr>
        <w:jc w:val="center"/>
        <w:rPr>
          <w:rFonts w:cs="Times New Roman"/>
        </w:rPr>
      </w:pPr>
    </w:p>
    <w:p w14:paraId="3DE1ADB5" w14:textId="0C6C416F" w:rsidR="00AD73D9" w:rsidRDefault="00AD73D9" w:rsidP="00AD73D9">
      <w:pPr>
        <w:jc w:val="center"/>
        <w:rPr>
          <w:rFonts w:cs="Times New Roman"/>
        </w:rPr>
      </w:pPr>
    </w:p>
    <w:p w14:paraId="3016F6C6" w14:textId="77777777" w:rsidR="00751DFC" w:rsidRPr="00851627" w:rsidRDefault="00751DFC" w:rsidP="00AD73D9">
      <w:pPr>
        <w:jc w:val="center"/>
        <w:rPr>
          <w:rFonts w:cs="Times New Roman"/>
        </w:rPr>
      </w:pPr>
    </w:p>
    <w:p w14:paraId="278F4457" w14:textId="35B0D81C" w:rsidR="003D1443" w:rsidRPr="00851627" w:rsidRDefault="00C65ED6" w:rsidP="00751DFC">
      <w:pPr>
        <w:pStyle w:val="Heading2"/>
      </w:pPr>
      <w:bookmarkStart w:id="24" w:name="_Toc216915752"/>
      <w:r w:rsidRPr="00851627">
        <w:lastRenderedPageBreak/>
        <w:t xml:space="preserve">Appendix </w:t>
      </w:r>
      <w:r w:rsidR="003D1443" w:rsidRPr="00851627">
        <w:t>B</w:t>
      </w:r>
      <w:r w:rsidR="00AD73D9">
        <w:t xml:space="preserve">- </w:t>
      </w:r>
      <w:r w:rsidR="003D1443" w:rsidRPr="00851627">
        <w:rPr>
          <w:rStyle w:val="Strong"/>
          <w:rFonts w:cs="Times New Roman"/>
          <w:b w:val="0"/>
          <w:bCs w:val="0"/>
        </w:rPr>
        <w:t>Investment Appraisal Calculations</w:t>
      </w:r>
      <w:bookmarkEnd w:id="24"/>
    </w:p>
    <w:p w14:paraId="5775754C" w14:textId="33C2B6C2" w:rsidR="003D1443" w:rsidRPr="00137632" w:rsidRDefault="003D1443" w:rsidP="003D1443">
      <w:pPr>
        <w:rPr>
          <w:b/>
        </w:rPr>
      </w:pPr>
      <w:r w:rsidRPr="00E33F31">
        <w:rPr>
          <w:b/>
        </w:rPr>
        <w:t>Discount Rate = 10%</w:t>
      </w:r>
    </w:p>
    <w:p w14:paraId="5021D2AE" w14:textId="77777777" w:rsidR="003D1443" w:rsidRPr="00137632" w:rsidRDefault="003D1443" w:rsidP="00137632">
      <w:r w:rsidRPr="00137632">
        <w:t>Payback Period</w:t>
      </w:r>
    </w:p>
    <w:tbl>
      <w:tblPr>
        <w:tblStyle w:val="TableGrid"/>
        <w:tblW w:w="5000" w:type="pct"/>
        <w:tblLook w:val="04A0" w:firstRow="1" w:lastRow="0" w:firstColumn="1" w:lastColumn="0" w:noHBand="0" w:noVBand="1"/>
      </w:tblPr>
      <w:tblGrid>
        <w:gridCol w:w="3145"/>
        <w:gridCol w:w="6205"/>
      </w:tblGrid>
      <w:tr w:rsidR="003D1443" w:rsidRPr="00851627" w14:paraId="1AE56299" w14:textId="77777777" w:rsidTr="00137632">
        <w:tc>
          <w:tcPr>
            <w:tcW w:w="1682" w:type="pct"/>
            <w:hideMark/>
          </w:tcPr>
          <w:p w14:paraId="3C9C3088" w14:textId="77777777" w:rsidR="003D1443" w:rsidRPr="00851627" w:rsidRDefault="003D1443">
            <w:pPr>
              <w:jc w:val="center"/>
              <w:rPr>
                <w:rFonts w:cs="Times New Roman"/>
                <w:b/>
                <w:bCs/>
              </w:rPr>
            </w:pPr>
            <w:r w:rsidRPr="00851627">
              <w:rPr>
                <w:rFonts w:cs="Times New Roman"/>
                <w:b/>
                <w:bCs/>
              </w:rPr>
              <w:t>Project</w:t>
            </w:r>
          </w:p>
        </w:tc>
        <w:tc>
          <w:tcPr>
            <w:tcW w:w="3318" w:type="pct"/>
            <w:hideMark/>
          </w:tcPr>
          <w:p w14:paraId="4EFEAAA5" w14:textId="77777777" w:rsidR="003D1443" w:rsidRPr="00851627" w:rsidRDefault="003D1443">
            <w:pPr>
              <w:jc w:val="center"/>
              <w:rPr>
                <w:rFonts w:cs="Times New Roman"/>
                <w:b/>
                <w:bCs/>
              </w:rPr>
            </w:pPr>
            <w:r w:rsidRPr="00851627">
              <w:rPr>
                <w:rFonts w:cs="Times New Roman"/>
                <w:b/>
                <w:bCs/>
              </w:rPr>
              <w:t>Payback (Years)</w:t>
            </w:r>
          </w:p>
        </w:tc>
      </w:tr>
      <w:tr w:rsidR="003D1443" w:rsidRPr="00851627" w14:paraId="4F7DBB2E" w14:textId="77777777" w:rsidTr="00137632">
        <w:tc>
          <w:tcPr>
            <w:tcW w:w="1682" w:type="pct"/>
            <w:hideMark/>
          </w:tcPr>
          <w:p w14:paraId="6D043536" w14:textId="77777777" w:rsidR="003D1443" w:rsidRPr="00851627" w:rsidRDefault="003D1443">
            <w:pPr>
              <w:jc w:val="left"/>
              <w:rPr>
                <w:rFonts w:cs="Times New Roman"/>
              </w:rPr>
            </w:pPr>
            <w:r w:rsidRPr="00851627">
              <w:rPr>
                <w:rFonts w:cs="Times New Roman"/>
              </w:rPr>
              <w:t>A</w:t>
            </w:r>
          </w:p>
        </w:tc>
        <w:tc>
          <w:tcPr>
            <w:tcW w:w="3318" w:type="pct"/>
            <w:hideMark/>
          </w:tcPr>
          <w:p w14:paraId="557A4A35" w14:textId="77777777" w:rsidR="003D1443" w:rsidRPr="00851627" w:rsidRDefault="003D1443">
            <w:pPr>
              <w:rPr>
                <w:rFonts w:cs="Times New Roman"/>
              </w:rPr>
            </w:pPr>
            <w:r w:rsidRPr="00851627">
              <w:rPr>
                <w:rStyle w:val="Strong"/>
                <w:rFonts w:cs="Times New Roman"/>
              </w:rPr>
              <w:t>3.4</w:t>
            </w:r>
          </w:p>
        </w:tc>
      </w:tr>
      <w:tr w:rsidR="003D1443" w:rsidRPr="00851627" w14:paraId="49AF4330" w14:textId="77777777" w:rsidTr="00137632">
        <w:tc>
          <w:tcPr>
            <w:tcW w:w="1682" w:type="pct"/>
            <w:hideMark/>
          </w:tcPr>
          <w:p w14:paraId="2582AB14" w14:textId="77777777" w:rsidR="003D1443" w:rsidRPr="00851627" w:rsidRDefault="003D1443">
            <w:pPr>
              <w:rPr>
                <w:rFonts w:cs="Times New Roman"/>
              </w:rPr>
            </w:pPr>
            <w:r w:rsidRPr="00851627">
              <w:rPr>
                <w:rFonts w:cs="Times New Roman"/>
              </w:rPr>
              <w:t>B</w:t>
            </w:r>
          </w:p>
        </w:tc>
        <w:tc>
          <w:tcPr>
            <w:tcW w:w="3318" w:type="pct"/>
            <w:hideMark/>
          </w:tcPr>
          <w:p w14:paraId="20E9F02A" w14:textId="77777777" w:rsidR="003D1443" w:rsidRPr="00851627" w:rsidRDefault="003D1443">
            <w:pPr>
              <w:rPr>
                <w:rFonts w:cs="Times New Roman"/>
              </w:rPr>
            </w:pPr>
            <w:r w:rsidRPr="00851627">
              <w:rPr>
                <w:rStyle w:val="Strong"/>
                <w:rFonts w:cs="Times New Roman"/>
              </w:rPr>
              <w:t>5.0</w:t>
            </w:r>
          </w:p>
        </w:tc>
      </w:tr>
      <w:tr w:rsidR="003D1443" w:rsidRPr="00851627" w14:paraId="7C718CA0" w14:textId="77777777" w:rsidTr="00137632">
        <w:tc>
          <w:tcPr>
            <w:tcW w:w="1682" w:type="pct"/>
            <w:hideMark/>
          </w:tcPr>
          <w:p w14:paraId="63B170A9" w14:textId="77777777" w:rsidR="003D1443" w:rsidRPr="00851627" w:rsidRDefault="003D1443">
            <w:pPr>
              <w:rPr>
                <w:rFonts w:cs="Times New Roman"/>
              </w:rPr>
            </w:pPr>
            <w:r w:rsidRPr="00851627">
              <w:rPr>
                <w:rFonts w:cs="Times New Roman"/>
              </w:rPr>
              <w:t>C</w:t>
            </w:r>
          </w:p>
        </w:tc>
        <w:tc>
          <w:tcPr>
            <w:tcW w:w="3318" w:type="pct"/>
            <w:hideMark/>
          </w:tcPr>
          <w:p w14:paraId="293BF6A3" w14:textId="77777777" w:rsidR="003D1443" w:rsidRPr="00851627" w:rsidRDefault="003D1443">
            <w:pPr>
              <w:rPr>
                <w:rFonts w:cs="Times New Roman"/>
              </w:rPr>
            </w:pPr>
            <w:r w:rsidRPr="00851627">
              <w:rPr>
                <w:rStyle w:val="Strong"/>
                <w:rFonts w:cs="Times New Roman"/>
              </w:rPr>
              <w:t>3.8</w:t>
            </w:r>
          </w:p>
        </w:tc>
      </w:tr>
    </w:tbl>
    <w:p w14:paraId="2B2CC5EB" w14:textId="77777777" w:rsidR="003D1443" w:rsidRPr="00851627" w:rsidRDefault="00000000" w:rsidP="003D1443">
      <w:pPr>
        <w:rPr>
          <w:rFonts w:cs="Times New Roman"/>
        </w:rPr>
      </w:pPr>
      <w:r>
        <w:rPr>
          <w:rFonts w:cs="Times New Roman"/>
        </w:rPr>
        <w:pict w14:anchorId="3F3FAF0E">
          <v:rect id="_x0000_i1034" style="width:0;height:1.5pt" o:hralign="center" o:hrstd="t" o:hr="t" fillcolor="#a0a0a0" stroked="f"/>
        </w:pict>
      </w:r>
    </w:p>
    <w:p w14:paraId="6FB1A282" w14:textId="77777777" w:rsidR="003D1443" w:rsidRPr="00137632" w:rsidRDefault="003D1443" w:rsidP="00137632">
      <w:r w:rsidRPr="00137632">
        <w:t>Accounting Rate of Return (ARR)</w:t>
      </w:r>
    </w:p>
    <w:tbl>
      <w:tblPr>
        <w:tblStyle w:val="TableGrid"/>
        <w:tblW w:w="5000" w:type="pct"/>
        <w:tblLook w:val="04A0" w:firstRow="1" w:lastRow="0" w:firstColumn="1" w:lastColumn="0" w:noHBand="0" w:noVBand="1"/>
      </w:tblPr>
      <w:tblGrid>
        <w:gridCol w:w="4884"/>
        <w:gridCol w:w="4466"/>
      </w:tblGrid>
      <w:tr w:rsidR="003D1443" w:rsidRPr="00851627" w14:paraId="13189736" w14:textId="77777777" w:rsidTr="009E6B2C">
        <w:tc>
          <w:tcPr>
            <w:tcW w:w="2612" w:type="pct"/>
            <w:hideMark/>
          </w:tcPr>
          <w:p w14:paraId="0CB442C6" w14:textId="77777777" w:rsidR="003D1443" w:rsidRPr="00851627" w:rsidRDefault="003D1443">
            <w:pPr>
              <w:jc w:val="center"/>
              <w:rPr>
                <w:rFonts w:cs="Times New Roman"/>
                <w:b/>
                <w:bCs/>
              </w:rPr>
            </w:pPr>
            <w:r w:rsidRPr="00851627">
              <w:rPr>
                <w:rFonts w:cs="Times New Roman"/>
                <w:b/>
                <w:bCs/>
              </w:rPr>
              <w:t>Project</w:t>
            </w:r>
          </w:p>
        </w:tc>
        <w:tc>
          <w:tcPr>
            <w:tcW w:w="2388" w:type="pct"/>
            <w:hideMark/>
          </w:tcPr>
          <w:p w14:paraId="7A726EFB" w14:textId="77777777" w:rsidR="003D1443" w:rsidRPr="00851627" w:rsidRDefault="003D1443">
            <w:pPr>
              <w:jc w:val="center"/>
              <w:rPr>
                <w:rFonts w:cs="Times New Roman"/>
                <w:b/>
                <w:bCs/>
              </w:rPr>
            </w:pPr>
            <w:r w:rsidRPr="00851627">
              <w:rPr>
                <w:rFonts w:cs="Times New Roman"/>
                <w:b/>
                <w:bCs/>
              </w:rPr>
              <w:t>ARR</w:t>
            </w:r>
          </w:p>
        </w:tc>
      </w:tr>
      <w:tr w:rsidR="003D1443" w:rsidRPr="00851627" w14:paraId="0C2742A9" w14:textId="77777777" w:rsidTr="009E6B2C">
        <w:tc>
          <w:tcPr>
            <w:tcW w:w="2612" w:type="pct"/>
            <w:hideMark/>
          </w:tcPr>
          <w:p w14:paraId="316DA831" w14:textId="77777777" w:rsidR="003D1443" w:rsidRPr="00851627" w:rsidRDefault="003D1443">
            <w:pPr>
              <w:jc w:val="left"/>
              <w:rPr>
                <w:rFonts w:cs="Times New Roman"/>
              </w:rPr>
            </w:pPr>
            <w:r w:rsidRPr="00851627">
              <w:rPr>
                <w:rFonts w:cs="Times New Roman"/>
              </w:rPr>
              <w:t>A</w:t>
            </w:r>
          </w:p>
        </w:tc>
        <w:tc>
          <w:tcPr>
            <w:tcW w:w="2388" w:type="pct"/>
            <w:hideMark/>
          </w:tcPr>
          <w:p w14:paraId="56DA34C5" w14:textId="77777777" w:rsidR="003D1443" w:rsidRPr="00851627" w:rsidRDefault="003D1443">
            <w:pPr>
              <w:rPr>
                <w:rFonts w:cs="Times New Roman"/>
              </w:rPr>
            </w:pPr>
            <w:r w:rsidRPr="00851627">
              <w:rPr>
                <w:rStyle w:val="Strong"/>
                <w:rFonts w:cs="Times New Roman"/>
              </w:rPr>
              <w:t>12.0%</w:t>
            </w:r>
          </w:p>
        </w:tc>
      </w:tr>
      <w:tr w:rsidR="003D1443" w:rsidRPr="00851627" w14:paraId="0D57AA9B" w14:textId="77777777" w:rsidTr="009E6B2C">
        <w:tc>
          <w:tcPr>
            <w:tcW w:w="2612" w:type="pct"/>
            <w:hideMark/>
          </w:tcPr>
          <w:p w14:paraId="5934FFBF" w14:textId="77777777" w:rsidR="003D1443" w:rsidRPr="00851627" w:rsidRDefault="003D1443">
            <w:pPr>
              <w:rPr>
                <w:rFonts w:cs="Times New Roman"/>
              </w:rPr>
            </w:pPr>
            <w:r w:rsidRPr="00851627">
              <w:rPr>
                <w:rFonts w:cs="Times New Roman"/>
              </w:rPr>
              <w:t>B</w:t>
            </w:r>
          </w:p>
        </w:tc>
        <w:tc>
          <w:tcPr>
            <w:tcW w:w="2388" w:type="pct"/>
            <w:hideMark/>
          </w:tcPr>
          <w:p w14:paraId="61441E9F" w14:textId="77777777" w:rsidR="003D1443" w:rsidRPr="00851627" w:rsidRDefault="003D1443">
            <w:pPr>
              <w:rPr>
                <w:rFonts w:cs="Times New Roman"/>
              </w:rPr>
            </w:pPr>
            <w:r w:rsidRPr="00851627">
              <w:rPr>
                <w:rStyle w:val="Strong"/>
                <w:rFonts w:cs="Times New Roman"/>
              </w:rPr>
              <w:t>10.0%</w:t>
            </w:r>
          </w:p>
        </w:tc>
      </w:tr>
      <w:tr w:rsidR="003D1443" w:rsidRPr="00851627" w14:paraId="58A59BDB" w14:textId="77777777" w:rsidTr="009E6B2C">
        <w:tc>
          <w:tcPr>
            <w:tcW w:w="2612" w:type="pct"/>
            <w:hideMark/>
          </w:tcPr>
          <w:p w14:paraId="7738C4E9" w14:textId="77777777" w:rsidR="003D1443" w:rsidRPr="00851627" w:rsidRDefault="003D1443">
            <w:pPr>
              <w:rPr>
                <w:rFonts w:cs="Times New Roman"/>
              </w:rPr>
            </w:pPr>
            <w:r w:rsidRPr="00851627">
              <w:rPr>
                <w:rFonts w:cs="Times New Roman"/>
              </w:rPr>
              <w:t>C</w:t>
            </w:r>
          </w:p>
        </w:tc>
        <w:tc>
          <w:tcPr>
            <w:tcW w:w="2388" w:type="pct"/>
            <w:hideMark/>
          </w:tcPr>
          <w:p w14:paraId="57E71F38" w14:textId="77777777" w:rsidR="003D1443" w:rsidRPr="00851627" w:rsidRDefault="003D1443">
            <w:pPr>
              <w:rPr>
                <w:rFonts w:cs="Times New Roman"/>
              </w:rPr>
            </w:pPr>
            <w:r w:rsidRPr="00851627">
              <w:rPr>
                <w:rStyle w:val="Strong"/>
                <w:rFonts w:cs="Times New Roman"/>
              </w:rPr>
              <w:t>14.0%</w:t>
            </w:r>
          </w:p>
        </w:tc>
      </w:tr>
    </w:tbl>
    <w:p w14:paraId="64590BB4" w14:textId="77777777" w:rsidR="003D1443" w:rsidRPr="00851627" w:rsidRDefault="00000000" w:rsidP="003D1443">
      <w:pPr>
        <w:rPr>
          <w:rFonts w:cs="Times New Roman"/>
        </w:rPr>
      </w:pPr>
      <w:r>
        <w:rPr>
          <w:rFonts w:cs="Times New Roman"/>
        </w:rPr>
        <w:pict w14:anchorId="092B7931">
          <v:rect id="_x0000_i1035" style="width:0;height:1.5pt" o:hralign="center" o:hrstd="t" o:hr="t" fillcolor="#a0a0a0" stroked="f"/>
        </w:pict>
      </w:r>
    </w:p>
    <w:p w14:paraId="4722EEDA" w14:textId="77777777" w:rsidR="003D1443" w:rsidRPr="00137632" w:rsidRDefault="003D1443" w:rsidP="00137632">
      <w:r w:rsidRPr="00137632">
        <w:t>Net Present Value (NPV)</w:t>
      </w:r>
    </w:p>
    <w:tbl>
      <w:tblPr>
        <w:tblStyle w:val="TableGrid"/>
        <w:tblW w:w="5000" w:type="pct"/>
        <w:tblLook w:val="04A0" w:firstRow="1" w:lastRow="0" w:firstColumn="1" w:lastColumn="0" w:noHBand="0" w:noVBand="1"/>
      </w:tblPr>
      <w:tblGrid>
        <w:gridCol w:w="3942"/>
        <w:gridCol w:w="5408"/>
      </w:tblGrid>
      <w:tr w:rsidR="003D1443" w:rsidRPr="00851627" w14:paraId="649A1C35" w14:textId="77777777" w:rsidTr="009E6B2C">
        <w:tc>
          <w:tcPr>
            <w:tcW w:w="2009" w:type="pct"/>
            <w:hideMark/>
          </w:tcPr>
          <w:p w14:paraId="223201B5" w14:textId="77777777" w:rsidR="003D1443" w:rsidRPr="00851627" w:rsidRDefault="003D1443">
            <w:pPr>
              <w:jc w:val="center"/>
              <w:rPr>
                <w:rFonts w:cs="Times New Roman"/>
                <w:b/>
                <w:bCs/>
              </w:rPr>
            </w:pPr>
            <w:r w:rsidRPr="00851627">
              <w:rPr>
                <w:rFonts w:cs="Times New Roman"/>
                <w:b/>
                <w:bCs/>
              </w:rPr>
              <w:t>Project</w:t>
            </w:r>
          </w:p>
        </w:tc>
        <w:tc>
          <w:tcPr>
            <w:tcW w:w="2756" w:type="pct"/>
            <w:hideMark/>
          </w:tcPr>
          <w:p w14:paraId="73782E6E" w14:textId="77777777" w:rsidR="003D1443" w:rsidRPr="00851627" w:rsidRDefault="003D1443">
            <w:pPr>
              <w:jc w:val="center"/>
              <w:rPr>
                <w:rFonts w:cs="Times New Roman"/>
                <w:b/>
                <w:bCs/>
              </w:rPr>
            </w:pPr>
            <w:r w:rsidRPr="00851627">
              <w:rPr>
                <w:rFonts w:cs="Times New Roman"/>
                <w:b/>
                <w:bCs/>
              </w:rPr>
              <w:t>NPV (£m)</w:t>
            </w:r>
          </w:p>
        </w:tc>
      </w:tr>
      <w:tr w:rsidR="003D1443" w:rsidRPr="00851627" w14:paraId="2B340ECB" w14:textId="77777777" w:rsidTr="009E6B2C">
        <w:tc>
          <w:tcPr>
            <w:tcW w:w="2009" w:type="pct"/>
            <w:hideMark/>
          </w:tcPr>
          <w:p w14:paraId="07390CFA" w14:textId="77777777" w:rsidR="003D1443" w:rsidRPr="00851627" w:rsidRDefault="003D1443">
            <w:pPr>
              <w:jc w:val="left"/>
              <w:rPr>
                <w:rFonts w:cs="Times New Roman"/>
              </w:rPr>
            </w:pPr>
            <w:r w:rsidRPr="00851627">
              <w:rPr>
                <w:rFonts w:cs="Times New Roman"/>
              </w:rPr>
              <w:t>A</w:t>
            </w:r>
          </w:p>
        </w:tc>
        <w:tc>
          <w:tcPr>
            <w:tcW w:w="2756" w:type="pct"/>
            <w:hideMark/>
          </w:tcPr>
          <w:p w14:paraId="32B37FA1" w14:textId="77777777" w:rsidR="003D1443" w:rsidRPr="00851627" w:rsidRDefault="003D1443">
            <w:pPr>
              <w:rPr>
                <w:rFonts w:cs="Times New Roman"/>
              </w:rPr>
            </w:pPr>
            <w:r w:rsidRPr="00851627">
              <w:rPr>
                <w:rStyle w:val="Strong"/>
                <w:rFonts w:cs="Times New Roman"/>
              </w:rPr>
              <w:t>+3.8</w:t>
            </w:r>
          </w:p>
        </w:tc>
      </w:tr>
      <w:tr w:rsidR="003D1443" w:rsidRPr="00851627" w14:paraId="0182A6E9" w14:textId="77777777" w:rsidTr="009E6B2C">
        <w:tc>
          <w:tcPr>
            <w:tcW w:w="2009" w:type="pct"/>
            <w:hideMark/>
          </w:tcPr>
          <w:p w14:paraId="07284A48" w14:textId="77777777" w:rsidR="003D1443" w:rsidRPr="00851627" w:rsidRDefault="003D1443">
            <w:pPr>
              <w:rPr>
                <w:rFonts w:cs="Times New Roman"/>
              </w:rPr>
            </w:pPr>
            <w:r w:rsidRPr="00851627">
              <w:rPr>
                <w:rFonts w:cs="Times New Roman"/>
              </w:rPr>
              <w:t>B</w:t>
            </w:r>
          </w:p>
        </w:tc>
        <w:tc>
          <w:tcPr>
            <w:tcW w:w="2756" w:type="pct"/>
            <w:hideMark/>
          </w:tcPr>
          <w:p w14:paraId="2FB6590A" w14:textId="77777777" w:rsidR="003D1443" w:rsidRPr="00851627" w:rsidRDefault="003D1443">
            <w:pPr>
              <w:rPr>
                <w:rFonts w:cs="Times New Roman"/>
              </w:rPr>
            </w:pPr>
            <w:r w:rsidRPr="00851627">
              <w:rPr>
                <w:rStyle w:val="Strong"/>
                <w:rFonts w:cs="Times New Roman"/>
              </w:rPr>
              <w:t>+1.6</w:t>
            </w:r>
          </w:p>
        </w:tc>
      </w:tr>
      <w:tr w:rsidR="003D1443" w:rsidRPr="00851627" w14:paraId="22A892FD" w14:textId="77777777" w:rsidTr="009E6B2C">
        <w:tc>
          <w:tcPr>
            <w:tcW w:w="2009" w:type="pct"/>
            <w:hideMark/>
          </w:tcPr>
          <w:p w14:paraId="0C49D6B2" w14:textId="77777777" w:rsidR="003D1443" w:rsidRPr="00851627" w:rsidRDefault="003D1443">
            <w:pPr>
              <w:rPr>
                <w:rFonts w:cs="Times New Roman"/>
              </w:rPr>
            </w:pPr>
            <w:r w:rsidRPr="00851627">
              <w:rPr>
                <w:rFonts w:cs="Times New Roman"/>
              </w:rPr>
              <w:t>C</w:t>
            </w:r>
          </w:p>
        </w:tc>
        <w:tc>
          <w:tcPr>
            <w:tcW w:w="2756" w:type="pct"/>
            <w:hideMark/>
          </w:tcPr>
          <w:p w14:paraId="07BE17ED" w14:textId="77777777" w:rsidR="003D1443" w:rsidRPr="00851627" w:rsidRDefault="003D1443">
            <w:pPr>
              <w:rPr>
                <w:rFonts w:cs="Times New Roman"/>
              </w:rPr>
            </w:pPr>
            <w:r w:rsidRPr="00851627">
              <w:rPr>
                <w:rStyle w:val="Strong"/>
                <w:rFonts w:cs="Times New Roman"/>
              </w:rPr>
              <w:t>+7.9</w:t>
            </w:r>
          </w:p>
        </w:tc>
      </w:tr>
    </w:tbl>
    <w:p w14:paraId="381BB25D" w14:textId="4A201BBF" w:rsidR="003D1443" w:rsidRPr="00851627" w:rsidRDefault="003D1443" w:rsidP="003D1443">
      <w:pPr>
        <w:rPr>
          <w:rFonts w:cs="Times New Roman"/>
        </w:rPr>
      </w:pPr>
    </w:p>
    <w:p w14:paraId="19966FB1" w14:textId="77777777" w:rsidR="003D1443" w:rsidRPr="00137632" w:rsidRDefault="003D1443" w:rsidP="00137632">
      <w:r w:rsidRPr="00137632">
        <w:t>Internal Rate of Return (IRR)</w:t>
      </w:r>
    </w:p>
    <w:tbl>
      <w:tblPr>
        <w:tblStyle w:val="TableGrid"/>
        <w:tblW w:w="5000" w:type="pct"/>
        <w:tblLook w:val="04A0" w:firstRow="1" w:lastRow="0" w:firstColumn="1" w:lastColumn="0" w:noHBand="0" w:noVBand="1"/>
      </w:tblPr>
      <w:tblGrid>
        <w:gridCol w:w="4884"/>
        <w:gridCol w:w="4466"/>
      </w:tblGrid>
      <w:tr w:rsidR="003D1443" w:rsidRPr="00851627" w14:paraId="774F4006" w14:textId="77777777" w:rsidTr="009E6B2C">
        <w:tc>
          <w:tcPr>
            <w:tcW w:w="2612" w:type="pct"/>
            <w:hideMark/>
          </w:tcPr>
          <w:p w14:paraId="3B47A9A0" w14:textId="77777777" w:rsidR="003D1443" w:rsidRPr="00851627" w:rsidRDefault="003D1443">
            <w:pPr>
              <w:jc w:val="center"/>
              <w:rPr>
                <w:rFonts w:cs="Times New Roman"/>
                <w:b/>
                <w:bCs/>
              </w:rPr>
            </w:pPr>
            <w:r w:rsidRPr="00851627">
              <w:rPr>
                <w:rFonts w:cs="Times New Roman"/>
                <w:b/>
                <w:bCs/>
              </w:rPr>
              <w:t>Project</w:t>
            </w:r>
          </w:p>
        </w:tc>
        <w:tc>
          <w:tcPr>
            <w:tcW w:w="2388" w:type="pct"/>
            <w:hideMark/>
          </w:tcPr>
          <w:p w14:paraId="47432E2D" w14:textId="77777777" w:rsidR="003D1443" w:rsidRPr="00851627" w:rsidRDefault="003D1443">
            <w:pPr>
              <w:jc w:val="center"/>
              <w:rPr>
                <w:rFonts w:cs="Times New Roman"/>
                <w:b/>
                <w:bCs/>
              </w:rPr>
            </w:pPr>
            <w:r w:rsidRPr="00851627">
              <w:rPr>
                <w:rFonts w:cs="Times New Roman"/>
                <w:b/>
                <w:bCs/>
              </w:rPr>
              <w:t>IRR</w:t>
            </w:r>
          </w:p>
        </w:tc>
      </w:tr>
      <w:tr w:rsidR="003D1443" w:rsidRPr="00851627" w14:paraId="620AEC15" w14:textId="77777777" w:rsidTr="009E6B2C">
        <w:tc>
          <w:tcPr>
            <w:tcW w:w="2612" w:type="pct"/>
            <w:hideMark/>
          </w:tcPr>
          <w:p w14:paraId="3658118E" w14:textId="77777777" w:rsidR="003D1443" w:rsidRPr="00851627" w:rsidRDefault="003D1443">
            <w:pPr>
              <w:jc w:val="left"/>
              <w:rPr>
                <w:rFonts w:cs="Times New Roman"/>
              </w:rPr>
            </w:pPr>
            <w:r w:rsidRPr="00851627">
              <w:rPr>
                <w:rFonts w:cs="Times New Roman"/>
              </w:rPr>
              <w:t>A</w:t>
            </w:r>
          </w:p>
        </w:tc>
        <w:tc>
          <w:tcPr>
            <w:tcW w:w="2388" w:type="pct"/>
            <w:hideMark/>
          </w:tcPr>
          <w:p w14:paraId="6BA6334C" w14:textId="77777777" w:rsidR="003D1443" w:rsidRPr="00851627" w:rsidRDefault="003D1443">
            <w:pPr>
              <w:rPr>
                <w:rFonts w:cs="Times New Roman"/>
              </w:rPr>
            </w:pPr>
            <w:r w:rsidRPr="00851627">
              <w:rPr>
                <w:rStyle w:val="Strong"/>
                <w:rFonts w:cs="Times New Roman"/>
              </w:rPr>
              <w:t>13.8%</w:t>
            </w:r>
          </w:p>
        </w:tc>
      </w:tr>
      <w:tr w:rsidR="003D1443" w:rsidRPr="00851627" w14:paraId="4957A51C" w14:textId="77777777" w:rsidTr="009E6B2C">
        <w:tc>
          <w:tcPr>
            <w:tcW w:w="2612" w:type="pct"/>
            <w:hideMark/>
          </w:tcPr>
          <w:p w14:paraId="580FDD09" w14:textId="77777777" w:rsidR="003D1443" w:rsidRPr="00851627" w:rsidRDefault="003D1443">
            <w:pPr>
              <w:rPr>
                <w:rFonts w:cs="Times New Roman"/>
              </w:rPr>
            </w:pPr>
            <w:r w:rsidRPr="00851627">
              <w:rPr>
                <w:rFonts w:cs="Times New Roman"/>
              </w:rPr>
              <w:t>B</w:t>
            </w:r>
          </w:p>
        </w:tc>
        <w:tc>
          <w:tcPr>
            <w:tcW w:w="2388" w:type="pct"/>
            <w:hideMark/>
          </w:tcPr>
          <w:p w14:paraId="739F8253" w14:textId="77777777" w:rsidR="003D1443" w:rsidRPr="00851627" w:rsidRDefault="003D1443">
            <w:pPr>
              <w:rPr>
                <w:rFonts w:cs="Times New Roman"/>
              </w:rPr>
            </w:pPr>
            <w:r w:rsidRPr="00851627">
              <w:rPr>
                <w:rStyle w:val="Strong"/>
                <w:rFonts w:cs="Times New Roman"/>
              </w:rPr>
              <w:t>11.2%</w:t>
            </w:r>
          </w:p>
        </w:tc>
      </w:tr>
      <w:tr w:rsidR="003D1443" w:rsidRPr="00851627" w14:paraId="76642312" w14:textId="77777777" w:rsidTr="009E6B2C">
        <w:tc>
          <w:tcPr>
            <w:tcW w:w="2612" w:type="pct"/>
            <w:hideMark/>
          </w:tcPr>
          <w:p w14:paraId="4265FFDC" w14:textId="77777777" w:rsidR="003D1443" w:rsidRPr="00851627" w:rsidRDefault="003D1443">
            <w:pPr>
              <w:rPr>
                <w:rFonts w:cs="Times New Roman"/>
              </w:rPr>
            </w:pPr>
            <w:r w:rsidRPr="00851627">
              <w:rPr>
                <w:rFonts w:cs="Times New Roman"/>
              </w:rPr>
              <w:t>C</w:t>
            </w:r>
          </w:p>
        </w:tc>
        <w:tc>
          <w:tcPr>
            <w:tcW w:w="2388" w:type="pct"/>
            <w:hideMark/>
          </w:tcPr>
          <w:p w14:paraId="5E1568D9" w14:textId="77777777" w:rsidR="003D1443" w:rsidRPr="00851627" w:rsidRDefault="003D1443">
            <w:pPr>
              <w:rPr>
                <w:rFonts w:cs="Times New Roman"/>
              </w:rPr>
            </w:pPr>
            <w:r w:rsidRPr="00851627">
              <w:rPr>
                <w:rStyle w:val="Strong"/>
                <w:rFonts w:cs="Times New Roman"/>
              </w:rPr>
              <w:t>15.6%</w:t>
            </w:r>
          </w:p>
        </w:tc>
      </w:tr>
    </w:tbl>
    <w:p w14:paraId="7AA26C5C" w14:textId="3037889A" w:rsidR="003D1443" w:rsidRDefault="003D1443" w:rsidP="003D1443">
      <w:pPr>
        <w:rPr>
          <w:rFonts w:cs="Times New Roman"/>
        </w:rPr>
      </w:pPr>
    </w:p>
    <w:p w14:paraId="5D80478C" w14:textId="77777777" w:rsidR="009E6B2C" w:rsidRPr="00851627" w:rsidRDefault="009E6B2C" w:rsidP="003D1443">
      <w:pPr>
        <w:rPr>
          <w:rFonts w:cs="Times New Roman"/>
        </w:rPr>
      </w:pPr>
    </w:p>
    <w:p w14:paraId="44240B52" w14:textId="77777777" w:rsidR="003D1443" w:rsidRPr="00137632" w:rsidRDefault="003D1443" w:rsidP="00137632">
      <w:r w:rsidRPr="00137632">
        <w:lastRenderedPageBreak/>
        <w:t>Profitability Index (PI)</w:t>
      </w:r>
    </w:p>
    <w:tbl>
      <w:tblPr>
        <w:tblStyle w:val="TableGrid"/>
        <w:tblW w:w="5000" w:type="pct"/>
        <w:tblLook w:val="04A0" w:firstRow="1" w:lastRow="0" w:firstColumn="1" w:lastColumn="0" w:noHBand="0" w:noVBand="1"/>
      </w:tblPr>
      <w:tblGrid>
        <w:gridCol w:w="5619"/>
        <w:gridCol w:w="3731"/>
      </w:tblGrid>
      <w:tr w:rsidR="003D1443" w:rsidRPr="00851627" w14:paraId="5B149106" w14:textId="77777777" w:rsidTr="009E6B2C">
        <w:tc>
          <w:tcPr>
            <w:tcW w:w="3005" w:type="pct"/>
            <w:hideMark/>
          </w:tcPr>
          <w:p w14:paraId="35D3130B" w14:textId="77777777" w:rsidR="003D1443" w:rsidRPr="00851627" w:rsidRDefault="003D1443">
            <w:pPr>
              <w:jc w:val="center"/>
              <w:rPr>
                <w:rFonts w:cs="Times New Roman"/>
                <w:b/>
                <w:bCs/>
              </w:rPr>
            </w:pPr>
            <w:r w:rsidRPr="00851627">
              <w:rPr>
                <w:rFonts w:cs="Times New Roman"/>
                <w:b/>
                <w:bCs/>
              </w:rPr>
              <w:t>Project</w:t>
            </w:r>
          </w:p>
        </w:tc>
        <w:tc>
          <w:tcPr>
            <w:tcW w:w="1995" w:type="pct"/>
            <w:hideMark/>
          </w:tcPr>
          <w:p w14:paraId="7D8E670E" w14:textId="77777777" w:rsidR="003D1443" w:rsidRPr="00851627" w:rsidRDefault="003D1443">
            <w:pPr>
              <w:jc w:val="center"/>
              <w:rPr>
                <w:rFonts w:cs="Times New Roman"/>
                <w:b/>
                <w:bCs/>
              </w:rPr>
            </w:pPr>
            <w:r w:rsidRPr="00851627">
              <w:rPr>
                <w:rFonts w:cs="Times New Roman"/>
                <w:b/>
                <w:bCs/>
              </w:rPr>
              <w:t>PI</w:t>
            </w:r>
          </w:p>
        </w:tc>
      </w:tr>
      <w:tr w:rsidR="003D1443" w:rsidRPr="00851627" w14:paraId="44DF4D68" w14:textId="77777777" w:rsidTr="009E6B2C">
        <w:tc>
          <w:tcPr>
            <w:tcW w:w="3005" w:type="pct"/>
            <w:hideMark/>
          </w:tcPr>
          <w:p w14:paraId="3F0C86A5" w14:textId="77777777" w:rsidR="003D1443" w:rsidRPr="00851627" w:rsidRDefault="003D1443">
            <w:pPr>
              <w:jc w:val="left"/>
              <w:rPr>
                <w:rFonts w:cs="Times New Roman"/>
              </w:rPr>
            </w:pPr>
            <w:r w:rsidRPr="00851627">
              <w:rPr>
                <w:rFonts w:cs="Times New Roman"/>
              </w:rPr>
              <w:t>A</w:t>
            </w:r>
          </w:p>
        </w:tc>
        <w:tc>
          <w:tcPr>
            <w:tcW w:w="1995" w:type="pct"/>
            <w:hideMark/>
          </w:tcPr>
          <w:p w14:paraId="5E963E42" w14:textId="77777777" w:rsidR="003D1443" w:rsidRPr="00851627" w:rsidRDefault="003D1443">
            <w:pPr>
              <w:rPr>
                <w:rFonts w:cs="Times New Roman"/>
              </w:rPr>
            </w:pPr>
            <w:r w:rsidRPr="00851627">
              <w:rPr>
                <w:rStyle w:val="Strong"/>
                <w:rFonts w:cs="Times New Roman"/>
              </w:rPr>
              <w:t>1.10</w:t>
            </w:r>
          </w:p>
        </w:tc>
      </w:tr>
      <w:tr w:rsidR="003D1443" w:rsidRPr="00851627" w14:paraId="72EFF0A2" w14:textId="77777777" w:rsidTr="009E6B2C">
        <w:tc>
          <w:tcPr>
            <w:tcW w:w="3005" w:type="pct"/>
            <w:hideMark/>
          </w:tcPr>
          <w:p w14:paraId="45A96A0B" w14:textId="77777777" w:rsidR="003D1443" w:rsidRPr="00851627" w:rsidRDefault="003D1443">
            <w:pPr>
              <w:rPr>
                <w:rFonts w:cs="Times New Roman"/>
              </w:rPr>
            </w:pPr>
            <w:r w:rsidRPr="00851627">
              <w:rPr>
                <w:rFonts w:cs="Times New Roman"/>
              </w:rPr>
              <w:t>B</w:t>
            </w:r>
          </w:p>
        </w:tc>
        <w:tc>
          <w:tcPr>
            <w:tcW w:w="1995" w:type="pct"/>
            <w:hideMark/>
          </w:tcPr>
          <w:p w14:paraId="0F560AFB" w14:textId="77777777" w:rsidR="003D1443" w:rsidRPr="00851627" w:rsidRDefault="003D1443">
            <w:pPr>
              <w:rPr>
                <w:rFonts w:cs="Times New Roman"/>
              </w:rPr>
            </w:pPr>
            <w:r w:rsidRPr="00851627">
              <w:rPr>
                <w:rStyle w:val="Strong"/>
                <w:rFonts w:cs="Times New Roman"/>
              </w:rPr>
              <w:t>1.05</w:t>
            </w:r>
          </w:p>
        </w:tc>
      </w:tr>
      <w:tr w:rsidR="003D1443" w:rsidRPr="00851627" w14:paraId="1EB26B60" w14:textId="77777777" w:rsidTr="009E6B2C">
        <w:tc>
          <w:tcPr>
            <w:tcW w:w="3005" w:type="pct"/>
            <w:hideMark/>
          </w:tcPr>
          <w:p w14:paraId="79EF728E" w14:textId="77777777" w:rsidR="003D1443" w:rsidRPr="00851627" w:rsidRDefault="003D1443">
            <w:pPr>
              <w:rPr>
                <w:rFonts w:cs="Times New Roman"/>
              </w:rPr>
            </w:pPr>
            <w:r w:rsidRPr="00851627">
              <w:rPr>
                <w:rFonts w:cs="Times New Roman"/>
              </w:rPr>
              <w:t>C</w:t>
            </w:r>
          </w:p>
        </w:tc>
        <w:tc>
          <w:tcPr>
            <w:tcW w:w="1995" w:type="pct"/>
            <w:hideMark/>
          </w:tcPr>
          <w:p w14:paraId="720AAD97" w14:textId="77777777" w:rsidR="003D1443" w:rsidRPr="00851627" w:rsidRDefault="003D1443">
            <w:pPr>
              <w:rPr>
                <w:rFonts w:cs="Times New Roman"/>
              </w:rPr>
            </w:pPr>
            <w:r w:rsidRPr="00851627">
              <w:rPr>
                <w:rStyle w:val="Strong"/>
                <w:rFonts w:cs="Times New Roman"/>
              </w:rPr>
              <w:t>1.16</w:t>
            </w:r>
          </w:p>
        </w:tc>
      </w:tr>
    </w:tbl>
    <w:p w14:paraId="3DCDFC8B" w14:textId="77777777" w:rsidR="003D1443" w:rsidRPr="00851627" w:rsidRDefault="00000000" w:rsidP="003D1443">
      <w:pPr>
        <w:rPr>
          <w:rFonts w:cs="Times New Roman"/>
        </w:rPr>
      </w:pPr>
      <w:r>
        <w:rPr>
          <w:rFonts w:cs="Times New Roman"/>
        </w:rPr>
        <w:pict w14:anchorId="5251BEC2">
          <v:rect id="_x0000_i1036" style="width:0;height:1.5pt" o:hralign="center" o:hrstd="t" o:hr="t" fillcolor="#a0a0a0" stroked="f"/>
        </w:pict>
      </w:r>
    </w:p>
    <w:p w14:paraId="225E42F4" w14:textId="77777777" w:rsidR="003D1443" w:rsidRPr="00137632" w:rsidRDefault="003D1443" w:rsidP="00137632">
      <w:r w:rsidRPr="00137632">
        <w:t>Capital Rationing Summary (£60m Limit)</w:t>
      </w:r>
    </w:p>
    <w:tbl>
      <w:tblPr>
        <w:tblStyle w:val="TableGrid"/>
        <w:tblW w:w="5000" w:type="pct"/>
        <w:tblLook w:val="04A0" w:firstRow="1" w:lastRow="0" w:firstColumn="1" w:lastColumn="0" w:noHBand="0" w:noVBand="1"/>
      </w:tblPr>
      <w:tblGrid>
        <w:gridCol w:w="2509"/>
        <w:gridCol w:w="3933"/>
        <w:gridCol w:w="2908"/>
      </w:tblGrid>
      <w:tr w:rsidR="003D1443" w:rsidRPr="00851627" w14:paraId="18BB4859" w14:textId="77777777" w:rsidTr="009E6B2C">
        <w:tc>
          <w:tcPr>
            <w:tcW w:w="1287" w:type="pct"/>
            <w:hideMark/>
          </w:tcPr>
          <w:p w14:paraId="153B580B" w14:textId="77777777" w:rsidR="003D1443" w:rsidRPr="00851627" w:rsidRDefault="003D1443">
            <w:pPr>
              <w:jc w:val="center"/>
              <w:rPr>
                <w:rFonts w:cs="Times New Roman"/>
                <w:b/>
                <w:bCs/>
              </w:rPr>
            </w:pPr>
            <w:r w:rsidRPr="00851627">
              <w:rPr>
                <w:rFonts w:cs="Times New Roman"/>
                <w:b/>
                <w:bCs/>
              </w:rPr>
              <w:t>Option</w:t>
            </w:r>
          </w:p>
        </w:tc>
        <w:tc>
          <w:tcPr>
            <w:tcW w:w="2017" w:type="pct"/>
            <w:hideMark/>
          </w:tcPr>
          <w:p w14:paraId="20AD69D3" w14:textId="77777777" w:rsidR="003D1443" w:rsidRPr="00851627" w:rsidRDefault="003D1443">
            <w:pPr>
              <w:jc w:val="center"/>
              <w:rPr>
                <w:rFonts w:cs="Times New Roman"/>
                <w:b/>
                <w:bCs/>
              </w:rPr>
            </w:pPr>
            <w:r w:rsidRPr="00851627">
              <w:rPr>
                <w:rFonts w:cs="Times New Roman"/>
                <w:b/>
                <w:bCs/>
              </w:rPr>
              <w:t>Investment</w:t>
            </w:r>
          </w:p>
        </w:tc>
        <w:tc>
          <w:tcPr>
            <w:tcW w:w="1491" w:type="pct"/>
            <w:hideMark/>
          </w:tcPr>
          <w:p w14:paraId="37C19699" w14:textId="77777777" w:rsidR="003D1443" w:rsidRPr="00851627" w:rsidRDefault="003D1443">
            <w:pPr>
              <w:jc w:val="center"/>
              <w:rPr>
                <w:rFonts w:cs="Times New Roman"/>
                <w:b/>
                <w:bCs/>
              </w:rPr>
            </w:pPr>
            <w:r w:rsidRPr="00851627">
              <w:rPr>
                <w:rFonts w:cs="Times New Roman"/>
                <w:b/>
                <w:bCs/>
              </w:rPr>
              <w:t>Feasible</w:t>
            </w:r>
          </w:p>
        </w:tc>
      </w:tr>
      <w:tr w:rsidR="003D1443" w:rsidRPr="00851627" w14:paraId="30273F43" w14:textId="77777777" w:rsidTr="009E6B2C">
        <w:tc>
          <w:tcPr>
            <w:tcW w:w="1287" w:type="pct"/>
            <w:hideMark/>
          </w:tcPr>
          <w:p w14:paraId="63D32CDC" w14:textId="77777777" w:rsidR="003D1443" w:rsidRPr="00851627" w:rsidRDefault="003D1443">
            <w:pPr>
              <w:jc w:val="left"/>
              <w:rPr>
                <w:rFonts w:cs="Times New Roman"/>
              </w:rPr>
            </w:pPr>
            <w:r w:rsidRPr="00851627">
              <w:rPr>
                <w:rFonts w:cs="Times New Roman"/>
              </w:rPr>
              <w:t>A</w:t>
            </w:r>
          </w:p>
        </w:tc>
        <w:tc>
          <w:tcPr>
            <w:tcW w:w="2017" w:type="pct"/>
            <w:hideMark/>
          </w:tcPr>
          <w:p w14:paraId="376CEC68" w14:textId="77777777" w:rsidR="003D1443" w:rsidRPr="00851627" w:rsidRDefault="003D1443">
            <w:pPr>
              <w:rPr>
                <w:rFonts w:cs="Times New Roman"/>
              </w:rPr>
            </w:pPr>
            <w:r w:rsidRPr="00851627">
              <w:rPr>
                <w:rFonts w:cs="Times New Roman"/>
              </w:rPr>
              <w:t>40</w:t>
            </w:r>
          </w:p>
        </w:tc>
        <w:tc>
          <w:tcPr>
            <w:tcW w:w="1491" w:type="pct"/>
            <w:hideMark/>
          </w:tcPr>
          <w:p w14:paraId="68B62E9E" w14:textId="77777777" w:rsidR="003D1443" w:rsidRPr="00851627" w:rsidRDefault="003D1443">
            <w:pPr>
              <w:rPr>
                <w:rFonts w:cs="Times New Roman"/>
              </w:rPr>
            </w:pPr>
            <w:r w:rsidRPr="00851627">
              <w:rPr>
                <w:rFonts w:ascii="Segoe UI Symbol" w:hAnsi="Segoe UI Symbol" w:cs="Segoe UI Symbol"/>
              </w:rPr>
              <w:t>✅</w:t>
            </w:r>
          </w:p>
        </w:tc>
      </w:tr>
      <w:tr w:rsidR="003D1443" w:rsidRPr="00851627" w14:paraId="6B178F76" w14:textId="77777777" w:rsidTr="009E6B2C">
        <w:tc>
          <w:tcPr>
            <w:tcW w:w="1287" w:type="pct"/>
            <w:hideMark/>
          </w:tcPr>
          <w:p w14:paraId="6CB2BB56" w14:textId="77777777" w:rsidR="003D1443" w:rsidRPr="00851627" w:rsidRDefault="003D1443">
            <w:pPr>
              <w:rPr>
                <w:rFonts w:cs="Times New Roman"/>
              </w:rPr>
            </w:pPr>
            <w:r w:rsidRPr="00851627">
              <w:rPr>
                <w:rFonts w:cs="Times New Roman"/>
              </w:rPr>
              <w:t>B</w:t>
            </w:r>
          </w:p>
        </w:tc>
        <w:tc>
          <w:tcPr>
            <w:tcW w:w="2017" w:type="pct"/>
            <w:hideMark/>
          </w:tcPr>
          <w:p w14:paraId="1FC9D5D2" w14:textId="77777777" w:rsidR="003D1443" w:rsidRPr="00851627" w:rsidRDefault="003D1443">
            <w:pPr>
              <w:rPr>
                <w:rFonts w:cs="Times New Roman"/>
              </w:rPr>
            </w:pPr>
            <w:r w:rsidRPr="00851627">
              <w:rPr>
                <w:rFonts w:cs="Times New Roman"/>
              </w:rPr>
              <w:t>30</w:t>
            </w:r>
          </w:p>
        </w:tc>
        <w:tc>
          <w:tcPr>
            <w:tcW w:w="1491" w:type="pct"/>
            <w:hideMark/>
          </w:tcPr>
          <w:p w14:paraId="1D1C8B45" w14:textId="77777777" w:rsidR="003D1443" w:rsidRPr="00851627" w:rsidRDefault="003D1443">
            <w:pPr>
              <w:rPr>
                <w:rFonts w:cs="Times New Roman"/>
              </w:rPr>
            </w:pPr>
            <w:r w:rsidRPr="00851627">
              <w:rPr>
                <w:rFonts w:ascii="Segoe UI Symbol" w:hAnsi="Segoe UI Symbol" w:cs="Segoe UI Symbol"/>
              </w:rPr>
              <w:t>✅</w:t>
            </w:r>
          </w:p>
        </w:tc>
      </w:tr>
      <w:tr w:rsidR="003D1443" w:rsidRPr="00851627" w14:paraId="7FAB7D38" w14:textId="77777777" w:rsidTr="009E6B2C">
        <w:tc>
          <w:tcPr>
            <w:tcW w:w="1287" w:type="pct"/>
            <w:hideMark/>
          </w:tcPr>
          <w:p w14:paraId="01E780F5" w14:textId="77777777" w:rsidR="003D1443" w:rsidRPr="00851627" w:rsidRDefault="003D1443">
            <w:pPr>
              <w:rPr>
                <w:rFonts w:cs="Times New Roman"/>
              </w:rPr>
            </w:pPr>
            <w:r w:rsidRPr="00851627">
              <w:rPr>
                <w:rFonts w:cs="Times New Roman"/>
              </w:rPr>
              <w:t>C</w:t>
            </w:r>
          </w:p>
        </w:tc>
        <w:tc>
          <w:tcPr>
            <w:tcW w:w="2017" w:type="pct"/>
            <w:hideMark/>
          </w:tcPr>
          <w:p w14:paraId="294AD773" w14:textId="77777777" w:rsidR="003D1443" w:rsidRPr="00851627" w:rsidRDefault="003D1443">
            <w:pPr>
              <w:rPr>
                <w:rFonts w:cs="Times New Roman"/>
              </w:rPr>
            </w:pPr>
            <w:r w:rsidRPr="00851627">
              <w:rPr>
                <w:rFonts w:cs="Times New Roman"/>
              </w:rPr>
              <w:t>50</w:t>
            </w:r>
          </w:p>
        </w:tc>
        <w:tc>
          <w:tcPr>
            <w:tcW w:w="1491" w:type="pct"/>
            <w:hideMark/>
          </w:tcPr>
          <w:p w14:paraId="37382335" w14:textId="77777777" w:rsidR="003D1443" w:rsidRPr="00851627" w:rsidRDefault="003D1443">
            <w:pPr>
              <w:rPr>
                <w:rFonts w:cs="Times New Roman"/>
              </w:rPr>
            </w:pPr>
            <w:r w:rsidRPr="00851627">
              <w:rPr>
                <w:rFonts w:ascii="Segoe UI Symbol" w:hAnsi="Segoe UI Symbol" w:cs="Segoe UI Symbol"/>
              </w:rPr>
              <w:t>✅</w:t>
            </w:r>
          </w:p>
        </w:tc>
      </w:tr>
      <w:tr w:rsidR="003D1443" w:rsidRPr="00851627" w14:paraId="2B23C712" w14:textId="77777777" w:rsidTr="009E6B2C">
        <w:tc>
          <w:tcPr>
            <w:tcW w:w="1287" w:type="pct"/>
            <w:hideMark/>
          </w:tcPr>
          <w:p w14:paraId="70EFCCCB" w14:textId="77777777" w:rsidR="003D1443" w:rsidRPr="00851627" w:rsidRDefault="003D1443">
            <w:pPr>
              <w:rPr>
                <w:rFonts w:cs="Times New Roman"/>
              </w:rPr>
            </w:pPr>
            <w:r w:rsidRPr="00851627">
              <w:rPr>
                <w:rFonts w:cs="Times New Roman"/>
              </w:rPr>
              <w:t>A + B</w:t>
            </w:r>
          </w:p>
        </w:tc>
        <w:tc>
          <w:tcPr>
            <w:tcW w:w="2017" w:type="pct"/>
            <w:hideMark/>
          </w:tcPr>
          <w:p w14:paraId="3A9086E6" w14:textId="77777777" w:rsidR="003D1443" w:rsidRPr="00851627" w:rsidRDefault="003D1443">
            <w:pPr>
              <w:rPr>
                <w:rFonts w:cs="Times New Roman"/>
              </w:rPr>
            </w:pPr>
            <w:r w:rsidRPr="00851627">
              <w:rPr>
                <w:rFonts w:cs="Times New Roman"/>
              </w:rPr>
              <w:t>70</w:t>
            </w:r>
          </w:p>
        </w:tc>
        <w:tc>
          <w:tcPr>
            <w:tcW w:w="1491" w:type="pct"/>
            <w:hideMark/>
          </w:tcPr>
          <w:p w14:paraId="559408D5" w14:textId="77777777" w:rsidR="003D1443" w:rsidRPr="00851627" w:rsidRDefault="003D1443">
            <w:pPr>
              <w:rPr>
                <w:rFonts w:cs="Times New Roman"/>
              </w:rPr>
            </w:pPr>
            <w:r w:rsidRPr="00851627">
              <w:rPr>
                <w:rFonts w:ascii="Segoe UI Symbol" w:hAnsi="Segoe UI Symbol" w:cs="Segoe UI Symbol"/>
              </w:rPr>
              <w:t>❌</w:t>
            </w:r>
          </w:p>
        </w:tc>
      </w:tr>
      <w:tr w:rsidR="003D1443" w:rsidRPr="00851627" w14:paraId="24E87FCC" w14:textId="77777777" w:rsidTr="009E6B2C">
        <w:tc>
          <w:tcPr>
            <w:tcW w:w="1287" w:type="pct"/>
            <w:hideMark/>
          </w:tcPr>
          <w:p w14:paraId="1698C267" w14:textId="77777777" w:rsidR="003D1443" w:rsidRPr="00851627" w:rsidRDefault="003D1443">
            <w:pPr>
              <w:rPr>
                <w:rFonts w:cs="Times New Roman"/>
              </w:rPr>
            </w:pPr>
            <w:r w:rsidRPr="00851627">
              <w:rPr>
                <w:rFonts w:cs="Times New Roman"/>
              </w:rPr>
              <w:t>A + C</w:t>
            </w:r>
          </w:p>
        </w:tc>
        <w:tc>
          <w:tcPr>
            <w:tcW w:w="2017" w:type="pct"/>
            <w:hideMark/>
          </w:tcPr>
          <w:p w14:paraId="7D669A1E" w14:textId="77777777" w:rsidR="003D1443" w:rsidRPr="00851627" w:rsidRDefault="003D1443">
            <w:pPr>
              <w:rPr>
                <w:rFonts w:cs="Times New Roman"/>
              </w:rPr>
            </w:pPr>
            <w:r w:rsidRPr="00851627">
              <w:rPr>
                <w:rFonts w:cs="Times New Roman"/>
              </w:rPr>
              <w:t>90</w:t>
            </w:r>
          </w:p>
        </w:tc>
        <w:tc>
          <w:tcPr>
            <w:tcW w:w="1491" w:type="pct"/>
            <w:hideMark/>
          </w:tcPr>
          <w:p w14:paraId="643373A5" w14:textId="77777777" w:rsidR="003D1443" w:rsidRPr="00851627" w:rsidRDefault="003D1443">
            <w:pPr>
              <w:rPr>
                <w:rFonts w:cs="Times New Roman"/>
              </w:rPr>
            </w:pPr>
            <w:r w:rsidRPr="00851627">
              <w:rPr>
                <w:rFonts w:ascii="Segoe UI Symbol" w:hAnsi="Segoe UI Symbol" w:cs="Segoe UI Symbol"/>
              </w:rPr>
              <w:t>❌</w:t>
            </w:r>
          </w:p>
        </w:tc>
      </w:tr>
      <w:tr w:rsidR="003D1443" w:rsidRPr="00851627" w14:paraId="05EC7C44" w14:textId="77777777" w:rsidTr="009E6B2C">
        <w:tc>
          <w:tcPr>
            <w:tcW w:w="1287" w:type="pct"/>
            <w:hideMark/>
          </w:tcPr>
          <w:p w14:paraId="067B7C72" w14:textId="77777777" w:rsidR="003D1443" w:rsidRPr="00851627" w:rsidRDefault="003D1443">
            <w:pPr>
              <w:rPr>
                <w:rFonts w:cs="Times New Roman"/>
              </w:rPr>
            </w:pPr>
            <w:r w:rsidRPr="00851627">
              <w:rPr>
                <w:rFonts w:cs="Times New Roman"/>
              </w:rPr>
              <w:t>B + C</w:t>
            </w:r>
          </w:p>
        </w:tc>
        <w:tc>
          <w:tcPr>
            <w:tcW w:w="2017" w:type="pct"/>
            <w:hideMark/>
          </w:tcPr>
          <w:p w14:paraId="4A61D1E4" w14:textId="77777777" w:rsidR="003D1443" w:rsidRPr="00851627" w:rsidRDefault="003D1443">
            <w:pPr>
              <w:rPr>
                <w:rFonts w:cs="Times New Roman"/>
              </w:rPr>
            </w:pPr>
            <w:r w:rsidRPr="00851627">
              <w:rPr>
                <w:rFonts w:cs="Times New Roman"/>
              </w:rPr>
              <w:t>80</w:t>
            </w:r>
          </w:p>
        </w:tc>
        <w:tc>
          <w:tcPr>
            <w:tcW w:w="1491" w:type="pct"/>
            <w:hideMark/>
          </w:tcPr>
          <w:p w14:paraId="25BE05AD" w14:textId="77777777" w:rsidR="003D1443" w:rsidRPr="00851627" w:rsidRDefault="003D1443">
            <w:pPr>
              <w:rPr>
                <w:rFonts w:cs="Times New Roman"/>
              </w:rPr>
            </w:pPr>
            <w:r w:rsidRPr="00851627">
              <w:rPr>
                <w:rFonts w:ascii="Segoe UI Symbol" w:hAnsi="Segoe UI Symbol" w:cs="Segoe UI Symbol"/>
              </w:rPr>
              <w:t>❌</w:t>
            </w:r>
          </w:p>
        </w:tc>
      </w:tr>
    </w:tbl>
    <w:p w14:paraId="750A7DF8" w14:textId="03E525E0" w:rsidR="004406A6" w:rsidRPr="00851627" w:rsidRDefault="004406A6" w:rsidP="003D1443">
      <w:pPr>
        <w:rPr>
          <w:rFonts w:cs="Times New Roman"/>
        </w:rPr>
      </w:pPr>
    </w:p>
    <w:p w14:paraId="2506D488" w14:textId="0EE780DD" w:rsidR="00C50BEC" w:rsidRPr="00851627" w:rsidRDefault="00C50BEC" w:rsidP="0098285A">
      <w:pPr>
        <w:spacing w:line="278" w:lineRule="auto"/>
        <w:jc w:val="left"/>
        <w:rPr>
          <w:rFonts w:eastAsiaTheme="majorEastAsia" w:cs="Times New Roman"/>
          <w:b/>
          <w:bCs/>
          <w:szCs w:val="32"/>
        </w:rPr>
      </w:pPr>
    </w:p>
    <w:sectPr w:rsidR="00C50BEC" w:rsidRPr="008516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D82"/>
    <w:rsid w:val="00002F3C"/>
    <w:rsid w:val="00007FB2"/>
    <w:rsid w:val="000476B1"/>
    <w:rsid w:val="00070937"/>
    <w:rsid w:val="0009340B"/>
    <w:rsid w:val="000A6B5A"/>
    <w:rsid w:val="000C6C76"/>
    <w:rsid w:val="000D27C6"/>
    <w:rsid w:val="000F1993"/>
    <w:rsid w:val="00137632"/>
    <w:rsid w:val="001A56A1"/>
    <w:rsid w:val="001B16DB"/>
    <w:rsid w:val="001B4E92"/>
    <w:rsid w:val="001E3C9D"/>
    <w:rsid w:val="001E578F"/>
    <w:rsid w:val="001E69E0"/>
    <w:rsid w:val="001F0AA2"/>
    <w:rsid w:val="00223EE5"/>
    <w:rsid w:val="00264B8C"/>
    <w:rsid w:val="002C43C7"/>
    <w:rsid w:val="003145F5"/>
    <w:rsid w:val="003213D9"/>
    <w:rsid w:val="00337D78"/>
    <w:rsid w:val="003511F1"/>
    <w:rsid w:val="00373FF9"/>
    <w:rsid w:val="003A2271"/>
    <w:rsid w:val="003B5613"/>
    <w:rsid w:val="003D117B"/>
    <w:rsid w:val="003D1443"/>
    <w:rsid w:val="00427B8F"/>
    <w:rsid w:val="004406A6"/>
    <w:rsid w:val="00443970"/>
    <w:rsid w:val="0045042D"/>
    <w:rsid w:val="00461A9A"/>
    <w:rsid w:val="00463799"/>
    <w:rsid w:val="00464830"/>
    <w:rsid w:val="004A0B53"/>
    <w:rsid w:val="004A6CD2"/>
    <w:rsid w:val="00523C9D"/>
    <w:rsid w:val="00534364"/>
    <w:rsid w:val="00541791"/>
    <w:rsid w:val="00542C64"/>
    <w:rsid w:val="00560EC0"/>
    <w:rsid w:val="005946C5"/>
    <w:rsid w:val="005C6619"/>
    <w:rsid w:val="005D271D"/>
    <w:rsid w:val="005E2ED7"/>
    <w:rsid w:val="006253B0"/>
    <w:rsid w:val="0062675F"/>
    <w:rsid w:val="00666BAF"/>
    <w:rsid w:val="006910D7"/>
    <w:rsid w:val="00697549"/>
    <w:rsid w:val="006A71E2"/>
    <w:rsid w:val="006E7BDD"/>
    <w:rsid w:val="00707FC8"/>
    <w:rsid w:val="00742275"/>
    <w:rsid w:val="00751DFC"/>
    <w:rsid w:val="0075661A"/>
    <w:rsid w:val="007849C2"/>
    <w:rsid w:val="00785DFA"/>
    <w:rsid w:val="00797EE5"/>
    <w:rsid w:val="007B573F"/>
    <w:rsid w:val="007D6C55"/>
    <w:rsid w:val="007F115E"/>
    <w:rsid w:val="0081349E"/>
    <w:rsid w:val="008158B6"/>
    <w:rsid w:val="00842088"/>
    <w:rsid w:val="00844D82"/>
    <w:rsid w:val="00851627"/>
    <w:rsid w:val="00865B88"/>
    <w:rsid w:val="00890FAC"/>
    <w:rsid w:val="008966EE"/>
    <w:rsid w:val="008C2E4D"/>
    <w:rsid w:val="008D3226"/>
    <w:rsid w:val="008E220B"/>
    <w:rsid w:val="008F4F01"/>
    <w:rsid w:val="00915DA8"/>
    <w:rsid w:val="00937202"/>
    <w:rsid w:val="00945967"/>
    <w:rsid w:val="0095164F"/>
    <w:rsid w:val="0098285A"/>
    <w:rsid w:val="00984ECA"/>
    <w:rsid w:val="00987826"/>
    <w:rsid w:val="009A2DA6"/>
    <w:rsid w:val="009B7D6E"/>
    <w:rsid w:val="009E6B2C"/>
    <w:rsid w:val="00A3586D"/>
    <w:rsid w:val="00A47629"/>
    <w:rsid w:val="00A51CBB"/>
    <w:rsid w:val="00A979CC"/>
    <w:rsid w:val="00AD73D9"/>
    <w:rsid w:val="00B24991"/>
    <w:rsid w:val="00B300C3"/>
    <w:rsid w:val="00B34D6E"/>
    <w:rsid w:val="00B60C39"/>
    <w:rsid w:val="00B6212E"/>
    <w:rsid w:val="00B6694E"/>
    <w:rsid w:val="00B94D7D"/>
    <w:rsid w:val="00B95515"/>
    <w:rsid w:val="00BA4D06"/>
    <w:rsid w:val="00BB153D"/>
    <w:rsid w:val="00BB22DE"/>
    <w:rsid w:val="00BB6B25"/>
    <w:rsid w:val="00BF740D"/>
    <w:rsid w:val="00C117AE"/>
    <w:rsid w:val="00C123E3"/>
    <w:rsid w:val="00C22FB8"/>
    <w:rsid w:val="00C50327"/>
    <w:rsid w:val="00C50BEC"/>
    <w:rsid w:val="00C65ED6"/>
    <w:rsid w:val="00C82CA2"/>
    <w:rsid w:val="00C873DF"/>
    <w:rsid w:val="00CC05AD"/>
    <w:rsid w:val="00CC4BDF"/>
    <w:rsid w:val="00CD3CE1"/>
    <w:rsid w:val="00CE0F39"/>
    <w:rsid w:val="00CE6A1E"/>
    <w:rsid w:val="00D14B25"/>
    <w:rsid w:val="00D30306"/>
    <w:rsid w:val="00D43414"/>
    <w:rsid w:val="00D80EDE"/>
    <w:rsid w:val="00DB09B7"/>
    <w:rsid w:val="00DC3FFE"/>
    <w:rsid w:val="00DD1216"/>
    <w:rsid w:val="00E0611F"/>
    <w:rsid w:val="00E135B5"/>
    <w:rsid w:val="00E27714"/>
    <w:rsid w:val="00E33F31"/>
    <w:rsid w:val="00E34E28"/>
    <w:rsid w:val="00E441CC"/>
    <w:rsid w:val="00E51722"/>
    <w:rsid w:val="00E7204F"/>
    <w:rsid w:val="00E936BF"/>
    <w:rsid w:val="00EC5C1A"/>
    <w:rsid w:val="00EF72DA"/>
    <w:rsid w:val="00F224C5"/>
    <w:rsid w:val="00F46880"/>
    <w:rsid w:val="00F559F0"/>
    <w:rsid w:val="00F65ABF"/>
    <w:rsid w:val="00FC2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E4667"/>
  <w15:chartTrackingRefBased/>
  <w15:docId w15:val="{48DA5DF2-CBCB-460C-B0F3-388CA11EC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B8"/>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851627"/>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7D6C55"/>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semiHidden/>
    <w:unhideWhenUsed/>
    <w:qFormat/>
    <w:rsid w:val="00844D8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D8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44D8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4D8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4D8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4D8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4D8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627"/>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7D6C55"/>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semiHidden/>
    <w:rsid w:val="00844D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D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D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D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D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D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D82"/>
    <w:rPr>
      <w:rFonts w:eastAsiaTheme="majorEastAsia" w:cstheme="majorBidi"/>
      <w:color w:val="272727" w:themeColor="text1" w:themeTint="D8"/>
    </w:rPr>
  </w:style>
  <w:style w:type="paragraph" w:styleId="Title">
    <w:name w:val="Title"/>
    <w:basedOn w:val="Normal"/>
    <w:next w:val="Normal"/>
    <w:link w:val="TitleChar"/>
    <w:uiPriority w:val="10"/>
    <w:qFormat/>
    <w:rsid w:val="00844D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D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D8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D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D82"/>
    <w:pPr>
      <w:spacing w:before="160"/>
      <w:jc w:val="center"/>
    </w:pPr>
    <w:rPr>
      <w:i/>
      <w:iCs/>
      <w:color w:val="404040" w:themeColor="text1" w:themeTint="BF"/>
    </w:rPr>
  </w:style>
  <w:style w:type="character" w:customStyle="1" w:styleId="QuoteChar">
    <w:name w:val="Quote Char"/>
    <w:basedOn w:val="DefaultParagraphFont"/>
    <w:link w:val="Quote"/>
    <w:uiPriority w:val="29"/>
    <w:rsid w:val="00844D82"/>
    <w:rPr>
      <w:rFonts w:ascii="Times New Roman" w:hAnsi="Times New Roman"/>
      <w:i/>
      <w:iCs/>
      <w:color w:val="404040" w:themeColor="text1" w:themeTint="BF"/>
    </w:rPr>
  </w:style>
  <w:style w:type="paragraph" w:styleId="ListParagraph">
    <w:name w:val="List Paragraph"/>
    <w:basedOn w:val="Normal"/>
    <w:uiPriority w:val="34"/>
    <w:qFormat/>
    <w:rsid w:val="00844D82"/>
    <w:pPr>
      <w:ind w:left="720"/>
      <w:contextualSpacing/>
    </w:pPr>
  </w:style>
  <w:style w:type="character" w:styleId="IntenseEmphasis">
    <w:name w:val="Intense Emphasis"/>
    <w:basedOn w:val="DefaultParagraphFont"/>
    <w:uiPriority w:val="21"/>
    <w:qFormat/>
    <w:rsid w:val="00844D82"/>
    <w:rPr>
      <w:i/>
      <w:iCs/>
      <w:color w:val="0F4761" w:themeColor="accent1" w:themeShade="BF"/>
    </w:rPr>
  </w:style>
  <w:style w:type="paragraph" w:styleId="IntenseQuote">
    <w:name w:val="Intense Quote"/>
    <w:basedOn w:val="Normal"/>
    <w:next w:val="Normal"/>
    <w:link w:val="IntenseQuoteChar"/>
    <w:uiPriority w:val="30"/>
    <w:qFormat/>
    <w:rsid w:val="00844D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D82"/>
    <w:rPr>
      <w:rFonts w:ascii="Times New Roman" w:hAnsi="Times New Roman"/>
      <w:i/>
      <w:iCs/>
      <w:color w:val="0F4761" w:themeColor="accent1" w:themeShade="BF"/>
    </w:rPr>
  </w:style>
  <w:style w:type="character" w:styleId="IntenseReference">
    <w:name w:val="Intense Reference"/>
    <w:basedOn w:val="DefaultParagraphFont"/>
    <w:uiPriority w:val="32"/>
    <w:qFormat/>
    <w:rsid w:val="00844D82"/>
    <w:rPr>
      <w:b/>
      <w:bCs/>
      <w:smallCaps/>
      <w:color w:val="0F4761" w:themeColor="accent1" w:themeShade="BF"/>
      <w:spacing w:val="5"/>
    </w:rPr>
  </w:style>
  <w:style w:type="table" w:styleId="TableGrid">
    <w:name w:val="Table Grid"/>
    <w:basedOn w:val="TableNormal"/>
    <w:uiPriority w:val="39"/>
    <w:rsid w:val="007849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406A6"/>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4406A6"/>
    <w:pPr>
      <w:spacing w:after="100"/>
    </w:pPr>
  </w:style>
  <w:style w:type="character" w:styleId="Hyperlink">
    <w:name w:val="Hyperlink"/>
    <w:basedOn w:val="DefaultParagraphFont"/>
    <w:uiPriority w:val="99"/>
    <w:unhideWhenUsed/>
    <w:rsid w:val="004406A6"/>
    <w:rPr>
      <w:color w:val="467886" w:themeColor="hyperlink"/>
      <w:u w:val="single"/>
    </w:rPr>
  </w:style>
  <w:style w:type="paragraph" w:styleId="TOC2">
    <w:name w:val="toc 2"/>
    <w:basedOn w:val="Normal"/>
    <w:next w:val="Normal"/>
    <w:autoRedefine/>
    <w:uiPriority w:val="39"/>
    <w:unhideWhenUsed/>
    <w:rsid w:val="008966EE"/>
    <w:pPr>
      <w:spacing w:after="100"/>
      <w:ind w:left="240"/>
    </w:pPr>
  </w:style>
  <w:style w:type="character" w:styleId="Strong">
    <w:name w:val="Strong"/>
    <w:basedOn w:val="DefaultParagraphFont"/>
    <w:uiPriority w:val="22"/>
    <w:qFormat/>
    <w:rsid w:val="000C6C76"/>
    <w:rPr>
      <w:b/>
      <w:bCs/>
    </w:rPr>
  </w:style>
  <w:style w:type="character" w:customStyle="1" w:styleId="katex-mathml">
    <w:name w:val="katex-mathml"/>
    <w:basedOn w:val="DefaultParagraphFont"/>
    <w:rsid w:val="000C6C76"/>
  </w:style>
  <w:style w:type="character" w:customStyle="1" w:styleId="mord">
    <w:name w:val="mord"/>
    <w:basedOn w:val="DefaultParagraphFont"/>
    <w:rsid w:val="000C6C76"/>
  </w:style>
  <w:style w:type="character" w:customStyle="1" w:styleId="mrel">
    <w:name w:val="mrel"/>
    <w:basedOn w:val="DefaultParagraphFont"/>
    <w:rsid w:val="000C6C76"/>
  </w:style>
  <w:style w:type="character" w:customStyle="1" w:styleId="vlist-s">
    <w:name w:val="vlist-s"/>
    <w:basedOn w:val="DefaultParagraphFont"/>
    <w:rsid w:val="000C6C76"/>
  </w:style>
  <w:style w:type="character" w:customStyle="1" w:styleId="mbin">
    <w:name w:val="mbin"/>
    <w:basedOn w:val="DefaultParagraphFont"/>
    <w:rsid w:val="000C6C76"/>
  </w:style>
  <w:style w:type="paragraph" w:styleId="NormalWeb">
    <w:name w:val="Normal (Web)"/>
    <w:basedOn w:val="Normal"/>
    <w:uiPriority w:val="99"/>
    <w:semiHidden/>
    <w:unhideWhenUsed/>
    <w:rsid w:val="000C6C76"/>
    <w:pPr>
      <w:spacing w:before="100" w:beforeAutospacing="1" w:after="100" w:afterAutospacing="1" w:line="240" w:lineRule="auto"/>
      <w:jc w:val="left"/>
    </w:pPr>
    <w:rPr>
      <w:rFonts w:eastAsia="Times New Roman" w:cs="Times New Roman"/>
      <w:kern w:val="0"/>
      <w:lang w:eastAsia="en-GB"/>
      <w14:ligatures w14:val="none"/>
    </w:rPr>
  </w:style>
  <w:style w:type="character" w:styleId="Emphasis">
    <w:name w:val="Emphasis"/>
    <w:basedOn w:val="DefaultParagraphFont"/>
    <w:uiPriority w:val="20"/>
    <w:qFormat/>
    <w:rsid w:val="003D14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76375">
      <w:bodyDiv w:val="1"/>
      <w:marLeft w:val="0"/>
      <w:marRight w:val="0"/>
      <w:marTop w:val="0"/>
      <w:marBottom w:val="0"/>
      <w:divBdr>
        <w:top w:val="none" w:sz="0" w:space="0" w:color="auto"/>
        <w:left w:val="none" w:sz="0" w:space="0" w:color="auto"/>
        <w:bottom w:val="none" w:sz="0" w:space="0" w:color="auto"/>
        <w:right w:val="none" w:sz="0" w:space="0" w:color="auto"/>
      </w:divBdr>
    </w:div>
    <w:div w:id="157890693">
      <w:bodyDiv w:val="1"/>
      <w:marLeft w:val="0"/>
      <w:marRight w:val="0"/>
      <w:marTop w:val="0"/>
      <w:marBottom w:val="0"/>
      <w:divBdr>
        <w:top w:val="none" w:sz="0" w:space="0" w:color="auto"/>
        <w:left w:val="none" w:sz="0" w:space="0" w:color="auto"/>
        <w:bottom w:val="none" w:sz="0" w:space="0" w:color="auto"/>
        <w:right w:val="none" w:sz="0" w:space="0" w:color="auto"/>
      </w:divBdr>
    </w:div>
    <w:div w:id="164707871">
      <w:bodyDiv w:val="1"/>
      <w:marLeft w:val="0"/>
      <w:marRight w:val="0"/>
      <w:marTop w:val="0"/>
      <w:marBottom w:val="0"/>
      <w:divBdr>
        <w:top w:val="none" w:sz="0" w:space="0" w:color="auto"/>
        <w:left w:val="none" w:sz="0" w:space="0" w:color="auto"/>
        <w:bottom w:val="none" w:sz="0" w:space="0" w:color="auto"/>
        <w:right w:val="none" w:sz="0" w:space="0" w:color="auto"/>
      </w:divBdr>
    </w:div>
    <w:div w:id="226040305">
      <w:bodyDiv w:val="1"/>
      <w:marLeft w:val="0"/>
      <w:marRight w:val="0"/>
      <w:marTop w:val="0"/>
      <w:marBottom w:val="0"/>
      <w:divBdr>
        <w:top w:val="none" w:sz="0" w:space="0" w:color="auto"/>
        <w:left w:val="none" w:sz="0" w:space="0" w:color="auto"/>
        <w:bottom w:val="none" w:sz="0" w:space="0" w:color="auto"/>
        <w:right w:val="none" w:sz="0" w:space="0" w:color="auto"/>
      </w:divBdr>
    </w:div>
    <w:div w:id="236592964">
      <w:bodyDiv w:val="1"/>
      <w:marLeft w:val="0"/>
      <w:marRight w:val="0"/>
      <w:marTop w:val="0"/>
      <w:marBottom w:val="0"/>
      <w:divBdr>
        <w:top w:val="none" w:sz="0" w:space="0" w:color="auto"/>
        <w:left w:val="none" w:sz="0" w:space="0" w:color="auto"/>
        <w:bottom w:val="none" w:sz="0" w:space="0" w:color="auto"/>
        <w:right w:val="none" w:sz="0" w:space="0" w:color="auto"/>
      </w:divBdr>
    </w:div>
    <w:div w:id="269820796">
      <w:bodyDiv w:val="1"/>
      <w:marLeft w:val="0"/>
      <w:marRight w:val="0"/>
      <w:marTop w:val="0"/>
      <w:marBottom w:val="0"/>
      <w:divBdr>
        <w:top w:val="none" w:sz="0" w:space="0" w:color="auto"/>
        <w:left w:val="none" w:sz="0" w:space="0" w:color="auto"/>
        <w:bottom w:val="none" w:sz="0" w:space="0" w:color="auto"/>
        <w:right w:val="none" w:sz="0" w:space="0" w:color="auto"/>
      </w:divBdr>
    </w:div>
    <w:div w:id="394546732">
      <w:bodyDiv w:val="1"/>
      <w:marLeft w:val="0"/>
      <w:marRight w:val="0"/>
      <w:marTop w:val="0"/>
      <w:marBottom w:val="0"/>
      <w:divBdr>
        <w:top w:val="none" w:sz="0" w:space="0" w:color="auto"/>
        <w:left w:val="none" w:sz="0" w:space="0" w:color="auto"/>
        <w:bottom w:val="none" w:sz="0" w:space="0" w:color="auto"/>
        <w:right w:val="none" w:sz="0" w:space="0" w:color="auto"/>
      </w:divBdr>
    </w:div>
    <w:div w:id="428425971">
      <w:bodyDiv w:val="1"/>
      <w:marLeft w:val="0"/>
      <w:marRight w:val="0"/>
      <w:marTop w:val="0"/>
      <w:marBottom w:val="0"/>
      <w:divBdr>
        <w:top w:val="none" w:sz="0" w:space="0" w:color="auto"/>
        <w:left w:val="none" w:sz="0" w:space="0" w:color="auto"/>
        <w:bottom w:val="none" w:sz="0" w:space="0" w:color="auto"/>
        <w:right w:val="none" w:sz="0" w:space="0" w:color="auto"/>
      </w:divBdr>
    </w:div>
    <w:div w:id="450520650">
      <w:bodyDiv w:val="1"/>
      <w:marLeft w:val="0"/>
      <w:marRight w:val="0"/>
      <w:marTop w:val="0"/>
      <w:marBottom w:val="0"/>
      <w:divBdr>
        <w:top w:val="none" w:sz="0" w:space="0" w:color="auto"/>
        <w:left w:val="none" w:sz="0" w:space="0" w:color="auto"/>
        <w:bottom w:val="none" w:sz="0" w:space="0" w:color="auto"/>
        <w:right w:val="none" w:sz="0" w:space="0" w:color="auto"/>
      </w:divBdr>
    </w:div>
    <w:div w:id="503009313">
      <w:bodyDiv w:val="1"/>
      <w:marLeft w:val="0"/>
      <w:marRight w:val="0"/>
      <w:marTop w:val="0"/>
      <w:marBottom w:val="0"/>
      <w:divBdr>
        <w:top w:val="none" w:sz="0" w:space="0" w:color="auto"/>
        <w:left w:val="none" w:sz="0" w:space="0" w:color="auto"/>
        <w:bottom w:val="none" w:sz="0" w:space="0" w:color="auto"/>
        <w:right w:val="none" w:sz="0" w:space="0" w:color="auto"/>
      </w:divBdr>
    </w:div>
    <w:div w:id="553781631">
      <w:bodyDiv w:val="1"/>
      <w:marLeft w:val="0"/>
      <w:marRight w:val="0"/>
      <w:marTop w:val="0"/>
      <w:marBottom w:val="0"/>
      <w:divBdr>
        <w:top w:val="none" w:sz="0" w:space="0" w:color="auto"/>
        <w:left w:val="none" w:sz="0" w:space="0" w:color="auto"/>
        <w:bottom w:val="none" w:sz="0" w:space="0" w:color="auto"/>
        <w:right w:val="none" w:sz="0" w:space="0" w:color="auto"/>
      </w:divBdr>
    </w:div>
    <w:div w:id="598024243">
      <w:bodyDiv w:val="1"/>
      <w:marLeft w:val="0"/>
      <w:marRight w:val="0"/>
      <w:marTop w:val="0"/>
      <w:marBottom w:val="0"/>
      <w:divBdr>
        <w:top w:val="none" w:sz="0" w:space="0" w:color="auto"/>
        <w:left w:val="none" w:sz="0" w:space="0" w:color="auto"/>
        <w:bottom w:val="none" w:sz="0" w:space="0" w:color="auto"/>
        <w:right w:val="none" w:sz="0" w:space="0" w:color="auto"/>
      </w:divBdr>
    </w:div>
    <w:div w:id="631714590">
      <w:bodyDiv w:val="1"/>
      <w:marLeft w:val="0"/>
      <w:marRight w:val="0"/>
      <w:marTop w:val="0"/>
      <w:marBottom w:val="0"/>
      <w:divBdr>
        <w:top w:val="none" w:sz="0" w:space="0" w:color="auto"/>
        <w:left w:val="none" w:sz="0" w:space="0" w:color="auto"/>
        <w:bottom w:val="none" w:sz="0" w:space="0" w:color="auto"/>
        <w:right w:val="none" w:sz="0" w:space="0" w:color="auto"/>
      </w:divBdr>
    </w:div>
    <w:div w:id="805972097">
      <w:bodyDiv w:val="1"/>
      <w:marLeft w:val="0"/>
      <w:marRight w:val="0"/>
      <w:marTop w:val="0"/>
      <w:marBottom w:val="0"/>
      <w:divBdr>
        <w:top w:val="none" w:sz="0" w:space="0" w:color="auto"/>
        <w:left w:val="none" w:sz="0" w:space="0" w:color="auto"/>
        <w:bottom w:val="none" w:sz="0" w:space="0" w:color="auto"/>
        <w:right w:val="none" w:sz="0" w:space="0" w:color="auto"/>
      </w:divBdr>
    </w:div>
    <w:div w:id="850870672">
      <w:bodyDiv w:val="1"/>
      <w:marLeft w:val="0"/>
      <w:marRight w:val="0"/>
      <w:marTop w:val="0"/>
      <w:marBottom w:val="0"/>
      <w:divBdr>
        <w:top w:val="none" w:sz="0" w:space="0" w:color="auto"/>
        <w:left w:val="none" w:sz="0" w:space="0" w:color="auto"/>
        <w:bottom w:val="none" w:sz="0" w:space="0" w:color="auto"/>
        <w:right w:val="none" w:sz="0" w:space="0" w:color="auto"/>
      </w:divBdr>
    </w:div>
    <w:div w:id="859779299">
      <w:bodyDiv w:val="1"/>
      <w:marLeft w:val="0"/>
      <w:marRight w:val="0"/>
      <w:marTop w:val="0"/>
      <w:marBottom w:val="0"/>
      <w:divBdr>
        <w:top w:val="none" w:sz="0" w:space="0" w:color="auto"/>
        <w:left w:val="none" w:sz="0" w:space="0" w:color="auto"/>
        <w:bottom w:val="none" w:sz="0" w:space="0" w:color="auto"/>
        <w:right w:val="none" w:sz="0" w:space="0" w:color="auto"/>
      </w:divBdr>
    </w:div>
    <w:div w:id="877475076">
      <w:bodyDiv w:val="1"/>
      <w:marLeft w:val="0"/>
      <w:marRight w:val="0"/>
      <w:marTop w:val="0"/>
      <w:marBottom w:val="0"/>
      <w:divBdr>
        <w:top w:val="none" w:sz="0" w:space="0" w:color="auto"/>
        <w:left w:val="none" w:sz="0" w:space="0" w:color="auto"/>
        <w:bottom w:val="none" w:sz="0" w:space="0" w:color="auto"/>
        <w:right w:val="none" w:sz="0" w:space="0" w:color="auto"/>
      </w:divBdr>
      <w:divsChild>
        <w:div w:id="103428259">
          <w:marLeft w:val="0"/>
          <w:marRight w:val="0"/>
          <w:marTop w:val="0"/>
          <w:marBottom w:val="0"/>
          <w:divBdr>
            <w:top w:val="none" w:sz="0" w:space="0" w:color="auto"/>
            <w:left w:val="none" w:sz="0" w:space="0" w:color="auto"/>
            <w:bottom w:val="none" w:sz="0" w:space="0" w:color="auto"/>
            <w:right w:val="none" w:sz="0" w:space="0" w:color="auto"/>
          </w:divBdr>
          <w:divsChild>
            <w:div w:id="2106655734">
              <w:marLeft w:val="0"/>
              <w:marRight w:val="0"/>
              <w:marTop w:val="0"/>
              <w:marBottom w:val="0"/>
              <w:divBdr>
                <w:top w:val="none" w:sz="0" w:space="0" w:color="auto"/>
                <w:left w:val="none" w:sz="0" w:space="0" w:color="auto"/>
                <w:bottom w:val="none" w:sz="0" w:space="0" w:color="auto"/>
                <w:right w:val="none" w:sz="0" w:space="0" w:color="auto"/>
              </w:divBdr>
            </w:div>
          </w:divsChild>
        </w:div>
        <w:div w:id="1724787450">
          <w:marLeft w:val="0"/>
          <w:marRight w:val="0"/>
          <w:marTop w:val="0"/>
          <w:marBottom w:val="0"/>
          <w:divBdr>
            <w:top w:val="none" w:sz="0" w:space="0" w:color="auto"/>
            <w:left w:val="none" w:sz="0" w:space="0" w:color="auto"/>
            <w:bottom w:val="none" w:sz="0" w:space="0" w:color="auto"/>
            <w:right w:val="none" w:sz="0" w:space="0" w:color="auto"/>
          </w:divBdr>
          <w:divsChild>
            <w:div w:id="1368137112">
              <w:marLeft w:val="0"/>
              <w:marRight w:val="0"/>
              <w:marTop w:val="0"/>
              <w:marBottom w:val="0"/>
              <w:divBdr>
                <w:top w:val="none" w:sz="0" w:space="0" w:color="auto"/>
                <w:left w:val="none" w:sz="0" w:space="0" w:color="auto"/>
                <w:bottom w:val="none" w:sz="0" w:space="0" w:color="auto"/>
                <w:right w:val="none" w:sz="0" w:space="0" w:color="auto"/>
              </w:divBdr>
            </w:div>
          </w:divsChild>
        </w:div>
        <w:div w:id="1819420168">
          <w:marLeft w:val="0"/>
          <w:marRight w:val="0"/>
          <w:marTop w:val="0"/>
          <w:marBottom w:val="0"/>
          <w:divBdr>
            <w:top w:val="none" w:sz="0" w:space="0" w:color="auto"/>
            <w:left w:val="none" w:sz="0" w:space="0" w:color="auto"/>
            <w:bottom w:val="none" w:sz="0" w:space="0" w:color="auto"/>
            <w:right w:val="none" w:sz="0" w:space="0" w:color="auto"/>
          </w:divBdr>
          <w:divsChild>
            <w:div w:id="871383004">
              <w:marLeft w:val="0"/>
              <w:marRight w:val="0"/>
              <w:marTop w:val="0"/>
              <w:marBottom w:val="0"/>
              <w:divBdr>
                <w:top w:val="none" w:sz="0" w:space="0" w:color="auto"/>
                <w:left w:val="none" w:sz="0" w:space="0" w:color="auto"/>
                <w:bottom w:val="none" w:sz="0" w:space="0" w:color="auto"/>
                <w:right w:val="none" w:sz="0" w:space="0" w:color="auto"/>
              </w:divBdr>
            </w:div>
          </w:divsChild>
        </w:div>
        <w:div w:id="1846825347">
          <w:marLeft w:val="0"/>
          <w:marRight w:val="0"/>
          <w:marTop w:val="0"/>
          <w:marBottom w:val="0"/>
          <w:divBdr>
            <w:top w:val="none" w:sz="0" w:space="0" w:color="auto"/>
            <w:left w:val="none" w:sz="0" w:space="0" w:color="auto"/>
            <w:bottom w:val="none" w:sz="0" w:space="0" w:color="auto"/>
            <w:right w:val="none" w:sz="0" w:space="0" w:color="auto"/>
          </w:divBdr>
          <w:divsChild>
            <w:div w:id="1164976827">
              <w:marLeft w:val="0"/>
              <w:marRight w:val="0"/>
              <w:marTop w:val="0"/>
              <w:marBottom w:val="0"/>
              <w:divBdr>
                <w:top w:val="none" w:sz="0" w:space="0" w:color="auto"/>
                <w:left w:val="none" w:sz="0" w:space="0" w:color="auto"/>
                <w:bottom w:val="none" w:sz="0" w:space="0" w:color="auto"/>
                <w:right w:val="none" w:sz="0" w:space="0" w:color="auto"/>
              </w:divBdr>
            </w:div>
          </w:divsChild>
        </w:div>
        <w:div w:id="618611431">
          <w:marLeft w:val="0"/>
          <w:marRight w:val="0"/>
          <w:marTop w:val="0"/>
          <w:marBottom w:val="0"/>
          <w:divBdr>
            <w:top w:val="none" w:sz="0" w:space="0" w:color="auto"/>
            <w:left w:val="none" w:sz="0" w:space="0" w:color="auto"/>
            <w:bottom w:val="none" w:sz="0" w:space="0" w:color="auto"/>
            <w:right w:val="none" w:sz="0" w:space="0" w:color="auto"/>
          </w:divBdr>
          <w:divsChild>
            <w:div w:id="109211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7185">
      <w:bodyDiv w:val="1"/>
      <w:marLeft w:val="0"/>
      <w:marRight w:val="0"/>
      <w:marTop w:val="0"/>
      <w:marBottom w:val="0"/>
      <w:divBdr>
        <w:top w:val="none" w:sz="0" w:space="0" w:color="auto"/>
        <w:left w:val="none" w:sz="0" w:space="0" w:color="auto"/>
        <w:bottom w:val="none" w:sz="0" w:space="0" w:color="auto"/>
        <w:right w:val="none" w:sz="0" w:space="0" w:color="auto"/>
      </w:divBdr>
    </w:div>
    <w:div w:id="952252110">
      <w:bodyDiv w:val="1"/>
      <w:marLeft w:val="0"/>
      <w:marRight w:val="0"/>
      <w:marTop w:val="0"/>
      <w:marBottom w:val="0"/>
      <w:divBdr>
        <w:top w:val="none" w:sz="0" w:space="0" w:color="auto"/>
        <w:left w:val="none" w:sz="0" w:space="0" w:color="auto"/>
        <w:bottom w:val="none" w:sz="0" w:space="0" w:color="auto"/>
        <w:right w:val="none" w:sz="0" w:space="0" w:color="auto"/>
      </w:divBdr>
    </w:div>
    <w:div w:id="1059594925">
      <w:bodyDiv w:val="1"/>
      <w:marLeft w:val="0"/>
      <w:marRight w:val="0"/>
      <w:marTop w:val="0"/>
      <w:marBottom w:val="0"/>
      <w:divBdr>
        <w:top w:val="none" w:sz="0" w:space="0" w:color="auto"/>
        <w:left w:val="none" w:sz="0" w:space="0" w:color="auto"/>
        <w:bottom w:val="none" w:sz="0" w:space="0" w:color="auto"/>
        <w:right w:val="none" w:sz="0" w:space="0" w:color="auto"/>
      </w:divBdr>
    </w:div>
    <w:div w:id="1154226812">
      <w:bodyDiv w:val="1"/>
      <w:marLeft w:val="0"/>
      <w:marRight w:val="0"/>
      <w:marTop w:val="0"/>
      <w:marBottom w:val="0"/>
      <w:divBdr>
        <w:top w:val="none" w:sz="0" w:space="0" w:color="auto"/>
        <w:left w:val="none" w:sz="0" w:space="0" w:color="auto"/>
        <w:bottom w:val="none" w:sz="0" w:space="0" w:color="auto"/>
        <w:right w:val="none" w:sz="0" w:space="0" w:color="auto"/>
      </w:divBdr>
    </w:div>
    <w:div w:id="1160462300">
      <w:bodyDiv w:val="1"/>
      <w:marLeft w:val="0"/>
      <w:marRight w:val="0"/>
      <w:marTop w:val="0"/>
      <w:marBottom w:val="0"/>
      <w:divBdr>
        <w:top w:val="none" w:sz="0" w:space="0" w:color="auto"/>
        <w:left w:val="none" w:sz="0" w:space="0" w:color="auto"/>
        <w:bottom w:val="none" w:sz="0" w:space="0" w:color="auto"/>
        <w:right w:val="none" w:sz="0" w:space="0" w:color="auto"/>
      </w:divBdr>
    </w:div>
    <w:div w:id="1386249901">
      <w:bodyDiv w:val="1"/>
      <w:marLeft w:val="0"/>
      <w:marRight w:val="0"/>
      <w:marTop w:val="0"/>
      <w:marBottom w:val="0"/>
      <w:divBdr>
        <w:top w:val="none" w:sz="0" w:space="0" w:color="auto"/>
        <w:left w:val="none" w:sz="0" w:space="0" w:color="auto"/>
        <w:bottom w:val="none" w:sz="0" w:space="0" w:color="auto"/>
        <w:right w:val="none" w:sz="0" w:space="0" w:color="auto"/>
      </w:divBdr>
    </w:div>
    <w:div w:id="1533375126">
      <w:bodyDiv w:val="1"/>
      <w:marLeft w:val="0"/>
      <w:marRight w:val="0"/>
      <w:marTop w:val="0"/>
      <w:marBottom w:val="0"/>
      <w:divBdr>
        <w:top w:val="none" w:sz="0" w:space="0" w:color="auto"/>
        <w:left w:val="none" w:sz="0" w:space="0" w:color="auto"/>
        <w:bottom w:val="none" w:sz="0" w:space="0" w:color="auto"/>
        <w:right w:val="none" w:sz="0" w:space="0" w:color="auto"/>
      </w:divBdr>
    </w:div>
    <w:div w:id="1572882565">
      <w:bodyDiv w:val="1"/>
      <w:marLeft w:val="0"/>
      <w:marRight w:val="0"/>
      <w:marTop w:val="0"/>
      <w:marBottom w:val="0"/>
      <w:divBdr>
        <w:top w:val="none" w:sz="0" w:space="0" w:color="auto"/>
        <w:left w:val="none" w:sz="0" w:space="0" w:color="auto"/>
        <w:bottom w:val="none" w:sz="0" w:space="0" w:color="auto"/>
        <w:right w:val="none" w:sz="0" w:space="0" w:color="auto"/>
      </w:divBdr>
    </w:div>
    <w:div w:id="1575965479">
      <w:bodyDiv w:val="1"/>
      <w:marLeft w:val="0"/>
      <w:marRight w:val="0"/>
      <w:marTop w:val="0"/>
      <w:marBottom w:val="0"/>
      <w:divBdr>
        <w:top w:val="none" w:sz="0" w:space="0" w:color="auto"/>
        <w:left w:val="none" w:sz="0" w:space="0" w:color="auto"/>
        <w:bottom w:val="none" w:sz="0" w:space="0" w:color="auto"/>
        <w:right w:val="none" w:sz="0" w:space="0" w:color="auto"/>
      </w:divBdr>
    </w:div>
    <w:div w:id="1584872740">
      <w:bodyDiv w:val="1"/>
      <w:marLeft w:val="0"/>
      <w:marRight w:val="0"/>
      <w:marTop w:val="0"/>
      <w:marBottom w:val="0"/>
      <w:divBdr>
        <w:top w:val="none" w:sz="0" w:space="0" w:color="auto"/>
        <w:left w:val="none" w:sz="0" w:space="0" w:color="auto"/>
        <w:bottom w:val="none" w:sz="0" w:space="0" w:color="auto"/>
        <w:right w:val="none" w:sz="0" w:space="0" w:color="auto"/>
      </w:divBdr>
    </w:div>
    <w:div w:id="1597592280">
      <w:bodyDiv w:val="1"/>
      <w:marLeft w:val="0"/>
      <w:marRight w:val="0"/>
      <w:marTop w:val="0"/>
      <w:marBottom w:val="0"/>
      <w:divBdr>
        <w:top w:val="none" w:sz="0" w:space="0" w:color="auto"/>
        <w:left w:val="none" w:sz="0" w:space="0" w:color="auto"/>
        <w:bottom w:val="none" w:sz="0" w:space="0" w:color="auto"/>
        <w:right w:val="none" w:sz="0" w:space="0" w:color="auto"/>
      </w:divBdr>
      <w:divsChild>
        <w:div w:id="913010995">
          <w:marLeft w:val="0"/>
          <w:marRight w:val="0"/>
          <w:marTop w:val="0"/>
          <w:marBottom w:val="0"/>
          <w:divBdr>
            <w:top w:val="none" w:sz="0" w:space="0" w:color="auto"/>
            <w:left w:val="none" w:sz="0" w:space="0" w:color="auto"/>
            <w:bottom w:val="none" w:sz="0" w:space="0" w:color="auto"/>
            <w:right w:val="none" w:sz="0" w:space="0" w:color="auto"/>
          </w:divBdr>
          <w:divsChild>
            <w:div w:id="653143071">
              <w:marLeft w:val="0"/>
              <w:marRight w:val="0"/>
              <w:marTop w:val="0"/>
              <w:marBottom w:val="0"/>
              <w:divBdr>
                <w:top w:val="none" w:sz="0" w:space="0" w:color="auto"/>
                <w:left w:val="none" w:sz="0" w:space="0" w:color="auto"/>
                <w:bottom w:val="none" w:sz="0" w:space="0" w:color="auto"/>
                <w:right w:val="none" w:sz="0" w:space="0" w:color="auto"/>
              </w:divBdr>
            </w:div>
          </w:divsChild>
        </w:div>
        <w:div w:id="1970167205">
          <w:marLeft w:val="0"/>
          <w:marRight w:val="0"/>
          <w:marTop w:val="0"/>
          <w:marBottom w:val="0"/>
          <w:divBdr>
            <w:top w:val="none" w:sz="0" w:space="0" w:color="auto"/>
            <w:left w:val="none" w:sz="0" w:space="0" w:color="auto"/>
            <w:bottom w:val="none" w:sz="0" w:space="0" w:color="auto"/>
            <w:right w:val="none" w:sz="0" w:space="0" w:color="auto"/>
          </w:divBdr>
          <w:divsChild>
            <w:div w:id="542402874">
              <w:marLeft w:val="0"/>
              <w:marRight w:val="0"/>
              <w:marTop w:val="0"/>
              <w:marBottom w:val="0"/>
              <w:divBdr>
                <w:top w:val="none" w:sz="0" w:space="0" w:color="auto"/>
                <w:left w:val="none" w:sz="0" w:space="0" w:color="auto"/>
                <w:bottom w:val="none" w:sz="0" w:space="0" w:color="auto"/>
                <w:right w:val="none" w:sz="0" w:space="0" w:color="auto"/>
              </w:divBdr>
            </w:div>
          </w:divsChild>
        </w:div>
        <w:div w:id="1696497508">
          <w:marLeft w:val="0"/>
          <w:marRight w:val="0"/>
          <w:marTop w:val="0"/>
          <w:marBottom w:val="0"/>
          <w:divBdr>
            <w:top w:val="none" w:sz="0" w:space="0" w:color="auto"/>
            <w:left w:val="none" w:sz="0" w:space="0" w:color="auto"/>
            <w:bottom w:val="none" w:sz="0" w:space="0" w:color="auto"/>
            <w:right w:val="none" w:sz="0" w:space="0" w:color="auto"/>
          </w:divBdr>
          <w:divsChild>
            <w:div w:id="934360200">
              <w:marLeft w:val="0"/>
              <w:marRight w:val="0"/>
              <w:marTop w:val="0"/>
              <w:marBottom w:val="0"/>
              <w:divBdr>
                <w:top w:val="none" w:sz="0" w:space="0" w:color="auto"/>
                <w:left w:val="none" w:sz="0" w:space="0" w:color="auto"/>
                <w:bottom w:val="none" w:sz="0" w:space="0" w:color="auto"/>
                <w:right w:val="none" w:sz="0" w:space="0" w:color="auto"/>
              </w:divBdr>
            </w:div>
          </w:divsChild>
        </w:div>
        <w:div w:id="707947488">
          <w:marLeft w:val="0"/>
          <w:marRight w:val="0"/>
          <w:marTop w:val="0"/>
          <w:marBottom w:val="0"/>
          <w:divBdr>
            <w:top w:val="none" w:sz="0" w:space="0" w:color="auto"/>
            <w:left w:val="none" w:sz="0" w:space="0" w:color="auto"/>
            <w:bottom w:val="none" w:sz="0" w:space="0" w:color="auto"/>
            <w:right w:val="none" w:sz="0" w:space="0" w:color="auto"/>
          </w:divBdr>
          <w:divsChild>
            <w:div w:id="1449351922">
              <w:marLeft w:val="0"/>
              <w:marRight w:val="0"/>
              <w:marTop w:val="0"/>
              <w:marBottom w:val="0"/>
              <w:divBdr>
                <w:top w:val="none" w:sz="0" w:space="0" w:color="auto"/>
                <w:left w:val="none" w:sz="0" w:space="0" w:color="auto"/>
                <w:bottom w:val="none" w:sz="0" w:space="0" w:color="auto"/>
                <w:right w:val="none" w:sz="0" w:space="0" w:color="auto"/>
              </w:divBdr>
            </w:div>
          </w:divsChild>
        </w:div>
        <w:div w:id="1672021426">
          <w:marLeft w:val="0"/>
          <w:marRight w:val="0"/>
          <w:marTop w:val="0"/>
          <w:marBottom w:val="0"/>
          <w:divBdr>
            <w:top w:val="none" w:sz="0" w:space="0" w:color="auto"/>
            <w:left w:val="none" w:sz="0" w:space="0" w:color="auto"/>
            <w:bottom w:val="none" w:sz="0" w:space="0" w:color="auto"/>
            <w:right w:val="none" w:sz="0" w:space="0" w:color="auto"/>
          </w:divBdr>
          <w:divsChild>
            <w:div w:id="1788499623">
              <w:marLeft w:val="0"/>
              <w:marRight w:val="0"/>
              <w:marTop w:val="0"/>
              <w:marBottom w:val="0"/>
              <w:divBdr>
                <w:top w:val="none" w:sz="0" w:space="0" w:color="auto"/>
                <w:left w:val="none" w:sz="0" w:space="0" w:color="auto"/>
                <w:bottom w:val="none" w:sz="0" w:space="0" w:color="auto"/>
                <w:right w:val="none" w:sz="0" w:space="0" w:color="auto"/>
              </w:divBdr>
            </w:div>
          </w:divsChild>
        </w:div>
        <w:div w:id="1802533332">
          <w:marLeft w:val="0"/>
          <w:marRight w:val="0"/>
          <w:marTop w:val="0"/>
          <w:marBottom w:val="0"/>
          <w:divBdr>
            <w:top w:val="none" w:sz="0" w:space="0" w:color="auto"/>
            <w:left w:val="none" w:sz="0" w:space="0" w:color="auto"/>
            <w:bottom w:val="none" w:sz="0" w:space="0" w:color="auto"/>
            <w:right w:val="none" w:sz="0" w:space="0" w:color="auto"/>
          </w:divBdr>
          <w:divsChild>
            <w:div w:id="1940024070">
              <w:marLeft w:val="0"/>
              <w:marRight w:val="0"/>
              <w:marTop w:val="0"/>
              <w:marBottom w:val="0"/>
              <w:divBdr>
                <w:top w:val="none" w:sz="0" w:space="0" w:color="auto"/>
                <w:left w:val="none" w:sz="0" w:space="0" w:color="auto"/>
                <w:bottom w:val="none" w:sz="0" w:space="0" w:color="auto"/>
                <w:right w:val="none" w:sz="0" w:space="0" w:color="auto"/>
              </w:divBdr>
            </w:div>
          </w:divsChild>
        </w:div>
        <w:div w:id="162474503">
          <w:marLeft w:val="0"/>
          <w:marRight w:val="0"/>
          <w:marTop w:val="0"/>
          <w:marBottom w:val="0"/>
          <w:divBdr>
            <w:top w:val="none" w:sz="0" w:space="0" w:color="auto"/>
            <w:left w:val="none" w:sz="0" w:space="0" w:color="auto"/>
            <w:bottom w:val="none" w:sz="0" w:space="0" w:color="auto"/>
            <w:right w:val="none" w:sz="0" w:space="0" w:color="auto"/>
          </w:divBdr>
          <w:divsChild>
            <w:div w:id="1096556733">
              <w:marLeft w:val="0"/>
              <w:marRight w:val="0"/>
              <w:marTop w:val="0"/>
              <w:marBottom w:val="0"/>
              <w:divBdr>
                <w:top w:val="none" w:sz="0" w:space="0" w:color="auto"/>
                <w:left w:val="none" w:sz="0" w:space="0" w:color="auto"/>
                <w:bottom w:val="none" w:sz="0" w:space="0" w:color="auto"/>
                <w:right w:val="none" w:sz="0" w:space="0" w:color="auto"/>
              </w:divBdr>
            </w:div>
          </w:divsChild>
        </w:div>
        <w:div w:id="1351181605">
          <w:marLeft w:val="0"/>
          <w:marRight w:val="0"/>
          <w:marTop w:val="0"/>
          <w:marBottom w:val="0"/>
          <w:divBdr>
            <w:top w:val="none" w:sz="0" w:space="0" w:color="auto"/>
            <w:left w:val="none" w:sz="0" w:space="0" w:color="auto"/>
            <w:bottom w:val="none" w:sz="0" w:space="0" w:color="auto"/>
            <w:right w:val="none" w:sz="0" w:space="0" w:color="auto"/>
          </w:divBdr>
          <w:divsChild>
            <w:div w:id="1277105025">
              <w:marLeft w:val="0"/>
              <w:marRight w:val="0"/>
              <w:marTop w:val="0"/>
              <w:marBottom w:val="0"/>
              <w:divBdr>
                <w:top w:val="none" w:sz="0" w:space="0" w:color="auto"/>
                <w:left w:val="none" w:sz="0" w:space="0" w:color="auto"/>
                <w:bottom w:val="none" w:sz="0" w:space="0" w:color="auto"/>
                <w:right w:val="none" w:sz="0" w:space="0" w:color="auto"/>
              </w:divBdr>
            </w:div>
          </w:divsChild>
        </w:div>
        <w:div w:id="395125674">
          <w:marLeft w:val="0"/>
          <w:marRight w:val="0"/>
          <w:marTop w:val="0"/>
          <w:marBottom w:val="0"/>
          <w:divBdr>
            <w:top w:val="none" w:sz="0" w:space="0" w:color="auto"/>
            <w:left w:val="none" w:sz="0" w:space="0" w:color="auto"/>
            <w:bottom w:val="none" w:sz="0" w:space="0" w:color="auto"/>
            <w:right w:val="none" w:sz="0" w:space="0" w:color="auto"/>
          </w:divBdr>
          <w:divsChild>
            <w:div w:id="1512187313">
              <w:marLeft w:val="0"/>
              <w:marRight w:val="0"/>
              <w:marTop w:val="0"/>
              <w:marBottom w:val="0"/>
              <w:divBdr>
                <w:top w:val="none" w:sz="0" w:space="0" w:color="auto"/>
                <w:left w:val="none" w:sz="0" w:space="0" w:color="auto"/>
                <w:bottom w:val="none" w:sz="0" w:space="0" w:color="auto"/>
                <w:right w:val="none" w:sz="0" w:space="0" w:color="auto"/>
              </w:divBdr>
            </w:div>
          </w:divsChild>
        </w:div>
        <w:div w:id="588737232">
          <w:marLeft w:val="0"/>
          <w:marRight w:val="0"/>
          <w:marTop w:val="0"/>
          <w:marBottom w:val="0"/>
          <w:divBdr>
            <w:top w:val="none" w:sz="0" w:space="0" w:color="auto"/>
            <w:left w:val="none" w:sz="0" w:space="0" w:color="auto"/>
            <w:bottom w:val="none" w:sz="0" w:space="0" w:color="auto"/>
            <w:right w:val="none" w:sz="0" w:space="0" w:color="auto"/>
          </w:divBdr>
          <w:divsChild>
            <w:div w:id="1341421891">
              <w:marLeft w:val="0"/>
              <w:marRight w:val="0"/>
              <w:marTop w:val="0"/>
              <w:marBottom w:val="0"/>
              <w:divBdr>
                <w:top w:val="none" w:sz="0" w:space="0" w:color="auto"/>
                <w:left w:val="none" w:sz="0" w:space="0" w:color="auto"/>
                <w:bottom w:val="none" w:sz="0" w:space="0" w:color="auto"/>
                <w:right w:val="none" w:sz="0" w:space="0" w:color="auto"/>
              </w:divBdr>
            </w:div>
          </w:divsChild>
        </w:div>
        <w:div w:id="239409428">
          <w:marLeft w:val="0"/>
          <w:marRight w:val="0"/>
          <w:marTop w:val="0"/>
          <w:marBottom w:val="0"/>
          <w:divBdr>
            <w:top w:val="none" w:sz="0" w:space="0" w:color="auto"/>
            <w:left w:val="none" w:sz="0" w:space="0" w:color="auto"/>
            <w:bottom w:val="none" w:sz="0" w:space="0" w:color="auto"/>
            <w:right w:val="none" w:sz="0" w:space="0" w:color="auto"/>
          </w:divBdr>
          <w:divsChild>
            <w:div w:id="1165246635">
              <w:marLeft w:val="0"/>
              <w:marRight w:val="0"/>
              <w:marTop w:val="0"/>
              <w:marBottom w:val="0"/>
              <w:divBdr>
                <w:top w:val="none" w:sz="0" w:space="0" w:color="auto"/>
                <w:left w:val="none" w:sz="0" w:space="0" w:color="auto"/>
                <w:bottom w:val="none" w:sz="0" w:space="0" w:color="auto"/>
                <w:right w:val="none" w:sz="0" w:space="0" w:color="auto"/>
              </w:divBdr>
            </w:div>
          </w:divsChild>
        </w:div>
        <w:div w:id="684787871">
          <w:marLeft w:val="0"/>
          <w:marRight w:val="0"/>
          <w:marTop w:val="0"/>
          <w:marBottom w:val="0"/>
          <w:divBdr>
            <w:top w:val="none" w:sz="0" w:space="0" w:color="auto"/>
            <w:left w:val="none" w:sz="0" w:space="0" w:color="auto"/>
            <w:bottom w:val="none" w:sz="0" w:space="0" w:color="auto"/>
            <w:right w:val="none" w:sz="0" w:space="0" w:color="auto"/>
          </w:divBdr>
          <w:divsChild>
            <w:div w:id="14229841">
              <w:marLeft w:val="0"/>
              <w:marRight w:val="0"/>
              <w:marTop w:val="0"/>
              <w:marBottom w:val="0"/>
              <w:divBdr>
                <w:top w:val="none" w:sz="0" w:space="0" w:color="auto"/>
                <w:left w:val="none" w:sz="0" w:space="0" w:color="auto"/>
                <w:bottom w:val="none" w:sz="0" w:space="0" w:color="auto"/>
                <w:right w:val="none" w:sz="0" w:space="0" w:color="auto"/>
              </w:divBdr>
            </w:div>
          </w:divsChild>
        </w:div>
        <w:div w:id="205484809">
          <w:marLeft w:val="0"/>
          <w:marRight w:val="0"/>
          <w:marTop w:val="0"/>
          <w:marBottom w:val="0"/>
          <w:divBdr>
            <w:top w:val="none" w:sz="0" w:space="0" w:color="auto"/>
            <w:left w:val="none" w:sz="0" w:space="0" w:color="auto"/>
            <w:bottom w:val="none" w:sz="0" w:space="0" w:color="auto"/>
            <w:right w:val="none" w:sz="0" w:space="0" w:color="auto"/>
          </w:divBdr>
          <w:divsChild>
            <w:div w:id="1293906458">
              <w:marLeft w:val="0"/>
              <w:marRight w:val="0"/>
              <w:marTop w:val="0"/>
              <w:marBottom w:val="0"/>
              <w:divBdr>
                <w:top w:val="none" w:sz="0" w:space="0" w:color="auto"/>
                <w:left w:val="none" w:sz="0" w:space="0" w:color="auto"/>
                <w:bottom w:val="none" w:sz="0" w:space="0" w:color="auto"/>
                <w:right w:val="none" w:sz="0" w:space="0" w:color="auto"/>
              </w:divBdr>
            </w:div>
          </w:divsChild>
        </w:div>
        <w:div w:id="1008799310">
          <w:marLeft w:val="0"/>
          <w:marRight w:val="0"/>
          <w:marTop w:val="0"/>
          <w:marBottom w:val="0"/>
          <w:divBdr>
            <w:top w:val="none" w:sz="0" w:space="0" w:color="auto"/>
            <w:left w:val="none" w:sz="0" w:space="0" w:color="auto"/>
            <w:bottom w:val="none" w:sz="0" w:space="0" w:color="auto"/>
            <w:right w:val="none" w:sz="0" w:space="0" w:color="auto"/>
          </w:divBdr>
          <w:divsChild>
            <w:div w:id="282536074">
              <w:marLeft w:val="0"/>
              <w:marRight w:val="0"/>
              <w:marTop w:val="0"/>
              <w:marBottom w:val="0"/>
              <w:divBdr>
                <w:top w:val="none" w:sz="0" w:space="0" w:color="auto"/>
                <w:left w:val="none" w:sz="0" w:space="0" w:color="auto"/>
                <w:bottom w:val="none" w:sz="0" w:space="0" w:color="auto"/>
                <w:right w:val="none" w:sz="0" w:space="0" w:color="auto"/>
              </w:divBdr>
            </w:div>
          </w:divsChild>
        </w:div>
        <w:div w:id="1212497607">
          <w:marLeft w:val="0"/>
          <w:marRight w:val="0"/>
          <w:marTop w:val="0"/>
          <w:marBottom w:val="0"/>
          <w:divBdr>
            <w:top w:val="none" w:sz="0" w:space="0" w:color="auto"/>
            <w:left w:val="none" w:sz="0" w:space="0" w:color="auto"/>
            <w:bottom w:val="none" w:sz="0" w:space="0" w:color="auto"/>
            <w:right w:val="none" w:sz="0" w:space="0" w:color="auto"/>
          </w:divBdr>
          <w:divsChild>
            <w:div w:id="1222784923">
              <w:marLeft w:val="0"/>
              <w:marRight w:val="0"/>
              <w:marTop w:val="0"/>
              <w:marBottom w:val="0"/>
              <w:divBdr>
                <w:top w:val="none" w:sz="0" w:space="0" w:color="auto"/>
                <w:left w:val="none" w:sz="0" w:space="0" w:color="auto"/>
                <w:bottom w:val="none" w:sz="0" w:space="0" w:color="auto"/>
                <w:right w:val="none" w:sz="0" w:space="0" w:color="auto"/>
              </w:divBdr>
            </w:div>
          </w:divsChild>
        </w:div>
        <w:div w:id="1006009784">
          <w:marLeft w:val="0"/>
          <w:marRight w:val="0"/>
          <w:marTop w:val="0"/>
          <w:marBottom w:val="0"/>
          <w:divBdr>
            <w:top w:val="none" w:sz="0" w:space="0" w:color="auto"/>
            <w:left w:val="none" w:sz="0" w:space="0" w:color="auto"/>
            <w:bottom w:val="none" w:sz="0" w:space="0" w:color="auto"/>
            <w:right w:val="none" w:sz="0" w:space="0" w:color="auto"/>
          </w:divBdr>
          <w:divsChild>
            <w:div w:id="204679309">
              <w:marLeft w:val="0"/>
              <w:marRight w:val="0"/>
              <w:marTop w:val="0"/>
              <w:marBottom w:val="0"/>
              <w:divBdr>
                <w:top w:val="none" w:sz="0" w:space="0" w:color="auto"/>
                <w:left w:val="none" w:sz="0" w:space="0" w:color="auto"/>
                <w:bottom w:val="none" w:sz="0" w:space="0" w:color="auto"/>
                <w:right w:val="none" w:sz="0" w:space="0" w:color="auto"/>
              </w:divBdr>
            </w:div>
          </w:divsChild>
        </w:div>
        <w:div w:id="297804289">
          <w:marLeft w:val="0"/>
          <w:marRight w:val="0"/>
          <w:marTop w:val="0"/>
          <w:marBottom w:val="0"/>
          <w:divBdr>
            <w:top w:val="none" w:sz="0" w:space="0" w:color="auto"/>
            <w:left w:val="none" w:sz="0" w:space="0" w:color="auto"/>
            <w:bottom w:val="none" w:sz="0" w:space="0" w:color="auto"/>
            <w:right w:val="none" w:sz="0" w:space="0" w:color="auto"/>
          </w:divBdr>
          <w:divsChild>
            <w:div w:id="211503740">
              <w:marLeft w:val="0"/>
              <w:marRight w:val="0"/>
              <w:marTop w:val="0"/>
              <w:marBottom w:val="0"/>
              <w:divBdr>
                <w:top w:val="none" w:sz="0" w:space="0" w:color="auto"/>
                <w:left w:val="none" w:sz="0" w:space="0" w:color="auto"/>
                <w:bottom w:val="none" w:sz="0" w:space="0" w:color="auto"/>
                <w:right w:val="none" w:sz="0" w:space="0" w:color="auto"/>
              </w:divBdr>
            </w:div>
          </w:divsChild>
        </w:div>
        <w:div w:id="2020695259">
          <w:marLeft w:val="0"/>
          <w:marRight w:val="0"/>
          <w:marTop w:val="0"/>
          <w:marBottom w:val="0"/>
          <w:divBdr>
            <w:top w:val="none" w:sz="0" w:space="0" w:color="auto"/>
            <w:left w:val="none" w:sz="0" w:space="0" w:color="auto"/>
            <w:bottom w:val="none" w:sz="0" w:space="0" w:color="auto"/>
            <w:right w:val="none" w:sz="0" w:space="0" w:color="auto"/>
          </w:divBdr>
          <w:divsChild>
            <w:div w:id="41297722">
              <w:marLeft w:val="0"/>
              <w:marRight w:val="0"/>
              <w:marTop w:val="0"/>
              <w:marBottom w:val="0"/>
              <w:divBdr>
                <w:top w:val="none" w:sz="0" w:space="0" w:color="auto"/>
                <w:left w:val="none" w:sz="0" w:space="0" w:color="auto"/>
                <w:bottom w:val="none" w:sz="0" w:space="0" w:color="auto"/>
                <w:right w:val="none" w:sz="0" w:space="0" w:color="auto"/>
              </w:divBdr>
            </w:div>
          </w:divsChild>
        </w:div>
        <w:div w:id="458839333">
          <w:marLeft w:val="0"/>
          <w:marRight w:val="0"/>
          <w:marTop w:val="0"/>
          <w:marBottom w:val="0"/>
          <w:divBdr>
            <w:top w:val="none" w:sz="0" w:space="0" w:color="auto"/>
            <w:left w:val="none" w:sz="0" w:space="0" w:color="auto"/>
            <w:bottom w:val="none" w:sz="0" w:space="0" w:color="auto"/>
            <w:right w:val="none" w:sz="0" w:space="0" w:color="auto"/>
          </w:divBdr>
          <w:divsChild>
            <w:div w:id="100076252">
              <w:marLeft w:val="0"/>
              <w:marRight w:val="0"/>
              <w:marTop w:val="0"/>
              <w:marBottom w:val="0"/>
              <w:divBdr>
                <w:top w:val="none" w:sz="0" w:space="0" w:color="auto"/>
                <w:left w:val="none" w:sz="0" w:space="0" w:color="auto"/>
                <w:bottom w:val="none" w:sz="0" w:space="0" w:color="auto"/>
                <w:right w:val="none" w:sz="0" w:space="0" w:color="auto"/>
              </w:divBdr>
            </w:div>
          </w:divsChild>
        </w:div>
        <w:div w:id="1299189122">
          <w:marLeft w:val="0"/>
          <w:marRight w:val="0"/>
          <w:marTop w:val="0"/>
          <w:marBottom w:val="0"/>
          <w:divBdr>
            <w:top w:val="none" w:sz="0" w:space="0" w:color="auto"/>
            <w:left w:val="none" w:sz="0" w:space="0" w:color="auto"/>
            <w:bottom w:val="none" w:sz="0" w:space="0" w:color="auto"/>
            <w:right w:val="none" w:sz="0" w:space="0" w:color="auto"/>
          </w:divBdr>
          <w:divsChild>
            <w:div w:id="296880227">
              <w:marLeft w:val="0"/>
              <w:marRight w:val="0"/>
              <w:marTop w:val="0"/>
              <w:marBottom w:val="0"/>
              <w:divBdr>
                <w:top w:val="none" w:sz="0" w:space="0" w:color="auto"/>
                <w:left w:val="none" w:sz="0" w:space="0" w:color="auto"/>
                <w:bottom w:val="none" w:sz="0" w:space="0" w:color="auto"/>
                <w:right w:val="none" w:sz="0" w:space="0" w:color="auto"/>
              </w:divBdr>
            </w:div>
          </w:divsChild>
        </w:div>
        <w:div w:id="434400283">
          <w:marLeft w:val="0"/>
          <w:marRight w:val="0"/>
          <w:marTop w:val="0"/>
          <w:marBottom w:val="0"/>
          <w:divBdr>
            <w:top w:val="none" w:sz="0" w:space="0" w:color="auto"/>
            <w:left w:val="none" w:sz="0" w:space="0" w:color="auto"/>
            <w:bottom w:val="none" w:sz="0" w:space="0" w:color="auto"/>
            <w:right w:val="none" w:sz="0" w:space="0" w:color="auto"/>
          </w:divBdr>
          <w:divsChild>
            <w:div w:id="1920290345">
              <w:marLeft w:val="0"/>
              <w:marRight w:val="0"/>
              <w:marTop w:val="0"/>
              <w:marBottom w:val="0"/>
              <w:divBdr>
                <w:top w:val="none" w:sz="0" w:space="0" w:color="auto"/>
                <w:left w:val="none" w:sz="0" w:space="0" w:color="auto"/>
                <w:bottom w:val="none" w:sz="0" w:space="0" w:color="auto"/>
                <w:right w:val="none" w:sz="0" w:space="0" w:color="auto"/>
              </w:divBdr>
            </w:div>
          </w:divsChild>
        </w:div>
        <w:div w:id="255868701">
          <w:marLeft w:val="0"/>
          <w:marRight w:val="0"/>
          <w:marTop w:val="0"/>
          <w:marBottom w:val="0"/>
          <w:divBdr>
            <w:top w:val="none" w:sz="0" w:space="0" w:color="auto"/>
            <w:left w:val="none" w:sz="0" w:space="0" w:color="auto"/>
            <w:bottom w:val="none" w:sz="0" w:space="0" w:color="auto"/>
            <w:right w:val="none" w:sz="0" w:space="0" w:color="auto"/>
          </w:divBdr>
          <w:divsChild>
            <w:div w:id="5204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336311">
      <w:bodyDiv w:val="1"/>
      <w:marLeft w:val="0"/>
      <w:marRight w:val="0"/>
      <w:marTop w:val="0"/>
      <w:marBottom w:val="0"/>
      <w:divBdr>
        <w:top w:val="none" w:sz="0" w:space="0" w:color="auto"/>
        <w:left w:val="none" w:sz="0" w:space="0" w:color="auto"/>
        <w:bottom w:val="none" w:sz="0" w:space="0" w:color="auto"/>
        <w:right w:val="none" w:sz="0" w:space="0" w:color="auto"/>
      </w:divBdr>
    </w:div>
    <w:div w:id="1704675118">
      <w:bodyDiv w:val="1"/>
      <w:marLeft w:val="0"/>
      <w:marRight w:val="0"/>
      <w:marTop w:val="0"/>
      <w:marBottom w:val="0"/>
      <w:divBdr>
        <w:top w:val="none" w:sz="0" w:space="0" w:color="auto"/>
        <w:left w:val="none" w:sz="0" w:space="0" w:color="auto"/>
        <w:bottom w:val="none" w:sz="0" w:space="0" w:color="auto"/>
        <w:right w:val="none" w:sz="0" w:space="0" w:color="auto"/>
      </w:divBdr>
    </w:div>
    <w:div w:id="1736514812">
      <w:bodyDiv w:val="1"/>
      <w:marLeft w:val="0"/>
      <w:marRight w:val="0"/>
      <w:marTop w:val="0"/>
      <w:marBottom w:val="0"/>
      <w:divBdr>
        <w:top w:val="none" w:sz="0" w:space="0" w:color="auto"/>
        <w:left w:val="none" w:sz="0" w:space="0" w:color="auto"/>
        <w:bottom w:val="none" w:sz="0" w:space="0" w:color="auto"/>
        <w:right w:val="none" w:sz="0" w:space="0" w:color="auto"/>
      </w:divBdr>
    </w:div>
    <w:div w:id="1798448643">
      <w:bodyDiv w:val="1"/>
      <w:marLeft w:val="0"/>
      <w:marRight w:val="0"/>
      <w:marTop w:val="0"/>
      <w:marBottom w:val="0"/>
      <w:divBdr>
        <w:top w:val="none" w:sz="0" w:space="0" w:color="auto"/>
        <w:left w:val="none" w:sz="0" w:space="0" w:color="auto"/>
        <w:bottom w:val="none" w:sz="0" w:space="0" w:color="auto"/>
        <w:right w:val="none" w:sz="0" w:space="0" w:color="auto"/>
      </w:divBdr>
    </w:div>
    <w:div w:id="1907493252">
      <w:bodyDiv w:val="1"/>
      <w:marLeft w:val="0"/>
      <w:marRight w:val="0"/>
      <w:marTop w:val="0"/>
      <w:marBottom w:val="0"/>
      <w:divBdr>
        <w:top w:val="none" w:sz="0" w:space="0" w:color="auto"/>
        <w:left w:val="none" w:sz="0" w:space="0" w:color="auto"/>
        <w:bottom w:val="none" w:sz="0" w:space="0" w:color="auto"/>
        <w:right w:val="none" w:sz="0" w:space="0" w:color="auto"/>
      </w:divBdr>
      <w:divsChild>
        <w:div w:id="2135519072">
          <w:marLeft w:val="0"/>
          <w:marRight w:val="0"/>
          <w:marTop w:val="0"/>
          <w:marBottom w:val="0"/>
          <w:divBdr>
            <w:top w:val="none" w:sz="0" w:space="0" w:color="auto"/>
            <w:left w:val="none" w:sz="0" w:space="0" w:color="auto"/>
            <w:bottom w:val="none" w:sz="0" w:space="0" w:color="auto"/>
            <w:right w:val="none" w:sz="0" w:space="0" w:color="auto"/>
          </w:divBdr>
          <w:divsChild>
            <w:div w:id="43293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16055">
      <w:bodyDiv w:val="1"/>
      <w:marLeft w:val="0"/>
      <w:marRight w:val="0"/>
      <w:marTop w:val="0"/>
      <w:marBottom w:val="0"/>
      <w:divBdr>
        <w:top w:val="none" w:sz="0" w:space="0" w:color="auto"/>
        <w:left w:val="none" w:sz="0" w:space="0" w:color="auto"/>
        <w:bottom w:val="none" w:sz="0" w:space="0" w:color="auto"/>
        <w:right w:val="none" w:sz="0" w:space="0" w:color="auto"/>
      </w:divBdr>
    </w:div>
    <w:div w:id="1941181789">
      <w:bodyDiv w:val="1"/>
      <w:marLeft w:val="0"/>
      <w:marRight w:val="0"/>
      <w:marTop w:val="0"/>
      <w:marBottom w:val="0"/>
      <w:divBdr>
        <w:top w:val="none" w:sz="0" w:space="0" w:color="auto"/>
        <w:left w:val="none" w:sz="0" w:space="0" w:color="auto"/>
        <w:bottom w:val="none" w:sz="0" w:space="0" w:color="auto"/>
        <w:right w:val="none" w:sz="0" w:space="0" w:color="auto"/>
      </w:divBdr>
    </w:div>
    <w:div w:id="1965692463">
      <w:bodyDiv w:val="1"/>
      <w:marLeft w:val="0"/>
      <w:marRight w:val="0"/>
      <w:marTop w:val="0"/>
      <w:marBottom w:val="0"/>
      <w:divBdr>
        <w:top w:val="none" w:sz="0" w:space="0" w:color="auto"/>
        <w:left w:val="none" w:sz="0" w:space="0" w:color="auto"/>
        <w:bottom w:val="none" w:sz="0" w:space="0" w:color="auto"/>
        <w:right w:val="none" w:sz="0" w:space="0" w:color="auto"/>
      </w:divBdr>
    </w:div>
    <w:div w:id="2036225674">
      <w:bodyDiv w:val="1"/>
      <w:marLeft w:val="0"/>
      <w:marRight w:val="0"/>
      <w:marTop w:val="0"/>
      <w:marBottom w:val="0"/>
      <w:divBdr>
        <w:top w:val="none" w:sz="0" w:space="0" w:color="auto"/>
        <w:left w:val="none" w:sz="0" w:space="0" w:color="auto"/>
        <w:bottom w:val="none" w:sz="0" w:space="0" w:color="auto"/>
        <w:right w:val="none" w:sz="0" w:space="0" w:color="auto"/>
      </w:divBdr>
    </w:div>
    <w:div w:id="2039236436">
      <w:bodyDiv w:val="1"/>
      <w:marLeft w:val="0"/>
      <w:marRight w:val="0"/>
      <w:marTop w:val="0"/>
      <w:marBottom w:val="0"/>
      <w:divBdr>
        <w:top w:val="none" w:sz="0" w:space="0" w:color="auto"/>
        <w:left w:val="none" w:sz="0" w:space="0" w:color="auto"/>
        <w:bottom w:val="none" w:sz="0" w:space="0" w:color="auto"/>
        <w:right w:val="none" w:sz="0" w:space="0" w:color="auto"/>
      </w:divBdr>
    </w:div>
    <w:div w:id="2058626670">
      <w:bodyDiv w:val="1"/>
      <w:marLeft w:val="0"/>
      <w:marRight w:val="0"/>
      <w:marTop w:val="0"/>
      <w:marBottom w:val="0"/>
      <w:divBdr>
        <w:top w:val="none" w:sz="0" w:space="0" w:color="auto"/>
        <w:left w:val="none" w:sz="0" w:space="0" w:color="auto"/>
        <w:bottom w:val="none" w:sz="0" w:space="0" w:color="auto"/>
        <w:right w:val="none" w:sz="0" w:space="0" w:color="auto"/>
      </w:divBdr>
    </w:div>
    <w:div w:id="2105833775">
      <w:bodyDiv w:val="1"/>
      <w:marLeft w:val="0"/>
      <w:marRight w:val="0"/>
      <w:marTop w:val="0"/>
      <w:marBottom w:val="0"/>
      <w:divBdr>
        <w:top w:val="none" w:sz="0" w:space="0" w:color="auto"/>
        <w:left w:val="none" w:sz="0" w:space="0" w:color="auto"/>
        <w:bottom w:val="none" w:sz="0" w:space="0" w:color="auto"/>
        <w:right w:val="none" w:sz="0" w:space="0" w:color="auto"/>
      </w:divBdr>
    </w:div>
    <w:div w:id="2116512259">
      <w:bodyDiv w:val="1"/>
      <w:marLeft w:val="0"/>
      <w:marRight w:val="0"/>
      <w:marTop w:val="0"/>
      <w:marBottom w:val="0"/>
      <w:divBdr>
        <w:top w:val="none" w:sz="0" w:space="0" w:color="auto"/>
        <w:left w:val="none" w:sz="0" w:space="0" w:color="auto"/>
        <w:bottom w:val="none" w:sz="0" w:space="0" w:color="auto"/>
        <w:right w:val="none" w:sz="0" w:space="0" w:color="auto"/>
      </w:divBdr>
    </w:div>
    <w:div w:id="2125926970">
      <w:bodyDiv w:val="1"/>
      <w:marLeft w:val="0"/>
      <w:marRight w:val="0"/>
      <w:marTop w:val="0"/>
      <w:marBottom w:val="0"/>
      <w:divBdr>
        <w:top w:val="none" w:sz="0" w:space="0" w:color="auto"/>
        <w:left w:val="none" w:sz="0" w:space="0" w:color="auto"/>
        <w:bottom w:val="none" w:sz="0" w:space="0" w:color="auto"/>
        <w:right w:val="none" w:sz="0" w:space="0" w:color="auto"/>
      </w:divBdr>
    </w:div>
    <w:div w:id="2132434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jpe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C3E9E-577D-4C16-BB7A-0CCC2510C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Pages>
  <Words>6004</Words>
  <Characters>34227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 PC</dc:creator>
  <cp:keywords/>
  <dc:description/>
  <cp:lastModifiedBy>Md Nazmus Sahar Sikdar</cp:lastModifiedBy>
  <cp:revision>144</cp:revision>
  <dcterms:created xsi:type="dcterms:W3CDTF">2025-12-15T10:45:00Z</dcterms:created>
  <dcterms:modified xsi:type="dcterms:W3CDTF">2025-12-21T11:48:00Z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458433</vt:lpwstr>
  </property>
  <property fmtid="{D5CDD505-2E9C-101B-9397-08002B2CF9AE}" pid="3" name="NXPowerLiteSettings">
    <vt:lpwstr>C7C0031C027800</vt:lpwstr>
  </property>
  <property fmtid="{D5CDD505-2E9C-101B-9397-08002B2CF9AE}" pid="4" name="NXPowerLiteVersion">
    <vt:lpwstr>D10.3.1</vt:lpwstr>
  </property>
</Properties>
</file>