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7D641" w14:textId="0780B0F7" w:rsidR="00FB496C" w:rsidRPr="003279F2" w:rsidRDefault="001C514C" w:rsidP="001C514C">
      <w:pPr>
        <w:jc w:val="center"/>
        <w:rPr>
          <w:b/>
          <w:bCs/>
          <w:sz w:val="22"/>
          <w:szCs w:val="22"/>
        </w:rPr>
      </w:pPr>
      <w:r w:rsidRPr="003279F2">
        <w:rPr>
          <w:b/>
          <w:bCs/>
          <w:sz w:val="22"/>
          <w:szCs w:val="22"/>
        </w:rPr>
        <w:t xml:space="preserve">Primary Source Analysis – Excerpt from Pandita Ramabai, </w:t>
      </w:r>
      <w:r w:rsidRPr="003279F2">
        <w:rPr>
          <w:b/>
          <w:bCs/>
          <w:i/>
          <w:iCs/>
          <w:sz w:val="22"/>
          <w:szCs w:val="22"/>
        </w:rPr>
        <w:t>The High-Caste Hindu Woman</w:t>
      </w:r>
      <w:r w:rsidRPr="003279F2">
        <w:rPr>
          <w:b/>
          <w:bCs/>
          <w:sz w:val="22"/>
          <w:szCs w:val="22"/>
        </w:rPr>
        <w:t xml:space="preserve"> (Jas B. Rodgers Printing Co, 1887)</w:t>
      </w:r>
    </w:p>
    <w:p w14:paraId="6F11966B" w14:textId="639176DD" w:rsidR="00A47BCF" w:rsidRPr="003279F2" w:rsidRDefault="00A47BCF" w:rsidP="001C514C">
      <w:pPr>
        <w:jc w:val="center"/>
        <w:rPr>
          <w:b/>
          <w:bCs/>
          <w:sz w:val="22"/>
          <w:szCs w:val="22"/>
        </w:rPr>
      </w:pPr>
    </w:p>
    <w:p w14:paraId="5E89F239" w14:textId="15ECF9F8" w:rsidR="00A15209" w:rsidRPr="003279F2" w:rsidRDefault="00A15209" w:rsidP="00A15209">
      <w:pPr>
        <w:rPr>
          <w:sz w:val="22"/>
          <w:szCs w:val="22"/>
        </w:rPr>
      </w:pPr>
      <w:r w:rsidRPr="003279F2">
        <w:rPr>
          <w:sz w:val="22"/>
          <w:szCs w:val="22"/>
        </w:rPr>
        <w:t xml:space="preserve">The source is an excerpt from a book, called </w:t>
      </w:r>
      <w:r w:rsidRPr="003279F2">
        <w:rPr>
          <w:i/>
          <w:iCs/>
          <w:sz w:val="22"/>
          <w:szCs w:val="22"/>
        </w:rPr>
        <w:t>The High-Caste Hindu Woman</w:t>
      </w:r>
      <w:r w:rsidRPr="003279F2">
        <w:rPr>
          <w:sz w:val="22"/>
          <w:szCs w:val="22"/>
        </w:rPr>
        <w:t xml:space="preserve">, which was written by Pandita Ramabai and published in 1887. </w:t>
      </w:r>
      <w:r w:rsidR="003279F2" w:rsidRPr="003279F2">
        <w:rPr>
          <w:sz w:val="22"/>
          <w:szCs w:val="22"/>
        </w:rPr>
        <w:t>Pandita Ramabai</w:t>
      </w:r>
      <w:r w:rsidRPr="003279F2">
        <w:rPr>
          <w:sz w:val="22"/>
          <w:szCs w:val="22"/>
        </w:rPr>
        <w:t xml:space="preserve"> was born Rama Dongre on 23</w:t>
      </w:r>
      <w:r w:rsidRPr="003279F2">
        <w:rPr>
          <w:sz w:val="22"/>
          <w:szCs w:val="22"/>
          <w:vertAlign w:val="superscript"/>
        </w:rPr>
        <w:t>rd</w:t>
      </w:r>
      <w:r w:rsidRPr="003279F2">
        <w:rPr>
          <w:sz w:val="22"/>
          <w:szCs w:val="22"/>
        </w:rPr>
        <w:t xml:space="preserve"> April 1858 in Mangalore (now known as Mangaluru), in British India, into a high caste Brahmin family. </w:t>
      </w:r>
      <w:r w:rsidR="009A282E" w:rsidRPr="003279F2">
        <w:rPr>
          <w:sz w:val="22"/>
          <w:szCs w:val="22"/>
        </w:rPr>
        <w:t xml:space="preserve">Her father taught her Sanskrit, and after she was orphaned in the 1876-78 famine, she would travel round India reciting scriptures, which eventually led her to receive the academic titles of Pandita and Sarasvati from the University of Calcutta. She married Bipin Behari Medhvi, a Bengali lawyer, who was from a lower caste than her. This inter caste marriage was deemed inappropriate for the </w:t>
      </w:r>
      <w:r w:rsidR="003279F2" w:rsidRPr="003279F2">
        <w:rPr>
          <w:sz w:val="22"/>
          <w:szCs w:val="22"/>
        </w:rPr>
        <w:t>time,</w:t>
      </w:r>
      <w:r w:rsidR="009A282E" w:rsidRPr="003279F2">
        <w:rPr>
          <w:sz w:val="22"/>
          <w:szCs w:val="22"/>
        </w:rPr>
        <w:t xml:space="preserve"> so they were married in a civil ceremony on 13</w:t>
      </w:r>
      <w:r w:rsidR="009A282E" w:rsidRPr="003279F2">
        <w:rPr>
          <w:sz w:val="22"/>
          <w:szCs w:val="22"/>
          <w:vertAlign w:val="superscript"/>
        </w:rPr>
        <w:t>th</w:t>
      </w:r>
      <w:r w:rsidR="009A282E" w:rsidRPr="003279F2">
        <w:rPr>
          <w:sz w:val="22"/>
          <w:szCs w:val="22"/>
        </w:rPr>
        <w:t xml:space="preserve"> November 1880. They had one daughter called Manorama who was born on 16</w:t>
      </w:r>
      <w:r w:rsidR="009A282E" w:rsidRPr="003279F2">
        <w:rPr>
          <w:sz w:val="22"/>
          <w:szCs w:val="22"/>
          <w:vertAlign w:val="superscript"/>
        </w:rPr>
        <w:t>th</w:t>
      </w:r>
      <w:r w:rsidR="009A282E" w:rsidRPr="003279F2">
        <w:rPr>
          <w:sz w:val="22"/>
          <w:szCs w:val="22"/>
        </w:rPr>
        <w:t xml:space="preserve"> April 1881. Their marriage was short lived however as Medhvi died of Cholera on 4</w:t>
      </w:r>
      <w:r w:rsidR="009A282E" w:rsidRPr="003279F2">
        <w:rPr>
          <w:sz w:val="22"/>
          <w:szCs w:val="22"/>
          <w:vertAlign w:val="superscript"/>
        </w:rPr>
        <w:t>th</w:t>
      </w:r>
      <w:r w:rsidR="009A282E" w:rsidRPr="003279F2">
        <w:rPr>
          <w:sz w:val="22"/>
          <w:szCs w:val="22"/>
        </w:rPr>
        <w:t xml:space="preserve"> February 1882. After the death of her husband, she moved to Pune and founded the Arya Mahila Samaj (Arya Women’s Society), and actively fought against child marriage and encouraged the education of women. She later travelled to England and the USA, to write some books, including </w:t>
      </w:r>
      <w:r w:rsidR="009A282E" w:rsidRPr="003279F2">
        <w:rPr>
          <w:i/>
          <w:iCs/>
          <w:sz w:val="22"/>
          <w:szCs w:val="22"/>
        </w:rPr>
        <w:t>The High-Caste Hindu Woman</w:t>
      </w:r>
      <w:r w:rsidR="009A282E" w:rsidRPr="003279F2">
        <w:rPr>
          <w:sz w:val="22"/>
          <w:szCs w:val="22"/>
        </w:rPr>
        <w:t>, and she donated the profits to launch a school in India for child widows. She later returned to India and founded a school for child widows in Pune called Sharada Sadan and became its first Principal. She also aided her mother in creating a Christian High School in Gulbarga (now known as Karnataka) in 1912. Her daughter was due to inherit the Mukti Mission however she suddenly died in 1921. Her death was a shock to Ramabai, and most likely contributed to her death of septic bronchitis on 5</w:t>
      </w:r>
      <w:r w:rsidR="009A282E" w:rsidRPr="003279F2">
        <w:rPr>
          <w:sz w:val="22"/>
          <w:szCs w:val="22"/>
          <w:vertAlign w:val="superscript"/>
        </w:rPr>
        <w:t>th</w:t>
      </w:r>
      <w:r w:rsidR="009A282E" w:rsidRPr="003279F2">
        <w:rPr>
          <w:sz w:val="22"/>
          <w:szCs w:val="22"/>
        </w:rPr>
        <w:t xml:space="preserve"> April 1922 aged 63. </w:t>
      </w:r>
    </w:p>
    <w:p w14:paraId="50C7B7F4" w14:textId="66837C8D" w:rsidR="003279F2" w:rsidRDefault="000A5213" w:rsidP="00A47BCF">
      <w:pPr>
        <w:rPr>
          <w:sz w:val="22"/>
          <w:szCs w:val="22"/>
        </w:rPr>
      </w:pPr>
      <w:r w:rsidRPr="003279F2">
        <w:rPr>
          <w:i/>
          <w:iCs/>
          <w:sz w:val="22"/>
          <w:szCs w:val="22"/>
        </w:rPr>
        <w:t xml:space="preserve">The </w:t>
      </w:r>
      <w:r>
        <w:rPr>
          <w:i/>
          <w:iCs/>
          <w:sz w:val="22"/>
          <w:szCs w:val="22"/>
        </w:rPr>
        <w:t>High-Caste Hindu Woman</w:t>
      </w:r>
      <w:r w:rsidR="003279F2">
        <w:rPr>
          <w:sz w:val="22"/>
          <w:szCs w:val="22"/>
        </w:rPr>
        <w:t xml:space="preserve"> was published in 1887. This was 10 years after Queen Victoria was declared Empress of India, and arguably at the peak of British rule over India. Due to the early influence of Lord William Bentinck, the first governor general of India, he encouraged India to be ran as a liberalist state, encouraging the abolition of Sati, supressing infanticide, and ritualised murder, as well as improving access to education and employment. A lot of this philosophy comes from Liberalism, and they argue that this is the way to ‘civilise’ India, but also was an excuse to legitimise their economic and political control over India. However naturally these liberal principles also are similar to some principles of Hinduism, such as individual freedom, pluralism, and human rights, therefore this belief became very popular with Hindu’s such as Ramabai and hence why she was so heavily encouraged by the British to protect children, and widows but to also educate them.</w:t>
      </w:r>
    </w:p>
    <w:p w14:paraId="417A3264" w14:textId="07EBEEB6" w:rsidR="003279F2" w:rsidRDefault="003279F2" w:rsidP="00A47BCF">
      <w:pPr>
        <w:rPr>
          <w:sz w:val="22"/>
          <w:szCs w:val="22"/>
        </w:rPr>
      </w:pPr>
    </w:p>
    <w:p w14:paraId="0131816E" w14:textId="02B5BBEF" w:rsidR="003279F2" w:rsidRDefault="008D27D6" w:rsidP="00A47BCF">
      <w:pPr>
        <w:rPr>
          <w:sz w:val="22"/>
          <w:szCs w:val="22"/>
        </w:rPr>
      </w:pPr>
      <w:r>
        <w:rPr>
          <w:sz w:val="22"/>
          <w:szCs w:val="22"/>
        </w:rPr>
        <w:t xml:space="preserve">This excerpt from </w:t>
      </w:r>
      <w:r>
        <w:rPr>
          <w:i/>
          <w:iCs/>
          <w:sz w:val="22"/>
          <w:szCs w:val="22"/>
        </w:rPr>
        <w:t>The High-Caste Hindu Woman</w:t>
      </w:r>
      <w:r>
        <w:rPr>
          <w:sz w:val="22"/>
          <w:szCs w:val="22"/>
        </w:rPr>
        <w:t>, focuses closely on</w:t>
      </w:r>
      <w:r w:rsidR="00216128">
        <w:rPr>
          <w:sz w:val="22"/>
          <w:szCs w:val="22"/>
        </w:rPr>
        <w:t xml:space="preserve"> the practice of</w:t>
      </w:r>
      <w:r>
        <w:rPr>
          <w:sz w:val="22"/>
          <w:szCs w:val="22"/>
        </w:rPr>
        <w:t xml:space="preserve"> Sati. </w:t>
      </w:r>
      <w:r w:rsidR="000A6E56">
        <w:rPr>
          <w:sz w:val="22"/>
          <w:szCs w:val="22"/>
        </w:rPr>
        <w:t>Sati is a Hindu practice where widows would immolate herself on her husband’s funeral pyre. Naturally this practice shocked many people and most of the time was forced by Priests or male family members, due to inheritance, or societal pressures or being a financial burden. The practice was banned in 1829 by the British but was still practiced until a new law was implemented by India in 1987, making the glorification of Sati illegal. Lord William Bentinck stated that Sati was “revolting to the feelings of human nature.”</w:t>
      </w:r>
      <w:r w:rsidR="000A6E56">
        <w:rPr>
          <w:rStyle w:val="FootnoteReference"/>
          <w:sz w:val="22"/>
          <w:szCs w:val="22"/>
        </w:rPr>
        <w:footnoteReference w:id="1"/>
      </w:r>
      <w:r w:rsidR="000A6E56">
        <w:rPr>
          <w:sz w:val="22"/>
          <w:szCs w:val="22"/>
        </w:rPr>
        <w:t xml:space="preserve"> </w:t>
      </w:r>
    </w:p>
    <w:p w14:paraId="10F76B70" w14:textId="412F80A3" w:rsidR="00DA6118" w:rsidRDefault="00DA6118" w:rsidP="00A47BCF">
      <w:pPr>
        <w:rPr>
          <w:sz w:val="22"/>
          <w:szCs w:val="22"/>
        </w:rPr>
      </w:pPr>
      <w:r>
        <w:rPr>
          <w:sz w:val="22"/>
          <w:szCs w:val="22"/>
        </w:rPr>
        <w:t xml:space="preserve">Ramabai, who shares a similar viewpoint on Sati to Bentinck, uses her book to educate people on the darkest aspects of life as a Hindu woman, such as the practice of child brides (of which her mother was one), and widows, and she sought to use this to expose the oppression of women in Hindu society in India. From the general tone of the extract, it is clear that Ramabai aims this book to be read by all, but especially by humanitarians and law makers in India so more can be done against this immoral practice. She also uses descriptive language such as ‘terrible’, or ‘sublimely meritorious’, to either emphasise her argument of how morally wrong this practice was or to highlight the viewpoint of the priests who were encouraging this practice. </w:t>
      </w:r>
      <w:r w:rsidR="008A469D">
        <w:rPr>
          <w:sz w:val="22"/>
          <w:szCs w:val="22"/>
        </w:rPr>
        <w:t>However,</w:t>
      </w:r>
      <w:r>
        <w:rPr>
          <w:sz w:val="22"/>
          <w:szCs w:val="22"/>
        </w:rPr>
        <w:t xml:space="preserve"> she does mention fact in their too, such as the whole practice of Sati being down to a mistranslation and a purposeful forgery of the Vedas. She does this to stir deep emotions within the audience whilst keeping the piece factual and informative. She wants us to be upset and angry at this practice whilst remaining calm so that lawmakers will better hear our pleas so that more could be done to outlaw this practice. </w:t>
      </w:r>
    </w:p>
    <w:p w14:paraId="5666C1E2" w14:textId="3F28DEAE" w:rsidR="008A469D" w:rsidRDefault="008A469D" w:rsidP="00A47BCF">
      <w:pPr>
        <w:rPr>
          <w:sz w:val="22"/>
          <w:szCs w:val="22"/>
        </w:rPr>
      </w:pPr>
    </w:p>
    <w:p w14:paraId="22414D71" w14:textId="5514C807" w:rsidR="00C83780" w:rsidRDefault="001D599A" w:rsidP="00A47BCF">
      <w:pPr>
        <w:rPr>
          <w:sz w:val="22"/>
          <w:szCs w:val="22"/>
        </w:rPr>
      </w:pPr>
      <w:r>
        <w:rPr>
          <w:sz w:val="22"/>
          <w:szCs w:val="22"/>
        </w:rPr>
        <w:t>Ramabai firstly focuses on the origins of Sati. She states that “the priests saw the necessity of producing some text which would overcome the natural fears of the widow as well as silence the critic who should refuse to allow such a horrid rite without strong authority.”</w:t>
      </w:r>
      <w:r>
        <w:rPr>
          <w:rStyle w:val="FootnoteReference"/>
          <w:sz w:val="22"/>
          <w:szCs w:val="22"/>
        </w:rPr>
        <w:footnoteReference w:id="2"/>
      </w:r>
      <w:r w:rsidR="00387E2C">
        <w:rPr>
          <w:sz w:val="22"/>
          <w:szCs w:val="22"/>
        </w:rPr>
        <w:t xml:space="preserve"> Being a widow in Hinduism during the rule of British India was deemed as a massive social stigma, widows were often deemed as a burden for communities, and families and were often dissuaded against remarriage due to male family members wanting to inherit, so they were forced to look after widows until they died, and many of which were children, so chances are they could predecease them. </w:t>
      </w:r>
      <w:r w:rsidR="0086631B">
        <w:rPr>
          <w:sz w:val="22"/>
          <w:szCs w:val="22"/>
        </w:rPr>
        <w:t>Therefore,</w:t>
      </w:r>
      <w:r w:rsidR="00387E2C">
        <w:rPr>
          <w:sz w:val="22"/>
          <w:szCs w:val="22"/>
        </w:rPr>
        <w:t xml:space="preserve"> it </w:t>
      </w:r>
      <w:r w:rsidR="00387E2C">
        <w:rPr>
          <w:sz w:val="22"/>
          <w:szCs w:val="22"/>
        </w:rPr>
        <w:lastRenderedPageBreak/>
        <w:t xml:space="preserve">could be argued that Priests acting by the will of Mann (the greatest authority next to the Vedas) decided to produce a text that would deal with these issues of widowhood, through appeasing the patriarchal society, as well as silencing critics of this practice through finding ‘legitimate’ evidence in the Vedas which sanctifies this. Priests allegedly eventually found a text in the </w:t>
      </w:r>
      <w:r w:rsidR="003E54C4">
        <w:rPr>
          <w:sz w:val="22"/>
          <w:szCs w:val="22"/>
        </w:rPr>
        <w:t>Rig-Veda</w:t>
      </w:r>
      <w:r w:rsidR="00387E2C">
        <w:rPr>
          <w:sz w:val="22"/>
          <w:szCs w:val="22"/>
        </w:rPr>
        <w:t xml:space="preserve"> which read “Om! Let these women, not to he widowed, good wives, </w:t>
      </w:r>
      <w:r w:rsidR="00B74CCA">
        <w:rPr>
          <w:sz w:val="22"/>
          <w:szCs w:val="22"/>
        </w:rPr>
        <w:t>adorned with Collyrium, holding clarified butter, consign themselves to the fire! Immortal, not childless, not husbandless, well adorned with gems, let them pass into the fire who original element is water.”</w:t>
      </w:r>
      <w:r w:rsidR="00B74CCA">
        <w:rPr>
          <w:rStyle w:val="FootnoteReference"/>
          <w:sz w:val="22"/>
          <w:szCs w:val="22"/>
        </w:rPr>
        <w:footnoteReference w:id="3"/>
      </w:r>
      <w:r w:rsidR="0086631B">
        <w:rPr>
          <w:sz w:val="22"/>
          <w:szCs w:val="22"/>
        </w:rPr>
        <w:t xml:space="preserve"> Towards the end of the excerpt, Ramabai explains that this text from the Vedas was mistranslated and a part of it forged. </w:t>
      </w:r>
      <w:r w:rsidR="00C83780">
        <w:rPr>
          <w:sz w:val="22"/>
          <w:szCs w:val="22"/>
        </w:rPr>
        <w:t xml:space="preserve">The text </w:t>
      </w:r>
      <w:r w:rsidR="009D6852">
        <w:rPr>
          <w:sz w:val="22"/>
          <w:szCs w:val="22"/>
        </w:rPr>
        <w:t xml:space="preserve">(RV 10.18.07 and 10.18.08) </w:t>
      </w:r>
      <w:r w:rsidR="00C83780">
        <w:rPr>
          <w:sz w:val="22"/>
          <w:szCs w:val="22"/>
        </w:rPr>
        <w:t xml:space="preserve">actually states how </w:t>
      </w:r>
      <w:r w:rsidR="009D6852">
        <w:rPr>
          <w:sz w:val="22"/>
          <w:szCs w:val="22"/>
        </w:rPr>
        <w:t>wifehood was a portion of life and how women should rise from the flames of their husband funeral pyre and rejoin the world of the living. This clearly states that the concept of the women being burnt on the funeral pyre was purely metaphorical and the death of a widow in this way to honour her deceased husband was not encouraged at all by the Vedas. Ramabai goes on to state “The Vedic language is one of the oldest forms of Sanskrit, and greatly differs from the later form. Many know the Vedas by heart and repeat them without mistake, but few indeed, are those that know the meaning of the texts they repeat.”</w:t>
      </w:r>
      <w:r w:rsidR="009D6852">
        <w:rPr>
          <w:rStyle w:val="FootnoteReference"/>
          <w:sz w:val="22"/>
          <w:szCs w:val="22"/>
        </w:rPr>
        <w:footnoteReference w:id="4"/>
      </w:r>
      <w:r w:rsidR="003E54C4">
        <w:rPr>
          <w:sz w:val="22"/>
          <w:szCs w:val="22"/>
        </w:rPr>
        <w:t xml:space="preserve"> Ramabai is stating here that the whole reason for this is that Priests are choosing to ignore the fact that Vedic Sanskrit can differ to Classical Sanskrit and therefore lead to mistranslations. Before actively encouraging such an extreme and immoral practice as Sati, they should go and properly learn the Vedas and the correct translations, instead of actively encouraging a misogynistic practice that favours the paternalistic nature of Hindu society. </w:t>
      </w:r>
    </w:p>
    <w:p w14:paraId="194AA131" w14:textId="5F1696D0" w:rsidR="00BB3D60" w:rsidRDefault="00BB3D60" w:rsidP="00A47BCF">
      <w:pPr>
        <w:rPr>
          <w:sz w:val="22"/>
          <w:szCs w:val="22"/>
        </w:rPr>
      </w:pPr>
    </w:p>
    <w:p w14:paraId="00A48461" w14:textId="2A797E71" w:rsidR="00BB3D60" w:rsidRDefault="00BB3D60" w:rsidP="00A47BCF">
      <w:pPr>
        <w:rPr>
          <w:sz w:val="22"/>
          <w:szCs w:val="22"/>
        </w:rPr>
      </w:pPr>
      <w:r>
        <w:rPr>
          <w:sz w:val="22"/>
          <w:szCs w:val="22"/>
        </w:rPr>
        <w:t>As well as talking about the mistranslations of the Vedas, which was used to fuel the narrative for the encouragement of Sati, Ramabai also discusses the societal pressure women faced to commit Sati. Women were told that “not only was the woman assured of her getting into heaven by this sublime act, but also that by this great sacrifice she would secure salvation for herself and her husband, and to their families to the seventh generation</w:t>
      </w:r>
      <w:r w:rsidR="00E03533">
        <w:rPr>
          <w:sz w:val="22"/>
          <w:szCs w:val="22"/>
        </w:rPr>
        <w:t>,</w:t>
      </w:r>
      <w:r>
        <w:rPr>
          <w:sz w:val="22"/>
          <w:szCs w:val="22"/>
        </w:rPr>
        <w:t>”</w:t>
      </w:r>
      <w:r>
        <w:rPr>
          <w:rStyle w:val="FootnoteReference"/>
          <w:sz w:val="22"/>
          <w:szCs w:val="22"/>
        </w:rPr>
        <w:footnoteReference w:id="5"/>
      </w:r>
      <w:r w:rsidR="00E03533">
        <w:rPr>
          <w:sz w:val="22"/>
          <w:szCs w:val="22"/>
        </w:rPr>
        <w:t xml:space="preserve"> and also “she was conscious of the miseries and degradation to which she would be subjected to now that she had survived her husband. The momentary agony of suffocation in the flames was nothing compared to her lot as a widow.”</w:t>
      </w:r>
      <w:r w:rsidR="00E03533">
        <w:rPr>
          <w:rStyle w:val="FootnoteReference"/>
          <w:sz w:val="22"/>
          <w:szCs w:val="22"/>
        </w:rPr>
        <w:footnoteReference w:id="6"/>
      </w:r>
      <w:r w:rsidR="00DD735A">
        <w:rPr>
          <w:sz w:val="22"/>
          <w:szCs w:val="22"/>
        </w:rPr>
        <w:t xml:space="preserve"> By being told that this act would able them to secure salvation for themselves and their families, it would put immense pressure on themselves to do this, as family members would naturally encourage it so that their souls are saved, as well as their loved ones. </w:t>
      </w:r>
      <w:r w:rsidR="00334526">
        <w:rPr>
          <w:sz w:val="22"/>
          <w:szCs w:val="22"/>
        </w:rPr>
        <w:t>Also,</w:t>
      </w:r>
      <w:r w:rsidR="00DD735A">
        <w:rPr>
          <w:sz w:val="22"/>
          <w:szCs w:val="22"/>
        </w:rPr>
        <w:t xml:space="preserve"> the fact that widows were also repeatedly reminded that their lives would be full of suffering and misery as a widow, it explains that many women were coerced into doing this as all the will to live has been sucked out of </w:t>
      </w:r>
      <w:r w:rsidR="00334526">
        <w:rPr>
          <w:sz w:val="22"/>
          <w:szCs w:val="22"/>
        </w:rPr>
        <w:t>them and</w:t>
      </w:r>
      <w:r w:rsidR="00DD735A">
        <w:rPr>
          <w:sz w:val="22"/>
          <w:szCs w:val="22"/>
        </w:rPr>
        <w:t xml:space="preserve"> made them feel as a burden and in a way perhaps better off if they didn’t exist anymore which is an extremely sad thought. This is made even more frustrating when you realise that the only reason for this feeling of hopelessness was caused by a mistranslation of the Vedas to fuel a paternalistic society and to stop women perhaps either inheriting or needing to be cared for. </w:t>
      </w:r>
    </w:p>
    <w:p w14:paraId="11F491AA" w14:textId="6E84EDB6" w:rsidR="00334526" w:rsidRDefault="00334526" w:rsidP="00A47BCF">
      <w:pPr>
        <w:rPr>
          <w:sz w:val="22"/>
          <w:szCs w:val="22"/>
        </w:rPr>
      </w:pPr>
    </w:p>
    <w:p w14:paraId="7CA05FD7" w14:textId="5A589FF1" w:rsidR="00334526" w:rsidRDefault="00334526" w:rsidP="00A47BCF">
      <w:pPr>
        <w:rPr>
          <w:sz w:val="22"/>
          <w:szCs w:val="22"/>
        </w:rPr>
      </w:pPr>
      <w:r>
        <w:rPr>
          <w:sz w:val="22"/>
          <w:szCs w:val="22"/>
        </w:rPr>
        <w:t>Overall, I would argue that this extract has no weaknesses and is an extremely strong piece of literature. It is very informative in its explanation of Sati and its creation from a mistranslation in the Vedas, whilst keeping a</w:t>
      </w:r>
      <w:r w:rsidR="002B34E5">
        <w:rPr>
          <w:sz w:val="22"/>
          <w:szCs w:val="22"/>
        </w:rPr>
        <w:t xml:space="preserve">n </w:t>
      </w:r>
      <w:r>
        <w:rPr>
          <w:sz w:val="22"/>
          <w:szCs w:val="22"/>
        </w:rPr>
        <w:t xml:space="preserve">emotional tone to encourage the audience to </w:t>
      </w:r>
      <w:r w:rsidR="009D7BF4">
        <w:rPr>
          <w:sz w:val="22"/>
          <w:szCs w:val="22"/>
        </w:rPr>
        <w:t xml:space="preserve">end this practice for the sake of widows and child brides. </w:t>
      </w:r>
    </w:p>
    <w:p w14:paraId="69099BF9" w14:textId="30B18117" w:rsidR="00C83780" w:rsidRDefault="00C83780" w:rsidP="00A47BCF">
      <w:pPr>
        <w:rPr>
          <w:sz w:val="22"/>
          <w:szCs w:val="22"/>
        </w:rPr>
      </w:pPr>
    </w:p>
    <w:p w14:paraId="59E892B5" w14:textId="77777777" w:rsidR="00DD735A" w:rsidRDefault="00DD735A" w:rsidP="00DD735A">
      <w:pPr>
        <w:rPr>
          <w:sz w:val="22"/>
          <w:szCs w:val="22"/>
        </w:rPr>
      </w:pPr>
    </w:p>
    <w:p w14:paraId="78202065" w14:textId="77777777" w:rsidR="00C80C38" w:rsidRDefault="00C80C38" w:rsidP="00DD735A">
      <w:pPr>
        <w:rPr>
          <w:b/>
          <w:bCs/>
          <w:sz w:val="22"/>
          <w:szCs w:val="22"/>
        </w:rPr>
      </w:pPr>
    </w:p>
    <w:p w14:paraId="06DA2492" w14:textId="77777777" w:rsidR="00C80C38" w:rsidRDefault="00C80C38" w:rsidP="00DD735A">
      <w:pPr>
        <w:rPr>
          <w:b/>
          <w:bCs/>
          <w:sz w:val="22"/>
          <w:szCs w:val="22"/>
        </w:rPr>
      </w:pPr>
    </w:p>
    <w:p w14:paraId="6251C3D2" w14:textId="77777777" w:rsidR="00C80C38" w:rsidRDefault="00C80C38" w:rsidP="00DD735A">
      <w:pPr>
        <w:rPr>
          <w:b/>
          <w:bCs/>
          <w:sz w:val="22"/>
          <w:szCs w:val="22"/>
        </w:rPr>
      </w:pPr>
    </w:p>
    <w:p w14:paraId="1F32329B" w14:textId="77777777" w:rsidR="00C80C38" w:rsidRDefault="00C80C38" w:rsidP="00DD735A">
      <w:pPr>
        <w:rPr>
          <w:b/>
          <w:bCs/>
          <w:sz w:val="22"/>
          <w:szCs w:val="22"/>
        </w:rPr>
      </w:pPr>
    </w:p>
    <w:p w14:paraId="2837C601" w14:textId="77777777" w:rsidR="00C80C38" w:rsidRDefault="00C80C38" w:rsidP="00DD735A">
      <w:pPr>
        <w:rPr>
          <w:b/>
          <w:bCs/>
          <w:sz w:val="22"/>
          <w:szCs w:val="22"/>
        </w:rPr>
      </w:pPr>
    </w:p>
    <w:p w14:paraId="53878372" w14:textId="77777777" w:rsidR="00C80C38" w:rsidRDefault="00C80C38" w:rsidP="00DD735A">
      <w:pPr>
        <w:rPr>
          <w:b/>
          <w:bCs/>
          <w:sz w:val="22"/>
          <w:szCs w:val="22"/>
        </w:rPr>
      </w:pPr>
    </w:p>
    <w:p w14:paraId="47F715F8" w14:textId="77777777" w:rsidR="00C80C38" w:rsidRDefault="00C80C38" w:rsidP="00DD735A">
      <w:pPr>
        <w:rPr>
          <w:b/>
          <w:bCs/>
          <w:sz w:val="22"/>
          <w:szCs w:val="22"/>
        </w:rPr>
      </w:pPr>
    </w:p>
    <w:p w14:paraId="0136E084" w14:textId="77777777" w:rsidR="00C80C38" w:rsidRDefault="00C80C38" w:rsidP="00DD735A">
      <w:pPr>
        <w:rPr>
          <w:b/>
          <w:bCs/>
          <w:sz w:val="22"/>
          <w:szCs w:val="22"/>
        </w:rPr>
      </w:pPr>
    </w:p>
    <w:p w14:paraId="5E0F6EBD" w14:textId="77777777" w:rsidR="00C80C38" w:rsidRDefault="00C80C38" w:rsidP="00DD735A">
      <w:pPr>
        <w:rPr>
          <w:b/>
          <w:bCs/>
          <w:sz w:val="22"/>
          <w:szCs w:val="22"/>
        </w:rPr>
      </w:pPr>
    </w:p>
    <w:p w14:paraId="67D1D48C" w14:textId="77777777" w:rsidR="00C80C38" w:rsidRDefault="00C80C38" w:rsidP="00DD735A">
      <w:pPr>
        <w:rPr>
          <w:b/>
          <w:bCs/>
          <w:sz w:val="22"/>
          <w:szCs w:val="22"/>
        </w:rPr>
      </w:pPr>
    </w:p>
    <w:p w14:paraId="15AB9703" w14:textId="77777777" w:rsidR="00C80C38" w:rsidRDefault="00C80C38" w:rsidP="00DD735A">
      <w:pPr>
        <w:rPr>
          <w:b/>
          <w:bCs/>
          <w:sz w:val="22"/>
          <w:szCs w:val="22"/>
        </w:rPr>
      </w:pPr>
    </w:p>
    <w:p w14:paraId="3F48D7C2" w14:textId="77777777" w:rsidR="00C80C38" w:rsidRDefault="00C80C38" w:rsidP="00DD735A">
      <w:pPr>
        <w:rPr>
          <w:b/>
          <w:bCs/>
          <w:sz w:val="22"/>
          <w:szCs w:val="22"/>
        </w:rPr>
      </w:pPr>
    </w:p>
    <w:p w14:paraId="147AE6C1" w14:textId="77777777" w:rsidR="00C80C38" w:rsidRDefault="00C80C38" w:rsidP="00DD735A">
      <w:pPr>
        <w:rPr>
          <w:b/>
          <w:bCs/>
          <w:sz w:val="22"/>
          <w:szCs w:val="22"/>
        </w:rPr>
      </w:pPr>
    </w:p>
    <w:p w14:paraId="10C70FED" w14:textId="77777777" w:rsidR="00C80C38" w:rsidRDefault="00C80C38" w:rsidP="00DD735A">
      <w:pPr>
        <w:rPr>
          <w:b/>
          <w:bCs/>
          <w:sz w:val="22"/>
          <w:szCs w:val="22"/>
        </w:rPr>
      </w:pPr>
    </w:p>
    <w:p w14:paraId="17012A2D" w14:textId="49F32B0B" w:rsidR="00C83780" w:rsidRDefault="00C83780" w:rsidP="00DD735A">
      <w:pPr>
        <w:rPr>
          <w:b/>
          <w:bCs/>
          <w:sz w:val="22"/>
          <w:szCs w:val="22"/>
        </w:rPr>
      </w:pPr>
      <w:r>
        <w:rPr>
          <w:b/>
          <w:bCs/>
          <w:sz w:val="22"/>
          <w:szCs w:val="22"/>
        </w:rPr>
        <w:lastRenderedPageBreak/>
        <w:t>Bibliography</w:t>
      </w:r>
    </w:p>
    <w:p w14:paraId="676FB536" w14:textId="4387C111" w:rsidR="00C83780" w:rsidRDefault="00C83780" w:rsidP="00C83780">
      <w:pPr>
        <w:jc w:val="center"/>
        <w:rPr>
          <w:b/>
          <w:bCs/>
          <w:sz w:val="22"/>
          <w:szCs w:val="22"/>
        </w:rPr>
      </w:pPr>
    </w:p>
    <w:p w14:paraId="2F77EDF3" w14:textId="77777777" w:rsidR="00C83780" w:rsidRPr="00C83780" w:rsidRDefault="00C83780" w:rsidP="00C83780">
      <w:pPr>
        <w:pStyle w:val="FootnoteText"/>
        <w:rPr>
          <w:sz w:val="22"/>
          <w:szCs w:val="22"/>
        </w:rPr>
      </w:pPr>
      <w:r w:rsidRPr="00C83780">
        <w:rPr>
          <w:sz w:val="22"/>
          <w:szCs w:val="22"/>
        </w:rPr>
        <w:t>BBC News, Sati: How the fight to ban burning of widows in India was won (2023)</w:t>
      </w:r>
    </w:p>
    <w:p w14:paraId="4A068AF5" w14:textId="6BE0F436" w:rsidR="00C83780" w:rsidRPr="00C83780" w:rsidRDefault="00C83780" w:rsidP="00C83780">
      <w:pPr>
        <w:rPr>
          <w:sz w:val="22"/>
          <w:szCs w:val="22"/>
        </w:rPr>
      </w:pPr>
      <w:hyperlink r:id="rId7" w:history="1">
        <w:r w:rsidRPr="00C83780">
          <w:rPr>
            <w:rStyle w:val="Hyperlink"/>
            <w:sz w:val="22"/>
            <w:szCs w:val="22"/>
          </w:rPr>
          <w:t>https://www.bbc.co.uk/news/world-asia-india-65311042</w:t>
        </w:r>
      </w:hyperlink>
      <w:r w:rsidRPr="00C83780">
        <w:rPr>
          <w:sz w:val="22"/>
          <w:szCs w:val="22"/>
        </w:rPr>
        <w:t xml:space="preserve"> [accessed 06/06/26]</w:t>
      </w:r>
    </w:p>
    <w:p w14:paraId="300599F4" w14:textId="61EFF37D" w:rsidR="00C83780" w:rsidRPr="00C83780" w:rsidRDefault="00C83780" w:rsidP="00C83780">
      <w:pPr>
        <w:rPr>
          <w:sz w:val="22"/>
          <w:szCs w:val="22"/>
        </w:rPr>
      </w:pPr>
    </w:p>
    <w:p w14:paraId="1137EED5" w14:textId="77777777" w:rsidR="00C83780" w:rsidRPr="00C83780" w:rsidRDefault="00C83780" w:rsidP="00C83780">
      <w:pPr>
        <w:pStyle w:val="FootnoteText"/>
        <w:rPr>
          <w:sz w:val="22"/>
          <w:szCs w:val="22"/>
        </w:rPr>
      </w:pPr>
      <w:r w:rsidRPr="00C83780">
        <w:rPr>
          <w:sz w:val="22"/>
          <w:szCs w:val="22"/>
        </w:rPr>
        <w:t xml:space="preserve">Excerpt from Pandita Ramabai, </w:t>
      </w:r>
      <w:r w:rsidRPr="00C83780">
        <w:rPr>
          <w:i/>
          <w:iCs/>
          <w:sz w:val="22"/>
          <w:szCs w:val="22"/>
        </w:rPr>
        <w:t>The High-Caste Hindu Woman</w:t>
      </w:r>
      <w:r w:rsidRPr="00C83780">
        <w:rPr>
          <w:sz w:val="22"/>
          <w:szCs w:val="22"/>
        </w:rPr>
        <w:t xml:space="preserve"> (Jas B. Rodgers Printing Co, 1887)</w:t>
      </w:r>
    </w:p>
    <w:p w14:paraId="4D5CF80C" w14:textId="7807C8F9" w:rsidR="00C83780" w:rsidRDefault="00C83780" w:rsidP="00C83780">
      <w:pPr>
        <w:rPr>
          <w:sz w:val="22"/>
          <w:szCs w:val="22"/>
        </w:rPr>
      </w:pPr>
    </w:p>
    <w:p w14:paraId="2D3C7F41" w14:textId="77777777" w:rsidR="00CC3B50" w:rsidRPr="00C83780" w:rsidRDefault="00CC3B50" w:rsidP="00CC3B50">
      <w:pPr>
        <w:rPr>
          <w:sz w:val="22"/>
          <w:szCs w:val="22"/>
        </w:rPr>
      </w:pPr>
      <w:r w:rsidRPr="00C83780">
        <w:rPr>
          <w:sz w:val="22"/>
          <w:szCs w:val="22"/>
        </w:rPr>
        <w:t>Hinduism Stack Exchange, Do Vedas support the practice of Sati? (2019)</w:t>
      </w:r>
    </w:p>
    <w:p w14:paraId="5DB5E70D" w14:textId="376DDA73" w:rsidR="00CC3B50" w:rsidRDefault="00CC3B50" w:rsidP="00C83780">
      <w:pPr>
        <w:rPr>
          <w:sz w:val="22"/>
          <w:szCs w:val="22"/>
        </w:rPr>
      </w:pPr>
      <w:hyperlink r:id="rId8" w:history="1">
        <w:r w:rsidRPr="00C83780">
          <w:rPr>
            <w:rStyle w:val="Hyperlink"/>
            <w:sz w:val="22"/>
            <w:szCs w:val="22"/>
          </w:rPr>
          <w:t>https://hinduism.stackexchange.com/questions/35449/do-vedas-support-the-practice-of-sat%C4%AB</w:t>
        </w:r>
      </w:hyperlink>
      <w:r w:rsidRPr="00C83780">
        <w:rPr>
          <w:sz w:val="22"/>
          <w:szCs w:val="22"/>
        </w:rPr>
        <w:t xml:space="preserve"> [accessed 06/06/26]</w:t>
      </w:r>
    </w:p>
    <w:p w14:paraId="5ABD5A42" w14:textId="77777777" w:rsidR="00CC3B50" w:rsidRPr="00C83780" w:rsidRDefault="00CC3B50" w:rsidP="00C83780">
      <w:pPr>
        <w:rPr>
          <w:sz w:val="22"/>
          <w:szCs w:val="22"/>
        </w:rPr>
      </w:pPr>
    </w:p>
    <w:p w14:paraId="7C9E5786" w14:textId="27EA1598" w:rsidR="00C83780" w:rsidRPr="00C83780" w:rsidRDefault="00C83780" w:rsidP="00C83780">
      <w:pPr>
        <w:rPr>
          <w:sz w:val="22"/>
          <w:szCs w:val="22"/>
        </w:rPr>
      </w:pPr>
      <w:r w:rsidRPr="00C83780">
        <w:rPr>
          <w:sz w:val="22"/>
          <w:szCs w:val="22"/>
        </w:rPr>
        <w:t>Wikipedia, Pandita Ramabai</w:t>
      </w:r>
    </w:p>
    <w:p w14:paraId="5A4B2715" w14:textId="5BE02894" w:rsidR="00C83780" w:rsidRPr="00C83780" w:rsidRDefault="00C83780" w:rsidP="00C83780">
      <w:pPr>
        <w:rPr>
          <w:sz w:val="22"/>
          <w:szCs w:val="22"/>
        </w:rPr>
      </w:pPr>
      <w:hyperlink r:id="rId9" w:history="1">
        <w:r w:rsidRPr="00C83780">
          <w:rPr>
            <w:rStyle w:val="Hyperlink"/>
            <w:sz w:val="22"/>
            <w:szCs w:val="22"/>
          </w:rPr>
          <w:t>https://en.wikipedia.org/wiki/Pandita_Ramabai</w:t>
        </w:r>
      </w:hyperlink>
      <w:r w:rsidRPr="00C83780">
        <w:rPr>
          <w:sz w:val="22"/>
          <w:szCs w:val="22"/>
        </w:rPr>
        <w:t xml:space="preserve"> [accessed 06/06/26]</w:t>
      </w:r>
    </w:p>
    <w:p w14:paraId="5A34C16A" w14:textId="0C623C75" w:rsidR="00C83780" w:rsidRPr="00C83780" w:rsidRDefault="00C83780" w:rsidP="00C83780">
      <w:pPr>
        <w:rPr>
          <w:sz w:val="22"/>
          <w:szCs w:val="22"/>
        </w:rPr>
      </w:pPr>
    </w:p>
    <w:sectPr w:rsidR="00C83780" w:rsidRPr="00C83780" w:rsidSect="001C514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E9378" w14:textId="77777777" w:rsidR="00866DAF" w:rsidRDefault="00866DAF" w:rsidP="000A6E56">
      <w:r>
        <w:separator/>
      </w:r>
    </w:p>
  </w:endnote>
  <w:endnote w:type="continuationSeparator" w:id="0">
    <w:p w14:paraId="20DF4846" w14:textId="77777777" w:rsidR="00866DAF" w:rsidRDefault="00866DAF" w:rsidP="000A6E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DA928" w14:textId="77777777" w:rsidR="00866DAF" w:rsidRDefault="00866DAF" w:rsidP="000A6E56">
      <w:r>
        <w:separator/>
      </w:r>
    </w:p>
  </w:footnote>
  <w:footnote w:type="continuationSeparator" w:id="0">
    <w:p w14:paraId="203D6BF3" w14:textId="77777777" w:rsidR="00866DAF" w:rsidRDefault="00866DAF" w:rsidP="000A6E56">
      <w:r>
        <w:continuationSeparator/>
      </w:r>
    </w:p>
  </w:footnote>
  <w:footnote w:id="1">
    <w:p w14:paraId="544A593F" w14:textId="24E3C0D6" w:rsidR="000A6E56" w:rsidRPr="000A6E56" w:rsidRDefault="000A6E56">
      <w:pPr>
        <w:pStyle w:val="FootnoteText"/>
        <w:rPr>
          <w:sz w:val="16"/>
          <w:szCs w:val="16"/>
        </w:rPr>
      </w:pPr>
      <w:r w:rsidRPr="000A6E56">
        <w:rPr>
          <w:rStyle w:val="FootnoteReference"/>
          <w:sz w:val="16"/>
          <w:szCs w:val="16"/>
        </w:rPr>
        <w:footnoteRef/>
      </w:r>
      <w:r w:rsidRPr="000A6E56">
        <w:rPr>
          <w:sz w:val="16"/>
          <w:szCs w:val="16"/>
        </w:rPr>
        <w:t xml:space="preserve"> BBC News, Sati: How the fight to ban burning of widows in India was won (2023)</w:t>
      </w:r>
    </w:p>
    <w:p w14:paraId="50698A8A" w14:textId="5A08ACFA" w:rsidR="000A6E56" w:rsidRDefault="000A6E56">
      <w:pPr>
        <w:pStyle w:val="FootnoteText"/>
      </w:pPr>
      <w:hyperlink r:id="rId1" w:history="1">
        <w:r w:rsidRPr="000A6E56">
          <w:rPr>
            <w:rStyle w:val="Hyperlink"/>
            <w:sz w:val="16"/>
            <w:szCs w:val="16"/>
          </w:rPr>
          <w:t>https://www.bbc.co.uk/news/world-asia-india-65311042</w:t>
        </w:r>
      </w:hyperlink>
      <w:r w:rsidRPr="000A6E56">
        <w:rPr>
          <w:sz w:val="16"/>
          <w:szCs w:val="16"/>
        </w:rPr>
        <w:t xml:space="preserve"> [accessed 06/06/26]</w:t>
      </w:r>
    </w:p>
  </w:footnote>
  <w:footnote w:id="2">
    <w:p w14:paraId="2104A216" w14:textId="3060171C" w:rsidR="001D599A" w:rsidRDefault="001D599A">
      <w:pPr>
        <w:pStyle w:val="FootnoteText"/>
      </w:pPr>
      <w:r>
        <w:rPr>
          <w:rStyle w:val="FootnoteReference"/>
        </w:rPr>
        <w:footnoteRef/>
      </w:r>
      <w:r>
        <w:t xml:space="preserve"> </w:t>
      </w:r>
      <w:r w:rsidRPr="001D599A">
        <w:rPr>
          <w:sz w:val="16"/>
          <w:szCs w:val="16"/>
        </w:rPr>
        <w:t xml:space="preserve">Excerpt from Pandita Ramabai, </w:t>
      </w:r>
      <w:r w:rsidRPr="001D599A">
        <w:rPr>
          <w:i/>
          <w:iCs/>
          <w:sz w:val="16"/>
          <w:szCs w:val="16"/>
        </w:rPr>
        <w:t>The High-Caste Hindu Woman</w:t>
      </w:r>
      <w:r w:rsidRPr="001D599A">
        <w:rPr>
          <w:sz w:val="16"/>
          <w:szCs w:val="16"/>
        </w:rPr>
        <w:t xml:space="preserve"> (Jas B. Rodgers Printing Co, 1887)</w:t>
      </w:r>
    </w:p>
  </w:footnote>
  <w:footnote w:id="3">
    <w:p w14:paraId="7FAFBDA9" w14:textId="1D7DE8EE" w:rsidR="00B74CCA" w:rsidRPr="009D6852" w:rsidRDefault="00B74CCA">
      <w:pPr>
        <w:pStyle w:val="FootnoteText"/>
        <w:rPr>
          <w:sz w:val="16"/>
          <w:szCs w:val="16"/>
        </w:rPr>
      </w:pPr>
      <w:r w:rsidRPr="009D6852">
        <w:rPr>
          <w:rStyle w:val="FootnoteReference"/>
          <w:sz w:val="16"/>
          <w:szCs w:val="16"/>
        </w:rPr>
        <w:footnoteRef/>
      </w:r>
      <w:r w:rsidRPr="009D6852">
        <w:rPr>
          <w:sz w:val="16"/>
          <w:szCs w:val="16"/>
        </w:rPr>
        <w:t xml:space="preserve"> </w:t>
      </w:r>
      <w:r w:rsidRPr="009D6852">
        <w:rPr>
          <w:sz w:val="16"/>
          <w:szCs w:val="16"/>
        </w:rPr>
        <w:t xml:space="preserve">Excerpt from Pandita Ramabai, </w:t>
      </w:r>
      <w:r w:rsidRPr="009D6852">
        <w:rPr>
          <w:i/>
          <w:iCs/>
          <w:sz w:val="16"/>
          <w:szCs w:val="16"/>
        </w:rPr>
        <w:t>The High-Caste Hindu Woman</w:t>
      </w:r>
      <w:r w:rsidRPr="009D6852">
        <w:rPr>
          <w:sz w:val="16"/>
          <w:szCs w:val="16"/>
        </w:rPr>
        <w:t xml:space="preserve"> (Jas B. Rodgers Printing Co, 1887)</w:t>
      </w:r>
    </w:p>
  </w:footnote>
  <w:footnote w:id="4">
    <w:p w14:paraId="1E95CB54" w14:textId="51058CD7" w:rsidR="009D6852" w:rsidRDefault="009D6852">
      <w:pPr>
        <w:pStyle w:val="FootnoteText"/>
      </w:pPr>
      <w:r w:rsidRPr="009D6852">
        <w:rPr>
          <w:rStyle w:val="FootnoteReference"/>
          <w:sz w:val="16"/>
          <w:szCs w:val="16"/>
        </w:rPr>
        <w:footnoteRef/>
      </w:r>
      <w:r w:rsidRPr="009D6852">
        <w:rPr>
          <w:sz w:val="16"/>
          <w:szCs w:val="16"/>
        </w:rPr>
        <w:t xml:space="preserve"> ibid</w:t>
      </w:r>
    </w:p>
  </w:footnote>
  <w:footnote w:id="5">
    <w:p w14:paraId="30C8513F" w14:textId="1BE22CCC" w:rsidR="00BB3D60" w:rsidRDefault="00BB3D60">
      <w:pPr>
        <w:pStyle w:val="FootnoteText"/>
      </w:pPr>
      <w:r>
        <w:rPr>
          <w:rStyle w:val="FootnoteReference"/>
        </w:rPr>
        <w:footnoteRef/>
      </w:r>
      <w:r>
        <w:t xml:space="preserve"> “”</w:t>
      </w:r>
    </w:p>
  </w:footnote>
  <w:footnote w:id="6">
    <w:p w14:paraId="58A05916" w14:textId="353209F1" w:rsidR="00E03533" w:rsidRDefault="00E03533">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14C"/>
    <w:rsid w:val="000A5213"/>
    <w:rsid w:val="000A6E56"/>
    <w:rsid w:val="00132DF5"/>
    <w:rsid w:val="001C514C"/>
    <w:rsid w:val="001D599A"/>
    <w:rsid w:val="00216128"/>
    <w:rsid w:val="002B34E5"/>
    <w:rsid w:val="003279F2"/>
    <w:rsid w:val="00334526"/>
    <w:rsid w:val="00387E2C"/>
    <w:rsid w:val="003E54C4"/>
    <w:rsid w:val="0043074D"/>
    <w:rsid w:val="004A0EA0"/>
    <w:rsid w:val="00565389"/>
    <w:rsid w:val="0086631B"/>
    <w:rsid w:val="00866DAF"/>
    <w:rsid w:val="008A469D"/>
    <w:rsid w:val="008D27D6"/>
    <w:rsid w:val="009A282E"/>
    <w:rsid w:val="009D6852"/>
    <w:rsid w:val="009D7BF4"/>
    <w:rsid w:val="00A15209"/>
    <w:rsid w:val="00A47BCF"/>
    <w:rsid w:val="00B74CCA"/>
    <w:rsid w:val="00BB3D60"/>
    <w:rsid w:val="00C80C38"/>
    <w:rsid w:val="00C83780"/>
    <w:rsid w:val="00CC3B50"/>
    <w:rsid w:val="00DA6118"/>
    <w:rsid w:val="00DD735A"/>
    <w:rsid w:val="00E03533"/>
    <w:rsid w:val="00FB4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AFAE5"/>
  <w15:chartTrackingRefBased/>
  <w15:docId w15:val="{28AB823A-4A92-8D41-8B4E-E346C7BE2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A6E56"/>
    <w:rPr>
      <w:sz w:val="20"/>
      <w:szCs w:val="20"/>
    </w:rPr>
  </w:style>
  <w:style w:type="character" w:customStyle="1" w:styleId="FootnoteTextChar">
    <w:name w:val="Footnote Text Char"/>
    <w:basedOn w:val="DefaultParagraphFont"/>
    <w:link w:val="FootnoteText"/>
    <w:uiPriority w:val="99"/>
    <w:semiHidden/>
    <w:rsid w:val="000A6E56"/>
    <w:rPr>
      <w:sz w:val="20"/>
      <w:szCs w:val="20"/>
    </w:rPr>
  </w:style>
  <w:style w:type="character" w:styleId="FootnoteReference">
    <w:name w:val="footnote reference"/>
    <w:basedOn w:val="DefaultParagraphFont"/>
    <w:uiPriority w:val="99"/>
    <w:semiHidden/>
    <w:unhideWhenUsed/>
    <w:rsid w:val="000A6E56"/>
    <w:rPr>
      <w:vertAlign w:val="superscript"/>
    </w:rPr>
  </w:style>
  <w:style w:type="character" w:styleId="Hyperlink">
    <w:name w:val="Hyperlink"/>
    <w:basedOn w:val="DefaultParagraphFont"/>
    <w:uiPriority w:val="99"/>
    <w:unhideWhenUsed/>
    <w:rsid w:val="000A6E56"/>
    <w:rPr>
      <w:color w:val="0563C1" w:themeColor="hyperlink"/>
      <w:u w:val="single"/>
    </w:rPr>
  </w:style>
  <w:style w:type="character" w:styleId="UnresolvedMention">
    <w:name w:val="Unresolved Mention"/>
    <w:basedOn w:val="DefaultParagraphFont"/>
    <w:uiPriority w:val="99"/>
    <w:semiHidden/>
    <w:unhideWhenUsed/>
    <w:rsid w:val="000A6E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nduism.stackexchange.com/questions/35449/do-vedas-support-the-practice-of-sat%C4%AB" TargetMode="External"/><Relationship Id="rId3" Type="http://schemas.openxmlformats.org/officeDocument/2006/relationships/settings" Target="settings.xml"/><Relationship Id="rId7" Type="http://schemas.openxmlformats.org/officeDocument/2006/relationships/hyperlink" Target="https://www.bbc.co.uk/news/world-asia-india-6531104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Pandita_Ramabai"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bc.co.uk/news/world-asia-india-65311042"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509427-D31D-824D-8DA9-03658176C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3</Pages>
  <Words>1535</Words>
  <Characters>8352</Characters>
  <Application>Microsoft Office Word</Application>
  <DocSecurity>0</DocSecurity>
  <Lines>116</Lines>
  <Paragraphs>29</Paragraphs>
  <ScaleCrop>false</ScaleCrop>
  <Company/>
  <LinksUpToDate>false</LinksUpToDate>
  <CharactersWithSpaces>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31</cp:revision>
  <dcterms:created xsi:type="dcterms:W3CDTF">2026-06-06T13:06:00Z</dcterms:created>
  <dcterms:modified xsi:type="dcterms:W3CDTF">2026-06-06T22:58:00Z</dcterms:modified>
</cp:coreProperties>
</file>