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B7194" w14:textId="77777777" w:rsidR="000A515C" w:rsidRPr="00FF4377" w:rsidRDefault="000A515C" w:rsidP="000A515C">
      <w:r w:rsidRPr="00FF4377">
        <w:t>Physiological Testing Portfolio</w:t>
      </w:r>
    </w:p>
    <w:p w14:paraId="58B138A5" w14:textId="77777777" w:rsidR="000A515C" w:rsidRDefault="000A515C" w:rsidP="000A515C">
      <w:r>
        <w:t>1. Introduction</w:t>
      </w:r>
    </w:p>
    <w:p w14:paraId="21D6F1C7" w14:textId="77777777" w:rsidR="000A515C" w:rsidRDefault="000A515C" w:rsidP="000A515C">
      <w:r>
        <w:t>Physiological testing plays an important role in sport and exercise science as it allows practitioners to assess the physical capabilities of athletes and individuals participating in physical activity. These tests are used to measure key components of performance such as aerobic capacity, anaerobic power, muscular strength and fatigue resistance. Understanding these physiological variables enables coaches and sport scientists to monitor training adaptations, evaluate performance improvements and design appropriate training programs. Physiological testing is also widely used in health contexts to assess cardiovascular fitness and identify potential health risks associated with low physical activity levels.</w:t>
      </w:r>
    </w:p>
    <w:p w14:paraId="4E061EFB" w14:textId="77777777" w:rsidR="000A515C" w:rsidRDefault="000A515C" w:rsidP="000A515C">
      <w:r>
        <w:t xml:space="preserve">Aerobic fitness, often measured by maximum oxygen uptake (VO2max), is widely considered one of the most important indicators of cardiovascular endurance and overall health (Basset and Howley, 2000). Individuals with higher vo2max values generally demonstrate greater endurance capacity because their bodies are able to transport and utilize oxygen more efficiently during prolonged exercise in contrast anaerobic performance tests such as the Wingate test measures the ability to generate high levels of power during short duration high intensity exercise these tests provide insight into the capacity of anaerobic energy systems and neuromuscular power production (bar-or,1987) </w:t>
      </w:r>
    </w:p>
    <w:p w14:paraId="5BDF6C28" w14:textId="77777777" w:rsidR="000A515C" w:rsidRDefault="000A515C" w:rsidP="000A515C">
      <w:r>
        <w:t>Laboratory based physiological assessments are particularly valuable because they provide objective measurements of performance when these tests are repeated over time, they can be used to monitor training adaptations and evaluate the effectiveness of strength and conditioning programs for example, increases in peak power output during anaerobic tests may indicate improvements in neuromuscular  strength while increases in vo2max may reflect improved cardiovascular efficiency following endurance training (</w:t>
      </w:r>
      <w:proofErr w:type="spellStart"/>
      <w:r>
        <w:t>kenney</w:t>
      </w:r>
      <w:proofErr w:type="spellEnd"/>
      <w:r>
        <w:t xml:space="preserve">, </w:t>
      </w:r>
      <w:proofErr w:type="spellStart"/>
      <w:r>
        <w:t>wilmore</w:t>
      </w:r>
      <w:proofErr w:type="spellEnd"/>
      <w:r>
        <w:t xml:space="preserve"> and </w:t>
      </w:r>
      <w:proofErr w:type="spellStart"/>
      <w:r>
        <w:t>costill</w:t>
      </w:r>
      <w:proofErr w:type="spellEnd"/>
      <w:r>
        <w:t xml:space="preserve"> 2020)</w:t>
      </w:r>
      <w:r>
        <w:br/>
      </w:r>
      <w:r>
        <w:br/>
        <w:t xml:space="preserve">This portfolio analyses data collected during three mini experiments conducted during practical laboratory sessions. The first experiment examined the relationship between Keiser peak power and Wingate anaerobic performance. The second experiment </w:t>
      </w:r>
      <w:proofErr w:type="spellStart"/>
      <w:r>
        <w:t>analysed</w:t>
      </w:r>
      <w:proofErr w:type="spellEnd"/>
      <w:r>
        <w:t xml:space="preserve"> </w:t>
      </w:r>
      <w:proofErr w:type="spellStart"/>
      <w:r>
        <w:t>VO₂max</w:t>
      </w:r>
      <w:proofErr w:type="spellEnd"/>
      <w:r>
        <w:t xml:space="preserve"> data to evaluate aerobic fitness levels within the participant group. The final experiment investigated the relationship between lower-body power and sprint performance. Together, these experiments highlight the physiological factors that contribute to athletic performance and demonstrate how laboratory testing methods can be used to assess these capacities.</w:t>
      </w:r>
    </w:p>
    <w:p w14:paraId="254526BB" w14:textId="77777777" w:rsidR="000A515C" w:rsidRDefault="000A515C" w:rsidP="000A515C">
      <w:r>
        <w:t>2. Experiment 1 – Wingate and Keiser Power</w:t>
      </w:r>
    </w:p>
    <w:p w14:paraId="68EB927F" w14:textId="77777777" w:rsidR="000A515C" w:rsidRDefault="000A515C" w:rsidP="000A515C">
      <w:r>
        <w:t>Aim</w:t>
      </w:r>
    </w:p>
    <w:p w14:paraId="306005AD" w14:textId="77777777" w:rsidR="000A515C" w:rsidRDefault="000A515C" w:rsidP="000A515C">
      <w:r>
        <w:lastRenderedPageBreak/>
        <w:t>The aim of this experiment was to investigate the relationship between lower-body power measured using a Keiser resistance machine and anaerobic power measured using the Wingate anaerobic cycling test.</w:t>
      </w:r>
    </w:p>
    <w:p w14:paraId="6EC69B21" w14:textId="77777777" w:rsidR="000A515C" w:rsidRDefault="000A515C" w:rsidP="000A515C">
      <w:r>
        <w:t>Method Summary</w:t>
      </w:r>
    </w:p>
    <w:p w14:paraId="543A46A9" w14:textId="77777777" w:rsidR="000A515C" w:rsidRDefault="000A515C" w:rsidP="000A515C">
      <w:r>
        <w:t>Participants completed two performance tests. The first test used a Keiser pneumatic resistance machine to measure peak lower-body power output during explosive movements. The second test involved a 30-second Wingate anaerobic cycling test performed on a cycle ergometer. Resistance was applied relative to body mass, and participants were instructed to cycle at maximal effort for the full duration of the test. Peak power output, mean power output and fatigue index were recorded.</w:t>
      </w:r>
    </w:p>
    <w:p w14:paraId="5AB59D08" w14:textId="77777777" w:rsidR="000A515C" w:rsidRDefault="000A515C" w:rsidP="000A515C">
      <w:r>
        <w:t>Results</w:t>
      </w:r>
    </w:p>
    <w:p w14:paraId="04561B5E" w14:textId="77777777" w:rsidR="000A515C" w:rsidRDefault="000A515C" w:rsidP="000A515C">
      <w:r>
        <w:t>Figure 1 illustrates the relationship between Keiser peak power and Wingate peak power.</w:t>
      </w:r>
    </w:p>
    <w:p w14:paraId="7664A85B" w14:textId="77777777" w:rsidR="000A515C" w:rsidRDefault="000A515C" w:rsidP="000A515C">
      <w:r>
        <w:rPr>
          <w:noProof/>
        </w:rPr>
        <w:drawing>
          <wp:inline distT="0" distB="0" distL="0" distR="0" wp14:anchorId="76315580" wp14:editId="5DA9F5ED">
            <wp:extent cx="4572000" cy="3432772"/>
            <wp:effectExtent l="0" t="0" r="0" b="0"/>
            <wp:docPr id="1" name="Picture 1">
              <a:extLst xmlns:a="http://schemas.openxmlformats.org/drawingml/2006/main">
                <a:ext uri="{FF2B5EF4-FFF2-40B4-BE49-F238E27FC236}">
                  <a16:creationId xmlns:a16="http://schemas.microsoft.com/office/drawing/2014/main" id="{A5605FFA-9854-488F-B36F-56CDB3AB2D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keiser_wingate.png"/>
                    <pic:cNvPicPr/>
                  </pic:nvPicPr>
                  <pic:blipFill>
                    <a:blip r:embed="rId4"/>
                    <a:stretch>
                      <a:fillRect/>
                    </a:stretch>
                  </pic:blipFill>
                  <pic:spPr>
                    <a:xfrm>
                      <a:off x="0" y="0"/>
                      <a:ext cx="4572000" cy="3432772"/>
                    </a:xfrm>
                    <a:prstGeom prst="rect">
                      <a:avLst/>
                    </a:prstGeom>
                  </pic:spPr>
                </pic:pic>
              </a:graphicData>
            </a:graphic>
          </wp:inline>
        </w:drawing>
      </w:r>
    </w:p>
    <w:p w14:paraId="0E9BA8A4" w14:textId="77777777" w:rsidR="000A515C" w:rsidRDefault="000A515C" w:rsidP="000A515C">
      <w:r>
        <w:t>Figure 1. Relationship between Keiser peak power and Wingate peak power output.</w:t>
      </w:r>
    </w:p>
    <w:p w14:paraId="04A15F8B" w14:textId="77777777" w:rsidR="000A515C" w:rsidRDefault="000A515C" w:rsidP="000A515C">
      <w:r>
        <w:t>The results suggest a positive relationship between Keiser peak power and Wingate peak power output. Participants who produced greater lower-body power during the Keiser test generally achieved higher peak power during the Wingate test.</w:t>
      </w:r>
    </w:p>
    <w:p w14:paraId="3DDB014E" w14:textId="77777777" w:rsidR="000A515C" w:rsidRDefault="000A515C" w:rsidP="000A515C">
      <w:r>
        <w:t xml:space="preserve">Figure 2 shows the mean </w:t>
      </w:r>
      <w:proofErr w:type="spellStart"/>
      <w:r>
        <w:t>Wattbike</w:t>
      </w:r>
      <w:proofErr w:type="spellEnd"/>
      <w:r>
        <w:t xml:space="preserve"> peak power values across different time intervals.</w:t>
      </w:r>
    </w:p>
    <w:p w14:paraId="15CDF4D1" w14:textId="77777777" w:rsidR="000A515C" w:rsidRDefault="000A515C" w:rsidP="000A515C">
      <w:r>
        <w:rPr>
          <w:noProof/>
        </w:rPr>
        <w:lastRenderedPageBreak/>
        <w:drawing>
          <wp:inline distT="0" distB="0" distL="0" distR="0" wp14:anchorId="5C4C6AA0" wp14:editId="7AA35AAE">
            <wp:extent cx="4572000" cy="3586655"/>
            <wp:effectExtent l="0" t="0" r="0" b="0"/>
            <wp:docPr id="2" name="Picture 2">
              <a:extLst xmlns:a="http://schemas.openxmlformats.org/drawingml/2006/main">
                <a:ext uri="{FF2B5EF4-FFF2-40B4-BE49-F238E27FC236}">
                  <a16:creationId xmlns:a16="http://schemas.microsoft.com/office/drawing/2014/main" id="{A2C42081-DB6F-4AA6-B5DC-374BCE0143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wattbike_mean.png"/>
                    <pic:cNvPicPr/>
                  </pic:nvPicPr>
                  <pic:blipFill>
                    <a:blip r:embed="rId5"/>
                    <a:stretch>
                      <a:fillRect/>
                    </a:stretch>
                  </pic:blipFill>
                  <pic:spPr>
                    <a:xfrm>
                      <a:off x="0" y="0"/>
                      <a:ext cx="4572000" cy="3586655"/>
                    </a:xfrm>
                    <a:prstGeom prst="rect">
                      <a:avLst/>
                    </a:prstGeom>
                  </pic:spPr>
                </pic:pic>
              </a:graphicData>
            </a:graphic>
          </wp:inline>
        </w:drawing>
      </w:r>
    </w:p>
    <w:p w14:paraId="1935A37C" w14:textId="77777777" w:rsidR="000A515C" w:rsidRDefault="000A515C" w:rsidP="000A515C">
      <w:r>
        <w:t xml:space="preserve">Figure 2. Mean </w:t>
      </w:r>
      <w:proofErr w:type="spellStart"/>
      <w:r>
        <w:t>Wattbike</w:t>
      </w:r>
      <w:proofErr w:type="spellEnd"/>
      <w:r>
        <w:t xml:space="preserve"> peak power across time intervals.</w:t>
      </w:r>
    </w:p>
    <w:p w14:paraId="39CD904F" w14:textId="77777777" w:rsidR="000A515C" w:rsidRDefault="000A515C" w:rsidP="000A515C">
      <w:r>
        <w:t>Mean power output increased from 782.50 W at 1 minute to 988.06 W at 10 minutes, indicating an increase in power production across the intervals measured.</w:t>
      </w:r>
    </w:p>
    <w:p w14:paraId="1E25EC63" w14:textId="77777777" w:rsidR="000A515C" w:rsidRDefault="000A515C" w:rsidP="000A515C">
      <w:r>
        <w:t>Figure 3 illustrates the relationship between mean power output and fatigue.</w:t>
      </w:r>
    </w:p>
    <w:p w14:paraId="2FEA4298" w14:textId="77777777" w:rsidR="000A515C" w:rsidRDefault="000A515C" w:rsidP="000A515C">
      <w:r>
        <w:rPr>
          <w:noProof/>
        </w:rPr>
        <w:lastRenderedPageBreak/>
        <w:drawing>
          <wp:inline distT="0" distB="0" distL="0" distR="0" wp14:anchorId="67DACE41" wp14:editId="502775FE">
            <wp:extent cx="4572000" cy="3611562"/>
            <wp:effectExtent l="0" t="0" r="0" b="0"/>
            <wp:docPr id="3" name="Picture 3">
              <a:extLst xmlns:a="http://schemas.openxmlformats.org/drawingml/2006/main">
                <a:ext uri="{FF2B5EF4-FFF2-40B4-BE49-F238E27FC236}">
                  <a16:creationId xmlns:a16="http://schemas.microsoft.com/office/drawing/2014/main" id="{F2B689E2-159B-44D8-AB88-FC9B6BB708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power_fatigue.png"/>
                    <pic:cNvPicPr/>
                  </pic:nvPicPr>
                  <pic:blipFill>
                    <a:blip r:embed="rId6"/>
                    <a:stretch>
                      <a:fillRect/>
                    </a:stretch>
                  </pic:blipFill>
                  <pic:spPr>
                    <a:xfrm>
                      <a:off x="0" y="0"/>
                      <a:ext cx="4572000" cy="3611562"/>
                    </a:xfrm>
                    <a:prstGeom prst="rect">
                      <a:avLst/>
                    </a:prstGeom>
                  </pic:spPr>
                </pic:pic>
              </a:graphicData>
            </a:graphic>
          </wp:inline>
        </w:drawing>
      </w:r>
    </w:p>
    <w:p w14:paraId="490996A3" w14:textId="77777777" w:rsidR="000A515C" w:rsidRDefault="000A515C" w:rsidP="000A515C">
      <w:r>
        <w:t xml:space="preserve">Figure 3. Relationship between Wingate </w:t>
      </w:r>
      <w:proofErr w:type="gramStart"/>
      <w:r>
        <w:t>mean</w:t>
      </w:r>
      <w:proofErr w:type="gramEnd"/>
      <w:r>
        <w:t xml:space="preserve"> power output and fatigue index.</w:t>
      </w:r>
    </w:p>
    <w:p w14:paraId="0FE4C7C1" w14:textId="77777777" w:rsidR="000A515C" w:rsidRDefault="000A515C" w:rsidP="000A515C">
      <w:r>
        <w:t>Interpretation</w:t>
      </w:r>
    </w:p>
    <w:p w14:paraId="56CFF71A" w14:textId="77777777" w:rsidR="000A515C" w:rsidRDefault="000A515C" w:rsidP="000A515C">
      <w:r>
        <w:t>The Wingate test is widely used to assess anaerobic power and capacity. High power outputs are primarily supported by the ATP</w:t>
      </w:r>
      <w:r>
        <w:rPr>
          <w:rFonts w:ascii="Cambria Math" w:hAnsi="Cambria Math" w:cs="Cambria Math"/>
        </w:rPr>
        <w:t>‑</w:t>
      </w:r>
      <w:r>
        <w:t>phosphocreatine energy system and anaerobic glycolysis. Individuals who produce greater lower-body power typically possess greater neuromuscular strength and a higher proportion of fast</w:t>
      </w:r>
      <w:r>
        <w:rPr>
          <w:rFonts w:ascii="Cambria Math" w:hAnsi="Cambria Math" w:cs="Cambria Math"/>
        </w:rPr>
        <w:t>‑</w:t>
      </w:r>
      <w:r>
        <w:t xml:space="preserve">twitch muscle </w:t>
      </w:r>
      <w:proofErr w:type="spellStart"/>
      <w:r>
        <w:t>fibres</w:t>
      </w:r>
      <w:proofErr w:type="spellEnd"/>
      <w:r>
        <w:t xml:space="preserve">. These </w:t>
      </w:r>
      <w:proofErr w:type="spellStart"/>
      <w:r>
        <w:t>fibres</w:t>
      </w:r>
      <w:proofErr w:type="spellEnd"/>
      <w:r>
        <w:t xml:space="preserve"> </w:t>
      </w:r>
      <w:proofErr w:type="gramStart"/>
      <w:r>
        <w:t>are capable of generating</w:t>
      </w:r>
      <w:proofErr w:type="gramEnd"/>
      <w:r>
        <w:t xml:space="preserve"> high levels of force rapidly, which is important for explosive activities such as sprinting and cycling. (</w:t>
      </w:r>
      <w:proofErr w:type="spellStart"/>
      <w:r>
        <w:t>kenney</w:t>
      </w:r>
      <w:proofErr w:type="spellEnd"/>
      <w:r>
        <w:t xml:space="preserve">, </w:t>
      </w:r>
      <w:proofErr w:type="spellStart"/>
      <w:r>
        <w:t>wilmore</w:t>
      </w:r>
      <w:proofErr w:type="spellEnd"/>
      <w:r>
        <w:t xml:space="preserve"> and </w:t>
      </w:r>
      <w:proofErr w:type="spellStart"/>
      <w:r>
        <w:t>costill</w:t>
      </w:r>
      <w:proofErr w:type="spellEnd"/>
      <w:r>
        <w:t xml:space="preserve">, 2020) </w:t>
      </w:r>
    </w:p>
    <w:p w14:paraId="03477EEF" w14:textId="77777777" w:rsidR="000A515C" w:rsidRDefault="000A515C" w:rsidP="000A515C">
      <w:r>
        <w:t xml:space="preserve">Individuals who produce greater lower body power typically possess greater neuromuscular strength and a higher proportion of fast-twitch muscle </w:t>
      </w:r>
      <w:proofErr w:type="spellStart"/>
      <w:r>
        <w:t>fibres</w:t>
      </w:r>
      <w:proofErr w:type="spellEnd"/>
      <w:r>
        <w:t xml:space="preserve"> (type II), which </w:t>
      </w:r>
      <w:proofErr w:type="gramStart"/>
      <w:r>
        <w:t>are capable of producing</w:t>
      </w:r>
      <w:proofErr w:type="gramEnd"/>
      <w:r>
        <w:t xml:space="preserve"> large amounts of force rapidly, making them particularly important for explosive activities.</w:t>
      </w:r>
    </w:p>
    <w:p w14:paraId="68DD4C2C" w14:textId="77777777" w:rsidR="000A515C" w:rsidRDefault="000A515C" w:rsidP="000A515C">
      <w:r>
        <w:t xml:space="preserve">The relationship observed between </w:t>
      </w:r>
      <w:proofErr w:type="spellStart"/>
      <w:r>
        <w:t>kesier</w:t>
      </w:r>
      <w:proofErr w:type="spellEnd"/>
      <w:r>
        <w:t xml:space="preserve"> peak power and </w:t>
      </w:r>
      <w:proofErr w:type="spellStart"/>
      <w:r>
        <w:t>wingate</w:t>
      </w:r>
      <w:proofErr w:type="spellEnd"/>
      <w:r>
        <w:t xml:space="preserve"> peak power suggests that individuals with greater muscular power </w:t>
      </w:r>
      <w:proofErr w:type="gramStart"/>
      <w:r>
        <w:t>are able to</w:t>
      </w:r>
      <w:proofErr w:type="gramEnd"/>
      <w:r>
        <w:t xml:space="preserve"> generate higher levels of anaerobic performance during maximal cycling efforts. This finding is consistent with previous research, which indicates that explosive lower body strength is strongly associated with sprint performance and high intensity exercise capacity </w:t>
      </w:r>
    </w:p>
    <w:p w14:paraId="0CC01A6B" w14:textId="77777777" w:rsidR="000A515C" w:rsidRDefault="000A515C" w:rsidP="000A515C">
      <w:r>
        <w:t>Reflection</w:t>
      </w:r>
    </w:p>
    <w:p w14:paraId="40C22A9A" w14:textId="77777777" w:rsidR="000A515C" w:rsidRDefault="000A515C" w:rsidP="000A515C">
      <w:r>
        <w:lastRenderedPageBreak/>
        <w:t xml:space="preserve">A limitation of the Wingate test is that results depend heavily on participant motivation and maximal effort. Variations in pedaling techniques or resistance settings may also influence performance outcomes. Ensuring consistent testing conditions and </w:t>
      </w:r>
      <w:proofErr w:type="spellStart"/>
      <w:r>
        <w:t>standardised</w:t>
      </w:r>
      <w:proofErr w:type="spellEnd"/>
      <w:r>
        <w:t xml:space="preserve"> warmups can help improve the reliability of the results. </w:t>
      </w:r>
    </w:p>
    <w:p w14:paraId="73E92478" w14:textId="77777777" w:rsidR="000A515C" w:rsidRDefault="000A515C" w:rsidP="000A515C">
      <w:r>
        <w:t xml:space="preserve">Another limitation is that </w:t>
      </w:r>
      <w:proofErr w:type="gramStart"/>
      <w:r>
        <w:t>laboratory based</w:t>
      </w:r>
      <w:proofErr w:type="gramEnd"/>
      <w:r>
        <w:t xml:space="preserve"> tests may not perfectly replicate real sporting movements. For example, cycling power may not fully represent power production during running or jumping activities ensuring consistent testing conditions and standardized </w:t>
      </w:r>
      <w:proofErr w:type="gramStart"/>
      <w:r>
        <w:t>warm ups</w:t>
      </w:r>
      <w:proofErr w:type="gramEnd"/>
      <w:r>
        <w:t xml:space="preserve"> can help improve the reliability of the results </w:t>
      </w:r>
    </w:p>
    <w:p w14:paraId="5228F738" w14:textId="77777777" w:rsidR="000A515C" w:rsidRDefault="000A515C" w:rsidP="000A515C">
      <w:r>
        <w:t xml:space="preserve">3. Experiment 2 – </w:t>
      </w:r>
      <w:proofErr w:type="spellStart"/>
      <w:r>
        <w:t>VO₂max</w:t>
      </w:r>
      <w:proofErr w:type="spellEnd"/>
    </w:p>
    <w:p w14:paraId="08A10147" w14:textId="77777777" w:rsidR="000A515C" w:rsidRDefault="000A515C" w:rsidP="000A515C">
      <w:r>
        <w:t>Aim</w:t>
      </w:r>
    </w:p>
    <w:p w14:paraId="23BAC3C8" w14:textId="77777777" w:rsidR="000A515C" w:rsidRDefault="000A515C" w:rsidP="000A515C">
      <w:r>
        <w:t xml:space="preserve">The aim of this experiment was to </w:t>
      </w:r>
      <w:proofErr w:type="spellStart"/>
      <w:r>
        <w:t>analyse</w:t>
      </w:r>
      <w:proofErr w:type="spellEnd"/>
      <w:r>
        <w:t xml:space="preserve"> </w:t>
      </w:r>
      <w:proofErr w:type="spellStart"/>
      <w:r>
        <w:t>VO₂max</w:t>
      </w:r>
      <w:proofErr w:type="spellEnd"/>
      <w:r>
        <w:t xml:space="preserve"> values and examine differences in aerobic fitness among participants.</w:t>
      </w:r>
    </w:p>
    <w:p w14:paraId="4EF591F8" w14:textId="77777777" w:rsidR="000A515C" w:rsidRDefault="000A515C" w:rsidP="000A515C">
      <w:r>
        <w:t>Method Summary</w:t>
      </w:r>
    </w:p>
    <w:p w14:paraId="3DEDA76B" w14:textId="77777777" w:rsidR="000A515C" w:rsidRDefault="000A515C" w:rsidP="000A515C">
      <w:proofErr w:type="spellStart"/>
      <w:r>
        <w:t>VO₂max</w:t>
      </w:r>
      <w:proofErr w:type="spellEnd"/>
      <w:r>
        <w:t xml:space="preserve"> testing was conducted using a graded exercise protocol in which exercise intensity gradually increased until participants reached exhaustion. Oxygen consumption was measured to determine the maximal rate of oxygen uptake.</w:t>
      </w:r>
    </w:p>
    <w:p w14:paraId="613C82EB" w14:textId="77777777" w:rsidR="000A515C" w:rsidRDefault="000A515C" w:rsidP="000A515C">
      <w:r>
        <w:t xml:space="preserve">Results   </w:t>
      </w:r>
    </w:p>
    <w:p w14:paraId="69776369" w14:textId="77777777" w:rsidR="000A515C" w:rsidRDefault="000A515C" w:rsidP="000A515C">
      <w:r>
        <w:rPr>
          <w:noProof/>
        </w:rPr>
        <w:lastRenderedPageBreak/>
        <w:drawing>
          <wp:inline distT="0" distB="0" distL="0" distR="0" wp14:anchorId="14E67E13" wp14:editId="697F487C">
            <wp:extent cx="4572000" cy="4240227"/>
            <wp:effectExtent l="0" t="0" r="0" b="0"/>
            <wp:docPr id="4" name="Picture 4">
              <a:extLst xmlns:a="http://schemas.openxmlformats.org/drawingml/2006/main">
                <a:ext uri="{FF2B5EF4-FFF2-40B4-BE49-F238E27FC236}">
                  <a16:creationId xmlns:a16="http://schemas.microsoft.com/office/drawing/2014/main" id="{A7D23B22-C14D-4A53-83C7-B373CF5089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vo2max.png"/>
                    <pic:cNvPicPr/>
                  </pic:nvPicPr>
                  <pic:blipFill>
                    <a:blip r:embed="rId7"/>
                    <a:stretch>
                      <a:fillRect/>
                    </a:stretch>
                  </pic:blipFill>
                  <pic:spPr>
                    <a:xfrm>
                      <a:off x="0" y="0"/>
                      <a:ext cx="4572000" cy="4240227"/>
                    </a:xfrm>
                    <a:prstGeom prst="rect">
                      <a:avLst/>
                    </a:prstGeom>
                  </pic:spPr>
                </pic:pic>
              </a:graphicData>
            </a:graphic>
          </wp:inline>
        </w:drawing>
      </w:r>
    </w:p>
    <w:p w14:paraId="242D9E85" w14:textId="77777777" w:rsidR="000A515C" w:rsidRDefault="000A515C" w:rsidP="000A515C">
      <w:r>
        <w:t xml:space="preserve">Figure 4. </w:t>
      </w:r>
      <w:proofErr w:type="spellStart"/>
      <w:r>
        <w:t>VO₂max</w:t>
      </w:r>
      <w:proofErr w:type="spellEnd"/>
      <w:r>
        <w:t xml:space="preserve"> values (ml·kg⁻¹·min⁻¹) across participants.</w:t>
      </w:r>
    </w:p>
    <w:p w14:paraId="052712F6" w14:textId="77777777" w:rsidR="000A515C" w:rsidRDefault="000A515C" w:rsidP="000A515C">
      <w:r>
        <w:t xml:space="preserve">The results show variation in aerobic capacity among participants. The highest </w:t>
      </w:r>
      <w:proofErr w:type="spellStart"/>
      <w:r>
        <w:t>VO₂max</w:t>
      </w:r>
      <w:proofErr w:type="spellEnd"/>
      <w:r>
        <w:t xml:space="preserve"> value recorded was 54.3 ml·kg⁻¹·min⁻¹ while the lowest value recorded was 31.6 ml·kg⁻¹·min⁻¹.</w:t>
      </w:r>
    </w:p>
    <w:p w14:paraId="470F1526" w14:textId="77777777" w:rsidR="000A515C" w:rsidRDefault="000A515C" w:rsidP="000A515C">
      <w:r>
        <w:t>Interpretation</w:t>
      </w:r>
    </w:p>
    <w:p w14:paraId="28AB2BF9" w14:textId="77777777" w:rsidR="000A515C" w:rsidRDefault="000A515C" w:rsidP="000A515C">
      <w:proofErr w:type="spellStart"/>
      <w:r>
        <w:t>VO₂max</w:t>
      </w:r>
      <w:proofErr w:type="spellEnd"/>
      <w:r>
        <w:t xml:space="preserve"> represents the maximum rate at which oxygen can be transported and </w:t>
      </w:r>
      <w:proofErr w:type="spellStart"/>
      <w:r>
        <w:t>utilised</w:t>
      </w:r>
      <w:proofErr w:type="spellEnd"/>
      <w:r>
        <w:t xml:space="preserve"> during exercise. Higher </w:t>
      </w:r>
      <w:proofErr w:type="spellStart"/>
      <w:r>
        <w:t>VO₂max</w:t>
      </w:r>
      <w:proofErr w:type="spellEnd"/>
      <w:r>
        <w:t xml:space="preserve"> values indicate a greater ability of the cardiovascular and respiratory systems to deliver oxygen to working muscles, which is essential for endurance performance. </w:t>
      </w:r>
    </w:p>
    <w:p w14:paraId="49C2A8C7" w14:textId="77777777" w:rsidR="000A515C" w:rsidRDefault="000A515C" w:rsidP="000A515C">
      <w:r>
        <w:t xml:space="preserve">Several physiological factors influence VO2max, including cardiac output, hemoglobin concentration, pulmonary diffusion capacity, and mitochondrial density within skeletal muscle (Basset and Howley, 2000). Individuals who engage in regular endurance training often develop higher VO2max values due to adaptations such as increased stroke volume and improved oxygen utilization within muscle cells. </w:t>
      </w:r>
    </w:p>
    <w:p w14:paraId="4BD1B269" w14:textId="77777777" w:rsidR="000A515C" w:rsidRDefault="000A515C" w:rsidP="000A515C">
      <w:r>
        <w:t xml:space="preserve">Reflection </w:t>
      </w:r>
    </w:p>
    <w:p w14:paraId="46B630FF" w14:textId="77777777" w:rsidR="000A515C" w:rsidRDefault="000A515C" w:rsidP="000A515C">
      <w:r>
        <w:lastRenderedPageBreak/>
        <w:t>Although VO2max testing provides valuable information about aerobic fitness, it requires specialized equipment and maximal effort from participants. Some individuals may stop the test early due to discomfort or fatigue, leading to an underestimation of their true VO2max.</w:t>
      </w:r>
    </w:p>
    <w:p w14:paraId="56829215" w14:textId="77777777" w:rsidR="000A515C" w:rsidRDefault="000A515C" w:rsidP="000A515C">
      <w:r>
        <w:t xml:space="preserve">Submaximal tests are sometimes used as alternatives because they are safer and easier to administer, although they may provide less accurate estimates of aerobic capacity. </w:t>
      </w:r>
    </w:p>
    <w:p w14:paraId="6A2B1B99" w14:textId="77777777" w:rsidR="000A515C" w:rsidRDefault="000A515C" w:rsidP="000A515C">
      <w:r>
        <w:t>4. Experiment 3 – Speed–Power</w:t>
      </w:r>
    </w:p>
    <w:p w14:paraId="12CEB2F9" w14:textId="77777777" w:rsidR="000A515C" w:rsidRDefault="000A515C" w:rsidP="000A515C">
      <w:r>
        <w:t>Aim</w:t>
      </w:r>
    </w:p>
    <w:p w14:paraId="1EB4ADA3" w14:textId="77777777" w:rsidR="000A515C" w:rsidRDefault="000A515C" w:rsidP="000A515C">
      <w:r>
        <w:t>The aim of this experiment was to investigate the relationship between lower</w:t>
      </w:r>
      <w:r>
        <w:rPr>
          <w:rFonts w:ascii="Cambria Math" w:hAnsi="Cambria Math" w:cs="Cambria Math"/>
        </w:rPr>
        <w:t>‑</w:t>
      </w:r>
      <w:r>
        <w:t>body power output and sprint performance.</w:t>
      </w:r>
    </w:p>
    <w:p w14:paraId="1475FC04" w14:textId="77777777" w:rsidR="000A515C" w:rsidRDefault="000A515C" w:rsidP="000A515C">
      <w:r>
        <w:t>Method Summary</w:t>
      </w:r>
    </w:p>
    <w:p w14:paraId="0D51E8F8" w14:textId="77777777" w:rsidR="000A515C" w:rsidRDefault="000A515C" w:rsidP="000A515C">
      <w:r>
        <w:t>Participants performed tests measuring lower</w:t>
      </w:r>
      <w:r>
        <w:rPr>
          <w:rFonts w:ascii="Cambria Math" w:hAnsi="Cambria Math" w:cs="Cambria Math"/>
        </w:rPr>
        <w:t>‑</w:t>
      </w:r>
      <w:r>
        <w:t>body power output and 10</w:t>
      </w:r>
      <w:r>
        <w:rPr>
          <w:rFonts w:ascii="Cambria Math" w:hAnsi="Cambria Math" w:cs="Cambria Math"/>
        </w:rPr>
        <w:t>‑</w:t>
      </w:r>
      <w:r>
        <w:t xml:space="preserve">metre sprint time. Data were </w:t>
      </w:r>
      <w:proofErr w:type="spellStart"/>
      <w:r>
        <w:t>analysed</w:t>
      </w:r>
      <w:proofErr w:type="spellEnd"/>
      <w:r>
        <w:t xml:space="preserve"> to determine whether higher power outputs were associated with faster sprint performance.</w:t>
      </w:r>
    </w:p>
    <w:p w14:paraId="1A631876" w14:textId="77777777" w:rsidR="000A515C" w:rsidRDefault="000A515C" w:rsidP="000A515C">
      <w:r>
        <w:t>Results</w:t>
      </w:r>
    </w:p>
    <w:p w14:paraId="66AE1A57" w14:textId="77777777" w:rsidR="000A515C" w:rsidRDefault="000A515C" w:rsidP="000A515C">
      <w:r>
        <w:rPr>
          <w:noProof/>
        </w:rPr>
        <w:drawing>
          <wp:inline distT="0" distB="0" distL="0" distR="0" wp14:anchorId="530CB5FB" wp14:editId="29AE3E78">
            <wp:extent cx="4572000" cy="3537857"/>
            <wp:effectExtent l="0" t="0" r="0" b="0"/>
            <wp:docPr id="5" name="Picture 5">
              <a:extLst xmlns:a="http://schemas.openxmlformats.org/drawingml/2006/main">
                <a:ext uri="{FF2B5EF4-FFF2-40B4-BE49-F238E27FC236}">
                  <a16:creationId xmlns:a16="http://schemas.microsoft.com/office/drawing/2014/main" id="{021EFD39-B870-4431-B34D-48DB96401B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power_sprint.png"/>
                    <pic:cNvPicPr/>
                  </pic:nvPicPr>
                  <pic:blipFill>
                    <a:blip r:embed="rId8"/>
                    <a:stretch>
                      <a:fillRect/>
                    </a:stretch>
                  </pic:blipFill>
                  <pic:spPr>
                    <a:xfrm>
                      <a:off x="0" y="0"/>
                      <a:ext cx="4572000" cy="3537857"/>
                    </a:xfrm>
                    <a:prstGeom prst="rect">
                      <a:avLst/>
                    </a:prstGeom>
                  </pic:spPr>
                </pic:pic>
              </a:graphicData>
            </a:graphic>
          </wp:inline>
        </w:drawing>
      </w:r>
    </w:p>
    <w:p w14:paraId="403573A4" w14:textId="77777777" w:rsidR="000A515C" w:rsidRDefault="000A515C" w:rsidP="000A515C">
      <w:r>
        <w:t>Figure 5. Relationship between lower</w:t>
      </w:r>
      <w:r>
        <w:rPr>
          <w:rFonts w:ascii="Cambria Math" w:hAnsi="Cambria Math" w:cs="Cambria Math"/>
        </w:rPr>
        <w:t>‑</w:t>
      </w:r>
      <w:r>
        <w:t>body power output and 10 m sprint time.</w:t>
      </w:r>
    </w:p>
    <w:p w14:paraId="5DA233F7" w14:textId="77777777" w:rsidR="000A515C" w:rsidRDefault="000A515C" w:rsidP="000A515C">
      <w:r>
        <w:t>The results suggest that participants who produced greater power outputs generally recorded faster sprint times, indicating a relationship between explosive strength and sprint performance.</w:t>
      </w:r>
    </w:p>
    <w:p w14:paraId="32B07F52" w14:textId="77777777" w:rsidR="000A515C" w:rsidRDefault="000A515C" w:rsidP="000A515C">
      <w:r>
        <w:lastRenderedPageBreak/>
        <w:t>Interpretation</w:t>
      </w:r>
    </w:p>
    <w:p w14:paraId="3811388B" w14:textId="77777777" w:rsidR="000A515C" w:rsidRDefault="000A515C" w:rsidP="000A515C">
      <w:r>
        <w:t>Greater lower</w:t>
      </w:r>
      <w:r>
        <w:rPr>
          <w:rFonts w:ascii="Cambria Math" w:hAnsi="Cambria Math" w:cs="Cambria Math"/>
        </w:rPr>
        <w:t>‑</w:t>
      </w:r>
      <w:r>
        <w:t>body power allows athletes to apply larger ground reaction forces during the acceleration phase of sprinting. This increases stride force and improves sprint performance over short distances.</w:t>
      </w:r>
    </w:p>
    <w:p w14:paraId="07B2F87A" w14:textId="77777777" w:rsidR="000A515C" w:rsidRDefault="000A515C" w:rsidP="000A515C">
      <w:r>
        <w:t>5. Conclusion</w:t>
      </w:r>
    </w:p>
    <w:p w14:paraId="77F31AD6" w14:textId="77777777" w:rsidR="000A515C" w:rsidRDefault="000A515C" w:rsidP="000A515C">
      <w:r>
        <w:t>The experiments conducted for this portfolio demonstrated that physiological testing methods can assess both aerobic and anaerobic performance. The Wingate and Keiser tests highlighted the importance of explosive power and anaerobic energy systems in high</w:t>
      </w:r>
      <w:r>
        <w:rPr>
          <w:rFonts w:ascii="Cambria Math" w:hAnsi="Cambria Math" w:cs="Cambria Math"/>
        </w:rPr>
        <w:t>‑</w:t>
      </w:r>
      <w:r>
        <w:t xml:space="preserve">intensity exercise. The </w:t>
      </w:r>
      <w:proofErr w:type="spellStart"/>
      <w:r>
        <w:t>VO</w:t>
      </w:r>
      <w:r>
        <w:rPr>
          <w:rFonts w:ascii="Calibri" w:hAnsi="Calibri" w:cs="Calibri"/>
        </w:rPr>
        <w:t>₂</w:t>
      </w:r>
      <w:r>
        <w:t>max</w:t>
      </w:r>
      <w:proofErr w:type="spellEnd"/>
      <w:r>
        <w:t xml:space="preserve"> experiment demonstrated differences in aerobic fitness among participants and </w:t>
      </w:r>
      <w:proofErr w:type="spellStart"/>
      <w:r>
        <w:t>emphasised</w:t>
      </w:r>
      <w:proofErr w:type="spellEnd"/>
      <w:r>
        <w:t xml:space="preserve"> the importance of cardiovascular capacity for sustained exercise. Finally, the speed</w:t>
      </w:r>
      <w:r>
        <w:rPr>
          <w:rFonts w:ascii="Cambria Math" w:hAnsi="Cambria Math" w:cs="Cambria Math"/>
        </w:rPr>
        <w:t>‑</w:t>
      </w:r>
      <w:r>
        <w:t>power experiment showed that greater lower</w:t>
      </w:r>
      <w:r>
        <w:rPr>
          <w:rFonts w:ascii="Cambria Math" w:hAnsi="Cambria Math" w:cs="Cambria Math"/>
        </w:rPr>
        <w:t>‑</w:t>
      </w:r>
      <w:r>
        <w:t>body power is associated with improved sprint performance.</w:t>
      </w:r>
      <w:r>
        <w:br/>
      </w:r>
      <w:r>
        <w:br/>
        <w:t xml:space="preserve">Overall, these experiments provided valuable practical experience in conducting physiological testing and </w:t>
      </w:r>
      <w:proofErr w:type="spellStart"/>
      <w:r>
        <w:t>analysing</w:t>
      </w:r>
      <w:proofErr w:type="spellEnd"/>
      <w:r>
        <w:t xml:space="preserve"> performance data. Understanding how to interpret these measurements is essential for sport scientists and exercise professionals who aim to </w:t>
      </w:r>
      <w:proofErr w:type="spellStart"/>
      <w:r>
        <w:t>optimise</w:t>
      </w:r>
      <w:proofErr w:type="spellEnd"/>
      <w:r>
        <w:t xml:space="preserve"> performance and improve health outcomes.</w:t>
      </w:r>
    </w:p>
    <w:p w14:paraId="44597EA0" w14:textId="77777777" w:rsidR="000A515C" w:rsidRDefault="000A515C" w:rsidP="000A515C">
      <w:r>
        <w:t xml:space="preserve"> Furthermore the finest on these experiments highlight how different physiological systems contribute to overall athletic performance while aerobic capacity and </w:t>
      </w:r>
      <w:proofErr w:type="spellStart"/>
      <w:r>
        <w:t>and</w:t>
      </w:r>
      <w:proofErr w:type="spellEnd"/>
      <w:r>
        <w:t xml:space="preserve"> anaerobic power often study separately in </w:t>
      </w:r>
      <w:proofErr w:type="spellStart"/>
      <w:r>
        <w:t>practise</w:t>
      </w:r>
      <w:proofErr w:type="spellEnd"/>
      <w:r>
        <w:t xml:space="preserve"> to interact indeterminate individuals ability to perform across a range of exercise intensities for example although the Wingate test primary assessors an aerobic power aerobic metabolism so contributes to energy production during repeat high intensity efforts and recovery periods similarly aerobic fitness measured the VA 2 Max not only influences endurance performance based affects an athlete's ability to corruption high intensity bouts of activity this demonstrates that performance is really dependent on a single physiological wearable passive flexor integration of multiple physiological systems working together</w:t>
      </w:r>
    </w:p>
    <w:p w14:paraId="385B95C5" w14:textId="77777777" w:rsidR="000A515C" w:rsidRDefault="000A515C" w:rsidP="000A515C">
      <w:r>
        <w:t xml:space="preserve"> another important insight from portfolios of all of new muscular power and expressive athletic move movements the result from the speed power assignment desk demonstrated that participants with higher power outputs tend to record fastest Sprint times this fellowship supports the idea that rapid force productions are key determinant Sprint acceleration during the initial phases athletes must </w:t>
      </w:r>
      <w:proofErr w:type="spellStart"/>
      <w:r>
        <w:t>genarate</w:t>
      </w:r>
      <w:proofErr w:type="spellEnd"/>
      <w:r>
        <w:t xml:space="preserve"> high levels of force against the ground in a very short period of time great lower body power allows athletes to apply larger Grammy actual forces which increase acceleration improved performances these findings are consistent with previous research suggesting that exposes strength and neuromuscular efficiency or critical factors influence short distance speed </w:t>
      </w:r>
    </w:p>
    <w:p w14:paraId="2C8D71A5" w14:textId="77777777" w:rsidR="000A515C" w:rsidRDefault="000A515C" w:rsidP="000A515C">
      <w:r>
        <w:t xml:space="preserve">the experiments also </w:t>
      </w:r>
      <w:proofErr w:type="spellStart"/>
      <w:r>
        <w:t>emphasise</w:t>
      </w:r>
      <w:proofErr w:type="spellEnd"/>
      <w:r>
        <w:t xml:space="preserve"> the importance of accurate and reliable measurements one assistant physiological capacities small variations and test messages participants efforts or </w:t>
      </w:r>
      <w:r>
        <w:lastRenderedPageBreak/>
        <w:t xml:space="preserve">equipment calibration can influence results on potentially affect that interpretation of performance data for instance maximal testers would get us over to Max assessment rely heavily on participant motivation and effort if participants do not push yourself to the true physiological limits the results may underestimate the actual performance capacity </w:t>
      </w:r>
      <w:proofErr w:type="spellStart"/>
      <w:r>
        <w:t>capacity</w:t>
      </w:r>
      <w:proofErr w:type="spellEnd"/>
      <w:r>
        <w:t xml:space="preserve"> that highlights this highlights importance of standard protocols consistent warmups procedures and clear instructions during physiological testing sessions to ensure reliable data collection</w:t>
      </w:r>
    </w:p>
    <w:p w14:paraId="494DA0EE" w14:textId="77777777" w:rsidR="000A515C" w:rsidRDefault="000A515C" w:rsidP="000A515C">
      <w:r>
        <w:t xml:space="preserve"> from practical perspective the testing methods explored in the portfolio have significant applications within both sport forms and health contexts coaches and sports scientists vaguely used protests </w:t>
      </w:r>
      <w:proofErr w:type="spellStart"/>
      <w:r>
        <w:t>protests</w:t>
      </w:r>
      <w:proofErr w:type="spellEnd"/>
      <w:r>
        <w:t xml:space="preserve"> anaerobic capacity </w:t>
      </w:r>
      <w:proofErr w:type="spellStart"/>
      <w:r>
        <w:t>capacity</w:t>
      </w:r>
      <w:proofErr w:type="spellEnd"/>
      <w:r>
        <w:t xml:space="preserve"> assignment serve our athletes readiness and wanted to training </w:t>
      </w:r>
      <w:proofErr w:type="spellStart"/>
      <w:r>
        <w:t>programmes</w:t>
      </w:r>
      <w:proofErr w:type="spellEnd"/>
      <w:r>
        <w:t xml:space="preserve"> for example improvements in peak power output may indicate successful strengthening condition adaptations one increase via to Max may reflect improvements in cardiovascular endurance following aerobic training </w:t>
      </w:r>
      <w:proofErr w:type="spellStart"/>
      <w:r>
        <w:t>programme</w:t>
      </w:r>
      <w:proofErr w:type="spellEnd"/>
      <w:r>
        <w:t xml:space="preserve"> and health settings go to Max is rightly </w:t>
      </w:r>
      <w:proofErr w:type="spellStart"/>
      <w:r>
        <w:t>recognised</w:t>
      </w:r>
      <w:proofErr w:type="spellEnd"/>
      <w:r>
        <w:t xml:space="preserve"> as an important indicator of cardiovascular health and low aerobic fitness has been assured associated with increased risk of cardiovascular disease and other chronic health conditions</w:t>
      </w:r>
    </w:p>
    <w:p w14:paraId="4223AA12" w14:textId="77777777" w:rsidR="000A515C" w:rsidRDefault="000A515C" w:rsidP="000A515C">
      <w:r>
        <w:t xml:space="preserve"> finally completing these experiments provided valuable experience in collecting and </w:t>
      </w:r>
      <w:proofErr w:type="spellStart"/>
      <w:r>
        <w:t>analysing</w:t>
      </w:r>
      <w:proofErr w:type="spellEnd"/>
      <w:r>
        <w:t xml:space="preserve"> and interpreting physiological they are developing the ability to understand and evaluate physiological test resource and is in an essential skill for professionals working in sports science coaching and exercise Physiology though participation in the practical laboratory sessions and </w:t>
      </w:r>
      <w:proofErr w:type="spellStart"/>
      <w:r>
        <w:t>and</w:t>
      </w:r>
      <w:proofErr w:type="spellEnd"/>
      <w:r>
        <w:t xml:space="preserve"> the analysis of experiment data this portfolio has enhanced understanding of the physiological factors that underpin human performance the knowledge gained from these plans will contribute to future work and exercise by improving the building supply physical tests and methods in both performance and health environments.</w:t>
      </w:r>
    </w:p>
    <w:p w14:paraId="6D4045AF" w14:textId="77777777" w:rsidR="000A515C" w:rsidRDefault="000A515C" w:rsidP="000A515C">
      <w:r>
        <w:t>References</w:t>
      </w:r>
    </w:p>
    <w:p w14:paraId="55BE3FE9" w14:textId="77777777" w:rsidR="000A515C" w:rsidRPr="00B816FB" w:rsidRDefault="000A515C" w:rsidP="000A515C">
      <w:pPr>
        <w:rPr>
          <w:lang w:val="en-GB"/>
        </w:rPr>
      </w:pPr>
      <w:r w:rsidRPr="00B816FB">
        <w:rPr>
          <w:lang w:val="en-GB"/>
        </w:rPr>
        <w:t>Bar-</w:t>
      </w:r>
      <w:proofErr w:type="gramStart"/>
      <w:r w:rsidRPr="00B816FB">
        <w:rPr>
          <w:lang w:val="en-GB"/>
        </w:rPr>
        <w:t>Or,</w:t>
      </w:r>
      <w:proofErr w:type="gramEnd"/>
      <w:r w:rsidRPr="00B816FB">
        <w:rPr>
          <w:lang w:val="en-GB"/>
        </w:rPr>
        <w:t xml:space="preserve"> O. (1987) The Wingate anaerobic test. </w:t>
      </w:r>
      <w:r w:rsidRPr="00B816FB">
        <w:rPr>
          <w:i/>
          <w:iCs/>
          <w:lang w:val="en-GB"/>
        </w:rPr>
        <w:t>Sports Medicine</w:t>
      </w:r>
      <w:r w:rsidRPr="00B816FB">
        <w:rPr>
          <w:lang w:val="en-GB"/>
        </w:rPr>
        <w:t>, 4(6), pp.381-394.</w:t>
      </w:r>
    </w:p>
    <w:p w14:paraId="7EA6B8DD" w14:textId="77777777" w:rsidR="000A515C" w:rsidRPr="00B816FB" w:rsidRDefault="000A515C" w:rsidP="000A515C">
      <w:pPr>
        <w:rPr>
          <w:lang w:val="en-GB"/>
        </w:rPr>
      </w:pPr>
      <w:r w:rsidRPr="00B816FB">
        <w:rPr>
          <w:lang w:val="en-GB"/>
        </w:rPr>
        <w:t xml:space="preserve">Bassett, D.R. and Howley, E.T. (2000) Limiting factors for maximum oxygen uptake. </w:t>
      </w:r>
      <w:r w:rsidRPr="00B816FB">
        <w:rPr>
          <w:i/>
          <w:iCs/>
          <w:lang w:val="en-GB"/>
        </w:rPr>
        <w:t>Medicine &amp; Science in Sports &amp; Exercise</w:t>
      </w:r>
      <w:r w:rsidRPr="00B816FB">
        <w:rPr>
          <w:lang w:val="en-GB"/>
        </w:rPr>
        <w:t>, 32(1), pp.70-84.</w:t>
      </w:r>
    </w:p>
    <w:p w14:paraId="5D0EF3B7" w14:textId="77777777" w:rsidR="000A515C" w:rsidRPr="00B816FB" w:rsidRDefault="000A515C" w:rsidP="000A515C">
      <w:pPr>
        <w:rPr>
          <w:lang w:val="en-GB"/>
        </w:rPr>
      </w:pPr>
      <w:r w:rsidRPr="00B816FB">
        <w:rPr>
          <w:lang w:val="en-GB"/>
        </w:rPr>
        <w:t xml:space="preserve">Kenney, W.L., Wilmore, J.H. and Costill, D.L. (2020) </w:t>
      </w:r>
      <w:r w:rsidRPr="00B816FB">
        <w:rPr>
          <w:i/>
          <w:iCs/>
          <w:lang w:val="en-GB"/>
        </w:rPr>
        <w:t>Physiology of Sport and Exercise</w:t>
      </w:r>
      <w:r w:rsidRPr="00B816FB">
        <w:rPr>
          <w:lang w:val="en-GB"/>
        </w:rPr>
        <w:t>. 7th ed. Human Kinetics.</w:t>
      </w:r>
    </w:p>
    <w:p w14:paraId="21A89005" w14:textId="77777777" w:rsidR="000A515C" w:rsidRPr="00B816FB" w:rsidRDefault="000A515C" w:rsidP="000A515C">
      <w:pPr>
        <w:rPr>
          <w:lang w:val="en-GB"/>
        </w:rPr>
      </w:pPr>
      <w:r w:rsidRPr="00B816FB">
        <w:rPr>
          <w:lang w:val="en-GB"/>
        </w:rPr>
        <w:t xml:space="preserve">McArdle, W.D., Katch, F.I. and Katch, V.L. (2015) </w:t>
      </w:r>
      <w:r w:rsidRPr="00B816FB">
        <w:rPr>
          <w:i/>
          <w:iCs/>
          <w:lang w:val="en-GB"/>
        </w:rPr>
        <w:t>Exercise Physiology: Nutrition, Energy and Human Performance</w:t>
      </w:r>
      <w:r w:rsidRPr="00B816FB">
        <w:rPr>
          <w:lang w:val="en-GB"/>
        </w:rPr>
        <w:t>. Wolters Kluwer.</w:t>
      </w:r>
    </w:p>
    <w:p w14:paraId="5AA9CFCE" w14:textId="77777777" w:rsidR="000A515C" w:rsidRPr="00B816FB" w:rsidRDefault="000A515C" w:rsidP="000A515C">
      <w:pPr>
        <w:rPr>
          <w:lang w:val="en-GB"/>
        </w:rPr>
      </w:pPr>
      <w:r w:rsidRPr="00B816FB">
        <w:rPr>
          <w:lang w:val="en-GB"/>
        </w:rPr>
        <w:t xml:space="preserve">Midgley, A.W., McNaughton, L.R. and Polman, R. (2007) Criteria for determination of </w:t>
      </w:r>
      <w:proofErr w:type="spellStart"/>
      <w:r w:rsidRPr="00B816FB">
        <w:rPr>
          <w:lang w:val="en-GB"/>
        </w:rPr>
        <w:t>VO₂max</w:t>
      </w:r>
      <w:proofErr w:type="spellEnd"/>
      <w:r w:rsidRPr="00B816FB">
        <w:rPr>
          <w:lang w:val="en-GB"/>
        </w:rPr>
        <w:t xml:space="preserve">. </w:t>
      </w:r>
      <w:r w:rsidRPr="00B816FB">
        <w:rPr>
          <w:i/>
          <w:iCs/>
          <w:lang w:val="en-GB"/>
        </w:rPr>
        <w:t>Sports Medicine</w:t>
      </w:r>
      <w:r w:rsidRPr="00B816FB">
        <w:rPr>
          <w:lang w:val="en-GB"/>
        </w:rPr>
        <w:t>, 37(12), pp.1019-1028.</w:t>
      </w:r>
    </w:p>
    <w:p w14:paraId="3F95F052" w14:textId="77777777" w:rsidR="000A515C" w:rsidRDefault="000A515C" w:rsidP="000A515C"/>
    <w:p w14:paraId="15B365C1" w14:textId="77777777" w:rsidR="00EE2BA6" w:rsidRDefault="00EE2BA6"/>
    <w:sectPr w:rsidR="00EE2BA6" w:rsidSect="000A515C">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15C"/>
    <w:rsid w:val="000A515C"/>
    <w:rsid w:val="00682041"/>
    <w:rsid w:val="00973C94"/>
    <w:rsid w:val="00A74D5F"/>
    <w:rsid w:val="00B52BD0"/>
    <w:rsid w:val="00ED09D7"/>
    <w:rsid w:val="00ED42FD"/>
    <w:rsid w:val="00EE2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23419"/>
  <w15:chartTrackingRefBased/>
  <w15:docId w15:val="{F961CC1D-E3B6-42F8-99FB-8A9ADDFA9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15C"/>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0A515C"/>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0A515C"/>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0A515C"/>
    <w:pPr>
      <w:keepNext/>
      <w:keepLines/>
      <w:spacing w:before="160" w:after="80" w:line="259" w:lineRule="auto"/>
      <w:outlineLvl w:val="2"/>
    </w:pPr>
    <w:rPr>
      <w:rFonts w:eastAsiaTheme="majorEastAsia"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A515C"/>
    <w:pPr>
      <w:keepNext/>
      <w:keepLines/>
      <w:spacing w:before="80" w:after="40" w:line="259" w:lineRule="auto"/>
      <w:outlineLvl w:val="3"/>
    </w:pPr>
    <w:rPr>
      <w:rFonts w:eastAsiaTheme="majorEastAsia" w:cstheme="majorBidi"/>
      <w:i/>
      <w:iCs/>
      <w:color w:val="2F5496"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0A515C"/>
    <w:pPr>
      <w:keepNext/>
      <w:keepLines/>
      <w:spacing w:before="80" w:after="40" w:line="259" w:lineRule="auto"/>
      <w:outlineLvl w:val="4"/>
    </w:pPr>
    <w:rPr>
      <w:rFonts w:eastAsiaTheme="majorEastAsia"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A515C"/>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A515C"/>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A515C"/>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A515C"/>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1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51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51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51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51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51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1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1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15C"/>
    <w:rPr>
      <w:rFonts w:eastAsiaTheme="majorEastAsia" w:cstheme="majorBidi"/>
      <w:color w:val="272727" w:themeColor="text1" w:themeTint="D8"/>
    </w:rPr>
  </w:style>
  <w:style w:type="paragraph" w:styleId="Title">
    <w:name w:val="Title"/>
    <w:basedOn w:val="Normal"/>
    <w:next w:val="Normal"/>
    <w:link w:val="TitleChar"/>
    <w:uiPriority w:val="10"/>
    <w:qFormat/>
    <w:rsid w:val="000A515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A51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15C"/>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A51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15C"/>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A515C"/>
    <w:rPr>
      <w:i/>
      <w:iCs/>
      <w:color w:val="404040" w:themeColor="text1" w:themeTint="BF"/>
    </w:rPr>
  </w:style>
  <w:style w:type="paragraph" w:styleId="ListParagraph">
    <w:name w:val="List Paragraph"/>
    <w:basedOn w:val="Normal"/>
    <w:uiPriority w:val="34"/>
    <w:qFormat/>
    <w:rsid w:val="000A515C"/>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0A515C"/>
    <w:rPr>
      <w:i/>
      <w:iCs/>
      <w:color w:val="2F5496" w:themeColor="accent1" w:themeShade="BF"/>
    </w:rPr>
  </w:style>
  <w:style w:type="paragraph" w:styleId="IntenseQuote">
    <w:name w:val="Intense Quote"/>
    <w:basedOn w:val="Normal"/>
    <w:next w:val="Normal"/>
    <w:link w:val="IntenseQuoteChar"/>
    <w:uiPriority w:val="30"/>
    <w:qFormat/>
    <w:rsid w:val="000A515C"/>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eastAsiaTheme="minorHAnsi"/>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A515C"/>
    <w:rPr>
      <w:i/>
      <w:iCs/>
      <w:color w:val="2F5496" w:themeColor="accent1" w:themeShade="BF"/>
    </w:rPr>
  </w:style>
  <w:style w:type="character" w:styleId="IntenseReference">
    <w:name w:val="Intense Reference"/>
    <w:basedOn w:val="DefaultParagraphFont"/>
    <w:uiPriority w:val="32"/>
    <w:qFormat/>
    <w:rsid w:val="000A515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2100</Words>
  <Characters>11972</Characters>
  <Application>Microsoft Office Word</Application>
  <DocSecurity>0</DocSecurity>
  <Lines>99</Lines>
  <Paragraphs>28</Paragraphs>
  <ScaleCrop>false</ScaleCrop>
  <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2</cp:revision>
  <dcterms:created xsi:type="dcterms:W3CDTF">2026-03-06T12:48:00Z</dcterms:created>
  <dcterms:modified xsi:type="dcterms:W3CDTF">2026-03-06T12:48:00Z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8c7c0981-8236-4a4a-882a-8ddd9a5bf30b</vt:lpwstr>
  </property>
</Properties>
</file>