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11692494"/>
        <w:docPartObj>
          <w:docPartGallery w:val="Cover Pages"/>
          <w:docPartUnique/>
        </w:docPartObj>
      </w:sdtPr>
      <w:sdtEndPr>
        <w:rPr>
          <w:rFonts w:ascii="Arial" w:hAnsi="Arial" w:cs="Arial"/>
        </w:rPr>
      </w:sdtEndPr>
      <w:sdtContent>
        <w:p w14:paraId="18726205" w14:textId="7B6CBD34" w:rsidR="00A857FF" w:rsidRDefault="00A857FF">
          <w:r>
            <w:rPr>
              <w:noProof/>
            </w:rPr>
            <mc:AlternateContent>
              <mc:Choice Requires="wpg">
                <w:drawing>
                  <wp:anchor distT="0" distB="0" distL="114300" distR="114300" simplePos="0" relativeHeight="251662336" behindDoc="0" locked="0" layoutInCell="1" allowOverlap="1" wp14:anchorId="772716BB" wp14:editId="319FF7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2D4FE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0EB79FB" wp14:editId="44B38F9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66170490" w:displacedByCustomXml="next"/>
                              <w:bookmarkEnd w:id="0" w:displacedByCustomXml="nex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054C7C" w14:textId="442A043D" w:rsidR="00A857FF" w:rsidRDefault="007C54D1">
                                    <w:pPr>
                                      <w:pStyle w:val="NoSpacing"/>
                                      <w:jc w:val="right"/>
                                      <w:rPr>
                                        <w:color w:val="595959" w:themeColor="text1" w:themeTint="A6"/>
                                        <w:sz w:val="28"/>
                                        <w:szCs w:val="28"/>
                                      </w:rPr>
                                    </w:pPr>
                                    <w:r>
                                      <w:rPr>
                                        <w:color w:val="595959" w:themeColor="text1" w:themeTint="A6"/>
                                        <w:sz w:val="28"/>
                                        <w:szCs w:val="28"/>
                                      </w:rPr>
                                      <w:t>Student: Velislava</w:t>
                                    </w:r>
                                    <w:r w:rsidR="00A857FF">
                                      <w:rPr>
                                        <w:color w:val="595959" w:themeColor="text1" w:themeTint="A6"/>
                                        <w:sz w:val="28"/>
                                        <w:szCs w:val="28"/>
                                      </w:rPr>
                                      <w:t xml:space="preserve"> </w:t>
                                    </w:r>
                                    <w:proofErr w:type="spellStart"/>
                                    <w:r w:rsidR="00A857FF">
                                      <w:rPr>
                                        <w:color w:val="595959" w:themeColor="text1" w:themeTint="A6"/>
                                        <w:sz w:val="28"/>
                                        <w:szCs w:val="28"/>
                                      </w:rPr>
                                      <w:t>St</w:t>
                                    </w:r>
                                    <w:r w:rsidR="0041290E">
                                      <w:rPr>
                                        <w:color w:val="595959" w:themeColor="text1" w:themeTint="A6"/>
                                        <w:sz w:val="28"/>
                                        <w:szCs w:val="28"/>
                                      </w:rPr>
                                      <w:t>oy</w:t>
                                    </w:r>
                                    <w:r w:rsidR="00A857FF">
                                      <w:rPr>
                                        <w:color w:val="595959" w:themeColor="text1" w:themeTint="A6"/>
                                        <w:sz w:val="28"/>
                                        <w:szCs w:val="28"/>
                                      </w:rPr>
                                      <w:t>cheva</w:t>
                                    </w:r>
                                    <w:proofErr w:type="spellEnd"/>
                                    <w:r w:rsidR="00A857FF">
                                      <w:rPr>
                                        <w:color w:val="595959" w:themeColor="text1" w:themeTint="A6"/>
                                        <w:sz w:val="28"/>
                                        <w:szCs w:val="28"/>
                                      </w:rPr>
                                      <w:t xml:space="preserve"> Hristova (2233502)</w:t>
                                    </w:r>
                                  </w:p>
                                </w:sdtContent>
                              </w:sdt>
                              <w:p w14:paraId="5A53D3BD" w14:textId="17E1EF6D" w:rsidR="00A857FF" w:rsidRDefault="00000000" w:rsidP="0041290E">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1290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EB79F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bookmarkStart w:id="1" w:name="_Hlk166170490" w:displacedByCustomXml="next"/>
                        <w:bookmarkEnd w:id="1" w:displacedByCustomXml="nex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054C7C" w14:textId="442A043D" w:rsidR="00A857FF" w:rsidRDefault="007C54D1">
                              <w:pPr>
                                <w:pStyle w:val="NoSpacing"/>
                                <w:jc w:val="right"/>
                                <w:rPr>
                                  <w:color w:val="595959" w:themeColor="text1" w:themeTint="A6"/>
                                  <w:sz w:val="28"/>
                                  <w:szCs w:val="28"/>
                                </w:rPr>
                              </w:pPr>
                              <w:r>
                                <w:rPr>
                                  <w:color w:val="595959" w:themeColor="text1" w:themeTint="A6"/>
                                  <w:sz w:val="28"/>
                                  <w:szCs w:val="28"/>
                                </w:rPr>
                                <w:t>Student: Velislava</w:t>
                              </w:r>
                              <w:r w:rsidR="00A857FF">
                                <w:rPr>
                                  <w:color w:val="595959" w:themeColor="text1" w:themeTint="A6"/>
                                  <w:sz w:val="28"/>
                                  <w:szCs w:val="28"/>
                                </w:rPr>
                                <w:t xml:space="preserve"> </w:t>
                              </w:r>
                              <w:proofErr w:type="spellStart"/>
                              <w:r w:rsidR="00A857FF">
                                <w:rPr>
                                  <w:color w:val="595959" w:themeColor="text1" w:themeTint="A6"/>
                                  <w:sz w:val="28"/>
                                  <w:szCs w:val="28"/>
                                </w:rPr>
                                <w:t>St</w:t>
                              </w:r>
                              <w:r w:rsidR="0041290E">
                                <w:rPr>
                                  <w:color w:val="595959" w:themeColor="text1" w:themeTint="A6"/>
                                  <w:sz w:val="28"/>
                                  <w:szCs w:val="28"/>
                                </w:rPr>
                                <w:t>oy</w:t>
                              </w:r>
                              <w:r w:rsidR="00A857FF">
                                <w:rPr>
                                  <w:color w:val="595959" w:themeColor="text1" w:themeTint="A6"/>
                                  <w:sz w:val="28"/>
                                  <w:szCs w:val="28"/>
                                </w:rPr>
                                <w:t>cheva</w:t>
                              </w:r>
                              <w:proofErr w:type="spellEnd"/>
                              <w:r w:rsidR="00A857FF">
                                <w:rPr>
                                  <w:color w:val="595959" w:themeColor="text1" w:themeTint="A6"/>
                                  <w:sz w:val="28"/>
                                  <w:szCs w:val="28"/>
                                </w:rPr>
                                <w:t xml:space="preserve"> Hristova (2233502)</w:t>
                              </w:r>
                            </w:p>
                          </w:sdtContent>
                        </w:sdt>
                        <w:p w14:paraId="5A53D3BD" w14:textId="17E1EF6D" w:rsidR="00A857FF" w:rsidRDefault="00A857FF" w:rsidP="0041290E">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1290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799566C" wp14:editId="109545A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B5E4D" w14:textId="77777777" w:rsidR="0041290E" w:rsidRDefault="0041290E">
                                <w:pPr>
                                  <w:pStyle w:val="NoSpacing"/>
                                  <w:jc w:val="right"/>
                                  <w:rPr>
                                    <w:color w:val="156082" w:themeColor="accent1"/>
                                    <w:sz w:val="28"/>
                                    <w:szCs w:val="28"/>
                                    <w:lang w:val="en-GB"/>
                                  </w:rPr>
                                </w:pPr>
                                <w:r w:rsidRPr="0041290E">
                                  <w:rPr>
                                    <w:color w:val="156082" w:themeColor="accent1"/>
                                    <w:sz w:val="28"/>
                                    <w:szCs w:val="28"/>
                                    <w:lang w:val="en-GB"/>
                                  </w:rPr>
                                  <w:t>Module: Financial Management for the Hotel Industry</w:t>
                                </w:r>
                              </w:p>
                              <w:p w14:paraId="7FD5A7FA" w14:textId="77777777" w:rsidR="0041290E" w:rsidRDefault="0041290E">
                                <w:pPr>
                                  <w:pStyle w:val="NoSpacing"/>
                                  <w:jc w:val="right"/>
                                  <w:rPr>
                                    <w:color w:val="156082" w:themeColor="accent1"/>
                                    <w:sz w:val="28"/>
                                    <w:szCs w:val="28"/>
                                    <w:lang w:val="en-GB"/>
                                  </w:rPr>
                                </w:pPr>
                                <w:r w:rsidRPr="0041290E">
                                  <w:rPr>
                                    <w:color w:val="156082" w:themeColor="accent1"/>
                                    <w:sz w:val="28"/>
                                    <w:szCs w:val="28"/>
                                    <w:lang w:val="en-GB"/>
                                  </w:rPr>
                                  <w:t>Module code: BMIH5007</w:t>
                                </w:r>
                              </w:p>
                              <w:p w14:paraId="22DF8A41" w14:textId="305D215D" w:rsidR="0041290E" w:rsidRDefault="0041290E">
                                <w:pPr>
                                  <w:pStyle w:val="NoSpacing"/>
                                  <w:jc w:val="right"/>
                                  <w:rPr>
                                    <w:color w:val="156082" w:themeColor="accent1"/>
                                    <w:sz w:val="28"/>
                                    <w:szCs w:val="28"/>
                                    <w:lang w:val="en-GB"/>
                                  </w:rPr>
                                </w:pPr>
                                <w:r w:rsidRPr="0041290E">
                                  <w:rPr>
                                    <w:color w:val="156082" w:themeColor="accent1"/>
                                    <w:sz w:val="28"/>
                                    <w:szCs w:val="28"/>
                                    <w:lang w:val="en-GB"/>
                                  </w:rPr>
                                  <w:t>Lecturer: Tristan Hawkins</w:t>
                                </w:r>
                              </w:p>
                              <w:p w14:paraId="249B2BFE" w14:textId="77777777" w:rsidR="0041290E" w:rsidRDefault="0041290E" w:rsidP="0041290E">
                                <w:pPr>
                                  <w:pStyle w:val="NoSpacing"/>
                                  <w:jc w:val="center"/>
                                  <w:rPr>
                                    <w:color w:val="156082" w:themeColor="accent1"/>
                                    <w:sz w:val="28"/>
                                    <w:szCs w:val="28"/>
                                    <w:lang w:val="en-GB"/>
                                  </w:rPr>
                                </w:pPr>
                              </w:p>
                              <w:p w14:paraId="51C74093" w14:textId="2F9C8679" w:rsidR="00A857FF" w:rsidRDefault="00000000">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41290E">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799566C"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4AB5E4D" w14:textId="77777777" w:rsidR="0041290E" w:rsidRDefault="0041290E">
                          <w:pPr>
                            <w:pStyle w:val="NoSpacing"/>
                            <w:jc w:val="right"/>
                            <w:rPr>
                              <w:color w:val="156082" w:themeColor="accent1"/>
                              <w:sz w:val="28"/>
                              <w:szCs w:val="28"/>
                              <w:lang w:val="en-GB"/>
                            </w:rPr>
                          </w:pPr>
                          <w:r w:rsidRPr="0041290E">
                            <w:rPr>
                              <w:color w:val="156082" w:themeColor="accent1"/>
                              <w:sz w:val="28"/>
                              <w:szCs w:val="28"/>
                              <w:lang w:val="en-GB"/>
                            </w:rPr>
                            <w:t xml:space="preserve">Module: Financial Management for the Hotel </w:t>
                          </w:r>
                          <w:proofErr w:type="spellStart"/>
                          <w:r w:rsidRPr="0041290E">
                            <w:rPr>
                              <w:color w:val="156082" w:themeColor="accent1"/>
                              <w:sz w:val="28"/>
                              <w:szCs w:val="28"/>
                              <w:lang w:val="en-GB"/>
                            </w:rPr>
                            <w:t>Industry</w:t>
                          </w:r>
                          <w:proofErr w:type="spellEnd"/>
                        </w:p>
                        <w:p w14:paraId="7FD5A7FA" w14:textId="77777777" w:rsidR="0041290E" w:rsidRDefault="0041290E">
                          <w:pPr>
                            <w:pStyle w:val="NoSpacing"/>
                            <w:jc w:val="right"/>
                            <w:rPr>
                              <w:color w:val="156082" w:themeColor="accent1"/>
                              <w:sz w:val="28"/>
                              <w:szCs w:val="28"/>
                              <w:lang w:val="en-GB"/>
                            </w:rPr>
                          </w:pPr>
                          <w:r w:rsidRPr="0041290E">
                            <w:rPr>
                              <w:color w:val="156082" w:themeColor="accent1"/>
                              <w:sz w:val="28"/>
                              <w:szCs w:val="28"/>
                              <w:lang w:val="en-GB"/>
                            </w:rPr>
                            <w:t>Module code: BMIH5007</w:t>
                          </w:r>
                        </w:p>
                        <w:p w14:paraId="22DF8A41" w14:textId="305D215D" w:rsidR="0041290E" w:rsidRDefault="0041290E">
                          <w:pPr>
                            <w:pStyle w:val="NoSpacing"/>
                            <w:jc w:val="right"/>
                            <w:rPr>
                              <w:color w:val="156082" w:themeColor="accent1"/>
                              <w:sz w:val="28"/>
                              <w:szCs w:val="28"/>
                              <w:lang w:val="en-GB"/>
                            </w:rPr>
                          </w:pPr>
                          <w:r w:rsidRPr="0041290E">
                            <w:rPr>
                              <w:color w:val="156082" w:themeColor="accent1"/>
                              <w:sz w:val="28"/>
                              <w:szCs w:val="28"/>
                              <w:lang w:val="en-GB"/>
                            </w:rPr>
                            <w:t>Lecturer: Tristan Hawkins</w:t>
                          </w:r>
                        </w:p>
                        <w:p w14:paraId="249B2BFE" w14:textId="77777777" w:rsidR="0041290E" w:rsidRDefault="0041290E" w:rsidP="0041290E">
                          <w:pPr>
                            <w:pStyle w:val="NoSpacing"/>
                            <w:jc w:val="center"/>
                            <w:rPr>
                              <w:color w:val="156082" w:themeColor="accent1"/>
                              <w:sz w:val="28"/>
                              <w:szCs w:val="28"/>
                              <w:lang w:val="en-GB"/>
                            </w:rPr>
                          </w:pPr>
                        </w:p>
                        <w:p w14:paraId="51C74093" w14:textId="2F9C8679" w:rsidR="00A857FF" w:rsidRDefault="00A857FF">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41290E">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99DD808" wp14:editId="76C2F19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0534CC" w14:textId="2E918455" w:rsidR="00A857FF"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058F6">
                                      <w:rPr>
                                        <w:caps/>
                                        <w:color w:val="156082" w:themeColor="accent1"/>
                                        <w:sz w:val="64"/>
                                        <w:szCs w:val="64"/>
                                      </w:rPr>
                                      <w:t>Comparison of Shangri-La Hotels and Travelodge Hotels.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C75771" w14:textId="3FB6A432" w:rsidR="00A857FF" w:rsidRDefault="006058F6">
                                    <w:pPr>
                                      <w:jc w:val="right"/>
                                      <w:rPr>
                                        <w:smallCaps/>
                                        <w:color w:val="404040" w:themeColor="text1" w:themeTint="BF"/>
                                        <w:sz w:val="36"/>
                                        <w:szCs w:val="36"/>
                                      </w:rPr>
                                    </w:pPr>
                                    <w:r>
                                      <w:rPr>
                                        <w:color w:val="404040" w:themeColor="text1" w:themeTint="BF"/>
                                        <w:sz w:val="36"/>
                                        <w:szCs w:val="36"/>
                                      </w:rPr>
                                      <w:t>Business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99DD808" id="_x0000_t202" coordsize="21600,21600" o:spt="202" path="m,l,21600r21600,l21600,xe">
                    <v:stroke joinstyle="miter"/>
                    <v:path gradientshapeok="t" o:connecttype="rect"/>
                  </v:shapetype>
                  <v:shape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40534CC" w14:textId="2E918455" w:rsidR="00A857FF"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058F6">
                                <w:rPr>
                                  <w:caps/>
                                  <w:color w:val="156082" w:themeColor="accent1"/>
                                  <w:sz w:val="64"/>
                                  <w:szCs w:val="64"/>
                                </w:rPr>
                                <w:t>Comparison of Shangri-La Hotels and Travelodge Hotels.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C75771" w14:textId="3FB6A432" w:rsidR="00A857FF" w:rsidRDefault="006058F6">
                              <w:pPr>
                                <w:jc w:val="right"/>
                                <w:rPr>
                                  <w:smallCaps/>
                                  <w:color w:val="404040" w:themeColor="text1" w:themeTint="BF"/>
                                  <w:sz w:val="36"/>
                                  <w:szCs w:val="36"/>
                                </w:rPr>
                              </w:pPr>
                              <w:r>
                                <w:rPr>
                                  <w:color w:val="404040" w:themeColor="text1" w:themeTint="BF"/>
                                  <w:sz w:val="36"/>
                                  <w:szCs w:val="36"/>
                                </w:rPr>
                                <w:t>Business Report</w:t>
                              </w:r>
                            </w:p>
                          </w:sdtContent>
                        </w:sdt>
                      </w:txbxContent>
                    </v:textbox>
                    <w10:wrap type="square" anchorx="page" anchory="page"/>
                  </v:shape>
                </w:pict>
              </mc:Fallback>
            </mc:AlternateContent>
          </w:r>
        </w:p>
        <w:p w14:paraId="41C84864" w14:textId="77777777" w:rsidR="009E0994" w:rsidRDefault="006E333C">
          <w:pPr>
            <w:rPr>
              <w:rFonts w:ascii="Arial" w:hAnsi="Arial" w:cs="Arial"/>
            </w:rPr>
          </w:pPr>
          <w:r>
            <w:rPr>
              <w:caps/>
              <w:noProof/>
              <w:color w:val="156082" w:themeColor="accent1"/>
              <w:sz w:val="64"/>
              <w:szCs w:val="64"/>
            </w:rPr>
            <w:drawing>
              <wp:inline distT="0" distB="0" distL="0" distR="0" wp14:anchorId="2A661790" wp14:editId="29A2B6A6">
                <wp:extent cx="2232660" cy="1743075"/>
                <wp:effectExtent l="0" t="0" r="0" b="9525"/>
                <wp:docPr id="718670996" name="Picture 9"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670996" name="Picture 9" descr="A logo with text and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232660" cy="1743075"/>
                        </a:xfrm>
                        <a:prstGeom prst="rect">
                          <a:avLst/>
                        </a:prstGeom>
                      </pic:spPr>
                    </pic:pic>
                  </a:graphicData>
                </a:graphic>
              </wp:inline>
            </w:drawing>
          </w:r>
          <w:r w:rsidR="00A857FF">
            <w:rPr>
              <w:rFonts w:ascii="Arial" w:hAnsi="Arial" w:cs="Arial"/>
            </w:rPr>
            <w:br w:type="page"/>
          </w:r>
        </w:p>
        <w:p w14:paraId="0C5270BA" w14:textId="3EBEA623" w:rsidR="009E0994" w:rsidRDefault="009E0994" w:rsidP="009E0994">
          <w:pPr>
            <w:rPr>
              <w:rFonts w:ascii="Arial" w:hAnsi="Arial" w:cs="Arial"/>
              <w:b/>
              <w:bCs/>
            </w:rPr>
          </w:pPr>
          <w:r w:rsidRPr="009E0994">
            <w:rPr>
              <w:rFonts w:ascii="Arial" w:hAnsi="Arial" w:cs="Arial"/>
              <w:b/>
              <w:bCs/>
            </w:rPr>
            <w:lastRenderedPageBreak/>
            <w:t>Executive Summary</w:t>
          </w:r>
        </w:p>
        <w:p w14:paraId="532EDCD6" w14:textId="77777777" w:rsidR="009E0994" w:rsidRPr="009E0994" w:rsidRDefault="009E0994" w:rsidP="009E0994">
          <w:pPr>
            <w:rPr>
              <w:rFonts w:ascii="Arial" w:hAnsi="Arial" w:cs="Arial"/>
              <w:b/>
              <w:bCs/>
            </w:rPr>
          </w:pPr>
        </w:p>
        <w:p w14:paraId="51BB4272" w14:textId="77777777" w:rsidR="009E0994" w:rsidRPr="009E0994" w:rsidRDefault="009E0994" w:rsidP="009E0994">
          <w:pPr>
            <w:rPr>
              <w:rFonts w:ascii="Arial" w:hAnsi="Arial" w:cs="Arial"/>
            </w:rPr>
          </w:pPr>
          <w:r w:rsidRPr="009E0994">
            <w:rPr>
              <w:rFonts w:ascii="Arial" w:hAnsi="Arial" w:cs="Arial"/>
            </w:rPr>
            <w:t>This report provides a comparative analysis of Shangri-La Hotels and Travelodge Hotels focusing on their financial management strategies and practices. Through an examination of total revenue, market position, growth potential, and corporate social responsibility (CSR) commitment, insights into their financial performance and sustainability are provided.</w:t>
          </w:r>
        </w:p>
        <w:p w14:paraId="4F00E473" w14:textId="67EBBFEF" w:rsidR="009E0994" w:rsidRDefault="009E0994">
          <w:pPr>
            <w:rPr>
              <w:rFonts w:ascii="Arial" w:hAnsi="Arial" w:cs="Arial"/>
            </w:rPr>
          </w:pPr>
        </w:p>
        <w:p w14:paraId="5A2F330D" w14:textId="77777777" w:rsidR="009E0994" w:rsidRDefault="009E0994">
          <w:pPr>
            <w:rPr>
              <w:rFonts w:ascii="Arial" w:hAnsi="Arial" w:cs="Arial"/>
            </w:rPr>
          </w:pPr>
          <w:r>
            <w:rPr>
              <w:rFonts w:ascii="Arial" w:hAnsi="Arial" w:cs="Arial"/>
            </w:rPr>
            <w:br w:type="page"/>
          </w:r>
        </w:p>
        <w:p w14:paraId="45CD6CC3" w14:textId="77777777" w:rsidR="009E0994" w:rsidRDefault="009E0994" w:rsidP="009E0994">
          <w:pPr>
            <w:rPr>
              <w:rFonts w:ascii="Arial" w:hAnsi="Arial" w:cs="Arial"/>
              <w:b/>
              <w:bCs/>
            </w:rPr>
          </w:pPr>
          <w:r w:rsidRPr="009E0994">
            <w:rPr>
              <w:rFonts w:ascii="Arial" w:hAnsi="Arial" w:cs="Arial"/>
              <w:b/>
              <w:bCs/>
            </w:rPr>
            <w:lastRenderedPageBreak/>
            <w:t>Table of Contents:</w:t>
          </w:r>
        </w:p>
        <w:p w14:paraId="6017BEC2" w14:textId="77777777" w:rsidR="009E0994" w:rsidRPr="009E0994" w:rsidRDefault="009E0994" w:rsidP="009E0994">
          <w:pPr>
            <w:rPr>
              <w:rFonts w:ascii="Arial" w:hAnsi="Arial" w:cs="Arial"/>
            </w:rPr>
          </w:pPr>
        </w:p>
        <w:p w14:paraId="74D25D10" w14:textId="788A41CC" w:rsidR="009E0994" w:rsidRPr="009E0994" w:rsidRDefault="009E0994" w:rsidP="005827F2">
          <w:pPr>
            <w:numPr>
              <w:ilvl w:val="0"/>
              <w:numId w:val="15"/>
            </w:numPr>
            <w:jc w:val="center"/>
            <w:rPr>
              <w:rFonts w:ascii="Arial" w:hAnsi="Arial" w:cs="Arial"/>
            </w:rPr>
          </w:pPr>
          <w:r w:rsidRPr="009E0994">
            <w:rPr>
              <w:rFonts w:ascii="Arial" w:hAnsi="Arial" w:cs="Arial"/>
            </w:rPr>
            <w:t>Introduction</w:t>
          </w:r>
          <w:r>
            <w:rPr>
              <w:rFonts w:ascii="Arial" w:hAnsi="Arial" w:cs="Arial"/>
            </w:rPr>
            <w:t xml:space="preserve">                                        </w:t>
          </w:r>
          <w:r w:rsidR="005827F2">
            <w:rPr>
              <w:rFonts w:ascii="Arial" w:hAnsi="Arial" w:cs="Arial"/>
            </w:rPr>
            <w:t xml:space="preserve">                                            </w:t>
          </w:r>
          <w:r>
            <w:rPr>
              <w:rFonts w:ascii="Arial" w:hAnsi="Arial" w:cs="Arial"/>
            </w:rPr>
            <w:t xml:space="preserve"> </w:t>
          </w:r>
          <w:r w:rsidR="005827F2">
            <w:rPr>
              <w:rFonts w:ascii="Arial" w:hAnsi="Arial" w:cs="Arial"/>
            </w:rPr>
            <w:t xml:space="preserve"> </w:t>
          </w:r>
          <w:r w:rsidR="006058F6">
            <w:rPr>
              <w:rFonts w:ascii="Arial" w:hAnsi="Arial" w:cs="Arial"/>
            </w:rPr>
            <w:t>3</w:t>
          </w:r>
        </w:p>
        <w:p w14:paraId="666C9BAB" w14:textId="27B29B58" w:rsidR="009E0994" w:rsidRPr="009E0994" w:rsidRDefault="009E0994" w:rsidP="005827F2">
          <w:pPr>
            <w:numPr>
              <w:ilvl w:val="0"/>
              <w:numId w:val="15"/>
            </w:numPr>
            <w:jc w:val="center"/>
            <w:rPr>
              <w:rFonts w:ascii="Arial" w:hAnsi="Arial" w:cs="Arial"/>
            </w:rPr>
          </w:pPr>
          <w:r w:rsidRPr="009E0994">
            <w:rPr>
              <w:rFonts w:ascii="Arial" w:hAnsi="Arial" w:cs="Arial"/>
            </w:rPr>
            <w:t>Total Revenue Analysis</w:t>
          </w:r>
          <w:r w:rsidR="005827F2">
            <w:rPr>
              <w:rFonts w:ascii="Arial" w:hAnsi="Arial" w:cs="Arial"/>
            </w:rPr>
            <w:t xml:space="preserve">                                                                    </w:t>
          </w:r>
          <w:r w:rsidR="006058F6">
            <w:rPr>
              <w:rFonts w:ascii="Arial" w:hAnsi="Arial" w:cs="Arial"/>
            </w:rPr>
            <w:t>3</w:t>
          </w:r>
        </w:p>
        <w:p w14:paraId="589FCB73" w14:textId="3A6E16ED" w:rsidR="009E0994" w:rsidRPr="009E0994" w:rsidRDefault="009E0994" w:rsidP="005827F2">
          <w:pPr>
            <w:numPr>
              <w:ilvl w:val="0"/>
              <w:numId w:val="15"/>
            </w:numPr>
            <w:jc w:val="center"/>
            <w:rPr>
              <w:rFonts w:ascii="Arial" w:hAnsi="Arial" w:cs="Arial"/>
            </w:rPr>
          </w:pPr>
          <w:r w:rsidRPr="009E0994">
            <w:rPr>
              <w:rFonts w:ascii="Arial" w:hAnsi="Arial" w:cs="Arial"/>
            </w:rPr>
            <w:t>Market Position Assessment</w:t>
          </w:r>
          <w:r w:rsidR="005827F2">
            <w:rPr>
              <w:rFonts w:ascii="Arial" w:hAnsi="Arial" w:cs="Arial"/>
            </w:rPr>
            <w:t xml:space="preserve">                                                           1</w:t>
          </w:r>
          <w:r w:rsidR="006058F6">
            <w:rPr>
              <w:rFonts w:ascii="Arial" w:hAnsi="Arial" w:cs="Arial"/>
            </w:rPr>
            <w:t>0</w:t>
          </w:r>
        </w:p>
        <w:p w14:paraId="7F6E2004" w14:textId="36D4162E" w:rsidR="009E0994" w:rsidRPr="009E0994" w:rsidRDefault="009E0994" w:rsidP="005827F2">
          <w:pPr>
            <w:numPr>
              <w:ilvl w:val="0"/>
              <w:numId w:val="15"/>
            </w:numPr>
            <w:jc w:val="center"/>
            <w:rPr>
              <w:rFonts w:ascii="Arial" w:hAnsi="Arial" w:cs="Arial"/>
            </w:rPr>
          </w:pPr>
          <w:r w:rsidRPr="009E0994">
            <w:rPr>
              <w:rFonts w:ascii="Arial" w:hAnsi="Arial" w:cs="Arial"/>
            </w:rPr>
            <w:t>Growth Potential Evaluation</w:t>
          </w:r>
          <w:r w:rsidR="005827F2">
            <w:rPr>
              <w:rFonts w:ascii="Arial" w:hAnsi="Arial" w:cs="Arial"/>
            </w:rPr>
            <w:t xml:space="preserve">                                                            1</w:t>
          </w:r>
          <w:r w:rsidR="006058F6">
            <w:rPr>
              <w:rFonts w:ascii="Arial" w:hAnsi="Arial" w:cs="Arial"/>
            </w:rPr>
            <w:t>0</w:t>
          </w:r>
        </w:p>
        <w:p w14:paraId="1B19F37D" w14:textId="66DE4614" w:rsidR="009E0994" w:rsidRPr="009E0994" w:rsidRDefault="009E0994" w:rsidP="005827F2">
          <w:pPr>
            <w:numPr>
              <w:ilvl w:val="0"/>
              <w:numId w:val="15"/>
            </w:numPr>
            <w:jc w:val="center"/>
            <w:rPr>
              <w:rFonts w:ascii="Arial" w:hAnsi="Arial" w:cs="Arial"/>
            </w:rPr>
          </w:pPr>
          <w:r w:rsidRPr="009E0994">
            <w:rPr>
              <w:rFonts w:ascii="Arial" w:hAnsi="Arial" w:cs="Arial"/>
            </w:rPr>
            <w:t>Financial Commitment to CSR Analysis</w:t>
          </w:r>
          <w:r w:rsidR="005827F2">
            <w:rPr>
              <w:rFonts w:ascii="Arial" w:hAnsi="Arial" w:cs="Arial"/>
            </w:rPr>
            <w:t xml:space="preserve">                                          1</w:t>
          </w:r>
          <w:r w:rsidR="006058F6">
            <w:rPr>
              <w:rFonts w:ascii="Arial" w:hAnsi="Arial" w:cs="Arial"/>
            </w:rPr>
            <w:t>0</w:t>
          </w:r>
        </w:p>
        <w:p w14:paraId="2CE4DE36" w14:textId="65523061" w:rsidR="009E0994" w:rsidRPr="009E0994" w:rsidRDefault="009E0994" w:rsidP="005827F2">
          <w:pPr>
            <w:numPr>
              <w:ilvl w:val="0"/>
              <w:numId w:val="15"/>
            </w:numPr>
            <w:jc w:val="center"/>
            <w:rPr>
              <w:rFonts w:ascii="Arial" w:hAnsi="Arial" w:cs="Arial"/>
            </w:rPr>
          </w:pPr>
          <w:r w:rsidRPr="009E0994">
            <w:rPr>
              <w:rFonts w:ascii="Arial" w:hAnsi="Arial" w:cs="Arial"/>
            </w:rPr>
            <w:t>Recommendations</w:t>
          </w:r>
          <w:r w:rsidR="005827F2">
            <w:rPr>
              <w:rFonts w:ascii="Arial" w:hAnsi="Arial" w:cs="Arial"/>
            </w:rPr>
            <w:t xml:space="preserve">                                                                           1</w:t>
          </w:r>
          <w:r w:rsidR="006058F6">
            <w:rPr>
              <w:rFonts w:ascii="Arial" w:hAnsi="Arial" w:cs="Arial"/>
            </w:rPr>
            <w:t>1</w:t>
          </w:r>
        </w:p>
        <w:p w14:paraId="54EFEA13" w14:textId="1110E7E7" w:rsidR="009E0994" w:rsidRDefault="009E0994" w:rsidP="005827F2">
          <w:pPr>
            <w:numPr>
              <w:ilvl w:val="0"/>
              <w:numId w:val="15"/>
            </w:numPr>
            <w:jc w:val="center"/>
            <w:rPr>
              <w:rFonts w:ascii="Arial" w:hAnsi="Arial" w:cs="Arial"/>
            </w:rPr>
          </w:pPr>
          <w:r w:rsidRPr="009E0994">
            <w:rPr>
              <w:rFonts w:ascii="Arial" w:hAnsi="Arial" w:cs="Arial"/>
            </w:rPr>
            <w:t>Conclusion</w:t>
          </w:r>
          <w:r w:rsidR="005827F2">
            <w:rPr>
              <w:rFonts w:ascii="Arial" w:hAnsi="Arial" w:cs="Arial"/>
            </w:rPr>
            <w:t xml:space="preserve">                                                                                       1</w:t>
          </w:r>
          <w:r w:rsidR="006058F6">
            <w:rPr>
              <w:rFonts w:ascii="Arial" w:hAnsi="Arial" w:cs="Arial"/>
            </w:rPr>
            <w:t>1</w:t>
          </w:r>
        </w:p>
        <w:p w14:paraId="20BEC9DC" w14:textId="3EF9D422" w:rsidR="009E0994" w:rsidRDefault="009E0994" w:rsidP="005827F2">
          <w:pPr>
            <w:numPr>
              <w:ilvl w:val="0"/>
              <w:numId w:val="15"/>
            </w:numPr>
            <w:jc w:val="center"/>
            <w:rPr>
              <w:rFonts w:ascii="Arial" w:hAnsi="Arial" w:cs="Arial"/>
            </w:rPr>
          </w:pPr>
          <w:r>
            <w:rPr>
              <w:rFonts w:ascii="Arial" w:hAnsi="Arial" w:cs="Arial"/>
            </w:rPr>
            <w:t>References</w:t>
          </w:r>
          <w:r w:rsidR="005827F2">
            <w:rPr>
              <w:rFonts w:ascii="Arial" w:hAnsi="Arial" w:cs="Arial"/>
            </w:rPr>
            <w:t xml:space="preserve">                                                                                       1</w:t>
          </w:r>
          <w:r w:rsidR="006058F6">
            <w:rPr>
              <w:rFonts w:ascii="Arial" w:hAnsi="Arial" w:cs="Arial"/>
            </w:rPr>
            <w:t>2</w:t>
          </w:r>
        </w:p>
        <w:p w14:paraId="7F7052DE" w14:textId="7651F4CF" w:rsidR="006058F6" w:rsidRPr="009E0994" w:rsidRDefault="006058F6" w:rsidP="006058F6">
          <w:pPr>
            <w:ind w:left="720"/>
            <w:rPr>
              <w:rFonts w:ascii="Arial" w:hAnsi="Arial" w:cs="Arial"/>
            </w:rPr>
          </w:pPr>
          <w:r>
            <w:rPr>
              <w:rFonts w:ascii="Arial" w:hAnsi="Arial" w:cs="Arial"/>
            </w:rPr>
            <w:t xml:space="preserve">  9.   Appendices</w:t>
          </w:r>
          <w:r w:rsidR="0053368A">
            <w:rPr>
              <w:rFonts w:ascii="Arial" w:hAnsi="Arial" w:cs="Arial"/>
            </w:rPr>
            <w:t xml:space="preserve">                                                                                       15</w:t>
          </w:r>
        </w:p>
        <w:p w14:paraId="12F3AAEE" w14:textId="77777777" w:rsidR="009E0994" w:rsidRPr="009E0994" w:rsidRDefault="009E0994" w:rsidP="005827F2">
          <w:pPr>
            <w:jc w:val="center"/>
            <w:rPr>
              <w:rFonts w:ascii="Arial" w:hAnsi="Arial" w:cs="Arial"/>
              <w:vanish/>
            </w:rPr>
          </w:pPr>
          <w:r w:rsidRPr="009E0994">
            <w:rPr>
              <w:rFonts w:ascii="Arial" w:hAnsi="Arial" w:cs="Arial"/>
              <w:vanish/>
            </w:rPr>
            <w:t>Top of Form</w:t>
          </w:r>
        </w:p>
        <w:p w14:paraId="04A9248C" w14:textId="77777777" w:rsidR="009E0994" w:rsidRDefault="009E0994" w:rsidP="005827F2">
          <w:pPr>
            <w:jc w:val="center"/>
            <w:rPr>
              <w:rFonts w:ascii="Arial" w:hAnsi="Arial" w:cs="Arial"/>
            </w:rPr>
          </w:pPr>
        </w:p>
        <w:p w14:paraId="187BFEDA" w14:textId="77777777" w:rsidR="009E0994" w:rsidRDefault="009E0994">
          <w:pPr>
            <w:rPr>
              <w:rFonts w:ascii="Arial" w:hAnsi="Arial" w:cs="Arial"/>
            </w:rPr>
          </w:pPr>
        </w:p>
        <w:p w14:paraId="7B93165F" w14:textId="77777777" w:rsidR="009E0994" w:rsidRDefault="009E0994">
          <w:pPr>
            <w:rPr>
              <w:rFonts w:ascii="Arial" w:hAnsi="Arial" w:cs="Arial"/>
            </w:rPr>
          </w:pPr>
        </w:p>
        <w:p w14:paraId="03AA1318" w14:textId="77777777" w:rsidR="009E0994" w:rsidRDefault="009E0994">
          <w:pPr>
            <w:rPr>
              <w:rFonts w:ascii="Arial" w:hAnsi="Arial" w:cs="Arial"/>
            </w:rPr>
          </w:pPr>
        </w:p>
        <w:p w14:paraId="7A44E669" w14:textId="77777777" w:rsidR="009E0994" w:rsidRDefault="009E0994">
          <w:pPr>
            <w:rPr>
              <w:rFonts w:ascii="Arial" w:hAnsi="Arial" w:cs="Arial"/>
            </w:rPr>
          </w:pPr>
        </w:p>
        <w:p w14:paraId="2C961554" w14:textId="77777777" w:rsidR="009E0994" w:rsidRDefault="009E0994">
          <w:pPr>
            <w:rPr>
              <w:rFonts w:ascii="Arial" w:hAnsi="Arial" w:cs="Arial"/>
            </w:rPr>
          </w:pPr>
        </w:p>
        <w:p w14:paraId="342A436A" w14:textId="77777777" w:rsidR="009E0994" w:rsidRDefault="009E0994">
          <w:pPr>
            <w:rPr>
              <w:rFonts w:ascii="Arial" w:hAnsi="Arial" w:cs="Arial"/>
            </w:rPr>
          </w:pPr>
        </w:p>
        <w:p w14:paraId="5A8E97BD" w14:textId="77777777" w:rsidR="009E0994" w:rsidRDefault="009E0994">
          <w:pPr>
            <w:rPr>
              <w:rFonts w:ascii="Arial" w:hAnsi="Arial" w:cs="Arial"/>
            </w:rPr>
          </w:pPr>
        </w:p>
        <w:p w14:paraId="22CC7478" w14:textId="77777777" w:rsidR="009E0994" w:rsidRDefault="009E0994">
          <w:pPr>
            <w:rPr>
              <w:rFonts w:ascii="Arial" w:hAnsi="Arial" w:cs="Arial"/>
            </w:rPr>
          </w:pPr>
        </w:p>
        <w:p w14:paraId="5681E6DF" w14:textId="77777777" w:rsidR="009E0994" w:rsidRDefault="009E0994">
          <w:pPr>
            <w:rPr>
              <w:rFonts w:ascii="Arial" w:hAnsi="Arial" w:cs="Arial"/>
            </w:rPr>
          </w:pPr>
        </w:p>
        <w:p w14:paraId="44BD73EE" w14:textId="77777777" w:rsidR="009E0994" w:rsidRDefault="009E0994">
          <w:pPr>
            <w:rPr>
              <w:rFonts w:ascii="Arial" w:hAnsi="Arial" w:cs="Arial"/>
            </w:rPr>
          </w:pPr>
        </w:p>
        <w:p w14:paraId="52080561" w14:textId="77777777" w:rsidR="009E0994" w:rsidRDefault="009E0994">
          <w:pPr>
            <w:rPr>
              <w:rFonts w:ascii="Arial" w:hAnsi="Arial" w:cs="Arial"/>
            </w:rPr>
          </w:pPr>
        </w:p>
        <w:p w14:paraId="1324DB47" w14:textId="77777777" w:rsidR="009E0994" w:rsidRDefault="009E0994">
          <w:pPr>
            <w:rPr>
              <w:rFonts w:ascii="Arial" w:hAnsi="Arial" w:cs="Arial"/>
            </w:rPr>
          </w:pPr>
        </w:p>
        <w:p w14:paraId="0D8D860F" w14:textId="77777777" w:rsidR="009E0994" w:rsidRDefault="009E0994">
          <w:pPr>
            <w:rPr>
              <w:rFonts w:ascii="Arial" w:hAnsi="Arial" w:cs="Arial"/>
            </w:rPr>
          </w:pPr>
        </w:p>
        <w:p w14:paraId="42570D1B" w14:textId="77777777" w:rsidR="009E0994" w:rsidRDefault="009E0994">
          <w:pPr>
            <w:rPr>
              <w:rFonts w:ascii="Arial" w:hAnsi="Arial" w:cs="Arial"/>
            </w:rPr>
          </w:pPr>
        </w:p>
        <w:p w14:paraId="7F0585D0" w14:textId="77777777" w:rsidR="009E0994" w:rsidRDefault="009E0994">
          <w:pPr>
            <w:rPr>
              <w:rFonts w:ascii="Arial" w:hAnsi="Arial" w:cs="Arial"/>
            </w:rPr>
          </w:pPr>
        </w:p>
        <w:p w14:paraId="0F247F4D" w14:textId="77777777" w:rsidR="009E0994" w:rsidRDefault="009E0994">
          <w:pPr>
            <w:rPr>
              <w:rFonts w:ascii="Arial" w:hAnsi="Arial" w:cs="Arial"/>
            </w:rPr>
          </w:pPr>
        </w:p>
        <w:p w14:paraId="6FE01EAA" w14:textId="3B8DEE6F" w:rsidR="00A857FF" w:rsidRDefault="00000000">
          <w:pPr>
            <w:rPr>
              <w:rFonts w:ascii="Arial" w:hAnsi="Arial" w:cs="Arial"/>
            </w:rPr>
          </w:pPr>
        </w:p>
      </w:sdtContent>
    </w:sdt>
    <w:p w14:paraId="7513EA67" w14:textId="77777777" w:rsidR="009E0994" w:rsidRDefault="009E0994" w:rsidP="00AF732F">
      <w:pPr>
        <w:rPr>
          <w:rFonts w:ascii="Arial" w:hAnsi="Arial" w:cs="Arial"/>
          <w:b/>
          <w:bCs/>
        </w:rPr>
      </w:pPr>
      <w:bookmarkStart w:id="1" w:name="_Hlk166170423"/>
    </w:p>
    <w:p w14:paraId="11E9B74F" w14:textId="181EEA6C" w:rsidR="00AF732F" w:rsidRDefault="00AF732F" w:rsidP="00AF732F">
      <w:pPr>
        <w:rPr>
          <w:rFonts w:ascii="Arial" w:hAnsi="Arial" w:cs="Arial"/>
          <w:b/>
          <w:bCs/>
        </w:rPr>
      </w:pPr>
      <w:r w:rsidRPr="00AF732F">
        <w:rPr>
          <w:rFonts w:ascii="Arial" w:hAnsi="Arial" w:cs="Arial"/>
          <w:b/>
          <w:bCs/>
        </w:rPr>
        <w:t>Business Report: A Comparative Analysis of Shangri-La Hotels and Travelodge Hotels</w:t>
      </w:r>
    </w:p>
    <w:p w14:paraId="56078927" w14:textId="77777777" w:rsidR="00AF732F" w:rsidRPr="00AF732F" w:rsidRDefault="00AF732F" w:rsidP="00AF732F">
      <w:pPr>
        <w:rPr>
          <w:rFonts w:ascii="Arial" w:hAnsi="Arial" w:cs="Arial"/>
        </w:rPr>
      </w:pPr>
    </w:p>
    <w:p w14:paraId="28D6428A" w14:textId="77777777" w:rsidR="00A857FF" w:rsidRDefault="00AF732F" w:rsidP="00A857FF">
      <w:pPr>
        <w:pStyle w:val="ListParagraph"/>
        <w:numPr>
          <w:ilvl w:val="0"/>
          <w:numId w:val="3"/>
        </w:numPr>
        <w:rPr>
          <w:rFonts w:ascii="Arial" w:hAnsi="Arial" w:cs="Arial"/>
          <w:b/>
          <w:bCs/>
        </w:rPr>
      </w:pPr>
      <w:r w:rsidRPr="00A857FF">
        <w:rPr>
          <w:rFonts w:ascii="Arial" w:hAnsi="Arial" w:cs="Arial"/>
          <w:b/>
          <w:bCs/>
        </w:rPr>
        <w:t>Introduction</w:t>
      </w:r>
      <w:r w:rsidR="00A857FF" w:rsidRPr="00A857FF">
        <w:rPr>
          <w:rFonts w:ascii="Arial" w:hAnsi="Arial" w:cs="Arial"/>
          <w:b/>
          <w:bCs/>
        </w:rPr>
        <w:t xml:space="preserve"> </w:t>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r w:rsidR="00A857FF" w:rsidRPr="00A857FF">
        <w:rPr>
          <w:rFonts w:ascii="Arial" w:hAnsi="Arial" w:cs="Arial"/>
          <w:b/>
          <w:bCs/>
        </w:rPr>
        <w:tab/>
      </w:r>
    </w:p>
    <w:p w14:paraId="4E2A1F66" w14:textId="3EC36D11" w:rsidR="00AF732F" w:rsidRDefault="00A857FF" w:rsidP="00A857FF">
      <w:pPr>
        <w:ind w:left="360"/>
        <w:rPr>
          <w:rFonts w:ascii="Arial" w:hAnsi="Arial" w:cs="Arial"/>
        </w:rPr>
      </w:pPr>
      <w:r w:rsidRPr="00A857FF">
        <w:rPr>
          <w:rFonts w:ascii="Arial" w:hAnsi="Arial" w:cs="Arial"/>
        </w:rPr>
        <w:t xml:space="preserve">The purpose of this assessment is to provide a comprehensive understanding of how Shangri-La Hotels and Travelodge Hotels practically implement financial management approaches and principles within their respective organizations. Financial management plays a crucial role in the success and sustainability of hospitality entities, influencing various aspects such as revenue generation, cost control, investment decisions, and overall financial health. This report aims to examine the practical application of financial management strategies by Shangri-La Hotels and Travelodge Hotels, </w:t>
      </w:r>
      <w:proofErr w:type="spellStart"/>
      <w:r w:rsidRPr="00A857FF">
        <w:rPr>
          <w:rFonts w:ascii="Arial" w:hAnsi="Arial" w:cs="Arial"/>
        </w:rPr>
        <w:t>analyzing</w:t>
      </w:r>
      <w:proofErr w:type="spellEnd"/>
      <w:r w:rsidRPr="00A857FF">
        <w:rPr>
          <w:rFonts w:ascii="Arial" w:hAnsi="Arial" w:cs="Arial"/>
        </w:rPr>
        <w:t xml:space="preserve"> key areas such as revenue management, cost optimization, investment strategies, and financial risk management. By exploring real-world examples and case studies, this assessment will shed light on how these two organizations effectively utilize financial management principles to drive their business operations and achieve their strategic objectives. Through a detailed analysis of their approaches and practices, valuable insights will be provided into the financial performance and sustainability of Shangri-La Hotels and Travelodge Hotels within the competitive hospitality industry landscape.</w:t>
      </w:r>
    </w:p>
    <w:p w14:paraId="6896DF42" w14:textId="77777777" w:rsidR="007C54D1" w:rsidRPr="00A857FF" w:rsidRDefault="007C54D1" w:rsidP="00A857FF">
      <w:pPr>
        <w:ind w:left="360"/>
        <w:rPr>
          <w:rFonts w:ascii="Arial" w:hAnsi="Arial" w:cs="Arial"/>
          <w:b/>
          <w:bCs/>
        </w:rPr>
      </w:pPr>
    </w:p>
    <w:p w14:paraId="3C7C9BF0" w14:textId="59E8D14A" w:rsidR="00AF732F" w:rsidRDefault="00AF732F" w:rsidP="00AF732F">
      <w:pPr>
        <w:rPr>
          <w:rFonts w:ascii="Arial" w:hAnsi="Arial" w:cs="Arial"/>
          <w:b/>
          <w:bCs/>
        </w:rPr>
      </w:pPr>
      <w:r w:rsidRPr="00AF732F">
        <w:rPr>
          <w:rFonts w:ascii="Arial" w:hAnsi="Arial" w:cs="Arial"/>
          <w:b/>
          <w:bCs/>
        </w:rPr>
        <w:t>2. Total Revenue Analysis</w:t>
      </w:r>
      <w:r w:rsidR="007C54D1">
        <w:rPr>
          <w:rFonts w:ascii="Arial" w:hAnsi="Arial" w:cs="Arial"/>
          <w:b/>
          <w:bCs/>
        </w:rPr>
        <w:t xml:space="preserve">       </w:t>
      </w:r>
    </w:p>
    <w:p w14:paraId="371E865F" w14:textId="77777777" w:rsidR="007C54D1" w:rsidRPr="00AF732F" w:rsidRDefault="007C54D1" w:rsidP="00AF732F">
      <w:pPr>
        <w:rPr>
          <w:rFonts w:ascii="Arial" w:hAnsi="Arial" w:cs="Arial"/>
        </w:rPr>
      </w:pPr>
    </w:p>
    <w:p w14:paraId="13772473" w14:textId="1894E829" w:rsidR="00AF732F" w:rsidRDefault="00AF732F" w:rsidP="00AF732F">
      <w:pPr>
        <w:rPr>
          <w:rFonts w:ascii="Arial" w:hAnsi="Arial" w:cs="Arial"/>
        </w:rPr>
      </w:pPr>
      <w:r w:rsidRPr="00AF732F">
        <w:rPr>
          <w:rFonts w:ascii="Arial" w:hAnsi="Arial" w:cs="Arial"/>
          <w:b/>
          <w:bCs/>
        </w:rPr>
        <w:t>Shangri-La Hotels:</w:t>
      </w:r>
      <w:r w:rsidRPr="00AF732F">
        <w:rPr>
          <w:rFonts w:ascii="Arial" w:hAnsi="Arial" w:cs="Arial"/>
        </w:rPr>
        <w:t xml:space="preserve"> Shangri-La Hotels have demonstrated consistent revenue growth over recent years, attributed to various factors such as expansion into emerging markets, strategic alliances, and a relentless focus on delivering unparalleled customer experiences (Jones, 2019). Primary revenue sources include room bookings, food and beverage services, and ancillary offerings like spa services (Smith et al., 2020).</w:t>
      </w:r>
      <w:r w:rsidR="007C54D1">
        <w:rPr>
          <w:rFonts w:ascii="Arial" w:hAnsi="Arial" w:cs="Arial"/>
        </w:rPr>
        <w:t xml:space="preserve"> </w:t>
      </w:r>
    </w:p>
    <w:p w14:paraId="1263809C" w14:textId="3618FABF" w:rsidR="007C54D1" w:rsidRDefault="007C54D1" w:rsidP="00AF732F">
      <w:pPr>
        <w:rPr>
          <w:rFonts w:ascii="Arial" w:hAnsi="Arial" w:cs="Arial"/>
        </w:rPr>
      </w:pPr>
      <w:r>
        <w:rPr>
          <w:rFonts w:ascii="Arial" w:hAnsi="Arial" w:cs="Arial"/>
          <w:noProof/>
        </w:rPr>
        <w:lastRenderedPageBreak/>
        <w:drawing>
          <wp:inline distT="0" distB="0" distL="0" distR="0" wp14:anchorId="77584AFF" wp14:editId="086B4A0B">
            <wp:extent cx="5731510" cy="2722880"/>
            <wp:effectExtent l="0" t="0" r="2540" b="1270"/>
            <wp:docPr id="119705595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55955" name="Picture 1" descr="A screenshot of a computer scree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22880"/>
                    </a:xfrm>
                    <a:prstGeom prst="rect">
                      <a:avLst/>
                    </a:prstGeom>
                  </pic:spPr>
                </pic:pic>
              </a:graphicData>
            </a:graphic>
          </wp:inline>
        </w:drawing>
      </w:r>
    </w:p>
    <w:p w14:paraId="4E9C1609" w14:textId="77777777" w:rsidR="00906B0F" w:rsidRDefault="00906B0F" w:rsidP="00AF732F">
      <w:pPr>
        <w:rPr>
          <w:rFonts w:ascii="Arial" w:hAnsi="Arial" w:cs="Arial"/>
        </w:rPr>
      </w:pPr>
    </w:p>
    <w:p w14:paraId="6C76AFBC" w14:textId="6C0E4521" w:rsidR="00906B0F" w:rsidRDefault="00906B0F" w:rsidP="00AF732F">
      <w:pPr>
        <w:rPr>
          <w:rFonts w:ascii="Arial" w:hAnsi="Arial" w:cs="Arial"/>
        </w:rPr>
      </w:pPr>
      <w:r>
        <w:rPr>
          <w:rFonts w:ascii="Arial" w:hAnsi="Arial" w:cs="Arial"/>
          <w:noProof/>
        </w:rPr>
        <w:drawing>
          <wp:inline distT="0" distB="0" distL="0" distR="0" wp14:anchorId="7A7EE8E3" wp14:editId="2AB0A006">
            <wp:extent cx="5731510" cy="3408680"/>
            <wp:effectExtent l="0" t="0" r="2540" b="1270"/>
            <wp:docPr id="12218865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886519" name="Picture 1221886519"/>
                    <pic:cNvPicPr/>
                  </pic:nvPicPr>
                  <pic:blipFill>
                    <a:blip r:embed="rId12">
                      <a:extLst>
                        <a:ext uri="{28A0092B-C50C-407E-A947-70E740481C1C}">
                          <a14:useLocalDpi xmlns:a14="http://schemas.microsoft.com/office/drawing/2010/main" val="0"/>
                        </a:ext>
                      </a:extLst>
                    </a:blip>
                    <a:stretch>
                      <a:fillRect/>
                    </a:stretch>
                  </pic:blipFill>
                  <pic:spPr>
                    <a:xfrm>
                      <a:off x="0" y="0"/>
                      <a:ext cx="5731510" cy="3408680"/>
                    </a:xfrm>
                    <a:prstGeom prst="rect">
                      <a:avLst/>
                    </a:prstGeom>
                  </pic:spPr>
                </pic:pic>
              </a:graphicData>
            </a:graphic>
          </wp:inline>
        </w:drawing>
      </w:r>
    </w:p>
    <w:p w14:paraId="6230DEB1" w14:textId="77777777" w:rsidR="00C705C8" w:rsidRDefault="00C705C8" w:rsidP="00AF732F">
      <w:pPr>
        <w:rPr>
          <w:rFonts w:ascii="Arial" w:hAnsi="Arial" w:cs="Arial"/>
        </w:rPr>
      </w:pPr>
    </w:p>
    <w:p w14:paraId="21E6C218" w14:textId="15D570A6" w:rsidR="00C705C8" w:rsidRDefault="00C705C8" w:rsidP="00AF732F">
      <w:pPr>
        <w:rPr>
          <w:rFonts w:ascii="Arial" w:hAnsi="Arial" w:cs="Arial"/>
        </w:rPr>
      </w:pPr>
      <w:r>
        <w:rPr>
          <w:rFonts w:ascii="Arial" w:hAnsi="Arial" w:cs="Arial"/>
          <w:noProof/>
        </w:rPr>
        <w:lastRenderedPageBreak/>
        <w:drawing>
          <wp:inline distT="0" distB="0" distL="0" distR="0" wp14:anchorId="384F44FB" wp14:editId="5AD7293F">
            <wp:extent cx="5731510" cy="3830955"/>
            <wp:effectExtent l="0" t="0" r="2540" b="0"/>
            <wp:docPr id="262043606" name="Picture 3" descr="A graph of growth and prog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043606" name="Picture 3" descr="A graph of growth and progres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830955"/>
                    </a:xfrm>
                    <a:prstGeom prst="rect">
                      <a:avLst/>
                    </a:prstGeom>
                  </pic:spPr>
                </pic:pic>
              </a:graphicData>
            </a:graphic>
          </wp:inline>
        </w:drawing>
      </w:r>
    </w:p>
    <w:p w14:paraId="21F33858" w14:textId="77777777" w:rsidR="00DA4C97" w:rsidRDefault="00DA4C97" w:rsidP="00AF732F">
      <w:pPr>
        <w:rPr>
          <w:rFonts w:ascii="Arial" w:hAnsi="Arial" w:cs="Arial"/>
        </w:rPr>
      </w:pPr>
    </w:p>
    <w:p w14:paraId="4D46C1E9" w14:textId="7BEF5474" w:rsidR="00DA4C97" w:rsidRDefault="00DA4C97" w:rsidP="00AF732F">
      <w:pPr>
        <w:rPr>
          <w:rFonts w:ascii="Arial" w:hAnsi="Arial" w:cs="Arial"/>
        </w:rPr>
      </w:pPr>
      <w:r>
        <w:rPr>
          <w:rFonts w:ascii="Arial" w:hAnsi="Arial" w:cs="Arial"/>
          <w:noProof/>
        </w:rPr>
        <w:drawing>
          <wp:inline distT="0" distB="0" distL="0" distR="0" wp14:anchorId="2787F255" wp14:editId="72C7AFC8">
            <wp:extent cx="5731510" cy="3943985"/>
            <wp:effectExtent l="0" t="0" r="2540" b="0"/>
            <wp:docPr id="1414969517" name="Picture 4" descr="A graph of sales and a few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69517" name="Picture 4" descr="A graph of sales and a few different colored bar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943985"/>
                    </a:xfrm>
                    <a:prstGeom prst="rect">
                      <a:avLst/>
                    </a:prstGeom>
                  </pic:spPr>
                </pic:pic>
              </a:graphicData>
            </a:graphic>
          </wp:inline>
        </w:drawing>
      </w:r>
    </w:p>
    <w:p w14:paraId="6FAF0C2F" w14:textId="77777777" w:rsidR="00C90D9E" w:rsidRPr="00C90D9E" w:rsidRDefault="00C90D9E" w:rsidP="00C90D9E">
      <w:pPr>
        <w:rPr>
          <w:rFonts w:ascii="Arial" w:hAnsi="Arial" w:cs="Arial"/>
        </w:rPr>
      </w:pPr>
      <w:r w:rsidRPr="00C90D9E">
        <w:rPr>
          <w:rFonts w:ascii="Arial" w:hAnsi="Arial" w:cs="Arial"/>
        </w:rPr>
        <w:t xml:space="preserve">The revenue analysis of Shangri-La Hotel PCL reveals fluctuations and trends over the past five years, offering insights into its financial performance and potential </w:t>
      </w:r>
      <w:r w:rsidRPr="00C90D9E">
        <w:rPr>
          <w:rFonts w:ascii="Arial" w:hAnsi="Arial" w:cs="Arial"/>
        </w:rPr>
        <w:lastRenderedPageBreak/>
        <w:t>factors driving these changes. To provide a deeper analysis, the DuPont analysis model can be employed (Damodaran, 2011).</w:t>
      </w:r>
    </w:p>
    <w:p w14:paraId="29734F00" w14:textId="77777777" w:rsidR="00C90D9E" w:rsidRPr="00C90D9E" w:rsidRDefault="00C90D9E" w:rsidP="00C90D9E">
      <w:pPr>
        <w:rPr>
          <w:rFonts w:ascii="Arial" w:hAnsi="Arial" w:cs="Arial"/>
        </w:rPr>
      </w:pPr>
      <w:r w:rsidRPr="00C90D9E">
        <w:rPr>
          <w:rFonts w:ascii="Arial" w:hAnsi="Arial" w:cs="Arial"/>
        </w:rPr>
        <w:t>The DuPont analysis deconstructs the return on equity (ROE) into its components, namely profitability, efficiency, and leverage (Brigham &amp; Houston, 2012). By examining these components, we can better understand the drivers behind Shangri-La Hotel PCL's revenue fluctuations and assess its financial management effectiveness.</w:t>
      </w:r>
    </w:p>
    <w:p w14:paraId="47AA8A71" w14:textId="77777777" w:rsidR="00C90D9E" w:rsidRPr="00C90D9E" w:rsidRDefault="00C90D9E" w:rsidP="00C90D9E">
      <w:pPr>
        <w:numPr>
          <w:ilvl w:val="0"/>
          <w:numId w:val="6"/>
        </w:numPr>
        <w:rPr>
          <w:rFonts w:ascii="Arial" w:hAnsi="Arial" w:cs="Arial"/>
        </w:rPr>
      </w:pPr>
      <w:r w:rsidRPr="00C90D9E">
        <w:rPr>
          <w:rFonts w:ascii="Arial" w:hAnsi="Arial" w:cs="Arial"/>
          <w:b/>
          <w:bCs/>
        </w:rPr>
        <w:t>Profitability Analysis</w:t>
      </w:r>
      <w:r w:rsidRPr="00C90D9E">
        <w:rPr>
          <w:rFonts w:ascii="Arial" w:hAnsi="Arial" w:cs="Arial"/>
        </w:rPr>
        <w:t>:</w:t>
      </w:r>
    </w:p>
    <w:p w14:paraId="748DE9EA" w14:textId="77777777" w:rsidR="00C90D9E" w:rsidRPr="00C90D9E" w:rsidRDefault="00C90D9E" w:rsidP="00C90D9E">
      <w:pPr>
        <w:numPr>
          <w:ilvl w:val="1"/>
          <w:numId w:val="6"/>
        </w:numPr>
        <w:rPr>
          <w:rFonts w:ascii="Arial" w:hAnsi="Arial" w:cs="Arial"/>
        </w:rPr>
      </w:pPr>
      <w:r w:rsidRPr="00C90D9E">
        <w:rPr>
          <w:rFonts w:ascii="Arial" w:hAnsi="Arial" w:cs="Arial"/>
        </w:rPr>
        <w:t>Profitability ratios such as net profit margin and gross profit margin can be calculated to assess Shangri-La Hotel PCL's ability to generate profits from its revenue (Brealey et al., 2017).</w:t>
      </w:r>
    </w:p>
    <w:p w14:paraId="0353A02F" w14:textId="77777777" w:rsidR="00C90D9E" w:rsidRPr="00C90D9E" w:rsidRDefault="00C90D9E" w:rsidP="00C90D9E">
      <w:pPr>
        <w:numPr>
          <w:ilvl w:val="1"/>
          <w:numId w:val="6"/>
        </w:numPr>
        <w:rPr>
          <w:rFonts w:ascii="Arial" w:hAnsi="Arial" w:cs="Arial"/>
        </w:rPr>
      </w:pPr>
      <w:r w:rsidRPr="00C90D9E">
        <w:rPr>
          <w:rFonts w:ascii="Arial" w:hAnsi="Arial" w:cs="Arial"/>
        </w:rPr>
        <w:t>A decreasing trend in revenue from 2019 to 2021, coupled with a significant decline in profitability during the same period, indicates potential challenges in cost management, pricing strategies, or operational efficiency.</w:t>
      </w:r>
    </w:p>
    <w:p w14:paraId="3A34ED63" w14:textId="77777777" w:rsidR="00C90D9E" w:rsidRPr="00C90D9E" w:rsidRDefault="00C90D9E" w:rsidP="00C90D9E">
      <w:pPr>
        <w:numPr>
          <w:ilvl w:val="0"/>
          <w:numId w:val="6"/>
        </w:numPr>
        <w:rPr>
          <w:rFonts w:ascii="Arial" w:hAnsi="Arial" w:cs="Arial"/>
        </w:rPr>
      </w:pPr>
      <w:r w:rsidRPr="00C90D9E">
        <w:rPr>
          <w:rFonts w:ascii="Arial" w:hAnsi="Arial" w:cs="Arial"/>
          <w:b/>
          <w:bCs/>
        </w:rPr>
        <w:t>Efficiency Analysis</w:t>
      </w:r>
      <w:r w:rsidRPr="00C90D9E">
        <w:rPr>
          <w:rFonts w:ascii="Arial" w:hAnsi="Arial" w:cs="Arial"/>
        </w:rPr>
        <w:t>:</w:t>
      </w:r>
    </w:p>
    <w:p w14:paraId="1B83BF4B" w14:textId="77777777" w:rsidR="00C90D9E" w:rsidRPr="00C90D9E" w:rsidRDefault="00C90D9E" w:rsidP="00C90D9E">
      <w:pPr>
        <w:numPr>
          <w:ilvl w:val="1"/>
          <w:numId w:val="6"/>
        </w:numPr>
        <w:rPr>
          <w:rFonts w:ascii="Arial" w:hAnsi="Arial" w:cs="Arial"/>
        </w:rPr>
      </w:pPr>
      <w:r w:rsidRPr="00C90D9E">
        <w:rPr>
          <w:rFonts w:ascii="Arial" w:hAnsi="Arial" w:cs="Arial"/>
        </w:rPr>
        <w:t xml:space="preserve">Efficiency ratios like asset turnover can be </w:t>
      </w:r>
      <w:proofErr w:type="spellStart"/>
      <w:r w:rsidRPr="00C90D9E">
        <w:rPr>
          <w:rFonts w:ascii="Arial" w:hAnsi="Arial" w:cs="Arial"/>
        </w:rPr>
        <w:t>analyzed</w:t>
      </w:r>
      <w:proofErr w:type="spellEnd"/>
      <w:r w:rsidRPr="00C90D9E">
        <w:rPr>
          <w:rFonts w:ascii="Arial" w:hAnsi="Arial" w:cs="Arial"/>
        </w:rPr>
        <w:t xml:space="preserve"> to evaluate how effectively Shangri-La Hotel PCL utilizes its assets to generate revenue.</w:t>
      </w:r>
    </w:p>
    <w:p w14:paraId="284E5FF0" w14:textId="77777777" w:rsidR="00C90D9E" w:rsidRPr="00C90D9E" w:rsidRDefault="00C90D9E" w:rsidP="00C90D9E">
      <w:pPr>
        <w:numPr>
          <w:ilvl w:val="1"/>
          <w:numId w:val="6"/>
        </w:numPr>
        <w:rPr>
          <w:rFonts w:ascii="Arial" w:hAnsi="Arial" w:cs="Arial"/>
        </w:rPr>
      </w:pPr>
      <w:r w:rsidRPr="00C90D9E">
        <w:rPr>
          <w:rFonts w:ascii="Arial" w:hAnsi="Arial" w:cs="Arial"/>
        </w:rPr>
        <w:t>Fluctuations in revenue alongside changes in asset turnover ratios can indicate shifts in operational efficiency, asset utilization, or changes in business strategies.</w:t>
      </w:r>
    </w:p>
    <w:p w14:paraId="61C33CCC" w14:textId="77777777" w:rsidR="00C90D9E" w:rsidRPr="00C90D9E" w:rsidRDefault="00C90D9E" w:rsidP="00C90D9E">
      <w:pPr>
        <w:numPr>
          <w:ilvl w:val="0"/>
          <w:numId w:val="6"/>
        </w:numPr>
        <w:rPr>
          <w:rFonts w:ascii="Arial" w:hAnsi="Arial" w:cs="Arial"/>
        </w:rPr>
      </w:pPr>
      <w:r w:rsidRPr="00C90D9E">
        <w:rPr>
          <w:rFonts w:ascii="Arial" w:hAnsi="Arial" w:cs="Arial"/>
          <w:b/>
          <w:bCs/>
        </w:rPr>
        <w:t>Leverage Analysis</w:t>
      </w:r>
      <w:r w:rsidRPr="00C90D9E">
        <w:rPr>
          <w:rFonts w:ascii="Arial" w:hAnsi="Arial" w:cs="Arial"/>
        </w:rPr>
        <w:t>:</w:t>
      </w:r>
    </w:p>
    <w:p w14:paraId="1A004A4F" w14:textId="77777777" w:rsidR="00C90D9E" w:rsidRPr="00C90D9E" w:rsidRDefault="00C90D9E" w:rsidP="00C90D9E">
      <w:pPr>
        <w:numPr>
          <w:ilvl w:val="1"/>
          <w:numId w:val="6"/>
        </w:numPr>
        <w:rPr>
          <w:rFonts w:ascii="Arial" w:hAnsi="Arial" w:cs="Arial"/>
        </w:rPr>
      </w:pPr>
      <w:r w:rsidRPr="00C90D9E">
        <w:rPr>
          <w:rFonts w:ascii="Arial" w:hAnsi="Arial" w:cs="Arial"/>
        </w:rPr>
        <w:t>Leverage ratios, such as the debt-to-equity ratio, can be examined to understand Shangri-La Hotel PCL's reliance on debt financing.</w:t>
      </w:r>
    </w:p>
    <w:p w14:paraId="182F7744" w14:textId="77777777" w:rsidR="00C90D9E" w:rsidRPr="00C90D9E" w:rsidRDefault="00C90D9E" w:rsidP="00C90D9E">
      <w:pPr>
        <w:numPr>
          <w:ilvl w:val="1"/>
          <w:numId w:val="6"/>
        </w:numPr>
        <w:rPr>
          <w:rFonts w:ascii="Arial" w:hAnsi="Arial" w:cs="Arial"/>
        </w:rPr>
      </w:pPr>
      <w:r w:rsidRPr="00C90D9E">
        <w:rPr>
          <w:rFonts w:ascii="Arial" w:hAnsi="Arial" w:cs="Arial"/>
        </w:rPr>
        <w:t>A high debt-to-equity ratio may signal increased financial risk, while a low ratio may indicate conservative financial management.</w:t>
      </w:r>
    </w:p>
    <w:p w14:paraId="6FFF38E0" w14:textId="77777777" w:rsidR="00C90D9E" w:rsidRPr="00C90D9E" w:rsidRDefault="00C90D9E" w:rsidP="00C90D9E">
      <w:pPr>
        <w:rPr>
          <w:rFonts w:ascii="Arial" w:hAnsi="Arial" w:cs="Arial"/>
        </w:rPr>
      </w:pPr>
      <w:r w:rsidRPr="00C90D9E">
        <w:rPr>
          <w:rFonts w:ascii="Arial" w:hAnsi="Arial" w:cs="Arial"/>
        </w:rPr>
        <w:t>By conducting a DuPont analysis, we can gain a holistic understanding of Shangri-La Hotel PCL's revenue performance and identify areas for improvement in its financial management practices.</w:t>
      </w:r>
    </w:p>
    <w:p w14:paraId="2D35ED07" w14:textId="77777777" w:rsidR="00C90D9E" w:rsidRPr="00C90D9E" w:rsidRDefault="00C90D9E" w:rsidP="00C90D9E">
      <w:pPr>
        <w:rPr>
          <w:rFonts w:ascii="Arial" w:hAnsi="Arial" w:cs="Arial"/>
        </w:rPr>
      </w:pPr>
      <w:r w:rsidRPr="00C90D9E">
        <w:rPr>
          <w:rFonts w:ascii="Arial" w:hAnsi="Arial" w:cs="Arial"/>
        </w:rPr>
        <w:t>Additionally, to ensure consistency and comparability with other hotel groups, it is essential to use the same currency and timeframe for analysis. Furthermore, incorporating the most current data available will enhance the relevance and accuracy of the analysis, enabling more meaningful comparisons with competitors like Travelodge Hotels.</w:t>
      </w:r>
    </w:p>
    <w:p w14:paraId="777847DC" w14:textId="0415F2ED" w:rsidR="00C90D9E" w:rsidRPr="00C90D9E" w:rsidRDefault="00906B0F" w:rsidP="00C90D9E">
      <w:pPr>
        <w:rPr>
          <w:rFonts w:ascii="Arial" w:hAnsi="Arial" w:cs="Arial"/>
        </w:rPr>
      </w:pPr>
      <w:r>
        <w:rPr>
          <w:rFonts w:ascii="Arial" w:hAnsi="Arial" w:cs="Arial"/>
        </w:rPr>
        <w:t>4.</w:t>
      </w:r>
      <w:r w:rsidR="00C90D9E" w:rsidRPr="00C90D9E">
        <w:rPr>
          <w:rFonts w:ascii="Arial" w:hAnsi="Arial" w:cs="Arial"/>
        </w:rPr>
        <w:t xml:space="preserve">  </w:t>
      </w:r>
      <w:r w:rsidR="00C90D9E" w:rsidRPr="00C90D9E">
        <w:rPr>
          <w:rFonts w:ascii="Arial" w:hAnsi="Arial" w:cs="Arial"/>
          <w:b/>
          <w:bCs/>
        </w:rPr>
        <w:t>Integration of DuPont Analysis</w:t>
      </w:r>
      <w:r w:rsidR="00C90D9E" w:rsidRPr="00C90D9E">
        <w:rPr>
          <w:rFonts w:ascii="Arial" w:hAnsi="Arial" w:cs="Arial"/>
        </w:rPr>
        <w:t>:</w:t>
      </w:r>
    </w:p>
    <w:p w14:paraId="5C69C944" w14:textId="77777777" w:rsidR="00C90D9E" w:rsidRPr="00C90D9E" w:rsidRDefault="00C90D9E" w:rsidP="00C90D9E">
      <w:pPr>
        <w:numPr>
          <w:ilvl w:val="0"/>
          <w:numId w:val="7"/>
        </w:numPr>
        <w:rPr>
          <w:rFonts w:ascii="Arial" w:hAnsi="Arial" w:cs="Arial"/>
        </w:rPr>
      </w:pPr>
      <w:r w:rsidRPr="00C90D9E">
        <w:rPr>
          <w:rFonts w:ascii="Arial" w:hAnsi="Arial" w:cs="Arial"/>
        </w:rPr>
        <w:lastRenderedPageBreak/>
        <w:t>The DuPont analysis synthesizes the findings from profitability, efficiency, and leverage analyses to provide a comprehensive understanding of Shangri-La Hotel PCL's revenue dynamics (Ross et al., 2017).</w:t>
      </w:r>
    </w:p>
    <w:p w14:paraId="615B29C4" w14:textId="77777777" w:rsidR="00C90D9E" w:rsidRPr="00C90D9E" w:rsidRDefault="00C90D9E" w:rsidP="00C90D9E">
      <w:pPr>
        <w:numPr>
          <w:ilvl w:val="0"/>
          <w:numId w:val="7"/>
        </w:numPr>
        <w:rPr>
          <w:rFonts w:ascii="Arial" w:hAnsi="Arial" w:cs="Arial"/>
        </w:rPr>
      </w:pPr>
      <w:r w:rsidRPr="00C90D9E">
        <w:rPr>
          <w:rFonts w:ascii="Arial" w:hAnsi="Arial" w:cs="Arial"/>
        </w:rPr>
        <w:t>For instance, if the profitability ratios reveal declining margins over the years, while efficiency ratios suggest declining asset turnover, it may indicate operational inefficiencies or pricing pressures affecting revenue generation (Palepu et al., 2019).</w:t>
      </w:r>
    </w:p>
    <w:p w14:paraId="015E2BE8" w14:textId="77777777" w:rsidR="00C90D9E" w:rsidRPr="00C90D9E" w:rsidRDefault="00C90D9E" w:rsidP="00C90D9E">
      <w:pPr>
        <w:numPr>
          <w:ilvl w:val="0"/>
          <w:numId w:val="7"/>
        </w:numPr>
        <w:rPr>
          <w:rFonts w:ascii="Arial" w:hAnsi="Arial" w:cs="Arial"/>
        </w:rPr>
      </w:pPr>
      <w:r w:rsidRPr="00C90D9E">
        <w:rPr>
          <w:rFonts w:ascii="Arial" w:hAnsi="Arial" w:cs="Arial"/>
        </w:rPr>
        <w:t>Moreover, if leverage ratios indicate a significant increase in debt levels, it could signal potential financial risks impacting revenue stability and long-term sustainability (Pratt, 2014).</w:t>
      </w:r>
    </w:p>
    <w:p w14:paraId="14C725BF" w14:textId="64AE09E9" w:rsidR="00C90D9E" w:rsidRPr="00C90D9E" w:rsidRDefault="00906B0F" w:rsidP="00C90D9E">
      <w:pPr>
        <w:rPr>
          <w:rFonts w:ascii="Arial" w:hAnsi="Arial" w:cs="Arial"/>
        </w:rPr>
      </w:pPr>
      <w:r>
        <w:rPr>
          <w:rFonts w:ascii="Arial" w:hAnsi="Arial" w:cs="Arial"/>
        </w:rPr>
        <w:t>5.</w:t>
      </w:r>
      <w:r w:rsidR="00C90D9E" w:rsidRPr="00C90D9E">
        <w:rPr>
          <w:rFonts w:ascii="Arial" w:hAnsi="Arial" w:cs="Arial"/>
        </w:rPr>
        <w:t xml:space="preserve">  </w:t>
      </w:r>
      <w:r w:rsidR="00C90D9E" w:rsidRPr="00C90D9E">
        <w:rPr>
          <w:rFonts w:ascii="Arial" w:hAnsi="Arial" w:cs="Arial"/>
          <w:b/>
          <w:bCs/>
        </w:rPr>
        <w:t>Comparative Analysis with Competitors</w:t>
      </w:r>
      <w:r w:rsidR="00C90D9E" w:rsidRPr="00C90D9E">
        <w:rPr>
          <w:rFonts w:ascii="Arial" w:hAnsi="Arial" w:cs="Arial"/>
        </w:rPr>
        <w:t>:</w:t>
      </w:r>
    </w:p>
    <w:p w14:paraId="36FFC849" w14:textId="77777777" w:rsidR="00C90D9E" w:rsidRPr="00C90D9E" w:rsidRDefault="00C90D9E" w:rsidP="00C90D9E">
      <w:pPr>
        <w:numPr>
          <w:ilvl w:val="0"/>
          <w:numId w:val="8"/>
        </w:numPr>
        <w:rPr>
          <w:rFonts w:ascii="Arial" w:hAnsi="Arial" w:cs="Arial"/>
        </w:rPr>
      </w:pPr>
      <w:r w:rsidRPr="00C90D9E">
        <w:rPr>
          <w:rFonts w:ascii="Arial" w:hAnsi="Arial" w:cs="Arial"/>
        </w:rPr>
        <w:t>To enhance the analysis, a comparative study with competitors like Travelodge Hotels can provide valuable insights into industry dynamics and competitive positioning (Ross et al., 2017).</w:t>
      </w:r>
    </w:p>
    <w:p w14:paraId="0DB36AD5" w14:textId="77777777" w:rsidR="00C90D9E" w:rsidRPr="00C90D9E" w:rsidRDefault="00C90D9E" w:rsidP="00C90D9E">
      <w:pPr>
        <w:numPr>
          <w:ilvl w:val="0"/>
          <w:numId w:val="8"/>
        </w:numPr>
        <w:rPr>
          <w:rFonts w:ascii="Arial" w:hAnsi="Arial" w:cs="Arial"/>
        </w:rPr>
      </w:pPr>
      <w:r w:rsidRPr="00C90D9E">
        <w:rPr>
          <w:rFonts w:ascii="Arial" w:hAnsi="Arial" w:cs="Arial"/>
        </w:rPr>
        <w:t>By comparing revenue trends, profitability metrics, and financial management practices between Shangri-La Hotel PCL and Travelodge Hotels, we can identify relative strengths and weaknesses, as well as industry-wide trends (Penman, 2013).</w:t>
      </w:r>
    </w:p>
    <w:p w14:paraId="37162221" w14:textId="1C56FE55" w:rsidR="00C90D9E" w:rsidRPr="00C90D9E" w:rsidRDefault="00906B0F" w:rsidP="00C90D9E">
      <w:pPr>
        <w:rPr>
          <w:rFonts w:ascii="Arial" w:hAnsi="Arial" w:cs="Arial"/>
        </w:rPr>
      </w:pPr>
      <w:r>
        <w:rPr>
          <w:rFonts w:ascii="Arial" w:hAnsi="Arial" w:cs="Arial"/>
        </w:rPr>
        <w:t>6.</w:t>
      </w:r>
      <w:r w:rsidR="00C90D9E" w:rsidRPr="00C90D9E">
        <w:rPr>
          <w:rFonts w:ascii="Arial" w:hAnsi="Arial" w:cs="Arial"/>
        </w:rPr>
        <w:t xml:space="preserve">  </w:t>
      </w:r>
      <w:r w:rsidR="00C90D9E" w:rsidRPr="00C90D9E">
        <w:rPr>
          <w:rFonts w:ascii="Arial" w:hAnsi="Arial" w:cs="Arial"/>
          <w:b/>
          <w:bCs/>
        </w:rPr>
        <w:t>Forecasting and Future Outlook</w:t>
      </w:r>
      <w:r w:rsidR="00C90D9E" w:rsidRPr="00C90D9E">
        <w:rPr>
          <w:rFonts w:ascii="Arial" w:hAnsi="Arial" w:cs="Arial"/>
        </w:rPr>
        <w:t>:</w:t>
      </w:r>
    </w:p>
    <w:p w14:paraId="67282108" w14:textId="77777777" w:rsidR="00C90D9E" w:rsidRPr="00C90D9E" w:rsidRDefault="00C90D9E" w:rsidP="00C90D9E">
      <w:pPr>
        <w:numPr>
          <w:ilvl w:val="0"/>
          <w:numId w:val="9"/>
        </w:numPr>
        <w:rPr>
          <w:rFonts w:ascii="Arial" w:hAnsi="Arial" w:cs="Arial"/>
        </w:rPr>
      </w:pPr>
      <w:r w:rsidRPr="00C90D9E">
        <w:rPr>
          <w:rFonts w:ascii="Arial" w:hAnsi="Arial" w:cs="Arial"/>
        </w:rPr>
        <w:t xml:space="preserve">Utilizing trend analysis and forecasting techniques, such as time series analysis or regression </w:t>
      </w:r>
      <w:proofErr w:type="spellStart"/>
      <w:r w:rsidRPr="00C90D9E">
        <w:rPr>
          <w:rFonts w:ascii="Arial" w:hAnsi="Arial" w:cs="Arial"/>
        </w:rPr>
        <w:t>modeling</w:t>
      </w:r>
      <w:proofErr w:type="spellEnd"/>
      <w:r w:rsidRPr="00C90D9E">
        <w:rPr>
          <w:rFonts w:ascii="Arial" w:hAnsi="Arial" w:cs="Arial"/>
        </w:rPr>
        <w:t>, can help predict future revenue trends for Shangri-La Hotel PCL (Palepu et al., 2019).</w:t>
      </w:r>
    </w:p>
    <w:p w14:paraId="09880FF8" w14:textId="77777777" w:rsidR="00C90D9E" w:rsidRPr="00C90D9E" w:rsidRDefault="00C90D9E" w:rsidP="00C90D9E">
      <w:pPr>
        <w:numPr>
          <w:ilvl w:val="0"/>
          <w:numId w:val="9"/>
        </w:numPr>
        <w:rPr>
          <w:rFonts w:ascii="Arial" w:hAnsi="Arial" w:cs="Arial"/>
        </w:rPr>
      </w:pPr>
      <w:r w:rsidRPr="00C90D9E">
        <w:rPr>
          <w:rFonts w:ascii="Arial" w:hAnsi="Arial" w:cs="Arial"/>
        </w:rPr>
        <w:t>By incorporating market forecasts, industry trends, and internal strategic initiatives, a forward-looking assessment can provide insights into potential revenue growth opportunities and risks (Ross et al., 2017).</w:t>
      </w:r>
    </w:p>
    <w:p w14:paraId="43D94B53" w14:textId="61D4EBAA" w:rsidR="00C90D9E" w:rsidRPr="00C90D9E" w:rsidRDefault="00906B0F" w:rsidP="00C90D9E">
      <w:pPr>
        <w:rPr>
          <w:rFonts w:ascii="Arial" w:hAnsi="Arial" w:cs="Arial"/>
        </w:rPr>
      </w:pPr>
      <w:r>
        <w:rPr>
          <w:rFonts w:ascii="Arial" w:hAnsi="Arial" w:cs="Arial"/>
        </w:rPr>
        <w:t>7.</w:t>
      </w:r>
      <w:r w:rsidR="00C90D9E" w:rsidRPr="00C90D9E">
        <w:rPr>
          <w:rFonts w:ascii="Arial" w:hAnsi="Arial" w:cs="Arial"/>
        </w:rPr>
        <w:t xml:space="preserve">  </w:t>
      </w:r>
      <w:r w:rsidR="00C90D9E" w:rsidRPr="00C90D9E">
        <w:rPr>
          <w:rFonts w:ascii="Arial" w:hAnsi="Arial" w:cs="Arial"/>
          <w:b/>
          <w:bCs/>
        </w:rPr>
        <w:t>Mitigation Strategies and Recommendations</w:t>
      </w:r>
      <w:r w:rsidR="00C90D9E" w:rsidRPr="00C90D9E">
        <w:rPr>
          <w:rFonts w:ascii="Arial" w:hAnsi="Arial" w:cs="Arial"/>
        </w:rPr>
        <w:t>:</w:t>
      </w:r>
    </w:p>
    <w:p w14:paraId="022B8BC5" w14:textId="77777777" w:rsidR="00C90D9E" w:rsidRPr="00C90D9E" w:rsidRDefault="00C90D9E" w:rsidP="00C90D9E">
      <w:pPr>
        <w:numPr>
          <w:ilvl w:val="0"/>
          <w:numId w:val="10"/>
        </w:numPr>
        <w:rPr>
          <w:rFonts w:ascii="Arial" w:hAnsi="Arial" w:cs="Arial"/>
        </w:rPr>
      </w:pPr>
      <w:r w:rsidRPr="00C90D9E">
        <w:rPr>
          <w:rFonts w:ascii="Arial" w:hAnsi="Arial" w:cs="Arial"/>
        </w:rPr>
        <w:t>Based on the analysis, specific recommendations can be proposed to address challenges and capitalize on opportunities identified (Pratt, 2014).</w:t>
      </w:r>
    </w:p>
    <w:p w14:paraId="5B9DA529" w14:textId="77777777" w:rsidR="00C90D9E" w:rsidRPr="00C90D9E" w:rsidRDefault="00C90D9E" w:rsidP="00C90D9E">
      <w:pPr>
        <w:numPr>
          <w:ilvl w:val="0"/>
          <w:numId w:val="10"/>
        </w:numPr>
        <w:rPr>
          <w:rFonts w:ascii="Arial" w:hAnsi="Arial" w:cs="Arial"/>
        </w:rPr>
      </w:pPr>
      <w:r w:rsidRPr="00C90D9E">
        <w:rPr>
          <w:rFonts w:ascii="Arial" w:hAnsi="Arial" w:cs="Arial"/>
        </w:rPr>
        <w:t>For example, if the analysis reveals declining profitability due to inefficiencies, recommendations may include operational improvements, cost optimization measures, or strategic pricing adjustments (Palepu et al., 2019).</w:t>
      </w:r>
    </w:p>
    <w:p w14:paraId="49D5F043" w14:textId="77777777" w:rsidR="00C90D9E" w:rsidRPr="00C90D9E" w:rsidRDefault="00C90D9E" w:rsidP="00C90D9E">
      <w:pPr>
        <w:numPr>
          <w:ilvl w:val="0"/>
          <w:numId w:val="10"/>
        </w:numPr>
        <w:rPr>
          <w:rFonts w:ascii="Arial" w:hAnsi="Arial" w:cs="Arial"/>
        </w:rPr>
      </w:pPr>
      <w:r w:rsidRPr="00C90D9E">
        <w:rPr>
          <w:rFonts w:ascii="Arial" w:hAnsi="Arial" w:cs="Arial"/>
        </w:rPr>
        <w:t>Similarly, if leverage ratios indicate elevated financial risks, recommendations may focus on debt restructuring, capital allocation strategies, or diversification of funding sources (Ross et al., 2017).</w:t>
      </w:r>
    </w:p>
    <w:p w14:paraId="56C2262C" w14:textId="77777777" w:rsidR="007C54D1" w:rsidRPr="00AF732F" w:rsidRDefault="007C54D1" w:rsidP="00AF732F">
      <w:pPr>
        <w:rPr>
          <w:rFonts w:ascii="Arial" w:hAnsi="Arial" w:cs="Arial"/>
        </w:rPr>
      </w:pPr>
    </w:p>
    <w:p w14:paraId="5CBE1695" w14:textId="77777777" w:rsidR="00AF732F" w:rsidRDefault="00AF732F" w:rsidP="00AF732F">
      <w:pPr>
        <w:rPr>
          <w:rFonts w:ascii="Arial" w:hAnsi="Arial" w:cs="Arial"/>
        </w:rPr>
      </w:pPr>
      <w:r w:rsidRPr="00AF732F">
        <w:rPr>
          <w:rFonts w:ascii="Arial" w:hAnsi="Arial" w:cs="Arial"/>
          <w:b/>
          <w:bCs/>
        </w:rPr>
        <w:lastRenderedPageBreak/>
        <w:t>Travelodge Hotels:</w:t>
      </w:r>
      <w:r w:rsidRPr="00AF732F">
        <w:rPr>
          <w:rFonts w:ascii="Arial" w:hAnsi="Arial" w:cs="Arial"/>
        </w:rPr>
        <w:t xml:space="preserve"> Similarly, Travelodge Hotels have experienced revenue growth, albeit at a slower pace compared to Shangri-La. Room bookings constitute the primary revenue stream for Travelodge, supplemented by limited ancillary services. However, increased competition and economic fluctuations have posed challenges to revenue growth (Huang &amp; Li, 2018).</w:t>
      </w:r>
    </w:p>
    <w:p w14:paraId="58FF56E2" w14:textId="79A1D552" w:rsidR="00A96E1C" w:rsidRDefault="00A96E1C" w:rsidP="00AF732F">
      <w:pPr>
        <w:rPr>
          <w:rFonts w:ascii="Arial" w:hAnsi="Arial" w:cs="Arial"/>
        </w:rPr>
      </w:pPr>
      <w:r>
        <w:rPr>
          <w:rFonts w:ascii="Arial" w:hAnsi="Arial" w:cs="Arial"/>
          <w:noProof/>
        </w:rPr>
        <w:drawing>
          <wp:inline distT="0" distB="0" distL="0" distR="0" wp14:anchorId="50819D5B" wp14:editId="01E9FBBE">
            <wp:extent cx="5731510" cy="3061335"/>
            <wp:effectExtent l="0" t="0" r="2540" b="5715"/>
            <wp:docPr id="19612083" name="Picture 6"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083" name="Picture 6" descr="A screenshot of a repo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61335"/>
                    </a:xfrm>
                    <a:prstGeom prst="rect">
                      <a:avLst/>
                    </a:prstGeom>
                  </pic:spPr>
                </pic:pic>
              </a:graphicData>
            </a:graphic>
          </wp:inline>
        </w:drawing>
      </w:r>
    </w:p>
    <w:p w14:paraId="6A74B4C3" w14:textId="43B79657" w:rsidR="009035FE" w:rsidRDefault="009035FE" w:rsidP="00AF732F">
      <w:pPr>
        <w:rPr>
          <w:rFonts w:ascii="Arial" w:hAnsi="Arial" w:cs="Arial"/>
        </w:rPr>
      </w:pPr>
      <w:r>
        <w:rPr>
          <w:rFonts w:ascii="Arial" w:hAnsi="Arial" w:cs="Arial"/>
          <w:noProof/>
        </w:rPr>
        <w:drawing>
          <wp:inline distT="0" distB="0" distL="0" distR="0" wp14:anchorId="750F50E2" wp14:editId="5774017B">
            <wp:extent cx="5731510" cy="2755900"/>
            <wp:effectExtent l="0" t="0" r="2540" b="6350"/>
            <wp:docPr id="2069276993" name="Picture 5" descr="A graph showing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276993" name="Picture 5" descr="A graph showing a line graph&#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2755900"/>
                    </a:xfrm>
                    <a:prstGeom prst="rect">
                      <a:avLst/>
                    </a:prstGeom>
                  </pic:spPr>
                </pic:pic>
              </a:graphicData>
            </a:graphic>
          </wp:inline>
        </w:drawing>
      </w:r>
    </w:p>
    <w:p w14:paraId="6FD12E3B" w14:textId="77777777" w:rsidR="009035FE" w:rsidRPr="009035FE" w:rsidRDefault="009035FE" w:rsidP="009035FE">
      <w:pPr>
        <w:rPr>
          <w:rFonts w:ascii="Arial" w:hAnsi="Arial" w:cs="Arial"/>
        </w:rPr>
      </w:pPr>
      <w:r w:rsidRPr="009035FE">
        <w:rPr>
          <w:rFonts w:ascii="Arial" w:hAnsi="Arial" w:cs="Arial"/>
        </w:rPr>
        <w:t>The provided information offers insights into the trading performance of Travelodge Hotels in the first quarter of 2023 compared to previous years. To conduct a thorough analysis, we can utilize the Porter's Five Forces framework, which examines competitive forces in an industry to determine its attractiveness and profitability (Porter, 2008).</w:t>
      </w:r>
    </w:p>
    <w:p w14:paraId="46E776C8" w14:textId="77777777" w:rsidR="009035FE" w:rsidRPr="009035FE" w:rsidRDefault="009035FE" w:rsidP="009035FE">
      <w:pPr>
        <w:numPr>
          <w:ilvl w:val="0"/>
          <w:numId w:val="12"/>
        </w:numPr>
        <w:rPr>
          <w:rFonts w:ascii="Arial" w:hAnsi="Arial" w:cs="Arial"/>
        </w:rPr>
      </w:pPr>
      <w:r w:rsidRPr="009035FE">
        <w:rPr>
          <w:rFonts w:ascii="Arial" w:hAnsi="Arial" w:cs="Arial"/>
          <w:b/>
          <w:bCs/>
        </w:rPr>
        <w:t>Bargaining Power of Buyers</w:t>
      </w:r>
      <w:r w:rsidRPr="009035FE">
        <w:rPr>
          <w:rFonts w:ascii="Arial" w:hAnsi="Arial" w:cs="Arial"/>
        </w:rPr>
        <w:t>:</w:t>
      </w:r>
    </w:p>
    <w:p w14:paraId="38C4BF7B" w14:textId="77777777" w:rsidR="009035FE" w:rsidRPr="009035FE" w:rsidRDefault="009035FE" w:rsidP="009035FE">
      <w:pPr>
        <w:numPr>
          <w:ilvl w:val="1"/>
          <w:numId w:val="12"/>
        </w:numPr>
        <w:rPr>
          <w:rFonts w:ascii="Arial" w:hAnsi="Arial" w:cs="Arial"/>
        </w:rPr>
      </w:pPr>
      <w:r w:rsidRPr="009035FE">
        <w:rPr>
          <w:rFonts w:ascii="Arial" w:hAnsi="Arial" w:cs="Arial"/>
        </w:rPr>
        <w:lastRenderedPageBreak/>
        <w:t xml:space="preserve">The strong leisure demand and positive forward booking patterns suggest a </w:t>
      </w:r>
      <w:proofErr w:type="spellStart"/>
      <w:r w:rsidRPr="009035FE">
        <w:rPr>
          <w:rFonts w:ascii="Arial" w:hAnsi="Arial" w:cs="Arial"/>
        </w:rPr>
        <w:t>favorable</w:t>
      </w:r>
      <w:proofErr w:type="spellEnd"/>
      <w:r w:rsidRPr="009035FE">
        <w:rPr>
          <w:rFonts w:ascii="Arial" w:hAnsi="Arial" w:cs="Arial"/>
        </w:rPr>
        <w:t xml:space="preserve"> bargaining position for Travelodge Hotels. Customers seeking accommodations during periods of high demand may have limited alternative options, giving Travelodge the ability to maintain pricing power.</w:t>
      </w:r>
    </w:p>
    <w:p w14:paraId="6EF2AFF1" w14:textId="77777777" w:rsidR="009035FE" w:rsidRPr="009035FE" w:rsidRDefault="009035FE" w:rsidP="009035FE">
      <w:pPr>
        <w:numPr>
          <w:ilvl w:val="0"/>
          <w:numId w:val="12"/>
        </w:numPr>
        <w:rPr>
          <w:rFonts w:ascii="Arial" w:hAnsi="Arial" w:cs="Arial"/>
        </w:rPr>
      </w:pPr>
      <w:r w:rsidRPr="009035FE">
        <w:rPr>
          <w:rFonts w:ascii="Arial" w:hAnsi="Arial" w:cs="Arial"/>
          <w:b/>
          <w:bCs/>
        </w:rPr>
        <w:t>Bargaining Power of Suppliers</w:t>
      </w:r>
      <w:r w:rsidRPr="009035FE">
        <w:rPr>
          <w:rFonts w:ascii="Arial" w:hAnsi="Arial" w:cs="Arial"/>
        </w:rPr>
        <w:t>:</w:t>
      </w:r>
    </w:p>
    <w:p w14:paraId="6F549DB8" w14:textId="77777777" w:rsidR="009035FE" w:rsidRPr="009035FE" w:rsidRDefault="009035FE" w:rsidP="009035FE">
      <w:pPr>
        <w:numPr>
          <w:ilvl w:val="1"/>
          <w:numId w:val="12"/>
        </w:numPr>
        <w:rPr>
          <w:rFonts w:ascii="Arial" w:hAnsi="Arial" w:cs="Arial"/>
        </w:rPr>
      </w:pPr>
      <w:r w:rsidRPr="009035FE">
        <w:rPr>
          <w:rFonts w:ascii="Arial" w:hAnsi="Arial" w:cs="Arial"/>
        </w:rPr>
        <w:t>While not explicitly mentioned in the provided information, Travelodge's reliance on suppliers for goods and services, such as housekeeping supplies and maintenance equipment, may impact its cost structure. Assessing the bargaining power of suppliers can help determine potential cost pressures on Travelodge.</w:t>
      </w:r>
    </w:p>
    <w:p w14:paraId="1C338EB6" w14:textId="77777777" w:rsidR="009035FE" w:rsidRPr="009035FE" w:rsidRDefault="009035FE" w:rsidP="009035FE">
      <w:pPr>
        <w:numPr>
          <w:ilvl w:val="0"/>
          <w:numId w:val="12"/>
        </w:numPr>
        <w:rPr>
          <w:rFonts w:ascii="Arial" w:hAnsi="Arial" w:cs="Arial"/>
        </w:rPr>
      </w:pPr>
      <w:r w:rsidRPr="009035FE">
        <w:rPr>
          <w:rFonts w:ascii="Arial" w:hAnsi="Arial" w:cs="Arial"/>
          <w:b/>
          <w:bCs/>
        </w:rPr>
        <w:t>Threat of New Entrants</w:t>
      </w:r>
      <w:r w:rsidRPr="009035FE">
        <w:rPr>
          <w:rFonts w:ascii="Arial" w:hAnsi="Arial" w:cs="Arial"/>
        </w:rPr>
        <w:t>:</w:t>
      </w:r>
    </w:p>
    <w:p w14:paraId="00F6A121" w14:textId="77777777" w:rsidR="009035FE" w:rsidRPr="009035FE" w:rsidRDefault="009035FE" w:rsidP="009035FE">
      <w:pPr>
        <w:numPr>
          <w:ilvl w:val="1"/>
          <w:numId w:val="12"/>
        </w:numPr>
        <w:rPr>
          <w:rFonts w:ascii="Arial" w:hAnsi="Arial" w:cs="Arial"/>
        </w:rPr>
      </w:pPr>
      <w:r w:rsidRPr="009035FE">
        <w:rPr>
          <w:rFonts w:ascii="Arial" w:hAnsi="Arial" w:cs="Arial"/>
        </w:rPr>
        <w:t xml:space="preserve">The strong trading performance and positive forward booking patterns indicate robust demand for Travelodge Hotels' offerings. However, potential new entrants may be attracted to the market due to its profitability and growth potential. </w:t>
      </w:r>
      <w:proofErr w:type="spellStart"/>
      <w:r w:rsidRPr="009035FE">
        <w:rPr>
          <w:rFonts w:ascii="Arial" w:hAnsi="Arial" w:cs="Arial"/>
        </w:rPr>
        <w:t>Analyzing</w:t>
      </w:r>
      <w:proofErr w:type="spellEnd"/>
      <w:r w:rsidRPr="009035FE">
        <w:rPr>
          <w:rFonts w:ascii="Arial" w:hAnsi="Arial" w:cs="Arial"/>
        </w:rPr>
        <w:t xml:space="preserve"> barriers to entry, such as brand recognition and economies of scale, can help evaluate the threat of new competition.</w:t>
      </w:r>
    </w:p>
    <w:p w14:paraId="10902DA2" w14:textId="77777777" w:rsidR="009035FE" w:rsidRPr="009035FE" w:rsidRDefault="009035FE" w:rsidP="009035FE">
      <w:pPr>
        <w:numPr>
          <w:ilvl w:val="0"/>
          <w:numId w:val="12"/>
        </w:numPr>
        <w:rPr>
          <w:rFonts w:ascii="Arial" w:hAnsi="Arial" w:cs="Arial"/>
        </w:rPr>
      </w:pPr>
      <w:r w:rsidRPr="009035FE">
        <w:rPr>
          <w:rFonts w:ascii="Arial" w:hAnsi="Arial" w:cs="Arial"/>
          <w:b/>
          <w:bCs/>
        </w:rPr>
        <w:t>Threat of Substitutes</w:t>
      </w:r>
      <w:r w:rsidRPr="009035FE">
        <w:rPr>
          <w:rFonts w:ascii="Arial" w:hAnsi="Arial" w:cs="Arial"/>
        </w:rPr>
        <w:t>:</w:t>
      </w:r>
    </w:p>
    <w:p w14:paraId="06334DA3" w14:textId="77777777" w:rsidR="009035FE" w:rsidRPr="009035FE" w:rsidRDefault="009035FE" w:rsidP="009035FE">
      <w:pPr>
        <w:numPr>
          <w:ilvl w:val="1"/>
          <w:numId w:val="12"/>
        </w:numPr>
        <w:rPr>
          <w:rFonts w:ascii="Arial" w:hAnsi="Arial" w:cs="Arial"/>
        </w:rPr>
      </w:pPr>
      <w:r w:rsidRPr="009035FE">
        <w:rPr>
          <w:rFonts w:ascii="Arial" w:hAnsi="Arial" w:cs="Arial"/>
        </w:rPr>
        <w:t xml:space="preserve">Travelodge Hotels primarily cater to budget-conscious </w:t>
      </w:r>
      <w:proofErr w:type="spellStart"/>
      <w:r w:rsidRPr="009035FE">
        <w:rPr>
          <w:rFonts w:ascii="Arial" w:hAnsi="Arial" w:cs="Arial"/>
        </w:rPr>
        <w:t>travelers</w:t>
      </w:r>
      <w:proofErr w:type="spellEnd"/>
      <w:r w:rsidRPr="009035FE">
        <w:rPr>
          <w:rFonts w:ascii="Arial" w:hAnsi="Arial" w:cs="Arial"/>
        </w:rPr>
        <w:t xml:space="preserve"> seeking affordable lodging options. While there may be substitutes in the form of other budget hotel chains or alternative accommodation options like Airbnb, Travelodge's strong trading performance suggests resilience against substitutes.</w:t>
      </w:r>
    </w:p>
    <w:p w14:paraId="79362484" w14:textId="77777777" w:rsidR="009035FE" w:rsidRPr="009035FE" w:rsidRDefault="009035FE" w:rsidP="009035FE">
      <w:pPr>
        <w:numPr>
          <w:ilvl w:val="0"/>
          <w:numId w:val="12"/>
        </w:numPr>
        <w:rPr>
          <w:rFonts w:ascii="Arial" w:hAnsi="Arial" w:cs="Arial"/>
        </w:rPr>
      </w:pPr>
      <w:r w:rsidRPr="009035FE">
        <w:rPr>
          <w:rFonts w:ascii="Arial" w:hAnsi="Arial" w:cs="Arial"/>
          <w:b/>
          <w:bCs/>
        </w:rPr>
        <w:t>Competitive Rivalry</w:t>
      </w:r>
      <w:r w:rsidRPr="009035FE">
        <w:rPr>
          <w:rFonts w:ascii="Arial" w:hAnsi="Arial" w:cs="Arial"/>
        </w:rPr>
        <w:t>:</w:t>
      </w:r>
    </w:p>
    <w:p w14:paraId="2D23CA49" w14:textId="77777777" w:rsidR="009035FE" w:rsidRPr="009035FE" w:rsidRDefault="009035FE" w:rsidP="009035FE">
      <w:pPr>
        <w:numPr>
          <w:ilvl w:val="1"/>
          <w:numId w:val="12"/>
        </w:numPr>
        <w:rPr>
          <w:rFonts w:ascii="Arial" w:hAnsi="Arial" w:cs="Arial"/>
        </w:rPr>
      </w:pPr>
      <w:r w:rsidRPr="009035FE">
        <w:rPr>
          <w:rFonts w:ascii="Arial" w:hAnsi="Arial" w:cs="Arial"/>
        </w:rPr>
        <w:t xml:space="preserve">Travelodge's performance in line with the market segment versus 2022 and outperforming versus 2019 indicates competitive strength. However, the impact of refits at two large Central London hotels and strong competition in the London market may influence Travelodge's competitive position. </w:t>
      </w:r>
      <w:proofErr w:type="spellStart"/>
      <w:r w:rsidRPr="009035FE">
        <w:rPr>
          <w:rFonts w:ascii="Arial" w:hAnsi="Arial" w:cs="Arial"/>
        </w:rPr>
        <w:t>Analyzing</w:t>
      </w:r>
      <w:proofErr w:type="spellEnd"/>
      <w:r w:rsidRPr="009035FE">
        <w:rPr>
          <w:rFonts w:ascii="Arial" w:hAnsi="Arial" w:cs="Arial"/>
        </w:rPr>
        <w:t xml:space="preserve"> market share, brand differentiation, and pricing strategies can provide insights into competitive rivalry.</w:t>
      </w:r>
    </w:p>
    <w:p w14:paraId="51142B29" w14:textId="77777777" w:rsidR="009035FE" w:rsidRPr="009035FE" w:rsidRDefault="009035FE" w:rsidP="009035FE">
      <w:pPr>
        <w:rPr>
          <w:rFonts w:ascii="Arial" w:hAnsi="Arial" w:cs="Arial"/>
        </w:rPr>
      </w:pPr>
      <w:r w:rsidRPr="009035FE">
        <w:rPr>
          <w:rFonts w:ascii="Arial" w:hAnsi="Arial" w:cs="Arial"/>
        </w:rPr>
        <w:t>By applying the Porter's Five Forces framework, we can gain a comprehensive understanding of Travelodge Hotels' trading performance and competitive position in the hospitality industry.</w:t>
      </w:r>
    </w:p>
    <w:p w14:paraId="5C90CAF1" w14:textId="77777777" w:rsidR="009035FE" w:rsidRPr="00AF732F" w:rsidRDefault="009035FE" w:rsidP="00AF732F">
      <w:pPr>
        <w:rPr>
          <w:rFonts w:ascii="Arial" w:hAnsi="Arial" w:cs="Arial"/>
        </w:rPr>
      </w:pPr>
    </w:p>
    <w:p w14:paraId="037544EC" w14:textId="77777777" w:rsidR="00AF732F" w:rsidRDefault="00AF732F" w:rsidP="00AF732F">
      <w:pPr>
        <w:rPr>
          <w:rFonts w:ascii="Arial" w:hAnsi="Arial" w:cs="Arial"/>
        </w:rPr>
      </w:pPr>
      <w:r w:rsidRPr="00AF732F">
        <w:rPr>
          <w:rFonts w:ascii="Arial" w:hAnsi="Arial" w:cs="Arial"/>
          <w:b/>
          <w:bCs/>
        </w:rPr>
        <w:t>Factors Driving Revenue Growth or Decline:</w:t>
      </w:r>
      <w:r w:rsidRPr="00AF732F">
        <w:rPr>
          <w:rFonts w:ascii="Arial" w:hAnsi="Arial" w:cs="Arial"/>
        </w:rPr>
        <w:t xml:space="preserve"> Shangri-La's revenue growth is driven by its premium positioning, strong brand reputation, and focus on affluent </w:t>
      </w:r>
      <w:r w:rsidRPr="00AF732F">
        <w:rPr>
          <w:rFonts w:ascii="Arial" w:hAnsi="Arial" w:cs="Arial"/>
        </w:rPr>
        <w:lastRenderedPageBreak/>
        <w:t>clientele, while Travelodge's revenue trends are influenced by pricing strategies, occupancy rates, and economic conditions (Dwyer &amp; Kim, 2019).</w:t>
      </w:r>
    </w:p>
    <w:p w14:paraId="181F13EC" w14:textId="77777777" w:rsidR="00A96E1C" w:rsidRPr="00AF732F" w:rsidRDefault="00A96E1C" w:rsidP="00AF732F">
      <w:pPr>
        <w:rPr>
          <w:rFonts w:ascii="Arial" w:hAnsi="Arial" w:cs="Arial"/>
        </w:rPr>
      </w:pPr>
    </w:p>
    <w:p w14:paraId="44E1CFB3" w14:textId="77777777" w:rsidR="00AF732F" w:rsidRPr="00AF732F" w:rsidRDefault="00AF732F" w:rsidP="00AF732F">
      <w:pPr>
        <w:rPr>
          <w:rFonts w:ascii="Arial" w:hAnsi="Arial" w:cs="Arial"/>
        </w:rPr>
      </w:pPr>
      <w:r w:rsidRPr="00AF732F">
        <w:rPr>
          <w:rFonts w:ascii="Arial" w:hAnsi="Arial" w:cs="Arial"/>
          <w:b/>
          <w:bCs/>
        </w:rPr>
        <w:t>3. Market Position Assessment</w:t>
      </w:r>
    </w:p>
    <w:p w14:paraId="25E9E82F" w14:textId="77777777" w:rsidR="00AF732F" w:rsidRPr="00AF732F" w:rsidRDefault="00AF732F" w:rsidP="00AF732F">
      <w:pPr>
        <w:rPr>
          <w:rFonts w:ascii="Arial" w:hAnsi="Arial" w:cs="Arial"/>
        </w:rPr>
      </w:pPr>
      <w:r w:rsidRPr="00AF732F">
        <w:rPr>
          <w:rFonts w:ascii="Arial" w:hAnsi="Arial" w:cs="Arial"/>
          <w:b/>
          <w:bCs/>
        </w:rPr>
        <w:t>Shangri-La Hotels:</w:t>
      </w:r>
      <w:r w:rsidRPr="00AF732F">
        <w:rPr>
          <w:rFonts w:ascii="Arial" w:hAnsi="Arial" w:cs="Arial"/>
        </w:rPr>
        <w:t xml:space="preserve"> Shangri-La Hotels maintain a robust market position globally, targeting discerning </w:t>
      </w:r>
      <w:proofErr w:type="spellStart"/>
      <w:r w:rsidRPr="00AF732F">
        <w:rPr>
          <w:rFonts w:ascii="Arial" w:hAnsi="Arial" w:cs="Arial"/>
        </w:rPr>
        <w:t>travelers</w:t>
      </w:r>
      <w:proofErr w:type="spellEnd"/>
      <w:r w:rsidRPr="00AF732F">
        <w:rPr>
          <w:rFonts w:ascii="Arial" w:hAnsi="Arial" w:cs="Arial"/>
        </w:rPr>
        <w:t xml:space="preserve"> and commanding a significant market share in key destinations (Mayer &amp; </w:t>
      </w:r>
      <w:proofErr w:type="spellStart"/>
      <w:r w:rsidRPr="00AF732F">
        <w:rPr>
          <w:rFonts w:ascii="Arial" w:hAnsi="Arial" w:cs="Arial"/>
        </w:rPr>
        <w:t>Pamment</w:t>
      </w:r>
      <w:proofErr w:type="spellEnd"/>
      <w:r w:rsidRPr="00AF732F">
        <w:rPr>
          <w:rFonts w:ascii="Arial" w:hAnsi="Arial" w:cs="Arial"/>
        </w:rPr>
        <w:t>, 2020). Renowned for luxurious accommodations and exceptional hospitality services, the brand enjoys a premium image in the industry (Chen &amp; Lai, 2018).</w:t>
      </w:r>
    </w:p>
    <w:p w14:paraId="197D2AF8" w14:textId="77777777" w:rsidR="00AF732F" w:rsidRPr="00AF732F" w:rsidRDefault="00AF732F" w:rsidP="00AF732F">
      <w:pPr>
        <w:rPr>
          <w:rFonts w:ascii="Arial" w:hAnsi="Arial" w:cs="Arial"/>
        </w:rPr>
      </w:pPr>
      <w:r w:rsidRPr="00AF732F">
        <w:rPr>
          <w:rFonts w:ascii="Arial" w:hAnsi="Arial" w:cs="Arial"/>
          <w:b/>
          <w:bCs/>
        </w:rPr>
        <w:t>Travelodge Hotels:</w:t>
      </w:r>
      <w:r w:rsidRPr="00AF732F">
        <w:rPr>
          <w:rFonts w:ascii="Arial" w:hAnsi="Arial" w:cs="Arial"/>
        </w:rPr>
        <w:t xml:space="preserve"> In contrast, Travelodge Hotels operate in the mid-range segment, catering to budget-conscious </w:t>
      </w:r>
      <w:proofErr w:type="spellStart"/>
      <w:r w:rsidRPr="00AF732F">
        <w:rPr>
          <w:rFonts w:ascii="Arial" w:hAnsi="Arial" w:cs="Arial"/>
        </w:rPr>
        <w:t>travelers</w:t>
      </w:r>
      <w:proofErr w:type="spellEnd"/>
      <w:r w:rsidRPr="00AF732F">
        <w:rPr>
          <w:rFonts w:ascii="Arial" w:hAnsi="Arial" w:cs="Arial"/>
        </w:rPr>
        <w:t xml:space="preserve"> seeking affordable lodging options (Wang et al., 2017). While lacking the prestige of Shangri-La, Travelodge focuses on providing value for money and convenience, appealing to a broader customer demographic (Yan &amp; Gao, 2021).</w:t>
      </w:r>
    </w:p>
    <w:p w14:paraId="71E6220A" w14:textId="77777777" w:rsidR="00AF732F" w:rsidRDefault="00AF732F" w:rsidP="00AF732F">
      <w:pPr>
        <w:rPr>
          <w:rFonts w:ascii="Arial" w:hAnsi="Arial" w:cs="Arial"/>
        </w:rPr>
      </w:pPr>
      <w:r w:rsidRPr="00AF732F">
        <w:rPr>
          <w:rFonts w:ascii="Arial" w:hAnsi="Arial" w:cs="Arial"/>
          <w:b/>
          <w:bCs/>
        </w:rPr>
        <w:t>Factors Affecting Market Position:</w:t>
      </w:r>
      <w:r w:rsidRPr="00AF732F">
        <w:rPr>
          <w:rFonts w:ascii="Arial" w:hAnsi="Arial" w:cs="Arial"/>
        </w:rPr>
        <w:t xml:space="preserve"> Shangri-La's market position is bolstered by brand equity and innovative marketing strategies, while Travelodge's position is influenced by pricing competitiveness and customer service standards (Liu &amp; Wang, 2019).</w:t>
      </w:r>
    </w:p>
    <w:p w14:paraId="7559116C" w14:textId="77777777" w:rsidR="005827F2" w:rsidRPr="00AF732F" w:rsidRDefault="005827F2" w:rsidP="00AF732F">
      <w:pPr>
        <w:rPr>
          <w:rFonts w:ascii="Arial" w:hAnsi="Arial" w:cs="Arial"/>
        </w:rPr>
      </w:pPr>
    </w:p>
    <w:p w14:paraId="24B4D172" w14:textId="77777777" w:rsidR="00AF732F" w:rsidRPr="00AF732F" w:rsidRDefault="00AF732F" w:rsidP="00AF732F">
      <w:pPr>
        <w:rPr>
          <w:rFonts w:ascii="Arial" w:hAnsi="Arial" w:cs="Arial"/>
        </w:rPr>
      </w:pPr>
      <w:r w:rsidRPr="00AF732F">
        <w:rPr>
          <w:rFonts w:ascii="Arial" w:hAnsi="Arial" w:cs="Arial"/>
          <w:b/>
          <w:bCs/>
        </w:rPr>
        <w:t>4. Growth Potential Evaluation</w:t>
      </w:r>
    </w:p>
    <w:p w14:paraId="47D3C6F9" w14:textId="77777777" w:rsidR="00AF732F" w:rsidRPr="00AF732F" w:rsidRDefault="00AF732F" w:rsidP="00AF732F">
      <w:pPr>
        <w:rPr>
          <w:rFonts w:ascii="Arial" w:hAnsi="Arial" w:cs="Arial"/>
        </w:rPr>
      </w:pPr>
      <w:r w:rsidRPr="00AF732F">
        <w:rPr>
          <w:rFonts w:ascii="Arial" w:hAnsi="Arial" w:cs="Arial"/>
          <w:b/>
          <w:bCs/>
        </w:rPr>
        <w:t>Shangri-La Hotels:</w:t>
      </w:r>
      <w:r w:rsidRPr="00AF732F">
        <w:rPr>
          <w:rFonts w:ascii="Arial" w:hAnsi="Arial" w:cs="Arial"/>
        </w:rPr>
        <w:t xml:space="preserve"> Shangri-La possesses significant growth potential, especially in emerging markets like China and Southeast Asia. The company has actively expanded its presence through new property developments and strategic alliances (Zhang &amp; Wang, 2019). Rising affluence and increasing travel demand in these </w:t>
      </w:r>
      <w:proofErr w:type="gramStart"/>
      <w:r w:rsidRPr="00AF732F">
        <w:rPr>
          <w:rFonts w:ascii="Arial" w:hAnsi="Arial" w:cs="Arial"/>
        </w:rPr>
        <w:t>regions</w:t>
      </w:r>
      <w:proofErr w:type="gramEnd"/>
      <w:r w:rsidRPr="00AF732F">
        <w:rPr>
          <w:rFonts w:ascii="Arial" w:hAnsi="Arial" w:cs="Arial"/>
        </w:rPr>
        <w:t xml:space="preserve"> present lucrative opportunities for further expansion (Gursoy et al., 2020).</w:t>
      </w:r>
    </w:p>
    <w:p w14:paraId="22852004" w14:textId="77777777" w:rsidR="00AF732F" w:rsidRPr="00AF732F" w:rsidRDefault="00AF732F" w:rsidP="00AF732F">
      <w:pPr>
        <w:rPr>
          <w:rFonts w:ascii="Arial" w:hAnsi="Arial" w:cs="Arial"/>
        </w:rPr>
      </w:pPr>
      <w:r w:rsidRPr="00AF732F">
        <w:rPr>
          <w:rFonts w:ascii="Arial" w:hAnsi="Arial" w:cs="Arial"/>
          <w:b/>
          <w:bCs/>
        </w:rPr>
        <w:t>Travelodge Hotels:</w:t>
      </w:r>
      <w:r w:rsidRPr="00AF732F">
        <w:rPr>
          <w:rFonts w:ascii="Arial" w:hAnsi="Arial" w:cs="Arial"/>
        </w:rPr>
        <w:t xml:space="preserve"> Travelodge also has growth potential, albeit in a different market segment. Expansion opportunities include underserved markets, digital enhancement, and diversification of offerings (Hu &amp; Cheng, 2018). However, competition from traditional hotel chains and alternative accommodation providers remains a challenge (Lu et al., 2021).</w:t>
      </w:r>
    </w:p>
    <w:p w14:paraId="738435C8" w14:textId="32103AC2" w:rsidR="005827F2" w:rsidRDefault="00AF732F" w:rsidP="00AF732F">
      <w:pPr>
        <w:rPr>
          <w:rFonts w:ascii="Arial" w:hAnsi="Arial" w:cs="Arial"/>
        </w:rPr>
      </w:pPr>
      <w:r w:rsidRPr="00AF732F">
        <w:rPr>
          <w:rFonts w:ascii="Arial" w:hAnsi="Arial" w:cs="Arial"/>
          <w:b/>
          <w:bCs/>
        </w:rPr>
        <w:t>Potential Barriers to Growth:</w:t>
      </w:r>
      <w:r w:rsidRPr="00AF732F">
        <w:rPr>
          <w:rFonts w:ascii="Arial" w:hAnsi="Arial" w:cs="Arial"/>
        </w:rPr>
        <w:t xml:space="preserve"> Both organizations face potential barriers to growth, including market saturation, geopolitical risks, and regulatory hurdles (Song et al., 2018).</w:t>
      </w:r>
    </w:p>
    <w:p w14:paraId="41BD3D2B" w14:textId="77777777" w:rsidR="005827F2" w:rsidRPr="00AF732F" w:rsidRDefault="005827F2" w:rsidP="00AF732F">
      <w:pPr>
        <w:rPr>
          <w:rFonts w:ascii="Arial" w:hAnsi="Arial" w:cs="Arial"/>
        </w:rPr>
      </w:pPr>
    </w:p>
    <w:p w14:paraId="2E4D5749" w14:textId="77777777" w:rsidR="00AF732F" w:rsidRPr="00AF732F" w:rsidRDefault="00AF732F" w:rsidP="00AF732F">
      <w:pPr>
        <w:rPr>
          <w:rFonts w:ascii="Arial" w:hAnsi="Arial" w:cs="Arial"/>
        </w:rPr>
      </w:pPr>
      <w:r w:rsidRPr="00AF732F">
        <w:rPr>
          <w:rFonts w:ascii="Arial" w:hAnsi="Arial" w:cs="Arial"/>
          <w:b/>
          <w:bCs/>
        </w:rPr>
        <w:t>5. Financial Commitment to CSR Analysis</w:t>
      </w:r>
    </w:p>
    <w:p w14:paraId="681A59F8" w14:textId="77777777" w:rsidR="00AF732F" w:rsidRPr="00AF732F" w:rsidRDefault="00AF732F" w:rsidP="00AF732F">
      <w:pPr>
        <w:rPr>
          <w:rFonts w:ascii="Arial" w:hAnsi="Arial" w:cs="Arial"/>
        </w:rPr>
      </w:pPr>
      <w:r w:rsidRPr="00AF732F">
        <w:rPr>
          <w:rFonts w:ascii="Arial" w:hAnsi="Arial" w:cs="Arial"/>
          <w:b/>
          <w:bCs/>
        </w:rPr>
        <w:t>Shangri-La Hotels:</w:t>
      </w:r>
      <w:r w:rsidRPr="00AF732F">
        <w:rPr>
          <w:rFonts w:ascii="Arial" w:hAnsi="Arial" w:cs="Arial"/>
        </w:rPr>
        <w:t xml:space="preserve"> Shangri-La demonstrates a strong commitment to CSR initiatives, investing in community development projects, environmental sustainability </w:t>
      </w:r>
      <w:r w:rsidRPr="00AF732F">
        <w:rPr>
          <w:rFonts w:ascii="Arial" w:hAnsi="Arial" w:cs="Arial"/>
        </w:rPr>
        <w:lastRenderedPageBreak/>
        <w:t>efforts, and employee welfare programs (</w:t>
      </w:r>
      <w:proofErr w:type="spellStart"/>
      <w:r w:rsidRPr="00AF732F">
        <w:rPr>
          <w:rFonts w:ascii="Arial" w:hAnsi="Arial" w:cs="Arial"/>
        </w:rPr>
        <w:t>Ruhanen</w:t>
      </w:r>
      <w:proofErr w:type="spellEnd"/>
      <w:r w:rsidRPr="00AF732F">
        <w:rPr>
          <w:rFonts w:ascii="Arial" w:hAnsi="Arial" w:cs="Arial"/>
        </w:rPr>
        <w:t xml:space="preserve"> et al., 2020). The company allocates a significant portion of its budget towards CSR activities, aligning with its corporate values (Cheong et al., 2019).</w:t>
      </w:r>
    </w:p>
    <w:p w14:paraId="55FA5FC0" w14:textId="77777777" w:rsidR="00AF732F" w:rsidRDefault="00AF732F" w:rsidP="00AF732F">
      <w:pPr>
        <w:rPr>
          <w:rFonts w:ascii="Arial" w:hAnsi="Arial" w:cs="Arial"/>
        </w:rPr>
      </w:pPr>
      <w:r w:rsidRPr="00AF732F">
        <w:rPr>
          <w:rFonts w:ascii="Arial" w:hAnsi="Arial" w:cs="Arial"/>
          <w:b/>
          <w:bCs/>
        </w:rPr>
        <w:t>Travelodge Hotels:</w:t>
      </w:r>
      <w:r w:rsidRPr="00AF732F">
        <w:rPr>
          <w:rFonts w:ascii="Arial" w:hAnsi="Arial" w:cs="Arial"/>
        </w:rPr>
        <w:t xml:space="preserve"> While Travelodge also recognizes the importance of CSR, its financial commitment may be comparatively lower due to budget constraints (Li et al., 2021). Nonetheless, the brand actively participates in local community initiatives and promotes environmental stewardship (Kim &amp; Kim, 2017).</w:t>
      </w:r>
    </w:p>
    <w:p w14:paraId="2B16B37E" w14:textId="77777777" w:rsidR="005827F2" w:rsidRPr="00AF732F" w:rsidRDefault="005827F2" w:rsidP="00AF732F">
      <w:pPr>
        <w:rPr>
          <w:rFonts w:ascii="Arial" w:hAnsi="Arial" w:cs="Arial"/>
        </w:rPr>
      </w:pPr>
    </w:p>
    <w:p w14:paraId="01382EBB" w14:textId="77777777" w:rsidR="00AF732F" w:rsidRDefault="00AF732F" w:rsidP="00AF732F">
      <w:pPr>
        <w:rPr>
          <w:rFonts w:ascii="Arial" w:hAnsi="Arial" w:cs="Arial"/>
          <w:b/>
          <w:bCs/>
        </w:rPr>
      </w:pPr>
      <w:r w:rsidRPr="00AF732F">
        <w:rPr>
          <w:rFonts w:ascii="Arial" w:hAnsi="Arial" w:cs="Arial"/>
          <w:b/>
          <w:bCs/>
        </w:rPr>
        <w:t>Recommendations</w:t>
      </w:r>
    </w:p>
    <w:p w14:paraId="629968E9" w14:textId="77777777" w:rsidR="00695B16" w:rsidRPr="00695B16" w:rsidRDefault="00695B16" w:rsidP="00695B16">
      <w:pPr>
        <w:numPr>
          <w:ilvl w:val="0"/>
          <w:numId w:val="13"/>
        </w:numPr>
        <w:rPr>
          <w:rFonts w:ascii="Arial" w:hAnsi="Arial" w:cs="Arial"/>
        </w:rPr>
      </w:pPr>
      <w:r w:rsidRPr="00695B16">
        <w:rPr>
          <w:rFonts w:ascii="Arial" w:hAnsi="Arial" w:cs="Arial"/>
          <w:b/>
          <w:bCs/>
        </w:rPr>
        <w:t>Shangri-La Hotels:</w:t>
      </w:r>
    </w:p>
    <w:p w14:paraId="325A8AFC" w14:textId="77777777" w:rsidR="00695B16" w:rsidRPr="00695B16" w:rsidRDefault="00695B16" w:rsidP="00695B16">
      <w:pPr>
        <w:numPr>
          <w:ilvl w:val="1"/>
          <w:numId w:val="13"/>
        </w:numPr>
        <w:rPr>
          <w:rFonts w:ascii="Arial" w:hAnsi="Arial" w:cs="Arial"/>
        </w:rPr>
      </w:pPr>
      <w:r w:rsidRPr="00695B16">
        <w:rPr>
          <w:rFonts w:ascii="Arial" w:hAnsi="Arial" w:cs="Arial"/>
          <w:i/>
          <w:iCs/>
        </w:rPr>
        <w:t>Continue Expanding in Emerging Markets:</w:t>
      </w:r>
      <w:r w:rsidRPr="00695B16">
        <w:rPr>
          <w:rFonts w:ascii="Arial" w:hAnsi="Arial" w:cs="Arial"/>
        </w:rPr>
        <w:t xml:space="preserve"> Shangri-La Hotels should prioritize accelerated property development and strengthen brand presence in emerging markets to fully capitalize on growth opportunities (Zhang &amp; Wang, 2019). By strategically investing in new property developments and forming strategic alliances in regions like China and Southeast Asia, Shangri-La can leverage rising affluence and increasing travel demand to drive revenue growth (Gursoy et al., 2020).</w:t>
      </w:r>
    </w:p>
    <w:p w14:paraId="5692C54E" w14:textId="77777777" w:rsidR="00695B16" w:rsidRPr="00695B16" w:rsidRDefault="00695B16" w:rsidP="00695B16">
      <w:pPr>
        <w:numPr>
          <w:ilvl w:val="0"/>
          <w:numId w:val="13"/>
        </w:numPr>
        <w:rPr>
          <w:rFonts w:ascii="Arial" w:hAnsi="Arial" w:cs="Arial"/>
        </w:rPr>
      </w:pPr>
      <w:r w:rsidRPr="00695B16">
        <w:rPr>
          <w:rFonts w:ascii="Arial" w:hAnsi="Arial" w:cs="Arial"/>
          <w:b/>
          <w:bCs/>
        </w:rPr>
        <w:t>Travelodge Hotels:</w:t>
      </w:r>
    </w:p>
    <w:p w14:paraId="0993A750" w14:textId="0E0C061A" w:rsidR="005827F2" w:rsidRDefault="00695B16" w:rsidP="005827F2">
      <w:pPr>
        <w:numPr>
          <w:ilvl w:val="1"/>
          <w:numId w:val="13"/>
        </w:numPr>
        <w:rPr>
          <w:rFonts w:ascii="Arial" w:hAnsi="Arial" w:cs="Arial"/>
        </w:rPr>
      </w:pPr>
      <w:r w:rsidRPr="00695B16">
        <w:rPr>
          <w:rFonts w:ascii="Arial" w:hAnsi="Arial" w:cs="Arial"/>
          <w:i/>
          <w:iCs/>
        </w:rPr>
        <w:t>Enhance Brand Visibility:</w:t>
      </w:r>
      <w:r w:rsidRPr="00695B16">
        <w:rPr>
          <w:rFonts w:ascii="Arial" w:hAnsi="Arial" w:cs="Arial"/>
        </w:rPr>
        <w:t xml:space="preserve"> Travelodge Hotels should focus on investing in marketing initiatives to enhance brand recognition, particularly in international markets where brand visibility may be lower compared to domestic markets (Wang et al., 2017). By leveraging targeted marketing campaigns across various channels and establishing partnerships with travel agencies and online platforms, Travelodge can improve brand awareness and attract more customers (Kim &amp; Kim, 2017).</w:t>
      </w:r>
    </w:p>
    <w:p w14:paraId="4A6C48F9" w14:textId="77777777" w:rsidR="005827F2" w:rsidRDefault="005827F2" w:rsidP="005827F2">
      <w:pPr>
        <w:rPr>
          <w:rFonts w:ascii="Arial" w:hAnsi="Arial" w:cs="Arial"/>
        </w:rPr>
      </w:pPr>
    </w:p>
    <w:p w14:paraId="06D0FE40" w14:textId="77777777" w:rsidR="005827F2" w:rsidRPr="00695B16" w:rsidRDefault="005827F2" w:rsidP="005827F2">
      <w:pPr>
        <w:rPr>
          <w:rFonts w:ascii="Arial" w:hAnsi="Arial" w:cs="Arial"/>
        </w:rPr>
      </w:pPr>
    </w:p>
    <w:p w14:paraId="67F095F7" w14:textId="77777777" w:rsidR="00695B16" w:rsidRPr="00695B16" w:rsidRDefault="00695B16" w:rsidP="00695B16">
      <w:pPr>
        <w:rPr>
          <w:rFonts w:ascii="Arial" w:hAnsi="Arial" w:cs="Arial"/>
        </w:rPr>
      </w:pPr>
      <w:r w:rsidRPr="00695B16">
        <w:rPr>
          <w:rFonts w:ascii="Arial" w:hAnsi="Arial" w:cs="Arial"/>
        </w:rPr>
        <w:t xml:space="preserve">In conclusion, Shangri-La Hotels and Travelodge Hotels employ distinct financial management strategies that align with their market positioning and growth objectives. Shangri-La's emphasis on expanding in emerging markets reflects its premium positioning and pursuit of affluent clientele, while Travelodge's focus on enhancing brand visibility underscores its commitment to catering to budget-conscious </w:t>
      </w:r>
      <w:proofErr w:type="spellStart"/>
      <w:r w:rsidRPr="00695B16">
        <w:rPr>
          <w:rFonts w:ascii="Arial" w:hAnsi="Arial" w:cs="Arial"/>
        </w:rPr>
        <w:t>travelers</w:t>
      </w:r>
      <w:proofErr w:type="spellEnd"/>
      <w:r w:rsidRPr="00695B16">
        <w:rPr>
          <w:rFonts w:ascii="Arial" w:hAnsi="Arial" w:cs="Arial"/>
        </w:rPr>
        <w:t>. By implementing the recommended strategies and leveraging their strengths, both organizations can sustain their competitive advantage and achieve long-term success in the dynamic hospitality industry.</w:t>
      </w:r>
    </w:p>
    <w:bookmarkEnd w:id="1"/>
    <w:p w14:paraId="2496BF0C" w14:textId="77777777" w:rsidR="00695B16" w:rsidRPr="00AF732F" w:rsidRDefault="00695B16" w:rsidP="00AF732F">
      <w:pPr>
        <w:rPr>
          <w:rFonts w:ascii="Arial" w:hAnsi="Arial" w:cs="Arial"/>
        </w:rPr>
      </w:pPr>
    </w:p>
    <w:p w14:paraId="0E99A10A" w14:textId="7A25859D" w:rsidR="00AF732F" w:rsidRDefault="00AF732F" w:rsidP="00AF732F">
      <w:pPr>
        <w:rPr>
          <w:rFonts w:ascii="Arial" w:hAnsi="Arial" w:cs="Arial"/>
          <w:b/>
          <w:bCs/>
        </w:rPr>
      </w:pPr>
      <w:r w:rsidRPr="00AF732F">
        <w:rPr>
          <w:rFonts w:ascii="Arial" w:hAnsi="Arial" w:cs="Arial"/>
          <w:b/>
          <w:bCs/>
        </w:rPr>
        <w:lastRenderedPageBreak/>
        <w:t>References</w:t>
      </w:r>
      <w:r>
        <w:rPr>
          <w:rFonts w:ascii="Arial" w:hAnsi="Arial" w:cs="Arial"/>
          <w:b/>
          <w:bCs/>
        </w:rPr>
        <w:t>:</w:t>
      </w:r>
    </w:p>
    <w:p w14:paraId="114A82AB" w14:textId="77777777" w:rsidR="00054551" w:rsidRDefault="00054551" w:rsidP="00AF732F">
      <w:pPr>
        <w:rPr>
          <w:rFonts w:ascii="Arial" w:hAnsi="Arial" w:cs="Arial"/>
          <w:b/>
          <w:bCs/>
        </w:rPr>
      </w:pPr>
    </w:p>
    <w:p w14:paraId="49245E88"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Brealey, R. A., Myers, S. C., &amp; Allen, F. (2017). Principles of Corporate Finance (12th ed.). McGraw-Hill Education.</w:t>
      </w:r>
    </w:p>
    <w:p w14:paraId="134B73AE"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Brigham, E. F., &amp; Houston, J. F. (2012). Fundamentals of Financial Management (13th ed.). Cengage Learning.</w:t>
      </w:r>
    </w:p>
    <w:p w14:paraId="50A19FBE"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Chen, M., &amp; Lai, H. (2018). The effect of brand love, brand image, and brand trust on customer brand loyalty: A case of Shangri-La Hotels and Resorts in Taiwan. </w:t>
      </w:r>
      <w:r w:rsidRPr="00054551">
        <w:rPr>
          <w:rFonts w:ascii="Arial" w:hAnsi="Arial" w:cs="Arial"/>
          <w:i/>
          <w:iCs/>
        </w:rPr>
        <w:t>Journal of Global Scholars of Marketing Science</w:t>
      </w:r>
      <w:r w:rsidRPr="00054551">
        <w:rPr>
          <w:rFonts w:ascii="Arial" w:hAnsi="Arial" w:cs="Arial"/>
        </w:rPr>
        <w:t>, 28(1), 1-13.</w:t>
      </w:r>
    </w:p>
    <w:p w14:paraId="637A2B71"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Cheong, K. (2019). Corporate social responsibility reporting of hospitality firms: A content analysis of CSR disclosures. </w:t>
      </w:r>
      <w:r w:rsidRPr="00054551">
        <w:rPr>
          <w:rFonts w:ascii="Arial" w:hAnsi="Arial" w:cs="Arial"/>
          <w:i/>
          <w:iCs/>
        </w:rPr>
        <w:t>Journal of Hospitality &amp; Tourism Research</w:t>
      </w:r>
      <w:r w:rsidRPr="00054551">
        <w:rPr>
          <w:rFonts w:ascii="Arial" w:hAnsi="Arial" w:cs="Arial"/>
        </w:rPr>
        <w:t>, 43(3), 346-368.</w:t>
      </w:r>
    </w:p>
    <w:p w14:paraId="60E16BB6"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Damodaran, A. (2011). Applied Corporate Finance: A User's Manual (3rd ed.). John Wiley &amp; Sons.</w:t>
      </w:r>
    </w:p>
    <w:p w14:paraId="42EE00E8"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Dwyer, L., &amp; Kim, C. (2019). Destination marketing: Management strategies in tourism and hospitality. Tourism Analysis, 24(1), 107-110.</w:t>
      </w:r>
    </w:p>
    <w:p w14:paraId="3FA58B50"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Gursoy, D., et al. (2020). A comparative analysis of perceived impacts of COVID-19 on destination visitation. </w:t>
      </w:r>
      <w:r w:rsidRPr="00054551">
        <w:rPr>
          <w:rFonts w:ascii="Arial" w:hAnsi="Arial" w:cs="Arial"/>
          <w:i/>
          <w:iCs/>
        </w:rPr>
        <w:t>Tourism Recreation Research</w:t>
      </w:r>
      <w:r w:rsidRPr="00054551">
        <w:rPr>
          <w:rFonts w:ascii="Arial" w:hAnsi="Arial" w:cs="Arial"/>
        </w:rPr>
        <w:t>, 45(2), 231-243.</w:t>
      </w:r>
    </w:p>
    <w:p w14:paraId="4CDE5D65"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Hu, B., &amp; Cheng, S. (2018). The effects of network resource acquisition on firm growth: The case of the hotel industry</w:t>
      </w:r>
      <w:r w:rsidRPr="00054551">
        <w:rPr>
          <w:rFonts w:ascii="Arial" w:hAnsi="Arial" w:cs="Arial"/>
          <w:i/>
          <w:iCs/>
        </w:rPr>
        <w:t>. International Journal of Hospitality Management</w:t>
      </w:r>
      <w:r w:rsidRPr="00054551">
        <w:rPr>
          <w:rFonts w:ascii="Arial" w:hAnsi="Arial" w:cs="Arial"/>
        </w:rPr>
        <w:t>, 72, 77-86.</w:t>
      </w:r>
    </w:p>
    <w:p w14:paraId="09B1C3A9"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Huang, L., &amp; Li, X. (2018). The effects of economic factors on the hotel industry: A case of China. </w:t>
      </w:r>
      <w:r w:rsidRPr="00054551">
        <w:rPr>
          <w:rFonts w:ascii="Arial" w:hAnsi="Arial" w:cs="Arial"/>
          <w:i/>
          <w:iCs/>
        </w:rPr>
        <w:t>Journal of Hospitality and Tourism Management</w:t>
      </w:r>
      <w:r w:rsidRPr="00054551">
        <w:rPr>
          <w:rFonts w:ascii="Arial" w:hAnsi="Arial" w:cs="Arial"/>
        </w:rPr>
        <w:t>, 35, 77-86.</w:t>
      </w:r>
    </w:p>
    <w:p w14:paraId="03ABE751"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Jones, P. (2019). Strategy in the hospitality industry. </w:t>
      </w:r>
      <w:r w:rsidRPr="00054551">
        <w:rPr>
          <w:rFonts w:ascii="Arial" w:hAnsi="Arial" w:cs="Arial"/>
          <w:i/>
          <w:iCs/>
        </w:rPr>
        <w:t>Journal of Hospitality and Tourism Management</w:t>
      </w:r>
      <w:r w:rsidRPr="00054551">
        <w:rPr>
          <w:rFonts w:ascii="Arial" w:hAnsi="Arial" w:cs="Arial"/>
        </w:rPr>
        <w:t>, 42, 28-35.</w:t>
      </w:r>
    </w:p>
    <w:p w14:paraId="74D5B563"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Kim, S., &amp; Kim, J. (2017). The relationship among corporate social responsibility, brand image, and brand loyalty in the hotel industry. </w:t>
      </w:r>
      <w:r w:rsidRPr="00054551">
        <w:rPr>
          <w:rFonts w:ascii="Arial" w:hAnsi="Arial" w:cs="Arial"/>
          <w:i/>
          <w:iCs/>
        </w:rPr>
        <w:t>International Journal of Contemporary Hospitality Management</w:t>
      </w:r>
      <w:r w:rsidRPr="00054551">
        <w:rPr>
          <w:rFonts w:ascii="Arial" w:hAnsi="Arial" w:cs="Arial"/>
        </w:rPr>
        <w:t>, 29(9), 2387-2409.</w:t>
      </w:r>
    </w:p>
    <w:p w14:paraId="459C8230"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Liu, Z., &amp; Wang, D. (2019). The impact of service quality and perceived value on satisfaction and customer loyalty: A case of luxury hotels in China. </w:t>
      </w:r>
      <w:r w:rsidRPr="00054551">
        <w:rPr>
          <w:rFonts w:ascii="Arial" w:hAnsi="Arial" w:cs="Arial"/>
          <w:i/>
          <w:iCs/>
        </w:rPr>
        <w:t>Journal of Business Research</w:t>
      </w:r>
      <w:r w:rsidRPr="00054551">
        <w:rPr>
          <w:rFonts w:ascii="Arial" w:hAnsi="Arial" w:cs="Arial"/>
        </w:rPr>
        <w:t>, 101, 475-484.</w:t>
      </w:r>
    </w:p>
    <w:p w14:paraId="203B4295"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Lu, L., et al. (2021). A review of strategic management in the hospitality industry. </w:t>
      </w:r>
      <w:r w:rsidRPr="00054551">
        <w:rPr>
          <w:rFonts w:ascii="Arial" w:hAnsi="Arial" w:cs="Arial"/>
          <w:i/>
          <w:iCs/>
        </w:rPr>
        <w:t>International Journal of Contemporary Hospitality Management</w:t>
      </w:r>
      <w:r w:rsidRPr="00054551">
        <w:rPr>
          <w:rFonts w:ascii="Arial" w:hAnsi="Arial" w:cs="Arial"/>
        </w:rPr>
        <w:t>, 33(1), 144-167.</w:t>
      </w:r>
    </w:p>
    <w:p w14:paraId="1C760B1F"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Mayer, K., &amp; </w:t>
      </w:r>
      <w:proofErr w:type="spellStart"/>
      <w:r w:rsidRPr="00054551">
        <w:rPr>
          <w:rFonts w:ascii="Arial" w:hAnsi="Arial" w:cs="Arial"/>
        </w:rPr>
        <w:t>Pamment</w:t>
      </w:r>
      <w:proofErr w:type="spellEnd"/>
      <w:r w:rsidRPr="00054551">
        <w:rPr>
          <w:rFonts w:ascii="Arial" w:hAnsi="Arial" w:cs="Arial"/>
        </w:rPr>
        <w:t xml:space="preserve">, A. (2020). Reputation management in the hospitality industry. </w:t>
      </w:r>
      <w:r w:rsidRPr="00054551">
        <w:rPr>
          <w:rFonts w:ascii="Arial" w:hAnsi="Arial" w:cs="Arial"/>
          <w:i/>
          <w:iCs/>
        </w:rPr>
        <w:t>Journal of Hospitality and Tourism Management</w:t>
      </w:r>
      <w:r w:rsidRPr="00054551">
        <w:rPr>
          <w:rFonts w:ascii="Arial" w:hAnsi="Arial" w:cs="Arial"/>
        </w:rPr>
        <w:t>, 44, 123-130.</w:t>
      </w:r>
    </w:p>
    <w:p w14:paraId="7795788E"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Palepu, K. G., Healy, P. M., &amp; Peek, E. (2019). Business Analysis and Valuation: Using Financial Statements (6th ed.). Cengage Learning.</w:t>
      </w:r>
    </w:p>
    <w:p w14:paraId="3C3EC6B0"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lastRenderedPageBreak/>
        <w:t>Penman, S. H. (2013). Financial Statement Analysis and Security Valuation (5th ed.). McGraw-Hill Education.</w:t>
      </w:r>
    </w:p>
    <w:p w14:paraId="4F592561"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Pratt, S. P. (2014). Financial Accounting in an Economic Context (10th ed.). Wiley.</w:t>
      </w:r>
    </w:p>
    <w:p w14:paraId="29FBD31B"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Ross, S. A., Westerfield, R. W., &amp; Jordan, B. D. (2017). Essentials of Corporate Finance (9th ed.). McGraw-Hill Education.</w:t>
      </w:r>
    </w:p>
    <w:p w14:paraId="3CDE769F" w14:textId="77777777" w:rsidR="0053368A" w:rsidRPr="00054551" w:rsidRDefault="0053368A" w:rsidP="00054551">
      <w:pPr>
        <w:pStyle w:val="ListParagraph"/>
        <w:numPr>
          <w:ilvl w:val="0"/>
          <w:numId w:val="16"/>
        </w:numPr>
        <w:rPr>
          <w:rFonts w:ascii="Arial" w:hAnsi="Arial" w:cs="Arial"/>
        </w:rPr>
      </w:pPr>
      <w:proofErr w:type="spellStart"/>
      <w:r w:rsidRPr="00054551">
        <w:rPr>
          <w:rFonts w:ascii="Arial" w:hAnsi="Arial" w:cs="Arial"/>
        </w:rPr>
        <w:t>Ruhanen</w:t>
      </w:r>
      <w:proofErr w:type="spellEnd"/>
      <w:r w:rsidRPr="00054551">
        <w:rPr>
          <w:rFonts w:ascii="Arial" w:hAnsi="Arial" w:cs="Arial"/>
        </w:rPr>
        <w:t>, L., et al. (2020). Corporate social responsibility in tourism and hospitality: A literature review. Tourism Review, 75(4), 836-854.</w:t>
      </w:r>
    </w:p>
    <w:p w14:paraId="3D797400"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Smith, A., et al. (2020). Total revenue management in the hospitality industry: An integrative review and future research agenda. </w:t>
      </w:r>
      <w:r w:rsidRPr="00054551">
        <w:rPr>
          <w:rFonts w:ascii="Arial" w:hAnsi="Arial" w:cs="Arial"/>
          <w:i/>
          <w:iCs/>
        </w:rPr>
        <w:t>Journal of Revenue and Pricing Management</w:t>
      </w:r>
      <w:r w:rsidRPr="00054551">
        <w:rPr>
          <w:rFonts w:ascii="Arial" w:hAnsi="Arial" w:cs="Arial"/>
        </w:rPr>
        <w:t>, 19(3), 238-255.</w:t>
      </w:r>
    </w:p>
    <w:p w14:paraId="7763ED5A"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Song, H., et al. (2018). A dynamic analysis of the relationship between tourist arrivals and economic growth in Korea: An empirical study. Tourism Management, 67, 301-312.</w:t>
      </w:r>
    </w:p>
    <w:p w14:paraId="4F958F3A"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Wang, D., et al. (2017). Hotel guests' responses to social media: A comparative study of electronic word-of-mouth platforms. </w:t>
      </w:r>
      <w:r w:rsidRPr="00054551">
        <w:rPr>
          <w:rFonts w:ascii="Arial" w:hAnsi="Arial" w:cs="Arial"/>
          <w:i/>
          <w:iCs/>
        </w:rPr>
        <w:t>Journal of Hospitality Marketing &amp; Management</w:t>
      </w:r>
      <w:r w:rsidRPr="00054551">
        <w:rPr>
          <w:rFonts w:ascii="Arial" w:hAnsi="Arial" w:cs="Arial"/>
        </w:rPr>
        <w:t>, 26(7), 744-767.</w:t>
      </w:r>
    </w:p>
    <w:p w14:paraId="37A495E3"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Yan, Y., &amp; Gao, Y. (2021). The influence of service quality on customer satisfaction and loyalty in luxury hotels in China</w:t>
      </w:r>
      <w:r w:rsidRPr="00054551">
        <w:rPr>
          <w:rFonts w:ascii="Arial" w:hAnsi="Arial" w:cs="Arial"/>
          <w:i/>
          <w:iCs/>
        </w:rPr>
        <w:t>. Journal of Quality Assurance in Hospitality &amp; Tourism</w:t>
      </w:r>
      <w:r w:rsidRPr="00054551">
        <w:rPr>
          <w:rFonts w:ascii="Arial" w:hAnsi="Arial" w:cs="Arial"/>
        </w:rPr>
        <w:t>, 22(3), 329-348.</w:t>
      </w:r>
    </w:p>
    <w:p w14:paraId="4016FBEF" w14:textId="77777777" w:rsidR="0053368A" w:rsidRPr="00054551" w:rsidRDefault="0053368A" w:rsidP="00054551">
      <w:pPr>
        <w:pStyle w:val="ListParagraph"/>
        <w:numPr>
          <w:ilvl w:val="0"/>
          <w:numId w:val="16"/>
        </w:numPr>
        <w:rPr>
          <w:rFonts w:ascii="Arial" w:hAnsi="Arial" w:cs="Arial"/>
        </w:rPr>
      </w:pPr>
      <w:r w:rsidRPr="00054551">
        <w:rPr>
          <w:rFonts w:ascii="Arial" w:hAnsi="Arial" w:cs="Arial"/>
        </w:rPr>
        <w:t xml:space="preserve">Zhang, Y., &amp; Wang, D. (2019). The impact of brand experience on brand equity: The mediating role of brand love in the hotel industry. </w:t>
      </w:r>
      <w:r w:rsidRPr="00054551">
        <w:rPr>
          <w:rFonts w:ascii="Arial" w:hAnsi="Arial" w:cs="Arial"/>
          <w:i/>
          <w:iCs/>
        </w:rPr>
        <w:t>Journal of Travel Research</w:t>
      </w:r>
      <w:r w:rsidRPr="00054551">
        <w:rPr>
          <w:rFonts w:ascii="Arial" w:hAnsi="Arial" w:cs="Arial"/>
        </w:rPr>
        <w:t>, 58(2), 203-217.</w:t>
      </w:r>
    </w:p>
    <w:p w14:paraId="57CA0C9D" w14:textId="77777777" w:rsidR="005827F2" w:rsidRPr="00AF732F" w:rsidRDefault="005827F2" w:rsidP="00AF732F">
      <w:pPr>
        <w:rPr>
          <w:rFonts w:ascii="Arial" w:hAnsi="Arial" w:cs="Arial"/>
        </w:rPr>
      </w:pPr>
    </w:p>
    <w:p w14:paraId="189087CF" w14:textId="184F4F5A" w:rsidR="00B52D12" w:rsidRPr="00054551" w:rsidRDefault="00682BE3" w:rsidP="00054551">
      <w:pPr>
        <w:pStyle w:val="ListParagraph"/>
        <w:numPr>
          <w:ilvl w:val="0"/>
          <w:numId w:val="16"/>
        </w:numPr>
        <w:rPr>
          <w:rFonts w:ascii="Arial" w:hAnsi="Arial" w:cs="Arial"/>
        </w:rPr>
      </w:pPr>
      <w:r>
        <w:t xml:space="preserve">Shangri-La. (2022). Annual report. Available from: </w:t>
      </w:r>
      <w:hyperlink r:id="rId17" w:history="1">
        <w:r w:rsidRPr="00054551">
          <w:rPr>
            <w:rStyle w:val="Hyperlink"/>
            <w:rFonts w:ascii="Arial" w:hAnsi="Arial" w:cs="Arial"/>
          </w:rPr>
          <w:t>https://sitecore-cd.shangri-la.com/-/media/Project/Shangri-La-Group/Investor/Files/Public-Disc</w:t>
        </w:r>
        <w:r w:rsidRPr="00054551">
          <w:rPr>
            <w:rStyle w:val="Hyperlink"/>
            <w:rFonts w:ascii="Arial" w:hAnsi="Arial" w:cs="Arial"/>
          </w:rPr>
          <w:t>l</w:t>
        </w:r>
        <w:r w:rsidRPr="00054551">
          <w:rPr>
            <w:rStyle w:val="Hyperlink"/>
            <w:rFonts w:ascii="Arial" w:hAnsi="Arial" w:cs="Arial"/>
          </w:rPr>
          <w:t>osures/Latest-Top-Publications/e0069_230418_AR.pdf</w:t>
        </w:r>
      </w:hyperlink>
      <w:r w:rsidRPr="00054551">
        <w:rPr>
          <w:rFonts w:ascii="Arial" w:hAnsi="Arial" w:cs="Arial"/>
        </w:rPr>
        <w:t xml:space="preserve"> </w:t>
      </w:r>
      <w:r w:rsidR="006B2262" w:rsidRPr="00054551">
        <w:rPr>
          <w:rFonts w:ascii="Arial" w:hAnsi="Arial" w:cs="Arial"/>
        </w:rPr>
        <w:t xml:space="preserve"> </w:t>
      </w:r>
      <w:r w:rsidRPr="00054551">
        <w:rPr>
          <w:rFonts w:ascii="Arial" w:hAnsi="Arial" w:cs="Arial"/>
        </w:rPr>
        <w:t xml:space="preserve">[ Accessed on 09/05/2024] </w:t>
      </w:r>
    </w:p>
    <w:p w14:paraId="31A658AE" w14:textId="19C171F0" w:rsidR="006B2262" w:rsidRPr="00054551" w:rsidRDefault="00682BE3" w:rsidP="00054551">
      <w:pPr>
        <w:pStyle w:val="ListParagraph"/>
        <w:numPr>
          <w:ilvl w:val="0"/>
          <w:numId w:val="16"/>
        </w:numPr>
        <w:rPr>
          <w:rFonts w:ascii="Arial" w:hAnsi="Arial" w:cs="Arial"/>
        </w:rPr>
      </w:pPr>
      <w:r w:rsidRPr="00682BE3">
        <w:t>Shangri-La. (202</w:t>
      </w:r>
      <w:r>
        <w:t>1</w:t>
      </w:r>
      <w:r w:rsidRPr="00682BE3">
        <w:t xml:space="preserve">). Annual report. Available from: </w:t>
      </w:r>
      <w:hyperlink r:id="rId18" w:history="1">
        <w:r w:rsidR="006B2262" w:rsidRPr="00054551">
          <w:rPr>
            <w:rStyle w:val="Hyperlink"/>
            <w:rFonts w:ascii="Arial" w:hAnsi="Arial" w:cs="Arial"/>
          </w:rPr>
          <w:t>https://sitec</w:t>
        </w:r>
        <w:r w:rsidR="006B2262" w:rsidRPr="00054551">
          <w:rPr>
            <w:rStyle w:val="Hyperlink"/>
            <w:rFonts w:ascii="Arial" w:hAnsi="Arial" w:cs="Arial"/>
          </w:rPr>
          <w:t>o</w:t>
        </w:r>
        <w:r w:rsidR="006B2262" w:rsidRPr="00054551">
          <w:rPr>
            <w:rStyle w:val="Hyperlink"/>
            <w:rFonts w:ascii="Arial" w:hAnsi="Arial" w:cs="Arial"/>
          </w:rPr>
          <w:t>re-cd.shangri-la.com/-/media/Project/Shangri-La-Group/Investor/Files/Public-Disclosures/Latest-Top-Publications/2021_Annual-Report_E.pdf</w:t>
        </w:r>
      </w:hyperlink>
      <w:r w:rsidR="006B2262" w:rsidRPr="00054551">
        <w:rPr>
          <w:rFonts w:ascii="Arial" w:hAnsi="Arial" w:cs="Arial"/>
        </w:rPr>
        <w:t xml:space="preserve"> </w:t>
      </w:r>
      <w:r w:rsidR="003B21C1" w:rsidRPr="00054551">
        <w:rPr>
          <w:rFonts w:ascii="Arial" w:hAnsi="Arial" w:cs="Arial"/>
        </w:rPr>
        <w:t xml:space="preserve">[Accessed on 09/05/2024] </w:t>
      </w:r>
    </w:p>
    <w:p w14:paraId="02361A86" w14:textId="2DB66085" w:rsidR="00506B70" w:rsidRPr="00054551" w:rsidRDefault="003B21C1" w:rsidP="00054551">
      <w:pPr>
        <w:pStyle w:val="ListParagraph"/>
        <w:numPr>
          <w:ilvl w:val="0"/>
          <w:numId w:val="16"/>
        </w:numPr>
        <w:rPr>
          <w:rFonts w:ascii="Arial" w:hAnsi="Arial" w:cs="Arial"/>
        </w:rPr>
      </w:pPr>
      <w:r>
        <w:t>Shangri-La. (2023).</w:t>
      </w:r>
      <w:r w:rsidRPr="003B21C1">
        <w:t xml:space="preserve"> </w:t>
      </w:r>
      <w:r w:rsidRPr="003B21C1">
        <w:t>Shangri La Hotel PCL's Revenue</w:t>
      </w:r>
      <w:r>
        <w:t xml:space="preserve">. </w:t>
      </w:r>
      <w:r w:rsidR="00B532D5">
        <w:t xml:space="preserve">Available from: </w:t>
      </w:r>
      <w:hyperlink r:id="rId19" w:history="1">
        <w:r w:rsidR="00B532D5" w:rsidRPr="00054551">
          <w:rPr>
            <w:rStyle w:val="Hyperlink"/>
            <w:rFonts w:ascii="Arial" w:hAnsi="Arial" w:cs="Arial"/>
          </w:rPr>
          <w:t>https://finbox.com/SET:SHANG/explorer/tot</w:t>
        </w:r>
        <w:r w:rsidR="00B532D5" w:rsidRPr="00054551">
          <w:rPr>
            <w:rStyle w:val="Hyperlink"/>
            <w:rFonts w:ascii="Arial" w:hAnsi="Arial" w:cs="Arial"/>
          </w:rPr>
          <w:t>a</w:t>
        </w:r>
        <w:r w:rsidR="00B532D5" w:rsidRPr="00054551">
          <w:rPr>
            <w:rStyle w:val="Hyperlink"/>
            <w:rFonts w:ascii="Arial" w:hAnsi="Arial" w:cs="Arial"/>
          </w:rPr>
          <w:t>l_rev/</w:t>
        </w:r>
      </w:hyperlink>
      <w:r w:rsidR="00506B70" w:rsidRPr="00054551">
        <w:rPr>
          <w:rFonts w:ascii="Arial" w:hAnsi="Arial" w:cs="Arial"/>
        </w:rPr>
        <w:t xml:space="preserve"> </w:t>
      </w:r>
      <w:r w:rsidR="00B532D5" w:rsidRPr="00054551">
        <w:rPr>
          <w:rFonts w:ascii="Arial" w:hAnsi="Arial" w:cs="Arial"/>
        </w:rPr>
        <w:t>[Accessed on 09/05/2024]</w:t>
      </w:r>
    </w:p>
    <w:p w14:paraId="076B81F9" w14:textId="43C5B355" w:rsidR="00C705C8" w:rsidRPr="00054551" w:rsidRDefault="00B532D5" w:rsidP="00054551">
      <w:pPr>
        <w:pStyle w:val="ListParagraph"/>
        <w:numPr>
          <w:ilvl w:val="0"/>
          <w:numId w:val="16"/>
        </w:numPr>
        <w:rPr>
          <w:rFonts w:ascii="Arial" w:hAnsi="Arial" w:cs="Arial"/>
        </w:rPr>
      </w:pPr>
      <w:r>
        <w:t xml:space="preserve">Shangri-La. (2024). Hotel finances. Available from: </w:t>
      </w:r>
      <w:hyperlink r:id="rId20" w:history="1">
        <w:r w:rsidRPr="00054551">
          <w:rPr>
            <w:rStyle w:val="Hyperlink"/>
            <w:rFonts w:ascii="Arial" w:hAnsi="Arial" w:cs="Arial"/>
          </w:rPr>
          <w:t>htt</w:t>
        </w:r>
        <w:r w:rsidRPr="00054551">
          <w:rPr>
            <w:rStyle w:val="Hyperlink"/>
            <w:rFonts w:ascii="Arial" w:hAnsi="Arial" w:cs="Arial"/>
          </w:rPr>
          <w:t>p</w:t>
        </w:r>
        <w:r w:rsidRPr="00054551">
          <w:rPr>
            <w:rStyle w:val="Hyperlink"/>
            <w:rFonts w:ascii="Arial" w:hAnsi="Arial" w:cs="Arial"/>
          </w:rPr>
          <w:t>s://www.marketscreener.com/quote/stock/SHANGRI-LA-HOTEL-20699621/finances/</w:t>
        </w:r>
      </w:hyperlink>
      <w:r w:rsidR="00C705C8" w:rsidRPr="00054551">
        <w:rPr>
          <w:rFonts w:ascii="Arial" w:hAnsi="Arial" w:cs="Arial"/>
        </w:rPr>
        <w:t xml:space="preserve"> </w:t>
      </w:r>
      <w:r w:rsidRPr="00054551">
        <w:rPr>
          <w:rFonts w:ascii="Arial" w:hAnsi="Arial" w:cs="Arial"/>
        </w:rPr>
        <w:t>[Accessed on 09/05/2024]</w:t>
      </w:r>
    </w:p>
    <w:p w14:paraId="2040FA71" w14:textId="671D6460" w:rsidR="005A6650" w:rsidRPr="00054551" w:rsidRDefault="00B532D5" w:rsidP="00054551">
      <w:pPr>
        <w:pStyle w:val="ListParagraph"/>
        <w:numPr>
          <w:ilvl w:val="0"/>
          <w:numId w:val="16"/>
        </w:numPr>
        <w:rPr>
          <w:rFonts w:ascii="Arial" w:hAnsi="Arial" w:cs="Arial"/>
        </w:rPr>
      </w:pPr>
      <w:r>
        <w:t xml:space="preserve">Shangri-La Hotels Malaysia. (2024). Hotel finances. Available from: </w:t>
      </w:r>
      <w:hyperlink r:id="rId21" w:history="1">
        <w:r w:rsidRPr="00054551">
          <w:rPr>
            <w:rStyle w:val="Hyperlink"/>
            <w:rFonts w:ascii="Arial" w:hAnsi="Arial" w:cs="Arial"/>
          </w:rPr>
          <w:t>https://www.marketscreener.com/quote</w:t>
        </w:r>
        <w:r w:rsidRPr="00054551">
          <w:rPr>
            <w:rStyle w:val="Hyperlink"/>
            <w:rFonts w:ascii="Arial" w:hAnsi="Arial" w:cs="Arial"/>
          </w:rPr>
          <w:t>/</w:t>
        </w:r>
        <w:r w:rsidRPr="00054551">
          <w:rPr>
            <w:rStyle w:val="Hyperlink"/>
            <w:rFonts w:ascii="Arial" w:hAnsi="Arial" w:cs="Arial"/>
          </w:rPr>
          <w:t>stock/SHANGRI-LA-HOTELS-MALAYSI-6491192/finances/</w:t>
        </w:r>
      </w:hyperlink>
      <w:r w:rsidR="005A6650" w:rsidRPr="00054551">
        <w:rPr>
          <w:rFonts w:ascii="Arial" w:hAnsi="Arial" w:cs="Arial"/>
        </w:rPr>
        <w:t xml:space="preserve"> </w:t>
      </w:r>
      <w:r w:rsidRPr="00054551">
        <w:rPr>
          <w:rFonts w:ascii="Arial" w:hAnsi="Arial" w:cs="Arial"/>
        </w:rPr>
        <w:t xml:space="preserve">[Accessed on 09/05/2024] </w:t>
      </w:r>
    </w:p>
    <w:p w14:paraId="7F430A4E" w14:textId="77DF7D0A" w:rsidR="00C90D9E" w:rsidRPr="00054551" w:rsidRDefault="00054551" w:rsidP="00054551">
      <w:pPr>
        <w:pStyle w:val="ListParagraph"/>
        <w:numPr>
          <w:ilvl w:val="0"/>
          <w:numId w:val="16"/>
        </w:numPr>
        <w:rPr>
          <w:rFonts w:ascii="Arial" w:hAnsi="Arial" w:cs="Arial"/>
          <w:vanish/>
        </w:rPr>
      </w:pPr>
      <w:r>
        <w:t>Travelodge. (</w:t>
      </w:r>
      <w:r w:rsidR="00B532D5">
        <w:t>2024</w:t>
      </w:r>
      <w:proofErr w:type="gramStart"/>
      <w:r w:rsidR="00B532D5">
        <w:t>).</w:t>
      </w:r>
      <w:r w:rsidRPr="00054551">
        <w:t>Thame</w:t>
      </w:r>
      <w:proofErr w:type="gramEnd"/>
      <w:r>
        <w:t xml:space="preserve"> </w:t>
      </w:r>
      <w:r w:rsidRPr="00054551">
        <w:t>and</w:t>
      </w:r>
      <w:r>
        <w:t xml:space="preserve"> </w:t>
      </w:r>
      <w:r w:rsidRPr="00054551">
        <w:t>London</w:t>
      </w:r>
      <w:r>
        <w:t xml:space="preserve"> </w:t>
      </w:r>
      <w:r w:rsidRPr="00054551">
        <w:t>Quarterly</w:t>
      </w:r>
      <w:r>
        <w:t xml:space="preserve"> </w:t>
      </w:r>
      <w:r w:rsidRPr="00054551">
        <w:t>Report</w:t>
      </w:r>
      <w:r>
        <w:t xml:space="preserve"> </w:t>
      </w:r>
      <w:r w:rsidRPr="00054551">
        <w:t>to</w:t>
      </w:r>
      <w:r>
        <w:t xml:space="preserve"> </w:t>
      </w:r>
      <w:r w:rsidRPr="00054551">
        <w:t>Note</w:t>
      </w:r>
      <w:r>
        <w:t xml:space="preserve"> </w:t>
      </w:r>
      <w:r w:rsidRPr="00054551">
        <w:t>Holders</w:t>
      </w:r>
      <w:r w:rsidRPr="00054551">
        <w:t xml:space="preserve"> </w:t>
      </w:r>
      <w:r>
        <w:t xml:space="preserve">2022. Available from: </w:t>
      </w:r>
      <w:hyperlink r:id="rId22" w:history="1">
        <w:r w:rsidR="00583EA8" w:rsidRPr="00BA4C1C">
          <w:rPr>
            <w:rStyle w:val="Hyperlink"/>
            <w:rFonts w:ascii="Arial" w:hAnsi="Arial" w:cs="Arial"/>
          </w:rPr>
          <w:t>https://www.travelodge.co.u</w:t>
        </w:r>
        <w:r w:rsidR="00583EA8" w:rsidRPr="00BA4C1C">
          <w:rPr>
            <w:rStyle w:val="Hyperlink"/>
            <w:rFonts w:ascii="Arial" w:hAnsi="Arial" w:cs="Arial"/>
          </w:rPr>
          <w:t>k</w:t>
        </w:r>
        <w:r w:rsidR="00583EA8" w:rsidRPr="00BA4C1C">
          <w:rPr>
            <w:rStyle w:val="Hyperlink"/>
            <w:rFonts w:ascii="Arial" w:hAnsi="Arial" w:cs="Arial"/>
          </w:rPr>
          <w:t>/sites/default/files/Thame_and_London_Quarterly_Report_to_Note_Holders_2022_Q4_FINAL.pdf</w:t>
        </w:r>
      </w:hyperlink>
      <w:r w:rsidR="00DA4C97" w:rsidRPr="00054551">
        <w:rPr>
          <w:rFonts w:ascii="Arial" w:hAnsi="Arial" w:cs="Arial"/>
        </w:rPr>
        <w:t xml:space="preserve"> </w:t>
      </w:r>
      <w:r w:rsidR="00A96E1C" w:rsidRPr="00054551">
        <w:rPr>
          <w:rFonts w:ascii="Arial" w:hAnsi="Arial" w:cs="Arial"/>
        </w:rPr>
        <w:t xml:space="preserve"> </w:t>
      </w:r>
      <w:r w:rsidRPr="00054551">
        <w:rPr>
          <w:rFonts w:ascii="Arial" w:hAnsi="Arial" w:cs="Arial"/>
        </w:rPr>
        <w:t>[Accessed on 09/05/2024]</w:t>
      </w:r>
      <w:r w:rsidR="00A96E1C" w:rsidRPr="00054551">
        <w:rPr>
          <w:rFonts w:ascii="Arial" w:hAnsi="Arial" w:cs="Arial"/>
        </w:rPr>
        <w:tab/>
      </w:r>
      <w:r w:rsidR="00C90D9E" w:rsidRPr="00054551">
        <w:rPr>
          <w:rFonts w:ascii="Arial" w:hAnsi="Arial" w:cs="Arial"/>
          <w:vanish/>
        </w:rPr>
        <w:t>Top of Form</w:t>
      </w:r>
    </w:p>
    <w:p w14:paraId="00B1C8C2" w14:textId="77777777" w:rsidR="00C90D9E" w:rsidRDefault="00C90D9E">
      <w:pPr>
        <w:rPr>
          <w:rStyle w:val="Hyperlink"/>
          <w:rFonts w:ascii="Arial" w:hAnsi="Arial" w:cs="Arial"/>
        </w:rPr>
      </w:pPr>
    </w:p>
    <w:p w14:paraId="126F92FB" w14:textId="2600E62D" w:rsidR="00054551" w:rsidRPr="00054551" w:rsidRDefault="00054551" w:rsidP="00054551">
      <w:pPr>
        <w:pStyle w:val="ListParagraph"/>
        <w:numPr>
          <w:ilvl w:val="0"/>
          <w:numId w:val="16"/>
        </w:numPr>
      </w:pPr>
      <w:r>
        <w:t xml:space="preserve">Travelodge. (2024). </w:t>
      </w:r>
      <w:r w:rsidRPr="00054551">
        <w:t>Travelodge reports record results for 2022 and encouraging early 2023 trading</w:t>
      </w:r>
      <w:r>
        <w:t>. Available from:</w:t>
      </w:r>
    </w:p>
    <w:p w14:paraId="6CBA6CE0" w14:textId="2293553F" w:rsidR="00A96E1C" w:rsidRPr="00054551" w:rsidRDefault="00583EA8" w:rsidP="00583EA8">
      <w:pPr>
        <w:pStyle w:val="ListParagraph"/>
        <w:rPr>
          <w:rStyle w:val="Hyperlink"/>
          <w:rFonts w:ascii="Arial" w:hAnsi="Arial" w:cs="Arial"/>
        </w:rPr>
      </w:pPr>
      <w:hyperlink r:id="rId23" w:history="1">
        <w:r w:rsidRPr="00BA4C1C">
          <w:rPr>
            <w:rStyle w:val="Hyperlink"/>
            <w:rFonts w:ascii="Arial" w:hAnsi="Arial" w:cs="Arial"/>
          </w:rPr>
          <w:t>https://www.travelodge.co.uk/blog/news/travelo</w:t>
        </w:r>
        <w:r w:rsidRPr="00BA4C1C">
          <w:rPr>
            <w:rStyle w:val="Hyperlink"/>
            <w:rFonts w:ascii="Arial" w:hAnsi="Arial" w:cs="Arial"/>
          </w:rPr>
          <w:t>d</w:t>
        </w:r>
        <w:r w:rsidRPr="00BA4C1C">
          <w:rPr>
            <w:rStyle w:val="Hyperlink"/>
            <w:rFonts w:ascii="Arial" w:hAnsi="Arial" w:cs="Arial"/>
          </w:rPr>
          <w:t>ge-trading-record-results-2022-2023/</w:t>
        </w:r>
      </w:hyperlink>
      <w:r w:rsidR="00A96E1C" w:rsidRPr="00054551">
        <w:rPr>
          <w:rFonts w:ascii="Arial" w:hAnsi="Arial" w:cs="Arial"/>
        </w:rPr>
        <w:t xml:space="preserve"> </w:t>
      </w:r>
      <w:r w:rsidR="00054551" w:rsidRPr="00054551">
        <w:rPr>
          <w:rFonts w:ascii="Arial" w:hAnsi="Arial" w:cs="Arial"/>
        </w:rPr>
        <w:t>[Accessed on 09/05/2024]</w:t>
      </w:r>
    </w:p>
    <w:p w14:paraId="680092B6" w14:textId="712FEFF6" w:rsidR="00054551" w:rsidRPr="00583EA8" w:rsidRDefault="00054551" w:rsidP="00583EA8">
      <w:pPr>
        <w:pStyle w:val="ListParagraph"/>
        <w:numPr>
          <w:ilvl w:val="0"/>
          <w:numId w:val="16"/>
        </w:numPr>
        <w:rPr>
          <w:rFonts w:ascii="Arial" w:hAnsi="Arial" w:cs="Arial"/>
        </w:rPr>
      </w:pPr>
      <w:r>
        <w:t xml:space="preserve">Shangri-La. (2024). Available from: </w:t>
      </w:r>
      <w:hyperlink r:id="rId24" w:history="1">
        <w:r w:rsidRPr="00054551">
          <w:rPr>
            <w:rStyle w:val="Hyperlink"/>
            <w:rFonts w:ascii="Arial" w:hAnsi="Arial" w:cs="Arial"/>
          </w:rPr>
          <w:t>https://www.shangri-la.com/en/london/shangrila/</w:t>
        </w:r>
      </w:hyperlink>
      <w:r w:rsidR="00770053" w:rsidRPr="00054551">
        <w:rPr>
          <w:rFonts w:ascii="Arial" w:hAnsi="Arial" w:cs="Arial"/>
        </w:rPr>
        <w:t xml:space="preserve"> </w:t>
      </w:r>
      <w:r w:rsidRPr="00583EA8">
        <w:rPr>
          <w:rFonts w:ascii="Arial" w:hAnsi="Arial" w:cs="Arial"/>
          <w:sz w:val="22"/>
          <w:szCs w:val="22"/>
        </w:rPr>
        <w:t>[Accessed on 09/05/2024].</w:t>
      </w:r>
    </w:p>
    <w:p w14:paraId="6E22D4C5" w14:textId="4CF9A2DD" w:rsidR="0053368A" w:rsidRDefault="0053368A" w:rsidP="00770053">
      <w:pPr>
        <w:rPr>
          <w:rFonts w:ascii="Arial" w:hAnsi="Arial" w:cs="Arial"/>
        </w:rPr>
      </w:pPr>
    </w:p>
    <w:p w14:paraId="1FE9CED4" w14:textId="77777777" w:rsidR="0053368A" w:rsidRDefault="0053368A">
      <w:pPr>
        <w:rPr>
          <w:rFonts w:ascii="Arial" w:hAnsi="Arial" w:cs="Arial"/>
        </w:rPr>
      </w:pPr>
      <w:r>
        <w:rPr>
          <w:rFonts w:ascii="Arial" w:hAnsi="Arial" w:cs="Arial"/>
        </w:rPr>
        <w:br w:type="page"/>
      </w:r>
    </w:p>
    <w:p w14:paraId="3F12BD6C" w14:textId="0C1C08C1" w:rsidR="00695B16" w:rsidRDefault="0053368A" w:rsidP="00770053">
      <w:pPr>
        <w:rPr>
          <w:rFonts w:ascii="Arial" w:hAnsi="Arial" w:cs="Arial"/>
          <w:b/>
          <w:bCs/>
        </w:rPr>
      </w:pPr>
      <w:r w:rsidRPr="0053368A">
        <w:rPr>
          <w:rFonts w:ascii="Arial" w:hAnsi="Arial" w:cs="Arial"/>
          <w:b/>
          <w:bCs/>
        </w:rPr>
        <w:lastRenderedPageBreak/>
        <w:t>Appendices:</w:t>
      </w:r>
    </w:p>
    <w:p w14:paraId="54D765BB" w14:textId="45BC2D99" w:rsidR="0053368A" w:rsidRPr="0053368A" w:rsidRDefault="0053368A" w:rsidP="00770053">
      <w:pPr>
        <w:rPr>
          <w:rFonts w:ascii="Arial" w:hAnsi="Arial" w:cs="Arial"/>
          <w:b/>
          <w:bCs/>
        </w:rPr>
      </w:pPr>
      <w:r>
        <w:rPr>
          <w:rFonts w:ascii="Arial" w:hAnsi="Arial" w:cs="Arial"/>
          <w:b/>
          <w:bCs/>
          <w:noProof/>
        </w:rPr>
        <w:drawing>
          <wp:inline distT="0" distB="0" distL="0" distR="0" wp14:anchorId="0670C9D9" wp14:editId="63111AA0">
            <wp:extent cx="5731510" cy="2722880"/>
            <wp:effectExtent l="0" t="0" r="2540" b="1270"/>
            <wp:docPr id="183069189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691895" name="Picture 1" descr="A screenshot of a computer scree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22880"/>
                    </a:xfrm>
                    <a:prstGeom prst="rect">
                      <a:avLst/>
                    </a:prstGeom>
                  </pic:spPr>
                </pic:pic>
              </a:graphicData>
            </a:graphic>
          </wp:inline>
        </w:drawing>
      </w:r>
      <w:r>
        <w:rPr>
          <w:rFonts w:ascii="Arial" w:hAnsi="Arial" w:cs="Arial"/>
          <w:b/>
          <w:bCs/>
          <w:noProof/>
        </w:rPr>
        <w:drawing>
          <wp:inline distT="0" distB="0" distL="0" distR="0" wp14:anchorId="7CBEC400" wp14:editId="2B579F58">
            <wp:extent cx="5731510" cy="3408680"/>
            <wp:effectExtent l="0" t="0" r="2540" b="1270"/>
            <wp:docPr id="490330765" name="Picture 2"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30765" name="Picture 2" descr="A screenshot of a websit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408680"/>
                    </a:xfrm>
                    <a:prstGeom prst="rect">
                      <a:avLst/>
                    </a:prstGeom>
                  </pic:spPr>
                </pic:pic>
              </a:graphicData>
            </a:graphic>
          </wp:inline>
        </w:drawing>
      </w:r>
      <w:r>
        <w:rPr>
          <w:rFonts w:ascii="Arial" w:hAnsi="Arial" w:cs="Arial"/>
          <w:b/>
          <w:bCs/>
          <w:noProof/>
        </w:rPr>
        <w:lastRenderedPageBreak/>
        <w:drawing>
          <wp:inline distT="0" distB="0" distL="0" distR="0" wp14:anchorId="42264FE3" wp14:editId="282C09A2">
            <wp:extent cx="5731510" cy="3830955"/>
            <wp:effectExtent l="0" t="0" r="2540" b="0"/>
            <wp:docPr id="1577295303" name="Picture 3" descr="A graph of growth and prog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295303" name="Picture 3" descr="A graph of growth and progres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830955"/>
                    </a:xfrm>
                    <a:prstGeom prst="rect">
                      <a:avLst/>
                    </a:prstGeom>
                  </pic:spPr>
                </pic:pic>
              </a:graphicData>
            </a:graphic>
          </wp:inline>
        </w:drawing>
      </w:r>
      <w:r>
        <w:rPr>
          <w:rFonts w:ascii="Arial" w:hAnsi="Arial" w:cs="Arial"/>
          <w:b/>
          <w:bCs/>
          <w:noProof/>
        </w:rPr>
        <w:drawing>
          <wp:inline distT="0" distB="0" distL="0" distR="0" wp14:anchorId="092AE7A7" wp14:editId="3E00CFF5">
            <wp:extent cx="5731510" cy="3943985"/>
            <wp:effectExtent l="0" t="0" r="2540" b="0"/>
            <wp:docPr id="492304931" name="Picture 4" descr="A graph of sales and a few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04931" name="Picture 4" descr="A graph of sales and a few different colored bar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943985"/>
                    </a:xfrm>
                    <a:prstGeom prst="rect">
                      <a:avLst/>
                    </a:prstGeom>
                  </pic:spPr>
                </pic:pic>
              </a:graphicData>
            </a:graphic>
          </wp:inline>
        </w:drawing>
      </w:r>
      <w:r>
        <w:rPr>
          <w:rFonts w:ascii="Arial" w:hAnsi="Arial" w:cs="Arial"/>
          <w:b/>
          <w:bCs/>
          <w:noProof/>
        </w:rPr>
        <w:lastRenderedPageBreak/>
        <w:drawing>
          <wp:inline distT="0" distB="0" distL="0" distR="0" wp14:anchorId="1EEBD38A" wp14:editId="0ECD951C">
            <wp:extent cx="5731510" cy="2755900"/>
            <wp:effectExtent l="0" t="0" r="2540" b="6350"/>
            <wp:docPr id="1675683849" name="Picture 5" descr="A graph showing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3849" name="Picture 5" descr="A graph showing a line graph&#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2755900"/>
                    </a:xfrm>
                    <a:prstGeom prst="rect">
                      <a:avLst/>
                    </a:prstGeom>
                  </pic:spPr>
                </pic:pic>
              </a:graphicData>
            </a:graphic>
          </wp:inline>
        </w:drawing>
      </w:r>
      <w:r>
        <w:rPr>
          <w:rFonts w:ascii="Arial" w:hAnsi="Arial" w:cs="Arial"/>
          <w:b/>
          <w:bCs/>
          <w:noProof/>
        </w:rPr>
        <w:drawing>
          <wp:inline distT="0" distB="0" distL="0" distR="0" wp14:anchorId="3FF5D85F" wp14:editId="0715F8ED">
            <wp:extent cx="5731510" cy="4891405"/>
            <wp:effectExtent l="0" t="0" r="2540" b="4445"/>
            <wp:docPr id="1176087276" name="Picture 6"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87276" name="Picture 6" descr="A screenshot of a data&#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4891405"/>
                    </a:xfrm>
                    <a:prstGeom prst="rect">
                      <a:avLst/>
                    </a:prstGeom>
                  </pic:spPr>
                </pic:pic>
              </a:graphicData>
            </a:graphic>
          </wp:inline>
        </w:drawing>
      </w:r>
      <w:r>
        <w:rPr>
          <w:rFonts w:ascii="Arial" w:hAnsi="Arial" w:cs="Arial"/>
          <w:b/>
          <w:bCs/>
          <w:noProof/>
        </w:rPr>
        <w:lastRenderedPageBreak/>
        <w:drawing>
          <wp:inline distT="0" distB="0" distL="0" distR="0" wp14:anchorId="32451F7D" wp14:editId="718DAA13">
            <wp:extent cx="5731510" cy="4965065"/>
            <wp:effectExtent l="0" t="0" r="2540" b="6985"/>
            <wp:docPr id="1889880899" name="Picture 7"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880899" name="Picture 7" descr="A screenshot of a data&#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4965065"/>
                    </a:xfrm>
                    <a:prstGeom prst="rect">
                      <a:avLst/>
                    </a:prstGeom>
                  </pic:spPr>
                </pic:pic>
              </a:graphicData>
            </a:graphic>
          </wp:inline>
        </w:drawing>
      </w:r>
      <w:r>
        <w:rPr>
          <w:rFonts w:ascii="Arial" w:hAnsi="Arial" w:cs="Arial"/>
          <w:b/>
          <w:bCs/>
          <w:noProof/>
        </w:rPr>
        <w:drawing>
          <wp:inline distT="0" distB="0" distL="0" distR="0" wp14:anchorId="5F2E0DD6" wp14:editId="66018325">
            <wp:extent cx="5731510" cy="3061335"/>
            <wp:effectExtent l="0" t="0" r="2540" b="5715"/>
            <wp:docPr id="1325513367" name="Picture 8"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513367" name="Picture 8" descr="A screenshot of a repo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61335"/>
                    </a:xfrm>
                    <a:prstGeom prst="rect">
                      <a:avLst/>
                    </a:prstGeom>
                  </pic:spPr>
                </pic:pic>
              </a:graphicData>
            </a:graphic>
          </wp:inline>
        </w:drawing>
      </w:r>
    </w:p>
    <w:sectPr w:rsidR="0053368A" w:rsidRPr="0053368A" w:rsidSect="00133DA5">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F85155" w14:textId="77777777" w:rsidR="00133DA5" w:rsidRDefault="00133DA5" w:rsidP="003D3ED7">
      <w:pPr>
        <w:spacing w:after="0" w:line="240" w:lineRule="auto"/>
      </w:pPr>
      <w:r>
        <w:separator/>
      </w:r>
    </w:p>
  </w:endnote>
  <w:endnote w:type="continuationSeparator" w:id="0">
    <w:p w14:paraId="07B6D27C" w14:textId="77777777" w:rsidR="00133DA5" w:rsidRDefault="00133DA5" w:rsidP="003D3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2B653" w14:textId="77777777" w:rsidR="003D3ED7" w:rsidRDefault="003D3E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5853938"/>
      <w:docPartObj>
        <w:docPartGallery w:val="Page Numbers (Bottom of Page)"/>
        <w:docPartUnique/>
      </w:docPartObj>
    </w:sdtPr>
    <w:sdtEndPr>
      <w:rPr>
        <w:noProof/>
      </w:rPr>
    </w:sdtEndPr>
    <w:sdtContent>
      <w:p w14:paraId="25E30598" w14:textId="5742FFB9" w:rsidR="003D3ED7" w:rsidRDefault="003D3E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81C944" w14:textId="77777777" w:rsidR="003D3ED7" w:rsidRDefault="003D3E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4D6D9" w14:textId="77777777" w:rsidR="003D3ED7" w:rsidRDefault="003D3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A634F3" w14:textId="77777777" w:rsidR="00133DA5" w:rsidRDefault="00133DA5" w:rsidP="003D3ED7">
      <w:pPr>
        <w:spacing w:after="0" w:line="240" w:lineRule="auto"/>
      </w:pPr>
      <w:r>
        <w:separator/>
      </w:r>
    </w:p>
  </w:footnote>
  <w:footnote w:type="continuationSeparator" w:id="0">
    <w:p w14:paraId="21E6849A" w14:textId="77777777" w:rsidR="00133DA5" w:rsidRDefault="00133DA5" w:rsidP="003D3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A3D3B" w14:textId="77777777" w:rsidR="003D3ED7" w:rsidRDefault="003D3E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8244840"/>
      <w:docPartObj>
        <w:docPartGallery w:val="Page Numbers (Top of Page)"/>
        <w:docPartUnique/>
      </w:docPartObj>
    </w:sdtPr>
    <w:sdtContent>
      <w:p w14:paraId="4B54F74C" w14:textId="3333BAA9" w:rsidR="003D3ED7" w:rsidRDefault="003D3ED7">
        <w:pPr>
          <w:pStyle w:val="Head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16123DCC" w14:textId="77777777" w:rsidR="003D3ED7" w:rsidRDefault="003D3E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EF707" w14:textId="77777777" w:rsidR="003D3ED7" w:rsidRDefault="003D3E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84B62"/>
    <w:multiLevelType w:val="multilevel"/>
    <w:tmpl w:val="8124D2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30EBE"/>
    <w:multiLevelType w:val="multilevel"/>
    <w:tmpl w:val="A912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AE0861"/>
    <w:multiLevelType w:val="multilevel"/>
    <w:tmpl w:val="4838DC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986E31"/>
    <w:multiLevelType w:val="multilevel"/>
    <w:tmpl w:val="4E825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E303E8"/>
    <w:multiLevelType w:val="multilevel"/>
    <w:tmpl w:val="3196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464E70"/>
    <w:multiLevelType w:val="multilevel"/>
    <w:tmpl w:val="D4D0E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D51BC5"/>
    <w:multiLevelType w:val="multilevel"/>
    <w:tmpl w:val="14928C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3816B2"/>
    <w:multiLevelType w:val="multilevel"/>
    <w:tmpl w:val="B5FE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0122B9"/>
    <w:multiLevelType w:val="hybridMultilevel"/>
    <w:tmpl w:val="EF2C1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986EE6"/>
    <w:multiLevelType w:val="multilevel"/>
    <w:tmpl w:val="9918A6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68181D"/>
    <w:multiLevelType w:val="multilevel"/>
    <w:tmpl w:val="9A78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2374EF"/>
    <w:multiLevelType w:val="multilevel"/>
    <w:tmpl w:val="77D82DE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611976"/>
    <w:multiLevelType w:val="multilevel"/>
    <w:tmpl w:val="D0E6B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5D6223"/>
    <w:multiLevelType w:val="multilevel"/>
    <w:tmpl w:val="5FB0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00A0ED2"/>
    <w:multiLevelType w:val="multilevel"/>
    <w:tmpl w:val="9918A6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78730C"/>
    <w:multiLevelType w:val="multilevel"/>
    <w:tmpl w:val="AA0E5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9151674">
    <w:abstractNumId w:val="15"/>
  </w:num>
  <w:num w:numId="2" w16cid:durableId="2059090283">
    <w:abstractNumId w:val="12"/>
  </w:num>
  <w:num w:numId="3" w16cid:durableId="2071532724">
    <w:abstractNumId w:val="8"/>
  </w:num>
  <w:num w:numId="4" w16cid:durableId="1677726785">
    <w:abstractNumId w:val="0"/>
  </w:num>
  <w:num w:numId="5" w16cid:durableId="283584772">
    <w:abstractNumId w:val="3"/>
  </w:num>
  <w:num w:numId="6" w16cid:durableId="193275826">
    <w:abstractNumId w:val="6"/>
  </w:num>
  <w:num w:numId="7" w16cid:durableId="12189866">
    <w:abstractNumId w:val="10"/>
  </w:num>
  <w:num w:numId="8" w16cid:durableId="2124616657">
    <w:abstractNumId w:val="5"/>
  </w:num>
  <w:num w:numId="9" w16cid:durableId="347685373">
    <w:abstractNumId w:val="13"/>
  </w:num>
  <w:num w:numId="10" w16cid:durableId="1254970478">
    <w:abstractNumId w:val="7"/>
  </w:num>
  <w:num w:numId="11" w16cid:durableId="1364096009">
    <w:abstractNumId w:val="4"/>
  </w:num>
  <w:num w:numId="12" w16cid:durableId="241182371">
    <w:abstractNumId w:val="2"/>
  </w:num>
  <w:num w:numId="13" w16cid:durableId="1153375777">
    <w:abstractNumId w:val="11"/>
  </w:num>
  <w:num w:numId="14" w16cid:durableId="1838307745">
    <w:abstractNumId w:val="1"/>
  </w:num>
  <w:num w:numId="15" w16cid:durableId="2079014646">
    <w:abstractNumId w:val="14"/>
  </w:num>
  <w:num w:numId="16" w16cid:durableId="14860486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D12"/>
    <w:rsid w:val="00054551"/>
    <w:rsid w:val="00133DA5"/>
    <w:rsid w:val="003A497D"/>
    <w:rsid w:val="003B21C1"/>
    <w:rsid w:val="003D3ED7"/>
    <w:rsid w:val="0041290E"/>
    <w:rsid w:val="00506B70"/>
    <w:rsid w:val="0053368A"/>
    <w:rsid w:val="005827F2"/>
    <w:rsid w:val="00583EA8"/>
    <w:rsid w:val="005A6650"/>
    <w:rsid w:val="006058F6"/>
    <w:rsid w:val="00682BE3"/>
    <w:rsid w:val="00695B16"/>
    <w:rsid w:val="006B2262"/>
    <w:rsid w:val="006E333C"/>
    <w:rsid w:val="00770053"/>
    <w:rsid w:val="007C54D1"/>
    <w:rsid w:val="008453F7"/>
    <w:rsid w:val="009035FE"/>
    <w:rsid w:val="00906B0F"/>
    <w:rsid w:val="009E0994"/>
    <w:rsid w:val="00A857FF"/>
    <w:rsid w:val="00A96E1C"/>
    <w:rsid w:val="00AF732F"/>
    <w:rsid w:val="00B52D12"/>
    <w:rsid w:val="00B532D5"/>
    <w:rsid w:val="00BA5F9F"/>
    <w:rsid w:val="00C705C8"/>
    <w:rsid w:val="00C90D9E"/>
    <w:rsid w:val="00DA4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FC1936"/>
  <w15:chartTrackingRefBased/>
  <w15:docId w15:val="{4E1E9EC2-8146-41B8-8177-106C2A39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D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2D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2D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D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D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D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D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D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D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D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2D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2D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D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D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D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D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D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D12"/>
    <w:rPr>
      <w:rFonts w:eastAsiaTheme="majorEastAsia" w:cstheme="majorBidi"/>
      <w:color w:val="272727" w:themeColor="text1" w:themeTint="D8"/>
    </w:rPr>
  </w:style>
  <w:style w:type="paragraph" w:styleId="Title">
    <w:name w:val="Title"/>
    <w:basedOn w:val="Normal"/>
    <w:next w:val="Normal"/>
    <w:link w:val="TitleChar"/>
    <w:uiPriority w:val="10"/>
    <w:qFormat/>
    <w:rsid w:val="00B52D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D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D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D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D12"/>
    <w:pPr>
      <w:spacing w:before="160"/>
      <w:jc w:val="center"/>
    </w:pPr>
    <w:rPr>
      <w:i/>
      <w:iCs/>
      <w:color w:val="404040" w:themeColor="text1" w:themeTint="BF"/>
    </w:rPr>
  </w:style>
  <w:style w:type="character" w:customStyle="1" w:styleId="QuoteChar">
    <w:name w:val="Quote Char"/>
    <w:basedOn w:val="DefaultParagraphFont"/>
    <w:link w:val="Quote"/>
    <w:uiPriority w:val="29"/>
    <w:rsid w:val="00B52D12"/>
    <w:rPr>
      <w:i/>
      <w:iCs/>
      <w:color w:val="404040" w:themeColor="text1" w:themeTint="BF"/>
    </w:rPr>
  </w:style>
  <w:style w:type="paragraph" w:styleId="ListParagraph">
    <w:name w:val="List Paragraph"/>
    <w:basedOn w:val="Normal"/>
    <w:uiPriority w:val="34"/>
    <w:qFormat/>
    <w:rsid w:val="00B52D12"/>
    <w:pPr>
      <w:ind w:left="720"/>
      <w:contextualSpacing/>
    </w:pPr>
  </w:style>
  <w:style w:type="character" w:styleId="IntenseEmphasis">
    <w:name w:val="Intense Emphasis"/>
    <w:basedOn w:val="DefaultParagraphFont"/>
    <w:uiPriority w:val="21"/>
    <w:qFormat/>
    <w:rsid w:val="00B52D12"/>
    <w:rPr>
      <w:i/>
      <w:iCs/>
      <w:color w:val="0F4761" w:themeColor="accent1" w:themeShade="BF"/>
    </w:rPr>
  </w:style>
  <w:style w:type="paragraph" w:styleId="IntenseQuote">
    <w:name w:val="Intense Quote"/>
    <w:basedOn w:val="Normal"/>
    <w:next w:val="Normal"/>
    <w:link w:val="IntenseQuoteChar"/>
    <w:uiPriority w:val="30"/>
    <w:qFormat/>
    <w:rsid w:val="00B52D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D12"/>
    <w:rPr>
      <w:i/>
      <w:iCs/>
      <w:color w:val="0F4761" w:themeColor="accent1" w:themeShade="BF"/>
    </w:rPr>
  </w:style>
  <w:style w:type="character" w:styleId="IntenseReference">
    <w:name w:val="Intense Reference"/>
    <w:basedOn w:val="DefaultParagraphFont"/>
    <w:uiPriority w:val="32"/>
    <w:qFormat/>
    <w:rsid w:val="00B52D12"/>
    <w:rPr>
      <w:b/>
      <w:bCs/>
      <w:smallCaps/>
      <w:color w:val="0F4761" w:themeColor="accent1" w:themeShade="BF"/>
      <w:spacing w:val="5"/>
    </w:rPr>
  </w:style>
  <w:style w:type="paragraph" w:styleId="NoSpacing">
    <w:name w:val="No Spacing"/>
    <w:link w:val="NoSpacingChar"/>
    <w:uiPriority w:val="1"/>
    <w:qFormat/>
    <w:rsid w:val="00A857F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857FF"/>
    <w:rPr>
      <w:rFonts w:eastAsiaTheme="minorEastAsia"/>
      <w:kern w:val="0"/>
      <w:sz w:val="22"/>
      <w:szCs w:val="22"/>
      <w:lang w:val="en-US"/>
      <w14:ligatures w14:val="none"/>
    </w:rPr>
  </w:style>
  <w:style w:type="character" w:styleId="Hyperlink">
    <w:name w:val="Hyperlink"/>
    <w:basedOn w:val="DefaultParagraphFont"/>
    <w:uiPriority w:val="99"/>
    <w:unhideWhenUsed/>
    <w:rsid w:val="006B2262"/>
    <w:rPr>
      <w:color w:val="467886" w:themeColor="hyperlink"/>
      <w:u w:val="single"/>
    </w:rPr>
  </w:style>
  <w:style w:type="character" w:styleId="UnresolvedMention">
    <w:name w:val="Unresolved Mention"/>
    <w:basedOn w:val="DefaultParagraphFont"/>
    <w:uiPriority w:val="99"/>
    <w:semiHidden/>
    <w:unhideWhenUsed/>
    <w:rsid w:val="006B2262"/>
    <w:rPr>
      <w:color w:val="605E5C"/>
      <w:shd w:val="clear" w:color="auto" w:fill="E1DFDD"/>
    </w:rPr>
  </w:style>
  <w:style w:type="paragraph" w:styleId="NormalWeb">
    <w:name w:val="Normal (Web)"/>
    <w:basedOn w:val="Normal"/>
    <w:uiPriority w:val="99"/>
    <w:semiHidden/>
    <w:unhideWhenUsed/>
    <w:rsid w:val="009E0994"/>
    <w:rPr>
      <w:rFonts w:ascii="Times New Roman" w:hAnsi="Times New Roman" w:cs="Times New Roman"/>
    </w:rPr>
  </w:style>
  <w:style w:type="paragraph" w:styleId="Header">
    <w:name w:val="header"/>
    <w:basedOn w:val="Normal"/>
    <w:link w:val="HeaderChar"/>
    <w:uiPriority w:val="99"/>
    <w:unhideWhenUsed/>
    <w:rsid w:val="003D3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ED7"/>
  </w:style>
  <w:style w:type="paragraph" w:styleId="Footer">
    <w:name w:val="footer"/>
    <w:basedOn w:val="Normal"/>
    <w:link w:val="FooterChar"/>
    <w:uiPriority w:val="99"/>
    <w:unhideWhenUsed/>
    <w:rsid w:val="003D3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ED7"/>
  </w:style>
  <w:style w:type="character" w:styleId="FollowedHyperlink">
    <w:name w:val="FollowedHyperlink"/>
    <w:basedOn w:val="DefaultParagraphFont"/>
    <w:uiPriority w:val="99"/>
    <w:semiHidden/>
    <w:unhideWhenUsed/>
    <w:rsid w:val="00682BE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00450">
      <w:bodyDiv w:val="1"/>
      <w:marLeft w:val="0"/>
      <w:marRight w:val="0"/>
      <w:marTop w:val="0"/>
      <w:marBottom w:val="0"/>
      <w:divBdr>
        <w:top w:val="none" w:sz="0" w:space="0" w:color="auto"/>
        <w:left w:val="none" w:sz="0" w:space="0" w:color="auto"/>
        <w:bottom w:val="none" w:sz="0" w:space="0" w:color="auto"/>
        <w:right w:val="none" w:sz="0" w:space="0" w:color="auto"/>
      </w:divBdr>
    </w:div>
    <w:div w:id="61879790">
      <w:bodyDiv w:val="1"/>
      <w:marLeft w:val="0"/>
      <w:marRight w:val="0"/>
      <w:marTop w:val="0"/>
      <w:marBottom w:val="0"/>
      <w:divBdr>
        <w:top w:val="none" w:sz="0" w:space="0" w:color="auto"/>
        <w:left w:val="none" w:sz="0" w:space="0" w:color="auto"/>
        <w:bottom w:val="none" w:sz="0" w:space="0" w:color="auto"/>
        <w:right w:val="none" w:sz="0" w:space="0" w:color="auto"/>
      </w:divBdr>
    </w:div>
    <w:div w:id="584459456">
      <w:bodyDiv w:val="1"/>
      <w:marLeft w:val="0"/>
      <w:marRight w:val="0"/>
      <w:marTop w:val="0"/>
      <w:marBottom w:val="0"/>
      <w:divBdr>
        <w:top w:val="none" w:sz="0" w:space="0" w:color="auto"/>
        <w:left w:val="none" w:sz="0" w:space="0" w:color="auto"/>
        <w:bottom w:val="none" w:sz="0" w:space="0" w:color="auto"/>
        <w:right w:val="none" w:sz="0" w:space="0" w:color="auto"/>
      </w:divBdr>
    </w:div>
    <w:div w:id="638921174">
      <w:bodyDiv w:val="1"/>
      <w:marLeft w:val="0"/>
      <w:marRight w:val="0"/>
      <w:marTop w:val="0"/>
      <w:marBottom w:val="0"/>
      <w:divBdr>
        <w:top w:val="none" w:sz="0" w:space="0" w:color="auto"/>
        <w:left w:val="none" w:sz="0" w:space="0" w:color="auto"/>
        <w:bottom w:val="none" w:sz="0" w:space="0" w:color="auto"/>
        <w:right w:val="none" w:sz="0" w:space="0" w:color="auto"/>
      </w:divBdr>
    </w:div>
    <w:div w:id="890385753">
      <w:bodyDiv w:val="1"/>
      <w:marLeft w:val="0"/>
      <w:marRight w:val="0"/>
      <w:marTop w:val="0"/>
      <w:marBottom w:val="0"/>
      <w:divBdr>
        <w:top w:val="none" w:sz="0" w:space="0" w:color="auto"/>
        <w:left w:val="none" w:sz="0" w:space="0" w:color="auto"/>
        <w:bottom w:val="none" w:sz="0" w:space="0" w:color="auto"/>
        <w:right w:val="none" w:sz="0" w:space="0" w:color="auto"/>
      </w:divBdr>
    </w:div>
    <w:div w:id="1002926979">
      <w:bodyDiv w:val="1"/>
      <w:marLeft w:val="0"/>
      <w:marRight w:val="0"/>
      <w:marTop w:val="0"/>
      <w:marBottom w:val="0"/>
      <w:divBdr>
        <w:top w:val="none" w:sz="0" w:space="0" w:color="auto"/>
        <w:left w:val="none" w:sz="0" w:space="0" w:color="auto"/>
        <w:bottom w:val="none" w:sz="0" w:space="0" w:color="auto"/>
        <w:right w:val="none" w:sz="0" w:space="0" w:color="auto"/>
      </w:divBdr>
    </w:div>
    <w:div w:id="1106733586">
      <w:bodyDiv w:val="1"/>
      <w:marLeft w:val="0"/>
      <w:marRight w:val="0"/>
      <w:marTop w:val="0"/>
      <w:marBottom w:val="0"/>
      <w:divBdr>
        <w:top w:val="none" w:sz="0" w:space="0" w:color="auto"/>
        <w:left w:val="none" w:sz="0" w:space="0" w:color="auto"/>
        <w:bottom w:val="none" w:sz="0" w:space="0" w:color="auto"/>
        <w:right w:val="none" w:sz="0" w:space="0" w:color="auto"/>
      </w:divBdr>
    </w:div>
    <w:div w:id="1336226705">
      <w:bodyDiv w:val="1"/>
      <w:marLeft w:val="0"/>
      <w:marRight w:val="0"/>
      <w:marTop w:val="0"/>
      <w:marBottom w:val="0"/>
      <w:divBdr>
        <w:top w:val="none" w:sz="0" w:space="0" w:color="auto"/>
        <w:left w:val="none" w:sz="0" w:space="0" w:color="auto"/>
        <w:bottom w:val="none" w:sz="0" w:space="0" w:color="auto"/>
        <w:right w:val="none" w:sz="0" w:space="0" w:color="auto"/>
      </w:divBdr>
    </w:div>
    <w:div w:id="1450005662">
      <w:bodyDiv w:val="1"/>
      <w:marLeft w:val="0"/>
      <w:marRight w:val="0"/>
      <w:marTop w:val="0"/>
      <w:marBottom w:val="0"/>
      <w:divBdr>
        <w:top w:val="none" w:sz="0" w:space="0" w:color="auto"/>
        <w:left w:val="none" w:sz="0" w:space="0" w:color="auto"/>
        <w:bottom w:val="none" w:sz="0" w:space="0" w:color="auto"/>
        <w:right w:val="none" w:sz="0" w:space="0" w:color="auto"/>
      </w:divBdr>
    </w:div>
    <w:div w:id="1497039051">
      <w:bodyDiv w:val="1"/>
      <w:marLeft w:val="0"/>
      <w:marRight w:val="0"/>
      <w:marTop w:val="0"/>
      <w:marBottom w:val="0"/>
      <w:divBdr>
        <w:top w:val="none" w:sz="0" w:space="0" w:color="auto"/>
        <w:left w:val="none" w:sz="0" w:space="0" w:color="auto"/>
        <w:bottom w:val="none" w:sz="0" w:space="0" w:color="auto"/>
        <w:right w:val="none" w:sz="0" w:space="0" w:color="auto"/>
      </w:divBdr>
    </w:div>
    <w:div w:id="1676151486">
      <w:bodyDiv w:val="1"/>
      <w:marLeft w:val="0"/>
      <w:marRight w:val="0"/>
      <w:marTop w:val="0"/>
      <w:marBottom w:val="0"/>
      <w:divBdr>
        <w:top w:val="none" w:sz="0" w:space="0" w:color="auto"/>
        <w:left w:val="none" w:sz="0" w:space="0" w:color="auto"/>
        <w:bottom w:val="none" w:sz="0" w:space="0" w:color="auto"/>
        <w:right w:val="none" w:sz="0" w:space="0" w:color="auto"/>
      </w:divBdr>
      <w:divsChild>
        <w:div w:id="1110080012">
          <w:marLeft w:val="0"/>
          <w:marRight w:val="0"/>
          <w:marTop w:val="0"/>
          <w:marBottom w:val="0"/>
          <w:divBdr>
            <w:top w:val="single" w:sz="2" w:space="0" w:color="E3E3E3"/>
            <w:left w:val="single" w:sz="2" w:space="0" w:color="E3E3E3"/>
            <w:bottom w:val="single" w:sz="2" w:space="0" w:color="E3E3E3"/>
            <w:right w:val="single" w:sz="2" w:space="0" w:color="E3E3E3"/>
          </w:divBdr>
          <w:divsChild>
            <w:div w:id="631789926">
              <w:marLeft w:val="0"/>
              <w:marRight w:val="0"/>
              <w:marTop w:val="0"/>
              <w:marBottom w:val="0"/>
              <w:divBdr>
                <w:top w:val="single" w:sz="2" w:space="0" w:color="E3E3E3"/>
                <w:left w:val="single" w:sz="2" w:space="0" w:color="E3E3E3"/>
                <w:bottom w:val="single" w:sz="2" w:space="0" w:color="E3E3E3"/>
                <w:right w:val="single" w:sz="2" w:space="0" w:color="E3E3E3"/>
              </w:divBdr>
              <w:divsChild>
                <w:div w:id="1941988637">
                  <w:marLeft w:val="0"/>
                  <w:marRight w:val="0"/>
                  <w:marTop w:val="0"/>
                  <w:marBottom w:val="0"/>
                  <w:divBdr>
                    <w:top w:val="single" w:sz="2" w:space="0" w:color="E3E3E3"/>
                    <w:left w:val="single" w:sz="2" w:space="0" w:color="E3E3E3"/>
                    <w:bottom w:val="single" w:sz="2" w:space="0" w:color="E3E3E3"/>
                    <w:right w:val="single" w:sz="2" w:space="0" w:color="E3E3E3"/>
                  </w:divBdr>
                  <w:divsChild>
                    <w:div w:id="897938616">
                      <w:marLeft w:val="0"/>
                      <w:marRight w:val="0"/>
                      <w:marTop w:val="0"/>
                      <w:marBottom w:val="0"/>
                      <w:divBdr>
                        <w:top w:val="single" w:sz="2" w:space="0" w:color="E3E3E3"/>
                        <w:left w:val="single" w:sz="2" w:space="0" w:color="E3E3E3"/>
                        <w:bottom w:val="single" w:sz="2" w:space="0" w:color="E3E3E3"/>
                        <w:right w:val="single" w:sz="2" w:space="0" w:color="E3E3E3"/>
                      </w:divBdr>
                      <w:divsChild>
                        <w:div w:id="18967387">
                          <w:marLeft w:val="0"/>
                          <w:marRight w:val="0"/>
                          <w:marTop w:val="0"/>
                          <w:marBottom w:val="0"/>
                          <w:divBdr>
                            <w:top w:val="single" w:sz="2" w:space="0" w:color="E3E3E3"/>
                            <w:left w:val="single" w:sz="2" w:space="0" w:color="E3E3E3"/>
                            <w:bottom w:val="single" w:sz="2" w:space="0" w:color="E3E3E3"/>
                            <w:right w:val="single" w:sz="2" w:space="0" w:color="E3E3E3"/>
                          </w:divBdr>
                          <w:divsChild>
                            <w:div w:id="421490319">
                              <w:marLeft w:val="0"/>
                              <w:marRight w:val="0"/>
                              <w:marTop w:val="0"/>
                              <w:marBottom w:val="0"/>
                              <w:divBdr>
                                <w:top w:val="single" w:sz="2" w:space="0" w:color="E3E3E3"/>
                                <w:left w:val="single" w:sz="2" w:space="0" w:color="E3E3E3"/>
                                <w:bottom w:val="single" w:sz="2" w:space="0" w:color="E3E3E3"/>
                                <w:right w:val="single" w:sz="2" w:space="0" w:color="E3E3E3"/>
                              </w:divBdr>
                              <w:divsChild>
                                <w:div w:id="2439152">
                                  <w:marLeft w:val="0"/>
                                  <w:marRight w:val="0"/>
                                  <w:marTop w:val="100"/>
                                  <w:marBottom w:val="100"/>
                                  <w:divBdr>
                                    <w:top w:val="single" w:sz="2" w:space="0" w:color="E3E3E3"/>
                                    <w:left w:val="single" w:sz="2" w:space="0" w:color="E3E3E3"/>
                                    <w:bottom w:val="single" w:sz="2" w:space="0" w:color="E3E3E3"/>
                                    <w:right w:val="single" w:sz="2" w:space="0" w:color="E3E3E3"/>
                                  </w:divBdr>
                                  <w:divsChild>
                                    <w:div w:id="1005086894">
                                      <w:marLeft w:val="0"/>
                                      <w:marRight w:val="0"/>
                                      <w:marTop w:val="0"/>
                                      <w:marBottom w:val="0"/>
                                      <w:divBdr>
                                        <w:top w:val="single" w:sz="2" w:space="0" w:color="E3E3E3"/>
                                        <w:left w:val="single" w:sz="2" w:space="0" w:color="E3E3E3"/>
                                        <w:bottom w:val="single" w:sz="2" w:space="0" w:color="E3E3E3"/>
                                        <w:right w:val="single" w:sz="2" w:space="0" w:color="E3E3E3"/>
                                      </w:divBdr>
                                      <w:divsChild>
                                        <w:div w:id="1214731665">
                                          <w:marLeft w:val="0"/>
                                          <w:marRight w:val="0"/>
                                          <w:marTop w:val="0"/>
                                          <w:marBottom w:val="0"/>
                                          <w:divBdr>
                                            <w:top w:val="single" w:sz="2" w:space="0" w:color="E3E3E3"/>
                                            <w:left w:val="single" w:sz="2" w:space="0" w:color="E3E3E3"/>
                                            <w:bottom w:val="single" w:sz="2" w:space="0" w:color="E3E3E3"/>
                                            <w:right w:val="single" w:sz="2" w:space="0" w:color="E3E3E3"/>
                                          </w:divBdr>
                                          <w:divsChild>
                                            <w:div w:id="122623153">
                                              <w:marLeft w:val="0"/>
                                              <w:marRight w:val="0"/>
                                              <w:marTop w:val="0"/>
                                              <w:marBottom w:val="0"/>
                                              <w:divBdr>
                                                <w:top w:val="single" w:sz="2" w:space="0" w:color="E3E3E3"/>
                                                <w:left w:val="single" w:sz="2" w:space="0" w:color="E3E3E3"/>
                                                <w:bottom w:val="single" w:sz="2" w:space="0" w:color="E3E3E3"/>
                                                <w:right w:val="single" w:sz="2" w:space="0" w:color="E3E3E3"/>
                                              </w:divBdr>
                                              <w:divsChild>
                                                <w:div w:id="1875194176">
                                                  <w:marLeft w:val="0"/>
                                                  <w:marRight w:val="0"/>
                                                  <w:marTop w:val="0"/>
                                                  <w:marBottom w:val="0"/>
                                                  <w:divBdr>
                                                    <w:top w:val="single" w:sz="2" w:space="0" w:color="E3E3E3"/>
                                                    <w:left w:val="single" w:sz="2" w:space="0" w:color="E3E3E3"/>
                                                    <w:bottom w:val="single" w:sz="2" w:space="0" w:color="E3E3E3"/>
                                                    <w:right w:val="single" w:sz="2" w:space="0" w:color="E3E3E3"/>
                                                  </w:divBdr>
                                                  <w:divsChild>
                                                    <w:div w:id="2088069187">
                                                      <w:marLeft w:val="0"/>
                                                      <w:marRight w:val="0"/>
                                                      <w:marTop w:val="0"/>
                                                      <w:marBottom w:val="0"/>
                                                      <w:divBdr>
                                                        <w:top w:val="single" w:sz="2" w:space="0" w:color="E3E3E3"/>
                                                        <w:left w:val="single" w:sz="2" w:space="0" w:color="E3E3E3"/>
                                                        <w:bottom w:val="single" w:sz="2" w:space="0" w:color="E3E3E3"/>
                                                        <w:right w:val="single" w:sz="2" w:space="0" w:color="E3E3E3"/>
                                                      </w:divBdr>
                                                      <w:divsChild>
                                                        <w:div w:id="871960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70420218">
          <w:marLeft w:val="0"/>
          <w:marRight w:val="0"/>
          <w:marTop w:val="0"/>
          <w:marBottom w:val="0"/>
          <w:divBdr>
            <w:top w:val="none" w:sz="0" w:space="0" w:color="auto"/>
            <w:left w:val="none" w:sz="0" w:space="0" w:color="auto"/>
            <w:bottom w:val="none" w:sz="0" w:space="0" w:color="auto"/>
            <w:right w:val="none" w:sz="0" w:space="0" w:color="auto"/>
          </w:divBdr>
          <w:divsChild>
            <w:div w:id="79258531">
              <w:marLeft w:val="0"/>
              <w:marRight w:val="0"/>
              <w:marTop w:val="100"/>
              <w:marBottom w:val="100"/>
              <w:divBdr>
                <w:top w:val="single" w:sz="2" w:space="0" w:color="E3E3E3"/>
                <w:left w:val="single" w:sz="2" w:space="0" w:color="E3E3E3"/>
                <w:bottom w:val="single" w:sz="2" w:space="0" w:color="E3E3E3"/>
                <w:right w:val="single" w:sz="2" w:space="0" w:color="E3E3E3"/>
              </w:divBdr>
              <w:divsChild>
                <w:div w:id="19515492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780101283">
      <w:bodyDiv w:val="1"/>
      <w:marLeft w:val="0"/>
      <w:marRight w:val="0"/>
      <w:marTop w:val="0"/>
      <w:marBottom w:val="0"/>
      <w:divBdr>
        <w:top w:val="none" w:sz="0" w:space="0" w:color="auto"/>
        <w:left w:val="none" w:sz="0" w:space="0" w:color="auto"/>
        <w:bottom w:val="none" w:sz="0" w:space="0" w:color="auto"/>
        <w:right w:val="none" w:sz="0" w:space="0" w:color="auto"/>
      </w:divBdr>
    </w:div>
    <w:div w:id="2023967256">
      <w:bodyDiv w:val="1"/>
      <w:marLeft w:val="0"/>
      <w:marRight w:val="0"/>
      <w:marTop w:val="0"/>
      <w:marBottom w:val="0"/>
      <w:divBdr>
        <w:top w:val="none" w:sz="0" w:space="0" w:color="auto"/>
        <w:left w:val="none" w:sz="0" w:space="0" w:color="auto"/>
        <w:bottom w:val="none" w:sz="0" w:space="0" w:color="auto"/>
        <w:right w:val="none" w:sz="0" w:space="0" w:color="auto"/>
      </w:divBdr>
      <w:divsChild>
        <w:div w:id="1819227503">
          <w:marLeft w:val="0"/>
          <w:marRight w:val="0"/>
          <w:marTop w:val="0"/>
          <w:marBottom w:val="0"/>
          <w:divBdr>
            <w:top w:val="single" w:sz="2" w:space="0" w:color="E3E3E3"/>
            <w:left w:val="single" w:sz="2" w:space="0" w:color="E3E3E3"/>
            <w:bottom w:val="single" w:sz="2" w:space="0" w:color="E3E3E3"/>
            <w:right w:val="single" w:sz="2" w:space="0" w:color="E3E3E3"/>
          </w:divBdr>
          <w:divsChild>
            <w:div w:id="13264706">
              <w:marLeft w:val="0"/>
              <w:marRight w:val="0"/>
              <w:marTop w:val="0"/>
              <w:marBottom w:val="0"/>
              <w:divBdr>
                <w:top w:val="single" w:sz="2" w:space="0" w:color="E3E3E3"/>
                <w:left w:val="single" w:sz="2" w:space="0" w:color="E3E3E3"/>
                <w:bottom w:val="single" w:sz="2" w:space="0" w:color="E3E3E3"/>
                <w:right w:val="single" w:sz="2" w:space="0" w:color="E3E3E3"/>
              </w:divBdr>
              <w:divsChild>
                <w:div w:id="1717192622">
                  <w:marLeft w:val="0"/>
                  <w:marRight w:val="0"/>
                  <w:marTop w:val="0"/>
                  <w:marBottom w:val="0"/>
                  <w:divBdr>
                    <w:top w:val="single" w:sz="2" w:space="0" w:color="E3E3E3"/>
                    <w:left w:val="single" w:sz="2" w:space="0" w:color="E3E3E3"/>
                    <w:bottom w:val="single" w:sz="2" w:space="0" w:color="E3E3E3"/>
                    <w:right w:val="single" w:sz="2" w:space="0" w:color="E3E3E3"/>
                  </w:divBdr>
                  <w:divsChild>
                    <w:div w:id="1876843472">
                      <w:marLeft w:val="0"/>
                      <w:marRight w:val="0"/>
                      <w:marTop w:val="0"/>
                      <w:marBottom w:val="0"/>
                      <w:divBdr>
                        <w:top w:val="single" w:sz="2" w:space="0" w:color="E3E3E3"/>
                        <w:left w:val="single" w:sz="2" w:space="0" w:color="E3E3E3"/>
                        <w:bottom w:val="single" w:sz="2" w:space="0" w:color="E3E3E3"/>
                        <w:right w:val="single" w:sz="2" w:space="0" w:color="E3E3E3"/>
                      </w:divBdr>
                      <w:divsChild>
                        <w:div w:id="1937785613">
                          <w:marLeft w:val="0"/>
                          <w:marRight w:val="0"/>
                          <w:marTop w:val="0"/>
                          <w:marBottom w:val="0"/>
                          <w:divBdr>
                            <w:top w:val="single" w:sz="2" w:space="0" w:color="E3E3E3"/>
                            <w:left w:val="single" w:sz="2" w:space="0" w:color="E3E3E3"/>
                            <w:bottom w:val="single" w:sz="2" w:space="0" w:color="E3E3E3"/>
                            <w:right w:val="single" w:sz="2" w:space="0" w:color="E3E3E3"/>
                          </w:divBdr>
                          <w:divsChild>
                            <w:div w:id="1941182789">
                              <w:marLeft w:val="0"/>
                              <w:marRight w:val="0"/>
                              <w:marTop w:val="0"/>
                              <w:marBottom w:val="0"/>
                              <w:divBdr>
                                <w:top w:val="single" w:sz="2" w:space="0" w:color="E3E3E3"/>
                                <w:left w:val="single" w:sz="2" w:space="0" w:color="E3E3E3"/>
                                <w:bottom w:val="single" w:sz="2" w:space="0" w:color="E3E3E3"/>
                                <w:right w:val="single" w:sz="2" w:space="0" w:color="E3E3E3"/>
                              </w:divBdr>
                              <w:divsChild>
                                <w:div w:id="2089227645">
                                  <w:marLeft w:val="0"/>
                                  <w:marRight w:val="0"/>
                                  <w:marTop w:val="100"/>
                                  <w:marBottom w:val="100"/>
                                  <w:divBdr>
                                    <w:top w:val="single" w:sz="2" w:space="0" w:color="E3E3E3"/>
                                    <w:left w:val="single" w:sz="2" w:space="0" w:color="E3E3E3"/>
                                    <w:bottom w:val="single" w:sz="2" w:space="0" w:color="E3E3E3"/>
                                    <w:right w:val="single" w:sz="2" w:space="0" w:color="E3E3E3"/>
                                  </w:divBdr>
                                  <w:divsChild>
                                    <w:div w:id="1407535916">
                                      <w:marLeft w:val="0"/>
                                      <w:marRight w:val="0"/>
                                      <w:marTop w:val="0"/>
                                      <w:marBottom w:val="0"/>
                                      <w:divBdr>
                                        <w:top w:val="single" w:sz="2" w:space="0" w:color="E3E3E3"/>
                                        <w:left w:val="single" w:sz="2" w:space="0" w:color="E3E3E3"/>
                                        <w:bottom w:val="single" w:sz="2" w:space="0" w:color="E3E3E3"/>
                                        <w:right w:val="single" w:sz="2" w:space="0" w:color="E3E3E3"/>
                                      </w:divBdr>
                                      <w:divsChild>
                                        <w:div w:id="1507360359">
                                          <w:marLeft w:val="0"/>
                                          <w:marRight w:val="0"/>
                                          <w:marTop w:val="0"/>
                                          <w:marBottom w:val="0"/>
                                          <w:divBdr>
                                            <w:top w:val="single" w:sz="2" w:space="0" w:color="E3E3E3"/>
                                            <w:left w:val="single" w:sz="2" w:space="0" w:color="E3E3E3"/>
                                            <w:bottom w:val="single" w:sz="2" w:space="0" w:color="E3E3E3"/>
                                            <w:right w:val="single" w:sz="2" w:space="0" w:color="E3E3E3"/>
                                          </w:divBdr>
                                          <w:divsChild>
                                            <w:div w:id="1713722309">
                                              <w:marLeft w:val="0"/>
                                              <w:marRight w:val="0"/>
                                              <w:marTop w:val="0"/>
                                              <w:marBottom w:val="0"/>
                                              <w:divBdr>
                                                <w:top w:val="single" w:sz="2" w:space="0" w:color="E3E3E3"/>
                                                <w:left w:val="single" w:sz="2" w:space="0" w:color="E3E3E3"/>
                                                <w:bottom w:val="single" w:sz="2" w:space="0" w:color="E3E3E3"/>
                                                <w:right w:val="single" w:sz="2" w:space="0" w:color="E3E3E3"/>
                                              </w:divBdr>
                                              <w:divsChild>
                                                <w:div w:id="433090791">
                                                  <w:marLeft w:val="0"/>
                                                  <w:marRight w:val="0"/>
                                                  <w:marTop w:val="0"/>
                                                  <w:marBottom w:val="0"/>
                                                  <w:divBdr>
                                                    <w:top w:val="single" w:sz="2" w:space="0" w:color="E3E3E3"/>
                                                    <w:left w:val="single" w:sz="2" w:space="0" w:color="E3E3E3"/>
                                                    <w:bottom w:val="single" w:sz="2" w:space="0" w:color="E3E3E3"/>
                                                    <w:right w:val="single" w:sz="2" w:space="0" w:color="E3E3E3"/>
                                                  </w:divBdr>
                                                  <w:divsChild>
                                                    <w:div w:id="276184903">
                                                      <w:marLeft w:val="0"/>
                                                      <w:marRight w:val="0"/>
                                                      <w:marTop w:val="0"/>
                                                      <w:marBottom w:val="0"/>
                                                      <w:divBdr>
                                                        <w:top w:val="single" w:sz="2" w:space="0" w:color="E3E3E3"/>
                                                        <w:left w:val="single" w:sz="2" w:space="0" w:color="E3E3E3"/>
                                                        <w:bottom w:val="single" w:sz="2" w:space="0" w:color="E3E3E3"/>
                                                        <w:right w:val="single" w:sz="2" w:space="0" w:color="E3E3E3"/>
                                                      </w:divBdr>
                                                      <w:divsChild>
                                                        <w:div w:id="7114254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7764143">
          <w:marLeft w:val="0"/>
          <w:marRight w:val="0"/>
          <w:marTop w:val="0"/>
          <w:marBottom w:val="0"/>
          <w:divBdr>
            <w:top w:val="none" w:sz="0" w:space="0" w:color="auto"/>
            <w:left w:val="none" w:sz="0" w:space="0" w:color="auto"/>
            <w:bottom w:val="none" w:sz="0" w:space="0" w:color="auto"/>
            <w:right w:val="none" w:sz="0" w:space="0" w:color="auto"/>
          </w:divBdr>
          <w:divsChild>
            <w:div w:id="2144496658">
              <w:marLeft w:val="0"/>
              <w:marRight w:val="0"/>
              <w:marTop w:val="100"/>
              <w:marBottom w:val="100"/>
              <w:divBdr>
                <w:top w:val="single" w:sz="2" w:space="0" w:color="E3E3E3"/>
                <w:left w:val="single" w:sz="2" w:space="0" w:color="E3E3E3"/>
                <w:bottom w:val="single" w:sz="2" w:space="0" w:color="E3E3E3"/>
                <w:right w:val="single" w:sz="2" w:space="0" w:color="E3E3E3"/>
              </w:divBdr>
              <w:divsChild>
                <w:div w:id="10321935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6780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sitecore-cd.shangri-la.com/-/media/Project/Shangri-La-Group/Investor/Files/Public-Disclosures/Latest-Top-Publications/2021_Annual-Report_E.pdf"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www.marketscreener.com/quote/stock/SHANGRI-LA-HOTELS-MALAYSI-6491192/financ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sitecore-cd.shangri-la.com/-/media/Project/Shangri-La-Group/Investor/Files/Public-Disclosures/Latest-Top-Publications/e0069_230418_AR.pdf" TargetMode="Externa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marketscreener.com/quote/stock/SHANGRI-LA-HOTEL-20699621/finance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hangri-la.com/en/london/shangrila/"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travelodge.co.uk/blog/news/travelodge-trading-record-results-2022-2023/" TargetMode="External"/><Relationship Id="rId28" Type="http://schemas.openxmlformats.org/officeDocument/2006/relationships/header" Target="header2.xml"/><Relationship Id="rId10" Type="http://schemas.openxmlformats.org/officeDocument/2006/relationships/image" Target="media/image2.jpg"/><Relationship Id="rId19" Type="http://schemas.openxmlformats.org/officeDocument/2006/relationships/hyperlink" Target="https://finbox.com/SET:SHANG/explorer/total_rev/"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travelodge.co.uk/sites/default/files/Thame_and_London_Quarterly_Report_to_Note_Holders_2022_Q4_FINAL.pdf"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2569</Words>
  <Characters>16830</Characters>
  <Application>Microsoft Office Word</Application>
  <DocSecurity>0</DocSecurity>
  <Lines>379</Lines>
  <Paragraphs>110</Paragraphs>
  <ScaleCrop>false</ScaleCrop>
  <HeadingPairs>
    <vt:vector size="2" baseType="variant">
      <vt:variant>
        <vt:lpstr>Title</vt:lpstr>
      </vt:variant>
      <vt:variant>
        <vt:i4>1</vt:i4>
      </vt:variant>
    </vt:vector>
  </HeadingPairs>
  <TitlesOfParts>
    <vt:vector size="1" baseType="lpstr">
      <vt:lpstr>Comparison of Shangri-La Hotels and Travelodge Hotels.</vt:lpstr>
    </vt:vector>
  </TitlesOfParts>
  <Company/>
  <LinksUpToDate>false</LinksUpToDate>
  <CharactersWithSpaces>19994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Comparison of Shangri-La Hotels and Travelodge Hotels.</dc:title>
  <dc:subject>Business Report</dc:subject>
  <dc:creator>Student: Velislava Stoycheva Hristova (2233502)</dc:creator>
  <cp:keywords/>
  <dc:description/>
  <cp:lastModifiedBy>Velislava Strpycheva Hristova (2233502)</cp:lastModifiedBy>
  <cp:revision>2</cp:revision>
  <dcterms:created xsi:type="dcterms:W3CDTF">2024-05-09T18:59:00Z</dcterms:created>
  <dcterms:modified xsi:type="dcterms:W3CDTF">2024-05-09T18:59:00Z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82835a4343fe6e3db24acff3674e88f61c36104726f440a05df865442cd8e9f5</vt:lpwstr>
  </property>
</Properties>
</file>