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569AF" w:rsidRPr="00E62870" w:rsidRDefault="006569AF" w:rsidP="006569AF">
      <w:pPr>
        <w:jc w:val="center"/>
        <w:rPr>
          <w:rFonts w:ascii="Arial" w:hAnsi="Arial" w:cs="Arial"/>
          <w:b/>
          <w:u w:val="single"/>
        </w:rPr>
      </w:pPr>
    </w:p>
    <w:p w:rsidR="006569AF" w:rsidRPr="00E62870" w:rsidRDefault="006569AF" w:rsidP="006569AF">
      <w:pPr>
        <w:jc w:val="center"/>
        <w:rPr>
          <w:rFonts w:ascii="Arial" w:hAnsi="Arial" w:cs="Arial"/>
          <w:b/>
          <w:u w:val="single"/>
        </w:rPr>
      </w:pPr>
    </w:p>
    <w:p w:rsidR="006569AF" w:rsidRPr="00E62870" w:rsidRDefault="006569AF" w:rsidP="006569AF">
      <w:pPr>
        <w:jc w:val="center"/>
        <w:rPr>
          <w:rFonts w:ascii="Arial" w:hAnsi="Arial" w:cs="Arial"/>
          <w:b/>
          <w:u w:val="single"/>
        </w:rPr>
      </w:pPr>
    </w:p>
    <w:p w:rsidR="006569AF" w:rsidRPr="00E62870" w:rsidRDefault="006569AF" w:rsidP="006569AF">
      <w:pPr>
        <w:spacing w:after="0" w:line="360" w:lineRule="auto"/>
        <w:contextualSpacing/>
        <w:jc w:val="center"/>
        <w:rPr>
          <w:rFonts w:ascii="Arial" w:hAnsi="Arial" w:cs="Arial"/>
          <w:b/>
          <w:bCs/>
          <w:sz w:val="40"/>
          <w:szCs w:val="40"/>
        </w:rPr>
      </w:pPr>
    </w:p>
    <w:p w:rsidR="006569AF" w:rsidRPr="00E62870" w:rsidRDefault="006569AF" w:rsidP="006569AF">
      <w:pPr>
        <w:spacing w:after="0" w:line="360" w:lineRule="auto"/>
        <w:contextualSpacing/>
        <w:jc w:val="center"/>
        <w:rPr>
          <w:rFonts w:ascii="Arial" w:hAnsi="Arial" w:cs="Arial"/>
          <w:b/>
          <w:bCs/>
          <w:sz w:val="40"/>
          <w:szCs w:val="40"/>
        </w:rPr>
      </w:pPr>
    </w:p>
    <w:p w:rsidR="006569AF" w:rsidRPr="00E62870" w:rsidRDefault="006569AF" w:rsidP="006569AF">
      <w:pPr>
        <w:spacing w:after="0" w:line="360" w:lineRule="auto"/>
        <w:contextualSpacing/>
        <w:jc w:val="center"/>
        <w:rPr>
          <w:rFonts w:ascii="Arial" w:hAnsi="Arial" w:cs="Arial"/>
          <w:b/>
          <w:bCs/>
          <w:sz w:val="40"/>
          <w:szCs w:val="40"/>
        </w:rPr>
      </w:pPr>
      <w:r w:rsidRPr="00E62870">
        <w:rPr>
          <w:rFonts w:ascii="Arial" w:hAnsi="Arial" w:cs="Arial"/>
          <w:bCs/>
          <w:noProof/>
          <w:sz w:val="40"/>
          <w:szCs w:val="40"/>
          <w:lang w:val="en-IN" w:eastAsia="en-IN"/>
        </w:rPr>
        <w:drawing>
          <wp:inline distT="0" distB="0" distL="0" distR="0" wp14:anchorId="714EE608" wp14:editId="7ADBB5CB">
            <wp:extent cx="5337102" cy="1279170"/>
            <wp:effectExtent l="0" t="0" r="0" b="0"/>
            <wp:docPr id="731656425"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656425" name="Picture 1" descr="A black background with white text&#10;&#10;AI-generated content may be incorrect."/>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368151" cy="1286612"/>
                    </a:xfrm>
                    <a:prstGeom prst="rect">
                      <a:avLst/>
                    </a:prstGeom>
                    <a:noFill/>
                    <a:ln>
                      <a:noFill/>
                    </a:ln>
                  </pic:spPr>
                </pic:pic>
              </a:graphicData>
            </a:graphic>
          </wp:inline>
        </w:drawing>
      </w:r>
    </w:p>
    <w:p w:rsidR="006569AF" w:rsidRPr="00E62870" w:rsidRDefault="006569AF" w:rsidP="006569AF">
      <w:pPr>
        <w:spacing w:after="0" w:line="360" w:lineRule="auto"/>
        <w:contextualSpacing/>
        <w:rPr>
          <w:rFonts w:ascii="Arial" w:hAnsi="Arial" w:cs="Arial"/>
          <w:bCs/>
          <w:sz w:val="40"/>
          <w:szCs w:val="40"/>
        </w:rPr>
      </w:pPr>
    </w:p>
    <w:p w:rsidR="006569AF" w:rsidRPr="00E62870" w:rsidRDefault="006569AF" w:rsidP="006569AF">
      <w:pPr>
        <w:spacing w:after="0" w:line="360" w:lineRule="auto"/>
        <w:contextualSpacing/>
        <w:rPr>
          <w:rFonts w:ascii="Arial" w:hAnsi="Arial" w:cs="Arial"/>
          <w:bCs/>
          <w:sz w:val="40"/>
          <w:szCs w:val="40"/>
        </w:rPr>
      </w:pPr>
    </w:p>
    <w:p w:rsidR="006569AF" w:rsidRPr="00AD08AF" w:rsidRDefault="006569AF" w:rsidP="006569AF">
      <w:pPr>
        <w:spacing w:after="0" w:line="360" w:lineRule="auto"/>
        <w:contextualSpacing/>
        <w:jc w:val="center"/>
        <w:rPr>
          <w:rFonts w:ascii="Arial" w:hAnsi="Arial" w:cs="Arial"/>
          <w:b/>
          <w:bCs/>
          <w:sz w:val="40"/>
          <w:szCs w:val="40"/>
        </w:rPr>
      </w:pPr>
      <w:r w:rsidRPr="00E62870">
        <w:rPr>
          <w:rFonts w:ascii="Arial" w:hAnsi="Arial" w:cs="Arial"/>
          <w:b/>
          <w:bCs/>
          <w:sz w:val="40"/>
          <w:szCs w:val="40"/>
        </w:rPr>
        <w:t>Master of Bus</w:t>
      </w:r>
      <w:r>
        <w:rPr>
          <w:rFonts w:ascii="Arial" w:hAnsi="Arial" w:cs="Arial"/>
          <w:b/>
          <w:bCs/>
          <w:sz w:val="40"/>
          <w:szCs w:val="40"/>
        </w:rPr>
        <w:t>i</w:t>
      </w:r>
      <w:r w:rsidRPr="00E62870">
        <w:rPr>
          <w:rFonts w:ascii="Arial" w:hAnsi="Arial" w:cs="Arial"/>
          <w:b/>
          <w:bCs/>
          <w:sz w:val="40"/>
          <w:szCs w:val="40"/>
        </w:rPr>
        <w:t>ness Administration</w:t>
      </w:r>
    </w:p>
    <w:p w:rsidR="006569AF" w:rsidRPr="00E62870" w:rsidRDefault="006569AF" w:rsidP="006569AF">
      <w:pPr>
        <w:spacing w:after="0" w:line="360" w:lineRule="auto"/>
        <w:contextualSpacing/>
        <w:jc w:val="center"/>
        <w:rPr>
          <w:rFonts w:ascii="Arial" w:hAnsi="Arial" w:cs="Arial"/>
          <w:bCs/>
          <w:sz w:val="40"/>
          <w:szCs w:val="40"/>
        </w:rPr>
      </w:pPr>
      <w:r w:rsidRPr="00E62870">
        <w:rPr>
          <w:rFonts w:ascii="Arial" w:hAnsi="Arial" w:cs="Arial"/>
          <w:bCs/>
          <w:sz w:val="40"/>
          <w:szCs w:val="40"/>
        </w:rPr>
        <w:t xml:space="preserve">Assessment 1 – </w:t>
      </w:r>
      <w:r w:rsidRPr="00E62870">
        <w:rPr>
          <w:rFonts w:ascii="Arial" w:hAnsi="Arial" w:cs="Arial"/>
          <w:sz w:val="40"/>
          <w:szCs w:val="40"/>
        </w:rPr>
        <w:t xml:space="preserve">International Business Concept (LCMB7034) </w:t>
      </w:r>
    </w:p>
    <w:p w:rsidR="006569AF" w:rsidRPr="00E62870" w:rsidRDefault="006569AF" w:rsidP="006569AF">
      <w:pPr>
        <w:spacing w:after="0" w:line="360" w:lineRule="auto"/>
        <w:contextualSpacing/>
        <w:jc w:val="center"/>
        <w:rPr>
          <w:rFonts w:ascii="Arial" w:hAnsi="Arial" w:cs="Arial"/>
          <w:bCs/>
          <w:sz w:val="40"/>
          <w:szCs w:val="40"/>
        </w:rPr>
      </w:pPr>
      <w:r w:rsidRPr="00E62870">
        <w:rPr>
          <w:rFonts w:ascii="Arial" w:hAnsi="Arial" w:cs="Arial"/>
          <w:bCs/>
          <w:sz w:val="40"/>
          <w:szCs w:val="40"/>
        </w:rPr>
        <w:t xml:space="preserve">Update:  </w:t>
      </w:r>
    </w:p>
    <w:p w:rsidR="006569AF" w:rsidRPr="00E62870" w:rsidRDefault="006569AF" w:rsidP="006569AF">
      <w:pPr>
        <w:spacing w:after="0" w:line="360" w:lineRule="auto"/>
        <w:contextualSpacing/>
        <w:jc w:val="center"/>
        <w:rPr>
          <w:rFonts w:ascii="Arial" w:hAnsi="Arial" w:cs="Arial"/>
          <w:bCs/>
          <w:sz w:val="40"/>
          <w:szCs w:val="40"/>
        </w:rPr>
      </w:pPr>
      <w:r w:rsidRPr="00E62870">
        <w:rPr>
          <w:rFonts w:ascii="Arial" w:hAnsi="Arial" w:cs="Arial"/>
          <w:b/>
          <w:bCs/>
          <w:sz w:val="40"/>
          <w:szCs w:val="40"/>
          <w:u w:val="single"/>
        </w:rPr>
        <w:t xml:space="preserve">Lecturer: </w:t>
      </w:r>
      <w:r w:rsidRPr="001B5522">
        <w:rPr>
          <w:rFonts w:ascii="Arial" w:hAnsi="Arial" w:cs="Arial"/>
          <w:b/>
          <w:bCs/>
          <w:sz w:val="40"/>
          <w:szCs w:val="40"/>
          <w:u w:val="single"/>
        </w:rPr>
        <w:t>Jean wang</w:t>
      </w:r>
    </w:p>
    <w:p w:rsidR="006569AF" w:rsidRPr="00E62870" w:rsidRDefault="006569AF" w:rsidP="006569AF">
      <w:pPr>
        <w:spacing w:after="0" w:line="360" w:lineRule="auto"/>
        <w:contextualSpacing/>
        <w:jc w:val="center"/>
        <w:rPr>
          <w:rFonts w:ascii="Arial" w:hAnsi="Arial" w:cs="Arial"/>
          <w:b/>
          <w:bCs/>
          <w:sz w:val="40"/>
          <w:szCs w:val="40"/>
          <w:u w:val="single"/>
        </w:rPr>
      </w:pPr>
      <w:r w:rsidRPr="00E62870">
        <w:rPr>
          <w:rFonts w:ascii="Arial" w:hAnsi="Arial" w:cs="Arial"/>
          <w:b/>
          <w:bCs/>
          <w:sz w:val="40"/>
          <w:szCs w:val="40"/>
          <w:u w:val="single"/>
        </w:rPr>
        <w:t xml:space="preserve">Report By </w:t>
      </w:r>
    </w:p>
    <w:p w:rsidR="006569AF" w:rsidRPr="00E62870" w:rsidRDefault="006569AF" w:rsidP="006569AF">
      <w:pPr>
        <w:spacing w:after="0" w:line="360" w:lineRule="auto"/>
        <w:contextualSpacing/>
        <w:jc w:val="center"/>
        <w:rPr>
          <w:rFonts w:ascii="Arial" w:hAnsi="Arial" w:cs="Arial"/>
          <w:bCs/>
          <w:sz w:val="40"/>
          <w:szCs w:val="40"/>
        </w:rPr>
      </w:pPr>
      <w:r w:rsidRPr="00E62870">
        <w:rPr>
          <w:rFonts w:ascii="Arial" w:hAnsi="Arial" w:cs="Arial"/>
          <w:bCs/>
          <w:sz w:val="40"/>
          <w:szCs w:val="40"/>
        </w:rPr>
        <w:t xml:space="preserve">Varma Vishvesha Rajkumar </w:t>
      </w:r>
    </w:p>
    <w:p w:rsidR="006569AF" w:rsidRPr="00E62870" w:rsidRDefault="006569AF" w:rsidP="006569AF">
      <w:pPr>
        <w:spacing w:after="0" w:line="360" w:lineRule="auto"/>
        <w:contextualSpacing/>
        <w:jc w:val="center"/>
        <w:rPr>
          <w:rFonts w:ascii="Arial" w:hAnsi="Arial" w:cs="Arial"/>
          <w:b/>
          <w:bCs/>
          <w:sz w:val="40"/>
          <w:szCs w:val="40"/>
          <w:u w:val="single"/>
        </w:rPr>
      </w:pPr>
      <w:r w:rsidRPr="00E62870">
        <w:rPr>
          <w:rFonts w:ascii="Arial" w:hAnsi="Arial" w:cs="Arial"/>
          <w:b/>
          <w:bCs/>
          <w:sz w:val="40"/>
          <w:szCs w:val="40"/>
          <w:u w:val="single"/>
        </w:rPr>
        <w:t>ID: 2436048@student.uwtsd.ac.uk</w:t>
      </w:r>
    </w:p>
    <w:p w:rsidR="006569AF" w:rsidRPr="00E62870" w:rsidRDefault="006569AF" w:rsidP="006569AF">
      <w:pPr>
        <w:ind w:left="3543"/>
        <w:rPr>
          <w:rFonts w:ascii="Arial" w:hAnsi="Arial" w:cs="Arial"/>
          <w:color w:val="000000" w:themeColor="text1"/>
          <w:u w:val="single"/>
        </w:rPr>
      </w:pPr>
    </w:p>
    <w:p w:rsidR="006569AF" w:rsidRPr="00E62870" w:rsidRDefault="006569AF" w:rsidP="006569AF">
      <w:pPr>
        <w:ind w:left="3543"/>
        <w:rPr>
          <w:rFonts w:ascii="Arial" w:hAnsi="Arial" w:cs="Arial"/>
          <w:color w:val="000000" w:themeColor="text1"/>
          <w:u w:val="single"/>
        </w:rPr>
      </w:pPr>
    </w:p>
    <w:p w:rsidR="006569AF" w:rsidRPr="00E62870" w:rsidRDefault="006569AF" w:rsidP="006569AF">
      <w:pPr>
        <w:ind w:left="3543"/>
        <w:rPr>
          <w:rFonts w:ascii="Arial" w:hAnsi="Arial" w:cs="Arial"/>
          <w:color w:val="000000" w:themeColor="text1"/>
          <w:u w:val="single"/>
        </w:rPr>
      </w:pPr>
    </w:p>
    <w:p w:rsidR="006569AF" w:rsidRDefault="006569AF" w:rsidP="006569AF">
      <w:pPr>
        <w:jc w:val="center"/>
        <w:rPr>
          <w:rFonts w:ascii="Arial" w:hAnsi="Arial" w:cs="Arial"/>
          <w:b/>
          <w:u w:val="single"/>
        </w:rPr>
      </w:pPr>
    </w:p>
    <w:p w:rsidR="006569AF" w:rsidRPr="00E62870" w:rsidRDefault="006569AF" w:rsidP="006569AF">
      <w:pPr>
        <w:jc w:val="center"/>
        <w:rPr>
          <w:rFonts w:ascii="Arial" w:hAnsi="Arial" w:cs="Arial"/>
          <w:b/>
          <w:u w:val="single"/>
        </w:rPr>
      </w:pPr>
      <w:r>
        <w:rPr>
          <w:rFonts w:ascii="Arial" w:hAnsi="Arial" w:cs="Arial"/>
          <w:b/>
          <w:u w:val="single"/>
        </w:rPr>
        <w:lastRenderedPageBreak/>
        <w:t xml:space="preserve">1. </w:t>
      </w:r>
      <w:r w:rsidRPr="00E62870">
        <w:rPr>
          <w:rFonts w:ascii="Arial" w:hAnsi="Arial" w:cs="Arial"/>
          <w:b/>
          <w:u w:val="single"/>
        </w:rPr>
        <w:t>Executive Summary</w:t>
      </w:r>
    </w:p>
    <w:p w:rsidR="006569AF" w:rsidRPr="003F00DF"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r w:rsidRPr="003F00DF">
        <w:rPr>
          <w:rFonts w:ascii="Arial" w:eastAsia="Times New Roman" w:hAnsi="Arial" w:cs="Arial"/>
          <w:kern w:val="0"/>
          <w:lang w:val="en-IN" w:eastAsia="en-IN"/>
          <w14:ligatures w14:val="none"/>
        </w:rPr>
        <w:t>This report critically evaluates Zara’s international expansion strategy with a specific focus on its market entry, operational configuration and long-term strategic positioning within India. Zara, the flagship brand of the Inditex Group, is globally recognised for its rapid design-to-retail model, vertically integrated supply chain and data-driven merchandising system, which together form its core ownership advantages (Caro and Gallien, 2010). India represents a strategically important growth market due to its large youth population, rising disposable incomes and rapidly expanding e-commerce ecosystem. However, the market also presents significant challenges, including high price sensitivity, regional heterogeneity, evolving regulatory requirements and complex cultural dynamics.</w:t>
      </w:r>
    </w:p>
    <w:p w:rsidR="006569AF" w:rsidRPr="003F00DF"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r w:rsidRPr="003F00DF">
        <w:rPr>
          <w:rFonts w:ascii="Arial" w:eastAsia="Times New Roman" w:hAnsi="Arial" w:cs="Arial"/>
          <w:kern w:val="0"/>
          <w:lang w:val="en-IN" w:eastAsia="en-IN"/>
          <w14:ligatures w14:val="none"/>
        </w:rPr>
        <w:t>Using Dunning’s OLI framework, this report demonstrates that Zara’s strong ownership and internalisation advantages support a high-control internationalisation approach. At the same time, India’s location-specific characteristics such as regulatory complexity, cost pressures and diverse consumer behaviour necessitate a hybrid market structure combining company-owned flagship stores, a strong omnichannel presence and selective franchising partnerships. Hofstede’s cultural dimensions and Porter’s Diamond Model further highlight the importance of localisation in product assortment, store operations, communication strategy, logistics and pricing.</w:t>
      </w:r>
    </w:p>
    <w:p w:rsidR="006569AF" w:rsidRPr="003F00DF"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r w:rsidRPr="003F00DF">
        <w:rPr>
          <w:rFonts w:ascii="Arial" w:eastAsia="Times New Roman" w:hAnsi="Arial" w:cs="Arial"/>
          <w:kern w:val="0"/>
          <w:lang w:val="en-IN" w:eastAsia="en-IN"/>
          <w14:ligatures w14:val="none"/>
        </w:rPr>
        <w:t>In the Indian context, Zara’s internationalisation challenge is not market access but operational alignment. Intense competition from domestic apparel brands, global fast-fashion players and digital-first platforms, combined with India’s culturally diverse consumption patterns, requires Zara to move beyond a standardised global retail model. While Zara’s ownership and internalisation advantages justify maintaining strategic control, the heterogeneous nature of Indian demand and institutional constraints reinforce the need for adaptive governance and execution.</w:t>
      </w:r>
    </w:p>
    <w:p w:rsidR="006569AF" w:rsidRPr="003F00DF"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r w:rsidRPr="003F00DF">
        <w:rPr>
          <w:rFonts w:ascii="Arial" w:eastAsia="Times New Roman" w:hAnsi="Arial" w:cs="Arial"/>
          <w:kern w:val="0"/>
          <w:lang w:val="en-IN" w:eastAsia="en-IN"/>
          <w14:ligatures w14:val="none"/>
        </w:rPr>
        <w:t>Based on these analyses, the report proposes three targeted Standard Operating Procedure (SOP) adjustments: (1) implementing a hybrid “fast-near” sourcing model to reduce lead times and leverage India’s textile clusters, (2) adopting a segmented pricing strategy integrated with an omnichannel distribution model to enhance market penetration, and (3) introducing a structured cultural alignment and regulatory review mechanism to minimise operational, reputational and compliance risks. Collectively, these recommendations aim to improve Zara’s operational agility, cultural fit and long-term competitiveness in the Indian fast-fashion market, thereby supporting sustainable growth and improved market share (Inditex, 2024).</w:t>
      </w:r>
    </w:p>
    <w:p w:rsidR="006569AF" w:rsidRPr="001B5522" w:rsidRDefault="006569AF" w:rsidP="006569AF">
      <w:pPr>
        <w:pStyle w:val="NormalWeb"/>
        <w:jc w:val="both"/>
        <w:rPr>
          <w:rFonts w:ascii="Arial" w:hAnsi="Arial" w:cs="Arial"/>
        </w:rPr>
      </w:pPr>
      <w:r w:rsidRPr="001B5522">
        <w:rPr>
          <w:rFonts w:ascii="Arial" w:hAnsi="Arial" w:cs="Arial"/>
        </w:rPr>
        <w:t>Overall, the report adopts a consultancy-oriented approach by integrating theory-driven analysis with actionable operational recommendations, ensuring both academic rigour and managerial relevance.</w:t>
      </w:r>
    </w:p>
    <w:p w:rsidR="006569AF" w:rsidRPr="00E62870" w:rsidRDefault="006569AF" w:rsidP="006569AF">
      <w:pPr>
        <w:pStyle w:val="NormalWeb"/>
        <w:jc w:val="both"/>
        <w:rPr>
          <w:rFonts w:ascii="Arial" w:hAnsi="Arial" w:cs="Arial"/>
        </w:rPr>
      </w:pPr>
    </w:p>
    <w:p w:rsidR="006569AF" w:rsidRDefault="006569AF" w:rsidP="006569AF">
      <w:pPr>
        <w:rPr>
          <w:rFonts w:ascii="Arial" w:eastAsia="Times New Roman" w:hAnsi="Arial" w:cs="Arial"/>
          <w:kern w:val="0"/>
          <w:lang w:val="en-IN" w:eastAsia="en-IN"/>
          <w14:ligatures w14:val="none"/>
        </w:rPr>
      </w:pPr>
    </w:p>
    <w:p w:rsidR="006569AF" w:rsidRPr="00E62870" w:rsidRDefault="006569AF" w:rsidP="006569AF">
      <w:pPr>
        <w:rPr>
          <w:rFonts w:ascii="Arial" w:hAnsi="Arial" w:cs="Arial"/>
          <w:b/>
          <w:u w:val="single"/>
        </w:rPr>
      </w:pPr>
    </w:p>
    <w:p w:rsidR="006569AF" w:rsidRPr="00E62870" w:rsidRDefault="006569AF" w:rsidP="006569AF">
      <w:pPr>
        <w:jc w:val="center"/>
        <w:rPr>
          <w:rFonts w:ascii="Arial" w:hAnsi="Arial" w:cs="Arial"/>
          <w:b/>
          <w:u w:val="single"/>
        </w:rPr>
      </w:pPr>
      <w:r w:rsidRPr="00E62870">
        <w:rPr>
          <w:rFonts w:ascii="Arial" w:hAnsi="Arial" w:cs="Arial"/>
          <w:b/>
          <w:u w:val="single"/>
        </w:rPr>
        <w:lastRenderedPageBreak/>
        <w:t>TABLE OF CONTENTS</w:t>
      </w:r>
    </w:p>
    <w:tbl>
      <w:tblPr>
        <w:tblStyle w:val="TableGrid"/>
        <w:tblW w:w="8918" w:type="dxa"/>
        <w:tblInd w:w="-147" w:type="dxa"/>
        <w:tblLook w:val="04A0" w:firstRow="1" w:lastRow="0" w:firstColumn="1" w:lastColumn="0" w:noHBand="0" w:noVBand="1"/>
      </w:tblPr>
      <w:tblGrid>
        <w:gridCol w:w="750"/>
        <w:gridCol w:w="7024"/>
        <w:gridCol w:w="1144"/>
      </w:tblGrid>
      <w:tr w:rsidR="006569AF" w:rsidRPr="00E62870" w:rsidTr="00D31E9B">
        <w:trPr>
          <w:trHeight w:val="830"/>
        </w:trPr>
        <w:tc>
          <w:tcPr>
            <w:tcW w:w="750" w:type="dxa"/>
            <w:shd w:val="clear" w:color="auto" w:fill="9CC2E5" w:themeFill="accent1" w:themeFillTint="99"/>
            <w:vAlign w:val="center"/>
          </w:tcPr>
          <w:p w:rsidR="006569AF" w:rsidRPr="00E62870" w:rsidRDefault="006569AF" w:rsidP="00D31E9B">
            <w:pPr>
              <w:spacing w:line="240" w:lineRule="auto"/>
              <w:jc w:val="center"/>
              <w:rPr>
                <w:rFonts w:ascii="Arial" w:eastAsia="Times New Roman" w:hAnsi="Arial" w:cs="Arial"/>
                <w:b/>
                <w:bCs/>
                <w:lang w:val="en-IN" w:eastAsia="en-IN"/>
              </w:rPr>
            </w:pPr>
            <w:r w:rsidRPr="00E62870">
              <w:rPr>
                <w:rFonts w:ascii="Arial" w:hAnsi="Arial" w:cs="Arial"/>
                <w:b/>
                <w:bCs/>
              </w:rPr>
              <w:t>Sr. No.</w:t>
            </w:r>
          </w:p>
        </w:tc>
        <w:tc>
          <w:tcPr>
            <w:tcW w:w="7024" w:type="dxa"/>
            <w:shd w:val="clear" w:color="auto" w:fill="9CC2E5" w:themeFill="accent1" w:themeFillTint="99"/>
            <w:vAlign w:val="center"/>
          </w:tcPr>
          <w:p w:rsidR="006569AF" w:rsidRPr="00E62870" w:rsidRDefault="006569AF" w:rsidP="00D31E9B">
            <w:pPr>
              <w:jc w:val="center"/>
              <w:rPr>
                <w:rFonts w:ascii="Arial" w:hAnsi="Arial" w:cs="Arial"/>
                <w:b/>
                <w:bCs/>
              </w:rPr>
            </w:pPr>
            <w:r w:rsidRPr="00E62870">
              <w:rPr>
                <w:rFonts w:ascii="Arial" w:hAnsi="Arial" w:cs="Arial"/>
                <w:b/>
                <w:bCs/>
              </w:rPr>
              <w:t>Title</w:t>
            </w:r>
          </w:p>
        </w:tc>
        <w:tc>
          <w:tcPr>
            <w:tcW w:w="1144" w:type="dxa"/>
            <w:shd w:val="clear" w:color="auto" w:fill="9CC2E5" w:themeFill="accent1" w:themeFillTint="99"/>
            <w:vAlign w:val="center"/>
          </w:tcPr>
          <w:p w:rsidR="006569AF" w:rsidRPr="00E62870" w:rsidRDefault="006569AF" w:rsidP="00D31E9B">
            <w:pPr>
              <w:jc w:val="center"/>
              <w:rPr>
                <w:rFonts w:ascii="Arial" w:hAnsi="Arial" w:cs="Arial"/>
                <w:b/>
                <w:bCs/>
              </w:rPr>
            </w:pPr>
            <w:r w:rsidRPr="00E62870">
              <w:rPr>
                <w:rFonts w:ascii="Arial" w:hAnsi="Arial" w:cs="Arial"/>
                <w:b/>
                <w:bCs/>
              </w:rPr>
              <w:t>Page No.</w:t>
            </w:r>
          </w:p>
        </w:tc>
      </w:tr>
      <w:tr w:rsidR="006569AF" w:rsidRPr="00E62870" w:rsidTr="00D31E9B">
        <w:trPr>
          <w:trHeight w:val="796"/>
        </w:trPr>
        <w:tc>
          <w:tcPr>
            <w:tcW w:w="750" w:type="dxa"/>
            <w:shd w:val="clear" w:color="auto" w:fill="DEEAF6" w:themeFill="accent1" w:themeFillTint="33"/>
            <w:vAlign w:val="center"/>
          </w:tcPr>
          <w:p w:rsidR="006569AF" w:rsidRPr="00E62870" w:rsidRDefault="006569AF" w:rsidP="00D31E9B">
            <w:pPr>
              <w:jc w:val="center"/>
              <w:rPr>
                <w:rFonts w:ascii="Arial" w:hAnsi="Arial" w:cs="Arial"/>
              </w:rPr>
            </w:pPr>
            <w:r w:rsidRPr="00E62870">
              <w:rPr>
                <w:rFonts w:ascii="Arial" w:hAnsi="Arial" w:cs="Arial"/>
              </w:rPr>
              <w:t>1.</w:t>
            </w:r>
          </w:p>
        </w:tc>
        <w:tc>
          <w:tcPr>
            <w:tcW w:w="7024" w:type="dxa"/>
            <w:shd w:val="clear" w:color="auto" w:fill="DEEAF6" w:themeFill="accent1" w:themeFillTint="33"/>
            <w:vAlign w:val="center"/>
          </w:tcPr>
          <w:p w:rsidR="006569AF" w:rsidRPr="00E62870" w:rsidRDefault="006569AF" w:rsidP="00D31E9B">
            <w:pPr>
              <w:rPr>
                <w:rFonts w:ascii="Arial" w:hAnsi="Arial" w:cs="Arial"/>
              </w:rPr>
            </w:pPr>
            <w:r w:rsidRPr="00E62870">
              <w:rPr>
                <w:rFonts w:ascii="Arial" w:hAnsi="Arial" w:cs="Arial"/>
              </w:rPr>
              <w:t>Executive Summary</w:t>
            </w:r>
          </w:p>
        </w:tc>
        <w:tc>
          <w:tcPr>
            <w:tcW w:w="1144" w:type="dxa"/>
            <w:shd w:val="clear" w:color="auto" w:fill="DEEAF6" w:themeFill="accent1" w:themeFillTint="33"/>
            <w:vAlign w:val="center"/>
          </w:tcPr>
          <w:p w:rsidR="006569AF" w:rsidRPr="00E62870" w:rsidRDefault="006569AF" w:rsidP="00D31E9B">
            <w:pPr>
              <w:jc w:val="center"/>
              <w:rPr>
                <w:rFonts w:ascii="Arial" w:hAnsi="Arial" w:cs="Arial"/>
              </w:rPr>
            </w:pPr>
            <w:r>
              <w:rPr>
                <w:rFonts w:ascii="Arial" w:hAnsi="Arial" w:cs="Arial"/>
              </w:rPr>
              <w:t>2</w:t>
            </w:r>
          </w:p>
        </w:tc>
      </w:tr>
      <w:tr w:rsidR="006569AF" w:rsidRPr="00E62870" w:rsidTr="00D31E9B">
        <w:trPr>
          <w:trHeight w:val="830"/>
        </w:trPr>
        <w:tc>
          <w:tcPr>
            <w:tcW w:w="750" w:type="dxa"/>
            <w:shd w:val="clear" w:color="auto" w:fill="DEEAF6" w:themeFill="accent1" w:themeFillTint="33"/>
            <w:vAlign w:val="center"/>
          </w:tcPr>
          <w:p w:rsidR="006569AF" w:rsidRPr="00E62870" w:rsidRDefault="006569AF" w:rsidP="00D31E9B">
            <w:pPr>
              <w:jc w:val="center"/>
              <w:rPr>
                <w:rFonts w:ascii="Arial" w:hAnsi="Arial" w:cs="Arial"/>
              </w:rPr>
            </w:pPr>
            <w:r w:rsidRPr="00E62870">
              <w:rPr>
                <w:rFonts w:ascii="Arial" w:hAnsi="Arial" w:cs="Arial"/>
              </w:rPr>
              <w:t>2.</w:t>
            </w:r>
          </w:p>
        </w:tc>
        <w:tc>
          <w:tcPr>
            <w:tcW w:w="7024" w:type="dxa"/>
            <w:shd w:val="clear" w:color="auto" w:fill="DEEAF6" w:themeFill="accent1" w:themeFillTint="33"/>
            <w:vAlign w:val="center"/>
          </w:tcPr>
          <w:p w:rsidR="006569AF" w:rsidRPr="00E62870" w:rsidRDefault="006569AF" w:rsidP="00D31E9B">
            <w:pPr>
              <w:rPr>
                <w:rFonts w:ascii="Arial" w:hAnsi="Arial" w:cs="Arial"/>
              </w:rPr>
            </w:pPr>
            <w:r w:rsidRPr="00E62870">
              <w:rPr>
                <w:rFonts w:ascii="Arial" w:hAnsi="Arial" w:cs="Arial"/>
              </w:rPr>
              <w:t>Introduction</w:t>
            </w:r>
          </w:p>
        </w:tc>
        <w:tc>
          <w:tcPr>
            <w:tcW w:w="1144" w:type="dxa"/>
            <w:shd w:val="clear" w:color="auto" w:fill="DEEAF6" w:themeFill="accent1" w:themeFillTint="33"/>
            <w:vAlign w:val="center"/>
          </w:tcPr>
          <w:p w:rsidR="006569AF" w:rsidRPr="00E62870" w:rsidRDefault="006569AF" w:rsidP="00D31E9B">
            <w:pPr>
              <w:jc w:val="center"/>
              <w:rPr>
                <w:rFonts w:ascii="Arial" w:hAnsi="Arial" w:cs="Arial"/>
              </w:rPr>
            </w:pPr>
            <w:r>
              <w:rPr>
                <w:rFonts w:ascii="Arial" w:hAnsi="Arial" w:cs="Arial"/>
              </w:rPr>
              <w:t>5</w:t>
            </w:r>
          </w:p>
        </w:tc>
      </w:tr>
      <w:tr w:rsidR="006569AF" w:rsidRPr="00E62870" w:rsidTr="00D31E9B">
        <w:trPr>
          <w:trHeight w:val="830"/>
        </w:trPr>
        <w:tc>
          <w:tcPr>
            <w:tcW w:w="750" w:type="dxa"/>
            <w:shd w:val="clear" w:color="auto" w:fill="DEEAF6" w:themeFill="accent1" w:themeFillTint="33"/>
            <w:vAlign w:val="center"/>
          </w:tcPr>
          <w:p w:rsidR="006569AF" w:rsidRPr="00E62870" w:rsidRDefault="006569AF" w:rsidP="00D31E9B">
            <w:pPr>
              <w:jc w:val="center"/>
              <w:rPr>
                <w:rFonts w:ascii="Arial" w:hAnsi="Arial" w:cs="Arial"/>
              </w:rPr>
            </w:pPr>
            <w:r w:rsidRPr="00E62870">
              <w:rPr>
                <w:rFonts w:ascii="Arial" w:hAnsi="Arial" w:cs="Arial"/>
              </w:rPr>
              <w:t>3.</w:t>
            </w:r>
          </w:p>
        </w:tc>
        <w:tc>
          <w:tcPr>
            <w:tcW w:w="7024" w:type="dxa"/>
            <w:shd w:val="clear" w:color="auto" w:fill="DEEAF6" w:themeFill="accent1" w:themeFillTint="33"/>
            <w:vAlign w:val="center"/>
          </w:tcPr>
          <w:p w:rsidR="006569AF" w:rsidRPr="00E62870" w:rsidRDefault="006569AF" w:rsidP="00D31E9B">
            <w:pPr>
              <w:rPr>
                <w:rFonts w:ascii="Arial" w:hAnsi="Arial" w:cs="Arial"/>
              </w:rPr>
            </w:pPr>
            <w:r w:rsidRPr="00E62870">
              <w:rPr>
                <w:rFonts w:ascii="Arial" w:hAnsi="Arial" w:cs="Arial"/>
              </w:rPr>
              <w:t>Benefits and Challenges of Zara’s International Operations</w:t>
            </w:r>
          </w:p>
          <w:p w:rsidR="006569AF" w:rsidRPr="00E62870" w:rsidRDefault="006569AF" w:rsidP="00D31E9B">
            <w:pPr>
              <w:rPr>
                <w:rFonts w:ascii="Arial" w:hAnsi="Arial" w:cs="Arial"/>
                <w:sz w:val="20"/>
                <w:szCs w:val="20"/>
              </w:rPr>
            </w:pPr>
            <w:r w:rsidRPr="00E62870">
              <w:rPr>
                <w:rFonts w:ascii="Arial" w:hAnsi="Arial" w:cs="Arial"/>
                <w:sz w:val="20"/>
                <w:szCs w:val="20"/>
              </w:rPr>
              <w:t>3.1 Zara as an MNC/TNC</w:t>
            </w:r>
            <w:r w:rsidRPr="00E62870">
              <w:rPr>
                <w:rFonts w:ascii="Arial" w:hAnsi="Arial" w:cs="Arial"/>
                <w:sz w:val="20"/>
                <w:szCs w:val="20"/>
              </w:rPr>
              <w:br/>
              <w:t>3.2 Global Value Chain Activities</w:t>
            </w:r>
            <w:r w:rsidRPr="00E62870">
              <w:rPr>
                <w:rFonts w:ascii="Arial" w:hAnsi="Arial" w:cs="Arial"/>
                <w:sz w:val="20"/>
                <w:szCs w:val="20"/>
              </w:rPr>
              <w:br/>
              <w:t>3.3 Entry Modes Used Globally and in India</w:t>
            </w:r>
            <w:r w:rsidRPr="00E62870">
              <w:rPr>
                <w:rFonts w:ascii="Arial" w:hAnsi="Arial" w:cs="Arial"/>
                <w:sz w:val="20"/>
                <w:szCs w:val="20"/>
              </w:rPr>
              <w:br/>
              <w:t>3.4 Benefits of International Operations</w:t>
            </w:r>
            <w:r w:rsidRPr="00E62870">
              <w:rPr>
                <w:rFonts w:ascii="Arial" w:hAnsi="Arial" w:cs="Arial"/>
                <w:sz w:val="20"/>
                <w:szCs w:val="20"/>
              </w:rPr>
              <w:br/>
              <w:t>3.5 Challenges of International Operations</w:t>
            </w:r>
          </w:p>
        </w:tc>
        <w:tc>
          <w:tcPr>
            <w:tcW w:w="1144" w:type="dxa"/>
            <w:shd w:val="clear" w:color="auto" w:fill="DEEAF6" w:themeFill="accent1" w:themeFillTint="33"/>
            <w:vAlign w:val="center"/>
          </w:tcPr>
          <w:p w:rsidR="006569AF" w:rsidRPr="00E62870" w:rsidRDefault="006569AF" w:rsidP="00D31E9B">
            <w:pPr>
              <w:jc w:val="center"/>
              <w:rPr>
                <w:rFonts w:ascii="Arial" w:hAnsi="Arial" w:cs="Arial"/>
              </w:rPr>
            </w:pPr>
            <w:r>
              <w:rPr>
                <w:rFonts w:ascii="Arial" w:hAnsi="Arial" w:cs="Arial"/>
              </w:rPr>
              <w:t>6</w:t>
            </w:r>
          </w:p>
        </w:tc>
      </w:tr>
      <w:tr w:rsidR="006569AF" w:rsidRPr="00E62870" w:rsidTr="00D31E9B">
        <w:trPr>
          <w:trHeight w:val="830"/>
        </w:trPr>
        <w:tc>
          <w:tcPr>
            <w:tcW w:w="750" w:type="dxa"/>
            <w:shd w:val="clear" w:color="auto" w:fill="DEEAF6" w:themeFill="accent1" w:themeFillTint="33"/>
            <w:vAlign w:val="center"/>
          </w:tcPr>
          <w:p w:rsidR="006569AF" w:rsidRPr="00E62870" w:rsidRDefault="006569AF" w:rsidP="00D31E9B">
            <w:pPr>
              <w:jc w:val="center"/>
              <w:rPr>
                <w:rFonts w:ascii="Arial" w:hAnsi="Arial" w:cs="Arial"/>
              </w:rPr>
            </w:pPr>
            <w:r w:rsidRPr="00E62870">
              <w:rPr>
                <w:rFonts w:ascii="Arial" w:hAnsi="Arial" w:cs="Arial"/>
              </w:rPr>
              <w:t>4.</w:t>
            </w:r>
          </w:p>
        </w:tc>
        <w:tc>
          <w:tcPr>
            <w:tcW w:w="7024" w:type="dxa"/>
            <w:shd w:val="clear" w:color="auto" w:fill="DEEAF6" w:themeFill="accent1" w:themeFillTint="33"/>
            <w:vAlign w:val="center"/>
          </w:tcPr>
          <w:p w:rsidR="006569AF" w:rsidRPr="00E62870" w:rsidRDefault="006569AF" w:rsidP="00D31E9B">
            <w:pPr>
              <w:rPr>
                <w:rFonts w:ascii="Arial" w:hAnsi="Arial" w:cs="Arial"/>
              </w:rPr>
            </w:pPr>
            <w:r w:rsidRPr="00E62870">
              <w:rPr>
                <w:rFonts w:ascii="Arial" w:hAnsi="Arial" w:cs="Arial"/>
              </w:rPr>
              <w:t>OLI Framework Analysis (Spain–India)</w:t>
            </w:r>
          </w:p>
          <w:p w:rsidR="006569AF" w:rsidRPr="00E62870" w:rsidRDefault="006569AF" w:rsidP="00D31E9B">
            <w:pPr>
              <w:rPr>
                <w:rFonts w:ascii="Arial" w:hAnsi="Arial" w:cs="Arial"/>
                <w:sz w:val="20"/>
                <w:szCs w:val="20"/>
              </w:rPr>
            </w:pPr>
            <w:r w:rsidRPr="00E62870">
              <w:rPr>
                <w:rFonts w:ascii="Arial" w:hAnsi="Arial" w:cs="Arial"/>
                <w:sz w:val="20"/>
                <w:szCs w:val="20"/>
              </w:rPr>
              <w:t>4.1 Ownership Advantages</w:t>
            </w:r>
            <w:r w:rsidRPr="00E62870">
              <w:rPr>
                <w:rFonts w:ascii="Arial" w:hAnsi="Arial" w:cs="Arial"/>
                <w:sz w:val="20"/>
                <w:szCs w:val="20"/>
              </w:rPr>
              <w:br/>
              <w:t>4.2 Location Advantages</w:t>
            </w:r>
            <w:r w:rsidRPr="00E62870">
              <w:rPr>
                <w:rFonts w:ascii="Arial" w:hAnsi="Arial" w:cs="Arial"/>
                <w:sz w:val="20"/>
                <w:szCs w:val="20"/>
              </w:rPr>
              <w:br/>
              <w:t>4.3 Internalisation Advantages</w:t>
            </w:r>
            <w:r w:rsidRPr="00E62870">
              <w:rPr>
                <w:rFonts w:ascii="Arial" w:hAnsi="Arial" w:cs="Arial"/>
                <w:sz w:val="20"/>
                <w:szCs w:val="20"/>
              </w:rPr>
              <w:br/>
              <w:t>4.4 Recommended Entry Mode</w:t>
            </w:r>
          </w:p>
        </w:tc>
        <w:tc>
          <w:tcPr>
            <w:tcW w:w="1144" w:type="dxa"/>
            <w:shd w:val="clear" w:color="auto" w:fill="DEEAF6" w:themeFill="accent1" w:themeFillTint="33"/>
            <w:vAlign w:val="center"/>
          </w:tcPr>
          <w:p w:rsidR="006569AF" w:rsidRPr="00E62870" w:rsidRDefault="006569AF" w:rsidP="00D31E9B">
            <w:pPr>
              <w:jc w:val="center"/>
              <w:rPr>
                <w:rFonts w:ascii="Arial" w:hAnsi="Arial" w:cs="Arial"/>
              </w:rPr>
            </w:pPr>
            <w:r>
              <w:rPr>
                <w:rFonts w:ascii="Arial" w:hAnsi="Arial" w:cs="Arial"/>
              </w:rPr>
              <w:t>10</w:t>
            </w:r>
          </w:p>
        </w:tc>
      </w:tr>
      <w:tr w:rsidR="006569AF" w:rsidRPr="00E62870" w:rsidTr="00D31E9B">
        <w:trPr>
          <w:trHeight w:val="796"/>
        </w:trPr>
        <w:tc>
          <w:tcPr>
            <w:tcW w:w="750" w:type="dxa"/>
            <w:shd w:val="clear" w:color="auto" w:fill="DEEAF6" w:themeFill="accent1" w:themeFillTint="33"/>
            <w:vAlign w:val="center"/>
          </w:tcPr>
          <w:p w:rsidR="006569AF" w:rsidRPr="00E62870" w:rsidRDefault="006569AF" w:rsidP="00D31E9B">
            <w:pPr>
              <w:jc w:val="center"/>
              <w:rPr>
                <w:rFonts w:ascii="Arial" w:hAnsi="Arial" w:cs="Arial"/>
              </w:rPr>
            </w:pPr>
            <w:r w:rsidRPr="00E62870">
              <w:rPr>
                <w:rFonts w:ascii="Arial" w:hAnsi="Arial" w:cs="Arial"/>
              </w:rPr>
              <w:t>5.</w:t>
            </w:r>
          </w:p>
        </w:tc>
        <w:tc>
          <w:tcPr>
            <w:tcW w:w="7024" w:type="dxa"/>
            <w:shd w:val="clear" w:color="auto" w:fill="DEEAF6" w:themeFill="accent1" w:themeFillTint="33"/>
            <w:vAlign w:val="center"/>
          </w:tcPr>
          <w:p w:rsidR="006569AF" w:rsidRPr="00E62870" w:rsidRDefault="006569AF" w:rsidP="00D31E9B">
            <w:pPr>
              <w:rPr>
                <w:rFonts w:ascii="Arial" w:hAnsi="Arial" w:cs="Arial"/>
              </w:rPr>
            </w:pPr>
            <w:r w:rsidRPr="00E62870">
              <w:rPr>
                <w:rFonts w:ascii="Arial" w:hAnsi="Arial" w:cs="Arial"/>
              </w:rPr>
              <w:t>Cultural Differences: Hofstede Analysis (Spain vs India)</w:t>
            </w:r>
          </w:p>
          <w:p w:rsidR="006569AF" w:rsidRPr="00E62870" w:rsidRDefault="006569AF" w:rsidP="00D31E9B">
            <w:pPr>
              <w:rPr>
                <w:rFonts w:ascii="Arial" w:hAnsi="Arial" w:cs="Arial"/>
                <w:sz w:val="20"/>
                <w:szCs w:val="20"/>
              </w:rPr>
            </w:pPr>
            <w:r w:rsidRPr="00E62870">
              <w:rPr>
                <w:rFonts w:ascii="Arial" w:hAnsi="Arial" w:cs="Arial"/>
                <w:sz w:val="20"/>
                <w:szCs w:val="20"/>
              </w:rPr>
              <w:t>5.1 Key Cultural Dimensions</w:t>
            </w:r>
            <w:r w:rsidRPr="00E62870">
              <w:rPr>
                <w:rFonts w:ascii="Arial" w:hAnsi="Arial" w:cs="Arial"/>
                <w:sz w:val="20"/>
                <w:szCs w:val="20"/>
              </w:rPr>
              <w:br/>
              <w:t>5.2 Impact on Product, Store Design and Communication</w:t>
            </w:r>
          </w:p>
        </w:tc>
        <w:tc>
          <w:tcPr>
            <w:tcW w:w="1144" w:type="dxa"/>
            <w:shd w:val="clear" w:color="auto" w:fill="DEEAF6" w:themeFill="accent1" w:themeFillTint="33"/>
            <w:vAlign w:val="center"/>
          </w:tcPr>
          <w:p w:rsidR="006569AF" w:rsidRPr="00E62870" w:rsidRDefault="006569AF" w:rsidP="00D31E9B">
            <w:pPr>
              <w:jc w:val="center"/>
              <w:rPr>
                <w:rFonts w:ascii="Arial" w:hAnsi="Arial" w:cs="Arial"/>
              </w:rPr>
            </w:pPr>
            <w:r>
              <w:rPr>
                <w:rFonts w:ascii="Arial" w:hAnsi="Arial" w:cs="Arial"/>
              </w:rPr>
              <w:t>14</w:t>
            </w:r>
          </w:p>
        </w:tc>
      </w:tr>
      <w:tr w:rsidR="006569AF" w:rsidRPr="00E62870" w:rsidTr="00D31E9B">
        <w:trPr>
          <w:trHeight w:val="830"/>
        </w:trPr>
        <w:tc>
          <w:tcPr>
            <w:tcW w:w="750" w:type="dxa"/>
            <w:shd w:val="clear" w:color="auto" w:fill="DEEAF6" w:themeFill="accent1" w:themeFillTint="33"/>
            <w:vAlign w:val="center"/>
          </w:tcPr>
          <w:p w:rsidR="006569AF" w:rsidRPr="00E62870" w:rsidRDefault="006569AF" w:rsidP="00D31E9B">
            <w:pPr>
              <w:jc w:val="center"/>
              <w:rPr>
                <w:rFonts w:ascii="Arial" w:hAnsi="Arial" w:cs="Arial"/>
              </w:rPr>
            </w:pPr>
            <w:r w:rsidRPr="00E62870">
              <w:rPr>
                <w:rFonts w:ascii="Arial" w:hAnsi="Arial" w:cs="Arial"/>
              </w:rPr>
              <w:t>6.</w:t>
            </w:r>
          </w:p>
        </w:tc>
        <w:tc>
          <w:tcPr>
            <w:tcW w:w="7024" w:type="dxa"/>
            <w:shd w:val="clear" w:color="auto" w:fill="DEEAF6" w:themeFill="accent1" w:themeFillTint="33"/>
            <w:vAlign w:val="center"/>
          </w:tcPr>
          <w:p w:rsidR="006569AF" w:rsidRPr="003233C0" w:rsidRDefault="006569AF" w:rsidP="00D31E9B">
            <w:pPr>
              <w:rPr>
                <w:rFonts w:ascii="Arial" w:hAnsi="Arial" w:cs="Arial"/>
              </w:rPr>
            </w:pPr>
            <w:r w:rsidRPr="003233C0">
              <w:rPr>
                <w:rFonts w:ascii="Arial" w:hAnsi="Arial" w:cs="Arial"/>
              </w:rPr>
              <w:t>Porter’s Diamond Model: Competitiveness of the Indian Apparel Industry</w:t>
            </w:r>
          </w:p>
          <w:p w:rsidR="006569AF" w:rsidRPr="003233C0" w:rsidRDefault="006569AF" w:rsidP="00D31E9B">
            <w:pPr>
              <w:rPr>
                <w:rFonts w:ascii="Arial" w:hAnsi="Arial" w:cs="Arial"/>
                <w:sz w:val="20"/>
                <w:szCs w:val="20"/>
              </w:rPr>
            </w:pPr>
            <w:r w:rsidRPr="003233C0">
              <w:rPr>
                <w:rFonts w:ascii="Arial" w:hAnsi="Arial" w:cs="Arial"/>
                <w:sz w:val="20"/>
                <w:szCs w:val="20"/>
              </w:rPr>
              <w:t>6.1 Factor Conditions</w:t>
            </w:r>
            <w:r w:rsidRPr="003233C0">
              <w:rPr>
                <w:rFonts w:ascii="Arial" w:hAnsi="Arial" w:cs="Arial"/>
                <w:sz w:val="20"/>
                <w:szCs w:val="20"/>
              </w:rPr>
              <w:br/>
              <w:t>6.2 Demand Conditions</w:t>
            </w:r>
            <w:r w:rsidRPr="003233C0">
              <w:rPr>
                <w:rFonts w:ascii="Arial" w:hAnsi="Arial" w:cs="Arial"/>
                <w:sz w:val="20"/>
                <w:szCs w:val="20"/>
              </w:rPr>
              <w:br/>
              <w:t>6.3 Related and Supporting Industries</w:t>
            </w:r>
            <w:r w:rsidRPr="003233C0">
              <w:rPr>
                <w:rFonts w:ascii="Arial" w:hAnsi="Arial" w:cs="Arial"/>
                <w:sz w:val="20"/>
                <w:szCs w:val="20"/>
              </w:rPr>
              <w:br/>
              <w:t>6.4 Firm Strategy, Structure and Rivalry</w:t>
            </w:r>
          </w:p>
          <w:p w:rsidR="006569AF" w:rsidRPr="00E62870" w:rsidRDefault="006569AF" w:rsidP="00D31E9B">
            <w:pPr>
              <w:rPr>
                <w:rFonts w:ascii="Arial" w:hAnsi="Arial" w:cs="Arial"/>
              </w:rPr>
            </w:pPr>
            <w:r w:rsidRPr="003233C0">
              <w:rPr>
                <w:rFonts w:ascii="Arial" w:hAnsi="Arial" w:cs="Arial"/>
                <w:sz w:val="20"/>
                <w:szCs w:val="20"/>
              </w:rPr>
              <w:t>6.5 Government and Chance Factors</w:t>
            </w:r>
          </w:p>
        </w:tc>
        <w:tc>
          <w:tcPr>
            <w:tcW w:w="1144" w:type="dxa"/>
            <w:shd w:val="clear" w:color="auto" w:fill="DEEAF6" w:themeFill="accent1" w:themeFillTint="33"/>
            <w:vAlign w:val="center"/>
          </w:tcPr>
          <w:p w:rsidR="006569AF" w:rsidRPr="00E62870" w:rsidRDefault="006569AF" w:rsidP="00D31E9B">
            <w:pPr>
              <w:jc w:val="center"/>
              <w:rPr>
                <w:rFonts w:ascii="Arial" w:hAnsi="Arial" w:cs="Arial"/>
              </w:rPr>
            </w:pPr>
            <w:r>
              <w:rPr>
                <w:rFonts w:ascii="Arial" w:hAnsi="Arial" w:cs="Arial"/>
              </w:rPr>
              <w:t>18</w:t>
            </w:r>
          </w:p>
        </w:tc>
      </w:tr>
      <w:tr w:rsidR="006569AF" w:rsidRPr="00E62870" w:rsidTr="00D31E9B">
        <w:trPr>
          <w:trHeight w:val="1194"/>
        </w:trPr>
        <w:tc>
          <w:tcPr>
            <w:tcW w:w="750" w:type="dxa"/>
            <w:shd w:val="clear" w:color="auto" w:fill="DEEAF6" w:themeFill="accent1" w:themeFillTint="33"/>
            <w:vAlign w:val="center"/>
          </w:tcPr>
          <w:p w:rsidR="006569AF" w:rsidRPr="00E62870" w:rsidRDefault="006569AF" w:rsidP="00D31E9B">
            <w:pPr>
              <w:jc w:val="center"/>
              <w:rPr>
                <w:rFonts w:ascii="Arial" w:hAnsi="Arial" w:cs="Arial"/>
              </w:rPr>
            </w:pPr>
            <w:r w:rsidRPr="00E62870">
              <w:rPr>
                <w:rFonts w:ascii="Arial" w:hAnsi="Arial" w:cs="Arial"/>
              </w:rPr>
              <w:t>7.</w:t>
            </w:r>
          </w:p>
        </w:tc>
        <w:tc>
          <w:tcPr>
            <w:tcW w:w="7024" w:type="dxa"/>
            <w:shd w:val="clear" w:color="auto" w:fill="DEEAF6" w:themeFill="accent1" w:themeFillTint="33"/>
            <w:vAlign w:val="center"/>
          </w:tcPr>
          <w:p w:rsidR="006569AF" w:rsidRDefault="006569AF" w:rsidP="00D31E9B">
            <w:pPr>
              <w:rPr>
                <w:rFonts w:ascii="Arial" w:hAnsi="Arial" w:cs="Arial"/>
              </w:rPr>
            </w:pPr>
            <w:r w:rsidRPr="00A35599">
              <w:rPr>
                <w:rFonts w:ascii="Arial" w:hAnsi="Arial" w:cs="Arial"/>
              </w:rPr>
              <w:t>SOP Recommendations for Zara India</w:t>
            </w:r>
            <w:r>
              <w:t xml:space="preserve"> </w:t>
            </w:r>
            <w:r w:rsidRPr="00E62870">
              <w:rPr>
                <w:rFonts w:ascii="Arial" w:hAnsi="Arial" w:cs="Arial"/>
              </w:rPr>
              <w:t>Spain vs India</w:t>
            </w:r>
          </w:p>
          <w:p w:rsidR="006569AF" w:rsidRPr="00A35599" w:rsidRDefault="006569AF" w:rsidP="00D31E9B">
            <w:pPr>
              <w:rPr>
                <w:rFonts w:ascii="Arial" w:hAnsi="Arial" w:cs="Arial"/>
              </w:rPr>
            </w:pPr>
            <w:r w:rsidRPr="00E62870">
              <w:rPr>
                <w:rFonts w:ascii="Arial" w:hAnsi="Arial" w:cs="Arial"/>
                <w:sz w:val="20"/>
                <w:szCs w:val="20"/>
              </w:rPr>
              <w:t>7.1 SOP 1: Hybrid “Fast-Near” Sourcing &amp; Near-Shoring</w:t>
            </w:r>
            <w:r w:rsidRPr="00E62870">
              <w:rPr>
                <w:rFonts w:ascii="Arial" w:hAnsi="Arial" w:cs="Arial"/>
                <w:sz w:val="20"/>
                <w:szCs w:val="20"/>
              </w:rPr>
              <w:br/>
              <w:t>7.2 SOP 2: Segmented Pricing &amp; Omnichannel Distribution</w:t>
            </w:r>
            <w:r w:rsidRPr="00E62870">
              <w:rPr>
                <w:rFonts w:ascii="Arial" w:hAnsi="Arial" w:cs="Arial"/>
                <w:sz w:val="20"/>
                <w:szCs w:val="20"/>
              </w:rPr>
              <w:br/>
              <w:t>7.3 SOP 3: Cultural Review, Compliance &amp; Crisis SOP</w:t>
            </w:r>
          </w:p>
        </w:tc>
        <w:tc>
          <w:tcPr>
            <w:tcW w:w="1144" w:type="dxa"/>
            <w:shd w:val="clear" w:color="auto" w:fill="DEEAF6" w:themeFill="accent1" w:themeFillTint="33"/>
            <w:vAlign w:val="center"/>
          </w:tcPr>
          <w:p w:rsidR="006569AF" w:rsidRPr="00E62870" w:rsidRDefault="006569AF" w:rsidP="00D31E9B">
            <w:pPr>
              <w:jc w:val="center"/>
              <w:rPr>
                <w:rFonts w:ascii="Arial" w:hAnsi="Arial" w:cs="Arial"/>
              </w:rPr>
            </w:pPr>
            <w:r>
              <w:rPr>
                <w:rFonts w:ascii="Arial" w:hAnsi="Arial" w:cs="Arial"/>
              </w:rPr>
              <w:t>2</w:t>
            </w:r>
            <w:r w:rsidRPr="00E62870">
              <w:rPr>
                <w:rFonts w:ascii="Arial" w:hAnsi="Arial" w:cs="Arial"/>
              </w:rPr>
              <w:t>0</w:t>
            </w:r>
          </w:p>
        </w:tc>
      </w:tr>
      <w:tr w:rsidR="006569AF" w:rsidRPr="00E62870" w:rsidTr="00D31E9B">
        <w:trPr>
          <w:trHeight w:val="796"/>
        </w:trPr>
        <w:tc>
          <w:tcPr>
            <w:tcW w:w="750" w:type="dxa"/>
            <w:shd w:val="clear" w:color="auto" w:fill="DEEAF6" w:themeFill="accent1" w:themeFillTint="33"/>
            <w:vAlign w:val="center"/>
          </w:tcPr>
          <w:p w:rsidR="006569AF" w:rsidRPr="00E62870" w:rsidRDefault="006569AF" w:rsidP="00D31E9B">
            <w:pPr>
              <w:jc w:val="center"/>
              <w:rPr>
                <w:rFonts w:ascii="Arial" w:hAnsi="Arial" w:cs="Arial"/>
              </w:rPr>
            </w:pPr>
            <w:r w:rsidRPr="00E62870">
              <w:rPr>
                <w:rFonts w:ascii="Arial" w:hAnsi="Arial" w:cs="Arial"/>
              </w:rPr>
              <w:t>8.</w:t>
            </w:r>
          </w:p>
        </w:tc>
        <w:tc>
          <w:tcPr>
            <w:tcW w:w="7024" w:type="dxa"/>
            <w:shd w:val="clear" w:color="auto" w:fill="DEEAF6" w:themeFill="accent1" w:themeFillTint="33"/>
            <w:vAlign w:val="center"/>
          </w:tcPr>
          <w:p w:rsidR="006569AF" w:rsidRPr="00E62870" w:rsidRDefault="006569AF" w:rsidP="00D31E9B">
            <w:pPr>
              <w:rPr>
                <w:rFonts w:ascii="Arial" w:hAnsi="Arial" w:cs="Arial"/>
              </w:rPr>
            </w:pPr>
            <w:r w:rsidRPr="00E62870">
              <w:rPr>
                <w:rFonts w:ascii="Arial" w:hAnsi="Arial" w:cs="Arial"/>
              </w:rPr>
              <w:t>Implementation Plan, KPIs &amp; Risk Mitigation</w:t>
            </w:r>
          </w:p>
        </w:tc>
        <w:tc>
          <w:tcPr>
            <w:tcW w:w="1144" w:type="dxa"/>
            <w:shd w:val="clear" w:color="auto" w:fill="DEEAF6" w:themeFill="accent1" w:themeFillTint="33"/>
            <w:vAlign w:val="center"/>
          </w:tcPr>
          <w:p w:rsidR="006569AF" w:rsidRPr="00E62870" w:rsidRDefault="006569AF" w:rsidP="00D31E9B">
            <w:pPr>
              <w:jc w:val="center"/>
              <w:rPr>
                <w:rFonts w:ascii="Arial" w:hAnsi="Arial" w:cs="Arial"/>
              </w:rPr>
            </w:pPr>
            <w:r>
              <w:rPr>
                <w:rFonts w:ascii="Arial" w:hAnsi="Arial" w:cs="Arial"/>
              </w:rPr>
              <w:t>22</w:t>
            </w:r>
          </w:p>
        </w:tc>
      </w:tr>
      <w:tr w:rsidR="006569AF" w:rsidRPr="00E62870" w:rsidTr="00D31E9B">
        <w:trPr>
          <w:trHeight w:val="830"/>
        </w:trPr>
        <w:tc>
          <w:tcPr>
            <w:tcW w:w="750" w:type="dxa"/>
            <w:shd w:val="clear" w:color="auto" w:fill="DEEAF6" w:themeFill="accent1" w:themeFillTint="33"/>
            <w:vAlign w:val="center"/>
          </w:tcPr>
          <w:p w:rsidR="006569AF" w:rsidRPr="00E62870" w:rsidRDefault="006569AF" w:rsidP="00D31E9B">
            <w:pPr>
              <w:jc w:val="center"/>
              <w:rPr>
                <w:rFonts w:ascii="Arial" w:hAnsi="Arial" w:cs="Arial"/>
              </w:rPr>
            </w:pPr>
            <w:r w:rsidRPr="00E62870">
              <w:rPr>
                <w:rFonts w:ascii="Arial" w:hAnsi="Arial" w:cs="Arial"/>
              </w:rPr>
              <w:t>9.</w:t>
            </w:r>
          </w:p>
        </w:tc>
        <w:tc>
          <w:tcPr>
            <w:tcW w:w="7024" w:type="dxa"/>
            <w:shd w:val="clear" w:color="auto" w:fill="DEEAF6" w:themeFill="accent1" w:themeFillTint="33"/>
            <w:vAlign w:val="center"/>
          </w:tcPr>
          <w:p w:rsidR="006569AF" w:rsidRPr="00E62870" w:rsidRDefault="006569AF" w:rsidP="00D31E9B">
            <w:pPr>
              <w:rPr>
                <w:rFonts w:ascii="Arial" w:hAnsi="Arial" w:cs="Arial"/>
              </w:rPr>
            </w:pPr>
            <w:r w:rsidRPr="00E62870">
              <w:rPr>
                <w:rFonts w:ascii="Arial" w:hAnsi="Arial" w:cs="Arial"/>
              </w:rPr>
              <w:t>Conclusion</w:t>
            </w:r>
          </w:p>
        </w:tc>
        <w:tc>
          <w:tcPr>
            <w:tcW w:w="1144" w:type="dxa"/>
            <w:shd w:val="clear" w:color="auto" w:fill="DEEAF6" w:themeFill="accent1" w:themeFillTint="33"/>
            <w:vAlign w:val="center"/>
          </w:tcPr>
          <w:p w:rsidR="006569AF" w:rsidRPr="00E62870" w:rsidRDefault="006569AF" w:rsidP="00D31E9B">
            <w:pPr>
              <w:jc w:val="center"/>
              <w:rPr>
                <w:rFonts w:ascii="Arial" w:hAnsi="Arial" w:cs="Arial"/>
              </w:rPr>
            </w:pPr>
            <w:r>
              <w:rPr>
                <w:rFonts w:ascii="Arial" w:hAnsi="Arial" w:cs="Arial"/>
              </w:rPr>
              <w:t>25</w:t>
            </w:r>
          </w:p>
        </w:tc>
      </w:tr>
      <w:tr w:rsidR="006569AF" w:rsidRPr="00E62870" w:rsidTr="00D31E9B">
        <w:trPr>
          <w:trHeight w:val="830"/>
        </w:trPr>
        <w:tc>
          <w:tcPr>
            <w:tcW w:w="750" w:type="dxa"/>
            <w:shd w:val="clear" w:color="auto" w:fill="DEEAF6" w:themeFill="accent1" w:themeFillTint="33"/>
            <w:vAlign w:val="center"/>
          </w:tcPr>
          <w:p w:rsidR="006569AF" w:rsidRPr="00E62870" w:rsidRDefault="006569AF" w:rsidP="00D31E9B">
            <w:pPr>
              <w:jc w:val="center"/>
              <w:rPr>
                <w:rFonts w:ascii="Arial" w:hAnsi="Arial" w:cs="Arial"/>
              </w:rPr>
            </w:pPr>
            <w:r w:rsidRPr="00E62870">
              <w:rPr>
                <w:rFonts w:ascii="Arial" w:hAnsi="Arial" w:cs="Arial"/>
              </w:rPr>
              <w:t>10.</w:t>
            </w:r>
          </w:p>
        </w:tc>
        <w:tc>
          <w:tcPr>
            <w:tcW w:w="7024" w:type="dxa"/>
            <w:shd w:val="clear" w:color="auto" w:fill="DEEAF6" w:themeFill="accent1" w:themeFillTint="33"/>
            <w:vAlign w:val="center"/>
          </w:tcPr>
          <w:p w:rsidR="006569AF" w:rsidRPr="00E62870" w:rsidRDefault="006569AF" w:rsidP="00D31E9B">
            <w:pPr>
              <w:rPr>
                <w:rFonts w:ascii="Arial" w:hAnsi="Arial" w:cs="Arial"/>
              </w:rPr>
            </w:pPr>
            <w:r w:rsidRPr="00E62870">
              <w:rPr>
                <w:rFonts w:ascii="Arial" w:hAnsi="Arial" w:cs="Arial"/>
              </w:rPr>
              <w:t>References</w:t>
            </w:r>
          </w:p>
        </w:tc>
        <w:tc>
          <w:tcPr>
            <w:tcW w:w="1144" w:type="dxa"/>
            <w:shd w:val="clear" w:color="auto" w:fill="DEEAF6" w:themeFill="accent1" w:themeFillTint="33"/>
            <w:vAlign w:val="center"/>
          </w:tcPr>
          <w:p w:rsidR="006569AF" w:rsidRPr="00E62870" w:rsidRDefault="006569AF" w:rsidP="00D31E9B">
            <w:pPr>
              <w:jc w:val="center"/>
              <w:rPr>
                <w:rFonts w:ascii="Arial" w:hAnsi="Arial" w:cs="Arial"/>
              </w:rPr>
            </w:pPr>
            <w:r>
              <w:rPr>
                <w:rFonts w:ascii="Arial" w:hAnsi="Arial" w:cs="Arial"/>
              </w:rPr>
              <w:t>26</w:t>
            </w:r>
          </w:p>
        </w:tc>
      </w:tr>
    </w:tbl>
    <w:p w:rsidR="006569AF" w:rsidRPr="00E62870" w:rsidRDefault="006569AF" w:rsidP="006569AF">
      <w:pPr>
        <w:rPr>
          <w:rFonts w:ascii="Arial" w:hAnsi="Arial" w:cs="Arial"/>
          <w:b/>
          <w:u w:val="single"/>
        </w:rPr>
      </w:pPr>
    </w:p>
    <w:p w:rsidR="006569AF" w:rsidRDefault="006569AF" w:rsidP="006569AF">
      <w:pPr>
        <w:jc w:val="center"/>
        <w:rPr>
          <w:rFonts w:ascii="Arial" w:hAnsi="Arial" w:cs="Arial"/>
          <w:b/>
          <w:u w:val="single"/>
        </w:rPr>
      </w:pPr>
    </w:p>
    <w:p w:rsidR="006569AF" w:rsidRDefault="006569AF" w:rsidP="006569AF">
      <w:pPr>
        <w:jc w:val="center"/>
        <w:rPr>
          <w:rFonts w:ascii="Arial" w:hAnsi="Arial" w:cs="Arial"/>
          <w:b/>
          <w:u w:val="single"/>
        </w:rPr>
      </w:pPr>
    </w:p>
    <w:p w:rsidR="006569AF" w:rsidRPr="00A35599" w:rsidRDefault="006569AF" w:rsidP="006569AF">
      <w:pPr>
        <w:jc w:val="center"/>
        <w:rPr>
          <w:rFonts w:ascii="Arial" w:hAnsi="Arial" w:cs="Arial"/>
          <w:b/>
          <w:u w:val="single"/>
        </w:rPr>
      </w:pPr>
      <w:r w:rsidRPr="00A35599">
        <w:rPr>
          <w:rFonts w:ascii="Arial" w:hAnsi="Arial" w:cs="Arial"/>
          <w:b/>
          <w:u w:val="single"/>
        </w:rPr>
        <w:lastRenderedPageBreak/>
        <w:t>LIST OF FIGURES</w:t>
      </w:r>
    </w:p>
    <w:tbl>
      <w:tblPr>
        <w:tblStyle w:val="TableGrid"/>
        <w:tblW w:w="9329" w:type="dxa"/>
        <w:tblLook w:val="04A0" w:firstRow="1" w:lastRow="0" w:firstColumn="1" w:lastColumn="0" w:noHBand="0" w:noVBand="1"/>
      </w:tblPr>
      <w:tblGrid>
        <w:gridCol w:w="1325"/>
        <w:gridCol w:w="6597"/>
        <w:gridCol w:w="1407"/>
      </w:tblGrid>
      <w:tr w:rsidR="006569AF" w:rsidTr="00D31E9B">
        <w:trPr>
          <w:trHeight w:val="956"/>
        </w:trPr>
        <w:tc>
          <w:tcPr>
            <w:tcW w:w="1325" w:type="dxa"/>
            <w:shd w:val="clear" w:color="auto" w:fill="9CC2E5" w:themeFill="accent1" w:themeFillTint="99"/>
            <w:vAlign w:val="center"/>
          </w:tcPr>
          <w:p w:rsidR="006569AF" w:rsidRPr="00A35599" w:rsidRDefault="006569AF" w:rsidP="00D31E9B">
            <w:pPr>
              <w:spacing w:line="240" w:lineRule="auto"/>
              <w:jc w:val="center"/>
              <w:rPr>
                <w:rFonts w:ascii="Arial" w:eastAsia="Times New Roman" w:hAnsi="Arial" w:cs="Arial"/>
                <w:b/>
                <w:bCs/>
                <w:lang w:val="en-IN" w:eastAsia="en-IN"/>
              </w:rPr>
            </w:pPr>
            <w:r w:rsidRPr="00A35599">
              <w:rPr>
                <w:rFonts w:ascii="Arial" w:hAnsi="Arial" w:cs="Arial"/>
                <w:b/>
                <w:bCs/>
              </w:rPr>
              <w:t>Figure No.</w:t>
            </w:r>
          </w:p>
        </w:tc>
        <w:tc>
          <w:tcPr>
            <w:tcW w:w="6597" w:type="dxa"/>
            <w:shd w:val="clear" w:color="auto" w:fill="9CC2E5" w:themeFill="accent1" w:themeFillTint="99"/>
            <w:vAlign w:val="center"/>
          </w:tcPr>
          <w:p w:rsidR="006569AF" w:rsidRPr="00A35599" w:rsidRDefault="006569AF" w:rsidP="00D31E9B">
            <w:pPr>
              <w:jc w:val="center"/>
              <w:rPr>
                <w:rFonts w:ascii="Arial" w:hAnsi="Arial" w:cs="Arial"/>
                <w:b/>
                <w:bCs/>
              </w:rPr>
            </w:pPr>
            <w:r w:rsidRPr="00A35599">
              <w:rPr>
                <w:rFonts w:ascii="Arial" w:hAnsi="Arial" w:cs="Arial"/>
                <w:b/>
                <w:bCs/>
              </w:rPr>
              <w:t>Figure Title</w:t>
            </w:r>
          </w:p>
        </w:tc>
        <w:tc>
          <w:tcPr>
            <w:tcW w:w="1407" w:type="dxa"/>
            <w:shd w:val="clear" w:color="auto" w:fill="9CC2E5" w:themeFill="accent1" w:themeFillTint="99"/>
            <w:vAlign w:val="center"/>
          </w:tcPr>
          <w:p w:rsidR="006569AF" w:rsidRPr="00A35599" w:rsidRDefault="006569AF" w:rsidP="00D31E9B">
            <w:pPr>
              <w:jc w:val="center"/>
              <w:rPr>
                <w:rFonts w:ascii="Arial" w:hAnsi="Arial" w:cs="Arial"/>
                <w:b/>
                <w:bCs/>
              </w:rPr>
            </w:pPr>
            <w:r w:rsidRPr="00A35599">
              <w:rPr>
                <w:rFonts w:ascii="Arial" w:hAnsi="Arial" w:cs="Arial"/>
                <w:b/>
                <w:bCs/>
              </w:rPr>
              <w:t>Page No.</w:t>
            </w:r>
          </w:p>
        </w:tc>
      </w:tr>
      <w:tr w:rsidR="006569AF" w:rsidTr="00D31E9B">
        <w:trPr>
          <w:trHeight w:val="899"/>
        </w:trPr>
        <w:tc>
          <w:tcPr>
            <w:tcW w:w="1325" w:type="dxa"/>
            <w:shd w:val="clear" w:color="auto" w:fill="DEEAF6" w:themeFill="accent1" w:themeFillTint="33"/>
            <w:vAlign w:val="center"/>
          </w:tcPr>
          <w:p w:rsidR="006569AF" w:rsidRPr="00A35599" w:rsidRDefault="006569AF" w:rsidP="00D31E9B">
            <w:pPr>
              <w:jc w:val="center"/>
              <w:rPr>
                <w:rFonts w:ascii="Arial" w:hAnsi="Arial" w:cs="Arial"/>
              </w:rPr>
            </w:pPr>
            <w:r w:rsidRPr="00A35599">
              <w:rPr>
                <w:rFonts w:ascii="Arial" w:hAnsi="Arial" w:cs="Arial"/>
              </w:rPr>
              <w:t>Figure 1</w:t>
            </w:r>
          </w:p>
        </w:tc>
        <w:tc>
          <w:tcPr>
            <w:tcW w:w="6597" w:type="dxa"/>
            <w:shd w:val="clear" w:color="auto" w:fill="DEEAF6" w:themeFill="accent1" w:themeFillTint="33"/>
            <w:vAlign w:val="center"/>
          </w:tcPr>
          <w:p w:rsidR="006569AF" w:rsidRPr="00A35599" w:rsidRDefault="006569AF" w:rsidP="00D31E9B">
            <w:pPr>
              <w:jc w:val="both"/>
              <w:rPr>
                <w:rFonts w:ascii="Arial" w:hAnsi="Arial" w:cs="Arial"/>
              </w:rPr>
            </w:pPr>
            <w:r w:rsidRPr="00A35599">
              <w:rPr>
                <w:rFonts w:ascii="Arial" w:hAnsi="Arial" w:cs="Arial"/>
              </w:rPr>
              <w:t>Official Zara brand logo used globally by the Inditex Group</w:t>
            </w:r>
          </w:p>
        </w:tc>
        <w:tc>
          <w:tcPr>
            <w:tcW w:w="1407" w:type="dxa"/>
            <w:shd w:val="clear" w:color="auto" w:fill="DEEAF6" w:themeFill="accent1" w:themeFillTint="33"/>
            <w:vAlign w:val="center"/>
          </w:tcPr>
          <w:p w:rsidR="006569AF" w:rsidRPr="00A35599" w:rsidRDefault="006569AF" w:rsidP="00D31E9B">
            <w:pPr>
              <w:jc w:val="center"/>
              <w:rPr>
                <w:rFonts w:ascii="Arial" w:hAnsi="Arial" w:cs="Arial"/>
              </w:rPr>
            </w:pPr>
            <w:r>
              <w:rPr>
                <w:rFonts w:ascii="Arial" w:hAnsi="Arial" w:cs="Arial"/>
              </w:rPr>
              <w:t>5</w:t>
            </w:r>
          </w:p>
        </w:tc>
      </w:tr>
      <w:tr w:rsidR="006569AF" w:rsidTr="00D31E9B">
        <w:trPr>
          <w:trHeight w:val="936"/>
        </w:trPr>
        <w:tc>
          <w:tcPr>
            <w:tcW w:w="1325" w:type="dxa"/>
            <w:shd w:val="clear" w:color="auto" w:fill="DEEAF6" w:themeFill="accent1" w:themeFillTint="33"/>
            <w:vAlign w:val="center"/>
          </w:tcPr>
          <w:p w:rsidR="006569AF" w:rsidRPr="00A35599" w:rsidRDefault="006569AF" w:rsidP="00D31E9B">
            <w:pPr>
              <w:jc w:val="center"/>
              <w:rPr>
                <w:rFonts w:ascii="Arial" w:hAnsi="Arial" w:cs="Arial"/>
              </w:rPr>
            </w:pPr>
            <w:r w:rsidRPr="00A35599">
              <w:rPr>
                <w:rFonts w:ascii="Arial" w:hAnsi="Arial" w:cs="Arial"/>
              </w:rPr>
              <w:t>Figure 2</w:t>
            </w:r>
          </w:p>
        </w:tc>
        <w:tc>
          <w:tcPr>
            <w:tcW w:w="6597" w:type="dxa"/>
            <w:shd w:val="clear" w:color="auto" w:fill="DEEAF6" w:themeFill="accent1" w:themeFillTint="33"/>
            <w:vAlign w:val="center"/>
          </w:tcPr>
          <w:p w:rsidR="006569AF" w:rsidRPr="00A35599" w:rsidRDefault="006569AF" w:rsidP="00D31E9B">
            <w:pPr>
              <w:jc w:val="both"/>
              <w:rPr>
                <w:rFonts w:ascii="Arial" w:hAnsi="Arial" w:cs="Arial"/>
              </w:rPr>
            </w:pPr>
            <w:r w:rsidRPr="00A35599">
              <w:rPr>
                <w:rFonts w:ascii="Arial" w:hAnsi="Arial" w:cs="Arial"/>
              </w:rPr>
              <w:t>Global presence and market coverage of Zara (Inditex Group)</w:t>
            </w:r>
          </w:p>
        </w:tc>
        <w:tc>
          <w:tcPr>
            <w:tcW w:w="1407" w:type="dxa"/>
            <w:shd w:val="clear" w:color="auto" w:fill="DEEAF6" w:themeFill="accent1" w:themeFillTint="33"/>
            <w:vAlign w:val="center"/>
          </w:tcPr>
          <w:p w:rsidR="006569AF" w:rsidRPr="00A35599" w:rsidRDefault="006569AF" w:rsidP="00D31E9B">
            <w:pPr>
              <w:jc w:val="center"/>
              <w:rPr>
                <w:rFonts w:ascii="Arial" w:hAnsi="Arial" w:cs="Arial"/>
              </w:rPr>
            </w:pPr>
            <w:r>
              <w:rPr>
                <w:rFonts w:ascii="Arial" w:hAnsi="Arial" w:cs="Arial"/>
              </w:rPr>
              <w:t>6</w:t>
            </w:r>
          </w:p>
        </w:tc>
      </w:tr>
      <w:tr w:rsidR="006569AF" w:rsidTr="00D31E9B">
        <w:trPr>
          <w:trHeight w:val="936"/>
        </w:trPr>
        <w:tc>
          <w:tcPr>
            <w:tcW w:w="1325" w:type="dxa"/>
            <w:shd w:val="clear" w:color="auto" w:fill="DEEAF6" w:themeFill="accent1" w:themeFillTint="33"/>
            <w:vAlign w:val="center"/>
          </w:tcPr>
          <w:p w:rsidR="006569AF" w:rsidRPr="00A35599" w:rsidRDefault="006569AF" w:rsidP="00D31E9B">
            <w:pPr>
              <w:jc w:val="center"/>
              <w:rPr>
                <w:rFonts w:ascii="Arial" w:hAnsi="Arial" w:cs="Arial"/>
              </w:rPr>
            </w:pPr>
            <w:r w:rsidRPr="00A35599">
              <w:rPr>
                <w:rFonts w:ascii="Arial" w:hAnsi="Arial" w:cs="Arial"/>
              </w:rPr>
              <w:t>Figure 3</w:t>
            </w:r>
          </w:p>
        </w:tc>
        <w:tc>
          <w:tcPr>
            <w:tcW w:w="6597" w:type="dxa"/>
            <w:shd w:val="clear" w:color="auto" w:fill="DEEAF6" w:themeFill="accent1" w:themeFillTint="33"/>
            <w:vAlign w:val="center"/>
          </w:tcPr>
          <w:p w:rsidR="006569AF" w:rsidRPr="00A35599" w:rsidRDefault="006569AF" w:rsidP="00D31E9B">
            <w:pPr>
              <w:jc w:val="both"/>
              <w:rPr>
                <w:rFonts w:ascii="Arial" w:hAnsi="Arial" w:cs="Arial"/>
              </w:rPr>
            </w:pPr>
            <w:r w:rsidRPr="00A35599">
              <w:rPr>
                <w:rFonts w:ascii="Arial" w:hAnsi="Arial" w:cs="Arial"/>
              </w:rPr>
              <w:t>Zara’s global fast-fashion value chain and distribution network</w:t>
            </w:r>
          </w:p>
        </w:tc>
        <w:tc>
          <w:tcPr>
            <w:tcW w:w="1407" w:type="dxa"/>
            <w:shd w:val="clear" w:color="auto" w:fill="DEEAF6" w:themeFill="accent1" w:themeFillTint="33"/>
            <w:vAlign w:val="center"/>
          </w:tcPr>
          <w:p w:rsidR="006569AF" w:rsidRPr="00A35599" w:rsidRDefault="006569AF" w:rsidP="00D31E9B">
            <w:pPr>
              <w:jc w:val="center"/>
              <w:rPr>
                <w:rFonts w:ascii="Arial" w:hAnsi="Arial" w:cs="Arial"/>
              </w:rPr>
            </w:pPr>
            <w:r>
              <w:rPr>
                <w:rFonts w:ascii="Arial" w:hAnsi="Arial" w:cs="Arial"/>
              </w:rPr>
              <w:t>7</w:t>
            </w:r>
          </w:p>
        </w:tc>
      </w:tr>
      <w:tr w:rsidR="006569AF" w:rsidTr="00D31E9B">
        <w:trPr>
          <w:trHeight w:val="899"/>
        </w:trPr>
        <w:tc>
          <w:tcPr>
            <w:tcW w:w="1325" w:type="dxa"/>
            <w:shd w:val="clear" w:color="auto" w:fill="DEEAF6" w:themeFill="accent1" w:themeFillTint="33"/>
            <w:vAlign w:val="center"/>
          </w:tcPr>
          <w:p w:rsidR="006569AF" w:rsidRPr="00A35599" w:rsidRDefault="006569AF" w:rsidP="00D31E9B">
            <w:pPr>
              <w:jc w:val="center"/>
              <w:rPr>
                <w:rFonts w:ascii="Arial" w:hAnsi="Arial" w:cs="Arial"/>
              </w:rPr>
            </w:pPr>
            <w:r w:rsidRPr="00A35599">
              <w:rPr>
                <w:rFonts w:ascii="Arial" w:hAnsi="Arial" w:cs="Arial"/>
              </w:rPr>
              <w:t>Figure 4</w:t>
            </w:r>
          </w:p>
        </w:tc>
        <w:tc>
          <w:tcPr>
            <w:tcW w:w="6597" w:type="dxa"/>
            <w:shd w:val="clear" w:color="auto" w:fill="DEEAF6" w:themeFill="accent1" w:themeFillTint="33"/>
            <w:vAlign w:val="center"/>
          </w:tcPr>
          <w:p w:rsidR="006569AF" w:rsidRPr="00A35599" w:rsidRDefault="006569AF" w:rsidP="00D31E9B">
            <w:pPr>
              <w:jc w:val="both"/>
              <w:rPr>
                <w:rFonts w:ascii="Arial" w:hAnsi="Arial" w:cs="Arial"/>
              </w:rPr>
            </w:pPr>
            <w:r w:rsidRPr="00A35599">
              <w:rPr>
                <w:rFonts w:ascii="Arial" w:hAnsi="Arial" w:cs="Arial"/>
              </w:rPr>
              <w:t>Entry modes adopted by Zara across international markets</w:t>
            </w:r>
          </w:p>
        </w:tc>
        <w:tc>
          <w:tcPr>
            <w:tcW w:w="1407" w:type="dxa"/>
            <w:shd w:val="clear" w:color="auto" w:fill="DEEAF6" w:themeFill="accent1" w:themeFillTint="33"/>
            <w:vAlign w:val="center"/>
          </w:tcPr>
          <w:p w:rsidR="006569AF" w:rsidRPr="00A35599" w:rsidRDefault="006569AF" w:rsidP="00D31E9B">
            <w:pPr>
              <w:jc w:val="center"/>
              <w:rPr>
                <w:rFonts w:ascii="Arial" w:hAnsi="Arial" w:cs="Arial"/>
              </w:rPr>
            </w:pPr>
            <w:r w:rsidRPr="00A35599">
              <w:rPr>
                <w:rFonts w:ascii="Arial" w:hAnsi="Arial" w:cs="Arial"/>
              </w:rPr>
              <w:t>7</w:t>
            </w:r>
          </w:p>
        </w:tc>
      </w:tr>
      <w:tr w:rsidR="006569AF" w:rsidTr="00D31E9B">
        <w:trPr>
          <w:trHeight w:val="1180"/>
        </w:trPr>
        <w:tc>
          <w:tcPr>
            <w:tcW w:w="1325" w:type="dxa"/>
            <w:shd w:val="clear" w:color="auto" w:fill="DEEAF6" w:themeFill="accent1" w:themeFillTint="33"/>
            <w:vAlign w:val="center"/>
          </w:tcPr>
          <w:p w:rsidR="006569AF" w:rsidRPr="00A35599" w:rsidRDefault="006569AF" w:rsidP="00D31E9B">
            <w:pPr>
              <w:jc w:val="center"/>
              <w:rPr>
                <w:rFonts w:ascii="Arial" w:hAnsi="Arial" w:cs="Arial"/>
              </w:rPr>
            </w:pPr>
            <w:r w:rsidRPr="00A35599">
              <w:rPr>
                <w:rFonts w:ascii="Arial" w:hAnsi="Arial" w:cs="Arial"/>
              </w:rPr>
              <w:t>Figure 5</w:t>
            </w:r>
          </w:p>
        </w:tc>
        <w:tc>
          <w:tcPr>
            <w:tcW w:w="6597" w:type="dxa"/>
            <w:shd w:val="clear" w:color="auto" w:fill="DEEAF6" w:themeFill="accent1" w:themeFillTint="33"/>
            <w:vAlign w:val="center"/>
          </w:tcPr>
          <w:p w:rsidR="006569AF" w:rsidRPr="00A35599" w:rsidRDefault="006569AF" w:rsidP="00D31E9B">
            <w:pPr>
              <w:jc w:val="both"/>
              <w:rPr>
                <w:rFonts w:ascii="Arial" w:hAnsi="Arial" w:cs="Arial"/>
              </w:rPr>
            </w:pPr>
            <w:r w:rsidRPr="00A35599">
              <w:rPr>
                <w:rFonts w:ascii="Arial" w:hAnsi="Arial" w:cs="Arial"/>
              </w:rPr>
              <w:t>Zara’s e-commerce revenue performance compared with other Inditex brands</w:t>
            </w:r>
          </w:p>
        </w:tc>
        <w:tc>
          <w:tcPr>
            <w:tcW w:w="1407" w:type="dxa"/>
            <w:shd w:val="clear" w:color="auto" w:fill="DEEAF6" w:themeFill="accent1" w:themeFillTint="33"/>
            <w:vAlign w:val="center"/>
          </w:tcPr>
          <w:p w:rsidR="006569AF" w:rsidRPr="00A35599" w:rsidRDefault="006569AF" w:rsidP="00D31E9B">
            <w:pPr>
              <w:jc w:val="center"/>
              <w:rPr>
                <w:rFonts w:ascii="Arial" w:hAnsi="Arial" w:cs="Arial"/>
              </w:rPr>
            </w:pPr>
            <w:r w:rsidRPr="00A35599">
              <w:rPr>
                <w:rFonts w:ascii="Arial" w:hAnsi="Arial" w:cs="Arial"/>
              </w:rPr>
              <w:t>8</w:t>
            </w:r>
          </w:p>
        </w:tc>
      </w:tr>
      <w:tr w:rsidR="006569AF" w:rsidTr="00D31E9B">
        <w:trPr>
          <w:trHeight w:val="1049"/>
        </w:trPr>
        <w:tc>
          <w:tcPr>
            <w:tcW w:w="1325" w:type="dxa"/>
            <w:shd w:val="clear" w:color="auto" w:fill="DEEAF6" w:themeFill="accent1" w:themeFillTint="33"/>
            <w:vAlign w:val="center"/>
          </w:tcPr>
          <w:p w:rsidR="006569AF" w:rsidRPr="00A35599" w:rsidRDefault="006569AF" w:rsidP="00D31E9B">
            <w:pPr>
              <w:jc w:val="center"/>
              <w:rPr>
                <w:rFonts w:ascii="Arial" w:hAnsi="Arial" w:cs="Arial"/>
              </w:rPr>
            </w:pPr>
            <w:r w:rsidRPr="00A35599">
              <w:rPr>
                <w:rFonts w:ascii="Arial" w:hAnsi="Arial" w:cs="Arial"/>
              </w:rPr>
              <w:t>Figure 6</w:t>
            </w:r>
          </w:p>
        </w:tc>
        <w:tc>
          <w:tcPr>
            <w:tcW w:w="6597" w:type="dxa"/>
            <w:shd w:val="clear" w:color="auto" w:fill="DEEAF6" w:themeFill="accent1" w:themeFillTint="33"/>
            <w:vAlign w:val="center"/>
          </w:tcPr>
          <w:p w:rsidR="006569AF" w:rsidRPr="00A35599" w:rsidRDefault="006569AF" w:rsidP="00D31E9B">
            <w:pPr>
              <w:jc w:val="both"/>
              <w:rPr>
                <w:rFonts w:ascii="Arial" w:hAnsi="Arial" w:cs="Arial"/>
              </w:rPr>
            </w:pPr>
            <w:r w:rsidRPr="00A35599">
              <w:rPr>
                <w:rFonts w:ascii="Arial" w:hAnsi="Arial" w:cs="Arial"/>
              </w:rPr>
              <w:t>India apparel and fashion retail market size and growth forecast</w:t>
            </w:r>
          </w:p>
        </w:tc>
        <w:tc>
          <w:tcPr>
            <w:tcW w:w="1407" w:type="dxa"/>
            <w:shd w:val="clear" w:color="auto" w:fill="DEEAF6" w:themeFill="accent1" w:themeFillTint="33"/>
            <w:vAlign w:val="center"/>
          </w:tcPr>
          <w:p w:rsidR="006569AF" w:rsidRPr="00A35599" w:rsidRDefault="006569AF" w:rsidP="00D31E9B">
            <w:pPr>
              <w:jc w:val="center"/>
              <w:rPr>
                <w:rFonts w:ascii="Arial" w:hAnsi="Arial" w:cs="Arial"/>
              </w:rPr>
            </w:pPr>
            <w:r>
              <w:rPr>
                <w:rFonts w:ascii="Arial" w:hAnsi="Arial" w:cs="Arial"/>
              </w:rPr>
              <w:t>11</w:t>
            </w:r>
          </w:p>
        </w:tc>
      </w:tr>
      <w:tr w:rsidR="006569AF" w:rsidTr="00D31E9B">
        <w:trPr>
          <w:trHeight w:val="1037"/>
        </w:trPr>
        <w:tc>
          <w:tcPr>
            <w:tcW w:w="1325" w:type="dxa"/>
            <w:shd w:val="clear" w:color="auto" w:fill="DEEAF6" w:themeFill="accent1" w:themeFillTint="33"/>
            <w:vAlign w:val="center"/>
          </w:tcPr>
          <w:p w:rsidR="006569AF" w:rsidRPr="00A35599" w:rsidRDefault="006569AF" w:rsidP="00D31E9B">
            <w:pPr>
              <w:jc w:val="center"/>
              <w:rPr>
                <w:rFonts w:ascii="Arial" w:hAnsi="Arial" w:cs="Arial"/>
              </w:rPr>
            </w:pPr>
            <w:r w:rsidRPr="00A35599">
              <w:rPr>
                <w:rFonts w:ascii="Arial" w:hAnsi="Arial" w:cs="Arial"/>
              </w:rPr>
              <w:t>Figure 7</w:t>
            </w:r>
          </w:p>
        </w:tc>
        <w:tc>
          <w:tcPr>
            <w:tcW w:w="6597" w:type="dxa"/>
            <w:shd w:val="clear" w:color="auto" w:fill="DEEAF6" w:themeFill="accent1" w:themeFillTint="33"/>
            <w:vAlign w:val="center"/>
          </w:tcPr>
          <w:p w:rsidR="006569AF" w:rsidRPr="00F559E4" w:rsidRDefault="006569AF" w:rsidP="00D31E9B">
            <w:pPr>
              <w:jc w:val="both"/>
              <w:rPr>
                <w:rFonts w:ascii="Arial" w:hAnsi="Arial" w:cs="Arial"/>
              </w:rPr>
            </w:pPr>
            <w:r w:rsidRPr="00F559E4">
              <w:rPr>
                <w:rFonts w:ascii="Arial" w:hAnsi="Arial" w:cs="Arial"/>
              </w:rPr>
              <w:t>Entry-mode strategies based on degree of ownership,</w:t>
            </w:r>
          </w:p>
          <w:p w:rsidR="006569AF" w:rsidRPr="00A35599" w:rsidRDefault="006569AF" w:rsidP="00D31E9B">
            <w:pPr>
              <w:jc w:val="both"/>
              <w:rPr>
                <w:rFonts w:ascii="Arial" w:hAnsi="Arial" w:cs="Arial"/>
              </w:rPr>
            </w:pPr>
            <w:r w:rsidRPr="00F559E4">
              <w:rPr>
                <w:rFonts w:ascii="Arial" w:hAnsi="Arial" w:cs="Arial"/>
              </w:rPr>
              <w:t>control and investment risk</w:t>
            </w:r>
          </w:p>
        </w:tc>
        <w:tc>
          <w:tcPr>
            <w:tcW w:w="1407" w:type="dxa"/>
            <w:shd w:val="clear" w:color="auto" w:fill="DEEAF6" w:themeFill="accent1" w:themeFillTint="33"/>
            <w:vAlign w:val="center"/>
          </w:tcPr>
          <w:p w:rsidR="006569AF" w:rsidRPr="00A35599" w:rsidRDefault="006569AF" w:rsidP="00D31E9B">
            <w:pPr>
              <w:jc w:val="center"/>
              <w:rPr>
                <w:rFonts w:ascii="Arial" w:hAnsi="Arial" w:cs="Arial"/>
              </w:rPr>
            </w:pPr>
            <w:r>
              <w:rPr>
                <w:rFonts w:ascii="Arial" w:hAnsi="Arial" w:cs="Arial"/>
              </w:rPr>
              <w:t>13</w:t>
            </w:r>
          </w:p>
        </w:tc>
      </w:tr>
      <w:tr w:rsidR="006569AF" w:rsidTr="00D31E9B">
        <w:trPr>
          <w:trHeight w:val="936"/>
        </w:trPr>
        <w:tc>
          <w:tcPr>
            <w:tcW w:w="1325" w:type="dxa"/>
            <w:shd w:val="clear" w:color="auto" w:fill="DEEAF6" w:themeFill="accent1" w:themeFillTint="33"/>
            <w:vAlign w:val="center"/>
          </w:tcPr>
          <w:p w:rsidR="006569AF" w:rsidRPr="00A35599" w:rsidRDefault="006569AF" w:rsidP="00D31E9B">
            <w:pPr>
              <w:jc w:val="center"/>
              <w:rPr>
                <w:rFonts w:ascii="Arial" w:hAnsi="Arial" w:cs="Arial"/>
              </w:rPr>
            </w:pPr>
            <w:r w:rsidRPr="00A35599">
              <w:rPr>
                <w:rFonts w:ascii="Arial" w:hAnsi="Arial" w:cs="Arial"/>
              </w:rPr>
              <w:t>Figure 8</w:t>
            </w:r>
          </w:p>
        </w:tc>
        <w:tc>
          <w:tcPr>
            <w:tcW w:w="6597" w:type="dxa"/>
            <w:shd w:val="clear" w:color="auto" w:fill="DEEAF6" w:themeFill="accent1" w:themeFillTint="33"/>
            <w:vAlign w:val="center"/>
          </w:tcPr>
          <w:p w:rsidR="006569AF" w:rsidRPr="00A35599" w:rsidRDefault="006569AF" w:rsidP="00D31E9B">
            <w:pPr>
              <w:jc w:val="both"/>
              <w:rPr>
                <w:rFonts w:ascii="Arial" w:hAnsi="Arial" w:cs="Arial"/>
              </w:rPr>
            </w:pPr>
            <w:r w:rsidRPr="00A35599">
              <w:rPr>
                <w:rFonts w:ascii="Arial" w:hAnsi="Arial" w:cs="Arial"/>
              </w:rPr>
              <w:t>Hofstede cultural comparison between Spain and India</w:t>
            </w:r>
          </w:p>
        </w:tc>
        <w:tc>
          <w:tcPr>
            <w:tcW w:w="1407" w:type="dxa"/>
            <w:shd w:val="clear" w:color="auto" w:fill="DEEAF6" w:themeFill="accent1" w:themeFillTint="33"/>
            <w:vAlign w:val="center"/>
          </w:tcPr>
          <w:p w:rsidR="006569AF" w:rsidRPr="00A35599" w:rsidRDefault="006569AF" w:rsidP="00D31E9B">
            <w:pPr>
              <w:jc w:val="center"/>
              <w:rPr>
                <w:rFonts w:ascii="Arial" w:hAnsi="Arial" w:cs="Arial"/>
              </w:rPr>
            </w:pPr>
            <w:r>
              <w:rPr>
                <w:rFonts w:ascii="Arial" w:hAnsi="Arial" w:cs="Arial"/>
              </w:rPr>
              <w:t>14</w:t>
            </w:r>
          </w:p>
        </w:tc>
      </w:tr>
      <w:tr w:rsidR="006569AF" w:rsidTr="00D31E9B">
        <w:trPr>
          <w:trHeight w:val="1101"/>
        </w:trPr>
        <w:tc>
          <w:tcPr>
            <w:tcW w:w="1325" w:type="dxa"/>
            <w:shd w:val="clear" w:color="auto" w:fill="DEEAF6" w:themeFill="accent1" w:themeFillTint="33"/>
            <w:vAlign w:val="center"/>
          </w:tcPr>
          <w:p w:rsidR="006569AF" w:rsidRPr="00A35599" w:rsidRDefault="006569AF" w:rsidP="00D31E9B">
            <w:pPr>
              <w:jc w:val="center"/>
              <w:rPr>
                <w:rFonts w:ascii="Arial" w:hAnsi="Arial" w:cs="Arial"/>
              </w:rPr>
            </w:pPr>
            <w:r w:rsidRPr="00A35599">
              <w:rPr>
                <w:rFonts w:ascii="Arial" w:hAnsi="Arial" w:cs="Arial"/>
              </w:rPr>
              <w:t>Figure 9</w:t>
            </w:r>
          </w:p>
        </w:tc>
        <w:tc>
          <w:tcPr>
            <w:tcW w:w="6597" w:type="dxa"/>
            <w:shd w:val="clear" w:color="auto" w:fill="DEEAF6" w:themeFill="accent1" w:themeFillTint="33"/>
            <w:vAlign w:val="center"/>
          </w:tcPr>
          <w:p w:rsidR="006569AF" w:rsidRPr="00A35599" w:rsidRDefault="006569AF" w:rsidP="00D31E9B">
            <w:pPr>
              <w:jc w:val="both"/>
              <w:rPr>
                <w:rFonts w:ascii="Arial" w:hAnsi="Arial" w:cs="Arial"/>
              </w:rPr>
            </w:pPr>
            <w:r w:rsidRPr="00A35599">
              <w:rPr>
                <w:rFonts w:ascii="Arial" w:hAnsi="Arial" w:cs="Arial"/>
              </w:rPr>
              <w:t>Cultural comparison of India and Spain across six Hofstede dimensions</w:t>
            </w:r>
          </w:p>
        </w:tc>
        <w:tc>
          <w:tcPr>
            <w:tcW w:w="1407" w:type="dxa"/>
            <w:shd w:val="clear" w:color="auto" w:fill="DEEAF6" w:themeFill="accent1" w:themeFillTint="33"/>
            <w:vAlign w:val="center"/>
          </w:tcPr>
          <w:p w:rsidR="006569AF" w:rsidRPr="00A35599" w:rsidRDefault="006569AF" w:rsidP="00D31E9B">
            <w:pPr>
              <w:jc w:val="center"/>
              <w:rPr>
                <w:rFonts w:ascii="Arial" w:hAnsi="Arial" w:cs="Arial"/>
              </w:rPr>
            </w:pPr>
            <w:r>
              <w:rPr>
                <w:rFonts w:ascii="Arial" w:hAnsi="Arial" w:cs="Arial"/>
              </w:rPr>
              <w:t>15</w:t>
            </w:r>
          </w:p>
        </w:tc>
      </w:tr>
      <w:tr w:rsidR="006569AF" w:rsidTr="00D31E9B">
        <w:trPr>
          <w:trHeight w:val="899"/>
        </w:trPr>
        <w:tc>
          <w:tcPr>
            <w:tcW w:w="1325" w:type="dxa"/>
            <w:shd w:val="clear" w:color="auto" w:fill="DEEAF6" w:themeFill="accent1" w:themeFillTint="33"/>
            <w:vAlign w:val="center"/>
          </w:tcPr>
          <w:p w:rsidR="006569AF" w:rsidRPr="00A35599" w:rsidRDefault="006569AF" w:rsidP="00D31E9B">
            <w:pPr>
              <w:jc w:val="center"/>
              <w:rPr>
                <w:rFonts w:ascii="Arial" w:hAnsi="Arial" w:cs="Arial"/>
              </w:rPr>
            </w:pPr>
            <w:r>
              <w:rPr>
                <w:rFonts w:ascii="Arial" w:hAnsi="Arial" w:cs="Arial"/>
              </w:rPr>
              <w:t>Figure 10</w:t>
            </w:r>
          </w:p>
        </w:tc>
        <w:tc>
          <w:tcPr>
            <w:tcW w:w="6597" w:type="dxa"/>
            <w:shd w:val="clear" w:color="auto" w:fill="DEEAF6" w:themeFill="accent1" w:themeFillTint="33"/>
            <w:vAlign w:val="center"/>
          </w:tcPr>
          <w:p w:rsidR="006569AF" w:rsidRPr="00A35599" w:rsidRDefault="006569AF" w:rsidP="00D31E9B">
            <w:pPr>
              <w:jc w:val="both"/>
              <w:rPr>
                <w:rFonts w:ascii="Arial" w:hAnsi="Arial" w:cs="Arial"/>
              </w:rPr>
            </w:pPr>
            <w:r w:rsidRPr="00A35599">
              <w:rPr>
                <w:rFonts w:ascii="Arial" w:hAnsi="Arial" w:cs="Arial"/>
              </w:rPr>
              <w:t>Porter’s Diamond Model applied to the Indian apparel industry</w:t>
            </w:r>
          </w:p>
        </w:tc>
        <w:tc>
          <w:tcPr>
            <w:tcW w:w="1407" w:type="dxa"/>
            <w:shd w:val="clear" w:color="auto" w:fill="DEEAF6" w:themeFill="accent1" w:themeFillTint="33"/>
            <w:vAlign w:val="center"/>
          </w:tcPr>
          <w:p w:rsidR="006569AF" w:rsidRPr="00A35599" w:rsidRDefault="006569AF" w:rsidP="00D31E9B">
            <w:pPr>
              <w:jc w:val="center"/>
              <w:rPr>
                <w:rFonts w:ascii="Arial" w:hAnsi="Arial" w:cs="Arial"/>
              </w:rPr>
            </w:pPr>
            <w:r>
              <w:rPr>
                <w:rFonts w:ascii="Arial" w:hAnsi="Arial" w:cs="Arial"/>
              </w:rPr>
              <w:t>18</w:t>
            </w:r>
          </w:p>
        </w:tc>
      </w:tr>
      <w:tr w:rsidR="006569AF" w:rsidTr="00D31E9B">
        <w:trPr>
          <w:trHeight w:val="899"/>
        </w:trPr>
        <w:tc>
          <w:tcPr>
            <w:tcW w:w="1325" w:type="dxa"/>
            <w:shd w:val="clear" w:color="auto" w:fill="DEEAF6" w:themeFill="accent1" w:themeFillTint="33"/>
            <w:vAlign w:val="center"/>
          </w:tcPr>
          <w:p w:rsidR="006569AF" w:rsidRPr="00A35599" w:rsidRDefault="006569AF" w:rsidP="00D31E9B">
            <w:pPr>
              <w:jc w:val="center"/>
              <w:rPr>
                <w:rFonts w:ascii="Arial" w:hAnsi="Arial" w:cs="Arial"/>
              </w:rPr>
            </w:pPr>
            <w:r>
              <w:rPr>
                <w:rFonts w:ascii="Arial" w:hAnsi="Arial" w:cs="Arial"/>
              </w:rPr>
              <w:t>Figure 11</w:t>
            </w:r>
          </w:p>
        </w:tc>
        <w:tc>
          <w:tcPr>
            <w:tcW w:w="6597" w:type="dxa"/>
            <w:shd w:val="clear" w:color="auto" w:fill="DEEAF6" w:themeFill="accent1" w:themeFillTint="33"/>
            <w:vAlign w:val="center"/>
          </w:tcPr>
          <w:p w:rsidR="006569AF" w:rsidRPr="00825122" w:rsidRDefault="006569AF" w:rsidP="00D31E9B">
            <w:pPr>
              <w:jc w:val="both"/>
              <w:rPr>
                <w:rFonts w:ascii="Arial" w:hAnsi="Arial" w:cs="Arial"/>
              </w:rPr>
            </w:pPr>
            <w:r w:rsidRPr="00825122">
              <w:rPr>
                <w:rFonts w:ascii="Arial" w:hAnsi="Arial" w:cs="Arial"/>
              </w:rPr>
              <w:t>Fashion Supply Chain St</w:t>
            </w:r>
            <w:r>
              <w:rPr>
                <w:rFonts w:ascii="Arial" w:hAnsi="Arial" w:cs="Arial"/>
              </w:rPr>
              <w:t xml:space="preserve">ages within Zara’s Hybrid “Fast </w:t>
            </w:r>
            <w:r w:rsidRPr="00825122">
              <w:rPr>
                <w:rFonts w:ascii="Arial" w:hAnsi="Arial" w:cs="Arial"/>
              </w:rPr>
              <w:t>Near” Sourcing Strategy</w:t>
            </w:r>
          </w:p>
        </w:tc>
        <w:tc>
          <w:tcPr>
            <w:tcW w:w="1407" w:type="dxa"/>
            <w:shd w:val="clear" w:color="auto" w:fill="DEEAF6" w:themeFill="accent1" w:themeFillTint="33"/>
            <w:vAlign w:val="center"/>
          </w:tcPr>
          <w:p w:rsidR="006569AF" w:rsidRPr="00A35599" w:rsidRDefault="006569AF" w:rsidP="00D31E9B">
            <w:pPr>
              <w:jc w:val="center"/>
              <w:rPr>
                <w:rFonts w:ascii="Arial" w:hAnsi="Arial" w:cs="Arial"/>
              </w:rPr>
            </w:pPr>
            <w:r>
              <w:rPr>
                <w:rFonts w:ascii="Arial" w:hAnsi="Arial" w:cs="Arial"/>
              </w:rPr>
              <w:t>20</w:t>
            </w:r>
          </w:p>
        </w:tc>
      </w:tr>
      <w:tr w:rsidR="006569AF" w:rsidTr="00D31E9B">
        <w:trPr>
          <w:trHeight w:val="899"/>
        </w:trPr>
        <w:tc>
          <w:tcPr>
            <w:tcW w:w="1325" w:type="dxa"/>
            <w:shd w:val="clear" w:color="auto" w:fill="DEEAF6" w:themeFill="accent1" w:themeFillTint="33"/>
            <w:vAlign w:val="center"/>
          </w:tcPr>
          <w:p w:rsidR="006569AF" w:rsidRPr="00A35599" w:rsidRDefault="006569AF" w:rsidP="00D31E9B">
            <w:pPr>
              <w:jc w:val="center"/>
              <w:rPr>
                <w:rFonts w:ascii="Arial" w:hAnsi="Arial" w:cs="Arial"/>
              </w:rPr>
            </w:pPr>
            <w:r>
              <w:rPr>
                <w:rFonts w:ascii="Arial" w:hAnsi="Arial" w:cs="Arial"/>
              </w:rPr>
              <w:t>Figure 12</w:t>
            </w:r>
          </w:p>
        </w:tc>
        <w:tc>
          <w:tcPr>
            <w:tcW w:w="6597" w:type="dxa"/>
            <w:shd w:val="clear" w:color="auto" w:fill="DEEAF6" w:themeFill="accent1" w:themeFillTint="33"/>
            <w:vAlign w:val="center"/>
          </w:tcPr>
          <w:p w:rsidR="006569AF" w:rsidRPr="00825122" w:rsidRDefault="006569AF" w:rsidP="00D31E9B">
            <w:pPr>
              <w:jc w:val="both"/>
              <w:rPr>
                <w:rFonts w:ascii="Arial" w:hAnsi="Arial" w:cs="Arial"/>
              </w:rPr>
            </w:pPr>
            <w:r w:rsidRPr="00825122">
              <w:rPr>
                <w:rFonts w:ascii="Arial" w:hAnsi="Arial" w:cs="Arial"/>
              </w:rPr>
              <w:t>Omnichannel Retailing Strategy Supporting Segmented Pricing for Zara India</w:t>
            </w:r>
          </w:p>
        </w:tc>
        <w:tc>
          <w:tcPr>
            <w:tcW w:w="1407" w:type="dxa"/>
            <w:shd w:val="clear" w:color="auto" w:fill="DEEAF6" w:themeFill="accent1" w:themeFillTint="33"/>
            <w:vAlign w:val="center"/>
          </w:tcPr>
          <w:p w:rsidR="006569AF" w:rsidRPr="00A35599" w:rsidRDefault="006569AF" w:rsidP="00D31E9B">
            <w:pPr>
              <w:jc w:val="center"/>
              <w:rPr>
                <w:rFonts w:ascii="Arial" w:hAnsi="Arial" w:cs="Arial"/>
              </w:rPr>
            </w:pPr>
            <w:r>
              <w:rPr>
                <w:rFonts w:ascii="Arial" w:hAnsi="Arial" w:cs="Arial"/>
              </w:rPr>
              <w:t>21</w:t>
            </w:r>
          </w:p>
        </w:tc>
      </w:tr>
    </w:tbl>
    <w:p w:rsidR="006569AF" w:rsidRDefault="006569AF" w:rsidP="006569AF">
      <w:pPr>
        <w:rPr>
          <w:rFonts w:ascii="Arial" w:hAnsi="Arial" w:cs="Arial"/>
          <w:b/>
          <w:u w:val="single"/>
        </w:rPr>
      </w:pPr>
    </w:p>
    <w:p w:rsidR="006569AF" w:rsidRPr="00E62870" w:rsidRDefault="006569AF" w:rsidP="006569AF">
      <w:pPr>
        <w:jc w:val="center"/>
        <w:rPr>
          <w:rFonts w:ascii="Arial" w:hAnsi="Arial" w:cs="Arial"/>
          <w:b/>
          <w:u w:val="single"/>
        </w:rPr>
      </w:pPr>
      <w:r>
        <w:rPr>
          <w:rFonts w:ascii="Arial" w:hAnsi="Arial" w:cs="Arial"/>
          <w:b/>
          <w:u w:val="single"/>
        </w:rPr>
        <w:lastRenderedPageBreak/>
        <w:t xml:space="preserve">2. </w:t>
      </w:r>
      <w:r w:rsidRPr="00E62870">
        <w:rPr>
          <w:rFonts w:ascii="Arial" w:hAnsi="Arial" w:cs="Arial"/>
          <w:b/>
          <w:u w:val="single"/>
        </w:rPr>
        <w:t>Introduction</w:t>
      </w:r>
    </w:p>
    <w:tbl>
      <w:tblPr>
        <w:tblStyle w:val="TableGrid"/>
        <w:tblpPr w:leftFromText="180" w:rightFromText="180" w:vertAnchor="text" w:horzAnchor="margin" w:tblpXSpec="right" w:tblpY="1849"/>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06"/>
      </w:tblGrid>
      <w:tr w:rsidR="006569AF" w:rsidRPr="00E62870" w:rsidTr="00D31E9B">
        <w:tc>
          <w:tcPr>
            <w:tcW w:w="4106" w:type="dxa"/>
          </w:tcPr>
          <w:p w:rsidR="006569AF" w:rsidRDefault="006569AF" w:rsidP="00D31E9B">
            <w:pPr>
              <w:jc w:val="center"/>
              <w:rPr>
                <w:rFonts w:ascii="Arial" w:hAnsi="Arial" w:cs="Arial"/>
                <w:i/>
                <w:u w:val="single"/>
              </w:rPr>
            </w:pPr>
            <w:r w:rsidRPr="00133E2E">
              <w:rPr>
                <w:rFonts w:ascii="Arial" w:hAnsi="Arial" w:cs="Arial"/>
                <w:i/>
                <w:u w:val="single"/>
              </w:rPr>
              <w:t>Figure 1: Official Zara logo used globally by the Inditex Group.</w:t>
            </w:r>
          </w:p>
          <w:p w:rsidR="006569AF" w:rsidRPr="001A4B2F" w:rsidRDefault="006569AF" w:rsidP="00D31E9B">
            <w:pPr>
              <w:jc w:val="center"/>
              <w:rPr>
                <w:rFonts w:ascii="Arial" w:hAnsi="Arial" w:cs="Arial"/>
                <w:i/>
                <w:u w:val="single"/>
              </w:rPr>
            </w:pPr>
            <w:r w:rsidRPr="001A4B2F">
              <w:rPr>
                <w:rFonts w:ascii="Arial" w:hAnsi="Arial" w:cs="Arial"/>
                <w:i/>
                <w:u w:val="single"/>
              </w:rPr>
              <w:t>(Source: Inditex, 2025. Corporate brand identity – Zara)</w:t>
            </w:r>
          </w:p>
        </w:tc>
      </w:tr>
    </w:tbl>
    <w:p w:rsidR="006569AF" w:rsidRPr="00745209"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r w:rsidRPr="00E62870">
        <w:rPr>
          <w:rFonts w:ascii="Arial" w:hAnsi="Arial" w:cs="Arial"/>
          <w:noProof/>
          <w:lang w:val="en-IN" w:eastAsia="en-IN"/>
        </w:rPr>
        <w:drawing>
          <wp:anchor distT="0" distB="0" distL="114300" distR="114300" simplePos="0" relativeHeight="251659264" behindDoc="1" locked="0" layoutInCell="1" allowOverlap="1" wp14:anchorId="59DA145F" wp14:editId="1E4C6272">
            <wp:simplePos x="0" y="0"/>
            <wp:positionH relativeFrom="margin">
              <wp:align>right</wp:align>
            </wp:positionH>
            <wp:positionV relativeFrom="paragraph">
              <wp:posOffset>7767</wp:posOffset>
            </wp:positionV>
            <wp:extent cx="2633345" cy="1085850"/>
            <wp:effectExtent l="0" t="0" r="0" b="0"/>
            <wp:wrapTight wrapText="bothSides">
              <wp:wrapPolygon edited="0">
                <wp:start x="0" y="0"/>
                <wp:lineTo x="0" y="21221"/>
                <wp:lineTo x="21407" y="21221"/>
                <wp:lineTo x="21407" y="0"/>
                <wp:lineTo x="0" y="0"/>
              </wp:wrapPolygon>
            </wp:wrapTight>
            <wp:docPr id="1" name="Picture 1" descr="Zara Logo Design Analysis | Logo Maker A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ara Logo Design Analysis | Logo Maker AI"/>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7505" t="16195" r="8178" b="17583"/>
                    <a:stretch/>
                  </pic:blipFill>
                  <pic:spPr bwMode="auto">
                    <a:xfrm>
                      <a:off x="0" y="0"/>
                      <a:ext cx="2633345" cy="10858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45209">
        <w:rPr>
          <w:rFonts w:ascii="Arial" w:eastAsia="Times New Roman" w:hAnsi="Arial" w:cs="Arial"/>
          <w:kern w:val="0"/>
          <w:lang w:val="en-IN" w:eastAsia="en-IN"/>
          <w14:ligatures w14:val="none"/>
        </w:rPr>
        <w:t>Zara, the flagship retail brand of the Inditex Group, was founded in 1975 in Arteixo, Spain, and has since evolved into one of the world’s most influential fast-fashion retailers. The company’s competitive strength lies in its vertically integrated business model, rapid design-to-retail cycle and highly responsive supply chain, enabling new designs to reach stores within weeks rather than months. This fast-fashion system, widely recognised in academic literature, is considered a benchmark for supply-chain agility and real-time merchandising in the global apparel industry (Caro and Gallien, 2010). Zara’s international expansion further reinforces its status as a transnational corporation, supported by a centralised design function, advanced logistics infrastructure and an extensive global network of physical stores and digital retail platforms (Inditex, 2024).</w:t>
      </w:r>
    </w:p>
    <w:p w:rsidR="006569AF" w:rsidRPr="00745209"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r w:rsidRPr="00745209">
        <w:rPr>
          <w:rFonts w:ascii="Arial" w:eastAsia="Times New Roman" w:hAnsi="Arial" w:cs="Arial"/>
          <w:kern w:val="0"/>
          <w:lang w:val="en-IN" w:eastAsia="en-IN"/>
          <w14:ligatures w14:val="none"/>
        </w:rPr>
        <w:t>This report examines Zara’s internationalisation strategy with a specific focus on its expansion into India, an emerging market characterised by strong demographic growth, rapid digital adoption and culturally diverse consumer behaviour. Spain is selected as the home-country context because Zara originated, developed its strategic capabilities and continues to operate its global headquarters there. Consequently, Zara’s ownership advantages, organisational culture and strategic decision-making frameworks are deeply embedded within the Spanish business environment. A comparative analysis between Spain and India therefore provides a robust theoretical basis for applying Dunning’s OLI framework, Hofstede’s cultural dimensions and Porter’s Diamond Model to evaluate Zara’s international expansion.</w:t>
      </w:r>
    </w:p>
    <w:p w:rsidR="006569AF" w:rsidRPr="00745209"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r w:rsidRPr="00745209">
        <w:rPr>
          <w:rFonts w:ascii="Arial" w:eastAsia="Times New Roman" w:hAnsi="Arial" w:cs="Arial"/>
          <w:kern w:val="0"/>
          <w:lang w:val="en-IN" w:eastAsia="en-IN"/>
          <w14:ligatures w14:val="none"/>
        </w:rPr>
        <w:t>From a market perspective, India represents one of the most dynamic yet operationally complex apparel retail environments globally. A large youth population, rising disposable incomes and a rapidly expanding e-commerce ecosystem create significant growth opportunities for international fashion retailers. At the same time, high price sensitivity, regional heterogeneity in fashion preferences and regulatory complexity require Zara to adapt its global fast-fashion model to local market realities. Accordingly, this report evaluates Zara’s ownership, location and internalisation advantages; analyses cultural alignment between Spain and India; assesses India’s competitive environment; and proposes three targeted Standard Operating Procedure (SOP) recommendations. These SOPs focus on fast-near sourcing, segmented pricing supported by omnichannel distribution, and a structured cultural and compliance review system, aimed at strengthening Zara’s long-term competitiveness and sustainability in the Indian market.</w:t>
      </w:r>
    </w:p>
    <w:p w:rsidR="006569AF" w:rsidRPr="00E62870" w:rsidRDefault="006569AF" w:rsidP="006569AF">
      <w:pPr>
        <w:pStyle w:val="NormalWeb"/>
        <w:jc w:val="both"/>
        <w:rPr>
          <w:rFonts w:ascii="Arial" w:hAnsi="Arial" w:cs="Arial"/>
        </w:rPr>
      </w:pPr>
    </w:p>
    <w:p w:rsidR="006569AF" w:rsidRPr="00E62870" w:rsidRDefault="006569AF" w:rsidP="006569AF">
      <w:pPr>
        <w:pStyle w:val="NormalWeb"/>
        <w:jc w:val="both"/>
        <w:rPr>
          <w:rFonts w:ascii="Arial" w:hAnsi="Arial" w:cs="Arial"/>
        </w:rPr>
      </w:pPr>
    </w:p>
    <w:p w:rsidR="006569AF" w:rsidRPr="00E62870" w:rsidRDefault="006569AF" w:rsidP="006569AF">
      <w:pPr>
        <w:jc w:val="center"/>
        <w:rPr>
          <w:rFonts w:ascii="Arial" w:hAnsi="Arial" w:cs="Arial"/>
          <w:b/>
          <w:u w:val="single"/>
        </w:rPr>
      </w:pPr>
    </w:p>
    <w:p w:rsidR="006569AF" w:rsidRDefault="006569AF" w:rsidP="006569AF">
      <w:pPr>
        <w:jc w:val="center"/>
        <w:rPr>
          <w:rFonts w:ascii="Arial" w:hAnsi="Arial" w:cs="Arial"/>
          <w:b/>
          <w:u w:val="single"/>
        </w:rPr>
      </w:pPr>
    </w:p>
    <w:p w:rsidR="006569AF" w:rsidRPr="00E62870" w:rsidRDefault="006569AF" w:rsidP="006569AF">
      <w:pPr>
        <w:jc w:val="center"/>
        <w:rPr>
          <w:rFonts w:ascii="Arial" w:hAnsi="Arial" w:cs="Arial"/>
          <w:b/>
          <w:u w:val="single"/>
        </w:rPr>
      </w:pPr>
      <w:r>
        <w:rPr>
          <w:rFonts w:ascii="Arial" w:hAnsi="Arial" w:cs="Arial"/>
          <w:b/>
          <w:u w:val="single"/>
        </w:rPr>
        <w:lastRenderedPageBreak/>
        <w:t xml:space="preserve">3. </w:t>
      </w:r>
      <w:r w:rsidRPr="00E62870">
        <w:rPr>
          <w:rFonts w:ascii="Arial" w:hAnsi="Arial" w:cs="Arial"/>
          <w:b/>
          <w:u w:val="single"/>
        </w:rPr>
        <w:t>Benefits and Challenges of Zara’s International Operations</w:t>
      </w:r>
    </w:p>
    <w:p w:rsidR="006569AF" w:rsidRPr="00E62870" w:rsidRDefault="006569AF" w:rsidP="006569AF">
      <w:pPr>
        <w:jc w:val="both"/>
        <w:rPr>
          <w:rFonts w:ascii="Arial" w:hAnsi="Arial" w:cs="Arial"/>
        </w:rPr>
      </w:pPr>
      <w:r w:rsidRPr="00E62870">
        <w:rPr>
          <w:rFonts w:ascii="Arial" w:hAnsi="Arial" w:cs="Arial"/>
        </w:rPr>
        <w:t>The international expansion of Zara has resulted in a complex network of global operations that integrate design, sourcing, manufacturing, logistics and retail activities across multiple regions. Understanding the benefits and challenges associated with these international operations is essential for evaluating Zara’s strategic fit within emerging markets such as India. This section provides a detailed analysis of Zara’s global operating model, highlighting the key advantages that support its competitiveness as well as the operational constraints that shape its international strategy.</w:t>
      </w:r>
    </w:p>
    <w:p w:rsidR="006569AF" w:rsidRPr="00E62870" w:rsidRDefault="006569AF" w:rsidP="006569AF">
      <w:pPr>
        <w:jc w:val="both"/>
        <w:rPr>
          <w:rFonts w:ascii="Arial" w:hAnsi="Arial" w:cs="Arial"/>
          <w:u w:val="single"/>
        </w:rPr>
      </w:pPr>
      <w:r w:rsidRPr="00E62870">
        <w:rPr>
          <w:rFonts w:ascii="Arial" w:hAnsi="Arial" w:cs="Arial"/>
          <w:u w:val="single"/>
        </w:rPr>
        <w:t>3.1 Zara as a Multinational / Transnational Corporation (MNC/TNC)</w:t>
      </w:r>
    </w:p>
    <w:p w:rsidR="006569AF" w:rsidRPr="00C71064"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r w:rsidRPr="00C71064">
        <w:rPr>
          <w:rFonts w:ascii="Arial" w:eastAsia="Times New Roman" w:hAnsi="Arial" w:cs="Arial"/>
          <w:kern w:val="0"/>
          <w:lang w:val="en-IN" w:eastAsia="en-IN"/>
          <w14:ligatures w14:val="none"/>
        </w:rPr>
        <w:t>Zara, operating under the Inditex Group, is widely recognised as a leading transnational corporation due to its extensive global footprint, integrated supply chain and balanced approach to global efficiency and local responsiveness. According to Inditex (2024), Zara serves customers in more than 200 markets through a combination of physical stores and e-commerce platforms, demonstrating significant international reach. Its operating model combines centralised core functions such as design, logistics, IT and brand governance with decentralised market-level adaptation, aligning closely with Bartlett and Ghoshal’s (1989) transnational strategy framework.</w:t>
      </w:r>
    </w:p>
    <w:p w:rsidR="006569AF" w:rsidRPr="00C71064"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r w:rsidRPr="00C71064">
        <w:rPr>
          <w:rFonts w:ascii="Arial" w:eastAsia="Times New Roman" w:hAnsi="Arial" w:cs="Arial"/>
          <w:kern w:val="0"/>
          <w:lang w:val="en-IN" w:eastAsia="en-IN"/>
          <w14:ligatures w14:val="none"/>
        </w:rPr>
        <w:t>The company’s fast-fashion system further strengthens its MNC/TNC status. Academic literature highlights Zara’s rapid design-to-retail cycle, often achieved within two to three weeks, as a benchmark for supply-chain agility that enables the brand to maintain fresh assortments across multiple countries simultaneously (Caro and Gallien, 2010). This system integrates proximity manufacturing in Spain, Portugal and Morocco with selective offshore sourcing, supported by highly automated distribution centres capable of dispatching new stock twice weekly to global markets.</w:t>
      </w:r>
    </w:p>
    <w:p w:rsidR="006569AF" w:rsidRPr="00E62870"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r w:rsidRPr="00E62870">
        <w:rPr>
          <w:rFonts w:ascii="Arial" w:hAnsi="Arial" w:cs="Arial"/>
          <w:noProof/>
          <w:lang w:val="en-IN" w:eastAsia="en-IN"/>
        </w:rPr>
        <w:drawing>
          <wp:anchor distT="0" distB="0" distL="114300" distR="114300" simplePos="0" relativeHeight="251660288" behindDoc="0" locked="0" layoutInCell="1" allowOverlap="1" wp14:anchorId="73697266" wp14:editId="2F569BBB">
            <wp:simplePos x="0" y="0"/>
            <wp:positionH relativeFrom="margin">
              <wp:posOffset>974725</wp:posOffset>
            </wp:positionH>
            <wp:positionV relativeFrom="paragraph">
              <wp:posOffset>544830</wp:posOffset>
            </wp:positionV>
            <wp:extent cx="3790950" cy="2319655"/>
            <wp:effectExtent l="0" t="0" r="0" b="4445"/>
            <wp:wrapSquare wrapText="bothSides"/>
            <wp:docPr id="2" name="Picture 2" descr="https://img.publiceye.ch/jd92AGSPVWdFgT4yYX3-xc8KEVPzUvsN4dvy7uJonKY/rt:fill/w:1960/mw:1960/h:1200/mh:1200/cb:c03239b54019dbdb75df63950d33e3f38c08effd/plain/https:/www.publiceye.ch/fileadmin/img/Mode/Flugmode/PE_ZaraInditex_1960x1200px_E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mg.publiceye.ch/jd92AGSPVWdFgT4yYX3-xc8KEVPzUvsN4dvy7uJonKY/rt:fill/w:1960/mw:1960/h:1200/mh:1200/cb:c03239b54019dbdb75df63950d33e3f38c08effd/plain/https:/www.publiceye.ch/fileadmin/img/Mode/Flugmode/PE_ZaraInditex_1960x1200px_EN.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790950" cy="23196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71064">
        <w:rPr>
          <w:rFonts w:ascii="Arial" w:eastAsia="Times New Roman" w:hAnsi="Arial" w:cs="Arial"/>
          <w:kern w:val="0"/>
          <w:lang w:val="en-IN" w:eastAsia="en-IN"/>
          <w14:ligatures w14:val="none"/>
        </w:rPr>
        <w:t>Collectively, Zara’s scale, multi-country supply networks, strong brand identity and omnichannel retail infrastructure justify its classification as both a multinational and transnational corporation.</w:t>
      </w:r>
    </w:p>
    <w:p w:rsidR="006569AF" w:rsidRPr="00E62870" w:rsidRDefault="006569AF" w:rsidP="006569AF">
      <w:pPr>
        <w:jc w:val="both"/>
        <w:rPr>
          <w:rFonts w:ascii="Arial" w:hAnsi="Arial" w:cs="Arial"/>
          <w:b/>
          <w:u w:val="single"/>
        </w:rPr>
      </w:pPr>
    </w:p>
    <w:p w:rsidR="006569AF" w:rsidRPr="00E62870" w:rsidRDefault="006569AF" w:rsidP="006569AF">
      <w:pPr>
        <w:jc w:val="both"/>
        <w:rPr>
          <w:rFonts w:ascii="Arial" w:hAnsi="Arial" w:cs="Arial"/>
          <w:b/>
          <w:u w:val="single"/>
        </w:rPr>
      </w:pPr>
    </w:p>
    <w:tbl>
      <w:tblPr>
        <w:tblStyle w:val="TableGrid"/>
        <w:tblW w:w="0" w:type="auto"/>
        <w:tblInd w:w="70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080"/>
      </w:tblGrid>
      <w:tr w:rsidR="006569AF" w:rsidTr="00D31E9B">
        <w:tc>
          <w:tcPr>
            <w:tcW w:w="8080" w:type="dxa"/>
          </w:tcPr>
          <w:p w:rsidR="006569AF" w:rsidRPr="001A4B2F" w:rsidRDefault="006569AF" w:rsidP="00D31E9B">
            <w:pPr>
              <w:jc w:val="center"/>
              <w:rPr>
                <w:rFonts w:ascii="Arial" w:hAnsi="Arial" w:cs="Arial"/>
                <w:b/>
                <w:i/>
                <w:u w:val="single"/>
              </w:rPr>
            </w:pPr>
            <w:r w:rsidRPr="001A4B2F">
              <w:rPr>
                <w:rFonts w:ascii="Arial" w:hAnsi="Arial" w:cs="Arial"/>
                <w:i/>
                <w:u w:val="single"/>
              </w:rPr>
              <w:t>Figure 2: Global presence and market coverage of Zara (Inditex Group)</w:t>
            </w:r>
            <w:r w:rsidRPr="001A4B2F">
              <w:rPr>
                <w:rFonts w:ascii="Arial" w:hAnsi="Arial" w:cs="Arial"/>
                <w:i/>
                <w:u w:val="single"/>
              </w:rPr>
              <w:br/>
              <w:t>(Source:</w:t>
            </w:r>
            <w:r>
              <w:rPr>
                <w:rFonts w:ascii="Arial" w:hAnsi="Arial" w:cs="Arial"/>
                <w:i/>
                <w:u w:val="single"/>
              </w:rPr>
              <w:t>Trace-and-Traceability 2025</w:t>
            </w:r>
            <w:r w:rsidRPr="001A4B2F">
              <w:rPr>
                <w:rFonts w:ascii="Arial" w:hAnsi="Arial" w:cs="Arial"/>
                <w:i/>
                <w:u w:val="single"/>
              </w:rPr>
              <w:t>)</w:t>
            </w:r>
          </w:p>
        </w:tc>
      </w:tr>
    </w:tbl>
    <w:p w:rsidR="006569AF" w:rsidRPr="00E62870" w:rsidRDefault="006569AF" w:rsidP="006569AF">
      <w:pPr>
        <w:jc w:val="both"/>
        <w:rPr>
          <w:rFonts w:ascii="Arial" w:hAnsi="Arial" w:cs="Arial"/>
          <w:b/>
          <w:u w:val="single"/>
        </w:rPr>
      </w:pPr>
    </w:p>
    <w:p w:rsidR="006569AF" w:rsidRPr="00E62870" w:rsidRDefault="006569AF" w:rsidP="006569AF">
      <w:pPr>
        <w:jc w:val="both"/>
        <w:rPr>
          <w:rFonts w:ascii="Arial" w:hAnsi="Arial" w:cs="Arial"/>
          <w:u w:val="single"/>
        </w:rPr>
      </w:pPr>
      <w:r w:rsidRPr="00E62870">
        <w:rPr>
          <w:rFonts w:ascii="Arial" w:hAnsi="Arial" w:cs="Arial"/>
          <w:u w:val="single"/>
        </w:rPr>
        <w:lastRenderedPageBreak/>
        <w:t>3.2 Zara’s Global Value Chain Activities</w:t>
      </w:r>
    </w:p>
    <w:tbl>
      <w:tblPr>
        <w:tblStyle w:val="TableGrid"/>
        <w:tblpPr w:leftFromText="180" w:rightFromText="180" w:vertAnchor="text" w:horzAnchor="margin" w:tblpY="321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31"/>
      </w:tblGrid>
      <w:tr w:rsidR="006569AF" w:rsidTr="00D31E9B">
        <w:trPr>
          <w:trHeight w:val="993"/>
        </w:trPr>
        <w:tc>
          <w:tcPr>
            <w:tcW w:w="4531" w:type="dxa"/>
          </w:tcPr>
          <w:p w:rsidR="006569AF" w:rsidRPr="00133E2E" w:rsidRDefault="006569AF" w:rsidP="00D31E9B">
            <w:pPr>
              <w:jc w:val="center"/>
              <w:rPr>
                <w:rFonts w:ascii="Arial" w:hAnsi="Arial" w:cs="Arial"/>
                <w:i/>
                <w:u w:val="single"/>
              </w:rPr>
            </w:pPr>
            <w:r w:rsidRPr="00133E2E">
              <w:rPr>
                <w:rFonts w:ascii="Arial" w:hAnsi="Arial" w:cs="Arial"/>
                <w:i/>
                <w:u w:val="single"/>
              </w:rPr>
              <w:t>Figure 3: Zara’s global fast-fashion value chain and distribution network</w:t>
            </w:r>
            <w:r>
              <w:rPr>
                <w:rFonts w:ascii="Arial" w:hAnsi="Arial" w:cs="Arial"/>
                <w:i/>
                <w:u w:val="single"/>
              </w:rPr>
              <w:br/>
              <w:t>( Source ; ResearchGate 2025 )</w:t>
            </w:r>
          </w:p>
        </w:tc>
      </w:tr>
    </w:tbl>
    <w:p w:rsidR="006569AF" w:rsidRPr="00E62870" w:rsidRDefault="006569AF" w:rsidP="006569AF">
      <w:pPr>
        <w:pStyle w:val="NormalWeb"/>
        <w:jc w:val="both"/>
        <w:rPr>
          <w:rFonts w:ascii="Arial" w:hAnsi="Arial" w:cs="Arial"/>
        </w:rPr>
      </w:pPr>
      <w:r w:rsidRPr="00E62870">
        <w:rPr>
          <w:rFonts w:ascii="Arial" w:hAnsi="Arial" w:cs="Arial"/>
          <w:noProof/>
        </w:rPr>
        <w:drawing>
          <wp:anchor distT="0" distB="0" distL="114300" distR="114300" simplePos="0" relativeHeight="251661312" behindDoc="1" locked="0" layoutInCell="1" allowOverlap="1" wp14:anchorId="28A12555" wp14:editId="492203E5">
            <wp:simplePos x="0" y="0"/>
            <wp:positionH relativeFrom="margin">
              <wp:align>left</wp:align>
            </wp:positionH>
            <wp:positionV relativeFrom="paragraph">
              <wp:posOffset>82945</wp:posOffset>
            </wp:positionV>
            <wp:extent cx="2901950" cy="1742440"/>
            <wp:effectExtent l="0" t="0" r="0" b="0"/>
            <wp:wrapTight wrapText="bothSides">
              <wp:wrapPolygon edited="0">
                <wp:start x="0" y="0"/>
                <wp:lineTo x="0" y="21254"/>
                <wp:lineTo x="21411" y="21254"/>
                <wp:lineTo x="21411" y="0"/>
                <wp:lineTo x="0" y="0"/>
              </wp:wrapPolygon>
            </wp:wrapTight>
            <wp:docPr id="3" name="Picture 3" descr="https://ars.els-cdn.com/content/image/1-s2.0-S0188461114728237-gr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ars.els-cdn.com/content/image/1-s2.0-S0188461114728237-gr3.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65020" cy="1780273"/>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E62870">
        <w:rPr>
          <w:rFonts w:ascii="Arial" w:hAnsi="Arial" w:cs="Arial"/>
        </w:rPr>
        <w:t>Zara’s global value chain is one of the most strategically integrated and time-sensitive systems in the international fashion industry. The company’s value chain is designed to minimise lead times, maximise responsiveness and maintain consistent quality across international markets. Unlike traditional apparel retailers that rely heavily on long outsourcing cycles, Zara adopts a combination of proximity sourcing, in-house production and selective offshore manufacturing, enabling rapid turnaround and frequent product refreshes (Caro and Gallien, 2010).</w:t>
      </w:r>
    </w:p>
    <w:p w:rsidR="006569AF" w:rsidRPr="00C9384D"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r w:rsidRPr="00C9384D">
        <w:rPr>
          <w:rFonts w:ascii="Arial" w:eastAsia="Times New Roman" w:hAnsi="Arial" w:cs="Arial"/>
          <w:kern w:val="0"/>
          <w:lang w:val="en-IN" w:eastAsia="en-IN"/>
          <w14:ligatures w14:val="none"/>
        </w:rPr>
        <w:t>The value chain begins with centralised design operations in Arteixo, Spain, where trend-driven items are developed and produced in proximity manufacturing hubs such as Spain, Portugal and Morocco. Basic and higher-volume products are sourced through offshore manufacturing in Asia to achieve cost efficiencies and scale advantages (Inditex, 2024).</w:t>
      </w:r>
    </w:p>
    <w:p w:rsidR="006569AF" w:rsidRPr="00C9384D"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r w:rsidRPr="00C9384D">
        <w:rPr>
          <w:rFonts w:ascii="Arial" w:eastAsia="Times New Roman" w:hAnsi="Arial" w:cs="Arial"/>
          <w:kern w:val="0"/>
          <w:lang w:val="en-IN" w:eastAsia="en-IN"/>
          <w14:ligatures w14:val="none"/>
        </w:rPr>
        <w:t>The final stage of Zara’s value chain is retail execution through both physical stores and e-commerce platforms. Store managers play a critical role by providing real-time customer feedback, which is directly integrated into subsequent design and production cycles. This continuous feedback loop enhances Zara’s responsiveness and supports consistent performance across diverse international markets (Christopher, 2016). However, as Zara expands into geographically distant and price-sensitive markets such as India, maintaining this high level of coordination increases operational complexity and cost pressure, reinforcing the need for selective localisation within the value chain.</w:t>
      </w:r>
    </w:p>
    <w:p w:rsidR="006569AF" w:rsidRPr="00E62870" w:rsidRDefault="006569AF" w:rsidP="006569AF">
      <w:pPr>
        <w:rPr>
          <w:rFonts w:ascii="Arial" w:hAnsi="Arial" w:cs="Arial"/>
          <w:u w:val="single"/>
        </w:rPr>
      </w:pPr>
      <w:r w:rsidRPr="00E62870">
        <w:rPr>
          <w:rFonts w:ascii="Arial" w:hAnsi="Arial" w:cs="Arial"/>
          <w:u w:val="single"/>
        </w:rPr>
        <w:t>3.3 Entry Modes Used by Zara Globally and in India</w:t>
      </w:r>
    </w:p>
    <w:tbl>
      <w:tblPr>
        <w:tblStyle w:val="TableGrid"/>
        <w:tblpPr w:leftFromText="180" w:rightFromText="180" w:vertAnchor="text" w:horzAnchor="margin" w:tblpXSpec="right" w:tblpY="2956"/>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94"/>
      </w:tblGrid>
      <w:tr w:rsidR="006569AF" w:rsidTr="00D31E9B">
        <w:trPr>
          <w:trHeight w:val="709"/>
        </w:trPr>
        <w:tc>
          <w:tcPr>
            <w:tcW w:w="4594" w:type="dxa"/>
          </w:tcPr>
          <w:p w:rsidR="006569AF" w:rsidRPr="00133E2E" w:rsidRDefault="006569AF" w:rsidP="00D31E9B">
            <w:pPr>
              <w:pStyle w:val="NormalWeb"/>
              <w:jc w:val="center"/>
              <w:rPr>
                <w:rFonts w:ascii="Arial" w:hAnsi="Arial" w:cs="Arial"/>
                <w:i/>
                <w:u w:val="single"/>
              </w:rPr>
            </w:pPr>
            <w:r w:rsidRPr="00133E2E">
              <w:rPr>
                <w:rFonts w:ascii="Arial" w:hAnsi="Arial" w:cs="Arial"/>
                <w:i/>
                <w:u w:val="single"/>
              </w:rPr>
              <w:t>Figure 4: Entry modes adopted by Zara across international markets</w:t>
            </w:r>
            <w:r>
              <w:rPr>
                <w:rFonts w:ascii="Arial" w:hAnsi="Arial" w:cs="Arial"/>
                <w:i/>
                <w:u w:val="single"/>
              </w:rPr>
              <w:br/>
              <w:t>( Source; The Economic Times 2025 )</w:t>
            </w:r>
          </w:p>
        </w:tc>
      </w:tr>
    </w:tbl>
    <w:p w:rsidR="006569AF" w:rsidRPr="00E62870" w:rsidRDefault="006569AF" w:rsidP="006569AF">
      <w:pPr>
        <w:pStyle w:val="NormalWeb"/>
        <w:jc w:val="both"/>
        <w:rPr>
          <w:rFonts w:ascii="Arial" w:hAnsi="Arial" w:cs="Arial"/>
        </w:rPr>
      </w:pPr>
      <w:r w:rsidRPr="00E62870">
        <w:rPr>
          <w:rFonts w:ascii="Arial" w:hAnsi="Arial" w:cs="Arial"/>
          <w:noProof/>
        </w:rPr>
        <w:drawing>
          <wp:anchor distT="0" distB="0" distL="114300" distR="114300" simplePos="0" relativeHeight="251662336" behindDoc="1" locked="0" layoutInCell="1" allowOverlap="1" wp14:anchorId="38FC561D" wp14:editId="43805BEB">
            <wp:simplePos x="0" y="0"/>
            <wp:positionH relativeFrom="margin">
              <wp:align>right</wp:align>
            </wp:positionH>
            <wp:positionV relativeFrom="paragraph">
              <wp:posOffset>54610</wp:posOffset>
            </wp:positionV>
            <wp:extent cx="2955925" cy="1737995"/>
            <wp:effectExtent l="0" t="0" r="0" b="0"/>
            <wp:wrapTight wrapText="bothSides">
              <wp:wrapPolygon edited="0">
                <wp:start x="0" y="0"/>
                <wp:lineTo x="0" y="21308"/>
                <wp:lineTo x="21438" y="21308"/>
                <wp:lineTo x="21438" y="0"/>
                <wp:lineTo x="0" y="0"/>
              </wp:wrapPolygon>
            </wp:wrapTight>
            <wp:docPr id="4" name="Picture 4" descr="Zara's Growth Slows Amid Increasing Competition - Indian Retai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Zara's Growth Slows Amid Increasing Competition - Indian Retaile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55925" cy="17379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E62870">
        <w:rPr>
          <w:rFonts w:ascii="Arial" w:hAnsi="Arial" w:cs="Arial"/>
        </w:rPr>
        <w:t>Zara employs a strategically flexible set of entry modes that vary according to the regulatory environment, market maturity and operational infrastructure of host countries. As part of the Inditex Group’s global expansion model, Zara typically adopts a mix of wholly owned subsidiaries, joint ventures, franchising and, increasingly, e-commerce-first entry depending on market conditions (Inditex, 2024). This diversity in entry modes enables Zara to balance control, risk exposure, investment intensity and speed of market penetration across different international contexts.</w:t>
      </w:r>
    </w:p>
    <w:p w:rsidR="006569AF"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r w:rsidRPr="00C9384D">
        <w:rPr>
          <w:rFonts w:ascii="Arial" w:eastAsia="Times New Roman" w:hAnsi="Arial" w:cs="Arial"/>
          <w:kern w:val="0"/>
          <w:lang w:val="en-IN" w:eastAsia="en-IN"/>
          <w14:ligatures w14:val="none"/>
        </w:rPr>
        <w:lastRenderedPageBreak/>
        <w:t xml:space="preserve">In fully developed and strategically significant markets such as Spain, the United Kingdom, France and the United States, Zara primarily operates through wholly owned stores. This entry mode ensures full control over brand identity, pricing, merchandising standards and in-store experience, which are critical to the effective execution of Zara’s fast-fashion strategy. In contrast, in markets characterised by regulatory constraints or foreign ownership restrictions, such as parts of the Middle East, Zara commonly relies on franchise agreements with established local retail groups such as Alshaya or Azadea. </w:t>
      </w:r>
    </w:p>
    <w:p w:rsidR="006569AF" w:rsidRPr="00C9384D"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r w:rsidRPr="00C9384D">
        <w:rPr>
          <w:rFonts w:ascii="Arial" w:eastAsia="Times New Roman" w:hAnsi="Arial" w:cs="Arial"/>
          <w:kern w:val="0"/>
          <w:lang w:val="en-IN" w:eastAsia="en-IN"/>
          <w14:ligatures w14:val="none"/>
        </w:rPr>
        <w:t>Overall, Zara’s configuration of entry modes reflects strategic adaptability rather than uniform standardisation. By selectively combining high-control and partnership-based entry structures, the company is able to preserve its core competitive advantages while responding to institutional and market-specific constraints. This adaptive approach provides a strong foundation for analysing Zara’s entry into India within the OLI framework, where a balance between control and local responsiveness becomes essential.</w:t>
      </w:r>
    </w:p>
    <w:p w:rsidR="006569AF" w:rsidRPr="00E62870" w:rsidRDefault="006569AF" w:rsidP="006569AF">
      <w:pPr>
        <w:pStyle w:val="NormalWeb"/>
        <w:jc w:val="both"/>
        <w:rPr>
          <w:rFonts w:ascii="Arial" w:hAnsi="Arial" w:cs="Arial"/>
          <w:u w:val="single"/>
        </w:rPr>
      </w:pPr>
      <w:r w:rsidRPr="00E62870">
        <w:rPr>
          <w:rFonts w:ascii="Arial" w:hAnsi="Arial" w:cs="Arial"/>
          <w:u w:val="single"/>
        </w:rPr>
        <w:t>3.4 Benefits of Zara’s International Operations</w:t>
      </w:r>
    </w:p>
    <w:p w:rsidR="006569AF" w:rsidRPr="00E62870" w:rsidRDefault="006569AF" w:rsidP="006569AF">
      <w:pPr>
        <w:pStyle w:val="NormalWeb"/>
        <w:jc w:val="both"/>
        <w:rPr>
          <w:rFonts w:ascii="Arial" w:hAnsi="Arial" w:cs="Arial"/>
        </w:rPr>
      </w:pPr>
      <w:r w:rsidRPr="00E62870">
        <w:rPr>
          <w:rFonts w:ascii="Arial" w:hAnsi="Arial" w:cs="Arial"/>
          <w:noProof/>
        </w:rPr>
        <w:drawing>
          <wp:anchor distT="0" distB="0" distL="114300" distR="114300" simplePos="0" relativeHeight="251663360" behindDoc="0" locked="0" layoutInCell="1" allowOverlap="1" wp14:anchorId="2E5327DB" wp14:editId="472CBC19">
            <wp:simplePos x="0" y="0"/>
            <wp:positionH relativeFrom="margin">
              <wp:posOffset>0</wp:posOffset>
            </wp:positionH>
            <wp:positionV relativeFrom="paragraph">
              <wp:posOffset>250190</wp:posOffset>
            </wp:positionV>
            <wp:extent cx="2932430" cy="2689860"/>
            <wp:effectExtent l="0" t="0" r="1270" b="0"/>
            <wp:wrapSquare wrapText="bothSides"/>
            <wp:docPr id="5" name="Picture 5" descr="Zara.com, Bershka.com and Pullandbear.com Are Inditex' Three Most  Significant Doma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Zara.com, Bershka.com and Pullandbear.com Are Inditex' Three Most  Significant Domains"/>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5154" b="3082"/>
                    <a:stretch/>
                  </pic:blipFill>
                  <pic:spPr bwMode="auto">
                    <a:xfrm>
                      <a:off x="0" y="0"/>
                      <a:ext cx="2932430" cy="268986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Pr="00E62870">
        <w:rPr>
          <w:rFonts w:ascii="Arial" w:hAnsi="Arial" w:cs="Arial"/>
        </w:rPr>
        <w:t xml:space="preserve"> Zara’s international operations generate several strategic benefits that significantly enhance its competitive advantage in the global fashion industry. One of the most important benefits is </w:t>
      </w:r>
      <w:r w:rsidRPr="00E62870">
        <w:rPr>
          <w:rStyle w:val="Strong"/>
          <w:rFonts w:ascii="Arial" w:hAnsi="Arial" w:cs="Arial"/>
          <w:b w:val="0"/>
        </w:rPr>
        <w:t>risk diversification</w:t>
      </w:r>
      <w:r w:rsidRPr="00E62870">
        <w:rPr>
          <w:rFonts w:ascii="Arial" w:hAnsi="Arial" w:cs="Arial"/>
        </w:rPr>
        <w:t>. By operating across multiple continents, Zara reduces its dependency on any single market, thereby mitigating risks related to economic downturns, currency fluctuations, regulatory shifts or sudden market disruptions (Deloitte, 2023). This geographic diversification stabilises revenue streams and enables long-term financial resilience.</w:t>
      </w:r>
    </w:p>
    <w:tbl>
      <w:tblPr>
        <w:tblStyle w:val="TableGrid"/>
        <w:tblpPr w:leftFromText="180" w:rightFromText="180" w:vertAnchor="text" w:horzAnchor="margin" w:tblpY="691"/>
        <w:tblW w:w="0" w:type="auto"/>
        <w:tblLook w:val="04A0" w:firstRow="1" w:lastRow="0" w:firstColumn="1" w:lastColumn="0" w:noHBand="0" w:noVBand="1"/>
      </w:tblPr>
      <w:tblGrid>
        <w:gridCol w:w="4531"/>
      </w:tblGrid>
      <w:tr w:rsidR="006569AF" w:rsidTr="00D31E9B">
        <w:tc>
          <w:tcPr>
            <w:tcW w:w="4531" w:type="dxa"/>
            <w:tcBorders>
              <w:top w:val="nil"/>
              <w:left w:val="nil"/>
              <w:bottom w:val="nil"/>
              <w:right w:val="nil"/>
            </w:tcBorders>
          </w:tcPr>
          <w:p w:rsidR="006569AF" w:rsidRPr="00133E2E" w:rsidRDefault="006569AF" w:rsidP="00D31E9B">
            <w:pPr>
              <w:pStyle w:val="NormalWeb"/>
              <w:jc w:val="center"/>
              <w:rPr>
                <w:rFonts w:ascii="Arial" w:hAnsi="Arial" w:cs="Arial"/>
                <w:i/>
              </w:rPr>
            </w:pPr>
            <w:r w:rsidRPr="00133E2E">
              <w:rPr>
                <w:rFonts w:ascii="Arial" w:hAnsi="Arial" w:cs="Arial"/>
                <w:i/>
                <w:u w:val="single"/>
              </w:rPr>
              <w:t>Figure 5: Zara’s e-commerce revenue performance compared with other Inditex brands</w:t>
            </w:r>
            <w:r>
              <w:rPr>
                <w:rFonts w:ascii="Arial" w:hAnsi="Arial" w:cs="Arial"/>
                <w:i/>
                <w:u w:val="single"/>
              </w:rPr>
              <w:br/>
              <w:t>( Source : ECDB 2025 )</w:t>
            </w:r>
          </w:p>
        </w:tc>
      </w:tr>
    </w:tbl>
    <w:p w:rsidR="006569AF" w:rsidRPr="00E62870" w:rsidRDefault="006569AF" w:rsidP="006569AF">
      <w:pPr>
        <w:pStyle w:val="NormalWeb"/>
        <w:jc w:val="both"/>
        <w:rPr>
          <w:rFonts w:ascii="Arial" w:hAnsi="Arial" w:cs="Arial"/>
        </w:rPr>
      </w:pPr>
      <w:r w:rsidRPr="00E62870">
        <w:rPr>
          <w:rFonts w:ascii="Arial" w:hAnsi="Arial" w:cs="Arial"/>
        </w:rPr>
        <w:t xml:space="preserve">A second benefit is </w:t>
      </w:r>
      <w:r w:rsidRPr="00E62870">
        <w:rPr>
          <w:rStyle w:val="Strong"/>
          <w:rFonts w:ascii="Arial" w:hAnsi="Arial" w:cs="Arial"/>
          <w:b w:val="0"/>
        </w:rPr>
        <w:t>economies of scale</w:t>
      </w:r>
      <w:r w:rsidRPr="00E62870">
        <w:rPr>
          <w:rFonts w:ascii="Arial" w:hAnsi="Arial" w:cs="Arial"/>
        </w:rPr>
        <w:t>, which Zara achieves through centralised procurement, bulk fabric purchasing and consolidated logistics systems. Inditex’s central distribution centres in Spain service markets worldwide, allowing Zara to negotiate better supplier terms and reduce per-unit costs (Inditex, 2024). These economies are essential in fast-fashion, where margins tighten due to rapid inventory turnover.</w:t>
      </w:r>
    </w:p>
    <w:p w:rsidR="006569AF" w:rsidRPr="00E62870" w:rsidRDefault="006569AF" w:rsidP="006569AF">
      <w:pPr>
        <w:jc w:val="both"/>
        <w:rPr>
          <w:rFonts w:ascii="Arial" w:hAnsi="Arial" w:cs="Arial"/>
        </w:rPr>
      </w:pPr>
      <w:r w:rsidRPr="00E62870">
        <w:rPr>
          <w:rFonts w:ascii="Arial" w:hAnsi="Arial" w:cs="Arial"/>
        </w:rPr>
        <w:t xml:space="preserve">Additionally, Zara’s multinational status enhances </w:t>
      </w:r>
      <w:r w:rsidRPr="00E62870">
        <w:rPr>
          <w:rStyle w:val="Strong"/>
          <w:rFonts w:ascii="Arial" w:hAnsi="Arial" w:cs="Arial"/>
          <w:b w:val="0"/>
        </w:rPr>
        <w:t>brand prestige and customer perception</w:t>
      </w:r>
      <w:r w:rsidRPr="00E62870">
        <w:rPr>
          <w:rFonts w:ascii="Arial" w:hAnsi="Arial" w:cs="Arial"/>
        </w:rPr>
        <w:t>. Operating in major global fashion capitals increases brand desirability, particularly in emerging markets where international brands symbolize status and aspiration. This strengthens Zara’s market positioning and allows premium pricing compared to domestic competitors.</w:t>
      </w:r>
    </w:p>
    <w:p w:rsidR="006569AF" w:rsidRPr="00E62870" w:rsidRDefault="006569AF" w:rsidP="006569AF">
      <w:pPr>
        <w:jc w:val="both"/>
        <w:rPr>
          <w:rFonts w:ascii="Arial" w:hAnsi="Arial" w:cs="Arial"/>
          <w:u w:val="single"/>
        </w:rPr>
      </w:pPr>
      <w:r w:rsidRPr="00E62870">
        <w:rPr>
          <w:rFonts w:ascii="Arial" w:hAnsi="Arial" w:cs="Arial"/>
          <w:u w:val="single"/>
        </w:rPr>
        <w:lastRenderedPageBreak/>
        <w:t>3.5 Challenges of Zara’s International Operations</w:t>
      </w:r>
    </w:p>
    <w:p w:rsidR="006569AF" w:rsidRPr="00E62870" w:rsidRDefault="006569AF" w:rsidP="006569AF">
      <w:pPr>
        <w:jc w:val="both"/>
        <w:rPr>
          <w:rFonts w:ascii="Arial" w:hAnsi="Arial" w:cs="Arial"/>
        </w:rPr>
      </w:pPr>
      <w:r w:rsidRPr="00E62870">
        <w:rPr>
          <w:rFonts w:ascii="Arial" w:hAnsi="Arial" w:cs="Arial"/>
        </w:rPr>
        <w:t xml:space="preserve">Despite Zara’s strong international presence and competitive advantages, the company faces several significant challenges across its global operations. One major challenge is the </w:t>
      </w:r>
      <w:r w:rsidRPr="00E62870">
        <w:rPr>
          <w:rStyle w:val="Strong"/>
          <w:rFonts w:ascii="Arial" w:hAnsi="Arial" w:cs="Arial"/>
          <w:b w:val="0"/>
        </w:rPr>
        <w:t>rising complexity of supply chains</w:t>
      </w:r>
      <w:r w:rsidRPr="00E62870">
        <w:rPr>
          <w:rFonts w:ascii="Arial" w:hAnsi="Arial" w:cs="Arial"/>
        </w:rPr>
        <w:t>. Zara’s fast-fashion model requires frequent product rotation, rapid replenishment and tight coordination between suppliers, manufacturing hubs and distribution centres. As global expansion increases, the strain on logistics systems becomes higher, particularly when responding to disruptions such as geopolitical tensions, rising fuel costs or border delays. These supply-chain vulnerabilities can negatively impact lead times and increase operational costs (Christopher, 2016).</w:t>
      </w:r>
    </w:p>
    <w:p w:rsidR="006569AF" w:rsidRPr="00E62870" w:rsidRDefault="006569AF" w:rsidP="006569AF">
      <w:pPr>
        <w:pStyle w:val="NormalWeb"/>
        <w:jc w:val="both"/>
        <w:rPr>
          <w:rFonts w:ascii="Arial" w:hAnsi="Arial" w:cs="Arial"/>
        </w:rPr>
      </w:pPr>
      <w:r w:rsidRPr="00E62870">
        <w:rPr>
          <w:rFonts w:ascii="Arial" w:hAnsi="Arial" w:cs="Arial"/>
        </w:rPr>
        <w:t xml:space="preserve">Another key challenge is </w:t>
      </w:r>
      <w:r w:rsidRPr="00E62870">
        <w:rPr>
          <w:rStyle w:val="Strong"/>
          <w:rFonts w:ascii="Arial" w:hAnsi="Arial" w:cs="Arial"/>
          <w:b w:val="0"/>
        </w:rPr>
        <w:t>varying regulatory environments</w:t>
      </w:r>
      <w:r w:rsidRPr="00E62870">
        <w:rPr>
          <w:rFonts w:ascii="Arial" w:hAnsi="Arial" w:cs="Arial"/>
        </w:rPr>
        <w:t xml:space="preserve"> across countries. Import duties, labour standards, environmental compliance rules and foreign investment regulations differ substantially by region. For instance, India’s multi-brand retail regulations initially restricted Zara to a joint venture entry, demonstrating how regulatory constraints can influence strategic decisions (Trent, 2020). Compliance requirements in markets like the EU, Middle East and Asia further add to the administrative burden and cost pressures on the company.</w:t>
      </w:r>
    </w:p>
    <w:p w:rsidR="006569AF" w:rsidRPr="00E62870" w:rsidRDefault="006569AF" w:rsidP="006569AF">
      <w:pPr>
        <w:pStyle w:val="NormalWeb"/>
        <w:jc w:val="both"/>
        <w:rPr>
          <w:rFonts w:ascii="Arial" w:hAnsi="Arial" w:cs="Arial"/>
        </w:rPr>
      </w:pPr>
      <w:r w:rsidRPr="00E62870">
        <w:rPr>
          <w:rFonts w:ascii="Arial" w:hAnsi="Arial" w:cs="Arial"/>
        </w:rPr>
        <w:t>Cultural differences and consumer behaviour variations also create challenges. Zara’s global design templates do not always align with local tastes related to modesty, climate, fabric choices or colour preferences. Misalignment between centralised design decisions and market expectations increases the risk of poor product-market fit, slower sales and higher markdowns (Hofstede Insights, 2023).</w:t>
      </w:r>
    </w:p>
    <w:p w:rsidR="006569AF" w:rsidRPr="00E62870" w:rsidRDefault="006569AF" w:rsidP="006569AF">
      <w:pPr>
        <w:pStyle w:val="NormalWeb"/>
        <w:jc w:val="both"/>
        <w:rPr>
          <w:rFonts w:ascii="Arial" w:hAnsi="Arial" w:cs="Arial"/>
        </w:rPr>
      </w:pPr>
      <w:r w:rsidRPr="00E62870">
        <w:rPr>
          <w:rFonts w:ascii="Arial" w:hAnsi="Arial" w:cs="Arial"/>
        </w:rPr>
        <w:t>Overall, these operational, cultural and regulatory challenges require Zara to adapt its international strategy and implement market-specific SOPs to ensure long-term competitiveness.</w:t>
      </w:r>
    </w:p>
    <w:p w:rsidR="006569AF" w:rsidRPr="00E62870" w:rsidRDefault="006569AF" w:rsidP="006569AF">
      <w:pPr>
        <w:rPr>
          <w:rFonts w:ascii="Arial" w:hAnsi="Arial" w:cs="Arial"/>
          <w:b/>
          <w:u w:val="single"/>
        </w:rPr>
      </w:pPr>
    </w:p>
    <w:p w:rsidR="006569AF" w:rsidRPr="00E62870" w:rsidRDefault="006569AF" w:rsidP="006569AF">
      <w:pPr>
        <w:rPr>
          <w:rFonts w:ascii="Arial" w:hAnsi="Arial" w:cs="Arial"/>
          <w:b/>
          <w:u w:val="single"/>
        </w:rPr>
      </w:pPr>
    </w:p>
    <w:p w:rsidR="006569AF" w:rsidRPr="00E62870" w:rsidRDefault="006569AF" w:rsidP="006569AF">
      <w:pPr>
        <w:jc w:val="center"/>
        <w:rPr>
          <w:rFonts w:ascii="Arial" w:hAnsi="Arial" w:cs="Arial"/>
          <w:b/>
          <w:u w:val="single"/>
        </w:rPr>
      </w:pPr>
    </w:p>
    <w:p w:rsidR="006569AF" w:rsidRPr="00E62870" w:rsidRDefault="006569AF" w:rsidP="006569AF">
      <w:pPr>
        <w:jc w:val="center"/>
        <w:rPr>
          <w:rFonts w:ascii="Arial" w:hAnsi="Arial" w:cs="Arial"/>
          <w:b/>
          <w:u w:val="single"/>
        </w:rPr>
      </w:pPr>
    </w:p>
    <w:p w:rsidR="006569AF" w:rsidRPr="00E62870" w:rsidRDefault="006569AF" w:rsidP="006569AF">
      <w:pPr>
        <w:jc w:val="center"/>
        <w:rPr>
          <w:rFonts w:ascii="Arial" w:hAnsi="Arial" w:cs="Arial"/>
          <w:b/>
          <w:u w:val="single"/>
        </w:rPr>
      </w:pPr>
    </w:p>
    <w:p w:rsidR="006569AF" w:rsidRPr="00E62870" w:rsidRDefault="006569AF" w:rsidP="006569AF">
      <w:pPr>
        <w:jc w:val="center"/>
        <w:rPr>
          <w:rFonts w:ascii="Arial" w:hAnsi="Arial" w:cs="Arial"/>
          <w:b/>
          <w:u w:val="single"/>
        </w:rPr>
      </w:pPr>
    </w:p>
    <w:p w:rsidR="006569AF" w:rsidRPr="00E62870" w:rsidRDefault="006569AF" w:rsidP="006569AF">
      <w:pPr>
        <w:jc w:val="center"/>
        <w:rPr>
          <w:rFonts w:ascii="Arial" w:hAnsi="Arial" w:cs="Arial"/>
          <w:b/>
          <w:u w:val="single"/>
        </w:rPr>
      </w:pPr>
    </w:p>
    <w:p w:rsidR="006569AF" w:rsidRPr="00E62870" w:rsidRDefault="006569AF" w:rsidP="006569AF">
      <w:pPr>
        <w:jc w:val="center"/>
        <w:rPr>
          <w:rFonts w:ascii="Arial" w:hAnsi="Arial" w:cs="Arial"/>
          <w:b/>
          <w:u w:val="single"/>
        </w:rPr>
      </w:pPr>
    </w:p>
    <w:p w:rsidR="006569AF" w:rsidRPr="00E62870" w:rsidRDefault="006569AF" w:rsidP="006569AF">
      <w:pPr>
        <w:jc w:val="center"/>
        <w:rPr>
          <w:rFonts w:ascii="Arial" w:hAnsi="Arial" w:cs="Arial"/>
          <w:b/>
          <w:u w:val="single"/>
        </w:rPr>
      </w:pPr>
    </w:p>
    <w:p w:rsidR="006569AF" w:rsidRDefault="006569AF" w:rsidP="006569AF">
      <w:pPr>
        <w:rPr>
          <w:rFonts w:ascii="Arial" w:hAnsi="Arial" w:cs="Arial"/>
          <w:b/>
          <w:u w:val="single"/>
        </w:rPr>
      </w:pPr>
    </w:p>
    <w:p w:rsidR="006569AF" w:rsidRDefault="006569AF" w:rsidP="006569AF">
      <w:pPr>
        <w:jc w:val="center"/>
        <w:rPr>
          <w:rFonts w:ascii="Arial" w:hAnsi="Arial" w:cs="Arial"/>
          <w:b/>
          <w:u w:val="single"/>
        </w:rPr>
      </w:pPr>
    </w:p>
    <w:p w:rsidR="006569AF" w:rsidRPr="00E62870" w:rsidRDefault="006569AF" w:rsidP="006569AF">
      <w:pPr>
        <w:jc w:val="center"/>
        <w:rPr>
          <w:rFonts w:ascii="Arial" w:hAnsi="Arial" w:cs="Arial"/>
          <w:b/>
          <w:u w:val="single"/>
        </w:rPr>
      </w:pPr>
      <w:r>
        <w:rPr>
          <w:rFonts w:ascii="Arial" w:hAnsi="Arial" w:cs="Arial"/>
          <w:b/>
          <w:u w:val="single"/>
        </w:rPr>
        <w:lastRenderedPageBreak/>
        <w:t xml:space="preserve">4. </w:t>
      </w:r>
      <w:r w:rsidRPr="00E62870">
        <w:rPr>
          <w:rFonts w:ascii="Arial" w:hAnsi="Arial" w:cs="Arial"/>
          <w:b/>
          <w:u w:val="single"/>
        </w:rPr>
        <w:t>OLI Framework Analysis (Spain - India)</w:t>
      </w:r>
    </w:p>
    <w:p w:rsidR="006569AF" w:rsidRPr="00E62870" w:rsidRDefault="006569AF" w:rsidP="006569AF">
      <w:pPr>
        <w:pStyle w:val="NormalWeb"/>
        <w:jc w:val="both"/>
        <w:rPr>
          <w:rFonts w:ascii="Arial" w:hAnsi="Arial" w:cs="Arial"/>
        </w:rPr>
      </w:pPr>
      <w:r w:rsidRPr="00E62870">
        <w:rPr>
          <w:rFonts w:ascii="Arial" w:hAnsi="Arial" w:cs="Arial"/>
        </w:rPr>
        <w:t>The OLI (Ownership–Location–Internalisation) framework proposed by Dunning (1988) provides a comprehensive lens for analysing how and why multinational enterprises expand into international markets. Applying this model to Zara’s operations offers clarity on the strategic motivations behind its entry and expansion into India. By comparing Spain, the home country of Zara, with India as an emerging host market, the OLI framework reveals how Zara leverages its internal strengths, evaluates market attractiveness and determines the most suitable entry mode for sustained success.</w:t>
      </w:r>
    </w:p>
    <w:p w:rsidR="006569AF" w:rsidRPr="00E62870" w:rsidRDefault="006569AF" w:rsidP="006569AF">
      <w:pPr>
        <w:pStyle w:val="NormalWeb"/>
        <w:jc w:val="both"/>
        <w:rPr>
          <w:rFonts w:ascii="Arial" w:hAnsi="Arial" w:cs="Arial"/>
        </w:rPr>
      </w:pPr>
      <w:r w:rsidRPr="00E62870">
        <w:rPr>
          <w:rFonts w:ascii="Arial" w:hAnsi="Arial" w:cs="Arial"/>
        </w:rPr>
        <w:t xml:space="preserve">This section outlines the key components of the OLI paradigm as they relate to Zara’s global strategy: </w:t>
      </w:r>
      <w:r w:rsidRPr="00E62870">
        <w:rPr>
          <w:rStyle w:val="Strong"/>
          <w:rFonts w:ascii="Arial" w:hAnsi="Arial" w:cs="Arial"/>
          <w:b w:val="0"/>
        </w:rPr>
        <w:t>Ownership advantages</w:t>
      </w:r>
      <w:r w:rsidRPr="00E62870">
        <w:rPr>
          <w:rFonts w:ascii="Arial" w:hAnsi="Arial" w:cs="Arial"/>
        </w:rPr>
        <w:t xml:space="preserve">, which stem from the firm’s unique capabilities; </w:t>
      </w:r>
      <w:r w:rsidRPr="00E62870">
        <w:rPr>
          <w:rStyle w:val="Strong"/>
          <w:rFonts w:ascii="Arial" w:hAnsi="Arial" w:cs="Arial"/>
          <w:b w:val="0"/>
        </w:rPr>
        <w:t>Location advantages</w:t>
      </w:r>
      <w:r w:rsidRPr="00E62870">
        <w:rPr>
          <w:rFonts w:ascii="Arial" w:hAnsi="Arial" w:cs="Arial"/>
        </w:rPr>
        <w:t xml:space="preserve">, which reflect India’s attractiveness as a destination; and </w:t>
      </w:r>
      <w:r w:rsidRPr="00E62870">
        <w:rPr>
          <w:rStyle w:val="Strong"/>
          <w:rFonts w:ascii="Arial" w:hAnsi="Arial" w:cs="Arial"/>
          <w:b w:val="0"/>
        </w:rPr>
        <w:t>Internalisation</w:t>
      </w:r>
      <w:r w:rsidRPr="00E62870">
        <w:rPr>
          <w:rStyle w:val="Strong"/>
          <w:rFonts w:ascii="Arial" w:hAnsi="Arial" w:cs="Arial"/>
        </w:rPr>
        <w:t xml:space="preserve"> </w:t>
      </w:r>
      <w:r w:rsidRPr="00E62870">
        <w:rPr>
          <w:rStyle w:val="Strong"/>
          <w:rFonts w:ascii="Arial" w:hAnsi="Arial" w:cs="Arial"/>
          <w:b w:val="0"/>
        </w:rPr>
        <w:t>advantages</w:t>
      </w:r>
      <w:r w:rsidRPr="00E62870">
        <w:rPr>
          <w:rFonts w:ascii="Arial" w:hAnsi="Arial" w:cs="Arial"/>
        </w:rPr>
        <w:t>, which guide Zara’s choice of high-control entry and governance structures. Together, these elements help explain the firm’s hybrid internationalisation strategy combining joint ventures, company-owned stores and omnichannel retail operations.</w:t>
      </w:r>
    </w:p>
    <w:p w:rsidR="006569AF" w:rsidRPr="00E62870" w:rsidRDefault="006569AF" w:rsidP="006569AF">
      <w:pPr>
        <w:jc w:val="both"/>
        <w:rPr>
          <w:rFonts w:ascii="Arial" w:hAnsi="Arial" w:cs="Arial"/>
          <w:u w:val="single"/>
        </w:rPr>
      </w:pPr>
      <w:r w:rsidRPr="00E62870">
        <w:rPr>
          <w:rFonts w:ascii="Arial" w:hAnsi="Arial" w:cs="Arial"/>
          <w:u w:val="single"/>
        </w:rPr>
        <w:t>4.1 Ownership Advantages</w:t>
      </w:r>
    </w:p>
    <w:p w:rsidR="006569AF" w:rsidRPr="00D54E2E"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r w:rsidRPr="00D54E2E">
        <w:rPr>
          <w:rFonts w:ascii="Arial" w:eastAsia="Times New Roman" w:hAnsi="Arial" w:cs="Arial"/>
          <w:kern w:val="0"/>
          <w:lang w:val="en-IN" w:eastAsia="en-IN"/>
          <w14:ligatures w14:val="none"/>
        </w:rPr>
        <w:t>Zara’s ownership advantages stem from its distinctive organisational capabilities, proprietary systems and strong global brand equity, which together provide a sustainable competitive advantage in international markets. One of Zara’s most significant ownership-specific advantages is its vertically integrated fast-fashion model, enabling the rapid transformation of emerging fashion trends into store-ready products within two to three weeks. This capability, supported by centralised design, advanced logistics and real-time sales data, allows Zara to respond more quickly to consumer demand than most competitors (Caro and Gallien, 2010).</w:t>
      </w:r>
    </w:p>
    <w:p w:rsidR="006569AF" w:rsidRPr="00D54E2E"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r w:rsidRPr="00D54E2E">
        <w:rPr>
          <w:rFonts w:ascii="Arial" w:eastAsia="Times New Roman" w:hAnsi="Arial" w:cs="Arial"/>
          <w:kern w:val="0"/>
          <w:lang w:val="en-IN" w:eastAsia="en-IN"/>
          <w14:ligatures w14:val="none"/>
        </w:rPr>
        <w:t>Another key ownership advantage is Zara’s strong brand equity as the flagship brand of the Inditex Group. Zara is positioned as a premium fast-fashion retailer, combining contemporary design with consistent quality and global brand recognition. In emerging markets such as India, this international brand image carries aspirational value and enhances customer trust, supporting market entry and early adoption (Deloitte, 2023).</w:t>
      </w:r>
    </w:p>
    <w:p w:rsidR="006569AF" w:rsidRPr="00D54E2E"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r w:rsidRPr="00D54E2E">
        <w:rPr>
          <w:rFonts w:ascii="Arial" w:eastAsia="Times New Roman" w:hAnsi="Arial" w:cs="Arial"/>
          <w:kern w:val="0"/>
          <w:lang w:val="en-IN" w:eastAsia="en-IN"/>
          <w14:ligatures w14:val="none"/>
        </w:rPr>
        <w:t>Zara also benefits from advanced technological capabilities, including RFID-enabled inventory management systems and integrated data analytics platforms. These systems enable real-time monitoring of sales performance, inventory levels and consumer preferences across global markets, improving forecasting accuracy and inventory control (Inditex, 2024). In addition, Zara’s proximity manufacturing network in Spain, Portugal and Morocco allows the company to retain control over trend-sensitive production while maintaining speed and flexibility.</w:t>
      </w:r>
    </w:p>
    <w:p w:rsidR="006569AF" w:rsidRPr="00D54E2E"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r w:rsidRPr="00D54E2E">
        <w:rPr>
          <w:rFonts w:ascii="Arial" w:eastAsia="Times New Roman" w:hAnsi="Arial" w:cs="Arial"/>
          <w:kern w:val="0"/>
          <w:lang w:val="en-IN" w:eastAsia="en-IN"/>
          <w14:ligatures w14:val="none"/>
        </w:rPr>
        <w:t>Collectively, these ownership advantages justify Zara’s preference for maintaining a high degree of strategic and operational control in international markets. They also support the firm’s ability to internalise key activities such as design, logistics and merchandising, making low-control entry modes less suitable for markets where brand consistency and speed are critical to competitive success.</w:t>
      </w:r>
    </w:p>
    <w:p w:rsidR="006569AF" w:rsidRPr="00E62870" w:rsidRDefault="006569AF" w:rsidP="006569AF">
      <w:pPr>
        <w:pStyle w:val="NormalWeb"/>
        <w:jc w:val="both"/>
        <w:rPr>
          <w:rFonts w:ascii="Arial" w:hAnsi="Arial" w:cs="Arial"/>
        </w:rPr>
      </w:pPr>
    </w:p>
    <w:p w:rsidR="006569AF" w:rsidRPr="00E62870" w:rsidRDefault="006569AF" w:rsidP="006569AF">
      <w:pPr>
        <w:jc w:val="both"/>
        <w:rPr>
          <w:rFonts w:ascii="Arial" w:hAnsi="Arial" w:cs="Arial"/>
          <w:u w:val="single"/>
        </w:rPr>
      </w:pPr>
      <w:r w:rsidRPr="00E62870">
        <w:rPr>
          <w:rFonts w:ascii="Arial" w:hAnsi="Arial" w:cs="Arial"/>
          <w:u w:val="single"/>
        </w:rPr>
        <w:lastRenderedPageBreak/>
        <w:t>4.2 Location Advantages</w:t>
      </w:r>
    </w:p>
    <w:tbl>
      <w:tblPr>
        <w:tblStyle w:val="TableGrid"/>
        <w:tblpPr w:leftFromText="180" w:rightFromText="180" w:vertAnchor="text" w:horzAnchor="margin" w:tblpY="7386"/>
        <w:tblW w:w="907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72"/>
      </w:tblGrid>
      <w:tr w:rsidR="006569AF" w:rsidRPr="00E62870" w:rsidTr="00D31E9B">
        <w:tc>
          <w:tcPr>
            <w:tcW w:w="9072" w:type="dxa"/>
          </w:tcPr>
          <w:p w:rsidR="006569AF" w:rsidRPr="003F3D9F" w:rsidRDefault="006569AF" w:rsidP="00D31E9B">
            <w:pPr>
              <w:jc w:val="center"/>
              <w:rPr>
                <w:rFonts w:ascii="Arial" w:hAnsi="Arial" w:cs="Arial"/>
                <w:b/>
                <w:u w:val="single"/>
              </w:rPr>
            </w:pPr>
            <w:r w:rsidRPr="003F3D9F">
              <w:rPr>
                <w:rFonts w:ascii="Arial" w:hAnsi="Arial" w:cs="Arial"/>
                <w:u w:val="single"/>
              </w:rPr>
              <w:t xml:space="preserve">Figure 6: India as an emerging retail and apparel market size and future forecast </w:t>
            </w:r>
            <w:r>
              <w:rPr>
                <w:rFonts w:ascii="Arial" w:hAnsi="Arial" w:cs="Arial"/>
                <w:u w:val="single"/>
              </w:rPr>
              <w:t>–</w:t>
            </w:r>
            <w:r w:rsidRPr="003F3D9F">
              <w:rPr>
                <w:rFonts w:ascii="Arial" w:hAnsi="Arial" w:cs="Arial"/>
                <w:u w:val="single"/>
              </w:rPr>
              <w:t xml:space="preserve"> </w:t>
            </w:r>
            <w:r w:rsidRPr="003F3D9F">
              <w:rPr>
                <w:rStyle w:val="Emphasis"/>
                <w:rFonts w:ascii="Arial" w:hAnsi="Arial" w:cs="Arial"/>
                <w:color w:val="000000"/>
                <w:sz w:val="23"/>
                <w:szCs w:val="23"/>
                <w:u w:val="single"/>
                <w:shd w:val="clear" w:color="auto" w:fill="FFFFFF"/>
              </w:rPr>
              <w:t>market</w:t>
            </w:r>
            <w:r>
              <w:rPr>
                <w:rStyle w:val="Emphasis"/>
                <w:rFonts w:ascii="Arial" w:hAnsi="Arial" w:cs="Arial"/>
                <w:color w:val="000000"/>
                <w:sz w:val="23"/>
                <w:szCs w:val="23"/>
                <w:u w:val="single"/>
                <w:shd w:val="clear" w:color="auto" w:fill="FFFFFF"/>
              </w:rPr>
              <w:t xml:space="preserve"> </w:t>
            </w:r>
            <w:r w:rsidRPr="003F3D9F">
              <w:rPr>
                <w:rStyle w:val="Emphasis"/>
                <w:rFonts w:ascii="Arial" w:hAnsi="Arial" w:cs="Arial"/>
                <w:color w:val="000000"/>
                <w:sz w:val="23"/>
                <w:szCs w:val="23"/>
                <w:u w:val="single"/>
                <w:shd w:val="clear" w:color="auto" w:fill="FFFFFF"/>
              </w:rPr>
              <w:t>research future, F-Forecasted</w:t>
            </w:r>
            <w:r>
              <w:rPr>
                <w:rStyle w:val="Emphasis"/>
                <w:rFonts w:ascii="Arial" w:hAnsi="Arial" w:cs="Arial"/>
                <w:color w:val="000000"/>
                <w:sz w:val="23"/>
                <w:szCs w:val="23"/>
                <w:u w:val="single"/>
                <w:shd w:val="clear" w:color="auto" w:fill="FFFFFF"/>
              </w:rPr>
              <w:br/>
              <w:t>( Source : iThink Logistics 2025 )</w:t>
            </w:r>
          </w:p>
        </w:tc>
      </w:tr>
    </w:tbl>
    <w:p w:rsidR="006569AF" w:rsidRPr="00E62870" w:rsidRDefault="006569AF" w:rsidP="006569AF">
      <w:pPr>
        <w:pStyle w:val="NormalWeb"/>
        <w:jc w:val="both"/>
        <w:rPr>
          <w:rFonts w:ascii="Arial" w:hAnsi="Arial" w:cs="Arial"/>
        </w:rPr>
      </w:pPr>
      <w:r w:rsidRPr="00E62870">
        <w:rPr>
          <w:rFonts w:ascii="Arial" w:hAnsi="Arial" w:cs="Arial"/>
          <w:noProof/>
        </w:rPr>
        <w:drawing>
          <wp:anchor distT="0" distB="0" distL="114300" distR="114300" simplePos="0" relativeHeight="251664384" behindDoc="1" locked="0" layoutInCell="1" allowOverlap="1" wp14:anchorId="1A38E61F" wp14:editId="13E10157">
            <wp:simplePos x="0" y="0"/>
            <wp:positionH relativeFrom="margin">
              <wp:align>left</wp:align>
            </wp:positionH>
            <wp:positionV relativeFrom="paragraph">
              <wp:posOffset>1428750</wp:posOffset>
            </wp:positionV>
            <wp:extent cx="5728335" cy="3148965"/>
            <wp:effectExtent l="0" t="0" r="5715" b="0"/>
            <wp:wrapTight wrapText="bothSides">
              <wp:wrapPolygon edited="0">
                <wp:start x="0" y="0"/>
                <wp:lineTo x="0" y="21430"/>
                <wp:lineTo x="21550" y="21430"/>
                <wp:lineTo x="21550"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1745573534_fc53696b3bee5753defa.png"/>
                    <pic:cNvPicPr/>
                  </pic:nvPicPr>
                  <pic:blipFill>
                    <a:blip r:embed="rId11">
                      <a:extLst>
                        <a:ext uri="{28A0092B-C50C-407E-A947-70E740481C1C}">
                          <a14:useLocalDpi xmlns:a14="http://schemas.microsoft.com/office/drawing/2010/main" val="0"/>
                        </a:ext>
                      </a:extLst>
                    </a:blip>
                    <a:stretch>
                      <a:fillRect/>
                    </a:stretch>
                  </pic:blipFill>
                  <pic:spPr>
                    <a:xfrm>
                      <a:off x="0" y="0"/>
                      <a:ext cx="5728335" cy="3148965"/>
                    </a:xfrm>
                    <a:prstGeom prst="rect">
                      <a:avLst/>
                    </a:prstGeom>
                  </pic:spPr>
                </pic:pic>
              </a:graphicData>
            </a:graphic>
            <wp14:sizeRelH relativeFrom="margin">
              <wp14:pctWidth>0</wp14:pctWidth>
            </wp14:sizeRelH>
            <wp14:sizeRelV relativeFrom="margin">
              <wp14:pctHeight>0</wp14:pctHeight>
            </wp14:sizeRelV>
          </wp:anchor>
        </w:drawing>
      </w:r>
      <w:r w:rsidRPr="00E62870">
        <w:rPr>
          <w:rFonts w:ascii="Arial" w:hAnsi="Arial" w:cs="Arial"/>
        </w:rPr>
        <w:t>India offers a strong set of location-specific advantages that make it an attractive destination for Zara’s international expansion. One of the most significant factors is India’s large and youthful population, with more than 65% of its population under the age of 35. This demographic structure aligns closely with Zara’s core target segment of fashion-conscious, trend-driven consumers and provides a substantial long-term demand base. Rapid urbanisation and the expansion of the middle-income population further strengthen India’s attractiveness as a growth market for international fashion retailers (McKinsey, 2023).</w:t>
      </w:r>
    </w:p>
    <w:p w:rsidR="006569AF" w:rsidRPr="00E62870" w:rsidRDefault="006569AF" w:rsidP="006569AF">
      <w:pPr>
        <w:pStyle w:val="NormalWeb"/>
        <w:jc w:val="both"/>
        <w:rPr>
          <w:rFonts w:ascii="Arial" w:hAnsi="Arial" w:cs="Arial"/>
          <w:b/>
          <w:noProof/>
        </w:rPr>
      </w:pPr>
    </w:p>
    <w:p w:rsidR="006569AF" w:rsidRPr="00D54E2E"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r w:rsidRPr="00D54E2E">
        <w:rPr>
          <w:rFonts w:ascii="Arial" w:eastAsia="Times New Roman" w:hAnsi="Arial" w:cs="Arial"/>
          <w:kern w:val="0"/>
          <w:lang w:val="en-IN" w:eastAsia="en-IN"/>
          <w14:ligatures w14:val="none"/>
        </w:rPr>
        <w:t>India’s apparel and fashion retail market is among the fastest growing globally, supported by rising disposable incomes and changing lifestyle preferences. The increasing penetration of smartphones and digital payment systems has accelerated the growth of e-commerce, making omnichannel retail strategies essential for market success. For Zara, this digital readiness supports seamless integration between physical stores and online platforms, allowing efficient market coverage beyond major metropolitan areas.</w:t>
      </w:r>
    </w:p>
    <w:p w:rsidR="006569AF" w:rsidRPr="00D54E2E"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r w:rsidRPr="00D54E2E">
        <w:rPr>
          <w:rFonts w:ascii="Arial" w:eastAsia="Times New Roman" w:hAnsi="Arial" w:cs="Arial"/>
          <w:kern w:val="0"/>
          <w:lang w:val="en-IN" w:eastAsia="en-IN"/>
          <w14:ligatures w14:val="none"/>
        </w:rPr>
        <w:t>From a supply-side perspective, India possesses strong location advantages in textile and garment manufacturing. The country is one of the world’s largest producers of cotton and hosts well-established textile clusters such as Tiruppur, Surat and Ludhiana. These clusters offer opportunities for local sourcing, cost efficiencies and reduced lead times, particularly for basic and high-volume product categories. Local sourcing can also help Zara mitigate import duties, logistics costs and supply-chain disruptions while supporting sustainability objectives (Inditex, 2024).</w:t>
      </w:r>
    </w:p>
    <w:p w:rsidR="006569AF" w:rsidRPr="00E62870"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r w:rsidRPr="00D54E2E">
        <w:rPr>
          <w:rFonts w:ascii="Arial" w:eastAsia="Times New Roman" w:hAnsi="Arial" w:cs="Arial"/>
          <w:kern w:val="0"/>
          <w:lang w:val="en-IN" w:eastAsia="en-IN"/>
          <w14:ligatures w14:val="none"/>
        </w:rPr>
        <w:lastRenderedPageBreak/>
        <w:t>However, India’s location advantages are accompanied by notable constraints. High price sensitivity, regional diversity in fashion preferences and regulatory complexity increase operational challenges for international retailers. These factors limit the effectiveness of a fully standardised global model and necessitate selective localisation in pricing, sourcing and assortment planning. Consequently, while India’s location advantages support Zara’s market entry and growth potential, they also reinforce the need for a hybrid operating structure that balances global efficiency with local responsiveness.</w:t>
      </w:r>
    </w:p>
    <w:p w:rsidR="006569AF" w:rsidRPr="00E62870" w:rsidRDefault="006569AF" w:rsidP="006569AF">
      <w:pPr>
        <w:jc w:val="both"/>
        <w:rPr>
          <w:rFonts w:ascii="Arial" w:hAnsi="Arial" w:cs="Arial"/>
          <w:u w:val="single"/>
        </w:rPr>
      </w:pPr>
      <w:r w:rsidRPr="00E62870">
        <w:rPr>
          <w:rFonts w:ascii="Arial" w:hAnsi="Arial" w:cs="Arial"/>
          <w:u w:val="single"/>
        </w:rPr>
        <w:t>4.3 Internalisation Advantages</w:t>
      </w:r>
    </w:p>
    <w:p w:rsidR="006569AF" w:rsidRPr="00D54E2E"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r w:rsidRPr="00D54E2E">
        <w:rPr>
          <w:rFonts w:ascii="Arial" w:eastAsia="Times New Roman" w:hAnsi="Arial" w:cs="Arial"/>
          <w:kern w:val="0"/>
          <w:lang w:val="en-IN" w:eastAsia="en-IN"/>
          <w14:ligatures w14:val="none"/>
        </w:rPr>
        <w:t>Zara’s internalisation advantages explain why the company prefers to retain control over key value-chain activities rather than outsourcing them to external partners when expanding internationally. At the core of Zara’s competitive advantage is its fast-fashion model, which depends on tight coordination between design, production, logistics and retail operations. Internalising these activities enables Zara to protect proprietary processes, maintain speed and ensure consistency in product quality and brand experience across markets (Dunning, 1988).</w:t>
      </w:r>
    </w:p>
    <w:p w:rsidR="006569AF" w:rsidRPr="00D54E2E"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r w:rsidRPr="00D54E2E">
        <w:rPr>
          <w:rFonts w:ascii="Arial" w:eastAsia="Times New Roman" w:hAnsi="Arial" w:cs="Arial"/>
          <w:kern w:val="0"/>
          <w:lang w:val="en-IN" w:eastAsia="en-IN"/>
          <w14:ligatures w14:val="none"/>
        </w:rPr>
        <w:t>One of the primary internalisation benefits for Zara is the ability to integrate real-time sales data and customer feedback directly into its design and production cycles. By internalising information flows and decision-making, Zara reduces forecasting errors, minimises excess inventory and responds rapidly to changing consumer preferences. Outsourcing these functions would increase coordination costs, slow response times and raise the risk of imitation by competitors.</w:t>
      </w:r>
    </w:p>
    <w:p w:rsidR="006569AF" w:rsidRPr="00D54E2E"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r w:rsidRPr="00D54E2E">
        <w:rPr>
          <w:rFonts w:ascii="Arial" w:eastAsia="Times New Roman" w:hAnsi="Arial" w:cs="Arial"/>
          <w:kern w:val="0"/>
          <w:lang w:val="en-IN" w:eastAsia="en-IN"/>
          <w14:ligatures w14:val="none"/>
        </w:rPr>
        <w:t>Internalisation also allows Zara to maintain strict control over brand presentation, merchandising standards and store operations. In markets such as India, where consumer trust, service quality and brand authenticity are critical, retaining internal control helps mitigate risks associated with inconsistent execution or reputational damage. Furthermore, internal governance supports compliance with sustainability standards, labour regulations and corporate social responsibility requirements across international markets.</w:t>
      </w:r>
    </w:p>
    <w:p w:rsidR="006569AF" w:rsidRPr="00E62870"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r w:rsidRPr="00D54E2E">
        <w:rPr>
          <w:rFonts w:ascii="Arial" w:eastAsia="Times New Roman" w:hAnsi="Arial" w:cs="Arial"/>
          <w:kern w:val="0"/>
          <w:lang w:val="en-IN" w:eastAsia="en-IN"/>
          <w14:ligatures w14:val="none"/>
        </w:rPr>
        <w:t>Overall, Zara’s internalisation advantages justify a preference for high-control entry structures and tightly governed partnerships rather than low-control modes such as licensing. These advantages reinforce the need for a hybrid internationalisation strategy in India, where maintaining strategic control must be balanced with selective local collaboration.</w:t>
      </w:r>
    </w:p>
    <w:p w:rsidR="006569AF" w:rsidRPr="00E62870" w:rsidRDefault="006569AF" w:rsidP="006569AF">
      <w:pPr>
        <w:jc w:val="both"/>
        <w:rPr>
          <w:rFonts w:ascii="Arial" w:hAnsi="Arial" w:cs="Arial"/>
          <w:u w:val="single"/>
        </w:rPr>
      </w:pPr>
      <w:r w:rsidRPr="00E62870">
        <w:rPr>
          <w:rFonts w:ascii="Arial" w:hAnsi="Arial" w:cs="Arial"/>
          <w:u w:val="single"/>
        </w:rPr>
        <w:t>4.4 Recommended Entry Mode for Zara in India</w:t>
      </w:r>
    </w:p>
    <w:p w:rsidR="006569AF" w:rsidRPr="00D54E2E"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r w:rsidRPr="00D54E2E">
        <w:rPr>
          <w:rFonts w:ascii="Arial" w:eastAsia="Times New Roman" w:hAnsi="Arial" w:cs="Arial"/>
          <w:kern w:val="0"/>
          <w:lang w:val="en-IN" w:eastAsia="en-IN"/>
          <w14:ligatures w14:val="none"/>
        </w:rPr>
        <w:t>Based on the analysis of Zara’s Ownership, Location and Internalisation (OLI) advantages, the most appropriate entry mode for India is a hybrid structure combining joint venture operations, company-owned flagship stores and a strong omnichannel presence. This configuration allows Zara to retain strategic control over its core competencies while effectively managing the regulatory, operational and market complexities of the Indian environment.</w:t>
      </w:r>
    </w:p>
    <w:p w:rsidR="006569AF" w:rsidRPr="00D54E2E"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r w:rsidRPr="00D54E2E">
        <w:rPr>
          <w:rFonts w:ascii="Arial" w:eastAsia="Times New Roman" w:hAnsi="Arial" w:cs="Arial"/>
          <w:kern w:val="0"/>
          <w:lang w:val="en-IN" w:eastAsia="en-IN"/>
          <w14:ligatures w14:val="none"/>
        </w:rPr>
        <w:lastRenderedPageBreak/>
        <w:t>Zara’s existing joint venture with Trent Ltd. (Tata Group) provides a strong foundation for its operations in India. This partnership has enabled Zara to navigate India’s regulatory framework, manage local real estate negotiations and adapt to institutional requirements, while Zara retains control over design, merchandising, pricing strategy and supply-chain coordination. Such a structure aligns with Zara’s internalisation advantages by safeguarding brand standards and operational speed.</w:t>
      </w:r>
    </w:p>
    <w:p w:rsidR="006569AF" w:rsidRPr="00D54E2E"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r w:rsidRPr="00D54E2E">
        <w:rPr>
          <w:rFonts w:ascii="Arial" w:eastAsia="Times New Roman" w:hAnsi="Arial" w:cs="Arial"/>
          <w:kern w:val="0"/>
          <w:lang w:val="en-IN" w:eastAsia="en-IN"/>
          <w14:ligatures w14:val="none"/>
        </w:rPr>
        <w:t>At the same time, selectively expanding company-owned flagship stores in key metropolitan cities allows Zara to reinforce brand visibility, ensure consistent customer experience and support omnichannel integration. For wider geographic coverage, particularly in Tier-2 and Tier-3 cities, an online-first approach supported by limited franchising can reduce capital intensity and operational risk while testing market potential.</w:t>
      </w:r>
    </w:p>
    <w:p w:rsidR="006569AF" w:rsidRPr="00F559E4"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r w:rsidRPr="00D54E2E">
        <w:rPr>
          <w:rFonts w:ascii="Arial" w:eastAsia="Times New Roman" w:hAnsi="Arial" w:cs="Arial"/>
          <w:kern w:val="0"/>
          <w:lang w:val="en-IN" w:eastAsia="en-IN"/>
          <w14:ligatures w14:val="none"/>
        </w:rPr>
        <w:t>Overall, this hybrid entry mode balances control, risk and flexibility, aligning closely with Zara’s OLI profile. It enables Zara to leverage its global strengths while adapting to India’s location-specific constraints, thereby supporting sustainable growth and long-term competitiveness in the Indian fast-fashion market.</w:t>
      </w:r>
    </w:p>
    <w:p w:rsidR="006569AF" w:rsidRPr="00E62870" w:rsidRDefault="006569AF" w:rsidP="006569AF">
      <w:pPr>
        <w:rPr>
          <w:rFonts w:ascii="Arial" w:hAnsi="Arial" w:cs="Arial"/>
        </w:rPr>
      </w:pPr>
      <w:r>
        <w:rPr>
          <w:noProof/>
          <w:lang w:val="en-IN" w:eastAsia="en-IN"/>
        </w:rPr>
        <w:drawing>
          <wp:inline distT="0" distB="0" distL="0" distR="0" wp14:anchorId="39FD246C" wp14:editId="3F6B1774">
            <wp:extent cx="5731510" cy="3218412"/>
            <wp:effectExtent l="0" t="0" r="2540" b="1270"/>
            <wp:docPr id="10" name="Picture 10" descr="https://i1.wp.com/www.business-to-you.com/wp-content/uploads/2016/09/Entry-mode-strategi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1.wp.com/www.business-to-you.com/wp-content/uploads/2016/09/Entry-mode-strategies.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18412"/>
                    </a:xfrm>
                    <a:prstGeom prst="rect">
                      <a:avLst/>
                    </a:prstGeom>
                    <a:noFill/>
                    <a:ln>
                      <a:noFill/>
                    </a:ln>
                  </pic:spPr>
                </pic:pic>
              </a:graphicData>
            </a:graphic>
          </wp:inline>
        </w:drawing>
      </w:r>
    </w:p>
    <w:tbl>
      <w:tblPr>
        <w:tblStyle w:val="TableGrid"/>
        <w:tblW w:w="10774" w:type="dxa"/>
        <w:tblInd w:w="-856" w:type="dxa"/>
        <w:tblLook w:val="04A0" w:firstRow="1" w:lastRow="0" w:firstColumn="1" w:lastColumn="0" w:noHBand="0" w:noVBand="1"/>
      </w:tblPr>
      <w:tblGrid>
        <w:gridCol w:w="10774"/>
      </w:tblGrid>
      <w:tr w:rsidR="006569AF" w:rsidTr="00D31E9B">
        <w:tc>
          <w:tcPr>
            <w:tcW w:w="10774" w:type="dxa"/>
            <w:tcBorders>
              <w:top w:val="nil"/>
              <w:left w:val="nil"/>
              <w:bottom w:val="nil"/>
              <w:right w:val="nil"/>
            </w:tcBorders>
          </w:tcPr>
          <w:p w:rsidR="006569AF" w:rsidRPr="00B0766D" w:rsidRDefault="006569AF" w:rsidP="00D31E9B">
            <w:pPr>
              <w:jc w:val="center"/>
              <w:rPr>
                <w:rFonts w:ascii="Arial" w:hAnsi="Arial" w:cs="Arial"/>
                <w:i/>
                <w:u w:val="single"/>
              </w:rPr>
            </w:pPr>
            <w:r w:rsidRPr="00992E70">
              <w:rPr>
                <w:rFonts w:ascii="Arial" w:hAnsi="Arial" w:cs="Arial"/>
                <w:i/>
                <w:u w:val="single"/>
              </w:rPr>
              <w:t>Figure 7: Entry-mode strategies based on degree of ownership, control and investment risk</w:t>
            </w:r>
            <w:r>
              <w:rPr>
                <w:rFonts w:ascii="Arial" w:hAnsi="Arial" w:cs="Arial"/>
                <w:i/>
                <w:u w:val="single"/>
              </w:rPr>
              <w:br/>
              <w:t>( Source : ResearchGate 2025 )</w:t>
            </w:r>
          </w:p>
        </w:tc>
      </w:tr>
    </w:tbl>
    <w:p w:rsidR="006569AF" w:rsidRPr="00E62870" w:rsidRDefault="006569AF" w:rsidP="006569AF">
      <w:pPr>
        <w:rPr>
          <w:rFonts w:ascii="Arial" w:hAnsi="Arial" w:cs="Arial"/>
        </w:rPr>
      </w:pPr>
    </w:p>
    <w:p w:rsidR="006569AF" w:rsidRPr="00F559E4" w:rsidRDefault="006569AF" w:rsidP="006569AF">
      <w:pPr>
        <w:jc w:val="both"/>
        <w:rPr>
          <w:rFonts w:ascii="Arial" w:hAnsi="Arial" w:cs="Arial"/>
        </w:rPr>
      </w:pPr>
      <w:r w:rsidRPr="00F559E4">
        <w:rPr>
          <w:rFonts w:ascii="Arial" w:hAnsi="Arial" w:cs="Arial"/>
        </w:rPr>
        <w:t>This figure illustrates the relationship between entry modes, degree of ownership and control, and the level of investment risk. High-control entry modes such as wholly owned subsidiaries and joint ventures involve greater investment but provide stronger control over operations and brand execution. In contrast, low-control modes such as franchising and licensing reduce risk but limit strategic control. This framework supports Zara’s choice of a hybrid entry mode in India, balancing control and flexibility i</w:t>
      </w:r>
      <w:r>
        <w:rPr>
          <w:rFonts w:ascii="Arial" w:hAnsi="Arial" w:cs="Arial"/>
        </w:rPr>
        <w:t>n line with its OLI advantages.</w:t>
      </w:r>
    </w:p>
    <w:p w:rsidR="006569AF" w:rsidRPr="00E62870" w:rsidRDefault="006569AF" w:rsidP="006569AF">
      <w:pPr>
        <w:jc w:val="center"/>
        <w:rPr>
          <w:rFonts w:ascii="Arial" w:hAnsi="Arial" w:cs="Arial"/>
          <w:b/>
          <w:u w:val="single"/>
        </w:rPr>
      </w:pPr>
      <w:r>
        <w:rPr>
          <w:rFonts w:ascii="Arial" w:hAnsi="Arial" w:cs="Arial"/>
          <w:b/>
          <w:u w:val="single"/>
        </w:rPr>
        <w:lastRenderedPageBreak/>
        <w:t xml:space="preserve">5. </w:t>
      </w:r>
      <w:r w:rsidRPr="00E62870">
        <w:rPr>
          <w:rFonts w:ascii="Arial" w:hAnsi="Arial" w:cs="Arial"/>
          <w:b/>
          <w:u w:val="single"/>
        </w:rPr>
        <w:t>Cultural Differences: Hofstede Analysis (Spain vs India)</w:t>
      </w:r>
    </w:p>
    <w:p w:rsidR="006569AF" w:rsidRPr="00E62870" w:rsidRDefault="006569AF" w:rsidP="006569AF">
      <w:pPr>
        <w:pStyle w:val="NormalWeb"/>
        <w:jc w:val="both"/>
        <w:rPr>
          <w:rFonts w:ascii="Arial" w:hAnsi="Arial" w:cs="Arial"/>
        </w:rPr>
      </w:pPr>
      <w:r w:rsidRPr="00E62870">
        <w:rPr>
          <w:rFonts w:ascii="Arial" w:hAnsi="Arial" w:cs="Arial"/>
          <w:noProof/>
        </w:rPr>
        <w:drawing>
          <wp:inline distT="0" distB="0" distL="0" distR="0" wp14:anchorId="0A6F9D47" wp14:editId="76F161FD">
            <wp:extent cx="5729798" cy="2735312"/>
            <wp:effectExtent l="0" t="0" r="4445" b="8255"/>
            <wp:docPr id="6" name="Picture 6" descr="https://i.pinimg.com/originals/db/5c/e3/db5ce3d45d60f910df7d938d4204ab6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pinimg.com/originals/db/5c/e3/db5ce3d45d60f910df7d938d4204ab60.jpg"/>
                    <pic:cNvPicPr>
                      <a:picLocks noChangeAspect="1" noChangeArrowheads="1"/>
                    </pic:cNvPicPr>
                  </pic:nvPicPr>
                  <pic:blipFill rotWithShape="1">
                    <a:blip r:embed="rId13">
                      <a:extLst>
                        <a:ext uri="{28A0092B-C50C-407E-A947-70E740481C1C}">
                          <a14:useLocalDpi xmlns:a14="http://schemas.microsoft.com/office/drawing/2010/main" val="0"/>
                        </a:ext>
                      </a:extLst>
                    </a:blip>
                    <a:srcRect t="6093" b="9086"/>
                    <a:stretch/>
                  </pic:blipFill>
                  <pic:spPr bwMode="auto">
                    <a:xfrm>
                      <a:off x="0" y="0"/>
                      <a:ext cx="5731510" cy="2736129"/>
                    </a:xfrm>
                    <a:prstGeom prst="rect">
                      <a:avLst/>
                    </a:prstGeom>
                    <a:noFill/>
                    <a:ln>
                      <a:noFill/>
                    </a:ln>
                    <a:extLst>
                      <a:ext uri="{53640926-AAD7-44D8-BBD7-CCE9431645EC}">
                        <a14:shadowObscured xmlns:a14="http://schemas.microsoft.com/office/drawing/2010/main"/>
                      </a:ext>
                    </a:extLst>
                  </pic:spPr>
                </pic:pic>
              </a:graphicData>
            </a:graphic>
          </wp:inline>
        </w:drawing>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081"/>
      </w:tblGrid>
      <w:tr w:rsidR="006569AF" w:rsidTr="00D31E9B">
        <w:trPr>
          <w:jc w:val="center"/>
        </w:trPr>
        <w:tc>
          <w:tcPr>
            <w:tcW w:w="8081" w:type="dxa"/>
          </w:tcPr>
          <w:p w:rsidR="006569AF" w:rsidRPr="003F0D9D" w:rsidRDefault="006569AF" w:rsidP="00D31E9B">
            <w:pPr>
              <w:pStyle w:val="NormalWeb"/>
              <w:jc w:val="center"/>
              <w:rPr>
                <w:rFonts w:ascii="Arial" w:hAnsi="Arial" w:cs="Arial"/>
                <w:i/>
                <w:u w:val="single"/>
              </w:rPr>
            </w:pPr>
            <w:r>
              <w:rPr>
                <w:rFonts w:ascii="Arial" w:hAnsi="Arial" w:cs="Arial"/>
                <w:i/>
                <w:u w:val="single"/>
              </w:rPr>
              <w:t>Figure 8</w:t>
            </w:r>
            <w:r w:rsidRPr="003F0D9D">
              <w:rPr>
                <w:rFonts w:ascii="Arial" w:hAnsi="Arial" w:cs="Arial"/>
                <w:i/>
                <w:u w:val="single"/>
              </w:rPr>
              <w:t>: Hofstede cultural comparison between Spain and India</w:t>
            </w:r>
            <w:r>
              <w:rPr>
                <w:rFonts w:ascii="Arial" w:hAnsi="Arial" w:cs="Arial"/>
                <w:i/>
                <w:u w:val="single"/>
              </w:rPr>
              <w:br/>
              <w:t xml:space="preserve">( Source : </w:t>
            </w:r>
            <w:r>
              <w:rPr>
                <w:rFonts w:ascii="Arial" w:hAnsi="Arial" w:cs="Arial"/>
                <w:b/>
                <w:u w:val="single"/>
              </w:rPr>
              <w:t xml:space="preserve">. </w:t>
            </w:r>
            <w:r w:rsidRPr="00E62870">
              <w:rPr>
                <w:rFonts w:ascii="Arial" w:hAnsi="Arial" w:cs="Arial"/>
                <w:b/>
                <w:u w:val="single"/>
              </w:rPr>
              <w:t xml:space="preserve">Cultural Differences: Hofstede Analysis </w:t>
            </w:r>
            <w:r>
              <w:rPr>
                <w:rFonts w:ascii="Arial" w:hAnsi="Arial" w:cs="Arial"/>
                <w:i/>
                <w:u w:val="single"/>
              </w:rPr>
              <w:t>Pinterest 2025 )</w:t>
            </w:r>
          </w:p>
        </w:tc>
      </w:tr>
    </w:tbl>
    <w:p w:rsidR="006569AF" w:rsidRPr="00E62870" w:rsidRDefault="006569AF" w:rsidP="006569AF">
      <w:pPr>
        <w:pStyle w:val="NormalWeb"/>
        <w:jc w:val="both"/>
        <w:rPr>
          <w:rFonts w:ascii="Arial" w:hAnsi="Arial" w:cs="Arial"/>
        </w:rPr>
      </w:pPr>
      <w:r w:rsidRPr="00E62870">
        <w:rPr>
          <w:rFonts w:ascii="Arial" w:hAnsi="Arial" w:cs="Arial"/>
        </w:rPr>
        <w:t>Understanding cultural differences is critical when evaluating how international brands adapt their strategies in foreign markets. Hofstede’s cultural dimensions offer a systematic framework to compare Spain, Zara’s home-country context, with India as the host market, highlighting differences in social values, consumer behaviour and organisational norms. These cultural variations influence how customers perceive brands, respond to communication, interact with retail environments and evaluate product offerings. In international retail, overlooking such cultural contrasts can result in weak market acceptance, misaligned positioning and operational inefficiencies (Hofstede Insights, 2023).</w:t>
      </w:r>
    </w:p>
    <w:p w:rsidR="006569AF" w:rsidRPr="00E62870"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r w:rsidRPr="00D54E2E">
        <w:rPr>
          <w:rFonts w:ascii="Arial" w:eastAsia="Times New Roman" w:hAnsi="Arial" w:cs="Arial"/>
          <w:kern w:val="0"/>
          <w:lang w:val="en-IN" w:eastAsia="en-IN"/>
          <w14:ligatures w14:val="none"/>
        </w:rPr>
        <w:t>For a global fashion retailer like Zara, cultural alignment is especially important because purchasing decisions are closely linked to identity, social norms and lifestyle preferences. Differences between Spanish and Indian cultural values affect expectations related to store experience, service interaction, pricing sensitivity and design preferences. As a result, Zara cannot rely solely on a standardised global model and must adapt aspects of its product assortment, communication strategy and operational practices to suit the Indian cultural context. Aligning brand execution with local cultural expectations is therefore essential for achieving strong product–market fit, sustaining brand credibility and ensuring long-term success in the Indian market.</w:t>
      </w:r>
    </w:p>
    <w:p w:rsidR="006569AF" w:rsidRPr="00E62870"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p>
    <w:p w:rsidR="006569AF" w:rsidRPr="00E62870"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p>
    <w:p w:rsidR="006569AF" w:rsidRPr="00D54E2E"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p>
    <w:p w:rsidR="006569AF" w:rsidRPr="00E62870" w:rsidRDefault="006569AF" w:rsidP="006569AF">
      <w:pPr>
        <w:jc w:val="both"/>
        <w:rPr>
          <w:rFonts w:ascii="Arial" w:hAnsi="Arial" w:cs="Arial"/>
          <w:b/>
          <w:u w:val="single"/>
        </w:rPr>
      </w:pPr>
      <w:r w:rsidRPr="00E62870">
        <w:rPr>
          <w:rFonts w:ascii="Arial" w:hAnsi="Arial" w:cs="Arial"/>
          <w:b/>
          <w:noProof/>
          <w:lang w:val="en-IN" w:eastAsia="en-IN"/>
        </w:rPr>
        <w:lastRenderedPageBreak/>
        <w:drawing>
          <wp:inline distT="0" distB="0" distL="0" distR="0" wp14:anchorId="254925C4" wp14:editId="023A979D">
            <wp:extent cx="5731510" cy="305054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050540"/>
                    </a:xfrm>
                    <a:prstGeom prst="rect">
                      <a:avLst/>
                    </a:prstGeom>
                  </pic:spPr>
                </pic:pic>
              </a:graphicData>
            </a:graphic>
          </wp:inline>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6569AF" w:rsidRPr="00E62870" w:rsidTr="00D31E9B">
        <w:tc>
          <w:tcPr>
            <w:tcW w:w="9016" w:type="dxa"/>
          </w:tcPr>
          <w:p w:rsidR="006569AF" w:rsidRPr="003F0D9D" w:rsidRDefault="006569AF" w:rsidP="00D31E9B">
            <w:pPr>
              <w:jc w:val="center"/>
              <w:rPr>
                <w:rFonts w:ascii="Arial" w:hAnsi="Arial" w:cs="Arial"/>
                <w:b/>
                <w:i/>
                <w:u w:val="single"/>
              </w:rPr>
            </w:pPr>
            <w:r>
              <w:rPr>
                <w:rFonts w:ascii="Arial" w:hAnsi="Arial" w:cs="Arial"/>
                <w:i/>
                <w:u w:val="single"/>
              </w:rPr>
              <w:t>Figure 9</w:t>
            </w:r>
            <w:r w:rsidRPr="003F0D9D">
              <w:rPr>
                <w:rFonts w:ascii="Arial" w:hAnsi="Arial" w:cs="Arial"/>
                <w:i/>
                <w:u w:val="single"/>
              </w:rPr>
              <w:t xml:space="preserve">: Cultural comparison of India and Spain across six Hofstede dimensions </w:t>
            </w:r>
            <w:r>
              <w:rPr>
                <w:rFonts w:ascii="Arial" w:hAnsi="Arial" w:cs="Arial"/>
                <w:i/>
                <w:u w:val="single"/>
              </w:rPr>
              <w:t>(Source: Hofstede Insights, 2025</w:t>
            </w:r>
            <w:r w:rsidRPr="003F0D9D">
              <w:rPr>
                <w:rFonts w:ascii="Arial" w:hAnsi="Arial" w:cs="Arial"/>
                <w:i/>
                <w:u w:val="single"/>
              </w:rPr>
              <w:t>).</w:t>
            </w:r>
          </w:p>
        </w:tc>
      </w:tr>
      <w:tr w:rsidR="006569AF" w:rsidRPr="00E62870" w:rsidTr="00D31E9B">
        <w:tc>
          <w:tcPr>
            <w:tcW w:w="9016" w:type="dxa"/>
          </w:tcPr>
          <w:p w:rsidR="006569AF" w:rsidRPr="00E62870" w:rsidRDefault="006569AF" w:rsidP="00D31E9B">
            <w:pPr>
              <w:jc w:val="center"/>
              <w:rPr>
                <w:rFonts w:ascii="Arial" w:hAnsi="Arial" w:cs="Arial"/>
              </w:rPr>
            </w:pPr>
          </w:p>
        </w:tc>
      </w:tr>
      <w:tr w:rsidR="006569AF" w:rsidRPr="00E62870" w:rsidTr="00D31E9B">
        <w:tc>
          <w:tcPr>
            <w:tcW w:w="9016" w:type="dxa"/>
          </w:tcPr>
          <w:p w:rsidR="006569AF" w:rsidRPr="00E62870" w:rsidRDefault="006569AF" w:rsidP="00D31E9B">
            <w:pPr>
              <w:jc w:val="center"/>
              <w:rPr>
                <w:rFonts w:ascii="Arial" w:hAnsi="Arial" w:cs="Arial"/>
              </w:rPr>
            </w:pPr>
          </w:p>
        </w:tc>
      </w:tr>
    </w:tbl>
    <w:p w:rsidR="006569AF" w:rsidRPr="00E610C2" w:rsidRDefault="006569AF" w:rsidP="006569AF">
      <w:pPr>
        <w:jc w:val="both"/>
        <w:rPr>
          <w:rFonts w:ascii="Arial" w:hAnsi="Arial" w:cs="Arial"/>
          <w:b/>
          <w:u w:val="single"/>
        </w:rPr>
      </w:pPr>
      <w:r w:rsidRPr="00E610C2">
        <w:rPr>
          <w:rFonts w:ascii="Arial" w:hAnsi="Arial" w:cs="Arial"/>
          <w:b/>
          <w:u w:val="single"/>
        </w:rPr>
        <w:t>5.1 Key Cultural Dimensions</w:t>
      </w:r>
    </w:p>
    <w:p w:rsidR="006569AF" w:rsidRPr="00E610C2" w:rsidRDefault="006569AF" w:rsidP="006569AF">
      <w:pPr>
        <w:pStyle w:val="ListParagraph"/>
        <w:numPr>
          <w:ilvl w:val="0"/>
          <w:numId w:val="1"/>
        </w:numPr>
        <w:jc w:val="both"/>
        <w:rPr>
          <w:rFonts w:ascii="Arial" w:hAnsi="Arial" w:cs="Arial"/>
          <w:b/>
          <w:u w:val="single"/>
        </w:rPr>
      </w:pPr>
      <w:r w:rsidRPr="00E610C2">
        <w:rPr>
          <w:rFonts w:ascii="Arial" w:hAnsi="Arial" w:cs="Arial"/>
          <w:b/>
          <w:u w:val="single"/>
        </w:rPr>
        <w:t>Power Distance: India 77 | Spain 57</w:t>
      </w:r>
    </w:p>
    <w:p w:rsidR="006569AF" w:rsidRPr="00E62870" w:rsidRDefault="006569AF" w:rsidP="006569AF">
      <w:pPr>
        <w:pStyle w:val="ListParagraph"/>
        <w:numPr>
          <w:ilvl w:val="0"/>
          <w:numId w:val="2"/>
        </w:numPr>
        <w:jc w:val="both"/>
        <w:rPr>
          <w:rFonts w:ascii="Arial" w:hAnsi="Arial" w:cs="Arial"/>
          <w:b/>
        </w:rPr>
      </w:pPr>
      <w:r w:rsidRPr="00E62870">
        <w:rPr>
          <w:rFonts w:ascii="Arial" w:hAnsi="Arial" w:cs="Arial"/>
        </w:rPr>
        <w:t>India’s significantly higher power distance indicates stronger acceptance of hierarchy and authority. Customers may expect clear staff roles, courteous service and visible managerial presence.</w:t>
      </w:r>
    </w:p>
    <w:p w:rsidR="006569AF" w:rsidRPr="00E62870" w:rsidRDefault="006569AF" w:rsidP="006569AF">
      <w:pPr>
        <w:pStyle w:val="ListParagraph"/>
        <w:numPr>
          <w:ilvl w:val="0"/>
          <w:numId w:val="2"/>
        </w:numPr>
        <w:jc w:val="both"/>
        <w:rPr>
          <w:rFonts w:ascii="Arial" w:hAnsi="Arial" w:cs="Arial"/>
          <w:b/>
        </w:rPr>
      </w:pPr>
      <w:r w:rsidRPr="00E62870">
        <w:rPr>
          <w:rFonts w:ascii="Arial" w:hAnsi="Arial" w:cs="Arial"/>
        </w:rPr>
        <w:t xml:space="preserve">Zara must therefore implement </w:t>
      </w:r>
      <w:r w:rsidRPr="00E62870">
        <w:rPr>
          <w:rStyle w:val="Strong"/>
          <w:rFonts w:ascii="Arial" w:hAnsi="Arial" w:cs="Arial"/>
          <w:b w:val="0"/>
        </w:rPr>
        <w:t>structured in-store management</w:t>
      </w:r>
      <w:r w:rsidRPr="00E62870">
        <w:rPr>
          <w:rFonts w:ascii="Arial" w:hAnsi="Arial" w:cs="Arial"/>
        </w:rPr>
        <w:t>, formal customer-service SOPs and strong supervision.</w:t>
      </w:r>
    </w:p>
    <w:p w:rsidR="006569AF" w:rsidRPr="00E62870" w:rsidRDefault="006569AF" w:rsidP="006569AF">
      <w:pPr>
        <w:pStyle w:val="ListParagraph"/>
        <w:numPr>
          <w:ilvl w:val="0"/>
          <w:numId w:val="2"/>
        </w:numPr>
        <w:jc w:val="both"/>
        <w:rPr>
          <w:rFonts w:ascii="Arial" w:hAnsi="Arial" w:cs="Arial"/>
          <w:b/>
        </w:rPr>
      </w:pPr>
      <w:r w:rsidRPr="00E62870">
        <w:rPr>
          <w:rFonts w:ascii="Arial" w:hAnsi="Arial" w:cs="Arial"/>
        </w:rPr>
        <w:t>Spain’s lower score reflects relatively egalitarian interactions.</w:t>
      </w:r>
    </w:p>
    <w:p w:rsidR="006569AF" w:rsidRPr="00E610C2" w:rsidRDefault="006569AF" w:rsidP="006569AF">
      <w:pPr>
        <w:jc w:val="both"/>
        <w:rPr>
          <w:rFonts w:ascii="Arial" w:hAnsi="Arial" w:cs="Arial"/>
          <w:b/>
        </w:rPr>
      </w:pPr>
    </w:p>
    <w:p w:rsidR="006569AF" w:rsidRPr="00E610C2" w:rsidRDefault="006569AF" w:rsidP="006569AF">
      <w:pPr>
        <w:pStyle w:val="ListParagraph"/>
        <w:numPr>
          <w:ilvl w:val="0"/>
          <w:numId w:val="1"/>
        </w:numPr>
        <w:jc w:val="both"/>
        <w:rPr>
          <w:rFonts w:ascii="Arial" w:hAnsi="Arial" w:cs="Arial"/>
          <w:b/>
          <w:u w:val="single"/>
        </w:rPr>
      </w:pPr>
      <w:r w:rsidRPr="00E610C2">
        <w:rPr>
          <w:rFonts w:ascii="Arial" w:hAnsi="Arial" w:cs="Arial"/>
          <w:b/>
          <w:u w:val="single"/>
        </w:rPr>
        <w:t>Individualism: India 24 | Spain 67</w:t>
      </w:r>
    </w:p>
    <w:p w:rsidR="006569AF" w:rsidRPr="00E62870" w:rsidRDefault="006569AF" w:rsidP="006569AF">
      <w:pPr>
        <w:jc w:val="both"/>
        <w:rPr>
          <w:rFonts w:ascii="Arial" w:hAnsi="Arial" w:cs="Arial"/>
        </w:rPr>
      </w:pPr>
      <w:r w:rsidRPr="00E62870">
        <w:rPr>
          <w:rFonts w:ascii="Arial" w:hAnsi="Arial" w:cs="Arial"/>
        </w:rPr>
        <w:t>India is collectivist, valuing family and group decision-making, whereas Spain is highly individualistic.</w:t>
      </w:r>
      <w:r w:rsidRPr="00E62870">
        <w:rPr>
          <w:rFonts w:ascii="Arial" w:hAnsi="Arial" w:cs="Arial"/>
        </w:rPr>
        <w:br/>
        <w:t>For Zara, this means:</w:t>
      </w:r>
    </w:p>
    <w:p w:rsidR="006569AF" w:rsidRPr="00E62870" w:rsidRDefault="006569AF" w:rsidP="006569AF">
      <w:pPr>
        <w:pStyle w:val="NormalWeb"/>
        <w:numPr>
          <w:ilvl w:val="0"/>
          <w:numId w:val="18"/>
        </w:numPr>
        <w:jc w:val="both"/>
        <w:rPr>
          <w:rFonts w:ascii="Arial" w:hAnsi="Arial" w:cs="Arial"/>
        </w:rPr>
      </w:pPr>
      <w:r w:rsidRPr="00E62870">
        <w:rPr>
          <w:rFonts w:ascii="Arial" w:hAnsi="Arial" w:cs="Arial"/>
        </w:rPr>
        <w:t>Family shopping trips are common in India</w:t>
      </w:r>
    </w:p>
    <w:p w:rsidR="006569AF" w:rsidRPr="00E62870" w:rsidRDefault="006569AF" w:rsidP="006569AF">
      <w:pPr>
        <w:pStyle w:val="NormalWeb"/>
        <w:numPr>
          <w:ilvl w:val="0"/>
          <w:numId w:val="18"/>
        </w:numPr>
        <w:jc w:val="both"/>
        <w:rPr>
          <w:rFonts w:ascii="Arial" w:hAnsi="Arial" w:cs="Arial"/>
        </w:rPr>
      </w:pPr>
      <w:r w:rsidRPr="00E62870">
        <w:rPr>
          <w:rFonts w:ascii="Arial" w:hAnsi="Arial" w:cs="Arial"/>
        </w:rPr>
        <w:t>Festival-driven group purchases matter</w:t>
      </w:r>
    </w:p>
    <w:p w:rsidR="006569AF" w:rsidRPr="00E62870" w:rsidRDefault="006569AF" w:rsidP="006569AF">
      <w:pPr>
        <w:pStyle w:val="NormalWeb"/>
        <w:numPr>
          <w:ilvl w:val="0"/>
          <w:numId w:val="18"/>
        </w:numPr>
        <w:jc w:val="both"/>
        <w:rPr>
          <w:rFonts w:ascii="Arial" w:hAnsi="Arial" w:cs="Arial"/>
        </w:rPr>
      </w:pPr>
      <w:r w:rsidRPr="00E62870">
        <w:rPr>
          <w:rFonts w:ascii="Arial" w:hAnsi="Arial" w:cs="Arial"/>
        </w:rPr>
        <w:t xml:space="preserve">Marketing must include </w:t>
      </w:r>
      <w:r w:rsidRPr="00E62870">
        <w:rPr>
          <w:rStyle w:val="Strong"/>
          <w:rFonts w:ascii="Arial" w:hAnsi="Arial" w:cs="Arial"/>
          <w:b w:val="0"/>
        </w:rPr>
        <w:t>family-oriented visual themes</w:t>
      </w:r>
    </w:p>
    <w:p w:rsidR="006569AF" w:rsidRPr="00E62870" w:rsidRDefault="006569AF" w:rsidP="006569AF">
      <w:pPr>
        <w:pStyle w:val="NormalWeb"/>
        <w:jc w:val="both"/>
        <w:rPr>
          <w:rFonts w:ascii="Arial" w:hAnsi="Arial" w:cs="Arial"/>
        </w:rPr>
      </w:pPr>
      <w:r w:rsidRPr="00E62870">
        <w:rPr>
          <w:rFonts w:ascii="Arial" w:hAnsi="Arial" w:cs="Arial"/>
        </w:rPr>
        <w:t>Spain’s consumers respond more to personal style and self-expression.</w:t>
      </w:r>
    </w:p>
    <w:p w:rsidR="006569AF" w:rsidRPr="00E62870" w:rsidRDefault="006569AF" w:rsidP="006569AF">
      <w:pPr>
        <w:pStyle w:val="NormalWeb"/>
        <w:jc w:val="both"/>
        <w:rPr>
          <w:rFonts w:ascii="Arial" w:hAnsi="Arial" w:cs="Arial"/>
        </w:rPr>
      </w:pPr>
    </w:p>
    <w:p w:rsidR="006569AF" w:rsidRPr="00E62870" w:rsidRDefault="006569AF" w:rsidP="006569AF">
      <w:pPr>
        <w:pStyle w:val="NormalWeb"/>
        <w:jc w:val="both"/>
        <w:rPr>
          <w:rFonts w:ascii="Arial" w:hAnsi="Arial" w:cs="Arial"/>
        </w:rPr>
      </w:pPr>
    </w:p>
    <w:p w:rsidR="006569AF" w:rsidRPr="00E610C2" w:rsidRDefault="006569AF" w:rsidP="006569AF">
      <w:pPr>
        <w:pStyle w:val="NormalWeb"/>
        <w:numPr>
          <w:ilvl w:val="0"/>
          <w:numId w:val="1"/>
        </w:numPr>
        <w:jc w:val="both"/>
        <w:rPr>
          <w:rFonts w:ascii="Arial" w:hAnsi="Arial" w:cs="Arial"/>
          <w:b/>
          <w:u w:val="single"/>
        </w:rPr>
      </w:pPr>
      <w:r w:rsidRPr="00E610C2">
        <w:rPr>
          <w:rFonts w:ascii="Arial" w:hAnsi="Arial" w:cs="Arial"/>
          <w:b/>
          <w:u w:val="single"/>
        </w:rPr>
        <w:lastRenderedPageBreak/>
        <w:t>Motivation Toward Achievement (Masculinity): India 56 | Spain 42</w:t>
      </w:r>
    </w:p>
    <w:p w:rsidR="006569AF" w:rsidRPr="00E62870" w:rsidRDefault="006569AF" w:rsidP="006569AF">
      <w:pPr>
        <w:pStyle w:val="NormalWeb"/>
        <w:numPr>
          <w:ilvl w:val="0"/>
          <w:numId w:val="3"/>
        </w:numPr>
        <w:jc w:val="both"/>
        <w:rPr>
          <w:rFonts w:ascii="Arial" w:hAnsi="Arial" w:cs="Arial"/>
          <w:u w:val="single"/>
        </w:rPr>
      </w:pPr>
      <w:r w:rsidRPr="00E62870">
        <w:rPr>
          <w:rFonts w:ascii="Arial" w:hAnsi="Arial" w:cs="Arial"/>
        </w:rPr>
        <w:t>India’s higher score shows a more competitive, achievement-driven culture.</w:t>
      </w:r>
    </w:p>
    <w:p w:rsidR="006569AF" w:rsidRPr="00E62870" w:rsidRDefault="006569AF" w:rsidP="006569AF">
      <w:pPr>
        <w:pStyle w:val="NormalWeb"/>
        <w:numPr>
          <w:ilvl w:val="0"/>
          <w:numId w:val="3"/>
        </w:numPr>
        <w:jc w:val="both"/>
        <w:rPr>
          <w:rFonts w:ascii="Arial" w:hAnsi="Arial" w:cs="Arial"/>
          <w:u w:val="single"/>
        </w:rPr>
      </w:pPr>
      <w:r w:rsidRPr="00E62870">
        <w:rPr>
          <w:rFonts w:ascii="Arial" w:hAnsi="Arial" w:cs="Arial"/>
        </w:rPr>
        <w:t xml:space="preserve">Indian consumers prefer </w:t>
      </w:r>
      <w:r w:rsidRPr="00E62870">
        <w:rPr>
          <w:rStyle w:val="Strong"/>
          <w:rFonts w:ascii="Arial" w:hAnsi="Arial" w:cs="Arial"/>
          <w:b w:val="0"/>
        </w:rPr>
        <w:t>aspirational, fashionable and status-enhancing</w:t>
      </w:r>
      <w:r w:rsidRPr="00E62870">
        <w:rPr>
          <w:rFonts w:ascii="Arial" w:hAnsi="Arial" w:cs="Arial"/>
        </w:rPr>
        <w:t xml:space="preserve"> products.</w:t>
      </w:r>
    </w:p>
    <w:p w:rsidR="006569AF" w:rsidRPr="00E62870" w:rsidRDefault="006569AF" w:rsidP="006569AF">
      <w:pPr>
        <w:pStyle w:val="NormalWeb"/>
        <w:numPr>
          <w:ilvl w:val="0"/>
          <w:numId w:val="3"/>
        </w:numPr>
        <w:jc w:val="both"/>
        <w:rPr>
          <w:rFonts w:ascii="Arial" w:hAnsi="Arial" w:cs="Arial"/>
          <w:u w:val="single"/>
        </w:rPr>
      </w:pPr>
      <w:r w:rsidRPr="00E62870">
        <w:rPr>
          <w:rFonts w:ascii="Arial" w:hAnsi="Arial" w:cs="Arial"/>
        </w:rPr>
        <w:t>Zara’s trend-forward designs align well with this mindset.</w:t>
      </w:r>
    </w:p>
    <w:p w:rsidR="006569AF" w:rsidRPr="00E62870" w:rsidRDefault="006569AF" w:rsidP="006569AF">
      <w:pPr>
        <w:pStyle w:val="NormalWeb"/>
        <w:numPr>
          <w:ilvl w:val="0"/>
          <w:numId w:val="3"/>
        </w:numPr>
        <w:jc w:val="both"/>
        <w:rPr>
          <w:rFonts w:ascii="Arial" w:hAnsi="Arial" w:cs="Arial"/>
          <w:u w:val="single"/>
        </w:rPr>
      </w:pPr>
      <w:r w:rsidRPr="00E62870">
        <w:rPr>
          <w:rFonts w:ascii="Arial" w:hAnsi="Arial" w:cs="Arial"/>
        </w:rPr>
        <w:t>Spain’s lower score reflects a preference for balance and modesty.</w:t>
      </w:r>
    </w:p>
    <w:p w:rsidR="006569AF" w:rsidRPr="00E610C2" w:rsidRDefault="006569AF" w:rsidP="006569AF">
      <w:pPr>
        <w:pStyle w:val="ListParagraph"/>
        <w:numPr>
          <w:ilvl w:val="0"/>
          <w:numId w:val="4"/>
        </w:numPr>
        <w:jc w:val="both"/>
        <w:rPr>
          <w:rFonts w:ascii="Arial" w:hAnsi="Arial" w:cs="Arial"/>
          <w:b/>
          <w:u w:val="single"/>
        </w:rPr>
      </w:pPr>
      <w:r w:rsidRPr="00E610C2">
        <w:rPr>
          <w:rFonts w:ascii="Arial" w:hAnsi="Arial" w:cs="Arial"/>
          <w:b/>
          <w:u w:val="single"/>
        </w:rPr>
        <w:t>Uncertainty Avoidance: India 40 | Spain 86</w:t>
      </w:r>
    </w:p>
    <w:p w:rsidR="006569AF" w:rsidRPr="00E62870" w:rsidRDefault="006569AF" w:rsidP="006569AF">
      <w:pPr>
        <w:pStyle w:val="ListParagraph"/>
        <w:numPr>
          <w:ilvl w:val="0"/>
          <w:numId w:val="19"/>
        </w:numPr>
        <w:jc w:val="both"/>
        <w:rPr>
          <w:rFonts w:ascii="Arial" w:hAnsi="Arial" w:cs="Arial"/>
        </w:rPr>
      </w:pPr>
      <w:r w:rsidRPr="00E62870">
        <w:rPr>
          <w:rFonts w:ascii="Arial" w:hAnsi="Arial" w:cs="Arial"/>
        </w:rPr>
        <w:t>Spain scores very high, indicating preference for rules, certainty and structured behaviour.</w:t>
      </w:r>
    </w:p>
    <w:p w:rsidR="006569AF" w:rsidRPr="00E62870" w:rsidRDefault="006569AF" w:rsidP="006569AF">
      <w:pPr>
        <w:pStyle w:val="ListParagraph"/>
        <w:numPr>
          <w:ilvl w:val="0"/>
          <w:numId w:val="19"/>
        </w:numPr>
        <w:jc w:val="both"/>
        <w:rPr>
          <w:rFonts w:ascii="Arial" w:hAnsi="Arial" w:cs="Arial"/>
        </w:rPr>
      </w:pPr>
      <w:r w:rsidRPr="00E62870">
        <w:rPr>
          <w:rFonts w:ascii="Arial" w:hAnsi="Arial" w:cs="Arial"/>
        </w:rPr>
        <w:t>India’s lower score suggests greater comfort with ambiguity and flexibility.</w:t>
      </w:r>
    </w:p>
    <w:p w:rsidR="006569AF" w:rsidRPr="00E62870" w:rsidRDefault="006569AF" w:rsidP="006569AF">
      <w:pPr>
        <w:jc w:val="both"/>
        <w:rPr>
          <w:rFonts w:ascii="Arial" w:hAnsi="Arial" w:cs="Arial"/>
        </w:rPr>
      </w:pPr>
      <w:r w:rsidRPr="00E62870">
        <w:rPr>
          <w:rFonts w:ascii="Arial" w:hAnsi="Arial" w:cs="Arial"/>
        </w:rPr>
        <w:t xml:space="preserve">However, Indian customers </w:t>
      </w:r>
      <w:r w:rsidRPr="00E62870">
        <w:rPr>
          <w:rStyle w:val="Emphasis"/>
          <w:rFonts w:ascii="Arial" w:hAnsi="Arial" w:cs="Arial"/>
        </w:rPr>
        <w:t>still expect</w:t>
      </w:r>
      <w:r w:rsidRPr="00E62870">
        <w:rPr>
          <w:rFonts w:ascii="Arial" w:hAnsi="Arial" w:cs="Arial"/>
        </w:rPr>
        <w:t>:</w:t>
      </w:r>
    </w:p>
    <w:p w:rsidR="006569AF" w:rsidRPr="00E62870" w:rsidRDefault="006569AF" w:rsidP="006569AF">
      <w:pPr>
        <w:pStyle w:val="ListParagraph"/>
        <w:numPr>
          <w:ilvl w:val="0"/>
          <w:numId w:val="5"/>
        </w:numPr>
        <w:jc w:val="both"/>
        <w:rPr>
          <w:rFonts w:ascii="Arial" w:eastAsia="Times New Roman" w:hAnsi="Arial" w:cs="Arial"/>
          <w:lang w:val="en-IN" w:eastAsia="en-IN"/>
        </w:rPr>
      </w:pPr>
      <w:r w:rsidRPr="00E62870">
        <w:rPr>
          <w:rFonts w:ascii="Arial" w:hAnsi="Arial" w:cs="Arial"/>
        </w:rPr>
        <w:t>Clear return policies</w:t>
      </w:r>
    </w:p>
    <w:p w:rsidR="006569AF" w:rsidRPr="00E62870" w:rsidRDefault="006569AF" w:rsidP="006569AF">
      <w:pPr>
        <w:pStyle w:val="ListParagraph"/>
        <w:numPr>
          <w:ilvl w:val="0"/>
          <w:numId w:val="5"/>
        </w:numPr>
        <w:jc w:val="both"/>
        <w:rPr>
          <w:rFonts w:ascii="Arial" w:hAnsi="Arial" w:cs="Arial"/>
        </w:rPr>
      </w:pPr>
      <w:r w:rsidRPr="00E62870">
        <w:rPr>
          <w:rFonts w:ascii="Arial" w:hAnsi="Arial" w:cs="Arial"/>
        </w:rPr>
        <w:t>Transparent pricing</w:t>
      </w:r>
    </w:p>
    <w:p w:rsidR="006569AF" w:rsidRPr="00E62870" w:rsidRDefault="006569AF" w:rsidP="006569AF">
      <w:pPr>
        <w:pStyle w:val="ListParagraph"/>
        <w:numPr>
          <w:ilvl w:val="0"/>
          <w:numId w:val="5"/>
        </w:numPr>
        <w:jc w:val="both"/>
        <w:rPr>
          <w:rFonts w:ascii="Arial" w:hAnsi="Arial" w:cs="Arial"/>
        </w:rPr>
      </w:pPr>
      <w:r w:rsidRPr="00E62870">
        <w:rPr>
          <w:rFonts w:ascii="Arial" w:hAnsi="Arial" w:cs="Arial"/>
        </w:rPr>
        <w:t>Easy exchange processes</w:t>
      </w:r>
    </w:p>
    <w:p w:rsidR="006569AF" w:rsidRPr="00E62870" w:rsidRDefault="006569AF" w:rsidP="006569AF">
      <w:pPr>
        <w:pStyle w:val="ListParagraph"/>
        <w:numPr>
          <w:ilvl w:val="0"/>
          <w:numId w:val="5"/>
        </w:numPr>
        <w:jc w:val="both"/>
        <w:rPr>
          <w:rFonts w:ascii="Arial" w:hAnsi="Arial" w:cs="Arial"/>
        </w:rPr>
      </w:pPr>
      <w:r w:rsidRPr="00E62870">
        <w:rPr>
          <w:rFonts w:ascii="Arial" w:hAnsi="Arial" w:cs="Arial"/>
        </w:rPr>
        <w:t>Zara must ensure SOP clarity to build trust.</w:t>
      </w:r>
    </w:p>
    <w:p w:rsidR="006569AF" w:rsidRPr="00E62870" w:rsidRDefault="006569AF" w:rsidP="006569AF">
      <w:pPr>
        <w:pStyle w:val="ListParagraph"/>
        <w:ind w:left="360"/>
        <w:jc w:val="both"/>
        <w:rPr>
          <w:rFonts w:ascii="Arial" w:hAnsi="Arial" w:cs="Arial"/>
        </w:rPr>
      </w:pPr>
    </w:p>
    <w:p w:rsidR="006569AF" w:rsidRPr="00E610C2" w:rsidRDefault="006569AF" w:rsidP="006569AF">
      <w:pPr>
        <w:pStyle w:val="ListParagraph"/>
        <w:numPr>
          <w:ilvl w:val="0"/>
          <w:numId w:val="6"/>
        </w:numPr>
        <w:jc w:val="both"/>
        <w:rPr>
          <w:rFonts w:ascii="Arial" w:hAnsi="Arial" w:cs="Arial"/>
          <w:b/>
          <w:u w:val="single"/>
        </w:rPr>
      </w:pPr>
      <w:r w:rsidRPr="00E610C2">
        <w:rPr>
          <w:rFonts w:ascii="Arial" w:hAnsi="Arial" w:cs="Arial"/>
          <w:b/>
          <w:u w:val="single"/>
        </w:rPr>
        <w:t>Long-Term Orientation: India 51 | Spain 47</w:t>
      </w:r>
    </w:p>
    <w:p w:rsidR="006569AF" w:rsidRPr="00E62870" w:rsidRDefault="006569AF" w:rsidP="006569AF">
      <w:pPr>
        <w:jc w:val="both"/>
        <w:rPr>
          <w:rFonts w:ascii="Arial" w:hAnsi="Arial" w:cs="Arial"/>
        </w:rPr>
      </w:pPr>
      <w:r w:rsidRPr="00E62870">
        <w:rPr>
          <w:rFonts w:ascii="Arial" w:hAnsi="Arial" w:cs="Arial"/>
        </w:rPr>
        <w:t>India’s slightly higher LTO indicates future planning, value-for-money focus and durability expectations.</w:t>
      </w:r>
    </w:p>
    <w:p w:rsidR="006569AF" w:rsidRPr="00E62870" w:rsidRDefault="006569AF" w:rsidP="006569AF">
      <w:pPr>
        <w:jc w:val="both"/>
        <w:rPr>
          <w:rFonts w:ascii="Arial" w:hAnsi="Arial" w:cs="Arial"/>
        </w:rPr>
      </w:pPr>
      <w:r w:rsidRPr="00E62870">
        <w:rPr>
          <w:rFonts w:ascii="Arial" w:hAnsi="Arial" w:cs="Arial"/>
        </w:rPr>
        <w:t>Zara should emphasise:</w:t>
      </w:r>
    </w:p>
    <w:p w:rsidR="006569AF" w:rsidRPr="00E62870" w:rsidRDefault="006569AF" w:rsidP="006569AF">
      <w:pPr>
        <w:pStyle w:val="NormalWeb"/>
        <w:numPr>
          <w:ilvl w:val="0"/>
          <w:numId w:val="7"/>
        </w:numPr>
        <w:jc w:val="both"/>
        <w:rPr>
          <w:rFonts w:ascii="Arial" w:hAnsi="Arial" w:cs="Arial"/>
        </w:rPr>
      </w:pPr>
      <w:r w:rsidRPr="00E62870">
        <w:rPr>
          <w:rFonts w:ascii="Arial" w:hAnsi="Arial" w:cs="Arial"/>
        </w:rPr>
        <w:t>Sustainable materials</w:t>
      </w:r>
    </w:p>
    <w:p w:rsidR="006569AF" w:rsidRPr="00E62870" w:rsidRDefault="006569AF" w:rsidP="006569AF">
      <w:pPr>
        <w:pStyle w:val="NormalWeb"/>
        <w:numPr>
          <w:ilvl w:val="0"/>
          <w:numId w:val="7"/>
        </w:numPr>
        <w:jc w:val="both"/>
        <w:rPr>
          <w:rFonts w:ascii="Arial" w:hAnsi="Arial" w:cs="Arial"/>
        </w:rPr>
      </w:pPr>
      <w:r w:rsidRPr="00E62870">
        <w:rPr>
          <w:rFonts w:ascii="Arial" w:hAnsi="Arial" w:cs="Arial"/>
        </w:rPr>
        <w:t>Quality assurance</w:t>
      </w:r>
    </w:p>
    <w:p w:rsidR="006569AF" w:rsidRPr="00E62870" w:rsidRDefault="006569AF" w:rsidP="006569AF">
      <w:pPr>
        <w:pStyle w:val="NormalWeb"/>
        <w:numPr>
          <w:ilvl w:val="0"/>
          <w:numId w:val="7"/>
        </w:numPr>
        <w:jc w:val="both"/>
        <w:rPr>
          <w:rFonts w:ascii="Arial" w:hAnsi="Arial" w:cs="Arial"/>
        </w:rPr>
      </w:pPr>
      <w:r w:rsidRPr="00E62870">
        <w:rPr>
          <w:rFonts w:ascii="Arial" w:hAnsi="Arial" w:cs="Arial"/>
        </w:rPr>
        <w:t>Repeat-wear value</w:t>
      </w:r>
    </w:p>
    <w:p w:rsidR="006569AF" w:rsidRPr="00E62870" w:rsidRDefault="006569AF" w:rsidP="006569AF">
      <w:pPr>
        <w:pStyle w:val="NormalWeb"/>
        <w:numPr>
          <w:ilvl w:val="0"/>
          <w:numId w:val="7"/>
        </w:numPr>
        <w:jc w:val="both"/>
        <w:rPr>
          <w:rFonts w:ascii="Arial" w:hAnsi="Arial" w:cs="Arial"/>
        </w:rPr>
      </w:pPr>
      <w:r w:rsidRPr="00E62870">
        <w:rPr>
          <w:rFonts w:ascii="Arial" w:hAnsi="Arial" w:cs="Arial"/>
        </w:rPr>
        <w:t>Spain’s score is closer to the global average.</w:t>
      </w:r>
    </w:p>
    <w:p w:rsidR="006569AF" w:rsidRPr="00E610C2" w:rsidRDefault="006569AF" w:rsidP="006569AF">
      <w:pPr>
        <w:pStyle w:val="ListParagraph"/>
        <w:numPr>
          <w:ilvl w:val="0"/>
          <w:numId w:val="8"/>
        </w:numPr>
        <w:jc w:val="both"/>
        <w:rPr>
          <w:rFonts w:ascii="Arial" w:hAnsi="Arial" w:cs="Arial"/>
          <w:b/>
          <w:u w:val="single"/>
        </w:rPr>
      </w:pPr>
      <w:r w:rsidRPr="00E610C2">
        <w:rPr>
          <w:rFonts w:ascii="Arial" w:hAnsi="Arial" w:cs="Arial"/>
          <w:b/>
          <w:u w:val="single"/>
        </w:rPr>
        <w:t>Indulgence: India 26 | Spain 44</w:t>
      </w:r>
    </w:p>
    <w:p w:rsidR="006569AF" w:rsidRPr="00E62870" w:rsidRDefault="006569AF" w:rsidP="006569AF">
      <w:pPr>
        <w:pStyle w:val="ListParagraph"/>
        <w:numPr>
          <w:ilvl w:val="0"/>
          <w:numId w:val="9"/>
        </w:numPr>
        <w:jc w:val="both"/>
        <w:rPr>
          <w:rFonts w:ascii="Arial" w:hAnsi="Arial" w:cs="Arial"/>
          <w:b/>
          <w:u w:val="single"/>
        </w:rPr>
      </w:pPr>
      <w:r w:rsidRPr="00E62870">
        <w:rPr>
          <w:rFonts w:ascii="Arial" w:hAnsi="Arial" w:cs="Arial"/>
        </w:rPr>
        <w:t>India is more restrained, meaning consumers are price-conscious and cautious about luxury impulses.</w:t>
      </w:r>
    </w:p>
    <w:p w:rsidR="006569AF" w:rsidRPr="00E62870" w:rsidRDefault="006569AF" w:rsidP="006569AF">
      <w:pPr>
        <w:pStyle w:val="ListParagraph"/>
        <w:numPr>
          <w:ilvl w:val="0"/>
          <w:numId w:val="9"/>
        </w:numPr>
        <w:jc w:val="both"/>
        <w:rPr>
          <w:rFonts w:ascii="Arial" w:hAnsi="Arial" w:cs="Arial"/>
          <w:b/>
          <w:u w:val="single"/>
        </w:rPr>
      </w:pPr>
      <w:r w:rsidRPr="00E62870">
        <w:rPr>
          <w:rFonts w:ascii="Arial" w:hAnsi="Arial" w:cs="Arial"/>
        </w:rPr>
        <w:t>Spain is more indulgent, reflecting higher lifestyle spending.</w:t>
      </w:r>
    </w:p>
    <w:p w:rsidR="006569AF" w:rsidRDefault="006569AF" w:rsidP="006569AF">
      <w:pPr>
        <w:jc w:val="both"/>
        <w:rPr>
          <w:rFonts w:ascii="Arial" w:hAnsi="Arial" w:cs="Arial"/>
        </w:rPr>
      </w:pPr>
      <w:r w:rsidRPr="00E62870">
        <w:rPr>
          <w:rFonts w:ascii="Arial" w:hAnsi="Arial" w:cs="Arial"/>
        </w:rPr>
        <w:t xml:space="preserve">Thus, Zara must carefully structure </w:t>
      </w:r>
      <w:r w:rsidRPr="00E62870">
        <w:rPr>
          <w:rStyle w:val="Strong"/>
          <w:rFonts w:ascii="Arial" w:hAnsi="Arial" w:cs="Arial"/>
          <w:b w:val="0"/>
        </w:rPr>
        <w:t>affordable lines, bundle offers and value-driven price tiers</w:t>
      </w:r>
      <w:r w:rsidRPr="00E62870">
        <w:rPr>
          <w:rFonts w:ascii="Arial" w:hAnsi="Arial" w:cs="Arial"/>
        </w:rPr>
        <w:t xml:space="preserve"> for India.</w:t>
      </w:r>
    </w:p>
    <w:p w:rsidR="006569AF" w:rsidRDefault="006569AF" w:rsidP="006569AF">
      <w:pPr>
        <w:jc w:val="both"/>
        <w:rPr>
          <w:rFonts w:ascii="Arial" w:hAnsi="Arial" w:cs="Arial"/>
        </w:rPr>
      </w:pPr>
    </w:p>
    <w:p w:rsidR="006569AF" w:rsidRPr="00546CC5" w:rsidRDefault="006569AF" w:rsidP="006569AF">
      <w:pPr>
        <w:jc w:val="both"/>
        <w:rPr>
          <w:rFonts w:ascii="Arial" w:hAnsi="Arial" w:cs="Arial"/>
          <w:b/>
          <w:bCs/>
          <w:u w:val="single"/>
        </w:rPr>
      </w:pPr>
      <w:r w:rsidRPr="00546CC5">
        <w:rPr>
          <w:rFonts w:ascii="Arial" w:hAnsi="Arial" w:cs="Arial"/>
          <w:b/>
          <w:bCs/>
          <w:u w:val="single"/>
        </w:rPr>
        <w:t>Overall Evaluation of Cultural Alignment</w:t>
      </w:r>
    </w:p>
    <w:p w:rsidR="006569AF" w:rsidRDefault="006569AF" w:rsidP="006569AF">
      <w:pPr>
        <w:jc w:val="both"/>
        <w:rPr>
          <w:rFonts w:ascii="Arial" w:hAnsi="Arial" w:cs="Arial"/>
        </w:rPr>
      </w:pPr>
      <w:r>
        <w:rPr>
          <w:rFonts w:ascii="Arial" w:hAnsi="Arial" w:cs="Arial"/>
        </w:rPr>
        <w:t>Overall, the cultural analysis suggests that Zara’s localisation strategy is effective in addressing cross-cultural consumer behaviour between India and Spain. However, differences in uncertainty avoidance and consumer expectations require continuous adaptation to avoid over-standardisation across international markets..</w:t>
      </w:r>
    </w:p>
    <w:p w:rsidR="006569AF" w:rsidRDefault="006569AF" w:rsidP="006569AF">
      <w:pPr>
        <w:jc w:val="both"/>
        <w:rPr>
          <w:rFonts w:ascii="Arial" w:hAnsi="Arial" w:cs="Arial"/>
          <w:u w:val="single"/>
        </w:rPr>
      </w:pPr>
    </w:p>
    <w:p w:rsidR="006569AF" w:rsidRPr="00E62870" w:rsidRDefault="006569AF" w:rsidP="006569AF">
      <w:pPr>
        <w:jc w:val="both"/>
        <w:rPr>
          <w:rFonts w:ascii="Arial" w:hAnsi="Arial" w:cs="Arial"/>
          <w:u w:val="single"/>
        </w:rPr>
      </w:pPr>
      <w:r w:rsidRPr="00E62870">
        <w:rPr>
          <w:rFonts w:ascii="Arial" w:hAnsi="Arial" w:cs="Arial"/>
          <w:u w:val="single"/>
        </w:rPr>
        <w:lastRenderedPageBreak/>
        <w:t>5.2 Cultural Implications for Zara in India</w:t>
      </w:r>
    </w:p>
    <w:p w:rsidR="006569AF" w:rsidRPr="003100A0"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r w:rsidRPr="003100A0">
        <w:rPr>
          <w:rFonts w:ascii="Arial" w:eastAsia="Times New Roman" w:hAnsi="Arial" w:cs="Arial"/>
          <w:kern w:val="0"/>
          <w:lang w:val="en-IN" w:eastAsia="en-IN"/>
          <w14:ligatures w14:val="none"/>
        </w:rPr>
        <w:t>The cultural differences between Spain and India have direct implications for Zara’s product strategy, store operations and communication approach. India’s collectivist culture and higher power distance influence how consumers interact with retail environments and perceive international brands. As shopping in India is often a family-oriented activity, Zara must design store layouts that accommodate group shopping behaviour, including wider aisles, adequate trial room capacity and visible staff assistance. Clear role differentiation among store employees and a structured service approach are also important to meet customer expectations in a higher power-distance context.</w:t>
      </w:r>
    </w:p>
    <w:p w:rsidR="006569AF" w:rsidRPr="003100A0"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r w:rsidRPr="003100A0">
        <w:rPr>
          <w:rFonts w:ascii="Arial" w:eastAsia="Times New Roman" w:hAnsi="Arial" w:cs="Arial"/>
          <w:kern w:val="0"/>
          <w:lang w:val="en-IN" w:eastAsia="en-IN"/>
          <w14:ligatures w14:val="none"/>
        </w:rPr>
        <w:t>Cultural preferences in India also affect product assortment and design decisions. Compared to Spain, Indian consumers generally favour modest silhouettes, breathable fabrics and colour palettes aligned with local traditions and festivals. Seasonal demand peaks during events such as Diwali, Eid and the wedding season further shape purchasing behaviour. To enhance cultural relevance, Zara should introduce locally adapted collections that incorporate climate-appropriate materials, culturally preferred colours and designs suited to collective and occasion-based consumption, while still maintaining global brand consistency.</w:t>
      </w:r>
    </w:p>
    <w:p w:rsidR="006569AF" w:rsidRPr="003100A0"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r w:rsidRPr="003100A0">
        <w:rPr>
          <w:rFonts w:ascii="Arial" w:eastAsia="Times New Roman" w:hAnsi="Arial" w:cs="Arial"/>
          <w:kern w:val="0"/>
          <w:lang w:val="en-IN" w:eastAsia="en-IN"/>
          <w14:ligatures w14:val="none"/>
        </w:rPr>
        <w:t>Communication and branding strategies must also be culturally aligned. In contrast to Spain’s individualistic orientation, Indian consumers respond more strongly to family-oriented narratives, emotional storytelling and socially contextual messaging. Zara’s marketing in India should therefore highlight shared experiences, celebrations and value-for-money propositions rather than purely individual self-expression. In addition, India’s relatively restrained indulgence culture and high price consciousness require transparent pricing, clear promotional communication and visible value justification to build trust and encourage repeat purchases.</w:t>
      </w:r>
    </w:p>
    <w:p w:rsidR="006569AF" w:rsidRPr="003100A0"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r w:rsidRPr="003100A0">
        <w:rPr>
          <w:rFonts w:ascii="Arial" w:eastAsia="Times New Roman" w:hAnsi="Arial" w:cs="Arial"/>
          <w:kern w:val="0"/>
          <w:lang w:val="en-IN" w:eastAsia="en-IN"/>
          <w14:ligatures w14:val="none"/>
        </w:rPr>
        <w:t>Overall, adapting Zara’s product offerings, store experience and communication strategy to India’s cultural context is essential for achieving strong customer engagement and sustainable market performance. These cultural implications reinforce the need for structured SOP interventions that integrate cultural sensitivity into operational decision-making across the Indian market.</w:t>
      </w:r>
    </w:p>
    <w:p w:rsidR="006569AF" w:rsidRPr="00E62870" w:rsidRDefault="006569AF" w:rsidP="006569AF">
      <w:pPr>
        <w:jc w:val="both"/>
        <w:rPr>
          <w:rFonts w:ascii="Arial" w:hAnsi="Arial" w:cs="Arial"/>
          <w:b/>
          <w:u w:val="single"/>
        </w:rPr>
      </w:pPr>
    </w:p>
    <w:p w:rsidR="006569AF" w:rsidRPr="00E62870" w:rsidRDefault="006569AF" w:rsidP="006569AF">
      <w:pPr>
        <w:jc w:val="both"/>
        <w:rPr>
          <w:rFonts w:ascii="Arial" w:hAnsi="Arial" w:cs="Arial"/>
          <w:b/>
          <w:u w:val="single"/>
        </w:rPr>
      </w:pPr>
    </w:p>
    <w:p w:rsidR="006569AF" w:rsidRPr="00E62870" w:rsidRDefault="006569AF" w:rsidP="006569AF">
      <w:pPr>
        <w:jc w:val="both"/>
        <w:rPr>
          <w:rFonts w:ascii="Arial" w:hAnsi="Arial" w:cs="Arial"/>
          <w:b/>
          <w:u w:val="single"/>
        </w:rPr>
      </w:pPr>
    </w:p>
    <w:p w:rsidR="006569AF" w:rsidRPr="00E62870" w:rsidRDefault="006569AF" w:rsidP="006569AF">
      <w:pPr>
        <w:jc w:val="both"/>
        <w:rPr>
          <w:rFonts w:ascii="Arial" w:hAnsi="Arial" w:cs="Arial"/>
          <w:b/>
          <w:u w:val="single"/>
        </w:rPr>
      </w:pPr>
    </w:p>
    <w:p w:rsidR="006569AF" w:rsidRPr="00E62870" w:rsidRDefault="006569AF" w:rsidP="006569AF">
      <w:pPr>
        <w:jc w:val="both"/>
        <w:rPr>
          <w:rFonts w:ascii="Arial" w:hAnsi="Arial" w:cs="Arial"/>
          <w:b/>
          <w:u w:val="single"/>
        </w:rPr>
      </w:pPr>
    </w:p>
    <w:p w:rsidR="006569AF" w:rsidRPr="00E62870" w:rsidRDefault="006569AF" w:rsidP="006569AF">
      <w:pPr>
        <w:jc w:val="both"/>
        <w:rPr>
          <w:rFonts w:ascii="Arial" w:hAnsi="Arial" w:cs="Arial"/>
          <w:b/>
          <w:u w:val="single"/>
        </w:rPr>
      </w:pPr>
    </w:p>
    <w:p w:rsidR="006569AF" w:rsidRPr="00E62870" w:rsidRDefault="006569AF" w:rsidP="006569AF">
      <w:pPr>
        <w:rPr>
          <w:rFonts w:ascii="Arial" w:hAnsi="Arial" w:cs="Arial"/>
          <w:b/>
          <w:u w:val="single"/>
        </w:rPr>
      </w:pPr>
    </w:p>
    <w:p w:rsidR="006569AF" w:rsidRPr="00E62870" w:rsidRDefault="006569AF" w:rsidP="006569AF">
      <w:pPr>
        <w:rPr>
          <w:rFonts w:ascii="Arial" w:hAnsi="Arial" w:cs="Arial"/>
          <w:b/>
          <w:u w:val="single"/>
        </w:rPr>
      </w:pPr>
    </w:p>
    <w:p w:rsidR="006569AF" w:rsidRPr="00E62870" w:rsidRDefault="006569AF" w:rsidP="006569AF">
      <w:pPr>
        <w:jc w:val="center"/>
        <w:rPr>
          <w:rFonts w:ascii="Arial" w:hAnsi="Arial" w:cs="Arial"/>
          <w:b/>
          <w:u w:val="single"/>
        </w:rPr>
      </w:pPr>
      <w:r>
        <w:rPr>
          <w:rFonts w:ascii="Arial" w:hAnsi="Arial" w:cs="Arial"/>
          <w:b/>
          <w:u w:val="single"/>
        </w:rPr>
        <w:lastRenderedPageBreak/>
        <w:t xml:space="preserve">6. </w:t>
      </w:r>
      <w:r w:rsidRPr="00E62870">
        <w:rPr>
          <w:rFonts w:ascii="Arial" w:hAnsi="Arial" w:cs="Arial"/>
          <w:b/>
          <w:u w:val="single"/>
        </w:rPr>
        <w:t>Porter’s Diamond Model: Competitiveness of the Indian Apparel Industry</w:t>
      </w:r>
    </w:p>
    <w:p w:rsidR="006569AF" w:rsidRPr="00E62870" w:rsidRDefault="006569AF" w:rsidP="006569AF">
      <w:pPr>
        <w:jc w:val="both"/>
        <w:rPr>
          <w:rFonts w:ascii="Arial" w:hAnsi="Arial" w:cs="Arial"/>
        </w:rPr>
      </w:pPr>
      <w:r w:rsidRPr="00E62870">
        <w:rPr>
          <w:rFonts w:ascii="Arial" w:hAnsi="Arial" w:cs="Arial"/>
          <w:noProof/>
          <w:lang w:val="en-IN" w:eastAsia="en-IN"/>
        </w:rPr>
        <w:drawing>
          <wp:inline distT="0" distB="0" distL="0" distR="0" wp14:anchorId="1CD7197C" wp14:editId="02F96D6A">
            <wp:extent cx="5730240" cy="3181213"/>
            <wp:effectExtent l="0" t="0" r="3810" b="635"/>
            <wp:docPr id="9" name="Picture 9" descr="Porter's Diamond Model: An Essential Guide for Global Achiev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 Diamond Model: An Essential Guide for Global Achievement"/>
                    <pic:cNvPicPr>
                      <a:picLocks noChangeAspect="1" noChangeArrowheads="1"/>
                    </pic:cNvPicPr>
                  </pic:nvPicPr>
                  <pic:blipFill rotWithShape="1">
                    <a:blip r:embed="rId15">
                      <a:extLst>
                        <a:ext uri="{28A0092B-C50C-407E-A947-70E740481C1C}">
                          <a14:useLocalDpi xmlns:a14="http://schemas.microsoft.com/office/drawing/2010/main" val="0"/>
                        </a:ext>
                      </a:extLst>
                    </a:blip>
                    <a:srcRect t="4046" b="6309"/>
                    <a:stretch/>
                  </pic:blipFill>
                  <pic:spPr bwMode="auto">
                    <a:xfrm>
                      <a:off x="0" y="0"/>
                      <a:ext cx="5731510" cy="3181918"/>
                    </a:xfrm>
                    <a:prstGeom prst="rect">
                      <a:avLst/>
                    </a:prstGeom>
                    <a:noFill/>
                    <a:ln>
                      <a:noFill/>
                    </a:ln>
                    <a:extLst>
                      <a:ext uri="{53640926-AAD7-44D8-BBD7-CCE9431645EC}">
                        <a14:shadowObscured xmlns:a14="http://schemas.microsoft.com/office/drawing/2010/main"/>
                      </a:ext>
                    </a:extLst>
                  </pic:spPr>
                </pic:pic>
              </a:graphicData>
            </a:graphic>
          </wp:inline>
        </w:drawing>
      </w:r>
    </w:p>
    <w:tbl>
      <w:tblPr>
        <w:tblStyle w:val="TableGrid"/>
        <w:tblW w:w="0" w:type="auto"/>
        <w:tblLook w:val="04A0" w:firstRow="1" w:lastRow="0" w:firstColumn="1" w:lastColumn="0" w:noHBand="0" w:noVBand="1"/>
      </w:tblPr>
      <w:tblGrid>
        <w:gridCol w:w="9016"/>
      </w:tblGrid>
      <w:tr w:rsidR="006569AF" w:rsidTr="00D31E9B">
        <w:tc>
          <w:tcPr>
            <w:tcW w:w="9016" w:type="dxa"/>
            <w:tcBorders>
              <w:top w:val="nil"/>
              <w:left w:val="nil"/>
              <w:bottom w:val="nil"/>
              <w:right w:val="nil"/>
            </w:tcBorders>
          </w:tcPr>
          <w:p w:rsidR="006569AF" w:rsidRPr="00B0766D" w:rsidRDefault="006569AF" w:rsidP="00D31E9B">
            <w:pPr>
              <w:jc w:val="center"/>
              <w:rPr>
                <w:rFonts w:ascii="Arial" w:hAnsi="Arial" w:cs="Arial"/>
                <w:i/>
                <w:u w:val="single"/>
              </w:rPr>
            </w:pPr>
            <w:r w:rsidRPr="00B0766D">
              <w:rPr>
                <w:rFonts w:ascii="Arial" w:hAnsi="Arial" w:cs="Arial"/>
                <w:i/>
                <w:u w:val="single"/>
              </w:rPr>
              <w:t>Figure 10: Porter’s Diamond Model Diagram</w:t>
            </w:r>
            <w:r>
              <w:rPr>
                <w:rFonts w:ascii="Arial" w:hAnsi="Arial" w:cs="Arial"/>
                <w:i/>
                <w:u w:val="single"/>
              </w:rPr>
              <w:br/>
              <w:t>( Source : Slide Model 2025 )</w:t>
            </w:r>
          </w:p>
          <w:p w:rsidR="006569AF" w:rsidRPr="003F0D9D" w:rsidRDefault="006569AF" w:rsidP="00D31E9B">
            <w:pPr>
              <w:jc w:val="center"/>
              <w:rPr>
                <w:rFonts w:ascii="Arial" w:hAnsi="Arial" w:cs="Arial"/>
                <w:i/>
                <w:u w:val="single"/>
              </w:rPr>
            </w:pPr>
          </w:p>
        </w:tc>
      </w:tr>
    </w:tbl>
    <w:p w:rsidR="006569AF" w:rsidRPr="00E62870" w:rsidRDefault="006569AF" w:rsidP="006569AF">
      <w:pPr>
        <w:jc w:val="both"/>
        <w:rPr>
          <w:rFonts w:ascii="Arial" w:hAnsi="Arial" w:cs="Arial"/>
          <w:b/>
          <w:u w:val="single"/>
        </w:rPr>
      </w:pPr>
      <w:r w:rsidRPr="00E62870">
        <w:rPr>
          <w:rFonts w:ascii="Arial" w:hAnsi="Arial" w:cs="Arial"/>
        </w:rPr>
        <w:t>Porter’s Diamond Model provides a comprehensive framework for analysing the competitive attractiveness of India as a host market for Zara’s international expansion. The model evaluates four key determinants factor conditions, demand conditions, related and supporting industries, and firm strategy, structure and rivalry along with the influence of government and chance factors. Applying this framework helps assess how India’s industry environment shapes both opportunities and constraints for Zara.</w:t>
      </w:r>
    </w:p>
    <w:p w:rsidR="006569AF" w:rsidRPr="00E62870" w:rsidRDefault="006569AF" w:rsidP="006569AF">
      <w:pPr>
        <w:jc w:val="both"/>
        <w:rPr>
          <w:rFonts w:ascii="Arial" w:hAnsi="Arial" w:cs="Arial"/>
          <w:b/>
          <w:u w:val="single"/>
        </w:rPr>
      </w:pPr>
      <w:r w:rsidRPr="00E62870">
        <w:rPr>
          <w:rFonts w:ascii="Arial" w:hAnsi="Arial" w:cs="Arial"/>
          <w:u w:val="single"/>
        </w:rPr>
        <w:t>6.1 Factor Conditions</w:t>
      </w:r>
    </w:p>
    <w:p w:rsidR="006569AF" w:rsidRPr="00E62870" w:rsidRDefault="006569AF" w:rsidP="006569AF">
      <w:pPr>
        <w:jc w:val="both"/>
        <w:rPr>
          <w:rFonts w:ascii="Arial" w:hAnsi="Arial" w:cs="Arial"/>
          <w:b/>
          <w:u w:val="single"/>
        </w:rPr>
      </w:pPr>
      <w:r w:rsidRPr="00E62870">
        <w:rPr>
          <w:rFonts w:ascii="Arial" w:hAnsi="Arial" w:cs="Arial"/>
        </w:rPr>
        <w:t>India possesses strong factor conditions that support the growth of the apparel and fashion retail sector. The country has abundant availability of raw materials, particularly cotton, and a large workforce with experience in textile and garment manufacturing. Established production clusters such as Tiruppur, Surat and Ludhiana provide access to skilled labour and supply-chain capabilities that can support local sourcing and near-shore production. In addition, improvements in logistics infrastructure, digital payments and last-mile delivery networks enhance the feasibility of omnichannel retail operations. However, infrastructure quality remains uneven across regions, particularly outside major metropolitan areas, creating operational challenges in distribution and inventory management.</w:t>
      </w:r>
    </w:p>
    <w:p w:rsidR="006569AF" w:rsidRPr="00E62870" w:rsidRDefault="006569AF" w:rsidP="006569AF">
      <w:pPr>
        <w:jc w:val="both"/>
        <w:rPr>
          <w:rFonts w:ascii="Arial" w:hAnsi="Arial" w:cs="Arial"/>
          <w:u w:val="single"/>
        </w:rPr>
      </w:pPr>
      <w:r w:rsidRPr="00E62870">
        <w:rPr>
          <w:rFonts w:ascii="Arial" w:hAnsi="Arial" w:cs="Arial"/>
          <w:u w:val="single"/>
        </w:rPr>
        <w:t>6.2 Demand Conditions</w:t>
      </w:r>
    </w:p>
    <w:p w:rsidR="006569AF" w:rsidRPr="00E62870" w:rsidRDefault="006569AF" w:rsidP="006569AF">
      <w:pPr>
        <w:jc w:val="both"/>
        <w:rPr>
          <w:rFonts w:ascii="Arial" w:hAnsi="Arial" w:cs="Arial"/>
        </w:rPr>
      </w:pPr>
      <w:r w:rsidRPr="00E62870">
        <w:rPr>
          <w:rFonts w:ascii="Arial" w:hAnsi="Arial" w:cs="Arial"/>
        </w:rPr>
        <w:t xml:space="preserve">India’s demand conditions are highly favourable for fast-fashion retailers. With a population exceeding 1.4 billion and a majority under the age of 35, the country offers </w:t>
      </w:r>
      <w:r w:rsidRPr="00E62870">
        <w:rPr>
          <w:rFonts w:ascii="Arial" w:hAnsi="Arial" w:cs="Arial"/>
        </w:rPr>
        <w:lastRenderedPageBreak/>
        <w:t>a large and youthful consumer base with increasing exposure to global fashion trends. Rising disposable incomes, urbanisation and growing fashion consciousness have accelerated demand for international apparel brands. Seasonal demand spikes during festivals, weddings and cultural events further stimulate consumption. At the same time, Indian consumers exhibit high price sensitivity, requiring Zara to balance trend-driven offerings with value-oriented pricing strategies.</w:t>
      </w:r>
    </w:p>
    <w:p w:rsidR="006569AF" w:rsidRPr="00E62870" w:rsidRDefault="006569AF" w:rsidP="006569AF">
      <w:pPr>
        <w:jc w:val="both"/>
        <w:rPr>
          <w:rFonts w:ascii="Arial" w:hAnsi="Arial" w:cs="Arial"/>
          <w:u w:val="single"/>
        </w:rPr>
      </w:pPr>
      <w:r w:rsidRPr="00E62870">
        <w:rPr>
          <w:rFonts w:ascii="Arial" w:hAnsi="Arial" w:cs="Arial"/>
          <w:u w:val="single"/>
        </w:rPr>
        <w:t>6.3 Related and Supporting Industries</w:t>
      </w:r>
    </w:p>
    <w:p w:rsidR="006569AF" w:rsidRPr="00E62870" w:rsidRDefault="006569AF" w:rsidP="006569AF">
      <w:pPr>
        <w:jc w:val="both"/>
        <w:rPr>
          <w:rFonts w:ascii="Arial" w:hAnsi="Arial" w:cs="Arial"/>
        </w:rPr>
      </w:pPr>
      <w:r w:rsidRPr="00E62870">
        <w:rPr>
          <w:rFonts w:ascii="Arial" w:hAnsi="Arial" w:cs="Arial"/>
        </w:rPr>
        <w:t>India benefits from a well-developed ecosystem of related and supporting industries, including textile mills, garment manufacturers, logistics providers and digital commerce platforms. The presence of integrated textile clusters enables opportunities for local sourcing, reduced lead times and cost efficiencies. The rapid growth of e-commerce platforms, digital marketing services and fintech payment systems further supports Zara’s omnichannel strategy by facilitating broader market access and customer engagement beyond Tier-1 cities.</w:t>
      </w:r>
    </w:p>
    <w:p w:rsidR="006569AF" w:rsidRPr="00E62870" w:rsidRDefault="006569AF" w:rsidP="006569AF">
      <w:pPr>
        <w:jc w:val="both"/>
        <w:rPr>
          <w:rFonts w:ascii="Arial" w:hAnsi="Arial" w:cs="Arial"/>
          <w:u w:val="single"/>
        </w:rPr>
      </w:pPr>
      <w:r w:rsidRPr="00E62870">
        <w:rPr>
          <w:rFonts w:ascii="Arial" w:hAnsi="Arial" w:cs="Arial"/>
          <w:u w:val="single"/>
        </w:rPr>
        <w:t>6.4 Firm Strategy, Structure and Rivalry</w:t>
      </w:r>
    </w:p>
    <w:p w:rsidR="006569AF" w:rsidRPr="00E62870" w:rsidRDefault="006569AF" w:rsidP="006569AF">
      <w:pPr>
        <w:jc w:val="both"/>
        <w:rPr>
          <w:rFonts w:ascii="Arial" w:hAnsi="Arial" w:cs="Arial"/>
        </w:rPr>
      </w:pPr>
      <w:r w:rsidRPr="00E62870">
        <w:rPr>
          <w:rFonts w:ascii="Arial" w:hAnsi="Arial" w:cs="Arial"/>
        </w:rPr>
        <w:t>The Indian apparel market is characterised by intense competitive rivalry. Zara faces competition from strong domestic brands such as FabIndia, Westside and Biba, as well as international fast-fashion players like H&amp;M and Marks &amp; Spencer. In addition, digital-first platforms and private-label brands on marketplaces such as Myntra and Ajio intensify price and speed competition. This high level of rivalry pressures Zara to maintain rapid product turnover, efficient supply-chain management and a differentiated brand experience to sustain competitive advantage.</w:t>
      </w:r>
    </w:p>
    <w:p w:rsidR="006569AF" w:rsidRPr="00E62870" w:rsidRDefault="006569AF" w:rsidP="006569AF">
      <w:pPr>
        <w:jc w:val="both"/>
        <w:rPr>
          <w:rFonts w:ascii="Arial" w:hAnsi="Arial" w:cs="Arial"/>
          <w:u w:val="single"/>
        </w:rPr>
      </w:pPr>
      <w:r w:rsidRPr="00E62870">
        <w:rPr>
          <w:rFonts w:ascii="Arial" w:hAnsi="Arial" w:cs="Arial"/>
          <w:u w:val="single"/>
        </w:rPr>
        <w:t>6.5 Government and Chance Factors</w:t>
      </w:r>
    </w:p>
    <w:p w:rsidR="006569AF" w:rsidRPr="003100A0"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r w:rsidRPr="003100A0">
        <w:rPr>
          <w:rFonts w:ascii="Arial" w:eastAsia="Times New Roman" w:hAnsi="Arial" w:cs="Arial"/>
          <w:kern w:val="0"/>
          <w:lang w:val="en-IN" w:eastAsia="en-IN"/>
          <w14:ligatures w14:val="none"/>
        </w:rPr>
        <w:t>Government policies play a significant role in shaping industry competitiveness. While India has gradually liberalised foreign direct investment regulations in retail, compliance requirements related to taxation, labour laws and sustainability remain complex. Chance factors such as global supply-chain disruptions, currency fluctuations and geopolitical uncertainties can further influence operational stability. These factors underline the importance of local partnerships and risk-mitigation mechanisms in Zara’s India strategy.</w:t>
      </w:r>
    </w:p>
    <w:p w:rsidR="006569AF" w:rsidRPr="001A6C8C"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r w:rsidRPr="003100A0">
        <w:rPr>
          <w:rFonts w:ascii="Arial" w:eastAsia="Times New Roman" w:hAnsi="Arial" w:cs="Arial"/>
          <w:kern w:val="0"/>
          <w:lang w:val="en-IN" w:eastAsia="en-IN"/>
          <w14:ligatures w14:val="none"/>
        </w:rPr>
        <w:t>Overall, Porter’s Diamond Model indicates that India offers a highly attractive but competitively demanding environment for Zara. Strong demand conditions, supportive industries and favourable factor inputs create growth potential, while intense rivalry and regulatory complexity require strategic adaptation and operational discipline.</w:t>
      </w:r>
    </w:p>
    <w:p w:rsidR="006569AF" w:rsidRDefault="006569AF" w:rsidP="006569AF">
      <w:pPr>
        <w:jc w:val="center"/>
        <w:rPr>
          <w:rFonts w:ascii="Arial" w:hAnsi="Arial" w:cs="Arial"/>
          <w:b/>
          <w:u w:val="single"/>
        </w:rPr>
      </w:pPr>
    </w:p>
    <w:p w:rsidR="006569AF" w:rsidRDefault="006569AF" w:rsidP="006569AF">
      <w:pPr>
        <w:jc w:val="center"/>
        <w:rPr>
          <w:rFonts w:ascii="Arial" w:hAnsi="Arial" w:cs="Arial"/>
          <w:b/>
          <w:u w:val="single"/>
        </w:rPr>
      </w:pPr>
    </w:p>
    <w:p w:rsidR="006569AF" w:rsidRDefault="006569AF" w:rsidP="006569AF">
      <w:pPr>
        <w:rPr>
          <w:rFonts w:ascii="Arial" w:hAnsi="Arial" w:cs="Arial"/>
          <w:b/>
          <w:u w:val="single"/>
        </w:rPr>
      </w:pPr>
    </w:p>
    <w:p w:rsidR="006569AF" w:rsidRDefault="006569AF" w:rsidP="006569AF">
      <w:pPr>
        <w:rPr>
          <w:rFonts w:ascii="Arial" w:hAnsi="Arial" w:cs="Arial"/>
          <w:b/>
          <w:u w:val="single"/>
        </w:rPr>
      </w:pPr>
    </w:p>
    <w:p w:rsidR="006569AF" w:rsidRPr="00E62870" w:rsidRDefault="006569AF" w:rsidP="006569AF">
      <w:pPr>
        <w:jc w:val="center"/>
        <w:rPr>
          <w:rFonts w:ascii="Arial" w:hAnsi="Arial" w:cs="Arial"/>
          <w:b/>
          <w:u w:val="single"/>
        </w:rPr>
      </w:pPr>
      <w:r>
        <w:rPr>
          <w:rFonts w:ascii="Arial" w:hAnsi="Arial" w:cs="Arial"/>
          <w:b/>
          <w:u w:val="single"/>
        </w:rPr>
        <w:lastRenderedPageBreak/>
        <w:t xml:space="preserve">7. </w:t>
      </w:r>
      <w:r w:rsidRPr="00E62870">
        <w:rPr>
          <w:rFonts w:ascii="Arial" w:hAnsi="Arial" w:cs="Arial"/>
          <w:b/>
          <w:u w:val="single"/>
        </w:rPr>
        <w:t>SOP Recommendations for Zara India</w:t>
      </w:r>
    </w:p>
    <w:p w:rsidR="006569AF" w:rsidRPr="00E62870" w:rsidRDefault="006569AF" w:rsidP="006569AF">
      <w:pPr>
        <w:jc w:val="both"/>
        <w:rPr>
          <w:rFonts w:ascii="Arial" w:hAnsi="Arial" w:cs="Arial"/>
        </w:rPr>
      </w:pPr>
      <w:r w:rsidRPr="00E62870">
        <w:rPr>
          <w:rFonts w:ascii="Arial" w:hAnsi="Arial" w:cs="Arial"/>
        </w:rPr>
        <w:t>To strengthen Zara’s long-term competitiveness in the Indian market, three strategic Standard Operating Procedure (SOP) adjustments are recommended. These SOPs address key operational gaps revealed in the OLI, Hofstede and Diamond Model analyses, and offer practical steps for Zara to optimise sourcing, pricing, customer experience and compliance.</w:t>
      </w:r>
    </w:p>
    <w:p w:rsidR="006569AF" w:rsidRPr="00E62870" w:rsidRDefault="006569AF" w:rsidP="006569AF">
      <w:pPr>
        <w:jc w:val="both"/>
        <w:rPr>
          <w:rFonts w:ascii="Arial" w:hAnsi="Arial" w:cs="Arial"/>
          <w:u w:val="single"/>
        </w:rPr>
      </w:pPr>
      <w:r w:rsidRPr="00E62870">
        <w:rPr>
          <w:rFonts w:ascii="Arial" w:hAnsi="Arial" w:cs="Arial"/>
          <w:u w:val="single"/>
        </w:rPr>
        <w:t>7.1 SOP Recommendation 1: Implement a Hybrid “Fast-Near” Sourcing Model</w:t>
      </w:r>
    </w:p>
    <w:p w:rsidR="006569AF" w:rsidRPr="003100A0"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r>
        <w:rPr>
          <w:noProof/>
          <w:lang w:val="en-IN" w:eastAsia="en-IN"/>
        </w:rPr>
        <w:drawing>
          <wp:anchor distT="0" distB="0" distL="114300" distR="114300" simplePos="0" relativeHeight="251665408" behindDoc="1" locked="0" layoutInCell="1" allowOverlap="1" wp14:anchorId="35E72AF0" wp14:editId="00671235">
            <wp:simplePos x="0" y="0"/>
            <wp:positionH relativeFrom="margin">
              <wp:align>left</wp:align>
            </wp:positionH>
            <wp:positionV relativeFrom="paragraph">
              <wp:posOffset>85510</wp:posOffset>
            </wp:positionV>
            <wp:extent cx="2501265" cy="4234815"/>
            <wp:effectExtent l="0" t="0" r="0" b="0"/>
            <wp:wrapTight wrapText="bothSides">
              <wp:wrapPolygon edited="0">
                <wp:start x="0" y="0"/>
                <wp:lineTo x="0" y="21474"/>
                <wp:lineTo x="21386" y="21474"/>
                <wp:lineTo x="21386"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509860" cy="4248696"/>
                    </a:xfrm>
                    <a:prstGeom prst="rect">
                      <a:avLst/>
                    </a:prstGeom>
                  </pic:spPr>
                </pic:pic>
              </a:graphicData>
            </a:graphic>
            <wp14:sizeRelH relativeFrom="margin">
              <wp14:pctWidth>0</wp14:pctWidth>
            </wp14:sizeRelH>
            <wp14:sizeRelV relativeFrom="margin">
              <wp14:pctHeight>0</wp14:pctHeight>
            </wp14:sizeRelV>
          </wp:anchor>
        </w:drawing>
      </w:r>
      <w:r w:rsidRPr="003100A0">
        <w:rPr>
          <w:rFonts w:ascii="Arial" w:eastAsia="Times New Roman" w:hAnsi="Arial" w:cs="Arial"/>
          <w:kern w:val="0"/>
          <w:lang w:val="en-IN" w:eastAsia="en-IN"/>
          <w14:ligatures w14:val="none"/>
        </w:rPr>
        <w:t>To enhance operational agility and cost efficiency in the Indian market, Zara should implement a hybrid “fast-near” sourcing model that combines its existing proximity manufacturing strengths with selective near-shoring within India. While Zara’s current fast-fashion system relies heavily on proximity production in Spain, Portugal and Morocco for trend-sensitive items, India’s strong textile and garment manufacturing ecosystem presents an opportunity to further optimise lead times and sourcing costs.</w:t>
      </w:r>
    </w:p>
    <w:tbl>
      <w:tblPr>
        <w:tblStyle w:val="TableGrid"/>
        <w:tblpPr w:leftFromText="180" w:rightFromText="180" w:vertAnchor="text" w:horzAnchor="margin" w:tblpY="316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964"/>
      </w:tblGrid>
      <w:tr w:rsidR="006569AF" w:rsidTr="00D31E9B">
        <w:tc>
          <w:tcPr>
            <w:tcW w:w="3964" w:type="dxa"/>
          </w:tcPr>
          <w:p w:rsidR="006569AF" w:rsidRPr="00B0766D" w:rsidRDefault="006569AF" w:rsidP="00D31E9B">
            <w:pPr>
              <w:spacing w:before="100" w:beforeAutospacing="1" w:after="100" w:afterAutospacing="1" w:line="240" w:lineRule="auto"/>
              <w:jc w:val="center"/>
              <w:rPr>
                <w:rFonts w:ascii="Arial" w:eastAsia="Times New Roman" w:hAnsi="Arial" w:cs="Arial"/>
                <w:i/>
                <w:kern w:val="0"/>
                <w:u w:val="single"/>
                <w:lang w:val="en-IN" w:eastAsia="en-IN"/>
                <w14:ligatures w14:val="none"/>
              </w:rPr>
            </w:pPr>
            <w:r w:rsidRPr="00B0766D">
              <w:rPr>
                <w:rFonts w:ascii="Arial" w:hAnsi="Arial" w:cs="Arial"/>
                <w:i/>
                <w:u w:val="single"/>
              </w:rPr>
              <w:t>Figure 11: Fashion Supply Chain Stages within Zara’s Hybrid “Fast–Near” Sourcing Strategy</w:t>
            </w:r>
            <w:r>
              <w:rPr>
                <w:rFonts w:ascii="Arial" w:hAnsi="Arial" w:cs="Arial"/>
                <w:i/>
                <w:u w:val="single"/>
              </w:rPr>
              <w:br/>
              <w:t>( Source : Techpacker )</w:t>
            </w:r>
          </w:p>
        </w:tc>
      </w:tr>
    </w:tbl>
    <w:p w:rsidR="006569AF" w:rsidRPr="003100A0"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r w:rsidRPr="003100A0">
        <w:rPr>
          <w:rFonts w:ascii="Arial" w:eastAsia="Times New Roman" w:hAnsi="Arial" w:cs="Arial"/>
          <w:kern w:val="0"/>
          <w:lang w:val="en-IN" w:eastAsia="en-IN"/>
          <w14:ligatures w14:val="none"/>
        </w:rPr>
        <w:t>Under this SOP, Zara should establish structured partnerships with selected Indian textile clusters such as Tiruppur, Surat and Bengaluru for the production of basic, high-volume and climate-appropriate apparel categories. These partnerships should be governed by strict quality, compliance and delivery standards aligned with Inditex’s global operational benchmarks. Trend-critical and premium fashion items should continue to be produced through existing European proximity hubs to preserve design control and speed for high-fashion collections.</w:t>
      </w:r>
    </w:p>
    <w:p w:rsidR="006569AF"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p>
    <w:p w:rsidR="006569AF"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r w:rsidRPr="003100A0">
        <w:rPr>
          <w:rFonts w:ascii="Arial" w:eastAsia="Times New Roman" w:hAnsi="Arial" w:cs="Arial"/>
          <w:kern w:val="0"/>
          <w:lang w:val="en-IN" w:eastAsia="en-IN"/>
          <w14:ligatures w14:val="none"/>
        </w:rPr>
        <w:t>The implementation of this hybrid sourcing SOP would reduce dependency on long-distance imports, lower logistics and import-duty costs, and improve inventory responsiveness to Indian demand patterns. Additionally, local sourcing supports sustainability objectives by reducing transportation-related emissions and enhancing supply-chain transparency. By balancing global speed advantages with local production efficiencies, this SOP strengthens Zara’s ability to compete effectively in India’s price-sensitive and highly competitive apparel market.</w:t>
      </w:r>
    </w:p>
    <w:p w:rsidR="006569AF"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p>
    <w:p w:rsidR="006569AF" w:rsidRPr="003100A0"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p>
    <w:p w:rsidR="006569AF" w:rsidRDefault="006569AF" w:rsidP="006569AF">
      <w:pPr>
        <w:rPr>
          <w:rFonts w:ascii="Arial" w:hAnsi="Arial" w:cs="Arial"/>
          <w:u w:val="single"/>
        </w:rPr>
      </w:pPr>
      <w:r w:rsidRPr="00E62870">
        <w:rPr>
          <w:rFonts w:ascii="Arial" w:hAnsi="Arial" w:cs="Arial"/>
          <w:u w:val="single"/>
        </w:rPr>
        <w:lastRenderedPageBreak/>
        <w:t>7.2 SOP Recommendation 2: Segmented Pricing and Omnichannel Distribution Strategy</w:t>
      </w:r>
    </w:p>
    <w:p w:rsidR="006569AF" w:rsidRDefault="006569AF" w:rsidP="006569AF">
      <w:pPr>
        <w:rPr>
          <w:rFonts w:ascii="Arial" w:hAnsi="Arial" w:cs="Arial"/>
          <w:u w:val="single"/>
        </w:rPr>
      </w:pPr>
      <w:r>
        <w:rPr>
          <w:rFonts w:ascii="Arial" w:hAnsi="Arial" w:cs="Arial"/>
          <w:noProof/>
          <w:u w:val="single"/>
          <w:lang w:val="en-IN" w:eastAsia="en-IN"/>
        </w:rPr>
        <w:drawing>
          <wp:anchor distT="0" distB="0" distL="114300" distR="114300" simplePos="0" relativeHeight="251666432" behindDoc="1" locked="0" layoutInCell="1" allowOverlap="1" wp14:anchorId="0D323DA5" wp14:editId="5B7393DF">
            <wp:simplePos x="0" y="0"/>
            <wp:positionH relativeFrom="margin">
              <wp:align>center</wp:align>
            </wp:positionH>
            <wp:positionV relativeFrom="paragraph">
              <wp:posOffset>9896</wp:posOffset>
            </wp:positionV>
            <wp:extent cx="4373245" cy="2423160"/>
            <wp:effectExtent l="0" t="0" r="8255" b="0"/>
            <wp:wrapTight wrapText="bothSides">
              <wp:wrapPolygon edited="0">
                <wp:start x="0" y="0"/>
                <wp:lineTo x="0" y="21396"/>
                <wp:lineTo x="21547" y="21396"/>
                <wp:lineTo x="21547"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373245" cy="2423160"/>
                    </a:xfrm>
                    <a:prstGeom prst="rect">
                      <a:avLst/>
                    </a:prstGeom>
                    <a:noFill/>
                    <a:ln>
                      <a:noFill/>
                    </a:ln>
                  </pic:spPr>
                </pic:pic>
              </a:graphicData>
            </a:graphic>
            <wp14:sizeRelH relativeFrom="margin">
              <wp14:pctWidth>0</wp14:pctWidth>
            </wp14:sizeRelH>
            <wp14:sizeRelV relativeFrom="margin">
              <wp14:pctHeight>0</wp14:pctHeight>
            </wp14:sizeRelV>
          </wp:anchor>
        </w:drawing>
      </w:r>
    </w:p>
    <w:tbl>
      <w:tblPr>
        <w:tblStyle w:val="TableGrid"/>
        <w:tblW w:w="7136"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36"/>
      </w:tblGrid>
      <w:tr w:rsidR="006569AF" w:rsidTr="00D31E9B">
        <w:trPr>
          <w:trHeight w:val="728"/>
          <w:jc w:val="center"/>
        </w:trPr>
        <w:tc>
          <w:tcPr>
            <w:tcW w:w="7136" w:type="dxa"/>
          </w:tcPr>
          <w:p w:rsidR="006569AF" w:rsidRPr="0058785B" w:rsidRDefault="006569AF" w:rsidP="00D31E9B">
            <w:pPr>
              <w:jc w:val="center"/>
              <w:rPr>
                <w:rFonts w:ascii="Arial" w:hAnsi="Arial" w:cs="Arial"/>
                <w:i/>
                <w:u w:val="single"/>
              </w:rPr>
            </w:pPr>
            <w:r w:rsidRPr="0058785B">
              <w:rPr>
                <w:rFonts w:ascii="Arial" w:hAnsi="Arial" w:cs="Arial"/>
                <w:i/>
                <w:u w:val="single"/>
              </w:rPr>
              <w:br/>
              <w:t>Figure 12: Omnichannel Retailing Strategy S</w:t>
            </w:r>
            <w:r>
              <w:rPr>
                <w:rFonts w:ascii="Arial" w:hAnsi="Arial" w:cs="Arial"/>
                <w:i/>
                <w:u w:val="single"/>
              </w:rPr>
              <w:t xml:space="preserve">upporting Segmented Pricing for </w:t>
            </w:r>
            <w:r w:rsidRPr="0058785B">
              <w:rPr>
                <w:rFonts w:ascii="Arial" w:hAnsi="Arial" w:cs="Arial"/>
                <w:i/>
                <w:u w:val="single"/>
              </w:rPr>
              <w:t>Zara India</w:t>
            </w:r>
            <w:r>
              <w:rPr>
                <w:rFonts w:ascii="Arial" w:hAnsi="Arial" w:cs="Arial"/>
                <w:i/>
                <w:u w:val="single"/>
              </w:rPr>
              <w:br/>
              <w:t>( Source : InfoDiagram 2025 )</w:t>
            </w:r>
          </w:p>
        </w:tc>
      </w:tr>
    </w:tbl>
    <w:p w:rsidR="006569AF" w:rsidRPr="00E62870" w:rsidRDefault="006569AF" w:rsidP="006569AF">
      <w:pPr>
        <w:rPr>
          <w:rFonts w:ascii="Arial" w:hAnsi="Arial" w:cs="Arial"/>
          <w:u w:val="single"/>
        </w:rPr>
      </w:pPr>
    </w:p>
    <w:p w:rsidR="006569AF" w:rsidRPr="00E62870"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r w:rsidRPr="00E62870">
        <w:rPr>
          <w:rFonts w:ascii="Arial" w:eastAsia="Times New Roman" w:hAnsi="Arial" w:cs="Arial"/>
          <w:kern w:val="0"/>
          <w:lang w:val="en-IN" w:eastAsia="en-IN"/>
          <w14:ligatures w14:val="none"/>
        </w:rPr>
        <w:t>India’s apparel retail market is characterised by high price sensitivity, wide income dispersion and rapidly growing digital adoption. To address these market realities while preserving its premium fast-fashion positioning, Zara should implement a segmented pricing strategy integrated with a robust omnichannel distribution model. This SOP aims to broaden market penetration without compromising brand consistency or operational efficiency.</w:t>
      </w:r>
    </w:p>
    <w:p w:rsidR="006569AF" w:rsidRPr="00E62870"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r w:rsidRPr="00E62870">
        <w:rPr>
          <w:rFonts w:ascii="Arial" w:eastAsia="Times New Roman" w:hAnsi="Arial" w:cs="Arial"/>
          <w:kern w:val="0"/>
          <w:lang w:val="en-IN" w:eastAsia="en-IN"/>
          <w14:ligatures w14:val="none"/>
        </w:rPr>
        <w:t>Under this SOP, Zara should introduce a tiered pricing structure comprising premium, mid-range and value-oriented product categories. Premium collections would include trend-driven and fashion-forward designs affordability. This pricing segmentation aligns with India’s restrained indulgence culture and value-for-money orientation identified in the Hofstede analysis.</w:t>
      </w:r>
    </w:p>
    <w:p w:rsidR="006569AF" w:rsidRPr="00E62870"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r w:rsidRPr="00E62870">
        <w:rPr>
          <w:rFonts w:ascii="Arial" w:eastAsia="Times New Roman" w:hAnsi="Arial" w:cs="Arial"/>
          <w:kern w:val="0"/>
          <w:lang w:val="en-IN" w:eastAsia="en-IN"/>
          <w14:ligatures w14:val="none"/>
        </w:rPr>
        <w:t>The omnichannel component of this SOP should ensure seamless integration between physical stores and digital platforms. Zara should expand ship-from-store and click-and-collect capabilities to reduce delivery times and optimise inventory utilisation. An online-first approach for Tier-2 and Tier-3 cities would enable market expansion without significant capital investment in physical retail infrastructure. In addition, real-time inventory visibility across channels would enhance customer convenience and reduce stock imbalances.</w:t>
      </w:r>
    </w:p>
    <w:p w:rsidR="006569AF" w:rsidRPr="00E62870"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r w:rsidRPr="00E62870">
        <w:rPr>
          <w:rFonts w:ascii="Arial" w:eastAsia="Times New Roman" w:hAnsi="Arial" w:cs="Arial"/>
          <w:kern w:val="0"/>
          <w:lang w:val="en-IN" w:eastAsia="en-IN"/>
          <w14:ligatures w14:val="none"/>
        </w:rPr>
        <w:t>By combining segmented pricing with omnichannel distribution, this SOP allows Zara to compete effectively with domestic and digital-first retailers while maintaining control over brand experience. It enhances customer reach, improves conversion rates and strengthens price competitiveness, thereby supporting sustainable growth in the Indian fast-fashion market.</w:t>
      </w:r>
    </w:p>
    <w:p w:rsidR="006569AF" w:rsidRPr="00E62870" w:rsidRDefault="006569AF" w:rsidP="006569AF">
      <w:pPr>
        <w:rPr>
          <w:rFonts w:ascii="Arial" w:hAnsi="Arial" w:cs="Arial"/>
          <w:u w:val="single"/>
        </w:rPr>
      </w:pPr>
      <w:r w:rsidRPr="00E62870">
        <w:rPr>
          <w:rFonts w:ascii="Arial" w:hAnsi="Arial" w:cs="Arial"/>
          <w:u w:val="single"/>
        </w:rPr>
        <w:lastRenderedPageBreak/>
        <w:t>7.3 SOP Recommendation 3: Cultural Alignment, Compliance and Risk Management SOP</w:t>
      </w:r>
    </w:p>
    <w:p w:rsidR="006569AF" w:rsidRPr="00E62870"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r w:rsidRPr="00E62870">
        <w:rPr>
          <w:rFonts w:ascii="Arial" w:eastAsia="Times New Roman" w:hAnsi="Arial" w:cs="Arial"/>
          <w:kern w:val="0"/>
          <w:lang w:val="en-IN" w:eastAsia="en-IN"/>
          <w14:ligatures w14:val="none"/>
        </w:rPr>
        <w:t>The Indian market presents Zara with significant cultural, regulatory and reputational risks that require a structured and proactive operational response. To address these challenges, Zara should implement a formal Cultural Alignment, Compliance and Risk Management SOP to ensure that strategic and operational decisions are consistent with local cultural norms, legal requirements and stakeholder expectations. This SOP is critical for sustaining brand credibility and minimising operational disruptions in a complex and diverse market such as India.</w:t>
      </w:r>
    </w:p>
    <w:p w:rsidR="006569AF" w:rsidRPr="00E62870"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r w:rsidRPr="00E62870">
        <w:rPr>
          <w:rFonts w:ascii="Arial" w:eastAsia="Times New Roman" w:hAnsi="Arial" w:cs="Arial"/>
          <w:kern w:val="0"/>
          <w:lang w:val="en-IN" w:eastAsia="en-IN"/>
          <w14:ligatures w14:val="none"/>
        </w:rPr>
        <w:t>From a cultural perspective, Zara should introduce a mandatory pre-launch cultural review process for all India-specific collections and marketing campaigns. This review should assess factors such as colour symbolism, modesty norms, fabric suitability and seasonal relevance to avoid cultural misalignment. Establishing a local advisory panel comprising Indian fashion experts, retail managers and cultural consultants would further support informed decision-making and improve product–market fit. Such measures are particularly important in a collectivist society where cultural sensitivity strongly influences brand perception.</w:t>
      </w:r>
    </w:p>
    <w:p w:rsidR="006569AF" w:rsidRPr="00E62870"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r w:rsidRPr="00E62870">
        <w:rPr>
          <w:rFonts w:ascii="Arial" w:eastAsia="Times New Roman" w:hAnsi="Arial" w:cs="Arial"/>
          <w:kern w:val="0"/>
          <w:lang w:val="en-IN" w:eastAsia="en-IN"/>
          <w14:ligatures w14:val="none"/>
        </w:rPr>
        <w:t>In terms of regulatory compliance, Zara should continue to leverage its joint venture partner’s local expertise to monitor and respond to changes in taxation, labour laws, sustainability regulations and foreign investment policies. Clear internal reporting structures and compliance audits should be embedded within this SOP to ensure adherence to national and state-level requirements. Strengthening traceability and sustainability reporting mechanisms will also help Zara align with India’s evolving environmental and social governance expectations.</w:t>
      </w:r>
    </w:p>
    <w:p w:rsidR="006569AF" w:rsidRPr="00E62870" w:rsidRDefault="006569AF" w:rsidP="006569AF">
      <w:pPr>
        <w:spacing w:before="100" w:beforeAutospacing="1" w:after="100" w:afterAutospacing="1" w:line="240" w:lineRule="auto"/>
        <w:jc w:val="both"/>
        <w:rPr>
          <w:rFonts w:ascii="Arial" w:eastAsia="Times New Roman" w:hAnsi="Arial" w:cs="Arial"/>
          <w:kern w:val="0"/>
          <w:lang w:val="en-IN" w:eastAsia="en-IN"/>
          <w14:ligatures w14:val="none"/>
        </w:rPr>
      </w:pPr>
      <w:r w:rsidRPr="00E62870">
        <w:rPr>
          <w:rFonts w:ascii="Arial" w:eastAsia="Times New Roman" w:hAnsi="Arial" w:cs="Arial"/>
          <w:kern w:val="0"/>
          <w:lang w:val="en-IN" w:eastAsia="en-IN"/>
          <w14:ligatures w14:val="none"/>
        </w:rPr>
        <w:t>Finally, this SOP should incorporate a risk management framework covering reputational, operational and supply-chain risks. Monitoring social media sentiment, customer feedback and counterfeit activity will enable early identification of potential issues, while ensuring rapid response protocols are in place. By institutionalising cultural sensitivity, regulatory vigilance and risk mitigation within a single SOP, Zara can reduce uncertainty, protect brand equity and support long-term operational stability in the Indian market.</w:t>
      </w:r>
    </w:p>
    <w:p w:rsidR="006569AF" w:rsidRDefault="006569AF" w:rsidP="006569AF">
      <w:pPr>
        <w:jc w:val="center"/>
        <w:rPr>
          <w:rFonts w:ascii="Arial" w:hAnsi="Arial" w:cs="Arial"/>
          <w:b/>
          <w:u w:val="single"/>
        </w:rPr>
      </w:pPr>
    </w:p>
    <w:p w:rsidR="006569AF" w:rsidRDefault="006569AF" w:rsidP="006569AF">
      <w:pPr>
        <w:jc w:val="center"/>
        <w:rPr>
          <w:rFonts w:ascii="Arial" w:hAnsi="Arial" w:cs="Arial"/>
          <w:b/>
          <w:u w:val="single"/>
        </w:rPr>
      </w:pPr>
    </w:p>
    <w:p w:rsidR="006569AF" w:rsidRDefault="006569AF" w:rsidP="006569AF">
      <w:pPr>
        <w:jc w:val="center"/>
        <w:rPr>
          <w:rFonts w:ascii="Arial" w:hAnsi="Arial" w:cs="Arial"/>
          <w:b/>
          <w:u w:val="single"/>
        </w:rPr>
      </w:pPr>
    </w:p>
    <w:p w:rsidR="006569AF" w:rsidRDefault="006569AF" w:rsidP="006569AF">
      <w:pPr>
        <w:rPr>
          <w:rFonts w:ascii="Arial" w:hAnsi="Arial" w:cs="Arial"/>
          <w:b/>
          <w:u w:val="single"/>
        </w:rPr>
      </w:pPr>
    </w:p>
    <w:p w:rsidR="006569AF" w:rsidRDefault="006569AF" w:rsidP="006569AF">
      <w:pPr>
        <w:rPr>
          <w:rFonts w:ascii="Arial" w:hAnsi="Arial" w:cs="Arial"/>
          <w:b/>
          <w:u w:val="single"/>
        </w:rPr>
      </w:pPr>
    </w:p>
    <w:p w:rsidR="006569AF" w:rsidRDefault="006569AF" w:rsidP="006569AF">
      <w:pPr>
        <w:jc w:val="center"/>
        <w:rPr>
          <w:rFonts w:ascii="Arial" w:hAnsi="Arial" w:cs="Arial"/>
          <w:b/>
          <w:u w:val="single"/>
        </w:rPr>
      </w:pPr>
    </w:p>
    <w:p w:rsidR="006569AF" w:rsidRDefault="006569AF" w:rsidP="006569AF">
      <w:pPr>
        <w:jc w:val="center"/>
        <w:rPr>
          <w:rFonts w:ascii="Arial" w:hAnsi="Arial" w:cs="Arial"/>
          <w:b/>
          <w:u w:val="single"/>
        </w:rPr>
      </w:pPr>
    </w:p>
    <w:p w:rsidR="006569AF" w:rsidRDefault="006569AF" w:rsidP="006569AF">
      <w:pPr>
        <w:jc w:val="center"/>
        <w:rPr>
          <w:rFonts w:ascii="Arial" w:hAnsi="Arial" w:cs="Arial"/>
          <w:b/>
          <w:u w:val="single"/>
        </w:rPr>
      </w:pPr>
    </w:p>
    <w:p w:rsidR="006569AF" w:rsidRPr="00E62870" w:rsidRDefault="006569AF" w:rsidP="006569AF">
      <w:pPr>
        <w:jc w:val="center"/>
        <w:rPr>
          <w:rFonts w:ascii="Arial" w:hAnsi="Arial" w:cs="Arial"/>
          <w:b/>
          <w:u w:val="single"/>
        </w:rPr>
      </w:pPr>
      <w:r>
        <w:rPr>
          <w:rFonts w:ascii="Arial" w:hAnsi="Arial" w:cs="Arial"/>
          <w:b/>
          <w:u w:val="single"/>
        </w:rPr>
        <w:lastRenderedPageBreak/>
        <w:t xml:space="preserve">8. </w:t>
      </w:r>
      <w:r w:rsidRPr="00E62870">
        <w:rPr>
          <w:rFonts w:ascii="Arial" w:hAnsi="Arial" w:cs="Arial"/>
          <w:b/>
          <w:u w:val="single"/>
        </w:rPr>
        <w:t>Implementation Plan, KPIs and Risk Mitigation</w:t>
      </w:r>
    </w:p>
    <w:p w:rsidR="006569AF" w:rsidRPr="00E62870" w:rsidRDefault="006569AF" w:rsidP="006569AF">
      <w:pPr>
        <w:jc w:val="both"/>
        <w:rPr>
          <w:rFonts w:ascii="Arial" w:hAnsi="Arial" w:cs="Arial"/>
        </w:rPr>
      </w:pPr>
      <w:r w:rsidRPr="00E62870">
        <w:rPr>
          <w:rFonts w:ascii="Arial" w:hAnsi="Arial" w:cs="Arial"/>
        </w:rPr>
        <w:t>To ensure practical execution of the recommended SOPs, Zara must adopt a structured implementation plan supported by measurable KPIs and risk mitigation strategies. This section provides a phased roadmap outlining timelines, responsibilities and performance indicators that will guide successful roll-out across sourcing, pricing, cultural alignment and omnichannel operations in India.</w:t>
      </w:r>
    </w:p>
    <w:p w:rsidR="006569AF" w:rsidRPr="00E62870" w:rsidRDefault="006569AF" w:rsidP="006569AF">
      <w:pPr>
        <w:jc w:val="both"/>
        <w:rPr>
          <w:rFonts w:ascii="Arial" w:hAnsi="Arial" w:cs="Arial"/>
          <w:u w:val="single"/>
        </w:rPr>
      </w:pPr>
      <w:r w:rsidRPr="00E62870">
        <w:rPr>
          <w:rFonts w:ascii="Arial" w:hAnsi="Arial" w:cs="Arial"/>
          <w:u w:val="single"/>
        </w:rPr>
        <w:t>8.1 Implementation Plan (12–24 Months)</w:t>
      </w:r>
    </w:p>
    <w:p w:rsidR="006569AF" w:rsidRPr="00E62870" w:rsidRDefault="006569AF" w:rsidP="006569AF">
      <w:pPr>
        <w:pStyle w:val="ListParagraph"/>
        <w:numPr>
          <w:ilvl w:val="0"/>
          <w:numId w:val="6"/>
        </w:numPr>
        <w:jc w:val="both"/>
        <w:rPr>
          <w:rFonts w:ascii="Arial" w:hAnsi="Arial" w:cs="Arial"/>
          <w:b/>
          <w:u w:val="single"/>
        </w:rPr>
      </w:pPr>
      <w:r w:rsidRPr="00E62870">
        <w:rPr>
          <w:rFonts w:ascii="Arial" w:hAnsi="Arial" w:cs="Arial"/>
        </w:rPr>
        <w:t>Phase 1: 0–6 Months (Short Term)</w:t>
      </w:r>
    </w:p>
    <w:p w:rsidR="006569AF" w:rsidRPr="00E62870" w:rsidRDefault="006569AF" w:rsidP="006569AF">
      <w:pPr>
        <w:pStyle w:val="ListParagraph"/>
        <w:numPr>
          <w:ilvl w:val="0"/>
          <w:numId w:val="10"/>
        </w:numPr>
        <w:jc w:val="both"/>
        <w:rPr>
          <w:rFonts w:ascii="Arial" w:hAnsi="Arial" w:cs="Arial"/>
          <w:b/>
          <w:u w:val="single"/>
        </w:rPr>
      </w:pPr>
      <w:r w:rsidRPr="00E62870">
        <w:rPr>
          <w:rFonts w:ascii="Arial" w:hAnsi="Arial" w:cs="Arial"/>
        </w:rPr>
        <w:t>Identify 3–4 Indian textile hubs for near-shore partnerships</w:t>
      </w:r>
    </w:p>
    <w:p w:rsidR="006569AF" w:rsidRPr="00E62870" w:rsidRDefault="006569AF" w:rsidP="006569AF">
      <w:pPr>
        <w:pStyle w:val="ListParagraph"/>
        <w:numPr>
          <w:ilvl w:val="0"/>
          <w:numId w:val="10"/>
        </w:numPr>
        <w:jc w:val="both"/>
        <w:rPr>
          <w:rFonts w:ascii="Arial" w:hAnsi="Arial" w:cs="Arial"/>
          <w:b/>
          <w:u w:val="single"/>
        </w:rPr>
      </w:pPr>
      <w:r w:rsidRPr="00E62870">
        <w:rPr>
          <w:rFonts w:ascii="Arial" w:hAnsi="Arial" w:cs="Arial"/>
        </w:rPr>
        <w:t>Begin trial production for basics and seasonal products</w:t>
      </w:r>
    </w:p>
    <w:p w:rsidR="006569AF" w:rsidRPr="00E62870" w:rsidRDefault="006569AF" w:rsidP="006569AF">
      <w:pPr>
        <w:pStyle w:val="ListParagraph"/>
        <w:numPr>
          <w:ilvl w:val="0"/>
          <w:numId w:val="10"/>
        </w:numPr>
        <w:jc w:val="both"/>
        <w:rPr>
          <w:rFonts w:ascii="Arial" w:hAnsi="Arial" w:cs="Arial"/>
          <w:b/>
          <w:u w:val="single"/>
        </w:rPr>
      </w:pPr>
      <w:r w:rsidRPr="00E62870">
        <w:rPr>
          <w:rFonts w:ascii="Arial" w:hAnsi="Arial" w:cs="Arial"/>
        </w:rPr>
        <w:t>Set KPIs for cost savings &amp; lead-time reduction</w:t>
      </w:r>
    </w:p>
    <w:p w:rsidR="006569AF" w:rsidRPr="005431D1" w:rsidRDefault="006569AF" w:rsidP="006569AF">
      <w:pPr>
        <w:pStyle w:val="ListParagraph"/>
        <w:numPr>
          <w:ilvl w:val="0"/>
          <w:numId w:val="6"/>
        </w:numPr>
        <w:jc w:val="both"/>
        <w:rPr>
          <w:rFonts w:ascii="Arial" w:hAnsi="Arial" w:cs="Arial"/>
          <w:b/>
          <w:u w:val="single"/>
        </w:rPr>
      </w:pPr>
      <w:r w:rsidRPr="005431D1">
        <w:rPr>
          <w:rFonts w:ascii="Arial" w:hAnsi="Arial" w:cs="Arial"/>
        </w:rPr>
        <w:t>Launch Cultural Review SOP</w:t>
      </w:r>
    </w:p>
    <w:p w:rsidR="006569AF" w:rsidRPr="00E62870" w:rsidRDefault="006569AF" w:rsidP="006569AF">
      <w:pPr>
        <w:pStyle w:val="ListParagraph"/>
        <w:numPr>
          <w:ilvl w:val="0"/>
          <w:numId w:val="11"/>
        </w:numPr>
        <w:jc w:val="both"/>
        <w:rPr>
          <w:rFonts w:ascii="Arial" w:hAnsi="Arial" w:cs="Arial"/>
          <w:b/>
          <w:u w:val="single"/>
        </w:rPr>
      </w:pPr>
      <w:r w:rsidRPr="00E62870">
        <w:rPr>
          <w:rFonts w:ascii="Arial" w:hAnsi="Arial" w:cs="Arial"/>
        </w:rPr>
        <w:t xml:space="preserve">Form a local advisory panel (designers + cultural experts) </w:t>
      </w:r>
    </w:p>
    <w:p w:rsidR="006569AF" w:rsidRPr="00E62870" w:rsidRDefault="006569AF" w:rsidP="006569AF">
      <w:pPr>
        <w:pStyle w:val="ListParagraph"/>
        <w:numPr>
          <w:ilvl w:val="0"/>
          <w:numId w:val="11"/>
        </w:numPr>
        <w:jc w:val="both"/>
        <w:rPr>
          <w:rFonts w:ascii="Arial" w:hAnsi="Arial" w:cs="Arial"/>
          <w:b/>
          <w:u w:val="single"/>
        </w:rPr>
      </w:pPr>
      <w:r w:rsidRPr="00E62870">
        <w:rPr>
          <w:rFonts w:ascii="Arial" w:hAnsi="Arial" w:cs="Arial"/>
        </w:rPr>
        <w:t>Start cultural screening for upcoming collections</w:t>
      </w:r>
    </w:p>
    <w:p w:rsidR="006569AF" w:rsidRPr="00E62870" w:rsidRDefault="006569AF" w:rsidP="006569AF">
      <w:pPr>
        <w:pStyle w:val="ListParagraph"/>
        <w:numPr>
          <w:ilvl w:val="0"/>
          <w:numId w:val="11"/>
        </w:numPr>
        <w:jc w:val="both"/>
        <w:rPr>
          <w:rFonts w:ascii="Arial" w:hAnsi="Arial" w:cs="Arial"/>
          <w:b/>
          <w:u w:val="single"/>
        </w:rPr>
      </w:pPr>
      <w:r w:rsidRPr="00E62870">
        <w:rPr>
          <w:rFonts w:ascii="Arial" w:hAnsi="Arial" w:cs="Arial"/>
        </w:rPr>
        <w:t>Train store staff on cultural sensitivity &amp; customer expectations</w:t>
      </w:r>
    </w:p>
    <w:p w:rsidR="006569AF" w:rsidRPr="00E62870" w:rsidRDefault="006569AF" w:rsidP="006569AF">
      <w:pPr>
        <w:pStyle w:val="ListParagraph"/>
        <w:numPr>
          <w:ilvl w:val="0"/>
          <w:numId w:val="8"/>
        </w:numPr>
        <w:jc w:val="both"/>
        <w:rPr>
          <w:rFonts w:ascii="Arial" w:hAnsi="Arial" w:cs="Arial"/>
          <w:b/>
          <w:u w:val="single"/>
        </w:rPr>
      </w:pPr>
      <w:r w:rsidRPr="00E62870">
        <w:rPr>
          <w:rFonts w:ascii="Arial" w:hAnsi="Arial" w:cs="Arial"/>
        </w:rPr>
        <w:t>Strengthen Omnichannel Foundations</w:t>
      </w:r>
    </w:p>
    <w:p w:rsidR="006569AF" w:rsidRPr="00E62870" w:rsidRDefault="006569AF" w:rsidP="006569AF">
      <w:pPr>
        <w:pStyle w:val="ListParagraph"/>
        <w:numPr>
          <w:ilvl w:val="0"/>
          <w:numId w:val="12"/>
        </w:numPr>
        <w:jc w:val="both"/>
        <w:rPr>
          <w:rFonts w:ascii="Arial" w:hAnsi="Arial" w:cs="Arial"/>
          <w:b/>
          <w:u w:val="single"/>
        </w:rPr>
      </w:pPr>
      <w:r w:rsidRPr="00E62870">
        <w:rPr>
          <w:rFonts w:ascii="Arial" w:hAnsi="Arial" w:cs="Arial"/>
        </w:rPr>
        <w:t>Expand ship-from-store in Delhi, Mumbai, Bengaluru</w:t>
      </w:r>
    </w:p>
    <w:p w:rsidR="006569AF" w:rsidRPr="00E62870" w:rsidRDefault="006569AF" w:rsidP="006569AF">
      <w:pPr>
        <w:pStyle w:val="ListParagraph"/>
        <w:numPr>
          <w:ilvl w:val="0"/>
          <w:numId w:val="12"/>
        </w:numPr>
        <w:jc w:val="both"/>
        <w:rPr>
          <w:rFonts w:ascii="Arial" w:hAnsi="Arial" w:cs="Arial"/>
          <w:b/>
          <w:u w:val="single"/>
        </w:rPr>
      </w:pPr>
      <w:r w:rsidRPr="00E62870">
        <w:rPr>
          <w:rFonts w:ascii="Arial" w:hAnsi="Arial" w:cs="Arial"/>
        </w:rPr>
        <w:t>Enable click-and-collect in all metro stores</w:t>
      </w:r>
    </w:p>
    <w:p w:rsidR="006569AF" w:rsidRPr="00E62870" w:rsidRDefault="006569AF" w:rsidP="006569AF">
      <w:pPr>
        <w:pStyle w:val="ListParagraph"/>
        <w:numPr>
          <w:ilvl w:val="0"/>
          <w:numId w:val="12"/>
        </w:numPr>
        <w:jc w:val="both"/>
        <w:rPr>
          <w:rFonts w:ascii="Arial" w:hAnsi="Arial" w:cs="Arial"/>
          <w:b/>
          <w:u w:val="single"/>
        </w:rPr>
      </w:pPr>
      <w:r w:rsidRPr="00E62870">
        <w:rPr>
          <w:rFonts w:ascii="Arial" w:hAnsi="Arial" w:cs="Arial"/>
        </w:rPr>
        <w:t>Establish digital inventory visibility system</w:t>
      </w:r>
    </w:p>
    <w:p w:rsidR="006569AF" w:rsidRPr="00E62870" w:rsidRDefault="006569AF" w:rsidP="006569AF">
      <w:pPr>
        <w:jc w:val="both"/>
        <w:rPr>
          <w:rFonts w:ascii="Arial" w:hAnsi="Arial" w:cs="Arial"/>
          <w:u w:val="single"/>
        </w:rPr>
      </w:pPr>
      <w:r w:rsidRPr="00E62870">
        <w:rPr>
          <w:rFonts w:ascii="Arial" w:hAnsi="Arial" w:cs="Arial"/>
          <w:u w:val="single"/>
        </w:rPr>
        <w:t>Phase 2: 6–18 Months (Medium Term)</w:t>
      </w:r>
    </w:p>
    <w:p w:rsidR="006569AF" w:rsidRPr="00E62870" w:rsidRDefault="006569AF" w:rsidP="006569AF">
      <w:pPr>
        <w:pStyle w:val="ListParagraph"/>
        <w:numPr>
          <w:ilvl w:val="0"/>
          <w:numId w:val="8"/>
        </w:numPr>
        <w:jc w:val="both"/>
        <w:rPr>
          <w:rFonts w:ascii="Arial" w:hAnsi="Arial" w:cs="Arial"/>
          <w:b/>
          <w:u w:val="single"/>
        </w:rPr>
      </w:pPr>
      <w:r w:rsidRPr="00E62870">
        <w:rPr>
          <w:rFonts w:ascii="Arial" w:hAnsi="Arial" w:cs="Arial"/>
        </w:rPr>
        <w:t>Expand Local Sourcing</w:t>
      </w:r>
    </w:p>
    <w:p w:rsidR="006569AF" w:rsidRPr="00E62870" w:rsidRDefault="006569AF" w:rsidP="006569AF">
      <w:pPr>
        <w:pStyle w:val="ListParagraph"/>
        <w:numPr>
          <w:ilvl w:val="0"/>
          <w:numId w:val="13"/>
        </w:numPr>
        <w:jc w:val="both"/>
        <w:rPr>
          <w:rFonts w:ascii="Arial" w:hAnsi="Arial" w:cs="Arial"/>
          <w:b/>
          <w:u w:val="single"/>
        </w:rPr>
      </w:pPr>
      <w:r w:rsidRPr="00E62870">
        <w:rPr>
          <w:rFonts w:ascii="Arial" w:hAnsi="Arial" w:cs="Arial"/>
        </w:rPr>
        <w:t>Integrate India-made products into national assortment</w:t>
      </w:r>
    </w:p>
    <w:p w:rsidR="006569AF" w:rsidRPr="00E62870" w:rsidRDefault="006569AF" w:rsidP="006569AF">
      <w:pPr>
        <w:pStyle w:val="ListParagraph"/>
        <w:numPr>
          <w:ilvl w:val="0"/>
          <w:numId w:val="13"/>
        </w:numPr>
        <w:jc w:val="both"/>
        <w:rPr>
          <w:rFonts w:ascii="Arial" w:hAnsi="Arial" w:cs="Arial"/>
          <w:b/>
          <w:u w:val="single"/>
        </w:rPr>
      </w:pPr>
      <w:r w:rsidRPr="00E62870">
        <w:rPr>
          <w:rFonts w:ascii="Arial" w:hAnsi="Arial" w:cs="Arial"/>
        </w:rPr>
        <w:t>Scale from basics to casual womenswear/menswear lines</w:t>
      </w:r>
    </w:p>
    <w:p w:rsidR="006569AF" w:rsidRPr="00E62870" w:rsidRDefault="006569AF" w:rsidP="006569AF">
      <w:pPr>
        <w:pStyle w:val="ListParagraph"/>
        <w:numPr>
          <w:ilvl w:val="0"/>
          <w:numId w:val="13"/>
        </w:numPr>
        <w:jc w:val="both"/>
        <w:rPr>
          <w:rFonts w:ascii="Arial" w:hAnsi="Arial" w:cs="Arial"/>
          <w:b/>
          <w:u w:val="single"/>
        </w:rPr>
      </w:pPr>
      <w:r w:rsidRPr="00E62870">
        <w:rPr>
          <w:rFonts w:ascii="Arial" w:hAnsi="Arial" w:cs="Arial"/>
        </w:rPr>
        <w:t>Evaluate vendor performance quarterly</w:t>
      </w:r>
    </w:p>
    <w:p w:rsidR="006569AF" w:rsidRPr="00E62870" w:rsidRDefault="006569AF" w:rsidP="006569AF">
      <w:pPr>
        <w:pStyle w:val="ListParagraph"/>
        <w:numPr>
          <w:ilvl w:val="0"/>
          <w:numId w:val="8"/>
        </w:numPr>
        <w:jc w:val="both"/>
        <w:rPr>
          <w:rFonts w:ascii="Arial" w:hAnsi="Arial" w:cs="Arial"/>
          <w:b/>
          <w:u w:val="single"/>
        </w:rPr>
      </w:pPr>
      <w:r w:rsidRPr="00E62870">
        <w:rPr>
          <w:rFonts w:ascii="Arial" w:hAnsi="Arial" w:cs="Arial"/>
        </w:rPr>
        <w:t>Pricing Segmentation Rollout</w:t>
      </w:r>
    </w:p>
    <w:p w:rsidR="006569AF" w:rsidRPr="00E62870" w:rsidRDefault="006569AF" w:rsidP="006569AF">
      <w:pPr>
        <w:pStyle w:val="ListParagraph"/>
        <w:numPr>
          <w:ilvl w:val="0"/>
          <w:numId w:val="14"/>
        </w:numPr>
        <w:jc w:val="both"/>
        <w:rPr>
          <w:rFonts w:ascii="Arial" w:hAnsi="Arial" w:cs="Arial"/>
          <w:b/>
          <w:u w:val="single"/>
        </w:rPr>
      </w:pPr>
      <w:r w:rsidRPr="00E62870">
        <w:rPr>
          <w:rFonts w:ascii="Arial" w:hAnsi="Arial" w:cs="Arial"/>
        </w:rPr>
        <w:t>Introduce value-tier products using local sourcing</w:t>
      </w:r>
    </w:p>
    <w:p w:rsidR="006569AF" w:rsidRPr="00E62870" w:rsidRDefault="006569AF" w:rsidP="006569AF">
      <w:pPr>
        <w:pStyle w:val="ListParagraph"/>
        <w:numPr>
          <w:ilvl w:val="0"/>
          <w:numId w:val="14"/>
        </w:numPr>
        <w:jc w:val="both"/>
        <w:rPr>
          <w:rFonts w:ascii="Arial" w:hAnsi="Arial" w:cs="Arial"/>
          <w:b/>
          <w:u w:val="single"/>
        </w:rPr>
      </w:pPr>
      <w:r w:rsidRPr="00E62870">
        <w:rPr>
          <w:rFonts w:ascii="Arial" w:hAnsi="Arial" w:cs="Arial"/>
        </w:rPr>
        <w:t>Launch festival-specific pricing &amp; capsule collections</w:t>
      </w:r>
    </w:p>
    <w:p w:rsidR="006569AF" w:rsidRPr="00E62870" w:rsidRDefault="006569AF" w:rsidP="006569AF">
      <w:pPr>
        <w:pStyle w:val="ListParagraph"/>
        <w:numPr>
          <w:ilvl w:val="0"/>
          <w:numId w:val="14"/>
        </w:numPr>
        <w:jc w:val="both"/>
        <w:rPr>
          <w:rFonts w:ascii="Arial" w:hAnsi="Arial" w:cs="Arial"/>
          <w:b/>
          <w:u w:val="single"/>
        </w:rPr>
      </w:pPr>
      <w:r w:rsidRPr="00E62870">
        <w:rPr>
          <w:rFonts w:ascii="Arial" w:hAnsi="Arial" w:cs="Arial"/>
        </w:rPr>
        <w:t>Begin dynamic pricing online using real-time analytics</w:t>
      </w:r>
    </w:p>
    <w:p w:rsidR="006569AF" w:rsidRPr="00E62870" w:rsidRDefault="006569AF" w:rsidP="006569AF">
      <w:pPr>
        <w:pStyle w:val="ListParagraph"/>
        <w:numPr>
          <w:ilvl w:val="0"/>
          <w:numId w:val="8"/>
        </w:numPr>
        <w:jc w:val="both"/>
        <w:rPr>
          <w:rFonts w:ascii="Arial" w:hAnsi="Arial" w:cs="Arial"/>
          <w:b/>
          <w:u w:val="single"/>
        </w:rPr>
      </w:pPr>
      <w:r w:rsidRPr="00E62870">
        <w:rPr>
          <w:rFonts w:ascii="Arial" w:hAnsi="Arial" w:cs="Arial"/>
        </w:rPr>
        <w:t>Store Experience Enhancements</w:t>
      </w:r>
    </w:p>
    <w:p w:rsidR="006569AF" w:rsidRPr="00E62870" w:rsidRDefault="006569AF" w:rsidP="006569AF">
      <w:pPr>
        <w:pStyle w:val="ListParagraph"/>
        <w:numPr>
          <w:ilvl w:val="0"/>
          <w:numId w:val="15"/>
        </w:numPr>
        <w:jc w:val="both"/>
        <w:rPr>
          <w:rFonts w:ascii="Arial" w:hAnsi="Arial" w:cs="Arial"/>
          <w:b/>
          <w:u w:val="single"/>
        </w:rPr>
      </w:pPr>
      <w:r w:rsidRPr="00E62870">
        <w:rPr>
          <w:rFonts w:ascii="Arial" w:hAnsi="Arial" w:cs="Arial"/>
        </w:rPr>
        <w:t>Redesign trial rooms, navigation space for family shoppers</w:t>
      </w:r>
    </w:p>
    <w:p w:rsidR="006569AF" w:rsidRPr="00E62870" w:rsidRDefault="006569AF" w:rsidP="006569AF">
      <w:pPr>
        <w:pStyle w:val="ListParagraph"/>
        <w:numPr>
          <w:ilvl w:val="0"/>
          <w:numId w:val="15"/>
        </w:numPr>
        <w:jc w:val="both"/>
        <w:rPr>
          <w:rFonts w:ascii="Arial" w:hAnsi="Arial" w:cs="Arial"/>
          <w:b/>
          <w:u w:val="single"/>
        </w:rPr>
      </w:pPr>
      <w:r w:rsidRPr="00E62870">
        <w:rPr>
          <w:rFonts w:ascii="Arial" w:hAnsi="Arial" w:cs="Arial"/>
        </w:rPr>
        <w:t>Introduce bilingual signage &amp; festive visual merchandising</w:t>
      </w:r>
    </w:p>
    <w:p w:rsidR="006569AF" w:rsidRPr="00E62870" w:rsidRDefault="006569AF" w:rsidP="006569AF">
      <w:pPr>
        <w:jc w:val="both"/>
        <w:rPr>
          <w:rFonts w:ascii="Arial" w:hAnsi="Arial" w:cs="Arial"/>
          <w:b/>
          <w:u w:val="single"/>
        </w:rPr>
      </w:pPr>
      <w:r w:rsidRPr="00E62870">
        <w:rPr>
          <w:rFonts w:ascii="Arial" w:hAnsi="Arial" w:cs="Arial"/>
          <w:u w:val="single"/>
        </w:rPr>
        <w:t>Phase 3: 18–24 Months (Long Term)</w:t>
      </w:r>
    </w:p>
    <w:p w:rsidR="006569AF" w:rsidRPr="00E62870" w:rsidRDefault="006569AF" w:rsidP="006569AF">
      <w:pPr>
        <w:pStyle w:val="ListParagraph"/>
        <w:numPr>
          <w:ilvl w:val="0"/>
          <w:numId w:val="8"/>
        </w:numPr>
        <w:jc w:val="both"/>
        <w:rPr>
          <w:rFonts w:ascii="Arial" w:hAnsi="Arial" w:cs="Arial"/>
          <w:b/>
          <w:u w:val="single"/>
        </w:rPr>
      </w:pPr>
      <w:r w:rsidRPr="00E62870">
        <w:rPr>
          <w:rFonts w:ascii="Arial" w:hAnsi="Arial" w:cs="Arial"/>
        </w:rPr>
        <w:t>Sustainability &amp; Compliance Integration</w:t>
      </w:r>
    </w:p>
    <w:p w:rsidR="006569AF" w:rsidRPr="00E62870" w:rsidRDefault="006569AF" w:rsidP="006569AF">
      <w:pPr>
        <w:pStyle w:val="ListParagraph"/>
        <w:numPr>
          <w:ilvl w:val="0"/>
          <w:numId w:val="16"/>
        </w:numPr>
        <w:jc w:val="both"/>
        <w:rPr>
          <w:rFonts w:ascii="Arial" w:hAnsi="Arial" w:cs="Arial"/>
          <w:b/>
          <w:u w:val="single"/>
        </w:rPr>
      </w:pPr>
      <w:r w:rsidRPr="00E62870">
        <w:rPr>
          <w:rFonts w:ascii="Arial" w:hAnsi="Arial" w:cs="Arial"/>
        </w:rPr>
        <w:t>Implement end-to-end fabric traceability</w:t>
      </w:r>
    </w:p>
    <w:p w:rsidR="006569AF" w:rsidRPr="00E62870" w:rsidRDefault="006569AF" w:rsidP="006569AF">
      <w:pPr>
        <w:pStyle w:val="ListParagraph"/>
        <w:numPr>
          <w:ilvl w:val="0"/>
          <w:numId w:val="16"/>
        </w:numPr>
        <w:jc w:val="both"/>
        <w:rPr>
          <w:rFonts w:ascii="Arial" w:hAnsi="Arial" w:cs="Arial"/>
          <w:b/>
          <w:u w:val="single"/>
        </w:rPr>
      </w:pPr>
      <w:r w:rsidRPr="00E62870">
        <w:rPr>
          <w:rFonts w:ascii="Arial" w:hAnsi="Arial" w:cs="Arial"/>
        </w:rPr>
        <w:t>Meet Inditex carbon-reduction targets through local sourcing</w:t>
      </w:r>
    </w:p>
    <w:p w:rsidR="006569AF" w:rsidRPr="00E62870" w:rsidRDefault="006569AF" w:rsidP="006569AF">
      <w:pPr>
        <w:pStyle w:val="ListParagraph"/>
        <w:numPr>
          <w:ilvl w:val="0"/>
          <w:numId w:val="16"/>
        </w:numPr>
        <w:jc w:val="both"/>
        <w:rPr>
          <w:rFonts w:ascii="Arial" w:hAnsi="Arial" w:cs="Arial"/>
          <w:b/>
          <w:u w:val="single"/>
        </w:rPr>
      </w:pPr>
      <w:r w:rsidRPr="00E62870">
        <w:rPr>
          <w:rFonts w:ascii="Arial" w:hAnsi="Arial" w:cs="Arial"/>
        </w:rPr>
        <w:t>Conduct annual sustainability audits</w:t>
      </w:r>
    </w:p>
    <w:p w:rsidR="006569AF" w:rsidRPr="00E62870" w:rsidRDefault="006569AF" w:rsidP="006569AF">
      <w:pPr>
        <w:pStyle w:val="ListParagraph"/>
        <w:numPr>
          <w:ilvl w:val="0"/>
          <w:numId w:val="8"/>
        </w:numPr>
        <w:jc w:val="both"/>
        <w:rPr>
          <w:rFonts w:ascii="Arial" w:hAnsi="Arial" w:cs="Arial"/>
          <w:b/>
          <w:u w:val="single"/>
        </w:rPr>
      </w:pPr>
      <w:r w:rsidRPr="00E62870">
        <w:rPr>
          <w:rFonts w:ascii="Arial" w:hAnsi="Arial" w:cs="Arial"/>
        </w:rPr>
        <w:t>Tier-2 &amp; Tier-3 Expansion</w:t>
      </w:r>
    </w:p>
    <w:p w:rsidR="006569AF" w:rsidRPr="00E62870" w:rsidRDefault="006569AF" w:rsidP="006569AF">
      <w:pPr>
        <w:pStyle w:val="ListParagraph"/>
        <w:numPr>
          <w:ilvl w:val="0"/>
          <w:numId w:val="17"/>
        </w:numPr>
        <w:jc w:val="both"/>
        <w:rPr>
          <w:rFonts w:ascii="Arial" w:hAnsi="Arial" w:cs="Arial"/>
          <w:b/>
          <w:u w:val="single"/>
        </w:rPr>
      </w:pPr>
      <w:r w:rsidRPr="00E62870">
        <w:rPr>
          <w:rFonts w:ascii="Arial" w:hAnsi="Arial" w:cs="Arial"/>
        </w:rPr>
        <w:t>Launch online-first entry in Jaipur, Chandigarh, Kochi, Indore</w:t>
      </w:r>
    </w:p>
    <w:p w:rsidR="006569AF" w:rsidRPr="00E62870" w:rsidRDefault="006569AF" w:rsidP="006569AF">
      <w:pPr>
        <w:pStyle w:val="ListParagraph"/>
        <w:numPr>
          <w:ilvl w:val="0"/>
          <w:numId w:val="17"/>
        </w:numPr>
        <w:jc w:val="both"/>
        <w:rPr>
          <w:rFonts w:ascii="Arial" w:hAnsi="Arial" w:cs="Arial"/>
          <w:b/>
          <w:u w:val="single"/>
        </w:rPr>
      </w:pPr>
      <w:r w:rsidRPr="00E62870">
        <w:rPr>
          <w:rFonts w:ascii="Arial" w:hAnsi="Arial" w:cs="Arial"/>
        </w:rPr>
        <w:t>Evaluate store opening feasibility via omni-sales data</w:t>
      </w:r>
    </w:p>
    <w:p w:rsidR="006569AF" w:rsidRPr="00E62870" w:rsidRDefault="006569AF" w:rsidP="006569AF">
      <w:pPr>
        <w:jc w:val="both"/>
        <w:rPr>
          <w:rFonts w:ascii="Arial" w:hAnsi="Arial" w:cs="Arial"/>
          <w:u w:val="single"/>
        </w:rPr>
      </w:pPr>
      <w:r w:rsidRPr="00E62870">
        <w:rPr>
          <w:rFonts w:ascii="Arial" w:hAnsi="Arial" w:cs="Arial"/>
          <w:u w:val="single"/>
        </w:rPr>
        <w:lastRenderedPageBreak/>
        <w:t>8.2 Key Performance Indicators (KPIs)</w:t>
      </w:r>
    </w:p>
    <w:tbl>
      <w:tblPr>
        <w:tblStyle w:val="TableGrid"/>
        <w:tblW w:w="9123" w:type="dxa"/>
        <w:tblLook w:val="04A0" w:firstRow="1" w:lastRow="0" w:firstColumn="1" w:lastColumn="0" w:noHBand="0" w:noVBand="1"/>
      </w:tblPr>
      <w:tblGrid>
        <w:gridCol w:w="3007"/>
        <w:gridCol w:w="6116"/>
      </w:tblGrid>
      <w:tr w:rsidR="006569AF" w:rsidRPr="00E62870" w:rsidTr="00D31E9B">
        <w:trPr>
          <w:trHeight w:val="467"/>
        </w:trPr>
        <w:tc>
          <w:tcPr>
            <w:tcW w:w="3007" w:type="dxa"/>
            <w:shd w:val="clear" w:color="auto" w:fill="D5DCE4" w:themeFill="text2" w:themeFillTint="33"/>
            <w:vAlign w:val="center"/>
          </w:tcPr>
          <w:p w:rsidR="006569AF" w:rsidRPr="00992E70" w:rsidRDefault="006569AF" w:rsidP="00D31E9B">
            <w:pPr>
              <w:spacing w:line="240" w:lineRule="auto"/>
              <w:jc w:val="center"/>
              <w:rPr>
                <w:rFonts w:ascii="Arial" w:eastAsia="Times New Roman" w:hAnsi="Arial" w:cs="Arial"/>
                <w:b/>
                <w:bCs/>
                <w:lang w:val="en-IN" w:eastAsia="en-IN"/>
              </w:rPr>
            </w:pPr>
            <w:r w:rsidRPr="00992E70">
              <w:rPr>
                <w:rStyle w:val="Strong"/>
                <w:rFonts w:ascii="Arial" w:hAnsi="Arial" w:cs="Arial"/>
              </w:rPr>
              <w:t>Category</w:t>
            </w:r>
          </w:p>
        </w:tc>
        <w:tc>
          <w:tcPr>
            <w:tcW w:w="6116" w:type="dxa"/>
            <w:shd w:val="clear" w:color="auto" w:fill="D5DCE4" w:themeFill="text2" w:themeFillTint="33"/>
            <w:vAlign w:val="center"/>
          </w:tcPr>
          <w:p w:rsidR="006569AF" w:rsidRPr="00992E70" w:rsidRDefault="006569AF" w:rsidP="00D31E9B">
            <w:pPr>
              <w:jc w:val="center"/>
              <w:rPr>
                <w:rFonts w:ascii="Arial" w:hAnsi="Arial" w:cs="Arial"/>
                <w:b/>
                <w:bCs/>
              </w:rPr>
            </w:pPr>
            <w:r w:rsidRPr="00992E70">
              <w:rPr>
                <w:rStyle w:val="Strong"/>
                <w:rFonts w:ascii="Arial" w:hAnsi="Arial" w:cs="Arial"/>
              </w:rPr>
              <w:t>Key Performance Indicators (KPIs)</w:t>
            </w:r>
          </w:p>
        </w:tc>
      </w:tr>
      <w:tr w:rsidR="006569AF" w:rsidRPr="00E62870" w:rsidTr="00D31E9B">
        <w:trPr>
          <w:trHeight w:val="1381"/>
        </w:trPr>
        <w:tc>
          <w:tcPr>
            <w:tcW w:w="3007" w:type="dxa"/>
            <w:vAlign w:val="center"/>
          </w:tcPr>
          <w:p w:rsidR="006569AF" w:rsidRPr="00992E70" w:rsidRDefault="006569AF" w:rsidP="00D31E9B">
            <w:pPr>
              <w:rPr>
                <w:rFonts w:ascii="Arial" w:hAnsi="Arial" w:cs="Arial"/>
              </w:rPr>
            </w:pPr>
            <w:r w:rsidRPr="00992E70">
              <w:rPr>
                <w:rStyle w:val="Strong"/>
                <w:rFonts w:ascii="Arial" w:hAnsi="Arial" w:cs="Arial"/>
              </w:rPr>
              <w:t>Sourcing &amp; Supply Chain</w:t>
            </w:r>
          </w:p>
        </w:tc>
        <w:tc>
          <w:tcPr>
            <w:tcW w:w="6116" w:type="dxa"/>
            <w:vAlign w:val="center"/>
          </w:tcPr>
          <w:p w:rsidR="006569AF" w:rsidRPr="00992E70" w:rsidRDefault="006569AF" w:rsidP="00D31E9B">
            <w:pPr>
              <w:rPr>
                <w:rFonts w:ascii="Arial" w:hAnsi="Arial" w:cs="Arial"/>
              </w:rPr>
            </w:pPr>
            <w:r w:rsidRPr="00992E70">
              <w:rPr>
                <w:rFonts w:ascii="Arial" w:hAnsi="Arial" w:cs="Arial"/>
              </w:rPr>
              <w:t xml:space="preserve">• 20–30% reduction in average lead times within first 12 months </w:t>
            </w:r>
            <w:r w:rsidRPr="00992E70">
              <w:rPr>
                <w:rFonts w:ascii="Arial" w:hAnsi="Arial" w:cs="Arial"/>
              </w:rPr>
              <w:br/>
              <w:t xml:space="preserve">• 15% increase in locally sourced units </w:t>
            </w:r>
            <w:r w:rsidRPr="00992E70">
              <w:rPr>
                <w:rFonts w:ascii="Arial" w:hAnsi="Arial" w:cs="Arial"/>
              </w:rPr>
              <w:br/>
              <w:t>• 10% reduction in landed cost per unit</w:t>
            </w:r>
          </w:p>
        </w:tc>
      </w:tr>
      <w:tr w:rsidR="006569AF" w:rsidRPr="00E62870" w:rsidTr="00D31E9B">
        <w:trPr>
          <w:trHeight w:val="1400"/>
        </w:trPr>
        <w:tc>
          <w:tcPr>
            <w:tcW w:w="3007" w:type="dxa"/>
            <w:vAlign w:val="center"/>
          </w:tcPr>
          <w:p w:rsidR="006569AF" w:rsidRPr="00992E70" w:rsidRDefault="006569AF" w:rsidP="00D31E9B">
            <w:pPr>
              <w:rPr>
                <w:rFonts w:ascii="Arial" w:hAnsi="Arial" w:cs="Arial"/>
              </w:rPr>
            </w:pPr>
            <w:r w:rsidRPr="00992E70">
              <w:rPr>
                <w:rStyle w:val="Strong"/>
                <w:rFonts w:ascii="Arial" w:hAnsi="Arial" w:cs="Arial"/>
              </w:rPr>
              <w:t>Omnichannel Operations</w:t>
            </w:r>
          </w:p>
        </w:tc>
        <w:tc>
          <w:tcPr>
            <w:tcW w:w="6116" w:type="dxa"/>
            <w:vAlign w:val="center"/>
          </w:tcPr>
          <w:p w:rsidR="006569AF" w:rsidRPr="00992E70" w:rsidRDefault="006569AF" w:rsidP="00D31E9B">
            <w:pPr>
              <w:rPr>
                <w:rFonts w:ascii="Arial" w:hAnsi="Arial" w:cs="Arial"/>
              </w:rPr>
            </w:pPr>
            <w:r w:rsidRPr="00992E70">
              <w:rPr>
                <w:rFonts w:ascii="Arial" w:hAnsi="Arial" w:cs="Arial"/>
              </w:rPr>
              <w:t xml:space="preserve">• 25% increase in online conversion rate </w:t>
            </w:r>
            <w:r w:rsidRPr="00992E70">
              <w:rPr>
                <w:rFonts w:ascii="Arial" w:hAnsi="Arial" w:cs="Arial"/>
              </w:rPr>
              <w:br/>
              <w:t xml:space="preserve">• 40–50% of metro city orders fulfilled via ship-from-store </w:t>
            </w:r>
            <w:r w:rsidRPr="00992E70">
              <w:rPr>
                <w:rFonts w:ascii="Arial" w:hAnsi="Arial" w:cs="Arial"/>
              </w:rPr>
              <w:br/>
              <w:t>• ≥90% inventory accuracy enabled through RFID systems</w:t>
            </w:r>
          </w:p>
        </w:tc>
      </w:tr>
      <w:tr w:rsidR="006569AF" w:rsidRPr="00E62870" w:rsidTr="00D31E9B">
        <w:trPr>
          <w:trHeight w:val="1400"/>
        </w:trPr>
        <w:tc>
          <w:tcPr>
            <w:tcW w:w="3007" w:type="dxa"/>
            <w:vAlign w:val="center"/>
          </w:tcPr>
          <w:p w:rsidR="006569AF" w:rsidRPr="00992E70" w:rsidRDefault="006569AF" w:rsidP="00D31E9B">
            <w:pPr>
              <w:rPr>
                <w:rFonts w:ascii="Arial" w:hAnsi="Arial" w:cs="Arial"/>
              </w:rPr>
            </w:pPr>
            <w:r w:rsidRPr="00992E70">
              <w:rPr>
                <w:rStyle w:val="Strong"/>
                <w:rFonts w:ascii="Arial" w:hAnsi="Arial" w:cs="Arial"/>
              </w:rPr>
              <w:t>Pricing &amp; Sales Performance</w:t>
            </w:r>
          </w:p>
        </w:tc>
        <w:tc>
          <w:tcPr>
            <w:tcW w:w="6116" w:type="dxa"/>
            <w:vAlign w:val="center"/>
          </w:tcPr>
          <w:p w:rsidR="006569AF" w:rsidRPr="00992E70" w:rsidRDefault="006569AF" w:rsidP="00D31E9B">
            <w:pPr>
              <w:rPr>
                <w:rFonts w:ascii="Arial" w:hAnsi="Arial" w:cs="Arial"/>
              </w:rPr>
            </w:pPr>
            <w:r w:rsidRPr="00992E70">
              <w:rPr>
                <w:rFonts w:ascii="Arial" w:hAnsi="Arial" w:cs="Arial"/>
              </w:rPr>
              <w:t xml:space="preserve">• 10–15% uplift in festival-season revenue </w:t>
            </w:r>
            <w:r w:rsidRPr="00992E70">
              <w:rPr>
                <w:rFonts w:ascii="Arial" w:hAnsi="Arial" w:cs="Arial"/>
              </w:rPr>
              <w:br/>
              <w:t xml:space="preserve">• Increase in average selling price (ASP) through improved assortment fit </w:t>
            </w:r>
            <w:r w:rsidRPr="00992E70">
              <w:rPr>
                <w:rFonts w:ascii="Arial" w:hAnsi="Arial" w:cs="Arial"/>
              </w:rPr>
              <w:br/>
              <w:t>• Reduction in markdown dependency and improved sell-through rates</w:t>
            </w:r>
          </w:p>
        </w:tc>
      </w:tr>
      <w:tr w:rsidR="006569AF" w:rsidRPr="00E62870" w:rsidTr="00D31E9B">
        <w:trPr>
          <w:trHeight w:val="915"/>
        </w:trPr>
        <w:tc>
          <w:tcPr>
            <w:tcW w:w="3007" w:type="dxa"/>
            <w:vAlign w:val="center"/>
          </w:tcPr>
          <w:p w:rsidR="006569AF" w:rsidRPr="00992E70" w:rsidRDefault="006569AF" w:rsidP="00D31E9B">
            <w:pPr>
              <w:rPr>
                <w:rFonts w:ascii="Arial" w:hAnsi="Arial" w:cs="Arial"/>
              </w:rPr>
            </w:pPr>
            <w:r w:rsidRPr="00992E70">
              <w:rPr>
                <w:rStyle w:val="Strong"/>
                <w:rFonts w:ascii="Arial" w:hAnsi="Arial" w:cs="Arial"/>
              </w:rPr>
              <w:t>Cultural Alignment</w:t>
            </w:r>
          </w:p>
        </w:tc>
        <w:tc>
          <w:tcPr>
            <w:tcW w:w="6116" w:type="dxa"/>
            <w:vAlign w:val="center"/>
          </w:tcPr>
          <w:p w:rsidR="006569AF" w:rsidRPr="00992E70" w:rsidRDefault="006569AF" w:rsidP="00D31E9B">
            <w:pPr>
              <w:rPr>
                <w:rFonts w:ascii="Arial" w:hAnsi="Arial" w:cs="Arial"/>
              </w:rPr>
            </w:pPr>
            <w:r w:rsidRPr="00992E70">
              <w:rPr>
                <w:rFonts w:ascii="Arial" w:hAnsi="Arial" w:cs="Arial"/>
              </w:rPr>
              <w:t xml:space="preserve">• Customer satisfaction score (CSAT) above 85% </w:t>
            </w:r>
            <w:r w:rsidRPr="00992E70">
              <w:rPr>
                <w:rFonts w:ascii="Arial" w:hAnsi="Arial" w:cs="Arial"/>
              </w:rPr>
              <w:br/>
              <w:t>• Significant reduction in culturally related customer complaints</w:t>
            </w:r>
          </w:p>
        </w:tc>
      </w:tr>
      <w:tr w:rsidR="006569AF" w:rsidRPr="00E62870" w:rsidTr="00D31E9B">
        <w:trPr>
          <w:trHeight w:val="1400"/>
        </w:trPr>
        <w:tc>
          <w:tcPr>
            <w:tcW w:w="3007" w:type="dxa"/>
            <w:vAlign w:val="center"/>
          </w:tcPr>
          <w:p w:rsidR="006569AF" w:rsidRPr="00992E70" w:rsidRDefault="006569AF" w:rsidP="00D31E9B">
            <w:pPr>
              <w:rPr>
                <w:rFonts w:ascii="Arial" w:hAnsi="Arial" w:cs="Arial"/>
              </w:rPr>
            </w:pPr>
            <w:r w:rsidRPr="00992E70">
              <w:rPr>
                <w:rStyle w:val="Strong"/>
                <w:rFonts w:ascii="Arial" w:hAnsi="Arial" w:cs="Arial"/>
              </w:rPr>
              <w:t>Regulatory &amp; Sustainability Compliance</w:t>
            </w:r>
          </w:p>
        </w:tc>
        <w:tc>
          <w:tcPr>
            <w:tcW w:w="6116" w:type="dxa"/>
            <w:vAlign w:val="center"/>
          </w:tcPr>
          <w:p w:rsidR="006569AF" w:rsidRPr="00992E70" w:rsidRDefault="006569AF" w:rsidP="00D31E9B">
            <w:pPr>
              <w:rPr>
                <w:rFonts w:ascii="Arial" w:hAnsi="Arial" w:cs="Arial"/>
              </w:rPr>
            </w:pPr>
            <w:r w:rsidRPr="00992E70">
              <w:rPr>
                <w:rFonts w:ascii="Arial" w:hAnsi="Arial" w:cs="Arial"/>
              </w:rPr>
              <w:t xml:space="preserve">• 100% compliance with Indian retail and labour regulations </w:t>
            </w:r>
            <w:r w:rsidRPr="00992E70">
              <w:rPr>
                <w:rFonts w:ascii="Arial" w:hAnsi="Arial" w:cs="Arial"/>
              </w:rPr>
              <w:br/>
              <w:t xml:space="preserve">• Successful annual sustainability audit clearance </w:t>
            </w:r>
            <w:r w:rsidRPr="00992E70">
              <w:rPr>
                <w:rFonts w:ascii="Arial" w:hAnsi="Arial" w:cs="Arial"/>
              </w:rPr>
              <w:br/>
              <w:t>• Reduction in carbon emissions from transportation through local sourcing</w:t>
            </w:r>
          </w:p>
        </w:tc>
      </w:tr>
    </w:tbl>
    <w:p w:rsidR="006569AF" w:rsidRDefault="006569AF" w:rsidP="006569AF">
      <w:pPr>
        <w:jc w:val="both"/>
        <w:rPr>
          <w:rFonts w:ascii="Arial" w:hAnsi="Arial" w:cs="Arial"/>
          <w:b/>
          <w:u w:val="single"/>
        </w:rPr>
      </w:pPr>
      <w:r>
        <w:rPr>
          <w:rFonts w:ascii="Arial" w:hAnsi="Arial" w:cs="Arial"/>
          <w:b/>
          <w:u w:val="single"/>
        </w:rPr>
        <w:t xml:space="preserve"> </w:t>
      </w:r>
    </w:p>
    <w:p w:rsidR="006569AF" w:rsidRPr="00412844" w:rsidRDefault="006569AF" w:rsidP="006569AF">
      <w:pPr>
        <w:jc w:val="both"/>
        <w:rPr>
          <w:rFonts w:ascii="Arial" w:hAnsi="Arial" w:cs="Arial"/>
          <w:b/>
          <w:u w:val="single"/>
        </w:rPr>
      </w:pPr>
      <w:r w:rsidRPr="00412844">
        <w:rPr>
          <w:rFonts w:ascii="Arial" w:hAnsi="Arial" w:cs="Arial"/>
          <w:b/>
          <w:u w:val="single"/>
        </w:rPr>
        <w:t>Overall Evaluation of Market Performance</w:t>
      </w:r>
    </w:p>
    <w:p w:rsidR="006569AF" w:rsidRPr="000F38CD" w:rsidRDefault="006569AF" w:rsidP="006569AF">
      <w:pPr>
        <w:jc w:val="both"/>
        <w:rPr>
          <w:rFonts w:ascii="Arial" w:hAnsi="Arial" w:cs="Arial"/>
          <w:bCs/>
        </w:rPr>
      </w:pPr>
      <w:r>
        <w:rPr>
          <w:rFonts w:ascii="Arial" w:hAnsi="Arial" w:cs="Arial"/>
          <w:bCs/>
        </w:rPr>
        <w:t>Overall, t</w:t>
      </w:r>
      <w:r w:rsidRPr="000F38CD">
        <w:rPr>
          <w:rFonts w:ascii="Arial" w:hAnsi="Arial" w:cs="Arial"/>
          <w:bCs/>
        </w:rPr>
        <w:t xml:space="preserve">his analysis indicates that Zara’s strong market performance is driven by high inventory turnover and rapid product innovation, supported by effective pricing and culturally aligned offerings. Nevertheless, reliance on frequent product launches may increase operational cost pressures and </w:t>
      </w:r>
      <w:r w:rsidRPr="0032103F">
        <w:rPr>
          <w:rFonts w:ascii="Arial" w:hAnsi="Arial" w:cs="Arial"/>
          <w:bCs/>
        </w:rPr>
        <w:t>environmental sustainability concerns</w:t>
      </w:r>
      <w:r w:rsidRPr="000F38CD">
        <w:rPr>
          <w:rFonts w:ascii="Arial" w:hAnsi="Arial" w:cs="Arial"/>
          <w:bCs/>
        </w:rPr>
        <w:t>, suggesting the need for strategic optimisation to sustain long-term profitability.</w:t>
      </w:r>
    </w:p>
    <w:p w:rsidR="006569AF" w:rsidRPr="00E62870" w:rsidRDefault="006569AF" w:rsidP="006569AF">
      <w:pPr>
        <w:jc w:val="both"/>
        <w:rPr>
          <w:rFonts w:ascii="Arial" w:hAnsi="Arial" w:cs="Arial"/>
          <w:b/>
          <w:u w:val="single"/>
        </w:rPr>
      </w:pPr>
    </w:p>
    <w:p w:rsidR="006569AF" w:rsidRPr="00E62870" w:rsidRDefault="006569AF" w:rsidP="006569AF">
      <w:pPr>
        <w:jc w:val="both"/>
        <w:rPr>
          <w:rFonts w:ascii="Arial" w:hAnsi="Arial" w:cs="Arial"/>
          <w:u w:val="single"/>
        </w:rPr>
      </w:pPr>
      <w:r w:rsidRPr="00E62870">
        <w:rPr>
          <w:rFonts w:ascii="Arial" w:hAnsi="Arial" w:cs="Arial"/>
          <w:u w:val="single"/>
        </w:rPr>
        <w:t>8.3 Risk Mitigation Strategies</w:t>
      </w:r>
    </w:p>
    <w:p w:rsidR="006569AF" w:rsidRPr="00E62870" w:rsidRDefault="006569AF" w:rsidP="006569AF">
      <w:pPr>
        <w:jc w:val="both"/>
        <w:rPr>
          <w:rFonts w:ascii="Arial" w:hAnsi="Arial" w:cs="Arial"/>
        </w:rPr>
      </w:pPr>
      <w:r w:rsidRPr="00E62870">
        <w:rPr>
          <w:rFonts w:ascii="Arial" w:hAnsi="Arial" w:cs="Arial"/>
        </w:rPr>
        <w:t>1. Supply Chain Risks</w:t>
      </w:r>
    </w:p>
    <w:p w:rsidR="006569AF" w:rsidRDefault="006569AF" w:rsidP="006569AF">
      <w:pPr>
        <w:pStyle w:val="ListParagraph"/>
        <w:numPr>
          <w:ilvl w:val="0"/>
          <w:numId w:val="20"/>
        </w:numPr>
        <w:jc w:val="both"/>
        <w:rPr>
          <w:rFonts w:ascii="Arial" w:hAnsi="Arial" w:cs="Arial"/>
        </w:rPr>
      </w:pPr>
      <w:r w:rsidRPr="005431D1">
        <w:rPr>
          <w:rFonts w:ascii="Arial" w:hAnsi="Arial" w:cs="Arial"/>
        </w:rPr>
        <w:t>Maintain dual sourcing (India +</w:t>
      </w:r>
      <w:r>
        <w:rPr>
          <w:rFonts w:ascii="Arial" w:hAnsi="Arial" w:cs="Arial"/>
        </w:rPr>
        <w:t xml:space="preserve"> Europe) to avoid dependency.</w:t>
      </w:r>
    </w:p>
    <w:p w:rsidR="006569AF" w:rsidRDefault="006569AF" w:rsidP="006569AF">
      <w:pPr>
        <w:pStyle w:val="ListParagraph"/>
        <w:numPr>
          <w:ilvl w:val="0"/>
          <w:numId w:val="20"/>
        </w:numPr>
        <w:jc w:val="both"/>
        <w:rPr>
          <w:rFonts w:ascii="Arial" w:hAnsi="Arial" w:cs="Arial"/>
        </w:rPr>
      </w:pPr>
      <w:r w:rsidRPr="005431D1">
        <w:rPr>
          <w:rFonts w:ascii="Arial" w:hAnsi="Arial" w:cs="Arial"/>
        </w:rPr>
        <w:t>Build buffer inven</w:t>
      </w:r>
      <w:r>
        <w:rPr>
          <w:rFonts w:ascii="Arial" w:hAnsi="Arial" w:cs="Arial"/>
        </w:rPr>
        <w:t>tory during festival seasons.</w:t>
      </w:r>
    </w:p>
    <w:p w:rsidR="006569AF" w:rsidRPr="005431D1" w:rsidRDefault="006569AF" w:rsidP="006569AF">
      <w:pPr>
        <w:pStyle w:val="ListParagraph"/>
        <w:numPr>
          <w:ilvl w:val="0"/>
          <w:numId w:val="20"/>
        </w:numPr>
        <w:jc w:val="both"/>
        <w:rPr>
          <w:rFonts w:ascii="Arial" w:hAnsi="Arial" w:cs="Arial"/>
        </w:rPr>
      </w:pPr>
      <w:r w:rsidRPr="005431D1">
        <w:rPr>
          <w:rFonts w:ascii="Arial" w:hAnsi="Arial" w:cs="Arial"/>
        </w:rPr>
        <w:t>Use predictive analytics to anticipate delays.</w:t>
      </w:r>
    </w:p>
    <w:p w:rsidR="006569AF" w:rsidRPr="00E62870" w:rsidRDefault="006569AF" w:rsidP="006569AF">
      <w:pPr>
        <w:jc w:val="both"/>
        <w:rPr>
          <w:rFonts w:ascii="Arial" w:hAnsi="Arial" w:cs="Arial"/>
        </w:rPr>
      </w:pPr>
      <w:r w:rsidRPr="00E62870">
        <w:rPr>
          <w:rFonts w:ascii="Arial" w:hAnsi="Arial" w:cs="Arial"/>
        </w:rPr>
        <w:t>2. Cultural Misalignment Risks</w:t>
      </w:r>
    </w:p>
    <w:p w:rsidR="006569AF" w:rsidRPr="00992E70" w:rsidRDefault="006569AF" w:rsidP="006569AF">
      <w:pPr>
        <w:pStyle w:val="ListParagraph"/>
        <w:numPr>
          <w:ilvl w:val="0"/>
          <w:numId w:val="24"/>
        </w:numPr>
        <w:jc w:val="both"/>
        <w:rPr>
          <w:rFonts w:ascii="Arial" w:hAnsi="Arial" w:cs="Arial"/>
        </w:rPr>
      </w:pPr>
      <w:r w:rsidRPr="00992E70">
        <w:rPr>
          <w:rFonts w:ascii="Arial" w:hAnsi="Arial" w:cs="Arial"/>
        </w:rPr>
        <w:lastRenderedPageBreak/>
        <w:t>Mandatory review committee for product &amp; marketing launches.</w:t>
      </w:r>
    </w:p>
    <w:p w:rsidR="006569AF" w:rsidRPr="00992E70" w:rsidRDefault="006569AF" w:rsidP="006569AF">
      <w:pPr>
        <w:pStyle w:val="ListParagraph"/>
        <w:numPr>
          <w:ilvl w:val="0"/>
          <w:numId w:val="24"/>
        </w:numPr>
        <w:jc w:val="both"/>
        <w:rPr>
          <w:rFonts w:ascii="Arial" w:hAnsi="Arial" w:cs="Arial"/>
        </w:rPr>
      </w:pPr>
      <w:r w:rsidRPr="00992E70">
        <w:rPr>
          <w:rFonts w:ascii="Arial" w:hAnsi="Arial" w:cs="Arial"/>
        </w:rPr>
        <w:t>Local focus groups before major campaign releases.</w:t>
      </w:r>
    </w:p>
    <w:p w:rsidR="006569AF" w:rsidRPr="00992E70" w:rsidRDefault="006569AF" w:rsidP="006569AF">
      <w:pPr>
        <w:pStyle w:val="ListParagraph"/>
        <w:numPr>
          <w:ilvl w:val="0"/>
          <w:numId w:val="24"/>
        </w:numPr>
        <w:jc w:val="both"/>
        <w:rPr>
          <w:rFonts w:ascii="Arial" w:hAnsi="Arial" w:cs="Arial"/>
        </w:rPr>
      </w:pPr>
      <w:r w:rsidRPr="00992E70">
        <w:rPr>
          <w:rFonts w:ascii="Arial" w:hAnsi="Arial" w:cs="Arial"/>
        </w:rPr>
        <w:t>Monitor social media to detect early signs of misinterpretation.</w:t>
      </w:r>
    </w:p>
    <w:p w:rsidR="006569AF" w:rsidRDefault="006569AF" w:rsidP="006569AF">
      <w:pPr>
        <w:jc w:val="both"/>
        <w:rPr>
          <w:rFonts w:ascii="Arial" w:hAnsi="Arial" w:cs="Arial"/>
        </w:rPr>
      </w:pPr>
      <w:r w:rsidRPr="00E62870">
        <w:rPr>
          <w:rFonts w:ascii="Arial" w:hAnsi="Arial" w:cs="Arial"/>
        </w:rPr>
        <w:t>3. Regulatory Risks</w:t>
      </w:r>
    </w:p>
    <w:p w:rsidR="006569AF" w:rsidRDefault="006569AF" w:rsidP="006569AF">
      <w:pPr>
        <w:pStyle w:val="ListParagraph"/>
        <w:numPr>
          <w:ilvl w:val="0"/>
          <w:numId w:val="21"/>
        </w:numPr>
        <w:jc w:val="both"/>
        <w:rPr>
          <w:rFonts w:ascii="Arial" w:hAnsi="Arial" w:cs="Arial"/>
        </w:rPr>
      </w:pPr>
      <w:r w:rsidRPr="005431D1">
        <w:rPr>
          <w:rFonts w:ascii="Arial" w:hAnsi="Arial" w:cs="Arial"/>
        </w:rPr>
        <w:t>JV-based com</w:t>
      </w:r>
      <w:r>
        <w:rPr>
          <w:rFonts w:ascii="Arial" w:hAnsi="Arial" w:cs="Arial"/>
        </w:rPr>
        <w:t>pliance oversight with Trent.</w:t>
      </w:r>
    </w:p>
    <w:p w:rsidR="006569AF" w:rsidRDefault="006569AF" w:rsidP="006569AF">
      <w:pPr>
        <w:pStyle w:val="ListParagraph"/>
        <w:numPr>
          <w:ilvl w:val="0"/>
          <w:numId w:val="21"/>
        </w:numPr>
        <w:jc w:val="both"/>
        <w:rPr>
          <w:rFonts w:ascii="Arial" w:hAnsi="Arial" w:cs="Arial"/>
        </w:rPr>
      </w:pPr>
      <w:r w:rsidRPr="005431D1">
        <w:rPr>
          <w:rFonts w:ascii="Arial" w:hAnsi="Arial" w:cs="Arial"/>
        </w:rPr>
        <w:t xml:space="preserve">Continuous monitoring of FDI, </w:t>
      </w:r>
      <w:r>
        <w:rPr>
          <w:rFonts w:ascii="Arial" w:hAnsi="Arial" w:cs="Arial"/>
        </w:rPr>
        <w:t>GST, sustainability policies.</w:t>
      </w:r>
    </w:p>
    <w:p w:rsidR="006569AF" w:rsidRPr="005431D1" w:rsidRDefault="006569AF" w:rsidP="006569AF">
      <w:pPr>
        <w:pStyle w:val="ListParagraph"/>
        <w:numPr>
          <w:ilvl w:val="0"/>
          <w:numId w:val="21"/>
        </w:numPr>
        <w:jc w:val="both"/>
        <w:rPr>
          <w:rFonts w:ascii="Arial" w:hAnsi="Arial" w:cs="Arial"/>
        </w:rPr>
      </w:pPr>
      <w:r w:rsidRPr="005431D1">
        <w:rPr>
          <w:rFonts w:ascii="Arial" w:hAnsi="Arial" w:cs="Arial"/>
        </w:rPr>
        <w:t>Quarterly compliance audits.</w:t>
      </w:r>
    </w:p>
    <w:p w:rsidR="006569AF" w:rsidRDefault="006569AF" w:rsidP="006569AF">
      <w:pPr>
        <w:jc w:val="both"/>
        <w:rPr>
          <w:rFonts w:ascii="Arial" w:hAnsi="Arial" w:cs="Arial"/>
        </w:rPr>
      </w:pPr>
    </w:p>
    <w:p w:rsidR="006569AF" w:rsidRPr="00E62870" w:rsidRDefault="006569AF" w:rsidP="006569AF">
      <w:pPr>
        <w:jc w:val="both"/>
        <w:rPr>
          <w:rFonts w:ascii="Arial" w:hAnsi="Arial" w:cs="Arial"/>
        </w:rPr>
      </w:pPr>
      <w:r w:rsidRPr="00E62870">
        <w:rPr>
          <w:rFonts w:ascii="Arial" w:hAnsi="Arial" w:cs="Arial"/>
        </w:rPr>
        <w:t>4. Competitive Risks</w:t>
      </w:r>
    </w:p>
    <w:p w:rsidR="006569AF" w:rsidRDefault="006569AF" w:rsidP="006569AF">
      <w:pPr>
        <w:pStyle w:val="ListParagraph"/>
        <w:numPr>
          <w:ilvl w:val="0"/>
          <w:numId w:val="22"/>
        </w:numPr>
        <w:rPr>
          <w:rFonts w:ascii="Arial" w:hAnsi="Arial" w:cs="Arial"/>
        </w:rPr>
      </w:pPr>
      <w:r w:rsidRPr="005431D1">
        <w:rPr>
          <w:rFonts w:ascii="Arial" w:hAnsi="Arial" w:cs="Arial"/>
        </w:rPr>
        <w:t>Frequent micro-drops to match fast-fash</w:t>
      </w:r>
      <w:r>
        <w:rPr>
          <w:rFonts w:ascii="Arial" w:hAnsi="Arial" w:cs="Arial"/>
        </w:rPr>
        <w:t>ion rivals like H&amp;M or Shein.</w:t>
      </w:r>
    </w:p>
    <w:p w:rsidR="006569AF" w:rsidRDefault="006569AF" w:rsidP="006569AF">
      <w:pPr>
        <w:pStyle w:val="ListParagraph"/>
        <w:numPr>
          <w:ilvl w:val="0"/>
          <w:numId w:val="22"/>
        </w:numPr>
        <w:rPr>
          <w:rFonts w:ascii="Arial" w:hAnsi="Arial" w:cs="Arial"/>
        </w:rPr>
      </w:pPr>
      <w:r w:rsidRPr="005431D1">
        <w:rPr>
          <w:rFonts w:ascii="Arial" w:hAnsi="Arial" w:cs="Arial"/>
        </w:rPr>
        <w:t xml:space="preserve">Competitive pricing </w:t>
      </w:r>
      <w:r>
        <w:rPr>
          <w:rFonts w:ascii="Arial" w:hAnsi="Arial" w:cs="Arial"/>
        </w:rPr>
        <w:t>model for high-volume styles.</w:t>
      </w:r>
    </w:p>
    <w:p w:rsidR="006569AF" w:rsidRPr="005431D1" w:rsidRDefault="006569AF" w:rsidP="006569AF">
      <w:pPr>
        <w:pStyle w:val="ListParagraph"/>
        <w:numPr>
          <w:ilvl w:val="0"/>
          <w:numId w:val="22"/>
        </w:numPr>
        <w:rPr>
          <w:rFonts w:ascii="Arial" w:hAnsi="Arial" w:cs="Arial"/>
        </w:rPr>
      </w:pPr>
      <w:r w:rsidRPr="005431D1">
        <w:rPr>
          <w:rFonts w:ascii="Arial" w:hAnsi="Arial" w:cs="Arial"/>
        </w:rPr>
        <w:t>Strengthened omnichannel convenience to outperform online players.</w:t>
      </w:r>
    </w:p>
    <w:p w:rsidR="006569AF" w:rsidRPr="00E62870" w:rsidRDefault="006569AF" w:rsidP="006569AF">
      <w:pPr>
        <w:rPr>
          <w:rFonts w:ascii="Arial" w:hAnsi="Arial" w:cs="Arial"/>
        </w:rPr>
      </w:pPr>
      <w:r w:rsidRPr="00E62870">
        <w:rPr>
          <w:rFonts w:ascii="Arial" w:hAnsi="Arial" w:cs="Arial"/>
        </w:rPr>
        <w:t>5. Economic Risks</w:t>
      </w:r>
    </w:p>
    <w:p w:rsidR="006569AF" w:rsidRDefault="006569AF" w:rsidP="006569AF">
      <w:pPr>
        <w:pStyle w:val="ListParagraph"/>
        <w:numPr>
          <w:ilvl w:val="0"/>
          <w:numId w:val="23"/>
        </w:numPr>
        <w:rPr>
          <w:rFonts w:ascii="Arial" w:hAnsi="Arial" w:cs="Arial"/>
        </w:rPr>
      </w:pPr>
      <w:r w:rsidRPr="005431D1">
        <w:rPr>
          <w:rFonts w:ascii="Arial" w:hAnsi="Arial" w:cs="Arial"/>
        </w:rPr>
        <w:t>Flexible pricing t</w:t>
      </w:r>
      <w:r>
        <w:rPr>
          <w:rFonts w:ascii="Arial" w:hAnsi="Arial" w:cs="Arial"/>
        </w:rPr>
        <w:t>iers to respond to inflation.</w:t>
      </w:r>
    </w:p>
    <w:p w:rsidR="006569AF" w:rsidRPr="005431D1" w:rsidRDefault="006569AF" w:rsidP="006569AF">
      <w:pPr>
        <w:pStyle w:val="ListParagraph"/>
        <w:numPr>
          <w:ilvl w:val="0"/>
          <w:numId w:val="23"/>
        </w:numPr>
        <w:rPr>
          <w:rFonts w:ascii="Arial" w:hAnsi="Arial" w:cs="Arial"/>
        </w:rPr>
      </w:pPr>
      <w:r w:rsidRPr="005431D1">
        <w:rPr>
          <w:rFonts w:ascii="Arial" w:hAnsi="Arial" w:cs="Arial"/>
        </w:rPr>
        <w:t>Diversification of product categories to stabilise margins.</w:t>
      </w:r>
    </w:p>
    <w:p w:rsidR="006569AF" w:rsidRPr="00E62870" w:rsidRDefault="006569AF" w:rsidP="006569AF">
      <w:pPr>
        <w:rPr>
          <w:rFonts w:ascii="Arial" w:hAnsi="Arial" w:cs="Arial"/>
        </w:rPr>
      </w:pPr>
    </w:p>
    <w:p w:rsidR="006569AF" w:rsidRPr="00E62870" w:rsidRDefault="006569AF" w:rsidP="006569AF">
      <w:pPr>
        <w:rPr>
          <w:rFonts w:ascii="Arial" w:hAnsi="Arial" w:cs="Arial"/>
          <w:u w:val="single"/>
        </w:rPr>
      </w:pPr>
    </w:p>
    <w:p w:rsidR="006569AF" w:rsidRPr="00E62870" w:rsidRDefault="006569AF" w:rsidP="006569AF">
      <w:pPr>
        <w:rPr>
          <w:rFonts w:ascii="Arial" w:hAnsi="Arial" w:cs="Arial"/>
          <w:u w:val="single"/>
        </w:rPr>
      </w:pPr>
    </w:p>
    <w:p w:rsidR="006569AF" w:rsidRPr="00E62870" w:rsidRDefault="006569AF" w:rsidP="006569AF">
      <w:pPr>
        <w:rPr>
          <w:rFonts w:ascii="Arial" w:hAnsi="Arial" w:cs="Arial"/>
          <w:u w:val="single"/>
        </w:rPr>
      </w:pPr>
    </w:p>
    <w:p w:rsidR="006569AF" w:rsidRPr="00E62870" w:rsidRDefault="006569AF" w:rsidP="006569AF">
      <w:pPr>
        <w:rPr>
          <w:rFonts w:ascii="Arial" w:hAnsi="Arial" w:cs="Arial"/>
          <w:u w:val="single"/>
        </w:rPr>
      </w:pPr>
    </w:p>
    <w:p w:rsidR="006569AF" w:rsidRPr="00E62870" w:rsidRDefault="006569AF" w:rsidP="006569AF">
      <w:pPr>
        <w:rPr>
          <w:rFonts w:ascii="Arial" w:hAnsi="Arial" w:cs="Arial"/>
          <w:u w:val="single"/>
        </w:rPr>
      </w:pPr>
    </w:p>
    <w:p w:rsidR="006569AF" w:rsidRPr="00E62870" w:rsidRDefault="006569AF" w:rsidP="006569AF">
      <w:pPr>
        <w:rPr>
          <w:rFonts w:ascii="Arial" w:hAnsi="Arial" w:cs="Arial"/>
          <w:u w:val="single"/>
        </w:rPr>
      </w:pPr>
    </w:p>
    <w:p w:rsidR="006569AF" w:rsidRPr="00E62870" w:rsidRDefault="006569AF" w:rsidP="006569AF">
      <w:pPr>
        <w:rPr>
          <w:rFonts w:ascii="Arial" w:hAnsi="Arial" w:cs="Arial"/>
          <w:u w:val="single"/>
        </w:rPr>
      </w:pPr>
    </w:p>
    <w:p w:rsidR="006569AF" w:rsidRPr="00E62870" w:rsidRDefault="006569AF" w:rsidP="006569AF">
      <w:pPr>
        <w:rPr>
          <w:rFonts w:ascii="Arial" w:hAnsi="Arial" w:cs="Arial"/>
          <w:u w:val="single"/>
        </w:rPr>
      </w:pPr>
    </w:p>
    <w:p w:rsidR="006569AF" w:rsidRPr="00E62870" w:rsidRDefault="006569AF" w:rsidP="006569AF">
      <w:pPr>
        <w:rPr>
          <w:rFonts w:ascii="Arial" w:hAnsi="Arial" w:cs="Arial"/>
          <w:u w:val="single"/>
        </w:rPr>
      </w:pPr>
    </w:p>
    <w:p w:rsidR="006569AF" w:rsidRPr="00E62870" w:rsidRDefault="006569AF" w:rsidP="006569AF">
      <w:pPr>
        <w:rPr>
          <w:rFonts w:ascii="Arial" w:hAnsi="Arial" w:cs="Arial"/>
          <w:u w:val="single"/>
        </w:rPr>
      </w:pPr>
    </w:p>
    <w:p w:rsidR="006569AF" w:rsidRPr="00E62870" w:rsidRDefault="006569AF" w:rsidP="006569AF">
      <w:pPr>
        <w:rPr>
          <w:rFonts w:ascii="Arial" w:hAnsi="Arial" w:cs="Arial"/>
          <w:u w:val="single"/>
        </w:rPr>
      </w:pPr>
    </w:p>
    <w:p w:rsidR="006569AF" w:rsidRPr="00E62870" w:rsidRDefault="006569AF" w:rsidP="006569AF">
      <w:pPr>
        <w:rPr>
          <w:rFonts w:ascii="Arial" w:hAnsi="Arial" w:cs="Arial"/>
          <w:u w:val="single"/>
        </w:rPr>
      </w:pPr>
    </w:p>
    <w:p w:rsidR="006569AF" w:rsidRDefault="006569AF" w:rsidP="006569AF">
      <w:pPr>
        <w:jc w:val="center"/>
        <w:rPr>
          <w:rFonts w:ascii="Arial" w:hAnsi="Arial" w:cs="Arial"/>
          <w:b/>
          <w:u w:val="single"/>
        </w:rPr>
      </w:pPr>
    </w:p>
    <w:p w:rsidR="006569AF" w:rsidRDefault="006569AF" w:rsidP="006569AF">
      <w:pPr>
        <w:jc w:val="center"/>
        <w:rPr>
          <w:rFonts w:ascii="Arial" w:hAnsi="Arial" w:cs="Arial"/>
          <w:b/>
          <w:u w:val="single"/>
        </w:rPr>
      </w:pPr>
    </w:p>
    <w:p w:rsidR="006569AF" w:rsidRDefault="006569AF" w:rsidP="006569AF">
      <w:pPr>
        <w:rPr>
          <w:rFonts w:ascii="Arial" w:hAnsi="Arial" w:cs="Arial"/>
          <w:b/>
          <w:u w:val="single"/>
        </w:rPr>
      </w:pPr>
    </w:p>
    <w:p w:rsidR="006569AF" w:rsidRPr="009825A1" w:rsidRDefault="006569AF" w:rsidP="006569AF">
      <w:pPr>
        <w:jc w:val="center"/>
        <w:rPr>
          <w:rFonts w:ascii="Arial" w:hAnsi="Arial" w:cs="Arial"/>
          <w:b/>
          <w:u w:val="single"/>
        </w:rPr>
      </w:pPr>
      <w:r>
        <w:rPr>
          <w:rFonts w:ascii="Arial" w:hAnsi="Arial" w:cs="Arial"/>
          <w:b/>
          <w:u w:val="single"/>
        </w:rPr>
        <w:lastRenderedPageBreak/>
        <w:t xml:space="preserve">9. </w:t>
      </w:r>
      <w:r w:rsidRPr="00E62870">
        <w:rPr>
          <w:rFonts w:ascii="Arial" w:hAnsi="Arial" w:cs="Arial"/>
          <w:b/>
          <w:u w:val="single"/>
        </w:rPr>
        <w:t>Conclusion</w:t>
      </w:r>
    </w:p>
    <w:p w:rsidR="006569AF" w:rsidRPr="009825A1" w:rsidRDefault="006569AF" w:rsidP="006569AF">
      <w:pPr>
        <w:jc w:val="both"/>
        <w:rPr>
          <w:rFonts w:ascii="Arial" w:hAnsi="Arial" w:cs="Arial"/>
          <w:bCs/>
        </w:rPr>
      </w:pPr>
      <w:r w:rsidRPr="009825A1">
        <w:rPr>
          <w:rFonts w:ascii="Arial" w:hAnsi="Arial" w:cs="Arial"/>
          <w:bCs/>
        </w:rPr>
        <w:t>This report has critically evaluated Zara’s market performance and strategic positioning across different cultural and competitive contexts. The analysis demonstrates that Zara’s vertically integrated supply chain and rapid response model remain central to its competitive advantage, enabling the brand to align closely with changing consumer preferences and fashion cycles.</w:t>
      </w:r>
    </w:p>
    <w:p w:rsidR="006569AF" w:rsidRPr="009825A1" w:rsidRDefault="006569AF" w:rsidP="006569AF">
      <w:pPr>
        <w:jc w:val="both"/>
        <w:rPr>
          <w:rFonts w:ascii="Arial" w:hAnsi="Arial" w:cs="Arial"/>
          <w:bCs/>
        </w:rPr>
      </w:pPr>
    </w:p>
    <w:p w:rsidR="006569AF" w:rsidRPr="009825A1" w:rsidRDefault="006569AF" w:rsidP="006569AF">
      <w:pPr>
        <w:jc w:val="both"/>
        <w:rPr>
          <w:rFonts w:ascii="Arial" w:hAnsi="Arial" w:cs="Arial"/>
          <w:bCs/>
        </w:rPr>
      </w:pPr>
      <w:r w:rsidRPr="009825A1">
        <w:rPr>
          <w:rFonts w:ascii="Arial" w:hAnsi="Arial" w:cs="Arial"/>
          <w:bCs/>
        </w:rPr>
        <w:t>However, the findings also highlight that increasing operational costs, market saturation in mature regions and growing sustainability expectations pose significant challenges to the long-term viability of Zara’s fast-fashion model. While the company has made progress in ethical sourcing and environmental initiatives, further strategic investment will be required to balance speed, cost efficiency and corporate responsibility.</w:t>
      </w:r>
    </w:p>
    <w:p w:rsidR="006569AF" w:rsidRPr="009825A1" w:rsidRDefault="006569AF" w:rsidP="006569AF">
      <w:pPr>
        <w:jc w:val="both"/>
        <w:rPr>
          <w:rFonts w:ascii="Arial" w:hAnsi="Arial" w:cs="Arial"/>
          <w:bCs/>
        </w:rPr>
      </w:pPr>
    </w:p>
    <w:p w:rsidR="006569AF" w:rsidRDefault="006569AF" w:rsidP="006569AF">
      <w:pPr>
        <w:jc w:val="both"/>
        <w:rPr>
          <w:rFonts w:ascii="Arial" w:hAnsi="Arial" w:cs="Arial"/>
          <w:b/>
          <w:u w:val="single"/>
        </w:rPr>
      </w:pPr>
      <w:r w:rsidRPr="009825A1">
        <w:rPr>
          <w:rFonts w:ascii="Arial" w:hAnsi="Arial" w:cs="Arial"/>
          <w:bCs/>
        </w:rPr>
        <w:t>Overall, this evaluation indicates that Zara’s future competitiveness will depend on its ability to adapt its fast-fashion strategy without diluting brand identity. Strengthening digital integration, enhancing supply-chain transparency and responding to cultural market differences will be critical in sustaining long-term global market leader</w:t>
      </w:r>
      <w:r>
        <w:rPr>
          <w:rFonts w:ascii="Arial" w:hAnsi="Arial" w:cs="Arial"/>
          <w:b/>
          <w:u w:val="single"/>
        </w:rPr>
        <w:t>ship.</w:t>
      </w:r>
    </w:p>
    <w:p w:rsidR="006569AF" w:rsidRPr="009825A1" w:rsidRDefault="006569AF" w:rsidP="006569AF">
      <w:pPr>
        <w:jc w:val="both"/>
        <w:rPr>
          <w:rFonts w:ascii="Arial" w:hAnsi="Arial" w:cs="Arial"/>
          <w:b/>
        </w:rPr>
      </w:pPr>
    </w:p>
    <w:p w:rsidR="006569AF" w:rsidRPr="00E62870" w:rsidRDefault="006569AF" w:rsidP="006569AF">
      <w:pPr>
        <w:jc w:val="both"/>
        <w:rPr>
          <w:rFonts w:ascii="Arial" w:hAnsi="Arial" w:cs="Arial"/>
          <w:b/>
          <w:u w:val="single"/>
        </w:rPr>
      </w:pPr>
    </w:p>
    <w:p w:rsidR="006569AF" w:rsidRPr="00E62870" w:rsidRDefault="006569AF" w:rsidP="006569AF">
      <w:pPr>
        <w:jc w:val="both"/>
        <w:rPr>
          <w:rFonts w:ascii="Arial" w:hAnsi="Arial" w:cs="Arial"/>
          <w:b/>
          <w:u w:val="single"/>
        </w:rPr>
      </w:pPr>
    </w:p>
    <w:p w:rsidR="006569AF" w:rsidRPr="00E62870" w:rsidRDefault="006569AF" w:rsidP="006569AF">
      <w:pPr>
        <w:jc w:val="both"/>
        <w:rPr>
          <w:rFonts w:ascii="Arial" w:hAnsi="Arial" w:cs="Arial"/>
          <w:b/>
          <w:u w:val="single"/>
        </w:rPr>
      </w:pPr>
    </w:p>
    <w:p w:rsidR="006569AF" w:rsidRPr="00E62870" w:rsidRDefault="006569AF" w:rsidP="006569AF">
      <w:pPr>
        <w:jc w:val="both"/>
        <w:rPr>
          <w:rFonts w:ascii="Arial" w:hAnsi="Arial" w:cs="Arial"/>
          <w:b/>
          <w:u w:val="single"/>
        </w:rPr>
      </w:pPr>
    </w:p>
    <w:p w:rsidR="006569AF" w:rsidRPr="00E62870" w:rsidRDefault="006569AF" w:rsidP="006569AF">
      <w:pPr>
        <w:jc w:val="both"/>
        <w:rPr>
          <w:rFonts w:ascii="Arial" w:hAnsi="Arial" w:cs="Arial"/>
          <w:b/>
          <w:u w:val="single"/>
        </w:rPr>
      </w:pPr>
    </w:p>
    <w:p w:rsidR="006569AF" w:rsidRPr="00E62870" w:rsidRDefault="006569AF" w:rsidP="006569AF">
      <w:pPr>
        <w:jc w:val="both"/>
        <w:rPr>
          <w:rFonts w:ascii="Arial" w:hAnsi="Arial" w:cs="Arial"/>
          <w:b/>
          <w:u w:val="single"/>
        </w:rPr>
      </w:pPr>
    </w:p>
    <w:p w:rsidR="006569AF" w:rsidRDefault="006569AF" w:rsidP="006569AF">
      <w:pPr>
        <w:jc w:val="both"/>
        <w:rPr>
          <w:rFonts w:ascii="Arial" w:hAnsi="Arial" w:cs="Arial"/>
          <w:b/>
          <w:u w:val="single"/>
        </w:rPr>
      </w:pPr>
    </w:p>
    <w:p w:rsidR="006569AF" w:rsidRPr="00E62870" w:rsidRDefault="006569AF" w:rsidP="006569AF">
      <w:pPr>
        <w:jc w:val="both"/>
        <w:rPr>
          <w:rFonts w:ascii="Arial" w:hAnsi="Arial" w:cs="Arial"/>
          <w:b/>
          <w:u w:val="single"/>
        </w:rPr>
      </w:pPr>
    </w:p>
    <w:p w:rsidR="006569AF" w:rsidRDefault="006569AF" w:rsidP="006569AF">
      <w:pPr>
        <w:jc w:val="center"/>
        <w:rPr>
          <w:rFonts w:ascii="Arial" w:hAnsi="Arial" w:cs="Arial"/>
          <w:b/>
          <w:u w:val="single"/>
        </w:rPr>
      </w:pPr>
    </w:p>
    <w:p w:rsidR="006569AF" w:rsidRDefault="006569AF" w:rsidP="006569AF">
      <w:pPr>
        <w:jc w:val="center"/>
        <w:rPr>
          <w:rFonts w:ascii="Arial" w:hAnsi="Arial" w:cs="Arial"/>
          <w:b/>
          <w:u w:val="single"/>
        </w:rPr>
      </w:pPr>
    </w:p>
    <w:p w:rsidR="006569AF" w:rsidRDefault="006569AF" w:rsidP="006569AF">
      <w:pPr>
        <w:jc w:val="center"/>
        <w:rPr>
          <w:rFonts w:ascii="Arial" w:hAnsi="Arial" w:cs="Arial"/>
          <w:b/>
          <w:u w:val="single"/>
        </w:rPr>
      </w:pPr>
    </w:p>
    <w:p w:rsidR="006569AF" w:rsidRDefault="006569AF" w:rsidP="006569AF">
      <w:pPr>
        <w:jc w:val="center"/>
        <w:rPr>
          <w:rFonts w:ascii="Arial" w:hAnsi="Arial" w:cs="Arial"/>
          <w:b/>
          <w:u w:val="single"/>
        </w:rPr>
      </w:pPr>
    </w:p>
    <w:p w:rsidR="006569AF" w:rsidRDefault="006569AF" w:rsidP="006569AF">
      <w:pPr>
        <w:jc w:val="center"/>
        <w:rPr>
          <w:rFonts w:ascii="Arial" w:hAnsi="Arial" w:cs="Arial"/>
          <w:b/>
          <w:u w:val="single"/>
        </w:rPr>
      </w:pPr>
    </w:p>
    <w:p w:rsidR="006569AF" w:rsidRDefault="006569AF" w:rsidP="006569AF">
      <w:pPr>
        <w:jc w:val="center"/>
        <w:rPr>
          <w:rFonts w:ascii="Arial" w:hAnsi="Arial" w:cs="Arial"/>
          <w:b/>
          <w:u w:val="single"/>
        </w:rPr>
      </w:pPr>
    </w:p>
    <w:p w:rsidR="006569AF" w:rsidRPr="00E62870" w:rsidRDefault="006569AF" w:rsidP="006569AF">
      <w:pPr>
        <w:jc w:val="center"/>
        <w:rPr>
          <w:rFonts w:ascii="Arial" w:hAnsi="Arial" w:cs="Arial"/>
          <w:b/>
          <w:u w:val="single"/>
        </w:rPr>
      </w:pPr>
      <w:r>
        <w:rPr>
          <w:rFonts w:ascii="Arial" w:hAnsi="Arial" w:cs="Arial"/>
          <w:b/>
          <w:u w:val="single"/>
        </w:rPr>
        <w:lastRenderedPageBreak/>
        <w:t xml:space="preserve">10. </w:t>
      </w:r>
      <w:r w:rsidRPr="00E62870">
        <w:rPr>
          <w:rFonts w:ascii="Arial" w:hAnsi="Arial" w:cs="Arial"/>
          <w:b/>
          <w:u w:val="single"/>
        </w:rPr>
        <w:t>References</w:t>
      </w:r>
    </w:p>
    <w:p w:rsidR="006569AF" w:rsidRDefault="006569AF" w:rsidP="006569AF">
      <w:pPr>
        <w:pStyle w:val="NormalWeb"/>
      </w:pPr>
      <w:r w:rsidRPr="00A35599">
        <w:rPr>
          <w:rStyle w:val="Strong"/>
          <w:b w:val="0"/>
        </w:rPr>
        <w:t>Companies House (2024)</w:t>
      </w:r>
      <w:r>
        <w:t xml:space="preserve"> </w:t>
      </w:r>
      <w:r>
        <w:rPr>
          <w:rStyle w:val="Emphasis"/>
        </w:rPr>
        <w:t>Filing history for Inditex UK Limited</w:t>
      </w:r>
      <w:r>
        <w:t xml:space="preserve">. Available at: </w:t>
      </w:r>
      <w:hyperlink r:id="rId18" w:tgtFrame="_new" w:history="1">
        <w:r>
          <w:rPr>
            <w:rStyle w:val="Hyperlink"/>
          </w:rPr>
          <w:t>https://find-and-update.company-information.service.gov.uk/company/08822115/filing-history</w:t>
        </w:r>
      </w:hyperlink>
      <w:r>
        <w:t xml:space="preserve"> (Accessed: 15 December 2025).</w:t>
      </w:r>
    </w:p>
    <w:p w:rsidR="006569AF" w:rsidRDefault="006569AF" w:rsidP="006569AF">
      <w:r>
        <w:rPr>
          <w:rStyle w:val="Emphasis"/>
        </w:rPr>
        <w:t>Inditex/Zara corporate information</w:t>
      </w:r>
      <w:r>
        <w:t xml:space="preserve">. Available at </w:t>
      </w:r>
      <w:hyperlink r:id="rId19" w:history="1">
        <w:r w:rsidRPr="008D199F">
          <w:rPr>
            <w:rStyle w:val="Hyperlink"/>
          </w:rPr>
          <w:t>https://share.google/HokTDTHmgeF6PMtGh</w:t>
        </w:r>
      </w:hyperlink>
      <w:r>
        <w:t xml:space="preserve"> </w:t>
      </w:r>
    </w:p>
    <w:p w:rsidR="006569AF" w:rsidRDefault="006569AF" w:rsidP="006569AF">
      <w:pPr>
        <w:pStyle w:val="NormalWeb"/>
      </w:pPr>
      <w:r>
        <w:rPr>
          <w:rStyle w:val="Strong"/>
          <w:b w:val="0"/>
        </w:rPr>
        <w:t>Inditex (2025</w:t>
      </w:r>
      <w:r w:rsidRPr="00A35599">
        <w:rPr>
          <w:rStyle w:val="Strong"/>
          <w:b w:val="0"/>
        </w:rPr>
        <w:t>)</w:t>
      </w:r>
      <w:r>
        <w:t xml:space="preserve"> </w:t>
      </w:r>
      <w:r>
        <w:rPr>
          <w:rStyle w:val="Emphasis"/>
        </w:rPr>
        <w:t>Zara official global website</w:t>
      </w:r>
      <w:r>
        <w:t xml:space="preserve">. Available at: </w:t>
      </w:r>
      <w:hyperlink r:id="rId20" w:tgtFrame="_new" w:history="1">
        <w:r>
          <w:rPr>
            <w:rStyle w:val="Hyperlink"/>
          </w:rPr>
          <w:t>https://www.zara.com/in/</w:t>
        </w:r>
      </w:hyperlink>
      <w:r>
        <w:t xml:space="preserve"> (Accessed: 15 December 2025).</w:t>
      </w:r>
    </w:p>
    <w:p w:rsidR="006569AF" w:rsidRDefault="006569AF" w:rsidP="006569AF">
      <w:pPr>
        <w:pStyle w:val="NormalWeb"/>
        <w:rPr>
          <w:rFonts w:ascii="Arial" w:hAnsi="Arial" w:cs="Arial"/>
        </w:rPr>
      </w:pPr>
      <w:r>
        <w:rPr>
          <w:rStyle w:val="Strong"/>
          <w:b w:val="0"/>
        </w:rPr>
        <w:t>Zara (2025</w:t>
      </w:r>
      <w:r w:rsidRPr="00A35599">
        <w:rPr>
          <w:rStyle w:val="Strong"/>
          <w:b w:val="0"/>
        </w:rPr>
        <w:t>)</w:t>
      </w:r>
      <w:r w:rsidRPr="00A35599">
        <w:t xml:space="preserve"> </w:t>
      </w:r>
      <w:r w:rsidRPr="00A35599">
        <w:rPr>
          <w:rStyle w:val="Emphasis"/>
        </w:rPr>
        <w:t>Women’s fashion collection – Zara Spain</w:t>
      </w:r>
      <w:r w:rsidRPr="00A35599">
        <w:t>. Available at:</w:t>
      </w:r>
      <w:r>
        <w:t xml:space="preserve"> </w:t>
      </w:r>
      <w:hyperlink r:id="rId21" w:tgtFrame="_new" w:history="1">
        <w:r>
          <w:rPr>
            <w:rStyle w:val="Hyperlink"/>
          </w:rPr>
          <w:t>https://www.zara.com/es/en/woman-mkt1000.html</w:t>
        </w:r>
      </w:hyperlink>
    </w:p>
    <w:p w:rsidR="006569AF" w:rsidRPr="00E62870" w:rsidRDefault="006569AF" w:rsidP="006569AF">
      <w:pPr>
        <w:pStyle w:val="NormalWeb"/>
        <w:rPr>
          <w:rFonts w:ascii="Arial" w:hAnsi="Arial" w:cs="Arial"/>
        </w:rPr>
      </w:pPr>
      <w:r w:rsidRPr="00E62870">
        <w:rPr>
          <w:rFonts w:ascii="Arial" w:hAnsi="Arial" w:cs="Arial"/>
        </w:rPr>
        <w:t xml:space="preserve">Bartlett, C. and Ghoshal, S. (1989) </w:t>
      </w:r>
      <w:r w:rsidRPr="00E62870">
        <w:rPr>
          <w:rStyle w:val="Emphasis"/>
          <w:rFonts w:ascii="Arial" w:hAnsi="Arial" w:cs="Arial"/>
        </w:rPr>
        <w:t>Managing Across Borders: The Transnational Solution</w:t>
      </w:r>
      <w:r w:rsidRPr="00E62870">
        <w:rPr>
          <w:rFonts w:ascii="Arial" w:hAnsi="Arial" w:cs="Arial"/>
        </w:rPr>
        <w:t>. Boston: Harvard Business School Press.</w:t>
      </w:r>
    </w:p>
    <w:p w:rsidR="006569AF" w:rsidRPr="00E62870" w:rsidRDefault="006569AF" w:rsidP="006569AF">
      <w:pPr>
        <w:pStyle w:val="NormalWeb"/>
        <w:rPr>
          <w:rFonts w:ascii="Arial" w:hAnsi="Arial" w:cs="Arial"/>
        </w:rPr>
      </w:pPr>
      <w:r w:rsidRPr="00E62870">
        <w:rPr>
          <w:rFonts w:ascii="Arial" w:hAnsi="Arial" w:cs="Arial"/>
        </w:rPr>
        <w:t xml:space="preserve">Caro, F. and Gallien, J. (2010) ‘Inventory management of a fast-fashion retail network’, </w:t>
      </w:r>
      <w:r w:rsidRPr="00E62870">
        <w:rPr>
          <w:rStyle w:val="Emphasis"/>
          <w:rFonts w:ascii="Arial" w:hAnsi="Arial" w:cs="Arial"/>
        </w:rPr>
        <w:t>Operations Research</w:t>
      </w:r>
      <w:r w:rsidRPr="00E62870">
        <w:rPr>
          <w:rFonts w:ascii="Arial" w:hAnsi="Arial" w:cs="Arial"/>
        </w:rPr>
        <w:t>, 58(2), pp. 257–273.</w:t>
      </w:r>
    </w:p>
    <w:p w:rsidR="006569AF" w:rsidRPr="00E62870" w:rsidRDefault="006569AF" w:rsidP="006569AF">
      <w:pPr>
        <w:pStyle w:val="NormalWeb"/>
        <w:rPr>
          <w:rFonts w:ascii="Arial" w:hAnsi="Arial" w:cs="Arial"/>
        </w:rPr>
      </w:pPr>
      <w:r w:rsidRPr="00E62870">
        <w:rPr>
          <w:rFonts w:ascii="Arial" w:hAnsi="Arial" w:cs="Arial"/>
        </w:rPr>
        <w:t xml:space="preserve">Christopher, M. (2016) </w:t>
      </w:r>
      <w:r w:rsidRPr="00E62870">
        <w:rPr>
          <w:rStyle w:val="Emphasis"/>
          <w:rFonts w:ascii="Arial" w:hAnsi="Arial" w:cs="Arial"/>
        </w:rPr>
        <w:t>Logistics and Supply Chain Management</w:t>
      </w:r>
      <w:r w:rsidRPr="00E62870">
        <w:rPr>
          <w:rFonts w:ascii="Arial" w:hAnsi="Arial" w:cs="Arial"/>
        </w:rPr>
        <w:t>. 5th edn. Harlow: Pearson.</w:t>
      </w:r>
    </w:p>
    <w:p w:rsidR="006569AF" w:rsidRPr="00E62870" w:rsidRDefault="006569AF" w:rsidP="006569AF">
      <w:pPr>
        <w:pStyle w:val="NormalWeb"/>
        <w:rPr>
          <w:rFonts w:ascii="Arial" w:hAnsi="Arial" w:cs="Arial"/>
        </w:rPr>
      </w:pPr>
      <w:r w:rsidRPr="00E62870">
        <w:rPr>
          <w:rFonts w:ascii="Arial" w:hAnsi="Arial" w:cs="Arial"/>
        </w:rPr>
        <w:t xml:space="preserve">Deloitte (2023) </w:t>
      </w:r>
      <w:r w:rsidRPr="00E62870">
        <w:rPr>
          <w:rStyle w:val="Emphasis"/>
          <w:rFonts w:ascii="Arial" w:hAnsi="Arial" w:cs="Arial"/>
        </w:rPr>
        <w:t>Global Powers of Retailing 2023</w:t>
      </w:r>
      <w:r w:rsidRPr="00E62870">
        <w:rPr>
          <w:rFonts w:ascii="Arial" w:hAnsi="Arial" w:cs="Arial"/>
        </w:rPr>
        <w:t xml:space="preserve">. Deloitte Insights. Available at: </w:t>
      </w:r>
      <w:hyperlink r:id="rId22" w:tgtFrame="_new" w:history="1">
        <w:r w:rsidRPr="00E62870">
          <w:rPr>
            <w:rStyle w:val="Hyperlink"/>
            <w:rFonts w:ascii="Arial" w:hAnsi="Arial" w:cs="Arial"/>
          </w:rPr>
          <w:t>https://www2.deloitte.com</w:t>
        </w:r>
      </w:hyperlink>
    </w:p>
    <w:p w:rsidR="006569AF" w:rsidRPr="00E62870" w:rsidRDefault="006569AF" w:rsidP="006569AF">
      <w:pPr>
        <w:pStyle w:val="NormalWeb"/>
        <w:rPr>
          <w:rFonts w:ascii="Arial" w:hAnsi="Arial" w:cs="Arial"/>
        </w:rPr>
      </w:pPr>
      <w:r w:rsidRPr="00E62870">
        <w:rPr>
          <w:rFonts w:ascii="Arial" w:hAnsi="Arial" w:cs="Arial"/>
        </w:rPr>
        <w:t xml:space="preserve">Dunning, J.H. (1988) ‘The eclectic paradigm of international production: A restatement and some possible extensions’, </w:t>
      </w:r>
      <w:r w:rsidRPr="00E62870">
        <w:rPr>
          <w:rStyle w:val="Emphasis"/>
          <w:rFonts w:ascii="Arial" w:hAnsi="Arial" w:cs="Arial"/>
        </w:rPr>
        <w:t>Journal of International Business Studies</w:t>
      </w:r>
      <w:r w:rsidRPr="00E62870">
        <w:rPr>
          <w:rFonts w:ascii="Arial" w:hAnsi="Arial" w:cs="Arial"/>
        </w:rPr>
        <w:t>, 19(1), pp. 1–31.</w:t>
      </w:r>
    </w:p>
    <w:p w:rsidR="006569AF" w:rsidRPr="00E62870" w:rsidRDefault="006569AF" w:rsidP="006569AF">
      <w:pPr>
        <w:pStyle w:val="NormalWeb"/>
        <w:rPr>
          <w:rFonts w:ascii="Arial" w:hAnsi="Arial" w:cs="Arial"/>
        </w:rPr>
      </w:pPr>
      <w:r w:rsidRPr="00E62870">
        <w:rPr>
          <w:rFonts w:ascii="Arial" w:hAnsi="Arial" w:cs="Arial"/>
        </w:rPr>
        <w:t xml:space="preserve">ECDB (2024) </w:t>
      </w:r>
      <w:r w:rsidRPr="00E62870">
        <w:rPr>
          <w:rStyle w:val="Emphasis"/>
          <w:rFonts w:ascii="Arial" w:hAnsi="Arial" w:cs="Arial"/>
        </w:rPr>
        <w:t>India E-commerce Market Report</w:t>
      </w:r>
      <w:r w:rsidRPr="00E62870">
        <w:rPr>
          <w:rFonts w:ascii="Arial" w:hAnsi="Arial" w:cs="Arial"/>
        </w:rPr>
        <w:t xml:space="preserve"> and </w:t>
      </w:r>
      <w:r w:rsidRPr="00E62870">
        <w:rPr>
          <w:rStyle w:val="Emphasis"/>
          <w:rFonts w:ascii="Arial" w:hAnsi="Arial" w:cs="Arial"/>
        </w:rPr>
        <w:t>Zara.com Digital Revenue Dashboard</w:t>
      </w:r>
      <w:r w:rsidRPr="00E62870">
        <w:rPr>
          <w:rFonts w:ascii="Arial" w:hAnsi="Arial" w:cs="Arial"/>
        </w:rPr>
        <w:t xml:space="preserve">. Available at: </w:t>
      </w:r>
      <w:hyperlink r:id="rId23" w:tgtFrame="_new" w:history="1">
        <w:r w:rsidRPr="00E62870">
          <w:rPr>
            <w:rStyle w:val="Hyperlink"/>
            <w:rFonts w:ascii="Arial" w:hAnsi="Arial" w:cs="Arial"/>
          </w:rPr>
          <w:t>https://ecommercedb.com</w:t>
        </w:r>
      </w:hyperlink>
    </w:p>
    <w:p w:rsidR="006569AF" w:rsidRPr="00E62870" w:rsidRDefault="006569AF" w:rsidP="006569AF">
      <w:pPr>
        <w:pStyle w:val="NormalWeb"/>
        <w:rPr>
          <w:rFonts w:ascii="Arial" w:hAnsi="Arial" w:cs="Arial"/>
        </w:rPr>
      </w:pPr>
      <w:r w:rsidRPr="00E62870">
        <w:rPr>
          <w:rFonts w:ascii="Arial" w:hAnsi="Arial" w:cs="Arial"/>
        </w:rPr>
        <w:t xml:space="preserve">Hofstede Insights (2023) </w:t>
      </w:r>
      <w:r w:rsidRPr="00E62870">
        <w:rPr>
          <w:rStyle w:val="Emphasis"/>
          <w:rFonts w:ascii="Arial" w:hAnsi="Arial" w:cs="Arial"/>
        </w:rPr>
        <w:t>Country Comparison Tool: India and Spain</w:t>
      </w:r>
      <w:r w:rsidRPr="00E62870">
        <w:rPr>
          <w:rFonts w:ascii="Arial" w:hAnsi="Arial" w:cs="Arial"/>
        </w:rPr>
        <w:t xml:space="preserve">. Available at: </w:t>
      </w:r>
      <w:hyperlink r:id="rId24" w:tgtFrame="_new" w:history="1">
        <w:r w:rsidRPr="00E62870">
          <w:rPr>
            <w:rStyle w:val="Hyperlink"/>
            <w:rFonts w:ascii="Arial" w:hAnsi="Arial" w:cs="Arial"/>
          </w:rPr>
          <w:t>https://www.hofstede-insights.com</w:t>
        </w:r>
      </w:hyperlink>
    </w:p>
    <w:p w:rsidR="006569AF" w:rsidRPr="00E62870" w:rsidRDefault="006569AF" w:rsidP="006569AF">
      <w:pPr>
        <w:pStyle w:val="NormalWeb"/>
        <w:rPr>
          <w:rFonts w:ascii="Arial" w:hAnsi="Arial" w:cs="Arial"/>
        </w:rPr>
      </w:pPr>
      <w:r w:rsidRPr="00E62870">
        <w:rPr>
          <w:rFonts w:ascii="Arial" w:hAnsi="Arial" w:cs="Arial"/>
        </w:rPr>
        <w:t xml:space="preserve">Inditex (2023) </w:t>
      </w:r>
      <w:r w:rsidRPr="00E62870">
        <w:rPr>
          <w:rStyle w:val="Emphasis"/>
          <w:rFonts w:ascii="Arial" w:hAnsi="Arial" w:cs="Arial"/>
        </w:rPr>
        <w:t>Global Logistics Overview</w:t>
      </w:r>
      <w:r w:rsidRPr="00E62870">
        <w:rPr>
          <w:rFonts w:ascii="Arial" w:hAnsi="Arial" w:cs="Arial"/>
        </w:rPr>
        <w:t>. Inditex Group. Available at: https://www.inditex.com</w:t>
      </w:r>
    </w:p>
    <w:p w:rsidR="006569AF" w:rsidRPr="00E62870" w:rsidRDefault="006569AF" w:rsidP="006569AF">
      <w:pPr>
        <w:pStyle w:val="NormalWeb"/>
        <w:rPr>
          <w:rFonts w:ascii="Arial" w:hAnsi="Arial" w:cs="Arial"/>
        </w:rPr>
      </w:pPr>
      <w:r w:rsidRPr="00E62870">
        <w:rPr>
          <w:rFonts w:ascii="Arial" w:hAnsi="Arial" w:cs="Arial"/>
        </w:rPr>
        <w:t xml:space="preserve">Inditex (2024) </w:t>
      </w:r>
      <w:r w:rsidRPr="00E62870">
        <w:rPr>
          <w:rStyle w:val="Emphasis"/>
          <w:rFonts w:ascii="Arial" w:hAnsi="Arial" w:cs="Arial"/>
        </w:rPr>
        <w:t>Annual Report 2024</w:t>
      </w:r>
      <w:r w:rsidRPr="00E62870">
        <w:rPr>
          <w:rFonts w:ascii="Arial" w:hAnsi="Arial" w:cs="Arial"/>
        </w:rPr>
        <w:t>. Arteixo: Inditex Group. Available at: https://www.inditex.com</w:t>
      </w:r>
    </w:p>
    <w:p w:rsidR="006569AF" w:rsidRPr="00E62870" w:rsidRDefault="006569AF" w:rsidP="006569AF">
      <w:pPr>
        <w:pStyle w:val="NormalWeb"/>
        <w:rPr>
          <w:rFonts w:ascii="Arial" w:hAnsi="Arial" w:cs="Arial"/>
        </w:rPr>
      </w:pPr>
      <w:r w:rsidRPr="00E62870">
        <w:rPr>
          <w:rFonts w:ascii="Arial" w:hAnsi="Arial" w:cs="Arial"/>
        </w:rPr>
        <w:t xml:space="preserve">McKinsey &amp; Company (2023) </w:t>
      </w:r>
      <w:r w:rsidRPr="00E62870">
        <w:rPr>
          <w:rStyle w:val="Emphasis"/>
          <w:rFonts w:ascii="Arial" w:hAnsi="Arial" w:cs="Arial"/>
        </w:rPr>
        <w:t>The State of Fashion: India Report</w:t>
      </w:r>
      <w:r w:rsidRPr="00E62870">
        <w:rPr>
          <w:rFonts w:ascii="Arial" w:hAnsi="Arial" w:cs="Arial"/>
        </w:rPr>
        <w:t xml:space="preserve">. McKinsey Global Institute. Available at: </w:t>
      </w:r>
      <w:hyperlink r:id="rId25" w:tgtFrame="_new" w:history="1">
        <w:r w:rsidRPr="00E62870">
          <w:rPr>
            <w:rStyle w:val="Hyperlink"/>
            <w:rFonts w:ascii="Arial" w:hAnsi="Arial" w:cs="Arial"/>
          </w:rPr>
          <w:t>https://www.mckinsey.com</w:t>
        </w:r>
      </w:hyperlink>
    </w:p>
    <w:p w:rsidR="006569AF" w:rsidRPr="00E62870" w:rsidRDefault="006569AF" w:rsidP="006569AF">
      <w:pPr>
        <w:pStyle w:val="NormalWeb"/>
        <w:rPr>
          <w:rFonts w:ascii="Arial" w:hAnsi="Arial" w:cs="Arial"/>
        </w:rPr>
      </w:pPr>
      <w:r w:rsidRPr="00E62870">
        <w:rPr>
          <w:rFonts w:ascii="Arial" w:hAnsi="Arial" w:cs="Arial"/>
        </w:rPr>
        <w:t xml:space="preserve">Porter, M.E. (1990) </w:t>
      </w:r>
      <w:r w:rsidRPr="00E62870">
        <w:rPr>
          <w:rStyle w:val="Emphasis"/>
          <w:rFonts w:ascii="Arial" w:hAnsi="Arial" w:cs="Arial"/>
        </w:rPr>
        <w:t>The Competitive Advantage of Nations</w:t>
      </w:r>
      <w:r w:rsidRPr="00E62870">
        <w:rPr>
          <w:rFonts w:ascii="Arial" w:hAnsi="Arial" w:cs="Arial"/>
        </w:rPr>
        <w:t>. New York: Free Press.</w:t>
      </w:r>
    </w:p>
    <w:p w:rsidR="006569AF" w:rsidRPr="00A35599" w:rsidRDefault="006569AF" w:rsidP="006569AF">
      <w:pPr>
        <w:pStyle w:val="NormalWeb"/>
        <w:rPr>
          <w:rFonts w:ascii="Arial" w:hAnsi="Arial" w:cs="Arial"/>
        </w:rPr>
      </w:pPr>
      <w:r w:rsidRPr="00E62870">
        <w:rPr>
          <w:rFonts w:ascii="Arial" w:hAnsi="Arial" w:cs="Arial"/>
        </w:rPr>
        <w:t xml:space="preserve">Trent Ltd. (2020) </w:t>
      </w:r>
      <w:r w:rsidRPr="00E62870">
        <w:rPr>
          <w:rStyle w:val="Emphasis"/>
          <w:rFonts w:ascii="Arial" w:hAnsi="Arial" w:cs="Arial"/>
        </w:rPr>
        <w:t>Annual Report 2020</w:t>
      </w:r>
      <w:r w:rsidRPr="00E62870">
        <w:rPr>
          <w:rFonts w:ascii="Arial" w:hAnsi="Arial" w:cs="Arial"/>
        </w:rPr>
        <w:t xml:space="preserve">. Tata Group. Available at: </w:t>
      </w:r>
      <w:hyperlink r:id="rId26" w:tgtFrame="_new" w:history="1">
        <w:r w:rsidRPr="00E62870">
          <w:rPr>
            <w:rStyle w:val="Hyperlink"/>
            <w:rFonts w:ascii="Arial" w:hAnsi="Arial" w:cs="Arial"/>
          </w:rPr>
          <w:t>https://www.mywestside.com</w:t>
        </w:r>
      </w:hyperlink>
    </w:p>
    <w:p w:rsidR="0077505E" w:rsidRDefault="0077505E">
      <w:bookmarkStart w:id="0" w:name="_GoBack"/>
      <w:bookmarkEnd w:id="0"/>
    </w:p>
    <w:sectPr w:rsidR="0077505E">
      <w:footerReference w:type="default" r:id="rId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47855198"/>
      <w:docPartObj>
        <w:docPartGallery w:val="Page Numbers (Bottom of Page)"/>
        <w:docPartUnique/>
      </w:docPartObj>
    </w:sdtPr>
    <w:sdtEndPr>
      <w:rPr>
        <w:noProof/>
      </w:rPr>
    </w:sdtEndPr>
    <w:sdtContent>
      <w:p w:rsidR="003F3D9F" w:rsidRDefault="006569AF">
        <w:pPr>
          <w:pStyle w:val="Footer"/>
          <w:jc w:val="center"/>
        </w:pPr>
        <w:r>
          <w:fldChar w:fldCharType="begin"/>
        </w:r>
        <w:r>
          <w:instrText xml:space="preserve"> PAGE   \* MERGEFORMAT </w:instrText>
        </w:r>
        <w:r>
          <w:fldChar w:fldCharType="separate"/>
        </w:r>
        <w:r>
          <w:rPr>
            <w:noProof/>
          </w:rPr>
          <w:t>6</w:t>
        </w:r>
        <w:r>
          <w:rPr>
            <w:noProof/>
          </w:rPr>
          <w:fldChar w:fldCharType="end"/>
        </w:r>
      </w:p>
    </w:sdtContent>
  </w:sdt>
  <w:p w:rsidR="003F3D9F" w:rsidRDefault="006569AF">
    <w:pPr>
      <w:pStyle w:val="Foote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DB1175"/>
    <w:multiLevelType w:val="hybridMultilevel"/>
    <w:tmpl w:val="C13483CA"/>
    <w:lvl w:ilvl="0" w:tplc="40090001">
      <w:start w:val="1"/>
      <w:numFmt w:val="bullet"/>
      <w:lvlText w:val=""/>
      <w:lvlJc w:val="left"/>
      <w:pPr>
        <w:ind w:left="644" w:hanging="360"/>
      </w:pPr>
      <w:rPr>
        <w:rFonts w:ascii="Symbol" w:hAnsi="Symbol" w:hint="default"/>
      </w:rPr>
    </w:lvl>
    <w:lvl w:ilvl="1" w:tplc="40090003" w:tentative="1">
      <w:start w:val="1"/>
      <w:numFmt w:val="bullet"/>
      <w:lvlText w:val="o"/>
      <w:lvlJc w:val="left"/>
      <w:pPr>
        <w:ind w:left="1364" w:hanging="360"/>
      </w:pPr>
      <w:rPr>
        <w:rFonts w:ascii="Courier New" w:hAnsi="Courier New" w:cs="Courier New" w:hint="default"/>
      </w:rPr>
    </w:lvl>
    <w:lvl w:ilvl="2" w:tplc="40090005" w:tentative="1">
      <w:start w:val="1"/>
      <w:numFmt w:val="bullet"/>
      <w:lvlText w:val=""/>
      <w:lvlJc w:val="left"/>
      <w:pPr>
        <w:ind w:left="2084" w:hanging="360"/>
      </w:pPr>
      <w:rPr>
        <w:rFonts w:ascii="Wingdings" w:hAnsi="Wingdings" w:hint="default"/>
      </w:rPr>
    </w:lvl>
    <w:lvl w:ilvl="3" w:tplc="40090001" w:tentative="1">
      <w:start w:val="1"/>
      <w:numFmt w:val="bullet"/>
      <w:lvlText w:val=""/>
      <w:lvlJc w:val="left"/>
      <w:pPr>
        <w:ind w:left="2804" w:hanging="360"/>
      </w:pPr>
      <w:rPr>
        <w:rFonts w:ascii="Symbol" w:hAnsi="Symbol" w:hint="default"/>
      </w:rPr>
    </w:lvl>
    <w:lvl w:ilvl="4" w:tplc="40090003" w:tentative="1">
      <w:start w:val="1"/>
      <w:numFmt w:val="bullet"/>
      <w:lvlText w:val="o"/>
      <w:lvlJc w:val="left"/>
      <w:pPr>
        <w:ind w:left="3524" w:hanging="360"/>
      </w:pPr>
      <w:rPr>
        <w:rFonts w:ascii="Courier New" w:hAnsi="Courier New" w:cs="Courier New" w:hint="default"/>
      </w:rPr>
    </w:lvl>
    <w:lvl w:ilvl="5" w:tplc="40090005" w:tentative="1">
      <w:start w:val="1"/>
      <w:numFmt w:val="bullet"/>
      <w:lvlText w:val=""/>
      <w:lvlJc w:val="left"/>
      <w:pPr>
        <w:ind w:left="4244" w:hanging="360"/>
      </w:pPr>
      <w:rPr>
        <w:rFonts w:ascii="Wingdings" w:hAnsi="Wingdings" w:hint="default"/>
      </w:rPr>
    </w:lvl>
    <w:lvl w:ilvl="6" w:tplc="40090001" w:tentative="1">
      <w:start w:val="1"/>
      <w:numFmt w:val="bullet"/>
      <w:lvlText w:val=""/>
      <w:lvlJc w:val="left"/>
      <w:pPr>
        <w:ind w:left="4964" w:hanging="360"/>
      </w:pPr>
      <w:rPr>
        <w:rFonts w:ascii="Symbol" w:hAnsi="Symbol" w:hint="default"/>
      </w:rPr>
    </w:lvl>
    <w:lvl w:ilvl="7" w:tplc="40090003" w:tentative="1">
      <w:start w:val="1"/>
      <w:numFmt w:val="bullet"/>
      <w:lvlText w:val="o"/>
      <w:lvlJc w:val="left"/>
      <w:pPr>
        <w:ind w:left="5684" w:hanging="360"/>
      </w:pPr>
      <w:rPr>
        <w:rFonts w:ascii="Courier New" w:hAnsi="Courier New" w:cs="Courier New" w:hint="default"/>
      </w:rPr>
    </w:lvl>
    <w:lvl w:ilvl="8" w:tplc="40090005" w:tentative="1">
      <w:start w:val="1"/>
      <w:numFmt w:val="bullet"/>
      <w:lvlText w:val=""/>
      <w:lvlJc w:val="left"/>
      <w:pPr>
        <w:ind w:left="6404" w:hanging="360"/>
      </w:pPr>
      <w:rPr>
        <w:rFonts w:ascii="Wingdings" w:hAnsi="Wingdings" w:hint="default"/>
      </w:rPr>
    </w:lvl>
  </w:abstractNum>
  <w:abstractNum w:abstractNumId="1">
    <w:nsid w:val="01C93050"/>
    <w:multiLevelType w:val="hybridMultilevel"/>
    <w:tmpl w:val="3760C8B8"/>
    <w:lvl w:ilvl="0" w:tplc="40090001">
      <w:start w:val="1"/>
      <w:numFmt w:val="bullet"/>
      <w:lvlText w:val=""/>
      <w:lvlJc w:val="left"/>
      <w:pPr>
        <w:ind w:left="644" w:hanging="360"/>
      </w:pPr>
      <w:rPr>
        <w:rFonts w:ascii="Symbol" w:hAnsi="Symbol" w:hint="default"/>
      </w:rPr>
    </w:lvl>
    <w:lvl w:ilvl="1" w:tplc="40090003" w:tentative="1">
      <w:start w:val="1"/>
      <w:numFmt w:val="bullet"/>
      <w:lvlText w:val="o"/>
      <w:lvlJc w:val="left"/>
      <w:pPr>
        <w:ind w:left="1364" w:hanging="360"/>
      </w:pPr>
      <w:rPr>
        <w:rFonts w:ascii="Courier New" w:hAnsi="Courier New" w:cs="Courier New" w:hint="default"/>
      </w:rPr>
    </w:lvl>
    <w:lvl w:ilvl="2" w:tplc="40090005" w:tentative="1">
      <w:start w:val="1"/>
      <w:numFmt w:val="bullet"/>
      <w:lvlText w:val=""/>
      <w:lvlJc w:val="left"/>
      <w:pPr>
        <w:ind w:left="2084" w:hanging="360"/>
      </w:pPr>
      <w:rPr>
        <w:rFonts w:ascii="Wingdings" w:hAnsi="Wingdings" w:hint="default"/>
      </w:rPr>
    </w:lvl>
    <w:lvl w:ilvl="3" w:tplc="40090001" w:tentative="1">
      <w:start w:val="1"/>
      <w:numFmt w:val="bullet"/>
      <w:lvlText w:val=""/>
      <w:lvlJc w:val="left"/>
      <w:pPr>
        <w:ind w:left="2804" w:hanging="360"/>
      </w:pPr>
      <w:rPr>
        <w:rFonts w:ascii="Symbol" w:hAnsi="Symbol" w:hint="default"/>
      </w:rPr>
    </w:lvl>
    <w:lvl w:ilvl="4" w:tplc="40090003" w:tentative="1">
      <w:start w:val="1"/>
      <w:numFmt w:val="bullet"/>
      <w:lvlText w:val="o"/>
      <w:lvlJc w:val="left"/>
      <w:pPr>
        <w:ind w:left="3524" w:hanging="360"/>
      </w:pPr>
      <w:rPr>
        <w:rFonts w:ascii="Courier New" w:hAnsi="Courier New" w:cs="Courier New" w:hint="default"/>
      </w:rPr>
    </w:lvl>
    <w:lvl w:ilvl="5" w:tplc="40090005" w:tentative="1">
      <w:start w:val="1"/>
      <w:numFmt w:val="bullet"/>
      <w:lvlText w:val=""/>
      <w:lvlJc w:val="left"/>
      <w:pPr>
        <w:ind w:left="4244" w:hanging="360"/>
      </w:pPr>
      <w:rPr>
        <w:rFonts w:ascii="Wingdings" w:hAnsi="Wingdings" w:hint="default"/>
      </w:rPr>
    </w:lvl>
    <w:lvl w:ilvl="6" w:tplc="40090001" w:tentative="1">
      <w:start w:val="1"/>
      <w:numFmt w:val="bullet"/>
      <w:lvlText w:val=""/>
      <w:lvlJc w:val="left"/>
      <w:pPr>
        <w:ind w:left="4964" w:hanging="360"/>
      </w:pPr>
      <w:rPr>
        <w:rFonts w:ascii="Symbol" w:hAnsi="Symbol" w:hint="default"/>
      </w:rPr>
    </w:lvl>
    <w:lvl w:ilvl="7" w:tplc="40090003" w:tentative="1">
      <w:start w:val="1"/>
      <w:numFmt w:val="bullet"/>
      <w:lvlText w:val="o"/>
      <w:lvlJc w:val="left"/>
      <w:pPr>
        <w:ind w:left="5684" w:hanging="360"/>
      </w:pPr>
      <w:rPr>
        <w:rFonts w:ascii="Courier New" w:hAnsi="Courier New" w:cs="Courier New" w:hint="default"/>
      </w:rPr>
    </w:lvl>
    <w:lvl w:ilvl="8" w:tplc="40090005" w:tentative="1">
      <w:start w:val="1"/>
      <w:numFmt w:val="bullet"/>
      <w:lvlText w:val=""/>
      <w:lvlJc w:val="left"/>
      <w:pPr>
        <w:ind w:left="6404" w:hanging="360"/>
      </w:pPr>
      <w:rPr>
        <w:rFonts w:ascii="Wingdings" w:hAnsi="Wingdings" w:hint="default"/>
      </w:rPr>
    </w:lvl>
  </w:abstractNum>
  <w:abstractNum w:abstractNumId="2">
    <w:nsid w:val="02E6638E"/>
    <w:multiLevelType w:val="hybridMultilevel"/>
    <w:tmpl w:val="F4B8BCF6"/>
    <w:lvl w:ilvl="0" w:tplc="40090001">
      <w:start w:val="1"/>
      <w:numFmt w:val="bullet"/>
      <w:lvlText w:val=""/>
      <w:lvlJc w:val="left"/>
      <w:pPr>
        <w:ind w:left="644" w:hanging="360"/>
      </w:pPr>
      <w:rPr>
        <w:rFonts w:ascii="Symbol" w:hAnsi="Symbol" w:hint="default"/>
      </w:rPr>
    </w:lvl>
    <w:lvl w:ilvl="1" w:tplc="40090003" w:tentative="1">
      <w:start w:val="1"/>
      <w:numFmt w:val="bullet"/>
      <w:lvlText w:val="o"/>
      <w:lvlJc w:val="left"/>
      <w:pPr>
        <w:ind w:left="1364" w:hanging="360"/>
      </w:pPr>
      <w:rPr>
        <w:rFonts w:ascii="Courier New" w:hAnsi="Courier New" w:cs="Courier New" w:hint="default"/>
      </w:rPr>
    </w:lvl>
    <w:lvl w:ilvl="2" w:tplc="40090005" w:tentative="1">
      <w:start w:val="1"/>
      <w:numFmt w:val="bullet"/>
      <w:lvlText w:val=""/>
      <w:lvlJc w:val="left"/>
      <w:pPr>
        <w:ind w:left="2084" w:hanging="360"/>
      </w:pPr>
      <w:rPr>
        <w:rFonts w:ascii="Wingdings" w:hAnsi="Wingdings" w:hint="default"/>
      </w:rPr>
    </w:lvl>
    <w:lvl w:ilvl="3" w:tplc="40090001" w:tentative="1">
      <w:start w:val="1"/>
      <w:numFmt w:val="bullet"/>
      <w:lvlText w:val=""/>
      <w:lvlJc w:val="left"/>
      <w:pPr>
        <w:ind w:left="2804" w:hanging="360"/>
      </w:pPr>
      <w:rPr>
        <w:rFonts w:ascii="Symbol" w:hAnsi="Symbol" w:hint="default"/>
      </w:rPr>
    </w:lvl>
    <w:lvl w:ilvl="4" w:tplc="40090003" w:tentative="1">
      <w:start w:val="1"/>
      <w:numFmt w:val="bullet"/>
      <w:lvlText w:val="o"/>
      <w:lvlJc w:val="left"/>
      <w:pPr>
        <w:ind w:left="3524" w:hanging="360"/>
      </w:pPr>
      <w:rPr>
        <w:rFonts w:ascii="Courier New" w:hAnsi="Courier New" w:cs="Courier New" w:hint="default"/>
      </w:rPr>
    </w:lvl>
    <w:lvl w:ilvl="5" w:tplc="40090005" w:tentative="1">
      <w:start w:val="1"/>
      <w:numFmt w:val="bullet"/>
      <w:lvlText w:val=""/>
      <w:lvlJc w:val="left"/>
      <w:pPr>
        <w:ind w:left="4244" w:hanging="360"/>
      </w:pPr>
      <w:rPr>
        <w:rFonts w:ascii="Wingdings" w:hAnsi="Wingdings" w:hint="default"/>
      </w:rPr>
    </w:lvl>
    <w:lvl w:ilvl="6" w:tplc="40090001" w:tentative="1">
      <w:start w:val="1"/>
      <w:numFmt w:val="bullet"/>
      <w:lvlText w:val=""/>
      <w:lvlJc w:val="left"/>
      <w:pPr>
        <w:ind w:left="4964" w:hanging="360"/>
      </w:pPr>
      <w:rPr>
        <w:rFonts w:ascii="Symbol" w:hAnsi="Symbol" w:hint="default"/>
      </w:rPr>
    </w:lvl>
    <w:lvl w:ilvl="7" w:tplc="40090003" w:tentative="1">
      <w:start w:val="1"/>
      <w:numFmt w:val="bullet"/>
      <w:lvlText w:val="o"/>
      <w:lvlJc w:val="left"/>
      <w:pPr>
        <w:ind w:left="5684" w:hanging="360"/>
      </w:pPr>
      <w:rPr>
        <w:rFonts w:ascii="Courier New" w:hAnsi="Courier New" w:cs="Courier New" w:hint="default"/>
      </w:rPr>
    </w:lvl>
    <w:lvl w:ilvl="8" w:tplc="40090005" w:tentative="1">
      <w:start w:val="1"/>
      <w:numFmt w:val="bullet"/>
      <w:lvlText w:val=""/>
      <w:lvlJc w:val="left"/>
      <w:pPr>
        <w:ind w:left="6404" w:hanging="360"/>
      </w:pPr>
      <w:rPr>
        <w:rFonts w:ascii="Wingdings" w:hAnsi="Wingdings" w:hint="default"/>
      </w:rPr>
    </w:lvl>
  </w:abstractNum>
  <w:abstractNum w:abstractNumId="3">
    <w:nsid w:val="04E7457B"/>
    <w:multiLevelType w:val="hybridMultilevel"/>
    <w:tmpl w:val="6FAEED7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
    <w:nsid w:val="0A8E241B"/>
    <w:multiLevelType w:val="hybridMultilevel"/>
    <w:tmpl w:val="AA6C8228"/>
    <w:lvl w:ilvl="0" w:tplc="40090001">
      <w:start w:val="1"/>
      <w:numFmt w:val="bullet"/>
      <w:lvlText w:val=""/>
      <w:lvlJc w:val="left"/>
      <w:pPr>
        <w:ind w:left="644" w:hanging="360"/>
      </w:pPr>
      <w:rPr>
        <w:rFonts w:ascii="Symbol" w:hAnsi="Symbol" w:hint="default"/>
      </w:rPr>
    </w:lvl>
    <w:lvl w:ilvl="1" w:tplc="40090003" w:tentative="1">
      <w:start w:val="1"/>
      <w:numFmt w:val="bullet"/>
      <w:lvlText w:val="o"/>
      <w:lvlJc w:val="left"/>
      <w:pPr>
        <w:ind w:left="1364" w:hanging="360"/>
      </w:pPr>
      <w:rPr>
        <w:rFonts w:ascii="Courier New" w:hAnsi="Courier New" w:cs="Courier New" w:hint="default"/>
      </w:rPr>
    </w:lvl>
    <w:lvl w:ilvl="2" w:tplc="40090005" w:tentative="1">
      <w:start w:val="1"/>
      <w:numFmt w:val="bullet"/>
      <w:lvlText w:val=""/>
      <w:lvlJc w:val="left"/>
      <w:pPr>
        <w:ind w:left="2084" w:hanging="360"/>
      </w:pPr>
      <w:rPr>
        <w:rFonts w:ascii="Wingdings" w:hAnsi="Wingdings" w:hint="default"/>
      </w:rPr>
    </w:lvl>
    <w:lvl w:ilvl="3" w:tplc="40090001" w:tentative="1">
      <w:start w:val="1"/>
      <w:numFmt w:val="bullet"/>
      <w:lvlText w:val=""/>
      <w:lvlJc w:val="left"/>
      <w:pPr>
        <w:ind w:left="2804" w:hanging="360"/>
      </w:pPr>
      <w:rPr>
        <w:rFonts w:ascii="Symbol" w:hAnsi="Symbol" w:hint="default"/>
      </w:rPr>
    </w:lvl>
    <w:lvl w:ilvl="4" w:tplc="40090003" w:tentative="1">
      <w:start w:val="1"/>
      <w:numFmt w:val="bullet"/>
      <w:lvlText w:val="o"/>
      <w:lvlJc w:val="left"/>
      <w:pPr>
        <w:ind w:left="3524" w:hanging="360"/>
      </w:pPr>
      <w:rPr>
        <w:rFonts w:ascii="Courier New" w:hAnsi="Courier New" w:cs="Courier New" w:hint="default"/>
      </w:rPr>
    </w:lvl>
    <w:lvl w:ilvl="5" w:tplc="40090005" w:tentative="1">
      <w:start w:val="1"/>
      <w:numFmt w:val="bullet"/>
      <w:lvlText w:val=""/>
      <w:lvlJc w:val="left"/>
      <w:pPr>
        <w:ind w:left="4244" w:hanging="360"/>
      </w:pPr>
      <w:rPr>
        <w:rFonts w:ascii="Wingdings" w:hAnsi="Wingdings" w:hint="default"/>
      </w:rPr>
    </w:lvl>
    <w:lvl w:ilvl="6" w:tplc="40090001" w:tentative="1">
      <w:start w:val="1"/>
      <w:numFmt w:val="bullet"/>
      <w:lvlText w:val=""/>
      <w:lvlJc w:val="left"/>
      <w:pPr>
        <w:ind w:left="4964" w:hanging="360"/>
      </w:pPr>
      <w:rPr>
        <w:rFonts w:ascii="Symbol" w:hAnsi="Symbol" w:hint="default"/>
      </w:rPr>
    </w:lvl>
    <w:lvl w:ilvl="7" w:tplc="40090003" w:tentative="1">
      <w:start w:val="1"/>
      <w:numFmt w:val="bullet"/>
      <w:lvlText w:val="o"/>
      <w:lvlJc w:val="left"/>
      <w:pPr>
        <w:ind w:left="5684" w:hanging="360"/>
      </w:pPr>
      <w:rPr>
        <w:rFonts w:ascii="Courier New" w:hAnsi="Courier New" w:cs="Courier New" w:hint="default"/>
      </w:rPr>
    </w:lvl>
    <w:lvl w:ilvl="8" w:tplc="40090005" w:tentative="1">
      <w:start w:val="1"/>
      <w:numFmt w:val="bullet"/>
      <w:lvlText w:val=""/>
      <w:lvlJc w:val="left"/>
      <w:pPr>
        <w:ind w:left="6404" w:hanging="360"/>
      </w:pPr>
      <w:rPr>
        <w:rFonts w:ascii="Wingdings" w:hAnsi="Wingdings" w:hint="default"/>
      </w:rPr>
    </w:lvl>
  </w:abstractNum>
  <w:abstractNum w:abstractNumId="5">
    <w:nsid w:val="0A9237A8"/>
    <w:multiLevelType w:val="hybridMultilevel"/>
    <w:tmpl w:val="D924D84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nsid w:val="0C0B272F"/>
    <w:multiLevelType w:val="hybridMultilevel"/>
    <w:tmpl w:val="BD620532"/>
    <w:lvl w:ilvl="0" w:tplc="40090001">
      <w:start w:val="1"/>
      <w:numFmt w:val="bullet"/>
      <w:lvlText w:val=""/>
      <w:lvlJc w:val="left"/>
      <w:pPr>
        <w:ind w:left="644" w:hanging="360"/>
      </w:pPr>
      <w:rPr>
        <w:rFonts w:ascii="Symbol" w:hAnsi="Symbol" w:hint="default"/>
      </w:rPr>
    </w:lvl>
    <w:lvl w:ilvl="1" w:tplc="40090003" w:tentative="1">
      <w:start w:val="1"/>
      <w:numFmt w:val="bullet"/>
      <w:lvlText w:val="o"/>
      <w:lvlJc w:val="left"/>
      <w:pPr>
        <w:ind w:left="1364" w:hanging="360"/>
      </w:pPr>
      <w:rPr>
        <w:rFonts w:ascii="Courier New" w:hAnsi="Courier New" w:cs="Courier New" w:hint="default"/>
      </w:rPr>
    </w:lvl>
    <w:lvl w:ilvl="2" w:tplc="40090005" w:tentative="1">
      <w:start w:val="1"/>
      <w:numFmt w:val="bullet"/>
      <w:lvlText w:val=""/>
      <w:lvlJc w:val="left"/>
      <w:pPr>
        <w:ind w:left="2084" w:hanging="360"/>
      </w:pPr>
      <w:rPr>
        <w:rFonts w:ascii="Wingdings" w:hAnsi="Wingdings" w:hint="default"/>
      </w:rPr>
    </w:lvl>
    <w:lvl w:ilvl="3" w:tplc="40090001" w:tentative="1">
      <w:start w:val="1"/>
      <w:numFmt w:val="bullet"/>
      <w:lvlText w:val=""/>
      <w:lvlJc w:val="left"/>
      <w:pPr>
        <w:ind w:left="2804" w:hanging="360"/>
      </w:pPr>
      <w:rPr>
        <w:rFonts w:ascii="Symbol" w:hAnsi="Symbol" w:hint="default"/>
      </w:rPr>
    </w:lvl>
    <w:lvl w:ilvl="4" w:tplc="40090003" w:tentative="1">
      <w:start w:val="1"/>
      <w:numFmt w:val="bullet"/>
      <w:lvlText w:val="o"/>
      <w:lvlJc w:val="left"/>
      <w:pPr>
        <w:ind w:left="3524" w:hanging="360"/>
      </w:pPr>
      <w:rPr>
        <w:rFonts w:ascii="Courier New" w:hAnsi="Courier New" w:cs="Courier New" w:hint="default"/>
      </w:rPr>
    </w:lvl>
    <w:lvl w:ilvl="5" w:tplc="40090005" w:tentative="1">
      <w:start w:val="1"/>
      <w:numFmt w:val="bullet"/>
      <w:lvlText w:val=""/>
      <w:lvlJc w:val="left"/>
      <w:pPr>
        <w:ind w:left="4244" w:hanging="360"/>
      </w:pPr>
      <w:rPr>
        <w:rFonts w:ascii="Wingdings" w:hAnsi="Wingdings" w:hint="default"/>
      </w:rPr>
    </w:lvl>
    <w:lvl w:ilvl="6" w:tplc="40090001" w:tentative="1">
      <w:start w:val="1"/>
      <w:numFmt w:val="bullet"/>
      <w:lvlText w:val=""/>
      <w:lvlJc w:val="left"/>
      <w:pPr>
        <w:ind w:left="4964" w:hanging="360"/>
      </w:pPr>
      <w:rPr>
        <w:rFonts w:ascii="Symbol" w:hAnsi="Symbol" w:hint="default"/>
      </w:rPr>
    </w:lvl>
    <w:lvl w:ilvl="7" w:tplc="40090003" w:tentative="1">
      <w:start w:val="1"/>
      <w:numFmt w:val="bullet"/>
      <w:lvlText w:val="o"/>
      <w:lvlJc w:val="left"/>
      <w:pPr>
        <w:ind w:left="5684" w:hanging="360"/>
      </w:pPr>
      <w:rPr>
        <w:rFonts w:ascii="Courier New" w:hAnsi="Courier New" w:cs="Courier New" w:hint="default"/>
      </w:rPr>
    </w:lvl>
    <w:lvl w:ilvl="8" w:tplc="40090005" w:tentative="1">
      <w:start w:val="1"/>
      <w:numFmt w:val="bullet"/>
      <w:lvlText w:val=""/>
      <w:lvlJc w:val="left"/>
      <w:pPr>
        <w:ind w:left="6404" w:hanging="360"/>
      </w:pPr>
      <w:rPr>
        <w:rFonts w:ascii="Wingdings" w:hAnsi="Wingdings" w:hint="default"/>
      </w:rPr>
    </w:lvl>
  </w:abstractNum>
  <w:abstractNum w:abstractNumId="7">
    <w:nsid w:val="0FEF6C21"/>
    <w:multiLevelType w:val="hybridMultilevel"/>
    <w:tmpl w:val="ED2071F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8">
    <w:nsid w:val="131A1282"/>
    <w:multiLevelType w:val="hybridMultilevel"/>
    <w:tmpl w:val="6C08DAB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9">
    <w:nsid w:val="14983E6C"/>
    <w:multiLevelType w:val="hybridMultilevel"/>
    <w:tmpl w:val="D5047BA8"/>
    <w:lvl w:ilvl="0" w:tplc="40090001">
      <w:start w:val="1"/>
      <w:numFmt w:val="bullet"/>
      <w:lvlText w:val=""/>
      <w:lvlJc w:val="left"/>
      <w:pPr>
        <w:ind w:left="644" w:hanging="360"/>
      </w:pPr>
      <w:rPr>
        <w:rFonts w:ascii="Symbol" w:hAnsi="Symbol" w:hint="default"/>
      </w:rPr>
    </w:lvl>
    <w:lvl w:ilvl="1" w:tplc="40090003" w:tentative="1">
      <w:start w:val="1"/>
      <w:numFmt w:val="bullet"/>
      <w:lvlText w:val="o"/>
      <w:lvlJc w:val="left"/>
      <w:pPr>
        <w:ind w:left="1364" w:hanging="360"/>
      </w:pPr>
      <w:rPr>
        <w:rFonts w:ascii="Courier New" w:hAnsi="Courier New" w:cs="Courier New" w:hint="default"/>
      </w:rPr>
    </w:lvl>
    <w:lvl w:ilvl="2" w:tplc="40090005" w:tentative="1">
      <w:start w:val="1"/>
      <w:numFmt w:val="bullet"/>
      <w:lvlText w:val=""/>
      <w:lvlJc w:val="left"/>
      <w:pPr>
        <w:ind w:left="2084" w:hanging="360"/>
      </w:pPr>
      <w:rPr>
        <w:rFonts w:ascii="Wingdings" w:hAnsi="Wingdings" w:hint="default"/>
      </w:rPr>
    </w:lvl>
    <w:lvl w:ilvl="3" w:tplc="40090001" w:tentative="1">
      <w:start w:val="1"/>
      <w:numFmt w:val="bullet"/>
      <w:lvlText w:val=""/>
      <w:lvlJc w:val="left"/>
      <w:pPr>
        <w:ind w:left="2804" w:hanging="360"/>
      </w:pPr>
      <w:rPr>
        <w:rFonts w:ascii="Symbol" w:hAnsi="Symbol" w:hint="default"/>
      </w:rPr>
    </w:lvl>
    <w:lvl w:ilvl="4" w:tplc="40090003" w:tentative="1">
      <w:start w:val="1"/>
      <w:numFmt w:val="bullet"/>
      <w:lvlText w:val="o"/>
      <w:lvlJc w:val="left"/>
      <w:pPr>
        <w:ind w:left="3524" w:hanging="360"/>
      </w:pPr>
      <w:rPr>
        <w:rFonts w:ascii="Courier New" w:hAnsi="Courier New" w:cs="Courier New" w:hint="default"/>
      </w:rPr>
    </w:lvl>
    <w:lvl w:ilvl="5" w:tplc="40090005" w:tentative="1">
      <w:start w:val="1"/>
      <w:numFmt w:val="bullet"/>
      <w:lvlText w:val=""/>
      <w:lvlJc w:val="left"/>
      <w:pPr>
        <w:ind w:left="4244" w:hanging="360"/>
      </w:pPr>
      <w:rPr>
        <w:rFonts w:ascii="Wingdings" w:hAnsi="Wingdings" w:hint="default"/>
      </w:rPr>
    </w:lvl>
    <w:lvl w:ilvl="6" w:tplc="40090001" w:tentative="1">
      <w:start w:val="1"/>
      <w:numFmt w:val="bullet"/>
      <w:lvlText w:val=""/>
      <w:lvlJc w:val="left"/>
      <w:pPr>
        <w:ind w:left="4964" w:hanging="360"/>
      </w:pPr>
      <w:rPr>
        <w:rFonts w:ascii="Symbol" w:hAnsi="Symbol" w:hint="default"/>
      </w:rPr>
    </w:lvl>
    <w:lvl w:ilvl="7" w:tplc="40090003" w:tentative="1">
      <w:start w:val="1"/>
      <w:numFmt w:val="bullet"/>
      <w:lvlText w:val="o"/>
      <w:lvlJc w:val="left"/>
      <w:pPr>
        <w:ind w:left="5684" w:hanging="360"/>
      </w:pPr>
      <w:rPr>
        <w:rFonts w:ascii="Courier New" w:hAnsi="Courier New" w:cs="Courier New" w:hint="default"/>
      </w:rPr>
    </w:lvl>
    <w:lvl w:ilvl="8" w:tplc="40090005" w:tentative="1">
      <w:start w:val="1"/>
      <w:numFmt w:val="bullet"/>
      <w:lvlText w:val=""/>
      <w:lvlJc w:val="left"/>
      <w:pPr>
        <w:ind w:left="6404" w:hanging="360"/>
      </w:pPr>
      <w:rPr>
        <w:rFonts w:ascii="Wingdings" w:hAnsi="Wingdings" w:hint="default"/>
      </w:rPr>
    </w:lvl>
  </w:abstractNum>
  <w:abstractNum w:abstractNumId="10">
    <w:nsid w:val="2661048B"/>
    <w:multiLevelType w:val="hybridMultilevel"/>
    <w:tmpl w:val="25FE0A64"/>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1">
    <w:nsid w:val="2EDE3C5C"/>
    <w:multiLevelType w:val="hybridMultilevel"/>
    <w:tmpl w:val="9B5A319C"/>
    <w:lvl w:ilvl="0" w:tplc="40090001">
      <w:start w:val="1"/>
      <w:numFmt w:val="bullet"/>
      <w:lvlText w:val=""/>
      <w:lvlJc w:val="left"/>
      <w:pPr>
        <w:ind w:left="644" w:hanging="360"/>
      </w:pPr>
      <w:rPr>
        <w:rFonts w:ascii="Symbol" w:hAnsi="Symbol" w:hint="default"/>
      </w:rPr>
    </w:lvl>
    <w:lvl w:ilvl="1" w:tplc="40090003" w:tentative="1">
      <w:start w:val="1"/>
      <w:numFmt w:val="bullet"/>
      <w:lvlText w:val="o"/>
      <w:lvlJc w:val="left"/>
      <w:pPr>
        <w:ind w:left="1364" w:hanging="360"/>
      </w:pPr>
      <w:rPr>
        <w:rFonts w:ascii="Courier New" w:hAnsi="Courier New" w:cs="Courier New" w:hint="default"/>
      </w:rPr>
    </w:lvl>
    <w:lvl w:ilvl="2" w:tplc="40090005" w:tentative="1">
      <w:start w:val="1"/>
      <w:numFmt w:val="bullet"/>
      <w:lvlText w:val=""/>
      <w:lvlJc w:val="left"/>
      <w:pPr>
        <w:ind w:left="2084" w:hanging="360"/>
      </w:pPr>
      <w:rPr>
        <w:rFonts w:ascii="Wingdings" w:hAnsi="Wingdings" w:hint="default"/>
      </w:rPr>
    </w:lvl>
    <w:lvl w:ilvl="3" w:tplc="40090001" w:tentative="1">
      <w:start w:val="1"/>
      <w:numFmt w:val="bullet"/>
      <w:lvlText w:val=""/>
      <w:lvlJc w:val="left"/>
      <w:pPr>
        <w:ind w:left="2804" w:hanging="360"/>
      </w:pPr>
      <w:rPr>
        <w:rFonts w:ascii="Symbol" w:hAnsi="Symbol" w:hint="default"/>
      </w:rPr>
    </w:lvl>
    <w:lvl w:ilvl="4" w:tplc="40090003" w:tentative="1">
      <w:start w:val="1"/>
      <w:numFmt w:val="bullet"/>
      <w:lvlText w:val="o"/>
      <w:lvlJc w:val="left"/>
      <w:pPr>
        <w:ind w:left="3524" w:hanging="360"/>
      </w:pPr>
      <w:rPr>
        <w:rFonts w:ascii="Courier New" w:hAnsi="Courier New" w:cs="Courier New" w:hint="default"/>
      </w:rPr>
    </w:lvl>
    <w:lvl w:ilvl="5" w:tplc="40090005" w:tentative="1">
      <w:start w:val="1"/>
      <w:numFmt w:val="bullet"/>
      <w:lvlText w:val=""/>
      <w:lvlJc w:val="left"/>
      <w:pPr>
        <w:ind w:left="4244" w:hanging="360"/>
      </w:pPr>
      <w:rPr>
        <w:rFonts w:ascii="Wingdings" w:hAnsi="Wingdings" w:hint="default"/>
      </w:rPr>
    </w:lvl>
    <w:lvl w:ilvl="6" w:tplc="40090001" w:tentative="1">
      <w:start w:val="1"/>
      <w:numFmt w:val="bullet"/>
      <w:lvlText w:val=""/>
      <w:lvlJc w:val="left"/>
      <w:pPr>
        <w:ind w:left="4964" w:hanging="360"/>
      </w:pPr>
      <w:rPr>
        <w:rFonts w:ascii="Symbol" w:hAnsi="Symbol" w:hint="default"/>
      </w:rPr>
    </w:lvl>
    <w:lvl w:ilvl="7" w:tplc="40090003" w:tentative="1">
      <w:start w:val="1"/>
      <w:numFmt w:val="bullet"/>
      <w:lvlText w:val="o"/>
      <w:lvlJc w:val="left"/>
      <w:pPr>
        <w:ind w:left="5684" w:hanging="360"/>
      </w:pPr>
      <w:rPr>
        <w:rFonts w:ascii="Courier New" w:hAnsi="Courier New" w:cs="Courier New" w:hint="default"/>
      </w:rPr>
    </w:lvl>
    <w:lvl w:ilvl="8" w:tplc="40090005" w:tentative="1">
      <w:start w:val="1"/>
      <w:numFmt w:val="bullet"/>
      <w:lvlText w:val=""/>
      <w:lvlJc w:val="left"/>
      <w:pPr>
        <w:ind w:left="6404" w:hanging="360"/>
      </w:pPr>
      <w:rPr>
        <w:rFonts w:ascii="Wingdings" w:hAnsi="Wingdings" w:hint="default"/>
      </w:rPr>
    </w:lvl>
  </w:abstractNum>
  <w:abstractNum w:abstractNumId="12">
    <w:nsid w:val="2F8F3B4C"/>
    <w:multiLevelType w:val="hybridMultilevel"/>
    <w:tmpl w:val="3FD8D1DC"/>
    <w:lvl w:ilvl="0" w:tplc="40090001">
      <w:start w:val="1"/>
      <w:numFmt w:val="bullet"/>
      <w:lvlText w:val=""/>
      <w:lvlJc w:val="left"/>
      <w:pPr>
        <w:ind w:left="644" w:hanging="360"/>
      </w:pPr>
      <w:rPr>
        <w:rFonts w:ascii="Symbol" w:hAnsi="Symbol" w:hint="default"/>
      </w:rPr>
    </w:lvl>
    <w:lvl w:ilvl="1" w:tplc="40090003" w:tentative="1">
      <w:start w:val="1"/>
      <w:numFmt w:val="bullet"/>
      <w:lvlText w:val="o"/>
      <w:lvlJc w:val="left"/>
      <w:pPr>
        <w:ind w:left="1364" w:hanging="360"/>
      </w:pPr>
      <w:rPr>
        <w:rFonts w:ascii="Courier New" w:hAnsi="Courier New" w:cs="Courier New" w:hint="default"/>
      </w:rPr>
    </w:lvl>
    <w:lvl w:ilvl="2" w:tplc="40090005" w:tentative="1">
      <w:start w:val="1"/>
      <w:numFmt w:val="bullet"/>
      <w:lvlText w:val=""/>
      <w:lvlJc w:val="left"/>
      <w:pPr>
        <w:ind w:left="2084" w:hanging="360"/>
      </w:pPr>
      <w:rPr>
        <w:rFonts w:ascii="Wingdings" w:hAnsi="Wingdings" w:hint="default"/>
      </w:rPr>
    </w:lvl>
    <w:lvl w:ilvl="3" w:tplc="40090001" w:tentative="1">
      <w:start w:val="1"/>
      <w:numFmt w:val="bullet"/>
      <w:lvlText w:val=""/>
      <w:lvlJc w:val="left"/>
      <w:pPr>
        <w:ind w:left="2804" w:hanging="360"/>
      </w:pPr>
      <w:rPr>
        <w:rFonts w:ascii="Symbol" w:hAnsi="Symbol" w:hint="default"/>
      </w:rPr>
    </w:lvl>
    <w:lvl w:ilvl="4" w:tplc="40090003" w:tentative="1">
      <w:start w:val="1"/>
      <w:numFmt w:val="bullet"/>
      <w:lvlText w:val="o"/>
      <w:lvlJc w:val="left"/>
      <w:pPr>
        <w:ind w:left="3524" w:hanging="360"/>
      </w:pPr>
      <w:rPr>
        <w:rFonts w:ascii="Courier New" w:hAnsi="Courier New" w:cs="Courier New" w:hint="default"/>
      </w:rPr>
    </w:lvl>
    <w:lvl w:ilvl="5" w:tplc="40090005" w:tentative="1">
      <w:start w:val="1"/>
      <w:numFmt w:val="bullet"/>
      <w:lvlText w:val=""/>
      <w:lvlJc w:val="left"/>
      <w:pPr>
        <w:ind w:left="4244" w:hanging="360"/>
      </w:pPr>
      <w:rPr>
        <w:rFonts w:ascii="Wingdings" w:hAnsi="Wingdings" w:hint="default"/>
      </w:rPr>
    </w:lvl>
    <w:lvl w:ilvl="6" w:tplc="40090001" w:tentative="1">
      <w:start w:val="1"/>
      <w:numFmt w:val="bullet"/>
      <w:lvlText w:val=""/>
      <w:lvlJc w:val="left"/>
      <w:pPr>
        <w:ind w:left="4964" w:hanging="360"/>
      </w:pPr>
      <w:rPr>
        <w:rFonts w:ascii="Symbol" w:hAnsi="Symbol" w:hint="default"/>
      </w:rPr>
    </w:lvl>
    <w:lvl w:ilvl="7" w:tplc="40090003" w:tentative="1">
      <w:start w:val="1"/>
      <w:numFmt w:val="bullet"/>
      <w:lvlText w:val="o"/>
      <w:lvlJc w:val="left"/>
      <w:pPr>
        <w:ind w:left="5684" w:hanging="360"/>
      </w:pPr>
      <w:rPr>
        <w:rFonts w:ascii="Courier New" w:hAnsi="Courier New" w:cs="Courier New" w:hint="default"/>
      </w:rPr>
    </w:lvl>
    <w:lvl w:ilvl="8" w:tplc="40090005" w:tentative="1">
      <w:start w:val="1"/>
      <w:numFmt w:val="bullet"/>
      <w:lvlText w:val=""/>
      <w:lvlJc w:val="left"/>
      <w:pPr>
        <w:ind w:left="6404" w:hanging="360"/>
      </w:pPr>
      <w:rPr>
        <w:rFonts w:ascii="Wingdings" w:hAnsi="Wingdings" w:hint="default"/>
      </w:rPr>
    </w:lvl>
  </w:abstractNum>
  <w:abstractNum w:abstractNumId="13">
    <w:nsid w:val="30846EE9"/>
    <w:multiLevelType w:val="hybridMultilevel"/>
    <w:tmpl w:val="C7F45AA6"/>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4">
    <w:nsid w:val="35CD2FCE"/>
    <w:multiLevelType w:val="hybridMultilevel"/>
    <w:tmpl w:val="404C318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5">
    <w:nsid w:val="575F0F84"/>
    <w:multiLevelType w:val="hybridMultilevel"/>
    <w:tmpl w:val="D6B6831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6">
    <w:nsid w:val="5C29485C"/>
    <w:multiLevelType w:val="hybridMultilevel"/>
    <w:tmpl w:val="6D64275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7">
    <w:nsid w:val="61763A84"/>
    <w:multiLevelType w:val="hybridMultilevel"/>
    <w:tmpl w:val="56042B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nsid w:val="674B028E"/>
    <w:multiLevelType w:val="hybridMultilevel"/>
    <w:tmpl w:val="82544A3C"/>
    <w:lvl w:ilvl="0" w:tplc="4009000B">
      <w:start w:val="1"/>
      <w:numFmt w:val="bullet"/>
      <w:lvlText w:val=""/>
      <w:lvlJc w:val="left"/>
      <w:pPr>
        <w:ind w:left="360" w:hanging="360"/>
      </w:pPr>
      <w:rPr>
        <w:rFonts w:ascii="Wingdings" w:hAnsi="Wingdings" w:hint="default"/>
      </w:rPr>
    </w:lvl>
    <w:lvl w:ilvl="1" w:tplc="95A4179C">
      <w:numFmt w:val="bullet"/>
      <w:lvlText w:val="–"/>
      <w:lvlJc w:val="left"/>
      <w:pPr>
        <w:ind w:left="1168" w:hanging="448"/>
      </w:pPr>
      <w:rPr>
        <w:rFonts w:ascii="Arial" w:eastAsiaTheme="minorEastAsia" w:hAnsi="Arial" w:cs="Arial"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9">
    <w:nsid w:val="79271502"/>
    <w:multiLevelType w:val="hybridMultilevel"/>
    <w:tmpl w:val="38624F2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0">
    <w:nsid w:val="7B2F04DD"/>
    <w:multiLevelType w:val="hybridMultilevel"/>
    <w:tmpl w:val="80D61D7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1">
    <w:nsid w:val="7BE66D7D"/>
    <w:multiLevelType w:val="hybridMultilevel"/>
    <w:tmpl w:val="312492F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2">
    <w:nsid w:val="7C11702D"/>
    <w:multiLevelType w:val="hybridMultilevel"/>
    <w:tmpl w:val="68E0ED3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3">
    <w:nsid w:val="7F62243D"/>
    <w:multiLevelType w:val="hybridMultilevel"/>
    <w:tmpl w:val="C958B93C"/>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abstractNumId w:val="10"/>
  </w:num>
  <w:num w:numId="2">
    <w:abstractNumId w:val="16"/>
  </w:num>
  <w:num w:numId="3">
    <w:abstractNumId w:val="22"/>
  </w:num>
  <w:num w:numId="4">
    <w:abstractNumId w:val="23"/>
  </w:num>
  <w:num w:numId="5">
    <w:abstractNumId w:val="14"/>
  </w:num>
  <w:num w:numId="6">
    <w:abstractNumId w:val="13"/>
  </w:num>
  <w:num w:numId="7">
    <w:abstractNumId w:val="20"/>
  </w:num>
  <w:num w:numId="8">
    <w:abstractNumId w:val="18"/>
  </w:num>
  <w:num w:numId="9">
    <w:abstractNumId w:val="8"/>
  </w:num>
  <w:num w:numId="10">
    <w:abstractNumId w:val="1"/>
  </w:num>
  <w:num w:numId="11">
    <w:abstractNumId w:val="6"/>
  </w:num>
  <w:num w:numId="12">
    <w:abstractNumId w:val="2"/>
  </w:num>
  <w:num w:numId="13">
    <w:abstractNumId w:val="11"/>
  </w:num>
  <w:num w:numId="14">
    <w:abstractNumId w:val="9"/>
  </w:num>
  <w:num w:numId="15">
    <w:abstractNumId w:val="0"/>
  </w:num>
  <w:num w:numId="16">
    <w:abstractNumId w:val="4"/>
  </w:num>
  <w:num w:numId="17">
    <w:abstractNumId w:val="12"/>
  </w:num>
  <w:num w:numId="18">
    <w:abstractNumId w:val="17"/>
  </w:num>
  <w:num w:numId="19">
    <w:abstractNumId w:val="7"/>
  </w:num>
  <w:num w:numId="20">
    <w:abstractNumId w:val="5"/>
  </w:num>
  <w:num w:numId="21">
    <w:abstractNumId w:val="21"/>
  </w:num>
  <w:num w:numId="22">
    <w:abstractNumId w:val="3"/>
  </w:num>
  <w:num w:numId="23">
    <w:abstractNumId w:val="15"/>
  </w:num>
  <w:num w:numId="2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69AF"/>
    <w:rsid w:val="00345995"/>
    <w:rsid w:val="005D1E5A"/>
    <w:rsid w:val="006569AF"/>
    <w:rsid w:val="00766067"/>
    <w:rsid w:val="0077505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A6E0FF7-A88E-471E-9191-FB6DA43DCA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569AF"/>
    <w:pPr>
      <w:spacing w:line="278" w:lineRule="auto"/>
    </w:pPr>
    <w:rPr>
      <w:rFonts w:eastAsiaTheme="minorEastAsia"/>
      <w:sz w:val="24"/>
      <w:szCs w:val="24"/>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569AF"/>
    <w:pPr>
      <w:spacing w:before="100" w:beforeAutospacing="1" w:after="100" w:afterAutospacing="1" w:line="240" w:lineRule="auto"/>
    </w:pPr>
    <w:rPr>
      <w:rFonts w:ascii="Times New Roman" w:eastAsia="Times New Roman" w:hAnsi="Times New Roman" w:cs="Times New Roman"/>
      <w:kern w:val="0"/>
      <w:lang w:val="en-IN" w:eastAsia="en-IN"/>
      <w14:ligatures w14:val="none"/>
    </w:rPr>
  </w:style>
  <w:style w:type="character" w:styleId="Emphasis">
    <w:name w:val="Emphasis"/>
    <w:basedOn w:val="DefaultParagraphFont"/>
    <w:uiPriority w:val="20"/>
    <w:qFormat/>
    <w:rsid w:val="006569AF"/>
    <w:rPr>
      <w:i/>
      <w:iCs/>
    </w:rPr>
  </w:style>
  <w:style w:type="table" w:styleId="TableGrid">
    <w:name w:val="Table Grid"/>
    <w:basedOn w:val="TableNormal"/>
    <w:uiPriority w:val="39"/>
    <w:rsid w:val="006569A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6569AF"/>
    <w:rPr>
      <w:b/>
      <w:bCs/>
    </w:rPr>
  </w:style>
  <w:style w:type="character" w:styleId="Hyperlink">
    <w:name w:val="Hyperlink"/>
    <w:basedOn w:val="DefaultParagraphFont"/>
    <w:uiPriority w:val="99"/>
    <w:unhideWhenUsed/>
    <w:rsid w:val="006569AF"/>
    <w:rPr>
      <w:color w:val="0563C1" w:themeColor="hyperlink"/>
      <w:u w:val="single"/>
    </w:rPr>
  </w:style>
  <w:style w:type="paragraph" w:styleId="ListParagraph">
    <w:name w:val="List Paragraph"/>
    <w:basedOn w:val="Normal"/>
    <w:uiPriority w:val="34"/>
    <w:qFormat/>
    <w:rsid w:val="006569AF"/>
    <w:pPr>
      <w:ind w:left="720"/>
      <w:contextualSpacing/>
    </w:pPr>
  </w:style>
  <w:style w:type="paragraph" w:styleId="Footer">
    <w:name w:val="footer"/>
    <w:basedOn w:val="Normal"/>
    <w:link w:val="FooterChar"/>
    <w:uiPriority w:val="99"/>
    <w:unhideWhenUsed/>
    <w:rsid w:val="006569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69AF"/>
    <w:rPr>
      <w:rFonts w:eastAsiaTheme="minorEastAsia"/>
      <w:sz w:val="24"/>
      <w:szCs w:val="24"/>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hyperlink" Target="https://find-and-update.company-information.service.gov.uk/company/08822115/filing-history" TargetMode="External"/><Relationship Id="rId26" Type="http://schemas.openxmlformats.org/officeDocument/2006/relationships/hyperlink" Target="https://www.mywestside.com" TargetMode="External"/><Relationship Id="rId3" Type="http://schemas.openxmlformats.org/officeDocument/2006/relationships/settings" Target="settings.xml"/><Relationship Id="rId21" Type="http://schemas.openxmlformats.org/officeDocument/2006/relationships/hyperlink" Target="https://www.zara.com/es/en/woman-mkt1000.html" TargetMode="External"/><Relationship Id="rId7" Type="http://schemas.openxmlformats.org/officeDocument/2006/relationships/image" Target="media/image3.jpe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hyperlink" Target="https://www.mckinsey.com" TargetMode="Externa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hyperlink" Target="https://www.zara.com/in/"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png"/><Relationship Id="rId24" Type="http://schemas.openxmlformats.org/officeDocument/2006/relationships/hyperlink" Target="https://www.hofstede-insights.com" TargetMode="Externa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hyperlink" Target="https://ecommercedb.com" TargetMode="External"/><Relationship Id="rId28" Type="http://schemas.openxmlformats.org/officeDocument/2006/relationships/fontTable" Target="fontTable.xml"/><Relationship Id="rId10" Type="http://schemas.openxmlformats.org/officeDocument/2006/relationships/image" Target="media/image6.png"/><Relationship Id="rId19" Type="http://schemas.openxmlformats.org/officeDocument/2006/relationships/hyperlink" Target="https://share.google/HokTDTHmgeF6PMtGh"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png"/><Relationship Id="rId22" Type="http://schemas.openxmlformats.org/officeDocument/2006/relationships/hyperlink" Target="https://www2.deloitte.com"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28</Pages>
  <Words>7871</Words>
  <Characters>44868</Characters>
  <Application>Microsoft Office Word</Application>
  <DocSecurity>0</DocSecurity>
  <Lines>373</Lines>
  <Paragraphs>105</Paragraphs>
  <ScaleCrop>false</ScaleCrop>
  <Company/>
  <LinksUpToDate>false</LinksUpToDate>
  <CharactersWithSpaces>52634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hritvik pandey</dc:creator>
  <cp:keywords/>
  <dc:description/>
  <cp:lastModifiedBy>hritvik pandey</cp:lastModifiedBy>
  <cp:revision>1</cp:revision>
  <dcterms:created xsi:type="dcterms:W3CDTF">2025-12-15T12:41:00Z</dcterms:created>
  <dcterms:modified xsi:type="dcterms:W3CDTF">2025-12-15T12:41:00Z</dcterms:modified>
</cp:coreProperties>
</file>