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782B5" w14:textId="2620B16A" w:rsidR="002C1F5A" w:rsidRPr="00B3619C" w:rsidRDefault="002C1F5A" w:rsidP="00706B57">
      <w:pPr>
        <w:spacing w:line="360" w:lineRule="auto"/>
        <w:jc w:val="center"/>
        <w:rPr>
          <w:rFonts w:ascii="Arial" w:hAnsi="Arial" w:cs="Arial"/>
          <w:sz w:val="28"/>
          <w:szCs w:val="28"/>
          <w:u w:val="single"/>
        </w:rPr>
      </w:pPr>
      <w:r w:rsidRPr="00B3619C">
        <w:rPr>
          <w:rFonts w:ascii="Arial" w:hAnsi="Arial" w:cs="Arial"/>
          <w:sz w:val="28"/>
          <w:szCs w:val="28"/>
          <w:u w:val="single"/>
        </w:rPr>
        <w:t xml:space="preserve">Module: </w:t>
      </w:r>
      <w:r w:rsidR="007D14F2">
        <w:rPr>
          <w:rFonts w:ascii="Arial" w:hAnsi="Arial" w:cs="Arial"/>
          <w:sz w:val="28"/>
          <w:szCs w:val="28"/>
          <w:u w:val="single"/>
        </w:rPr>
        <w:t>ECAD7004</w:t>
      </w:r>
    </w:p>
    <w:p w14:paraId="04FE1CF8" w14:textId="0729C62D" w:rsidR="002C1F5A" w:rsidRDefault="002C1F5A" w:rsidP="00706B57">
      <w:pPr>
        <w:spacing w:line="360" w:lineRule="auto"/>
        <w:jc w:val="center"/>
        <w:rPr>
          <w:rFonts w:ascii="Arial" w:hAnsi="Arial" w:cs="Arial"/>
          <w:sz w:val="28"/>
          <w:szCs w:val="28"/>
          <w:u w:val="single"/>
        </w:rPr>
      </w:pPr>
      <w:r w:rsidRPr="00B3619C">
        <w:rPr>
          <w:rFonts w:ascii="Arial" w:hAnsi="Arial" w:cs="Arial"/>
          <w:u w:val="single"/>
        </w:rPr>
        <w:br/>
      </w:r>
      <w:r w:rsidRPr="00B3619C">
        <w:rPr>
          <w:rFonts w:ascii="Arial" w:hAnsi="Arial" w:cs="Arial"/>
          <w:sz w:val="28"/>
          <w:szCs w:val="28"/>
          <w:u w:val="single"/>
        </w:rPr>
        <w:t xml:space="preserve">Research Title: How does </w:t>
      </w:r>
      <w:r w:rsidR="00DC0790">
        <w:rPr>
          <w:rFonts w:ascii="Arial" w:hAnsi="Arial" w:cs="Arial"/>
          <w:sz w:val="28"/>
          <w:szCs w:val="28"/>
          <w:u w:val="single"/>
        </w:rPr>
        <w:t>implementing</w:t>
      </w:r>
      <w:r w:rsidRPr="00B3619C">
        <w:rPr>
          <w:rFonts w:ascii="Arial" w:hAnsi="Arial" w:cs="Arial"/>
          <w:sz w:val="28"/>
          <w:szCs w:val="28"/>
          <w:u w:val="single"/>
        </w:rPr>
        <w:t xml:space="preserve"> Small-Focused Group Teaching affect student learning in a Year Six classroom?</w:t>
      </w:r>
    </w:p>
    <w:p w14:paraId="5740E9F2" w14:textId="7DEBBC21" w:rsidR="00802473" w:rsidRDefault="00802473" w:rsidP="00706B57">
      <w:pPr>
        <w:spacing w:line="360" w:lineRule="auto"/>
        <w:jc w:val="center"/>
        <w:rPr>
          <w:rFonts w:ascii="Arial" w:hAnsi="Arial" w:cs="Arial"/>
          <w:sz w:val="28"/>
          <w:szCs w:val="28"/>
          <w:u w:val="single"/>
        </w:rPr>
      </w:pPr>
      <w:r>
        <w:rPr>
          <w:rFonts w:ascii="Arial" w:hAnsi="Arial" w:cs="Arial"/>
          <w:sz w:val="28"/>
          <w:szCs w:val="28"/>
          <w:u w:val="single"/>
        </w:rPr>
        <w:t>Student- 2303874</w:t>
      </w:r>
    </w:p>
    <w:p w14:paraId="6C2F528D" w14:textId="5A5BB719" w:rsidR="00A115F9" w:rsidRDefault="00A115F9" w:rsidP="00706B57">
      <w:pPr>
        <w:spacing w:line="360" w:lineRule="auto"/>
        <w:jc w:val="center"/>
        <w:rPr>
          <w:rFonts w:ascii="Arial" w:hAnsi="Arial" w:cs="Arial"/>
          <w:sz w:val="28"/>
          <w:szCs w:val="28"/>
          <w:u w:val="single"/>
        </w:rPr>
      </w:pPr>
      <w:r>
        <w:rPr>
          <w:rFonts w:ascii="Arial" w:hAnsi="Arial" w:cs="Arial"/>
          <w:sz w:val="28"/>
          <w:szCs w:val="28"/>
          <w:u w:val="single"/>
        </w:rPr>
        <w:t xml:space="preserve">Word Count- </w:t>
      </w:r>
      <w:r w:rsidR="00756CDA">
        <w:rPr>
          <w:rFonts w:ascii="Arial" w:hAnsi="Arial" w:cs="Arial"/>
          <w:sz w:val="28"/>
          <w:szCs w:val="28"/>
          <w:u w:val="single"/>
        </w:rPr>
        <w:t>4</w:t>
      </w:r>
      <w:r w:rsidR="0050389D">
        <w:rPr>
          <w:rFonts w:ascii="Arial" w:hAnsi="Arial" w:cs="Arial"/>
          <w:sz w:val="28"/>
          <w:szCs w:val="28"/>
          <w:u w:val="single"/>
        </w:rPr>
        <w:t>8</w:t>
      </w:r>
      <w:r w:rsidR="005D30F3">
        <w:rPr>
          <w:rFonts w:ascii="Arial" w:hAnsi="Arial" w:cs="Arial"/>
          <w:sz w:val="28"/>
          <w:szCs w:val="28"/>
          <w:u w:val="single"/>
        </w:rPr>
        <w:t>94</w:t>
      </w:r>
    </w:p>
    <w:p w14:paraId="75299631" w14:textId="77777777" w:rsidR="00395680" w:rsidRDefault="00395680" w:rsidP="00706B57">
      <w:pPr>
        <w:spacing w:line="360" w:lineRule="auto"/>
        <w:jc w:val="center"/>
        <w:rPr>
          <w:rFonts w:ascii="Arial" w:hAnsi="Arial" w:cs="Arial"/>
          <w:sz w:val="28"/>
          <w:szCs w:val="28"/>
          <w:u w:val="single"/>
        </w:rPr>
      </w:pPr>
    </w:p>
    <w:tbl>
      <w:tblPr>
        <w:tblStyle w:val="TableGrid"/>
        <w:tblW w:w="0" w:type="auto"/>
        <w:tblLook w:val="04A0" w:firstRow="1" w:lastRow="0" w:firstColumn="1" w:lastColumn="0" w:noHBand="0" w:noVBand="1"/>
      </w:tblPr>
      <w:tblGrid>
        <w:gridCol w:w="3005"/>
        <w:gridCol w:w="3005"/>
        <w:gridCol w:w="3006"/>
      </w:tblGrid>
      <w:tr w:rsidR="00395680" w14:paraId="4B74809D" w14:textId="77777777" w:rsidTr="00395680">
        <w:tc>
          <w:tcPr>
            <w:tcW w:w="3005" w:type="dxa"/>
          </w:tcPr>
          <w:p w14:paraId="368B3BB2" w14:textId="77777777" w:rsidR="00395680" w:rsidRPr="00972A53" w:rsidRDefault="00395680" w:rsidP="00972A53">
            <w:pPr>
              <w:spacing w:line="360" w:lineRule="auto"/>
              <w:rPr>
                <w:rFonts w:ascii="Arial" w:hAnsi="Arial" w:cs="Arial"/>
                <w:u w:val="single"/>
              </w:rPr>
            </w:pPr>
          </w:p>
        </w:tc>
        <w:tc>
          <w:tcPr>
            <w:tcW w:w="3005" w:type="dxa"/>
          </w:tcPr>
          <w:p w14:paraId="167DD9C8" w14:textId="422AF029" w:rsidR="00395680" w:rsidRPr="00972A53" w:rsidRDefault="002975CE" w:rsidP="00972A53">
            <w:pPr>
              <w:spacing w:line="360" w:lineRule="auto"/>
              <w:rPr>
                <w:rFonts w:ascii="Arial" w:hAnsi="Arial" w:cs="Arial"/>
                <w:u w:val="single"/>
              </w:rPr>
            </w:pPr>
            <w:r w:rsidRPr="00972A53">
              <w:t>Targed/target</w:t>
            </w:r>
          </w:p>
        </w:tc>
        <w:tc>
          <w:tcPr>
            <w:tcW w:w="3006" w:type="dxa"/>
          </w:tcPr>
          <w:p w14:paraId="086EC9D1" w14:textId="77777777" w:rsidR="00B9518B" w:rsidRPr="009A1F8D" w:rsidRDefault="00B9518B" w:rsidP="00972A53">
            <w:pPr>
              <w:pStyle w:val="NormalWeb"/>
              <w:spacing w:before="0" w:beforeAutospacing="0" w:after="0" w:afterAutospacing="0"/>
              <w:rPr>
                <w:rFonts w:ascii="Arial" w:hAnsi="Arial" w:cs="Arial"/>
                <w:color w:val="222222"/>
                <w:lang w:val="en-US" w:eastAsia="en-US"/>
              </w:rPr>
            </w:pPr>
            <w:r w:rsidRPr="009A1F8D">
              <w:rPr>
                <w:rFonts w:ascii="Arial" w:hAnsi="Arial" w:cs="Arial"/>
                <w:color w:val="222222"/>
                <w:shd w:val="clear" w:color="auto" w:fill="F8F9FA"/>
                <w:lang w:val="en-US" w:eastAsia="en-US"/>
              </w:rPr>
              <w:t>Yr hyn yr wyf wedi'i wneud yn yr aseiniad hwn</w:t>
            </w:r>
          </w:p>
          <w:p w14:paraId="75189762" w14:textId="02105F92" w:rsidR="00395680" w:rsidRDefault="00B9518B" w:rsidP="00972A53">
            <w:pPr>
              <w:spacing w:line="360" w:lineRule="auto"/>
              <w:rPr>
                <w:rFonts w:ascii="Arial" w:hAnsi="Arial" w:cs="Arial"/>
                <w:u w:val="single"/>
              </w:rPr>
            </w:pPr>
            <w:r w:rsidRPr="009A1F8D">
              <w:rPr>
                <w:rFonts w:ascii="Arial" w:hAnsi="Arial" w:cs="Arial"/>
                <w:lang w:val="en-US"/>
              </w:rPr>
              <w:t>What I have done in thi</w:t>
            </w:r>
            <w:r>
              <w:rPr>
                <w:rFonts w:ascii="Arial" w:hAnsi="Arial" w:cs="Arial"/>
                <w:lang w:val="en-US"/>
              </w:rPr>
              <w:t xml:space="preserve">s </w:t>
            </w:r>
            <w:r w:rsidRPr="009A1F8D">
              <w:rPr>
                <w:rFonts w:ascii="Arial" w:hAnsi="Arial" w:cs="Arial"/>
                <w:lang w:val="en-US"/>
              </w:rPr>
              <w:t>assignment...</w:t>
            </w:r>
          </w:p>
        </w:tc>
      </w:tr>
      <w:tr w:rsidR="00395680" w14:paraId="2CEC68E6" w14:textId="77777777" w:rsidTr="00395680">
        <w:tc>
          <w:tcPr>
            <w:tcW w:w="3005" w:type="dxa"/>
          </w:tcPr>
          <w:p w14:paraId="4F76E42C" w14:textId="6D2020B7" w:rsidR="00395680" w:rsidRPr="00972A53" w:rsidRDefault="007358F8" w:rsidP="00972A53">
            <w:pPr>
              <w:shd w:val="clear" w:color="auto" w:fill="FFFFFF"/>
              <w:rPr>
                <w:rFonts w:ascii="Arial" w:hAnsi="Arial" w:cs="Arial"/>
                <w:u w:val="single"/>
              </w:rPr>
            </w:pPr>
            <w:r w:rsidRPr="00972A53">
              <w:t>T</w:t>
            </w:r>
            <w:bookmarkStart w:id="0" w:name="cysill"/>
            <w:bookmarkEnd w:id="0"/>
            <w:r w:rsidRPr="00972A53">
              <w:t>arged/Target 1</w:t>
            </w:r>
          </w:p>
        </w:tc>
        <w:tc>
          <w:tcPr>
            <w:tcW w:w="3005" w:type="dxa"/>
          </w:tcPr>
          <w:p w14:paraId="3C64CD06" w14:textId="0A149EDA" w:rsidR="00395680" w:rsidRPr="00395680" w:rsidRDefault="00395680" w:rsidP="00972A53">
            <w:pPr>
              <w:shd w:val="clear" w:color="auto" w:fill="FFFFFF"/>
              <w:spacing w:after="0" w:line="240" w:lineRule="auto"/>
              <w:rPr>
                <w:rFonts w:ascii="Roboto" w:eastAsia="Times New Roman" w:hAnsi="Roboto" w:cs="Times New Roman"/>
                <w:color w:val="283041"/>
                <w:kern w:val="0"/>
                <w:lang w:eastAsia="en-GB"/>
                <w14:ligatures w14:val="none"/>
              </w:rPr>
            </w:pPr>
            <w:r w:rsidRPr="00395680">
              <w:rPr>
                <w:rFonts w:ascii="Roboto" w:eastAsia="Times New Roman" w:hAnsi="Roboto" w:cs="Times New Roman"/>
                <w:b/>
                <w:bCs/>
                <w:color w:val="283041"/>
                <w:kern w:val="0"/>
                <w:lang w:eastAsia="en-GB"/>
                <w14:ligatures w14:val="none"/>
              </w:rPr>
              <w:t>-</w:t>
            </w:r>
            <w:r w:rsidRPr="00395680">
              <w:rPr>
                <w:rFonts w:ascii="Roboto" w:eastAsia="Times New Roman" w:hAnsi="Roboto" w:cs="Times New Roman"/>
                <w:color w:val="283041"/>
                <w:kern w:val="0"/>
                <w:lang w:eastAsia="en-GB"/>
                <w14:ligatures w14:val="none"/>
              </w:rPr>
              <w:t xml:space="preserve"> Synthesise a </w:t>
            </w:r>
            <w:r w:rsidR="002C05F0">
              <w:rPr>
                <w:rFonts w:ascii="Roboto" w:eastAsia="Times New Roman" w:hAnsi="Roboto" w:cs="Times New Roman"/>
                <w:color w:val="283041"/>
                <w:kern w:val="0"/>
                <w:lang w:eastAsia="en-GB"/>
                <w14:ligatures w14:val="none"/>
              </w:rPr>
              <w:t>wider</w:t>
            </w:r>
            <w:r w:rsidRPr="00395680">
              <w:rPr>
                <w:rFonts w:ascii="Roboto" w:eastAsia="Times New Roman" w:hAnsi="Roboto" w:cs="Times New Roman"/>
                <w:color w:val="283041"/>
                <w:kern w:val="0"/>
                <w:lang w:eastAsia="en-GB"/>
                <w14:ligatures w14:val="none"/>
              </w:rPr>
              <w:t xml:space="preserve"> range of sources to make points hold more validity.</w:t>
            </w:r>
          </w:p>
          <w:p w14:paraId="1F1C3D5C" w14:textId="77777777" w:rsidR="00395680" w:rsidRPr="00972A53" w:rsidRDefault="00395680" w:rsidP="00972A53">
            <w:pPr>
              <w:spacing w:line="360" w:lineRule="auto"/>
              <w:rPr>
                <w:rFonts w:ascii="Arial" w:hAnsi="Arial" w:cs="Arial"/>
                <w:u w:val="single"/>
              </w:rPr>
            </w:pPr>
          </w:p>
        </w:tc>
        <w:tc>
          <w:tcPr>
            <w:tcW w:w="3006" w:type="dxa"/>
          </w:tcPr>
          <w:p w14:paraId="196AAFF1" w14:textId="6BA5126E" w:rsidR="00395680" w:rsidRPr="00193E98" w:rsidRDefault="00193E98" w:rsidP="002C05F0">
            <w:pPr>
              <w:spacing w:line="360" w:lineRule="auto"/>
              <w:rPr>
                <w:rFonts w:ascii="Arial" w:hAnsi="Arial" w:cs="Arial"/>
              </w:rPr>
            </w:pPr>
            <w:r>
              <w:rPr>
                <w:rFonts w:ascii="Arial" w:hAnsi="Arial" w:cs="Arial"/>
              </w:rPr>
              <w:t>I have read a wide range of sources</w:t>
            </w:r>
            <w:r w:rsidR="002C05F0">
              <w:rPr>
                <w:rFonts w:ascii="Arial" w:hAnsi="Arial" w:cs="Arial"/>
              </w:rPr>
              <w:t xml:space="preserve"> and aimed to validate my points more explicitly. </w:t>
            </w:r>
          </w:p>
        </w:tc>
      </w:tr>
      <w:tr w:rsidR="00395680" w14:paraId="44C77866" w14:textId="77777777" w:rsidTr="00395680">
        <w:tc>
          <w:tcPr>
            <w:tcW w:w="3005" w:type="dxa"/>
          </w:tcPr>
          <w:p w14:paraId="048109D0" w14:textId="704AE010" w:rsidR="00395680" w:rsidRPr="00972A53" w:rsidRDefault="00972A53" w:rsidP="00972A53">
            <w:pPr>
              <w:spacing w:line="360" w:lineRule="auto"/>
              <w:rPr>
                <w:rFonts w:ascii="Arial" w:hAnsi="Arial" w:cs="Arial"/>
                <w:u w:val="single"/>
              </w:rPr>
            </w:pPr>
            <w:r w:rsidRPr="00972A53">
              <w:t>Targed/Target 2</w:t>
            </w:r>
          </w:p>
        </w:tc>
        <w:tc>
          <w:tcPr>
            <w:tcW w:w="3005" w:type="dxa"/>
          </w:tcPr>
          <w:p w14:paraId="64B1556D" w14:textId="77777777" w:rsidR="00395680" w:rsidRPr="00395680" w:rsidRDefault="00395680" w:rsidP="00972A53">
            <w:pPr>
              <w:shd w:val="clear" w:color="auto" w:fill="FFFFFF"/>
              <w:rPr>
                <w:rFonts w:ascii="Roboto" w:eastAsia="Times New Roman" w:hAnsi="Roboto" w:cs="Times New Roman"/>
                <w:color w:val="283041"/>
                <w:kern w:val="0"/>
                <w:lang w:eastAsia="en-GB"/>
                <w14:ligatures w14:val="none"/>
              </w:rPr>
            </w:pPr>
            <w:r w:rsidRPr="00395680">
              <w:rPr>
                <w:rFonts w:ascii="Roboto" w:eastAsia="Times New Roman" w:hAnsi="Roboto" w:cs="Times New Roman"/>
                <w:color w:val="283041"/>
                <w:kern w:val="0"/>
                <w:lang w:eastAsia="en-GB"/>
                <w14:ligatures w14:val="none"/>
              </w:rPr>
              <w:t>- Consider how a school could overcome limitations, referring to case study.</w:t>
            </w:r>
          </w:p>
          <w:p w14:paraId="65622443" w14:textId="77777777" w:rsidR="00395680" w:rsidRPr="00972A53" w:rsidRDefault="00395680" w:rsidP="00972A53">
            <w:pPr>
              <w:spacing w:line="360" w:lineRule="auto"/>
              <w:rPr>
                <w:rFonts w:ascii="Arial" w:hAnsi="Arial" w:cs="Arial"/>
                <w:u w:val="single"/>
              </w:rPr>
            </w:pPr>
          </w:p>
        </w:tc>
        <w:tc>
          <w:tcPr>
            <w:tcW w:w="3006" w:type="dxa"/>
          </w:tcPr>
          <w:p w14:paraId="011604EC" w14:textId="139B0CB0" w:rsidR="00395680" w:rsidRPr="009F2494" w:rsidRDefault="009F2494" w:rsidP="009F2494">
            <w:pPr>
              <w:spacing w:line="360" w:lineRule="auto"/>
              <w:rPr>
                <w:rFonts w:ascii="Arial" w:hAnsi="Arial" w:cs="Arial"/>
              </w:rPr>
            </w:pPr>
            <w:r>
              <w:rPr>
                <w:rFonts w:ascii="Arial" w:hAnsi="Arial" w:cs="Arial"/>
              </w:rPr>
              <w:t xml:space="preserve">Although this target is more specific to my previous assignment, I have aimed to consider limitations </w:t>
            </w:r>
            <w:r w:rsidR="00D5243D">
              <w:rPr>
                <w:rFonts w:ascii="Arial" w:hAnsi="Arial" w:cs="Arial"/>
              </w:rPr>
              <w:t xml:space="preserve">to all aspects of this assignment, including </w:t>
            </w:r>
            <w:r>
              <w:rPr>
                <w:rFonts w:ascii="Arial" w:hAnsi="Arial" w:cs="Arial"/>
              </w:rPr>
              <w:t xml:space="preserve">when giving my recommendations. </w:t>
            </w:r>
          </w:p>
        </w:tc>
      </w:tr>
    </w:tbl>
    <w:p w14:paraId="0E25A14F" w14:textId="77777777" w:rsidR="00395680" w:rsidRPr="00B3619C" w:rsidRDefault="00395680" w:rsidP="00706B57">
      <w:pPr>
        <w:spacing w:line="360" w:lineRule="auto"/>
        <w:jc w:val="center"/>
        <w:rPr>
          <w:rFonts w:ascii="Arial" w:hAnsi="Arial" w:cs="Arial"/>
          <w:u w:val="single"/>
        </w:rPr>
      </w:pPr>
    </w:p>
    <w:p w14:paraId="22DD5A6F" w14:textId="77777777" w:rsidR="00756CDA" w:rsidRDefault="00756CDA" w:rsidP="009E3463">
      <w:pPr>
        <w:spacing w:line="360" w:lineRule="auto"/>
        <w:rPr>
          <w:rFonts w:ascii="Arial" w:hAnsi="Arial" w:cs="Arial"/>
        </w:rPr>
      </w:pPr>
    </w:p>
    <w:p w14:paraId="42782095" w14:textId="77777777" w:rsidR="00756CDA" w:rsidRDefault="00756CDA" w:rsidP="009E3463">
      <w:pPr>
        <w:spacing w:line="360" w:lineRule="auto"/>
        <w:rPr>
          <w:rFonts w:ascii="Arial" w:hAnsi="Arial" w:cs="Arial"/>
        </w:rPr>
      </w:pPr>
    </w:p>
    <w:p w14:paraId="6F115AD7" w14:textId="77777777" w:rsidR="00756CDA" w:rsidRDefault="00756CDA" w:rsidP="009E3463">
      <w:pPr>
        <w:spacing w:line="360" w:lineRule="auto"/>
        <w:rPr>
          <w:rFonts w:ascii="Arial" w:hAnsi="Arial" w:cs="Arial"/>
        </w:rPr>
      </w:pPr>
    </w:p>
    <w:p w14:paraId="41EA5798" w14:textId="77777777" w:rsidR="007A54C0" w:rsidRDefault="007A54C0" w:rsidP="009E3463">
      <w:pPr>
        <w:spacing w:line="360" w:lineRule="auto"/>
        <w:rPr>
          <w:rFonts w:ascii="Arial" w:hAnsi="Arial" w:cs="Arial"/>
        </w:rPr>
      </w:pPr>
    </w:p>
    <w:p w14:paraId="5ADF7DBF" w14:textId="77777777" w:rsidR="00756CDA" w:rsidRDefault="00756CDA" w:rsidP="009E3463">
      <w:pPr>
        <w:spacing w:line="360" w:lineRule="auto"/>
        <w:rPr>
          <w:rFonts w:ascii="Arial" w:hAnsi="Arial" w:cs="Arial"/>
        </w:rPr>
      </w:pPr>
    </w:p>
    <w:p w14:paraId="415C6903" w14:textId="4F466254" w:rsidR="00756CDA" w:rsidRPr="00756CDA" w:rsidRDefault="00756CDA" w:rsidP="00FA0870">
      <w:pPr>
        <w:spacing w:line="360" w:lineRule="auto"/>
        <w:rPr>
          <w:rFonts w:ascii="Arial" w:hAnsi="Arial" w:cs="Arial"/>
          <w:sz w:val="28"/>
          <w:szCs w:val="28"/>
          <w:u w:val="single"/>
        </w:rPr>
      </w:pPr>
      <w:r w:rsidRPr="00756CDA">
        <w:rPr>
          <w:rFonts w:ascii="Arial" w:hAnsi="Arial" w:cs="Arial"/>
          <w:sz w:val="28"/>
          <w:szCs w:val="28"/>
          <w:u w:val="single"/>
        </w:rPr>
        <w:lastRenderedPageBreak/>
        <w:t>Introduction</w:t>
      </w:r>
    </w:p>
    <w:p w14:paraId="4CD95C3D" w14:textId="53BAB980" w:rsidR="002C1F5A" w:rsidRPr="00B3619C" w:rsidRDefault="009E3463" w:rsidP="00FA0870">
      <w:pPr>
        <w:spacing w:line="360" w:lineRule="auto"/>
        <w:rPr>
          <w:rFonts w:ascii="Arial" w:hAnsi="Arial" w:cs="Arial"/>
        </w:rPr>
      </w:pPr>
      <w:r w:rsidRPr="009E3463">
        <w:rPr>
          <w:rFonts w:ascii="Arial" w:hAnsi="Arial" w:cs="Arial"/>
        </w:rPr>
        <w:t>This study examines whether focused small-group instruction is more effective than whole-class teaching for Year Six students. It aims to identify the best approach for enhancing learning outcomes in a primary school setting.</w:t>
      </w:r>
      <w:r>
        <w:rPr>
          <w:rFonts w:ascii="Arial" w:hAnsi="Arial" w:cs="Arial"/>
        </w:rPr>
        <w:t xml:space="preserve"> </w:t>
      </w:r>
      <w:r w:rsidRPr="009E3463">
        <w:rPr>
          <w:rFonts w:ascii="Arial" w:hAnsi="Arial" w:cs="Arial"/>
        </w:rPr>
        <w:t xml:space="preserve">The primary question is straightforward: Does teaching in small groups lead to better student performance </w:t>
      </w:r>
      <w:r>
        <w:rPr>
          <w:rFonts w:ascii="Arial" w:hAnsi="Arial" w:cs="Arial"/>
        </w:rPr>
        <w:t>than</w:t>
      </w:r>
      <w:r w:rsidRPr="009E3463">
        <w:rPr>
          <w:rFonts w:ascii="Arial" w:hAnsi="Arial" w:cs="Arial"/>
        </w:rPr>
        <w:t xml:space="preserve"> traditional whole-class methods? This investigation is crucial because educators </w:t>
      </w:r>
      <w:r>
        <w:rPr>
          <w:rFonts w:ascii="Arial" w:hAnsi="Arial" w:cs="Arial"/>
        </w:rPr>
        <w:t>constantly seek</w:t>
      </w:r>
      <w:r w:rsidRPr="009E3463">
        <w:rPr>
          <w:rFonts w:ascii="Arial" w:hAnsi="Arial" w:cs="Arial"/>
        </w:rPr>
        <w:t xml:space="preserve"> ways to </w:t>
      </w:r>
      <w:r>
        <w:rPr>
          <w:rFonts w:ascii="Arial" w:hAnsi="Arial" w:cs="Arial"/>
        </w:rPr>
        <w:t>optimise</w:t>
      </w:r>
      <w:r w:rsidRPr="009E3463">
        <w:rPr>
          <w:rFonts w:ascii="Arial" w:hAnsi="Arial" w:cs="Arial"/>
        </w:rPr>
        <w:t xml:space="preserve"> teaching methods to improve student understanding and achievement. By comparing these two approaches, the research aims to guide teachers in adopting strategies that enhance learning.</w:t>
      </w:r>
      <w:r>
        <w:rPr>
          <w:rFonts w:ascii="Arial" w:hAnsi="Arial" w:cs="Arial"/>
        </w:rPr>
        <w:t xml:space="preserve"> </w:t>
      </w:r>
      <w:r w:rsidRPr="009E3463">
        <w:rPr>
          <w:rFonts w:ascii="Arial" w:hAnsi="Arial" w:cs="Arial"/>
        </w:rPr>
        <w:t xml:space="preserve">The study's design involved rigorous data collection and analysis, ensuring </w:t>
      </w:r>
      <w:r>
        <w:rPr>
          <w:rFonts w:ascii="Arial" w:hAnsi="Arial" w:cs="Arial"/>
        </w:rPr>
        <w:t xml:space="preserve">reliable and applicable findings. It offers insights into evidence-based teaching practices, which can be valuable for educators </w:t>
      </w:r>
      <w:r w:rsidRPr="009E3463">
        <w:rPr>
          <w:rFonts w:ascii="Arial" w:hAnsi="Arial" w:cs="Arial"/>
        </w:rPr>
        <w:t xml:space="preserve">seeking to refine their classroom strategies. The study also has broader implications for teacher training, providing student teachers with </w:t>
      </w:r>
      <w:r w:rsidR="000925DE">
        <w:rPr>
          <w:rFonts w:ascii="Arial" w:hAnsi="Arial" w:cs="Arial"/>
        </w:rPr>
        <w:t>helpful</w:t>
      </w:r>
      <w:r w:rsidRPr="009E3463">
        <w:rPr>
          <w:rFonts w:ascii="Arial" w:hAnsi="Arial" w:cs="Arial"/>
        </w:rPr>
        <w:t xml:space="preserve"> information on effective instructional methods and data-driven decision-making.</w:t>
      </w:r>
      <w:r>
        <w:rPr>
          <w:rFonts w:ascii="Arial" w:hAnsi="Arial" w:cs="Arial"/>
        </w:rPr>
        <w:t xml:space="preserve"> </w:t>
      </w:r>
      <w:r w:rsidRPr="009E3463">
        <w:rPr>
          <w:rFonts w:ascii="Arial" w:hAnsi="Arial" w:cs="Arial"/>
        </w:rPr>
        <w:t xml:space="preserve">Conducted in a Year Six classroom at a coastal primary school in Wales, the research involved </w:t>
      </w:r>
      <w:r w:rsidR="00C269C3">
        <w:rPr>
          <w:rFonts w:ascii="Arial" w:hAnsi="Arial" w:cs="Arial"/>
        </w:rPr>
        <w:t>twenty-seven</w:t>
      </w:r>
      <w:r w:rsidRPr="009E3463">
        <w:rPr>
          <w:rFonts w:ascii="Arial" w:hAnsi="Arial" w:cs="Arial"/>
        </w:rPr>
        <w:t xml:space="preserve"> students, with </w:t>
      </w:r>
      <w:r w:rsidR="00C269C3">
        <w:rPr>
          <w:rFonts w:ascii="Arial" w:hAnsi="Arial" w:cs="Arial"/>
        </w:rPr>
        <w:t xml:space="preserve">fourteen </w:t>
      </w:r>
      <w:r w:rsidRPr="009E3463">
        <w:rPr>
          <w:rFonts w:ascii="Arial" w:hAnsi="Arial" w:cs="Arial"/>
        </w:rPr>
        <w:t>parents consenting to their children's participation</w:t>
      </w:r>
      <w:r w:rsidR="00B530B3">
        <w:rPr>
          <w:rFonts w:ascii="Arial" w:hAnsi="Arial" w:cs="Arial"/>
        </w:rPr>
        <w:t xml:space="preserve"> (See appendix 1)</w:t>
      </w:r>
      <w:r w:rsidRPr="009E3463">
        <w:rPr>
          <w:rFonts w:ascii="Arial" w:hAnsi="Arial" w:cs="Arial"/>
        </w:rPr>
        <w:t>. This focused context allowed for an in-depth analysis of teaching techniques and their impact on student outcomes.</w:t>
      </w:r>
      <w:r>
        <w:rPr>
          <w:rFonts w:ascii="Arial" w:hAnsi="Arial" w:cs="Arial"/>
        </w:rPr>
        <w:t xml:space="preserve"> The</w:t>
      </w:r>
      <w:r w:rsidRPr="009E3463">
        <w:rPr>
          <w:rFonts w:ascii="Arial" w:hAnsi="Arial" w:cs="Arial"/>
        </w:rPr>
        <w:t xml:space="preserve"> </w:t>
      </w:r>
      <w:r>
        <w:rPr>
          <w:rFonts w:ascii="Arial" w:hAnsi="Arial" w:cs="Arial"/>
        </w:rPr>
        <w:t>study aims</w:t>
      </w:r>
      <w:r w:rsidRPr="009E3463">
        <w:rPr>
          <w:rFonts w:ascii="Arial" w:hAnsi="Arial" w:cs="Arial"/>
        </w:rPr>
        <w:t xml:space="preserve"> to provide educators with practical insights to improve teaching effectiveness. By shedding light on the benefits and drawbacks of small-group versus whole-class instruction, the research can help teachers create more engaging and successful learning environments for their students.</w:t>
      </w:r>
    </w:p>
    <w:p w14:paraId="0FFA1B2A" w14:textId="77777777" w:rsidR="00FE4711" w:rsidRDefault="002C1F5A" w:rsidP="00FA0870">
      <w:pPr>
        <w:spacing w:line="360" w:lineRule="auto"/>
        <w:rPr>
          <w:rFonts w:ascii="Arial" w:hAnsi="Arial" w:cs="Arial"/>
          <w:sz w:val="28"/>
          <w:szCs w:val="28"/>
          <w:u w:val="single"/>
        </w:rPr>
      </w:pPr>
      <w:r w:rsidRPr="00B3619C">
        <w:rPr>
          <w:rFonts w:ascii="Arial" w:hAnsi="Arial" w:cs="Arial"/>
          <w:sz w:val="28"/>
          <w:szCs w:val="28"/>
          <w:u w:val="single"/>
        </w:rPr>
        <w:t xml:space="preserve">Literature Review </w:t>
      </w:r>
    </w:p>
    <w:p w14:paraId="27E0845B" w14:textId="11309613" w:rsidR="002C1F5A" w:rsidRPr="00C03C53" w:rsidRDefault="002C1F5A" w:rsidP="00FA0870">
      <w:pPr>
        <w:spacing w:line="360" w:lineRule="auto"/>
        <w:rPr>
          <w:rFonts w:ascii="Arial" w:hAnsi="Arial" w:cs="Arial"/>
          <w:sz w:val="28"/>
          <w:szCs w:val="28"/>
          <w:u w:val="single"/>
        </w:rPr>
      </w:pPr>
      <w:r w:rsidRPr="00B3619C">
        <w:rPr>
          <w:rFonts w:ascii="Arial" w:hAnsi="Arial" w:cs="Arial"/>
        </w:rPr>
        <w:t xml:space="preserve">The debate between small-group instruction and whole-class teaching has been ongoing within education, with proponents advocating for each method's efficacy  </w:t>
      </w:r>
      <w:sdt>
        <w:sdtPr>
          <w:rPr>
            <w:rFonts w:ascii="Arial" w:hAnsi="Arial" w:cs="Arial"/>
            <w:color w:val="000000"/>
            <w:highlight w:val="white"/>
          </w:rPr>
          <w:alias w:val="Citation"/>
          <w:tag w:val="{&quot;referencesIds&quot;:[&quot;doc:661a810fd2b45977d8317e73&quot;],&quot;referencesOptions&quot;:{&quot;doc:661a810fd2b45977d8317e73&quot;:{&quot;author&quot;:true,&quot;year&quot;:true,&quot;pageReplace&quot;:&quot;&quot;,&quot;prefix&quot;:&quot;&quot;,&quot;suffix&quot;:&quot;&quot;}},&quot;hasBrokenReferences&quot;:false,&quot;hasManualEdits&quot;:false,&quot;citationType&quot;:&quot;inline&quot;}"/>
          <w:id w:val="-73049384"/>
          <w:placeholder>
            <w:docPart w:val="C992CDAFFDD8406FAFCB65C5A9494759"/>
          </w:placeholder>
        </w:sdtPr>
        <w:sdtEndPr/>
        <w:sdtContent>
          <w:r w:rsidRPr="00B3619C">
            <w:rPr>
              <w:rFonts w:ascii="Arial" w:eastAsia="Times New Roman" w:hAnsi="Arial" w:cs="Arial"/>
              <w:color w:val="000000"/>
            </w:rPr>
            <w:t>(Chambers, Slater 2022)</w:t>
          </w:r>
        </w:sdtContent>
      </w:sdt>
      <w:r w:rsidRPr="00B3619C">
        <w:rPr>
          <w:rFonts w:ascii="Arial" w:hAnsi="Arial" w:cs="Arial"/>
        </w:rPr>
        <w:t>. Both approaches offer distinct advantages and drawbacks, and understanding their nuances is essential for educators striving to create dynamic and effective learning environments.</w:t>
      </w:r>
    </w:p>
    <w:p w14:paraId="6B426AFA" w14:textId="4D86AC2A" w:rsidR="002C1F5A" w:rsidRPr="00B3619C" w:rsidRDefault="002C1F5A" w:rsidP="00FA0870">
      <w:pPr>
        <w:spacing w:line="360" w:lineRule="auto"/>
        <w:rPr>
          <w:rFonts w:ascii="Arial" w:hAnsi="Arial" w:cs="Arial"/>
        </w:rPr>
      </w:pPr>
      <w:r w:rsidRPr="00B3619C">
        <w:rPr>
          <w:rFonts w:ascii="Arial" w:hAnsi="Arial" w:cs="Arial"/>
        </w:rPr>
        <w:t xml:space="preserve">Small group teaching fosters intimacy and personalised learning experiences in keeping with the vision of the Curriculum for Wales and, subsequently, schools in </w:t>
      </w:r>
      <w:r w:rsidRPr="00B3619C">
        <w:rPr>
          <w:rFonts w:ascii="Arial" w:hAnsi="Arial" w:cs="Arial"/>
        </w:rPr>
        <w:lastRenderedPageBreak/>
        <w:t xml:space="preserve">adopting its </w:t>
      </w:r>
      <w:r w:rsidR="006342E7">
        <w:rPr>
          <w:rFonts w:ascii="Arial" w:hAnsi="Arial" w:cs="Arial"/>
        </w:rPr>
        <w:t>values</w:t>
      </w:r>
      <w:r w:rsidRPr="00B3619C">
        <w:rPr>
          <w:rFonts w:ascii="Arial" w:hAnsi="Arial" w:cs="Arial"/>
        </w:rPr>
        <w:t xml:space="preserve"> </w:t>
      </w:r>
      <w:sdt>
        <w:sdtPr>
          <w:rPr>
            <w:rFonts w:ascii="Arial" w:hAnsi="Arial" w:cs="Arial"/>
            <w:color w:val="000000"/>
            <w:highlight w:val="white"/>
          </w:rPr>
          <w:alias w:val="Citation"/>
          <w:tag w:val="{&quot;referencesIds&quot;:[&quot;doc:661a83c4b3531e7f2b317b68&quot;],&quot;referencesOptions&quot;:{&quot;doc:661a83c4b3531e7f2b317b68&quot;:{&quot;author&quot;:true,&quot;year&quot;:true,&quot;pageReplace&quot;:&quot;&quot;,&quot;prefix&quot;:&quot;&quot;,&quot;suffix&quot;:&quot;&quot;}},&quot;hasBrokenReferences&quot;:false,&quot;hasManualEdits&quot;:false,&quot;citationType&quot;:&quot;inline&quot;}"/>
          <w:id w:val="-62413687"/>
          <w:placeholder>
            <w:docPart w:val="97FBB526E2614BE2BAF33636F451AB71"/>
          </w:placeholder>
        </w:sdtPr>
        <w:sdtEndPr/>
        <w:sdtContent>
          <w:r w:rsidRPr="00B3619C">
            <w:rPr>
              <w:rFonts w:ascii="Arial" w:eastAsia="Times New Roman" w:hAnsi="Arial" w:cs="Arial"/>
              <w:color w:val="000000"/>
            </w:rPr>
            <w:t>(Welsh Government 2022)</w:t>
          </w:r>
        </w:sdtContent>
      </w:sdt>
      <w:r w:rsidRPr="00B3619C">
        <w:rPr>
          <w:rFonts w:ascii="Arial" w:hAnsi="Arial" w:cs="Arial"/>
        </w:rPr>
        <w:t xml:space="preserve">. This curriculum emphasises a holistic approach to education, focusing on developing learners as individuals and members of a broader community. Central to this vision is the concept of "personalised learning pathways," which recognises that students have diverse needs, interests, and strengths  </w:t>
      </w:r>
      <w:sdt>
        <w:sdtPr>
          <w:rPr>
            <w:rFonts w:ascii="Arial" w:hAnsi="Arial" w:cs="Arial"/>
            <w:color w:val="000000"/>
            <w:highlight w:val="white"/>
          </w:rPr>
          <w:alias w:val="Citation"/>
          <w:tag w:val="{&quot;referencesIds&quot;:[&quot;doc:661a6a68cbc32e07af02cf07&quot;],&quot;referencesOptions&quot;:{&quot;doc:661a6a68cbc32e07af02cf07&quot;:{&quot;author&quot;:true,&quot;year&quot;:true,&quot;pageReplace&quot;:&quot;&quot;,&quot;prefix&quot;:&quot;&quot;,&quot;suffix&quot;:&quot;&quot;}},&quot;hasBrokenReferences&quot;:false,&quot;hasManualEdits&quot;:false,&quot;citationType&quot;:&quot;inline&quot;,&quot;id&quot;:-2131227658,&quot;citationText&quot;:&quot;&lt;span style=\&quot;font-family:Aptos;font-size:16px;color:#000000\&quot;&gt;(NDNA 2024)&lt;/span&gt;&quot;}"/>
          <w:id w:val="-2131227658"/>
          <w:placeholder>
            <w:docPart w:val="548C68BDFA2845DEBEB24050749C9B2B"/>
          </w:placeholder>
        </w:sdtPr>
        <w:sdtEndPr/>
        <w:sdtContent>
          <w:r w:rsidRPr="00B3619C">
            <w:rPr>
              <w:rFonts w:ascii="Arial" w:eastAsia="Times New Roman" w:hAnsi="Arial" w:cs="Arial"/>
              <w:color w:val="000000"/>
            </w:rPr>
            <w:t>(NDNA, 2024)</w:t>
          </w:r>
        </w:sdtContent>
      </w:sdt>
      <w:r w:rsidRPr="00B3619C">
        <w:rPr>
          <w:rFonts w:ascii="Arial" w:hAnsi="Arial" w:cs="Arial"/>
        </w:rPr>
        <w:t>. In these settings, educators can tailor instruction to meet individual students' diverse needs and learning styles. Small group teaching promotes active engagement and critical thinking skills by facilitating peer collaboration and discussion</w:t>
      </w:r>
      <w:r w:rsidR="00EB5429">
        <w:rPr>
          <w:rFonts w:ascii="Arial" w:hAnsi="Arial" w:cs="Arial"/>
        </w:rPr>
        <w:t xml:space="preserve"> </w:t>
      </w:r>
      <w:r w:rsidR="00EB5429">
        <w:rPr>
          <w:rFonts w:ascii="Arial" w:hAnsi="Arial" w:cs="Arial"/>
        </w:rPr>
        <w:fldChar w:fldCharType="begin"/>
      </w:r>
      <w:r w:rsidR="00EB5429">
        <w:rPr>
          <w:rFonts w:ascii="Arial" w:hAnsi="Arial" w:cs="Arial"/>
        </w:rPr>
        <w:instrText>ADDIN RW.CITE{{doc:66366d5613f5c146706a03ee Gokhale,AnuradhaA. 1995}}</w:instrText>
      </w:r>
      <w:r w:rsidR="00EB5429">
        <w:rPr>
          <w:rFonts w:ascii="Arial" w:hAnsi="Arial" w:cs="Arial"/>
        </w:rPr>
        <w:fldChar w:fldCharType="separate"/>
      </w:r>
      <w:r w:rsidR="00EB5429" w:rsidRPr="00EB5429">
        <w:rPr>
          <w:rFonts w:ascii="Arial" w:hAnsi="Arial" w:cs="Arial"/>
          <w:bCs/>
          <w:lang w:val="en-US"/>
        </w:rPr>
        <w:t>(Gokhale, 1995)</w:t>
      </w:r>
      <w:r w:rsidR="00EB5429">
        <w:rPr>
          <w:rFonts w:ascii="Arial" w:hAnsi="Arial" w:cs="Arial"/>
        </w:rPr>
        <w:fldChar w:fldCharType="end"/>
      </w:r>
      <w:r w:rsidRPr="00B3619C">
        <w:rPr>
          <w:rFonts w:ascii="Arial" w:hAnsi="Arial" w:cs="Arial"/>
        </w:rPr>
        <w:t>. Moreover, students often feel more comfortable expressing their thoughts and asking questions in smaller settings, leading to deeper comprehension and retention of the material</w:t>
      </w:r>
      <w:r w:rsidR="00812BE9">
        <w:rPr>
          <w:rFonts w:ascii="Arial" w:hAnsi="Arial" w:cs="Arial"/>
        </w:rPr>
        <w:t xml:space="preserve"> </w:t>
      </w:r>
      <w:r w:rsidR="00812BE9">
        <w:rPr>
          <w:rFonts w:ascii="Arial" w:hAnsi="Arial" w:cs="Arial"/>
        </w:rPr>
        <w:fldChar w:fldCharType="begin"/>
      </w:r>
      <w:r w:rsidR="00812BE9">
        <w:rPr>
          <w:rFonts w:ascii="Arial" w:hAnsi="Arial" w:cs="Arial"/>
        </w:rPr>
        <w:instrText>ADDIN RW.CITE{{doc:66366e44b5836c0ecd8ec9a0 Darling-Hammond,Linda 2019}}</w:instrText>
      </w:r>
      <w:r w:rsidR="00812BE9">
        <w:rPr>
          <w:rFonts w:ascii="Arial" w:hAnsi="Arial" w:cs="Arial"/>
        </w:rPr>
        <w:fldChar w:fldCharType="separate"/>
      </w:r>
      <w:r w:rsidR="00812BE9" w:rsidRPr="00812BE9">
        <w:rPr>
          <w:rFonts w:ascii="Arial" w:hAnsi="Arial" w:cs="Arial"/>
          <w:bCs/>
          <w:lang w:val="en-US"/>
        </w:rPr>
        <w:t>(Darling-Hammond, 2019)</w:t>
      </w:r>
      <w:r w:rsidR="00812BE9">
        <w:rPr>
          <w:rFonts w:ascii="Arial" w:hAnsi="Arial" w:cs="Arial"/>
        </w:rPr>
        <w:fldChar w:fldCharType="end"/>
      </w:r>
      <w:r w:rsidRPr="00B3619C">
        <w:rPr>
          <w:rFonts w:ascii="Arial" w:hAnsi="Arial" w:cs="Arial"/>
        </w:rPr>
        <w:t>.</w:t>
      </w:r>
    </w:p>
    <w:p w14:paraId="6E0EE371" w14:textId="63F9756B" w:rsidR="002C1F5A" w:rsidRPr="00B3619C" w:rsidRDefault="002C1F5A" w:rsidP="00FA0870">
      <w:pPr>
        <w:spacing w:line="360" w:lineRule="auto"/>
        <w:rPr>
          <w:rFonts w:ascii="Arial" w:hAnsi="Arial" w:cs="Arial"/>
        </w:rPr>
      </w:pPr>
      <w:r w:rsidRPr="00B3619C">
        <w:rPr>
          <w:rFonts w:ascii="Arial" w:hAnsi="Arial" w:cs="Arial"/>
        </w:rPr>
        <w:t>One of the primary benefits of small group teaching is its ability to address the unique challenges faced by students with varying academic abilities. By grouping students according to their skill levels, educators can provide targeted support and interventions to ensure that all learners are adequately supported. Additionally, small group settings enable teachers to provide timely and constructive feedback, helping students track their progress and identify areas for improvement</w:t>
      </w:r>
      <w:r w:rsidR="004F402A">
        <w:rPr>
          <w:rFonts w:ascii="Arial" w:hAnsi="Arial" w:cs="Arial"/>
        </w:rPr>
        <w:t xml:space="preserve"> </w:t>
      </w:r>
      <w:r w:rsidR="004F402A">
        <w:rPr>
          <w:rFonts w:ascii="Arial" w:hAnsi="Arial" w:cs="Arial"/>
        </w:rPr>
        <w:fldChar w:fldCharType="begin"/>
      </w:r>
      <w:r w:rsidR="001977BF">
        <w:rPr>
          <w:rFonts w:ascii="Arial" w:hAnsi="Arial" w:cs="Arial"/>
        </w:rPr>
        <w:instrText>ADDIN RW.CITE{{doc:66366ebb8f01625c721741f6 Ismail,SeyedM. 2022}}</w:instrText>
      </w:r>
      <w:r w:rsidR="004F402A">
        <w:rPr>
          <w:rFonts w:ascii="Arial" w:hAnsi="Arial" w:cs="Arial"/>
        </w:rPr>
        <w:fldChar w:fldCharType="separate"/>
      </w:r>
      <w:r w:rsidR="001977BF" w:rsidRPr="001977BF">
        <w:rPr>
          <w:rFonts w:ascii="Arial" w:hAnsi="Arial" w:cs="Arial"/>
          <w:bCs/>
          <w:lang w:val="en-US"/>
        </w:rPr>
        <w:t>(Ismail</w:t>
      </w:r>
      <w:r w:rsidR="001977BF" w:rsidRPr="001977BF">
        <w:rPr>
          <w:rFonts w:ascii="Arial" w:hAnsi="Arial" w:cs="Arial"/>
          <w:bCs/>
          <w:i/>
          <w:lang w:val="en-US"/>
        </w:rPr>
        <w:t xml:space="preserve"> et al.,</w:t>
      </w:r>
      <w:r w:rsidR="001977BF" w:rsidRPr="001977BF">
        <w:rPr>
          <w:rFonts w:ascii="Arial" w:hAnsi="Arial" w:cs="Arial"/>
          <w:bCs/>
          <w:lang w:val="en-US"/>
        </w:rPr>
        <w:t xml:space="preserve"> 2022)</w:t>
      </w:r>
      <w:r w:rsidR="004F402A">
        <w:rPr>
          <w:rFonts w:ascii="Arial" w:hAnsi="Arial" w:cs="Arial"/>
        </w:rPr>
        <w:fldChar w:fldCharType="end"/>
      </w:r>
      <w:r w:rsidRPr="00B3619C">
        <w:rPr>
          <w:rFonts w:ascii="Arial" w:hAnsi="Arial" w:cs="Arial"/>
        </w:rPr>
        <w:t xml:space="preserve">. However, when considering the research of Vygotsky and his Zone of Proximal Development (ZPD), grouping children by academic ability doesn’t allow for incorporating the ‘more knowledgeable other’ (MKO) theory </w:t>
      </w:r>
      <w:r w:rsidRPr="00B3619C">
        <w:rPr>
          <w:rFonts w:ascii="Arial" w:hAnsi="Arial" w:cs="Arial"/>
        </w:rPr>
        <w:fldChar w:fldCharType="begin"/>
      </w:r>
      <w:r w:rsidRPr="00B3619C">
        <w:rPr>
          <w:rFonts w:ascii="Arial" w:hAnsi="Arial" w:cs="Arial"/>
        </w:rPr>
        <w:instrText>ADDIN RW.CITE{{doc:6623aa58d5302700e354fa57 Galton,Maurice 1992; doc:6623af78a252d50b3cde8fbe Dunne,Elizabeth 1994}}</w:instrText>
      </w:r>
      <w:r w:rsidRPr="00B3619C">
        <w:rPr>
          <w:rFonts w:ascii="Arial" w:hAnsi="Arial" w:cs="Arial"/>
        </w:rPr>
        <w:fldChar w:fldCharType="separate"/>
      </w:r>
      <w:r w:rsidRPr="00B3619C">
        <w:rPr>
          <w:rFonts w:ascii="Arial" w:hAnsi="Arial" w:cs="Arial"/>
          <w:bCs/>
          <w:lang w:val="en-US"/>
        </w:rPr>
        <w:t>(Galton and Williamson, 1992; Dunne and Bennett, 1994)</w:t>
      </w:r>
      <w:r w:rsidRPr="00B3619C">
        <w:rPr>
          <w:rFonts w:ascii="Arial" w:hAnsi="Arial" w:cs="Arial"/>
        </w:rPr>
        <w:fldChar w:fldCharType="end"/>
      </w:r>
      <w:r w:rsidRPr="00B3619C">
        <w:rPr>
          <w:rFonts w:ascii="Arial" w:hAnsi="Arial" w:cs="Arial"/>
        </w:rPr>
        <w:t>. Yes, the teacher is the ultimate MKO in the classroom setting; even in small groups, their focus is still split between those in the group. Therefore, the</w:t>
      </w:r>
      <w:r w:rsidR="00D73491">
        <w:rPr>
          <w:rFonts w:ascii="Arial" w:hAnsi="Arial" w:cs="Arial"/>
        </w:rPr>
        <w:t xml:space="preserve"> teacher</w:t>
      </w:r>
      <w:r w:rsidRPr="00B3619C">
        <w:rPr>
          <w:rFonts w:ascii="Arial" w:hAnsi="Arial" w:cs="Arial"/>
        </w:rPr>
        <w:t xml:space="preserve"> cannot </w:t>
      </w:r>
      <w:r w:rsidR="00D73491">
        <w:rPr>
          <w:rFonts w:ascii="Arial" w:hAnsi="Arial" w:cs="Arial"/>
        </w:rPr>
        <w:t>sustain</w:t>
      </w:r>
      <w:r w:rsidR="00C142FB">
        <w:rPr>
          <w:rFonts w:ascii="Arial" w:hAnsi="Arial" w:cs="Arial"/>
        </w:rPr>
        <w:t xml:space="preserve"> being the</w:t>
      </w:r>
      <w:r w:rsidRPr="00B3619C">
        <w:rPr>
          <w:rFonts w:ascii="Arial" w:hAnsi="Arial" w:cs="Arial"/>
        </w:rPr>
        <w:t xml:space="preserve"> MKO for all </w:t>
      </w:r>
      <w:r w:rsidR="00AD06F0">
        <w:rPr>
          <w:rFonts w:ascii="Arial" w:hAnsi="Arial" w:cs="Arial"/>
        </w:rPr>
        <w:t>group members</w:t>
      </w:r>
      <w:r w:rsidRPr="00B3619C">
        <w:rPr>
          <w:rFonts w:ascii="Arial" w:hAnsi="Arial" w:cs="Arial"/>
        </w:rPr>
        <w:t xml:space="preserve"> for the </w:t>
      </w:r>
      <w:r w:rsidR="00C142FB">
        <w:rPr>
          <w:rFonts w:ascii="Arial" w:hAnsi="Arial" w:cs="Arial"/>
        </w:rPr>
        <w:t>whole lesson</w:t>
      </w:r>
      <w:r w:rsidRPr="00B3619C">
        <w:rPr>
          <w:rFonts w:ascii="Arial" w:hAnsi="Arial" w:cs="Arial"/>
        </w:rPr>
        <w:t>. Also, there will still be others in the class completing independent tasks requiring support and monitoring, again distracting the teacher's attention</w:t>
      </w:r>
      <w:r w:rsidRPr="00B3619C">
        <w:rPr>
          <w:rFonts w:ascii="Arial" w:hAnsi="Arial" w:cs="Arial"/>
        </w:rPr>
        <w:fldChar w:fldCharType="begin"/>
      </w:r>
      <w:r w:rsidRPr="00B3619C">
        <w:rPr>
          <w:rFonts w:ascii="Arial" w:hAnsi="Arial" w:cs="Arial"/>
        </w:rPr>
        <w:instrText>ADDIN RW.CITE{{doc:6623aa58d5302700e354fa57 Galton,Maurice 1992}}</w:instrText>
      </w:r>
      <w:r w:rsidRPr="00B3619C">
        <w:rPr>
          <w:rFonts w:ascii="Arial" w:hAnsi="Arial" w:cs="Arial"/>
        </w:rPr>
        <w:fldChar w:fldCharType="separate"/>
      </w:r>
      <w:r w:rsidRPr="00B3619C">
        <w:rPr>
          <w:rFonts w:ascii="Arial" w:hAnsi="Arial" w:cs="Arial"/>
        </w:rPr>
        <w:t>(Galton and Williamson, 1992)</w:t>
      </w:r>
      <w:r w:rsidRPr="00B3619C">
        <w:rPr>
          <w:rFonts w:ascii="Arial" w:hAnsi="Arial" w:cs="Arial"/>
        </w:rPr>
        <w:fldChar w:fldCharType="end"/>
      </w:r>
      <w:r w:rsidRPr="00B3619C">
        <w:rPr>
          <w:rFonts w:ascii="Arial" w:hAnsi="Arial" w:cs="Arial"/>
        </w:rPr>
        <w:t xml:space="preserve">. </w:t>
      </w:r>
    </w:p>
    <w:p w14:paraId="4C38522C" w14:textId="64523C45" w:rsidR="002C1F5A" w:rsidRPr="00B3619C" w:rsidRDefault="002C1F5A" w:rsidP="00FA0870">
      <w:pPr>
        <w:spacing w:line="360" w:lineRule="auto"/>
        <w:rPr>
          <w:rFonts w:ascii="Arial" w:hAnsi="Arial" w:cs="Arial"/>
        </w:rPr>
      </w:pPr>
      <w:r w:rsidRPr="00B3619C">
        <w:rPr>
          <w:rFonts w:ascii="Arial" w:hAnsi="Arial" w:cs="Arial"/>
        </w:rPr>
        <w:t xml:space="preserve">Furthermore, when used effectively, small group teaching encourages the development of essential social and emotional skills. Through collaborative activities and discussions, students learn to communicate effectively, resolve conflicts, and work cooperatively towards common goals </w:t>
      </w:r>
      <w:r w:rsidRPr="00B3619C">
        <w:rPr>
          <w:rFonts w:ascii="Arial" w:hAnsi="Arial" w:cs="Arial"/>
        </w:rPr>
        <w:fldChar w:fldCharType="begin"/>
      </w:r>
      <w:r w:rsidRPr="00B3619C">
        <w:rPr>
          <w:rFonts w:ascii="Arial" w:hAnsi="Arial" w:cs="Arial"/>
        </w:rPr>
        <w:instrText>ADDIN RW.CITE{{doc:6623baaed2b45977d83367cc Schreiber,LisaM. 2013}}</w:instrText>
      </w:r>
      <w:r w:rsidRPr="00B3619C">
        <w:rPr>
          <w:rFonts w:ascii="Arial" w:hAnsi="Arial" w:cs="Arial"/>
        </w:rPr>
        <w:fldChar w:fldCharType="separate"/>
      </w:r>
      <w:r w:rsidRPr="00B3619C">
        <w:rPr>
          <w:rFonts w:ascii="Arial" w:hAnsi="Arial" w:cs="Arial"/>
          <w:bCs/>
          <w:lang w:val="en-US"/>
        </w:rPr>
        <w:t>(Schreiber and Valle, 2013)</w:t>
      </w:r>
      <w:r w:rsidRPr="00B3619C">
        <w:rPr>
          <w:rFonts w:ascii="Arial" w:hAnsi="Arial" w:cs="Arial"/>
        </w:rPr>
        <w:fldChar w:fldCharType="end"/>
      </w:r>
      <w:r w:rsidRPr="00B3619C">
        <w:rPr>
          <w:rFonts w:ascii="Arial" w:hAnsi="Arial" w:cs="Arial"/>
        </w:rPr>
        <w:t xml:space="preserve">. These interpersonal skills are invaluable in academic and professional settings, where teamwork and collaboration are often essential for success. </w:t>
      </w:r>
      <w:r w:rsidRPr="00B3619C">
        <w:rPr>
          <w:rFonts w:ascii="Arial" w:hAnsi="Arial" w:cs="Arial"/>
        </w:rPr>
        <w:fldChar w:fldCharType="begin"/>
      </w:r>
      <w:r w:rsidR="001977BF">
        <w:rPr>
          <w:rFonts w:ascii="Arial" w:hAnsi="Arial" w:cs="Arial"/>
        </w:rPr>
        <w:instrText>ADDIN RW.CITE{{doc:6626b9e5c49ab80e483e2b5f Brownell,MaryT 2006}}</w:instrText>
      </w:r>
      <w:r w:rsidRPr="00B3619C">
        <w:rPr>
          <w:rFonts w:ascii="Arial" w:hAnsi="Arial" w:cs="Arial"/>
        </w:rPr>
        <w:fldChar w:fldCharType="separate"/>
      </w:r>
      <w:r w:rsidR="001977BF" w:rsidRPr="001977BF">
        <w:rPr>
          <w:rFonts w:ascii="Arial" w:hAnsi="Arial" w:cs="Arial"/>
          <w:bCs/>
          <w:lang w:val="en-US"/>
        </w:rPr>
        <w:t>(Brownell</w:t>
      </w:r>
      <w:r w:rsidR="001977BF" w:rsidRPr="001977BF">
        <w:rPr>
          <w:rFonts w:ascii="Arial" w:hAnsi="Arial" w:cs="Arial"/>
          <w:bCs/>
          <w:i/>
          <w:lang w:val="en-US"/>
        </w:rPr>
        <w:t xml:space="preserve"> et al.,</w:t>
      </w:r>
      <w:r w:rsidR="001977BF" w:rsidRPr="001977BF">
        <w:rPr>
          <w:rFonts w:ascii="Arial" w:hAnsi="Arial" w:cs="Arial"/>
          <w:bCs/>
          <w:lang w:val="en-US"/>
        </w:rPr>
        <w:t xml:space="preserve"> 2006)</w:t>
      </w:r>
      <w:r w:rsidRPr="00B3619C">
        <w:rPr>
          <w:rFonts w:ascii="Arial" w:hAnsi="Arial" w:cs="Arial"/>
        </w:rPr>
        <w:fldChar w:fldCharType="end"/>
      </w:r>
      <w:r w:rsidRPr="00B3619C">
        <w:rPr>
          <w:rFonts w:ascii="Arial" w:hAnsi="Arial" w:cs="Arial"/>
        </w:rPr>
        <w:br/>
        <w:t xml:space="preserve">However, it would be remiss to overlook the potential drawbacks of small-group </w:t>
      </w:r>
      <w:r w:rsidRPr="00B3619C">
        <w:rPr>
          <w:rFonts w:ascii="Arial" w:hAnsi="Arial" w:cs="Arial"/>
        </w:rPr>
        <w:lastRenderedPageBreak/>
        <w:t>teaching. One of the most significant challenges is the logistical complexity of managing multiple groups simultaneously</w:t>
      </w:r>
      <w:r w:rsidR="008B59D8">
        <w:rPr>
          <w:rFonts w:ascii="Arial" w:hAnsi="Arial" w:cs="Arial"/>
        </w:rPr>
        <w:t xml:space="preserve"> </w:t>
      </w:r>
      <w:r w:rsidR="008B59D8">
        <w:rPr>
          <w:rFonts w:ascii="Arial" w:hAnsi="Arial" w:cs="Arial"/>
        </w:rPr>
        <w:fldChar w:fldCharType="begin"/>
      </w:r>
      <w:r w:rsidR="008B59D8">
        <w:rPr>
          <w:rFonts w:ascii="Arial" w:hAnsi="Arial" w:cs="Arial"/>
        </w:rPr>
        <w:instrText>ADDIN RW.CITE{{doc:66366fbab8ad570eea7ed311 InnerDriveTeam 2024; doc:66366f58d3d44367c3bac9b7 University,CarnegieMellon [No Information]}}</w:instrText>
      </w:r>
      <w:r w:rsidR="008B59D8">
        <w:rPr>
          <w:rFonts w:ascii="Arial" w:hAnsi="Arial" w:cs="Arial"/>
        </w:rPr>
        <w:fldChar w:fldCharType="separate"/>
      </w:r>
      <w:r w:rsidR="00DA2968" w:rsidRPr="00DA2968">
        <w:rPr>
          <w:rFonts w:ascii="Arial" w:hAnsi="Arial" w:cs="Arial"/>
          <w:bCs/>
          <w:lang w:val="en-US"/>
        </w:rPr>
        <w:t>(InnerDrive Team, 2024; University, 2024)</w:t>
      </w:r>
      <w:r w:rsidR="008B59D8">
        <w:rPr>
          <w:rFonts w:ascii="Arial" w:hAnsi="Arial" w:cs="Arial"/>
        </w:rPr>
        <w:fldChar w:fldCharType="end"/>
      </w:r>
      <w:r w:rsidRPr="00B3619C">
        <w:rPr>
          <w:rFonts w:ascii="Arial" w:hAnsi="Arial" w:cs="Arial"/>
        </w:rPr>
        <w:t>. Educators must carefully plan and coordinate activities to ensure each group receives adequate attention and support. Moreover, small-group teaching requires additional resources and staffing, making it less feasible for schools with limited budgets or staff.</w:t>
      </w:r>
    </w:p>
    <w:p w14:paraId="311F766C" w14:textId="24709A60" w:rsidR="002C1F5A" w:rsidRDefault="002C1F5A" w:rsidP="00FA0870">
      <w:pPr>
        <w:spacing w:line="360" w:lineRule="auto"/>
        <w:rPr>
          <w:rFonts w:ascii="Arial" w:hAnsi="Arial" w:cs="Arial"/>
        </w:rPr>
      </w:pPr>
      <w:r w:rsidRPr="00B3619C">
        <w:rPr>
          <w:rFonts w:ascii="Arial" w:hAnsi="Arial" w:cs="Arial"/>
        </w:rPr>
        <w:t xml:space="preserve">On the other hand, teaching in a whole class offers certain advantages that cannot be ignored. In these settings, educators can simultaneously deliver content to a large group of students, maximising instructional efficiency and consistency. Whole-class teaching is particularly well-suited for introducing new concepts or topics, as it allows teachers to provide a comprehensive overview to the entire class </w:t>
      </w:r>
      <w:r w:rsidRPr="00B3619C">
        <w:rPr>
          <w:rFonts w:ascii="Arial" w:hAnsi="Arial" w:cs="Arial"/>
        </w:rPr>
        <w:fldChar w:fldCharType="begin"/>
      </w:r>
      <w:r w:rsidRPr="00B3619C">
        <w:rPr>
          <w:rFonts w:ascii="Arial" w:hAnsi="Arial" w:cs="Arial"/>
        </w:rPr>
        <w:instrText>ADDIN RW.CITE{{doc:6623b10bb3531e7f2b3335dc Powell,Robert 1997}}</w:instrText>
      </w:r>
      <w:r w:rsidRPr="00B3619C">
        <w:rPr>
          <w:rFonts w:ascii="Arial" w:hAnsi="Arial" w:cs="Arial"/>
        </w:rPr>
        <w:fldChar w:fldCharType="separate"/>
      </w:r>
      <w:r w:rsidRPr="00B3619C">
        <w:rPr>
          <w:rFonts w:ascii="Arial" w:hAnsi="Arial" w:cs="Arial"/>
          <w:bCs/>
          <w:lang w:val="en-US"/>
        </w:rPr>
        <w:t>(Powell, 1997)</w:t>
      </w:r>
      <w:r w:rsidRPr="00B3619C">
        <w:rPr>
          <w:rFonts w:ascii="Arial" w:hAnsi="Arial" w:cs="Arial"/>
        </w:rPr>
        <w:fldChar w:fldCharType="end"/>
      </w:r>
      <w:r w:rsidRPr="00B3619C">
        <w:rPr>
          <w:rFonts w:ascii="Arial" w:hAnsi="Arial" w:cs="Arial"/>
        </w:rPr>
        <w:t xml:space="preserve">. </w:t>
      </w:r>
      <w:r w:rsidRPr="00B3619C">
        <w:rPr>
          <w:rFonts w:ascii="Arial" w:hAnsi="Arial" w:cs="Arial"/>
        </w:rPr>
        <w:br/>
        <w:t>Robin Alexander's research critically examines whole-class teaching's efficacy across diverse educational settings. His work underscores the intricate dynamics of teacher-student interactions and the development of classroom discourse when strategies are not utilised effectively</w:t>
      </w:r>
      <w:r w:rsidRPr="00B3619C">
        <w:rPr>
          <w:rFonts w:ascii="Arial" w:hAnsi="Arial" w:cs="Arial"/>
        </w:rPr>
        <w:fldChar w:fldCharType="begin"/>
      </w:r>
      <w:r w:rsidRPr="00B3619C">
        <w:rPr>
          <w:rFonts w:ascii="Arial" w:hAnsi="Arial" w:cs="Arial"/>
        </w:rPr>
        <w:instrText>ADDIN RW.CITE{{doc:6626bd29d3c76b5f0b8dd0c6 Alexander,Robin 2008}}</w:instrText>
      </w:r>
      <w:r w:rsidRPr="00B3619C">
        <w:rPr>
          <w:rFonts w:ascii="Arial" w:hAnsi="Arial" w:cs="Arial"/>
        </w:rPr>
        <w:fldChar w:fldCharType="separate"/>
      </w:r>
      <w:r w:rsidRPr="00B3619C">
        <w:rPr>
          <w:rFonts w:ascii="Arial" w:hAnsi="Arial" w:cs="Arial"/>
          <w:bCs/>
          <w:lang w:val="en-US"/>
        </w:rPr>
        <w:t>(Alexander, 2008)</w:t>
      </w:r>
      <w:r w:rsidRPr="00B3619C">
        <w:rPr>
          <w:rFonts w:ascii="Arial" w:hAnsi="Arial" w:cs="Arial"/>
        </w:rPr>
        <w:fldChar w:fldCharType="end"/>
      </w:r>
      <w:r w:rsidRPr="00B3619C">
        <w:rPr>
          <w:rFonts w:ascii="Arial" w:hAnsi="Arial" w:cs="Arial"/>
        </w:rPr>
        <w:t xml:space="preserve">. By scrutinising the role of teachers as facilitators, Alexander emphasises their ability to foster critical thinking and collaborative learning. Moreover, his research highlights the potential of whole-class teaching to promote social cohesion and equity by providing inclusive learning opportunities for all students, specifically when utilised in part with other teaching methods, such as group work and individual tuition </w:t>
      </w:r>
      <w:r w:rsidRPr="00B3619C">
        <w:rPr>
          <w:rFonts w:ascii="Arial" w:hAnsi="Arial" w:cs="Arial"/>
        </w:rPr>
        <w:fldChar w:fldCharType="begin"/>
      </w:r>
      <w:r w:rsidRPr="00B3619C">
        <w:rPr>
          <w:rFonts w:ascii="Arial" w:hAnsi="Arial" w:cs="Arial"/>
        </w:rPr>
        <w:instrText>ADDIN RW.CITE{{doc:6626bdf4a252d50b3cdefe4d Alexander,Robin 2018}}</w:instrText>
      </w:r>
      <w:r w:rsidRPr="00B3619C">
        <w:rPr>
          <w:rFonts w:ascii="Arial" w:hAnsi="Arial" w:cs="Arial"/>
        </w:rPr>
        <w:fldChar w:fldCharType="separate"/>
      </w:r>
      <w:r w:rsidRPr="00B3619C">
        <w:rPr>
          <w:rFonts w:ascii="Arial" w:hAnsi="Arial" w:cs="Arial"/>
          <w:bCs/>
          <w:lang w:val="en-US"/>
        </w:rPr>
        <w:t>(Alexander, 2018)</w:t>
      </w:r>
      <w:r w:rsidRPr="00B3619C">
        <w:rPr>
          <w:rFonts w:ascii="Arial" w:hAnsi="Arial" w:cs="Arial"/>
        </w:rPr>
        <w:fldChar w:fldCharType="end"/>
      </w:r>
      <w:r w:rsidRPr="00B3619C">
        <w:rPr>
          <w:rFonts w:ascii="Arial" w:hAnsi="Arial" w:cs="Arial"/>
        </w:rPr>
        <w:t xml:space="preserve">. </w:t>
      </w:r>
      <w:r w:rsidRPr="00B3619C">
        <w:rPr>
          <w:rFonts w:ascii="Arial" w:hAnsi="Arial" w:cs="Arial"/>
        </w:rPr>
        <w:br/>
        <w:t xml:space="preserve">Additionally, whole-class teaching can foster community and camaraderie among students. By learning together as a cohesive unit, students develop a shared understanding of the material and can support each other's learning. Piaget's and Vygotsky’s constructivist theory emphasises that learners actively construct their knowledge of the world through their experiences and interactions. While Piaget's work is commonly linked with individualised learning and discovery-based activities, his ideas also provide insights into whole-class teaching approaches. In these approaches, students engage in collective sense-making through discussion and exploration, fostering a collaborative learning environment where they can construct knowledge together </w:t>
      </w:r>
      <w:r w:rsidRPr="00B3619C">
        <w:rPr>
          <w:rFonts w:ascii="Arial" w:hAnsi="Arial" w:cs="Arial"/>
        </w:rPr>
        <w:fldChar w:fldCharType="begin"/>
      </w:r>
      <w:r w:rsidRPr="00B3619C">
        <w:rPr>
          <w:rFonts w:ascii="Arial" w:hAnsi="Arial" w:cs="Arial"/>
        </w:rPr>
        <w:instrText>ADDIN RW.CITE{{doc:6626c2afe45ae6506bd3a96f Mcleod,Saul 2024}}</w:instrText>
      </w:r>
      <w:r w:rsidRPr="00B3619C">
        <w:rPr>
          <w:rFonts w:ascii="Arial" w:hAnsi="Arial" w:cs="Arial"/>
        </w:rPr>
        <w:fldChar w:fldCharType="separate"/>
      </w:r>
      <w:r w:rsidRPr="00B3619C">
        <w:rPr>
          <w:rFonts w:ascii="Arial" w:hAnsi="Arial" w:cs="Arial"/>
          <w:bCs/>
          <w:lang w:val="en-US"/>
        </w:rPr>
        <w:t>(Mcleod, 2024)</w:t>
      </w:r>
      <w:r w:rsidRPr="00B3619C">
        <w:rPr>
          <w:rFonts w:ascii="Arial" w:hAnsi="Arial" w:cs="Arial"/>
        </w:rPr>
        <w:fldChar w:fldCharType="end"/>
      </w:r>
      <w:r w:rsidRPr="00B3619C">
        <w:rPr>
          <w:rFonts w:ascii="Arial" w:hAnsi="Arial" w:cs="Arial"/>
        </w:rPr>
        <w:t xml:space="preserve">. This further aligns with Vygotsky’s belief in the importance of social interaction and dialogue in building knowledge, demonstrating how his theories support small-group teaching, focusing on individualised exploration, and whole-class teaching, which emphasises collective sense-making </w:t>
      </w:r>
      <w:r w:rsidRPr="00B3619C">
        <w:rPr>
          <w:rFonts w:ascii="Arial" w:hAnsi="Arial" w:cs="Arial"/>
        </w:rPr>
        <w:lastRenderedPageBreak/>
        <w:t xml:space="preserve">and collaborative learning experiences </w:t>
      </w:r>
      <w:r w:rsidRPr="00B3619C">
        <w:rPr>
          <w:rFonts w:ascii="Arial" w:hAnsi="Arial" w:cs="Arial"/>
        </w:rPr>
        <w:fldChar w:fldCharType="begin"/>
      </w:r>
      <w:r w:rsidRPr="00B3619C">
        <w:rPr>
          <w:rFonts w:ascii="Arial" w:hAnsi="Arial" w:cs="Arial"/>
        </w:rPr>
        <w:instrText>ADDIN RW.CITE{{doc:6595957c5b00df540af3e701 Mcleod,Saul 2023}}</w:instrText>
      </w:r>
      <w:r w:rsidRPr="00B3619C">
        <w:rPr>
          <w:rFonts w:ascii="Arial" w:hAnsi="Arial" w:cs="Arial"/>
        </w:rPr>
        <w:fldChar w:fldCharType="separate"/>
      </w:r>
      <w:r w:rsidRPr="00B3619C">
        <w:rPr>
          <w:rFonts w:ascii="Arial" w:hAnsi="Arial" w:cs="Arial"/>
          <w:bCs/>
          <w:lang w:val="en-US"/>
        </w:rPr>
        <w:t>(Mcleod, 2023)</w:t>
      </w:r>
      <w:r w:rsidRPr="00B3619C">
        <w:rPr>
          <w:rFonts w:ascii="Arial" w:hAnsi="Arial" w:cs="Arial"/>
        </w:rPr>
        <w:fldChar w:fldCharType="end"/>
      </w:r>
      <w:r w:rsidRPr="00B3619C">
        <w:rPr>
          <w:rFonts w:ascii="Arial" w:hAnsi="Arial" w:cs="Arial"/>
        </w:rPr>
        <w:t>. Furthermore, whole class discussions foster the exchange of diverse perspectives and ideas, enriching the learning experience for all participants</w:t>
      </w:r>
      <w:r w:rsidR="00DA2968">
        <w:rPr>
          <w:rFonts w:ascii="Arial" w:hAnsi="Arial" w:cs="Arial"/>
        </w:rPr>
        <w:t xml:space="preserve"> </w:t>
      </w:r>
      <w:r w:rsidR="00DA2968">
        <w:rPr>
          <w:rFonts w:ascii="Arial" w:hAnsi="Arial" w:cs="Arial"/>
        </w:rPr>
        <w:fldChar w:fldCharType="begin"/>
      </w:r>
      <w:r w:rsidR="00DA2968">
        <w:rPr>
          <w:rFonts w:ascii="Arial" w:hAnsi="Arial" w:cs="Arial"/>
        </w:rPr>
        <w:instrText>ADDIN RW.CITE{{doc:6636714968d68a4c6bfe3cc8 Black,Laura 2007}}</w:instrText>
      </w:r>
      <w:r w:rsidR="00DA2968">
        <w:rPr>
          <w:rFonts w:ascii="Arial" w:hAnsi="Arial" w:cs="Arial"/>
        </w:rPr>
        <w:fldChar w:fldCharType="separate"/>
      </w:r>
      <w:r w:rsidR="00DA2968" w:rsidRPr="00DA2968">
        <w:rPr>
          <w:rFonts w:ascii="Arial" w:hAnsi="Arial" w:cs="Arial"/>
          <w:bCs/>
          <w:lang w:val="en-US"/>
        </w:rPr>
        <w:t>(Black, 2007)</w:t>
      </w:r>
      <w:r w:rsidR="00DA2968">
        <w:rPr>
          <w:rFonts w:ascii="Arial" w:hAnsi="Arial" w:cs="Arial"/>
        </w:rPr>
        <w:fldChar w:fldCharType="end"/>
      </w:r>
      <w:r w:rsidRPr="00B3619C">
        <w:rPr>
          <w:rFonts w:ascii="Arial" w:hAnsi="Arial" w:cs="Arial"/>
        </w:rPr>
        <w:t>.</w:t>
      </w:r>
      <w:r w:rsidRPr="00B3619C">
        <w:rPr>
          <w:rFonts w:ascii="Arial" w:hAnsi="Arial" w:cs="Arial"/>
        </w:rPr>
        <w:br/>
        <w:t>Despite its benefits, whole-class teaching also has its limitations. One of the most significant concerns is the potential for students to disengage or feel lost in large group settings. In classrooms with a wide range of academic abilities, some students may struggle to keep pace with the rest of the class, leading to feelings of frustration or alienation</w:t>
      </w:r>
      <w:r w:rsidR="005579CE">
        <w:rPr>
          <w:rFonts w:ascii="Arial" w:hAnsi="Arial" w:cs="Arial"/>
        </w:rPr>
        <w:t xml:space="preserve"> </w:t>
      </w:r>
      <w:r w:rsidR="005579CE">
        <w:rPr>
          <w:rFonts w:ascii="Arial" w:hAnsi="Arial" w:cs="Arial"/>
        </w:rPr>
        <w:fldChar w:fldCharType="begin"/>
      </w:r>
      <w:r w:rsidR="005579CE">
        <w:rPr>
          <w:rFonts w:ascii="Arial" w:hAnsi="Arial" w:cs="Arial"/>
        </w:rPr>
        <w:instrText>ADDIN RW.CITE{{doc:66367352e4fd450d52771907 Adelman,Howard 2017}}</w:instrText>
      </w:r>
      <w:r w:rsidR="005579CE">
        <w:rPr>
          <w:rFonts w:ascii="Arial" w:hAnsi="Arial" w:cs="Arial"/>
        </w:rPr>
        <w:fldChar w:fldCharType="separate"/>
      </w:r>
      <w:r w:rsidR="005579CE" w:rsidRPr="005579CE">
        <w:rPr>
          <w:rFonts w:ascii="Arial" w:hAnsi="Arial" w:cs="Arial"/>
          <w:bCs/>
          <w:lang w:val="en-US"/>
        </w:rPr>
        <w:t>(Adelman and Taylor, 2017)</w:t>
      </w:r>
      <w:r w:rsidR="005579CE">
        <w:rPr>
          <w:rFonts w:ascii="Arial" w:hAnsi="Arial" w:cs="Arial"/>
        </w:rPr>
        <w:fldChar w:fldCharType="end"/>
      </w:r>
      <w:r w:rsidRPr="00B3619C">
        <w:rPr>
          <w:rFonts w:ascii="Arial" w:hAnsi="Arial" w:cs="Arial"/>
        </w:rPr>
        <w:t xml:space="preserve">. </w:t>
      </w:r>
      <w:r w:rsidR="005A45D0">
        <w:rPr>
          <w:rFonts w:ascii="Arial" w:hAnsi="Arial" w:cs="Arial"/>
        </w:rPr>
        <w:br/>
      </w:r>
      <w:r w:rsidRPr="00B3619C">
        <w:rPr>
          <w:rFonts w:ascii="Arial" w:hAnsi="Arial" w:cs="Arial"/>
        </w:rPr>
        <w:t xml:space="preserve">Therefore, the literature tells us that small-group and whole-class teaching offer distinct advantages and drawbacks, and neither approach is inherently superior. Educators must carefully consider their students' unique needs and preferences when selecting instructional methods. By leveraging the strengths of each approach and incorporating a diverse range of teaching strategies, educators can create dynamic and inclusive learning environments that meet the needs of all learners </w:t>
      </w:r>
      <w:r w:rsidRPr="00B3619C">
        <w:rPr>
          <w:rFonts w:ascii="Arial" w:hAnsi="Arial" w:cs="Arial"/>
        </w:rPr>
        <w:fldChar w:fldCharType="begin"/>
      </w:r>
      <w:r w:rsidRPr="00B3619C">
        <w:rPr>
          <w:rFonts w:ascii="Arial" w:hAnsi="Arial" w:cs="Arial"/>
        </w:rPr>
        <w:instrText>ADDIN RW.CITE{{doc:6623a7132b53d4541eab5e1c Moyles,JanetR. 1992}}</w:instrText>
      </w:r>
      <w:r w:rsidRPr="00B3619C">
        <w:rPr>
          <w:rFonts w:ascii="Arial" w:hAnsi="Arial" w:cs="Arial"/>
        </w:rPr>
        <w:fldChar w:fldCharType="separate"/>
      </w:r>
      <w:r w:rsidRPr="00B3619C">
        <w:rPr>
          <w:rFonts w:ascii="Arial" w:hAnsi="Arial" w:cs="Arial"/>
          <w:bCs/>
          <w:lang w:val="en-US"/>
        </w:rPr>
        <w:t>(Moyles, 1992)</w:t>
      </w:r>
      <w:r w:rsidRPr="00B3619C">
        <w:rPr>
          <w:rFonts w:ascii="Arial" w:hAnsi="Arial" w:cs="Arial"/>
        </w:rPr>
        <w:fldChar w:fldCharType="end"/>
      </w:r>
      <w:r w:rsidRPr="00B3619C">
        <w:rPr>
          <w:rFonts w:ascii="Arial" w:hAnsi="Arial" w:cs="Arial"/>
        </w:rPr>
        <w:t>. Dewey's progressive education philosophy advocates for experiential learning and hands-on activities that engage students in real-world contexts. While Dewey did not explicitly discuss small-group or whole-class teaching, his emphasis on student-centred learning and active experimentation has influenced pedagogical approaches that prioritise student engagement and participation, whether in small groups or as a whole class</w:t>
      </w:r>
      <w:r w:rsidR="000B2415">
        <w:rPr>
          <w:rFonts w:ascii="Arial" w:hAnsi="Arial" w:cs="Arial"/>
        </w:rPr>
        <w:t xml:space="preserve"> </w:t>
      </w:r>
      <w:r w:rsidR="000B2415">
        <w:rPr>
          <w:rFonts w:ascii="Arial" w:hAnsi="Arial" w:cs="Arial"/>
        </w:rPr>
        <w:fldChar w:fldCharType="begin"/>
      </w:r>
      <w:r w:rsidR="000B2415">
        <w:rPr>
          <w:rFonts w:ascii="Arial" w:hAnsi="Arial" w:cs="Arial"/>
        </w:rPr>
        <w:instrText>ADDIN RW.CITE{{doc:66364f4bb8ad570eea7ec4dd Pring,Richard 2017}}</w:instrText>
      </w:r>
      <w:r w:rsidR="000B2415">
        <w:rPr>
          <w:rFonts w:ascii="Arial" w:hAnsi="Arial" w:cs="Arial"/>
        </w:rPr>
        <w:fldChar w:fldCharType="separate"/>
      </w:r>
      <w:r w:rsidR="000B2415" w:rsidRPr="000B2415">
        <w:rPr>
          <w:rFonts w:ascii="Arial" w:hAnsi="Arial" w:cs="Arial"/>
          <w:bCs/>
          <w:lang w:val="en-US"/>
        </w:rPr>
        <w:t>(Pring, 2017)</w:t>
      </w:r>
      <w:r w:rsidR="000B2415">
        <w:rPr>
          <w:rFonts w:ascii="Arial" w:hAnsi="Arial" w:cs="Arial"/>
        </w:rPr>
        <w:fldChar w:fldCharType="end"/>
      </w:r>
      <w:r w:rsidRPr="00B3619C">
        <w:rPr>
          <w:rFonts w:ascii="Arial" w:hAnsi="Arial" w:cs="Arial"/>
        </w:rPr>
        <w:t>.</w:t>
      </w:r>
    </w:p>
    <w:p w14:paraId="4F70DEAD" w14:textId="77777777" w:rsidR="00FE4711" w:rsidRDefault="002C1F5A" w:rsidP="00FA0870">
      <w:pPr>
        <w:pStyle w:val="NormalWeb"/>
        <w:spacing w:line="360" w:lineRule="auto"/>
        <w:rPr>
          <w:rFonts w:ascii="Arial" w:hAnsi="Arial" w:cs="Arial"/>
          <w:sz w:val="28"/>
          <w:szCs w:val="28"/>
          <w:u w:val="single"/>
        </w:rPr>
      </w:pPr>
      <w:r w:rsidRPr="00B3619C">
        <w:rPr>
          <w:rFonts w:ascii="Arial" w:hAnsi="Arial" w:cs="Arial"/>
          <w:sz w:val="28"/>
          <w:szCs w:val="28"/>
          <w:u w:val="single"/>
        </w:rPr>
        <w:t>Case Studies</w:t>
      </w:r>
    </w:p>
    <w:p w14:paraId="156E077F" w14:textId="737E4D85" w:rsidR="002C1F5A" w:rsidRPr="007025C3" w:rsidRDefault="002C1F5A" w:rsidP="00FA0870">
      <w:pPr>
        <w:pStyle w:val="NormalWeb"/>
        <w:spacing w:line="360" w:lineRule="auto"/>
        <w:rPr>
          <w:rFonts w:ascii="Arial" w:hAnsi="Arial" w:cs="Arial"/>
          <w:sz w:val="28"/>
          <w:szCs w:val="28"/>
        </w:rPr>
      </w:pPr>
      <w:r w:rsidRPr="00B3619C">
        <w:rPr>
          <w:rFonts w:ascii="Arial" w:hAnsi="Arial" w:cs="Arial"/>
        </w:rPr>
        <w:t xml:space="preserve">Case studies are a widely utilised form of education research. They offer a detailed examination of specific instances, situations, or phenomena within their natural contexts. This method involves in-depth analysis and exploration, often employing various data collection techniques such as interviews, observations, and document analysis. While case studies offer numerous strengths, they also possess specific weaknesses, as outlined by relevant theorists in the field of education. One significant strength of case studies is their ability to provide rich, contextualised insights into complex educational phenomena. According to Yin (2018), case studies allow researchers to investigate real-life situations in their natural settings, facilitating a deeper understanding of the factors at play and their interconnection. This in-depth exploration can uncover nuances and intricacies that may not be evident through </w:t>
      </w:r>
      <w:r w:rsidRPr="00B3619C">
        <w:rPr>
          <w:rFonts w:ascii="Arial" w:hAnsi="Arial" w:cs="Arial"/>
        </w:rPr>
        <w:lastRenderedPageBreak/>
        <w:t xml:space="preserve">other research methods, enabling researchers to generate detailed and comprehensive explanations. </w:t>
      </w:r>
      <w:sdt>
        <w:sdtPr>
          <w:rPr>
            <w:rFonts w:ascii="Arial" w:hAnsi="Arial" w:cs="Arial"/>
            <w:color w:val="000000"/>
            <w:highlight w:val="white"/>
          </w:rPr>
          <w:alias w:val="Citation"/>
          <w:tag w:val="{&quot;referencesIds&quot;:[&quot;doc:661a877bc49ab80e483bf6e0&quot;],&quot;referencesOptions&quot;:{&quot;doc:661a877bc49ab80e483bf6e0&quot;:{&quot;author&quot;:true,&quot;year&quot;:true,&quot;pageReplace&quot;:&quot;&quot;,&quot;prefix&quot;:&quot;&quot;,&quot;suffix&quot;:&quot;&quot;}},&quot;hasBrokenReferences&quot;:false,&quot;hasManualEdits&quot;:false,&quot;citationType&quot;:&quot;inline&quot;}"/>
          <w:id w:val="-111366997"/>
          <w:placeholder>
            <w:docPart w:val="5CC8B4E5086843E3B67CAAA1C7A9B4F2"/>
          </w:placeholder>
        </w:sdtPr>
        <w:sdtEndPr/>
        <w:sdtContent>
          <w:r w:rsidRPr="00B3619C">
            <w:rPr>
              <w:rFonts w:ascii="Arial" w:eastAsia="Times New Roman" w:hAnsi="Arial" w:cs="Arial"/>
              <w:color w:val="000000"/>
            </w:rPr>
            <w:t>(Yin 2018)</w:t>
          </w:r>
        </w:sdtContent>
      </w:sdt>
      <w:r w:rsidRPr="00B3619C">
        <w:rPr>
          <w:rFonts w:ascii="Arial" w:hAnsi="Arial" w:cs="Arial"/>
        </w:rPr>
        <w:t>.</w:t>
      </w:r>
      <w:r w:rsidRPr="00B3619C">
        <w:rPr>
          <w:rFonts w:ascii="Arial" w:hAnsi="Arial" w:cs="Arial"/>
        </w:rPr>
        <w:br/>
        <w:t xml:space="preserve">Furthermore, case studies offer opportunities for theory development and refinement. Stake (1995) suggests that by carefully examining individual cases, researchers can identify patterns, themes, and theoretical constructs that contribute to advancing knowledge within the field of education. By grounding theoretical frameworks in practical evidence derived from case studies, researchers can strengthen the validity and applicability of their theories </w:t>
      </w:r>
      <w:sdt>
        <w:sdtPr>
          <w:rPr>
            <w:rFonts w:ascii="Arial" w:hAnsi="Arial" w:cs="Arial"/>
            <w:color w:val="000000"/>
            <w:highlight w:val="white"/>
          </w:rPr>
          <w:alias w:val="Citation"/>
          <w:tag w:val="{&quot;referencesIds&quot;:[&quot;doc:661a8c8d2b694f6f62e0b15d&quot;],&quot;referencesOptions&quot;:{&quot;doc:661a8c8d2b694f6f62e0b15d&quot;:{&quot;author&quot;:true,&quot;year&quot;:true,&quot;pageReplace&quot;:&quot;&quot;,&quot;prefix&quot;:&quot;&quot;,&quot;suffix&quot;:&quot;&quot;}},&quot;hasBrokenReferences&quot;:false,&quot;hasManualEdits&quot;:false,&quot;citationType&quot;:&quot;inline&quot;}"/>
          <w:id w:val="58678181"/>
          <w:placeholder>
            <w:docPart w:val="20457901D7F8458BACD60AD6773E52FF"/>
          </w:placeholder>
        </w:sdtPr>
        <w:sdtEndPr/>
        <w:sdtContent>
          <w:r w:rsidRPr="00B3619C">
            <w:rPr>
              <w:rFonts w:ascii="Arial" w:eastAsia="Times New Roman" w:hAnsi="Arial" w:cs="Arial"/>
              <w:color w:val="000000"/>
            </w:rPr>
            <w:t>(Stake, 1995)</w:t>
          </w:r>
        </w:sdtContent>
      </w:sdt>
      <w:r w:rsidRPr="00B3619C">
        <w:rPr>
          <w:rFonts w:ascii="Arial" w:hAnsi="Arial" w:cs="Arial"/>
        </w:rPr>
        <w:t>. Additionally, case studies are particularly well-suited for exploring rare or unique phenomena that may lend themselves to something other than experimental or survey-based research methods. As Merriam (2009) highlighted, case studies allow researchers to delve into specialised topics or instances that are not easily replicated, providing valuable insights that can inform theory and practice within education.</w:t>
      </w:r>
    </w:p>
    <w:p w14:paraId="392257FF" w14:textId="07B52E18" w:rsidR="002C1F5A" w:rsidRPr="00B3619C" w:rsidRDefault="002C1F5A" w:rsidP="00FA0870">
      <w:pPr>
        <w:spacing w:line="360" w:lineRule="auto"/>
        <w:rPr>
          <w:rFonts w:ascii="Arial" w:hAnsi="Arial" w:cs="Arial"/>
        </w:rPr>
      </w:pPr>
      <w:r w:rsidRPr="00B3619C">
        <w:rPr>
          <w:rFonts w:ascii="Arial" w:hAnsi="Arial" w:cs="Arial"/>
        </w:rPr>
        <w:t>However, despite their strengths, case studies also exhibit several weaknesses. One limitation is the potential lack of generali</w:t>
      </w:r>
      <w:r w:rsidR="0042097F">
        <w:rPr>
          <w:rFonts w:ascii="Arial" w:hAnsi="Arial" w:cs="Arial"/>
        </w:rPr>
        <w:t>s</w:t>
      </w:r>
      <w:r w:rsidRPr="00B3619C">
        <w:rPr>
          <w:rFonts w:ascii="Arial" w:hAnsi="Arial" w:cs="Arial"/>
        </w:rPr>
        <w:t xml:space="preserve">ability inherent in single-case designs. Critics argue that findings derived from a single case may not apply to broader populations or contexts, limiting the external validity of the research  </w:t>
      </w:r>
      <w:sdt>
        <w:sdtPr>
          <w:rPr>
            <w:rFonts w:ascii="Arial" w:hAnsi="Arial" w:cs="Arial"/>
            <w:color w:val="000000"/>
            <w:highlight w:val="white"/>
          </w:rPr>
          <w:alias w:val="Citation"/>
          <w:tag w:val="{&quot;referencesIds&quot;:[&quot;doc:661a8e393d753900690d661e&quot;],&quot;referencesOptions&quot;:{&quot;doc:661a8e393d753900690d661e&quot;:{&quot;author&quot;:true,&quot;year&quot;:true,&quot;pageReplace&quot;:&quot;&quot;,&quot;prefix&quot;:&quot;&quot;,&quot;suffix&quot;:&quot;&quot;}},&quot;hasBrokenReferences&quot;:false,&quot;hasManualEdits&quot;:false,&quot;citationType&quot;:&quot;inline&quot;}"/>
          <w:id w:val="1269974896"/>
          <w:placeholder>
            <w:docPart w:val="C938B08F84914CB6BED1072535CB18D0"/>
          </w:placeholder>
        </w:sdtPr>
        <w:sdtEndPr/>
        <w:sdtContent>
          <w:r w:rsidRPr="00B3619C">
            <w:rPr>
              <w:rFonts w:ascii="Arial" w:eastAsia="Times New Roman" w:hAnsi="Arial" w:cs="Arial"/>
              <w:color w:val="000000"/>
            </w:rPr>
            <w:t>(Flyvbjerg, 2006)</w:t>
          </w:r>
        </w:sdtContent>
      </w:sdt>
      <w:r w:rsidRPr="00B3619C">
        <w:rPr>
          <w:rFonts w:ascii="Arial" w:hAnsi="Arial" w:cs="Arial"/>
        </w:rPr>
        <w:t>. Consequently, researchers must exercise caution when concluding case study findings and consider how their results can be generalised to other settings or populations. Moreover, case studies may be susceptible to researcher bias and subjectivity, particularly during data collection and analysis. Stake (1995) acknowledges that researchers bring their perspectives, assumptions, and interpretations to the study, which can influence the findings and conclusions drawn from the case. To mitigate this weakness, researchers employing case study methods must maintain transparency and rigour throughout the research process, use multiple sources of evidence, and engage in reflexivity to acknowledge and address their biases</w:t>
      </w:r>
      <w:r w:rsidR="00FE1C70">
        <w:rPr>
          <w:rFonts w:ascii="Arial" w:hAnsi="Arial" w:cs="Arial"/>
        </w:rPr>
        <w:t xml:space="preserve"> </w:t>
      </w:r>
      <w:r w:rsidR="00FE1C70">
        <w:rPr>
          <w:rFonts w:ascii="Arial" w:hAnsi="Arial" w:cs="Arial"/>
        </w:rPr>
        <w:fldChar w:fldCharType="begin"/>
      </w:r>
      <w:r w:rsidR="00FE1C70">
        <w:rPr>
          <w:rFonts w:ascii="Arial" w:hAnsi="Arial" w:cs="Arial"/>
        </w:rPr>
        <w:instrText>ADDIN RW.CITE{{doc:663674968325806e77f7b724 Jamieson,MichelleK. 2023}}</w:instrText>
      </w:r>
      <w:r w:rsidR="00FE1C70">
        <w:rPr>
          <w:rFonts w:ascii="Arial" w:hAnsi="Arial" w:cs="Arial"/>
        </w:rPr>
        <w:fldChar w:fldCharType="separate"/>
      </w:r>
      <w:r w:rsidR="00FE1C70" w:rsidRPr="00FE1C70">
        <w:rPr>
          <w:rFonts w:ascii="Arial" w:hAnsi="Arial" w:cs="Arial"/>
          <w:bCs/>
          <w:lang w:val="en-US"/>
        </w:rPr>
        <w:t>(Jamieson, Govaart and Pownall, 2023)</w:t>
      </w:r>
      <w:r w:rsidR="00FE1C70">
        <w:rPr>
          <w:rFonts w:ascii="Arial" w:hAnsi="Arial" w:cs="Arial"/>
        </w:rPr>
        <w:fldChar w:fldCharType="end"/>
      </w:r>
      <w:r w:rsidRPr="00B3619C">
        <w:rPr>
          <w:rFonts w:ascii="Arial" w:hAnsi="Arial" w:cs="Arial"/>
        </w:rPr>
        <w:t>. In conclusion, case studies are a valuable form of education research, offering unique strengths such as in-depth exploration, theory development, and investigation of rare phenomena</w:t>
      </w:r>
      <w:r w:rsidR="00FC110C">
        <w:rPr>
          <w:rFonts w:ascii="Arial" w:hAnsi="Arial" w:cs="Arial"/>
        </w:rPr>
        <w:t xml:space="preserve"> </w:t>
      </w:r>
      <w:r w:rsidR="00FC110C">
        <w:rPr>
          <w:rFonts w:ascii="Arial" w:hAnsi="Arial" w:cs="Arial"/>
        </w:rPr>
        <w:fldChar w:fldCharType="begin"/>
      </w:r>
      <w:r w:rsidR="00FC110C">
        <w:rPr>
          <w:rFonts w:ascii="Arial" w:hAnsi="Arial" w:cs="Arial"/>
        </w:rPr>
        <w:instrText>ADDIN RW.CITE{{doc:6636758468d68a4c6bfe3d29 Zainal,Zaidah 2007}}</w:instrText>
      </w:r>
      <w:r w:rsidR="00FC110C">
        <w:rPr>
          <w:rFonts w:ascii="Arial" w:hAnsi="Arial" w:cs="Arial"/>
        </w:rPr>
        <w:fldChar w:fldCharType="separate"/>
      </w:r>
      <w:r w:rsidR="00FC110C" w:rsidRPr="00FC110C">
        <w:rPr>
          <w:rFonts w:ascii="Arial" w:hAnsi="Arial" w:cs="Arial"/>
          <w:bCs/>
          <w:lang w:val="en-US"/>
        </w:rPr>
        <w:t>(Zainal, 2007)</w:t>
      </w:r>
      <w:r w:rsidR="00FC110C">
        <w:rPr>
          <w:rFonts w:ascii="Arial" w:hAnsi="Arial" w:cs="Arial"/>
        </w:rPr>
        <w:fldChar w:fldCharType="end"/>
      </w:r>
      <w:r w:rsidRPr="00B3619C">
        <w:rPr>
          <w:rFonts w:ascii="Arial" w:hAnsi="Arial" w:cs="Arial"/>
        </w:rPr>
        <w:t xml:space="preserve">. However, they also possess weaknesses, including limited generalizability and susceptibility to researcher bias. By acknowledging these strengths and weaknesses and applying rigorous methodological practices, researchers can leverage the power of case studies to generate meaningful insights </w:t>
      </w:r>
      <w:r w:rsidRPr="00B3619C">
        <w:rPr>
          <w:rFonts w:ascii="Arial" w:hAnsi="Arial" w:cs="Arial"/>
        </w:rPr>
        <w:lastRenderedPageBreak/>
        <w:t>and contribute to the advancement of knowledge within the field of education</w:t>
      </w:r>
      <w:r w:rsidR="006C691B">
        <w:rPr>
          <w:rFonts w:ascii="Arial" w:hAnsi="Arial" w:cs="Arial"/>
        </w:rPr>
        <w:t xml:space="preserve"> </w:t>
      </w:r>
      <w:r w:rsidR="006C691B">
        <w:rPr>
          <w:rFonts w:ascii="Arial" w:hAnsi="Arial" w:cs="Arial"/>
        </w:rPr>
        <w:fldChar w:fldCharType="begin"/>
      </w:r>
      <w:r w:rsidR="006C691B">
        <w:rPr>
          <w:rFonts w:ascii="Arial" w:hAnsi="Arial" w:cs="Arial"/>
        </w:rPr>
        <w:instrText>ADDIN RW.CITE{{doc:6636763e7f6cba183a18ea5c Quintao,Catia 2020}}</w:instrText>
      </w:r>
      <w:r w:rsidR="006C691B">
        <w:rPr>
          <w:rFonts w:ascii="Arial" w:hAnsi="Arial" w:cs="Arial"/>
        </w:rPr>
        <w:fldChar w:fldCharType="separate"/>
      </w:r>
      <w:r w:rsidR="006C691B" w:rsidRPr="006C691B">
        <w:rPr>
          <w:rFonts w:ascii="Arial" w:hAnsi="Arial" w:cs="Arial"/>
          <w:bCs/>
          <w:lang w:val="en-US"/>
        </w:rPr>
        <w:t>(Quintao, Andrande and Almeida, 2020)</w:t>
      </w:r>
      <w:r w:rsidR="006C691B">
        <w:rPr>
          <w:rFonts w:ascii="Arial" w:hAnsi="Arial" w:cs="Arial"/>
        </w:rPr>
        <w:fldChar w:fldCharType="end"/>
      </w:r>
      <w:r w:rsidRPr="00B3619C">
        <w:rPr>
          <w:rFonts w:ascii="Arial" w:hAnsi="Arial" w:cs="Arial"/>
        </w:rPr>
        <w:t>.</w:t>
      </w:r>
      <w:r w:rsidRPr="00B3619C">
        <w:rPr>
          <w:rFonts w:ascii="Arial" w:hAnsi="Arial" w:cs="Arial"/>
        </w:rPr>
        <w:br/>
        <w:t>In this case study, which focuses on year six children, the participant group comprises six individuals selected to represent a spectrum of academic abilities, including lower, middle, and higher ability levels. Purposeful sampling methodology was employed to ensure a comprehensive and representative sample. This method involved several key steps to guarantee diversity across ability groups: Collaboration with educators and administrators to identify students across the ability spectrum, drawing on academic performance assessments and teacher evaluations. Establishment of clear inclusion criteria outlining specific characteristics necessary for participation, such as academic performance indicators or standardised test scores. The participants from each ability group were selected systemically, ensuring that the sample accurately reflected the diversity of abilities in the year six cohort. Informed consent was obtained from participants and their guardians before participation, emphasising confidentiality and anonymity to maintain ethical standards. Data collection procedures were implemented once participants were selected and consent was secured. By employing purposeful sampling, the researchers ensured that the case study included representatives from lower, middle, and higher-ability groups, facilitating a comprehensive exploration of the academic landscape among year six children. This methodological approach was adopted to enhance the findings' validity and reliability, enabling a deeper understanding of educational dynamics within this demographic.</w:t>
      </w:r>
    </w:p>
    <w:p w14:paraId="7596A8B3" w14:textId="6235955A" w:rsidR="002C1F5A" w:rsidRPr="00B3619C" w:rsidRDefault="002C1F5A" w:rsidP="00FA0870">
      <w:pPr>
        <w:spacing w:line="360" w:lineRule="auto"/>
        <w:rPr>
          <w:rFonts w:ascii="Arial" w:hAnsi="Arial" w:cs="Arial"/>
          <w:sz w:val="28"/>
          <w:szCs w:val="28"/>
          <w:u w:val="single"/>
        </w:rPr>
      </w:pPr>
      <w:r w:rsidRPr="00B3619C">
        <w:rPr>
          <w:rFonts w:ascii="Arial" w:hAnsi="Arial" w:cs="Arial"/>
          <w:sz w:val="28"/>
          <w:szCs w:val="28"/>
          <w:u w:val="single"/>
        </w:rPr>
        <w:t xml:space="preserve">Research </w:t>
      </w:r>
      <w:r w:rsidR="006E7E34" w:rsidRPr="00B3619C">
        <w:rPr>
          <w:rFonts w:ascii="Arial" w:hAnsi="Arial" w:cs="Arial"/>
          <w:sz w:val="28"/>
          <w:szCs w:val="28"/>
          <w:u w:val="single"/>
        </w:rPr>
        <w:t>Methods</w:t>
      </w:r>
    </w:p>
    <w:p w14:paraId="64CDEA68" w14:textId="6881CB4F" w:rsidR="00BB56D1" w:rsidRPr="00B3619C" w:rsidRDefault="002C1F5A" w:rsidP="00FA0870">
      <w:pPr>
        <w:spacing w:line="360" w:lineRule="auto"/>
        <w:rPr>
          <w:rFonts w:ascii="Arial" w:hAnsi="Arial" w:cs="Arial"/>
        </w:rPr>
      </w:pPr>
      <w:r w:rsidRPr="00B3619C">
        <w:rPr>
          <w:rFonts w:ascii="Arial" w:hAnsi="Arial" w:cs="Arial"/>
        </w:rPr>
        <w:t xml:space="preserve">To understand the effects of small-focused group teaching on student learning in a Year Six classroom, a combination of research methods has been carefully selected to provide a comprehensive analysis. These methods include observation and </w:t>
      </w:r>
      <w:r w:rsidR="00D76B55">
        <w:rPr>
          <w:rFonts w:ascii="Arial" w:hAnsi="Arial" w:cs="Arial"/>
        </w:rPr>
        <w:t xml:space="preserve">semi-structured </w:t>
      </w:r>
      <w:r w:rsidRPr="00B3619C">
        <w:rPr>
          <w:rFonts w:ascii="Arial" w:hAnsi="Arial" w:cs="Arial"/>
        </w:rPr>
        <w:t xml:space="preserve">interview with </w:t>
      </w:r>
      <w:r w:rsidR="009B6EDB">
        <w:rPr>
          <w:rFonts w:ascii="Arial" w:hAnsi="Arial" w:cs="Arial"/>
        </w:rPr>
        <w:t>open ended questions</w:t>
      </w:r>
      <w:r w:rsidRPr="00B3619C">
        <w:rPr>
          <w:rFonts w:ascii="Arial" w:hAnsi="Arial" w:cs="Arial"/>
        </w:rPr>
        <w:t xml:space="preserve">, each offering unique strengths and insights into the student experience. </w:t>
      </w:r>
      <w:r w:rsidR="00BB56D1" w:rsidRPr="00B3619C">
        <w:rPr>
          <w:rFonts w:ascii="Arial" w:hAnsi="Arial" w:cs="Arial"/>
        </w:rPr>
        <w:t xml:space="preserve">Lesson observations, a </w:t>
      </w:r>
      <w:r w:rsidR="00DC0790">
        <w:rPr>
          <w:rFonts w:ascii="Arial" w:hAnsi="Arial" w:cs="Arial"/>
        </w:rPr>
        <w:t>distinctive</w:t>
      </w:r>
      <w:r w:rsidR="00BB56D1" w:rsidRPr="00B3619C">
        <w:rPr>
          <w:rFonts w:ascii="Arial" w:hAnsi="Arial" w:cs="Arial"/>
        </w:rPr>
        <w:t xml:space="preserve"> </w:t>
      </w:r>
      <w:r w:rsidR="00DC0790">
        <w:rPr>
          <w:rFonts w:ascii="Arial" w:hAnsi="Arial" w:cs="Arial"/>
        </w:rPr>
        <w:t>process</w:t>
      </w:r>
      <w:r w:rsidR="00BB56D1" w:rsidRPr="00B3619C">
        <w:rPr>
          <w:rFonts w:ascii="Arial" w:hAnsi="Arial" w:cs="Arial"/>
        </w:rPr>
        <w:t xml:space="preserve"> in educational research, </w:t>
      </w:r>
      <w:r w:rsidR="00DC0790">
        <w:rPr>
          <w:rFonts w:ascii="Arial" w:hAnsi="Arial" w:cs="Arial"/>
        </w:rPr>
        <w:t>provide</w:t>
      </w:r>
      <w:r w:rsidR="00BB56D1" w:rsidRPr="00B3619C">
        <w:rPr>
          <w:rFonts w:ascii="Arial" w:hAnsi="Arial" w:cs="Arial"/>
        </w:rPr>
        <w:t xml:space="preserve"> </w:t>
      </w:r>
      <w:r w:rsidR="00CC49C4">
        <w:rPr>
          <w:rFonts w:ascii="Arial" w:hAnsi="Arial" w:cs="Arial"/>
        </w:rPr>
        <w:t>a unique</w:t>
      </w:r>
      <w:r w:rsidR="00BB56D1" w:rsidRPr="00B3619C">
        <w:rPr>
          <w:rFonts w:ascii="Arial" w:hAnsi="Arial" w:cs="Arial"/>
        </w:rPr>
        <w:t xml:space="preserve"> perspective on teaching and learning</w:t>
      </w:r>
      <w:r w:rsidR="00C426C9">
        <w:rPr>
          <w:rFonts w:ascii="Arial" w:hAnsi="Arial" w:cs="Arial"/>
        </w:rPr>
        <w:t xml:space="preserve"> </w:t>
      </w:r>
      <w:r w:rsidR="00C426C9">
        <w:rPr>
          <w:rFonts w:ascii="Arial" w:hAnsi="Arial" w:cs="Arial"/>
        </w:rPr>
        <w:fldChar w:fldCharType="begin"/>
      </w:r>
      <w:r w:rsidR="00C426C9">
        <w:rPr>
          <w:rFonts w:ascii="Arial" w:hAnsi="Arial" w:cs="Arial"/>
        </w:rPr>
        <w:instrText>ADDIN RW.CITE{{doc:66364b3b8f01625c72173ea0 Mcber,Hay 2000}}</w:instrText>
      </w:r>
      <w:r w:rsidR="00C426C9">
        <w:rPr>
          <w:rFonts w:ascii="Arial" w:hAnsi="Arial" w:cs="Arial"/>
        </w:rPr>
        <w:fldChar w:fldCharType="separate"/>
      </w:r>
      <w:r w:rsidR="00C426C9" w:rsidRPr="00C426C9">
        <w:rPr>
          <w:rFonts w:ascii="Arial" w:hAnsi="Arial" w:cs="Arial"/>
          <w:bCs/>
          <w:lang w:val="en-US"/>
        </w:rPr>
        <w:t>(Mcber, 2000)</w:t>
      </w:r>
      <w:r w:rsidR="00C426C9">
        <w:rPr>
          <w:rFonts w:ascii="Arial" w:hAnsi="Arial" w:cs="Arial"/>
        </w:rPr>
        <w:fldChar w:fldCharType="end"/>
      </w:r>
      <w:r w:rsidR="00BB56D1" w:rsidRPr="00B3619C">
        <w:rPr>
          <w:rFonts w:ascii="Arial" w:hAnsi="Arial" w:cs="Arial"/>
        </w:rPr>
        <w:t xml:space="preserve">. They allow researchers to directly witness classroom dynamics, providing a distinct lens when studying the impact of small-focused group teaching in a Year Six </w:t>
      </w:r>
      <w:r w:rsidR="00BB56D1" w:rsidRPr="00B3619C">
        <w:rPr>
          <w:rFonts w:ascii="Arial" w:hAnsi="Arial" w:cs="Arial"/>
        </w:rPr>
        <w:lastRenderedPageBreak/>
        <w:t>classroom. This method, while presenting its own set of challenges, also offers valuable insights.</w:t>
      </w:r>
    </w:p>
    <w:p w14:paraId="4AA67F68" w14:textId="01F74BBA" w:rsidR="00BB56D1" w:rsidRPr="00B3619C" w:rsidRDefault="00BB56D1" w:rsidP="00FA0870">
      <w:pPr>
        <w:spacing w:line="360" w:lineRule="auto"/>
        <w:rPr>
          <w:rFonts w:ascii="Arial" w:hAnsi="Arial" w:cs="Arial"/>
        </w:rPr>
      </w:pPr>
      <w:r w:rsidRPr="00B3619C">
        <w:rPr>
          <w:rFonts w:ascii="Arial" w:hAnsi="Arial" w:cs="Arial"/>
        </w:rPr>
        <w:t>One of the primary benefits of lesson observations is the direct insight they provide into teaching practices. Researchers can closely examine how educators implement small-focused group teaching, noting the interactions between teachers and students, the organisation of classroom activities, and the instructional techniques used. This real-time view helps researchers understand the nuances of teaching methods and how they influence student learning outcomes</w:t>
      </w:r>
      <w:r w:rsidR="00801EED">
        <w:rPr>
          <w:rFonts w:ascii="Arial" w:hAnsi="Arial" w:cs="Arial"/>
        </w:rPr>
        <w:t xml:space="preserve"> </w:t>
      </w:r>
      <w:r w:rsidR="00E13B7A">
        <w:rPr>
          <w:rFonts w:ascii="Arial" w:hAnsi="Arial" w:cs="Arial"/>
        </w:rPr>
        <w:fldChar w:fldCharType="begin"/>
      </w:r>
      <w:r w:rsidR="00E13B7A">
        <w:rPr>
          <w:rFonts w:ascii="Arial" w:hAnsi="Arial" w:cs="Arial"/>
        </w:rPr>
        <w:instrText>ADDIN RW.CITE{{doc:663632cfd3d44367c3babcc4 Abdella,Ali 2021}}</w:instrText>
      </w:r>
      <w:r w:rsidR="00E13B7A">
        <w:rPr>
          <w:rFonts w:ascii="Arial" w:hAnsi="Arial" w:cs="Arial"/>
        </w:rPr>
        <w:fldChar w:fldCharType="separate"/>
      </w:r>
      <w:r w:rsidR="00E13B7A" w:rsidRPr="00E13B7A">
        <w:rPr>
          <w:rFonts w:ascii="Arial" w:hAnsi="Arial" w:cs="Arial"/>
          <w:bCs/>
          <w:lang w:val="en-US"/>
        </w:rPr>
        <w:t>(Abdella and Reddy, 2021)</w:t>
      </w:r>
      <w:r w:rsidR="00E13B7A">
        <w:rPr>
          <w:rFonts w:ascii="Arial" w:hAnsi="Arial" w:cs="Arial"/>
        </w:rPr>
        <w:fldChar w:fldCharType="end"/>
      </w:r>
      <w:r w:rsidRPr="00B3619C">
        <w:rPr>
          <w:rFonts w:ascii="Arial" w:hAnsi="Arial" w:cs="Arial"/>
        </w:rPr>
        <w:t>. The contextual understanding offered by lesson observations is another strength. Researchers can gauge student engagement, peer interactions, and the classroom climate by observing the classroom environment. This context is crucial for assessing the impact of specific teaching strategies, as it provides a broader understanding of how these strategies function within the unique setting of a Year Six classroom</w:t>
      </w:r>
      <w:r w:rsidR="00E13B7A">
        <w:rPr>
          <w:rFonts w:ascii="Arial" w:hAnsi="Arial" w:cs="Arial"/>
        </w:rPr>
        <w:t xml:space="preserve"> </w:t>
      </w:r>
      <w:r w:rsidR="00E13B7A">
        <w:rPr>
          <w:rFonts w:ascii="Arial" w:hAnsi="Arial" w:cs="Arial"/>
        </w:rPr>
        <w:fldChar w:fldCharType="begin"/>
      </w:r>
      <w:r w:rsidR="00E13B7A">
        <w:rPr>
          <w:rFonts w:ascii="Arial" w:hAnsi="Arial" w:cs="Arial"/>
        </w:rPr>
        <w:instrText>ADDIN RW.CITE{{doc:663634998325806e77f7a699 Cohen,Louis 2007}}</w:instrText>
      </w:r>
      <w:r w:rsidR="00E13B7A">
        <w:rPr>
          <w:rFonts w:ascii="Arial" w:hAnsi="Arial" w:cs="Arial"/>
        </w:rPr>
        <w:fldChar w:fldCharType="separate"/>
      </w:r>
      <w:r w:rsidR="00E13B7A" w:rsidRPr="00E13B7A">
        <w:rPr>
          <w:rFonts w:ascii="Arial" w:hAnsi="Arial" w:cs="Arial"/>
          <w:bCs/>
          <w:lang w:val="en-US"/>
        </w:rPr>
        <w:t>(Cohen, Manion and Morrison, 2007)</w:t>
      </w:r>
      <w:r w:rsidR="00E13B7A">
        <w:rPr>
          <w:rFonts w:ascii="Arial" w:hAnsi="Arial" w:cs="Arial"/>
        </w:rPr>
        <w:fldChar w:fldCharType="end"/>
      </w:r>
      <w:r w:rsidRPr="00B3619C">
        <w:rPr>
          <w:rFonts w:ascii="Arial" w:hAnsi="Arial" w:cs="Arial"/>
        </w:rPr>
        <w:t xml:space="preserve">. Moreover, lesson observations are adaptable, allowing researchers to focus on emerging themes or unexpected patterns during observation. This flexibility ensures the method can capture a wide range of data, contributing to a more holistic analysis. Additionally, observations can be combined with other research methods, such as interviews and surveys, to triangulate data, increasing the validity and reliability of the study's findings. </w:t>
      </w:r>
    </w:p>
    <w:p w14:paraId="2FD2DDC7" w14:textId="1A2AECBC" w:rsidR="002C1F5A" w:rsidRPr="00B3619C" w:rsidRDefault="00BB56D1" w:rsidP="00FA0870">
      <w:pPr>
        <w:spacing w:line="360" w:lineRule="auto"/>
        <w:rPr>
          <w:rFonts w:ascii="Arial" w:hAnsi="Arial" w:cs="Arial"/>
        </w:rPr>
      </w:pPr>
      <w:r w:rsidRPr="00B3619C">
        <w:rPr>
          <w:rFonts w:ascii="Arial" w:hAnsi="Arial" w:cs="Arial"/>
        </w:rPr>
        <w:t>Despite these strengths, lesson observations have notable weaknesses. Observer bias is a significant concern</w:t>
      </w:r>
      <w:r w:rsidR="00F951EA">
        <w:rPr>
          <w:rFonts w:ascii="Arial" w:hAnsi="Arial" w:cs="Arial"/>
        </w:rPr>
        <w:t xml:space="preserve"> </w:t>
      </w:r>
      <w:r w:rsidR="00F951EA">
        <w:rPr>
          <w:rFonts w:ascii="Arial" w:hAnsi="Arial" w:cs="Arial"/>
        </w:rPr>
        <w:fldChar w:fldCharType="begin"/>
      </w:r>
      <w:r w:rsidR="001977BF">
        <w:rPr>
          <w:rFonts w:ascii="Arial" w:hAnsi="Arial" w:cs="Arial"/>
        </w:rPr>
        <w:instrText>ADDIN RW.CITE{{doc:663649ec8325806e77f7a8b0 Mahtani,Kamal 2018}}</w:instrText>
      </w:r>
      <w:r w:rsidR="00F951EA">
        <w:rPr>
          <w:rFonts w:ascii="Arial" w:hAnsi="Arial" w:cs="Arial"/>
        </w:rPr>
        <w:fldChar w:fldCharType="separate"/>
      </w:r>
      <w:r w:rsidR="001977BF" w:rsidRPr="001977BF">
        <w:rPr>
          <w:rFonts w:ascii="Arial" w:hAnsi="Arial" w:cs="Arial"/>
          <w:bCs/>
          <w:lang w:val="en-US"/>
        </w:rPr>
        <w:t>(Mahtani</w:t>
      </w:r>
      <w:r w:rsidR="001977BF" w:rsidRPr="001977BF">
        <w:rPr>
          <w:rFonts w:ascii="Arial" w:hAnsi="Arial" w:cs="Arial"/>
          <w:bCs/>
          <w:i/>
          <w:lang w:val="en-US"/>
        </w:rPr>
        <w:t xml:space="preserve"> et al.,</w:t>
      </w:r>
      <w:r w:rsidR="001977BF" w:rsidRPr="001977BF">
        <w:rPr>
          <w:rFonts w:ascii="Arial" w:hAnsi="Arial" w:cs="Arial"/>
          <w:bCs/>
          <w:lang w:val="en-US"/>
        </w:rPr>
        <w:t xml:space="preserve"> 2018)</w:t>
      </w:r>
      <w:r w:rsidR="00F951EA">
        <w:rPr>
          <w:rFonts w:ascii="Arial" w:hAnsi="Arial" w:cs="Arial"/>
        </w:rPr>
        <w:fldChar w:fldCharType="end"/>
      </w:r>
      <w:r w:rsidRPr="00B3619C">
        <w:rPr>
          <w:rFonts w:ascii="Arial" w:hAnsi="Arial" w:cs="Arial"/>
        </w:rPr>
        <w:t>. The presence of an observer in the classroom can alter the behaviour of both teachers and students, leading to a distortion in the observed data. Teachers might change their instructional style, and students may behave differently, undermining the authenticity of the observation</w:t>
      </w:r>
      <w:r w:rsidR="004F615D">
        <w:rPr>
          <w:rFonts w:ascii="Arial" w:hAnsi="Arial" w:cs="Arial"/>
        </w:rPr>
        <w:t xml:space="preserve"> </w:t>
      </w:r>
      <w:r w:rsidR="004F615D">
        <w:rPr>
          <w:rFonts w:ascii="Arial" w:hAnsi="Arial" w:cs="Arial"/>
        </w:rPr>
        <w:fldChar w:fldCharType="begin"/>
      </w:r>
      <w:r w:rsidR="004F615D">
        <w:rPr>
          <w:rFonts w:ascii="Arial" w:hAnsi="Arial" w:cs="Arial"/>
        </w:rPr>
        <w:instrText>ADDIN RW.CITE{{doc:66364a677f6cba183a18e5d3 Elliott,John 1988}}</w:instrText>
      </w:r>
      <w:r w:rsidR="004F615D">
        <w:rPr>
          <w:rFonts w:ascii="Arial" w:hAnsi="Arial" w:cs="Arial"/>
        </w:rPr>
        <w:fldChar w:fldCharType="separate"/>
      </w:r>
      <w:r w:rsidR="004F615D" w:rsidRPr="004F615D">
        <w:rPr>
          <w:rFonts w:ascii="Arial" w:hAnsi="Arial" w:cs="Arial"/>
          <w:bCs/>
          <w:lang w:val="en-US"/>
        </w:rPr>
        <w:t>(Elliott, 1988)</w:t>
      </w:r>
      <w:r w:rsidR="004F615D">
        <w:rPr>
          <w:rFonts w:ascii="Arial" w:hAnsi="Arial" w:cs="Arial"/>
        </w:rPr>
        <w:fldChar w:fldCharType="end"/>
      </w:r>
      <w:r w:rsidRPr="00B3619C">
        <w:rPr>
          <w:rFonts w:ascii="Arial" w:hAnsi="Arial" w:cs="Arial"/>
        </w:rPr>
        <w:t>. Another limitation is the lack of generali</w:t>
      </w:r>
      <w:r w:rsidR="00A90A4C">
        <w:rPr>
          <w:rFonts w:ascii="Arial" w:hAnsi="Arial" w:cs="Arial"/>
        </w:rPr>
        <w:t>s</w:t>
      </w:r>
      <w:r w:rsidRPr="00B3619C">
        <w:rPr>
          <w:rFonts w:ascii="Arial" w:hAnsi="Arial" w:cs="Arial"/>
        </w:rPr>
        <w:t>ability. Observations are typically limited to specific classrooms and groups of students, making it difficult to draw broader conclusions from the findings. This specificity requires researchers to exercise caution when extrapolating results to other contexts or settings</w:t>
      </w:r>
      <w:r w:rsidR="00FB4F28">
        <w:rPr>
          <w:rFonts w:ascii="Arial" w:hAnsi="Arial" w:cs="Arial"/>
        </w:rPr>
        <w:t xml:space="preserve"> </w:t>
      </w:r>
      <w:r w:rsidR="00FB4F28">
        <w:rPr>
          <w:rFonts w:ascii="Arial" w:hAnsi="Arial" w:cs="Arial"/>
        </w:rPr>
        <w:fldChar w:fldCharType="begin"/>
      </w:r>
      <w:r w:rsidR="00FB4F28">
        <w:rPr>
          <w:rFonts w:ascii="Arial" w:hAnsi="Arial" w:cs="Arial"/>
        </w:rPr>
        <w:instrText>ADDIN RW.CITE{{doc:663633290ff29568d711a53c Connett,Helen [No Information]}}</w:instrText>
      </w:r>
      <w:r w:rsidR="00FB4F28">
        <w:rPr>
          <w:rFonts w:ascii="Arial" w:hAnsi="Arial" w:cs="Arial"/>
        </w:rPr>
        <w:fldChar w:fldCharType="separate"/>
      </w:r>
      <w:r w:rsidR="002D3552" w:rsidRPr="002D3552">
        <w:rPr>
          <w:rFonts w:ascii="Arial" w:hAnsi="Arial" w:cs="Arial"/>
          <w:bCs/>
          <w:lang w:val="en-US"/>
        </w:rPr>
        <w:t xml:space="preserve">(Connett, </w:t>
      </w:r>
      <w:r w:rsidR="008439EA">
        <w:rPr>
          <w:rFonts w:ascii="Arial" w:hAnsi="Arial" w:cs="Arial"/>
          <w:bCs/>
          <w:lang w:val="en-US"/>
        </w:rPr>
        <w:t>2020</w:t>
      </w:r>
      <w:r w:rsidR="002D3552" w:rsidRPr="002D3552">
        <w:rPr>
          <w:rFonts w:ascii="Arial" w:hAnsi="Arial" w:cs="Arial"/>
          <w:bCs/>
          <w:lang w:val="en-US"/>
        </w:rPr>
        <w:t>)</w:t>
      </w:r>
      <w:r w:rsidR="00FB4F28">
        <w:rPr>
          <w:rFonts w:ascii="Arial" w:hAnsi="Arial" w:cs="Arial"/>
        </w:rPr>
        <w:fldChar w:fldCharType="end"/>
      </w:r>
      <w:r w:rsidRPr="00B3619C">
        <w:rPr>
          <w:rFonts w:ascii="Arial" w:hAnsi="Arial" w:cs="Arial"/>
        </w:rPr>
        <w:t xml:space="preserve">. Lesson observations are also time-consuming and </w:t>
      </w:r>
      <w:r w:rsidR="006E2867">
        <w:rPr>
          <w:rFonts w:ascii="Arial" w:hAnsi="Arial" w:cs="Arial"/>
        </w:rPr>
        <w:t>resource-intensive</w:t>
      </w:r>
      <w:r w:rsidRPr="00B3619C">
        <w:rPr>
          <w:rFonts w:ascii="Arial" w:hAnsi="Arial" w:cs="Arial"/>
        </w:rPr>
        <w:t>. Conducting comprehensive observations demands multiple visits, requiring significant time and effort. This constraint limits the ability to observe many classrooms, which may affect the overall scope of the research</w:t>
      </w:r>
      <w:r w:rsidR="002D3552">
        <w:rPr>
          <w:rFonts w:ascii="Arial" w:hAnsi="Arial" w:cs="Arial"/>
        </w:rPr>
        <w:t xml:space="preserve"> </w:t>
      </w:r>
      <w:r w:rsidR="002D3552">
        <w:rPr>
          <w:rFonts w:ascii="Arial" w:hAnsi="Arial" w:cs="Arial"/>
        </w:rPr>
        <w:fldChar w:fldCharType="begin"/>
      </w:r>
      <w:r w:rsidR="002D3552">
        <w:rPr>
          <w:rFonts w:ascii="Arial" w:hAnsi="Arial" w:cs="Arial"/>
        </w:rPr>
        <w:instrText>ADDIN RW.CITE{{doc:66363dbb7f6cba183a18e060 Roberson,ThelmaJ. 1998}}</w:instrText>
      </w:r>
      <w:r w:rsidR="002D3552">
        <w:rPr>
          <w:rFonts w:ascii="Arial" w:hAnsi="Arial" w:cs="Arial"/>
        </w:rPr>
        <w:fldChar w:fldCharType="separate"/>
      </w:r>
      <w:r w:rsidR="002D3552" w:rsidRPr="002D3552">
        <w:rPr>
          <w:rFonts w:ascii="Arial" w:hAnsi="Arial" w:cs="Arial"/>
          <w:bCs/>
          <w:lang w:val="en-US"/>
        </w:rPr>
        <w:t>(Roberson, 1998)</w:t>
      </w:r>
      <w:r w:rsidR="002D3552">
        <w:rPr>
          <w:rFonts w:ascii="Arial" w:hAnsi="Arial" w:cs="Arial"/>
        </w:rPr>
        <w:fldChar w:fldCharType="end"/>
      </w:r>
      <w:r w:rsidRPr="00B3619C">
        <w:rPr>
          <w:rFonts w:ascii="Arial" w:hAnsi="Arial" w:cs="Arial"/>
        </w:rPr>
        <w:t xml:space="preserve">. Finally, subjectivity in interpreting observational data can be a source of bias. </w:t>
      </w:r>
      <w:r w:rsidRPr="00B3619C">
        <w:rPr>
          <w:rFonts w:ascii="Arial" w:hAnsi="Arial" w:cs="Arial"/>
        </w:rPr>
        <w:lastRenderedPageBreak/>
        <w:t>Observers bring their perspectives and experiences, which can influence how they interpret classroom dynamics and teaching effectiveness. This subjectivity necessitates careful analysis and cross-checking to ensure the reliability of conclusions</w:t>
      </w:r>
      <w:r w:rsidR="006F5E1C">
        <w:rPr>
          <w:rFonts w:ascii="Arial" w:hAnsi="Arial" w:cs="Arial"/>
        </w:rPr>
        <w:t xml:space="preserve"> </w:t>
      </w:r>
      <w:r w:rsidR="006F5E1C">
        <w:rPr>
          <w:rFonts w:ascii="Arial" w:hAnsi="Arial" w:cs="Arial"/>
        </w:rPr>
        <w:fldChar w:fldCharType="begin"/>
      </w:r>
      <w:r w:rsidR="006F5E1C">
        <w:rPr>
          <w:rFonts w:ascii="Arial" w:hAnsi="Arial" w:cs="Arial"/>
        </w:rPr>
        <w:instrText>ADDIN RW.CITE{{doc:663633290ff29568d711a53c Connett,Helen [No Information]}}</w:instrText>
      </w:r>
      <w:r w:rsidR="006F5E1C">
        <w:rPr>
          <w:rFonts w:ascii="Arial" w:hAnsi="Arial" w:cs="Arial"/>
        </w:rPr>
        <w:fldChar w:fldCharType="separate"/>
      </w:r>
      <w:r w:rsidR="00F951EA" w:rsidRPr="00F951EA">
        <w:rPr>
          <w:rFonts w:ascii="Arial" w:hAnsi="Arial" w:cs="Arial"/>
          <w:bCs/>
          <w:lang w:val="en-US"/>
        </w:rPr>
        <w:t>(Connett, 2020)</w:t>
      </w:r>
      <w:r w:rsidR="006F5E1C">
        <w:rPr>
          <w:rFonts w:ascii="Arial" w:hAnsi="Arial" w:cs="Arial"/>
        </w:rPr>
        <w:fldChar w:fldCharType="end"/>
      </w:r>
      <w:r w:rsidRPr="00B3619C">
        <w:rPr>
          <w:rFonts w:ascii="Arial" w:hAnsi="Arial" w:cs="Arial"/>
        </w:rPr>
        <w:t>.</w:t>
      </w:r>
      <w:r w:rsidR="00762A55" w:rsidRPr="00B3619C">
        <w:rPr>
          <w:rFonts w:ascii="Arial" w:hAnsi="Arial" w:cs="Arial"/>
        </w:rPr>
        <w:br/>
      </w:r>
      <w:r w:rsidRPr="00B3619C">
        <w:rPr>
          <w:rFonts w:ascii="Arial" w:hAnsi="Arial" w:cs="Arial"/>
        </w:rPr>
        <w:t>While lesson observations offer a direct and flexible method for assessing the impact of small-focused group teaching in a Year Six classroom, researchers must adopt a critical approach. This approach balances the insights from direct observation with the risks of observer bias, limited generali</w:t>
      </w:r>
      <w:r w:rsidR="00B23550">
        <w:rPr>
          <w:rFonts w:ascii="Arial" w:hAnsi="Arial" w:cs="Arial"/>
        </w:rPr>
        <w:t>s</w:t>
      </w:r>
      <w:r w:rsidRPr="00B3619C">
        <w:rPr>
          <w:rFonts w:ascii="Arial" w:hAnsi="Arial" w:cs="Arial"/>
        </w:rPr>
        <w:t>ability, and subjectivity. By combining observations with other research methods and maintaining a rigorous analytical framework, researchers can leverage the strengths of lesson observations while mitigating their weaknesses, ensuring robust and valid findings.</w:t>
      </w:r>
    </w:p>
    <w:p w14:paraId="4792F3C8" w14:textId="5C415559" w:rsidR="002C1F5A" w:rsidRPr="00B3619C" w:rsidRDefault="002C1F5A" w:rsidP="00FA0870">
      <w:pPr>
        <w:spacing w:line="360" w:lineRule="auto"/>
        <w:rPr>
          <w:rFonts w:ascii="Arial" w:hAnsi="Arial" w:cs="Arial"/>
        </w:rPr>
      </w:pPr>
      <w:r w:rsidRPr="00B3619C">
        <w:rPr>
          <w:rFonts w:ascii="Arial" w:hAnsi="Arial" w:cs="Arial"/>
        </w:rPr>
        <w:t xml:space="preserve">Supplementing observational data, </w:t>
      </w:r>
      <w:r w:rsidR="009B6EDB">
        <w:rPr>
          <w:rFonts w:ascii="Arial" w:hAnsi="Arial" w:cs="Arial"/>
        </w:rPr>
        <w:t xml:space="preserve">a semi-structured </w:t>
      </w:r>
      <w:r w:rsidRPr="00B3619C">
        <w:rPr>
          <w:rFonts w:ascii="Arial" w:hAnsi="Arial" w:cs="Arial"/>
        </w:rPr>
        <w:t xml:space="preserve">interview with </w:t>
      </w:r>
      <w:r w:rsidR="006778F3">
        <w:rPr>
          <w:rFonts w:ascii="Arial" w:hAnsi="Arial" w:cs="Arial"/>
        </w:rPr>
        <w:t xml:space="preserve">open ended </w:t>
      </w:r>
      <w:r w:rsidRPr="00B3619C">
        <w:rPr>
          <w:rFonts w:ascii="Arial" w:hAnsi="Arial" w:cs="Arial"/>
        </w:rPr>
        <w:t>question</w:t>
      </w:r>
      <w:r w:rsidR="006778F3">
        <w:rPr>
          <w:rFonts w:ascii="Arial" w:hAnsi="Arial" w:cs="Arial"/>
        </w:rPr>
        <w:t>s</w:t>
      </w:r>
      <w:r w:rsidRPr="00B3619C">
        <w:rPr>
          <w:rFonts w:ascii="Arial" w:hAnsi="Arial" w:cs="Arial"/>
        </w:rPr>
        <w:t xml:space="preserve"> offer</w:t>
      </w:r>
      <w:r w:rsidR="006778F3">
        <w:rPr>
          <w:rFonts w:ascii="Arial" w:hAnsi="Arial" w:cs="Arial"/>
        </w:rPr>
        <w:t>ed</w:t>
      </w:r>
      <w:r w:rsidRPr="00B3619C">
        <w:rPr>
          <w:rFonts w:ascii="Arial" w:hAnsi="Arial" w:cs="Arial"/>
        </w:rPr>
        <w:t xml:space="preserve"> a personalised exploration of individual student experiences and perceptions.</w:t>
      </w:r>
      <w:r w:rsidR="00763171">
        <w:rPr>
          <w:rFonts w:ascii="Arial" w:hAnsi="Arial" w:cs="Arial"/>
        </w:rPr>
        <w:t xml:space="preserve"> </w:t>
      </w:r>
      <w:r w:rsidR="006778F3">
        <w:rPr>
          <w:rFonts w:ascii="Arial" w:hAnsi="Arial" w:cs="Arial"/>
        </w:rPr>
        <w:t xml:space="preserve">The structure came from an established Oracy technique </w:t>
      </w:r>
      <w:r w:rsidR="000632B9">
        <w:rPr>
          <w:rFonts w:ascii="Arial" w:hAnsi="Arial" w:cs="Arial"/>
        </w:rPr>
        <w:t xml:space="preserve">already trialled within the </w:t>
      </w:r>
      <w:r w:rsidR="006C3032">
        <w:rPr>
          <w:rFonts w:ascii="Arial" w:hAnsi="Arial" w:cs="Arial"/>
        </w:rPr>
        <w:t>classroom</w:t>
      </w:r>
      <w:r w:rsidR="001A1E2B">
        <w:rPr>
          <w:rFonts w:ascii="Arial" w:hAnsi="Arial" w:cs="Arial"/>
        </w:rPr>
        <w:t>.</w:t>
      </w:r>
      <w:r w:rsidR="000632B9">
        <w:rPr>
          <w:rFonts w:ascii="Arial" w:hAnsi="Arial" w:cs="Arial"/>
        </w:rPr>
        <w:t xml:space="preserve"> </w:t>
      </w:r>
      <w:r w:rsidR="001A1E2B">
        <w:rPr>
          <w:rFonts w:ascii="Arial" w:hAnsi="Arial" w:cs="Arial"/>
        </w:rPr>
        <w:t>The</w:t>
      </w:r>
      <w:r w:rsidR="000632B9">
        <w:rPr>
          <w:rFonts w:ascii="Arial" w:hAnsi="Arial" w:cs="Arial"/>
        </w:rPr>
        <w:t xml:space="preserve"> children</w:t>
      </w:r>
      <w:r w:rsidR="001A1E2B">
        <w:rPr>
          <w:rFonts w:ascii="Arial" w:hAnsi="Arial" w:cs="Arial"/>
        </w:rPr>
        <w:t xml:space="preserve"> are assigned</w:t>
      </w:r>
      <w:r w:rsidR="000632B9">
        <w:rPr>
          <w:rFonts w:ascii="Arial" w:hAnsi="Arial" w:cs="Arial"/>
        </w:rPr>
        <w:t xml:space="preserve"> a role within the discussion</w:t>
      </w:r>
      <w:r w:rsidR="004465FF">
        <w:rPr>
          <w:rFonts w:ascii="Arial" w:hAnsi="Arial" w:cs="Arial"/>
        </w:rPr>
        <w:t xml:space="preserve"> either as</w:t>
      </w:r>
      <w:r w:rsidR="000632B9">
        <w:rPr>
          <w:rFonts w:ascii="Arial" w:hAnsi="Arial" w:cs="Arial"/>
        </w:rPr>
        <w:t xml:space="preserve"> the instigator, the </w:t>
      </w:r>
      <w:r w:rsidR="006C3032">
        <w:rPr>
          <w:rFonts w:ascii="Arial" w:hAnsi="Arial" w:cs="Arial"/>
        </w:rPr>
        <w:t>builder</w:t>
      </w:r>
      <w:r w:rsidR="000632B9">
        <w:rPr>
          <w:rFonts w:ascii="Arial" w:hAnsi="Arial" w:cs="Arial"/>
        </w:rPr>
        <w:t xml:space="preserve">, the challenger, the clarifier </w:t>
      </w:r>
      <w:r w:rsidR="004465FF">
        <w:rPr>
          <w:rFonts w:ascii="Arial" w:hAnsi="Arial" w:cs="Arial"/>
        </w:rPr>
        <w:t xml:space="preserve">or </w:t>
      </w:r>
      <w:r w:rsidR="000632B9">
        <w:rPr>
          <w:rFonts w:ascii="Arial" w:hAnsi="Arial" w:cs="Arial"/>
        </w:rPr>
        <w:t xml:space="preserve">the </w:t>
      </w:r>
      <w:r w:rsidR="006C3032">
        <w:rPr>
          <w:rFonts w:ascii="Arial" w:hAnsi="Arial" w:cs="Arial"/>
        </w:rPr>
        <w:t>summariser</w:t>
      </w:r>
      <w:r w:rsidR="00E75CCE">
        <w:rPr>
          <w:rFonts w:ascii="Arial" w:hAnsi="Arial" w:cs="Arial"/>
        </w:rPr>
        <w:t xml:space="preserve"> </w:t>
      </w:r>
      <w:r w:rsidR="00B30B57">
        <w:rPr>
          <w:rFonts w:ascii="Arial" w:hAnsi="Arial" w:cs="Arial"/>
        </w:rPr>
        <w:t xml:space="preserve">and are provided with cards with sentence starters to help them build the conversation </w:t>
      </w:r>
      <w:r w:rsidR="00E75CCE">
        <w:rPr>
          <w:rFonts w:ascii="Arial" w:hAnsi="Arial" w:cs="Arial"/>
        </w:rPr>
        <w:t xml:space="preserve">(see appendix </w:t>
      </w:r>
      <w:r w:rsidR="00957295">
        <w:rPr>
          <w:rFonts w:ascii="Arial" w:hAnsi="Arial" w:cs="Arial"/>
        </w:rPr>
        <w:t>2</w:t>
      </w:r>
      <w:r w:rsidR="00E75CCE">
        <w:rPr>
          <w:rFonts w:ascii="Arial" w:hAnsi="Arial" w:cs="Arial"/>
        </w:rPr>
        <w:t>)</w:t>
      </w:r>
      <w:r w:rsidR="000632B9">
        <w:rPr>
          <w:rFonts w:ascii="Arial" w:hAnsi="Arial" w:cs="Arial"/>
        </w:rPr>
        <w:t xml:space="preserve">. This </w:t>
      </w:r>
      <w:r w:rsidR="00322795">
        <w:rPr>
          <w:rFonts w:ascii="Arial" w:hAnsi="Arial" w:cs="Arial"/>
        </w:rPr>
        <w:t>technique ha</w:t>
      </w:r>
      <w:r w:rsidR="004465FF">
        <w:rPr>
          <w:rFonts w:ascii="Arial" w:hAnsi="Arial" w:cs="Arial"/>
        </w:rPr>
        <w:t>d previously</w:t>
      </w:r>
      <w:r w:rsidR="00322795">
        <w:rPr>
          <w:rFonts w:ascii="Arial" w:hAnsi="Arial" w:cs="Arial"/>
        </w:rPr>
        <w:t xml:space="preserve"> shown success in allowing the children to hold a sustained</w:t>
      </w:r>
      <w:r w:rsidR="004465FF">
        <w:rPr>
          <w:rFonts w:ascii="Arial" w:hAnsi="Arial" w:cs="Arial"/>
        </w:rPr>
        <w:t xml:space="preserve"> and </w:t>
      </w:r>
      <w:r w:rsidR="00322795">
        <w:rPr>
          <w:rFonts w:ascii="Arial" w:hAnsi="Arial" w:cs="Arial"/>
        </w:rPr>
        <w:t>open debate</w:t>
      </w:r>
      <w:r w:rsidR="004465FF">
        <w:rPr>
          <w:rFonts w:ascii="Arial" w:hAnsi="Arial" w:cs="Arial"/>
        </w:rPr>
        <w:t>, therefore,</w:t>
      </w:r>
      <w:r w:rsidR="009658CC">
        <w:rPr>
          <w:rFonts w:ascii="Arial" w:hAnsi="Arial" w:cs="Arial"/>
        </w:rPr>
        <w:t xml:space="preserve"> it</w:t>
      </w:r>
      <w:r w:rsidR="001D7C72">
        <w:rPr>
          <w:rFonts w:ascii="Arial" w:hAnsi="Arial" w:cs="Arial"/>
        </w:rPr>
        <w:t xml:space="preserve"> was utilised in this research to </w:t>
      </w:r>
      <w:r w:rsidR="00AB40A3">
        <w:rPr>
          <w:rFonts w:ascii="Arial" w:hAnsi="Arial" w:cs="Arial"/>
        </w:rPr>
        <w:t>foster familiarity for the children</w:t>
      </w:r>
      <w:r w:rsidR="006C3032">
        <w:rPr>
          <w:rFonts w:ascii="Arial" w:hAnsi="Arial" w:cs="Arial"/>
        </w:rPr>
        <w:t xml:space="preserve">. </w:t>
      </w:r>
      <w:r w:rsidR="00763171" w:rsidRPr="00763171">
        <w:rPr>
          <w:rFonts w:ascii="Arial" w:hAnsi="Arial" w:cs="Arial"/>
        </w:rPr>
        <w:t xml:space="preserve">The order of questions in an interview is </w:t>
      </w:r>
      <w:r w:rsidR="00AD06F0">
        <w:rPr>
          <w:rFonts w:ascii="Arial" w:hAnsi="Arial" w:cs="Arial"/>
        </w:rPr>
        <w:t>critical to</w:t>
      </w:r>
      <w:r w:rsidR="00763171" w:rsidRPr="00763171">
        <w:rPr>
          <w:rFonts w:ascii="Arial" w:hAnsi="Arial" w:cs="Arial"/>
        </w:rPr>
        <w:t xml:space="preserve"> the interview process. A well-organized structure can help participants feel more comfortable and facilitate the collection of valuable information. A common approach is to begin with an introduction that explains the purpose of the study and describes how the interview will be carried out</w:t>
      </w:r>
      <w:r w:rsidR="00763171">
        <w:rPr>
          <w:rFonts w:ascii="Arial" w:hAnsi="Arial" w:cs="Arial"/>
        </w:rPr>
        <w:t xml:space="preserve"> </w:t>
      </w:r>
      <w:r w:rsidR="00AD615E">
        <w:rPr>
          <w:rFonts w:ascii="Arial" w:hAnsi="Arial" w:cs="Arial"/>
        </w:rPr>
        <w:fldChar w:fldCharType="begin"/>
      </w:r>
      <w:r w:rsidR="00AD615E">
        <w:rPr>
          <w:rFonts w:ascii="Arial" w:hAnsi="Arial" w:cs="Arial"/>
        </w:rPr>
        <w:instrText>ADDIN RW.CITE{{doc:6636409f8325806e77f7a7bb Winwood,Jo 2019}}</w:instrText>
      </w:r>
      <w:r w:rsidR="00AD615E">
        <w:rPr>
          <w:rFonts w:ascii="Arial" w:hAnsi="Arial" w:cs="Arial"/>
        </w:rPr>
        <w:fldChar w:fldCharType="separate"/>
      </w:r>
      <w:r w:rsidR="00AD615E" w:rsidRPr="00AD615E">
        <w:rPr>
          <w:rFonts w:ascii="Arial" w:hAnsi="Arial" w:cs="Arial"/>
          <w:bCs/>
          <w:lang w:val="en-US"/>
        </w:rPr>
        <w:t>(Winwood, 2019)</w:t>
      </w:r>
      <w:r w:rsidR="00AD615E">
        <w:rPr>
          <w:rFonts w:ascii="Arial" w:hAnsi="Arial" w:cs="Arial"/>
        </w:rPr>
        <w:fldChar w:fldCharType="end"/>
      </w:r>
      <w:r w:rsidR="00763171" w:rsidRPr="00763171">
        <w:rPr>
          <w:rFonts w:ascii="Arial" w:hAnsi="Arial" w:cs="Arial"/>
        </w:rPr>
        <w:t>.</w:t>
      </w:r>
      <w:r w:rsidRPr="00B3619C">
        <w:rPr>
          <w:rFonts w:ascii="Arial" w:hAnsi="Arial" w:cs="Arial"/>
        </w:rPr>
        <w:t xml:space="preserve"> Open-ended questions enable respondents to freely articulate their thoughts and feelings regarding small-focused group teaching versus whole-class teaching</w:t>
      </w:r>
      <w:r w:rsidR="008A52B6">
        <w:rPr>
          <w:rFonts w:ascii="Arial" w:hAnsi="Arial" w:cs="Arial"/>
        </w:rPr>
        <w:t xml:space="preserve"> </w:t>
      </w:r>
      <w:r w:rsidR="008A52B6">
        <w:rPr>
          <w:rFonts w:ascii="Arial" w:hAnsi="Arial" w:cs="Arial"/>
        </w:rPr>
        <w:fldChar w:fldCharType="begin"/>
      </w:r>
      <w:r w:rsidR="008A52B6">
        <w:rPr>
          <w:rFonts w:ascii="Arial" w:hAnsi="Arial" w:cs="Arial"/>
        </w:rPr>
        <w:instrText>ADDIN RW.CITE{{doc:66363e3fd3d44367c3babdb2 Hobson,Andrew 2010}}</w:instrText>
      </w:r>
      <w:r w:rsidR="008A52B6">
        <w:rPr>
          <w:rFonts w:ascii="Arial" w:hAnsi="Arial" w:cs="Arial"/>
        </w:rPr>
        <w:fldChar w:fldCharType="separate"/>
      </w:r>
      <w:r w:rsidR="00E404BC" w:rsidRPr="00E404BC">
        <w:rPr>
          <w:rFonts w:ascii="Arial" w:hAnsi="Arial" w:cs="Arial"/>
          <w:bCs/>
          <w:lang w:val="en-US"/>
        </w:rPr>
        <w:t>(Hobson and Townsend,2010)</w:t>
      </w:r>
      <w:r w:rsidR="008A52B6">
        <w:rPr>
          <w:rFonts w:ascii="Arial" w:hAnsi="Arial" w:cs="Arial"/>
        </w:rPr>
        <w:fldChar w:fldCharType="end"/>
      </w:r>
      <w:r w:rsidRPr="00B3619C">
        <w:rPr>
          <w:rFonts w:ascii="Arial" w:hAnsi="Arial" w:cs="Arial"/>
        </w:rPr>
        <w:t xml:space="preserve">. This qualitative approach allows for a deeper understanding of student preferences, learning styles, and the perceived effectiveness of different instructional methods. </w:t>
      </w:r>
      <w:r w:rsidR="00A07F59">
        <w:rPr>
          <w:rFonts w:ascii="Arial" w:hAnsi="Arial" w:cs="Arial"/>
        </w:rPr>
        <w:t xml:space="preserve">The </w:t>
      </w:r>
      <w:r w:rsidR="00EF6E10">
        <w:rPr>
          <w:rFonts w:ascii="Arial" w:hAnsi="Arial" w:cs="Arial"/>
        </w:rPr>
        <w:t xml:space="preserve">opening </w:t>
      </w:r>
      <w:r w:rsidR="00A07F59">
        <w:rPr>
          <w:rFonts w:ascii="Arial" w:hAnsi="Arial" w:cs="Arial"/>
        </w:rPr>
        <w:t>question put</w:t>
      </w:r>
      <w:r w:rsidR="00EF6E10">
        <w:rPr>
          <w:rFonts w:ascii="Arial" w:hAnsi="Arial" w:cs="Arial"/>
        </w:rPr>
        <w:t xml:space="preserve"> to</w:t>
      </w:r>
      <w:r w:rsidR="00A07F59">
        <w:rPr>
          <w:rFonts w:ascii="Arial" w:hAnsi="Arial" w:cs="Arial"/>
        </w:rPr>
        <w:t xml:space="preserve"> the children in this research was</w:t>
      </w:r>
      <w:r w:rsidR="00C74611">
        <w:rPr>
          <w:rFonts w:ascii="Arial" w:hAnsi="Arial" w:cs="Arial"/>
        </w:rPr>
        <w:t xml:space="preserve"> ‘</w:t>
      </w:r>
      <w:r w:rsidR="00A07F59">
        <w:rPr>
          <w:rFonts w:ascii="Arial" w:hAnsi="Arial" w:cs="Arial"/>
        </w:rPr>
        <w:t xml:space="preserve">Do you prefer </w:t>
      </w:r>
      <w:r w:rsidR="00581C5D">
        <w:rPr>
          <w:rFonts w:ascii="Arial" w:hAnsi="Arial" w:cs="Arial"/>
        </w:rPr>
        <w:t>learning in small groups or as a whole class?</w:t>
      </w:r>
      <w:r w:rsidR="00C74611">
        <w:rPr>
          <w:rFonts w:ascii="Arial" w:hAnsi="Arial" w:cs="Arial"/>
        </w:rPr>
        <w:t>’</w:t>
      </w:r>
      <w:r w:rsidR="00D974BA">
        <w:rPr>
          <w:rFonts w:ascii="Arial" w:hAnsi="Arial" w:cs="Arial"/>
        </w:rPr>
        <w:t xml:space="preserve">, it was subsequently followed up with </w:t>
      </w:r>
      <w:r w:rsidR="00C74611">
        <w:rPr>
          <w:rFonts w:ascii="Arial" w:hAnsi="Arial" w:cs="Arial"/>
        </w:rPr>
        <w:t>‘</w:t>
      </w:r>
      <w:r w:rsidR="008B67AC" w:rsidRPr="008B67AC">
        <w:rPr>
          <w:rFonts w:ascii="Arial" w:hAnsi="Arial" w:cs="Arial"/>
        </w:rPr>
        <w:t>How is the interaction between you and your teacher different in small focus groups compared to the whole class?</w:t>
      </w:r>
      <w:r w:rsidR="00C74611">
        <w:rPr>
          <w:rFonts w:ascii="Arial" w:hAnsi="Arial" w:cs="Arial"/>
        </w:rPr>
        <w:t>’</w:t>
      </w:r>
      <w:r w:rsidR="00EA5188">
        <w:rPr>
          <w:rFonts w:ascii="Arial" w:hAnsi="Arial" w:cs="Arial"/>
        </w:rPr>
        <w:t xml:space="preserve"> and </w:t>
      </w:r>
      <w:r w:rsidR="00C74611">
        <w:rPr>
          <w:rFonts w:ascii="Arial" w:hAnsi="Arial" w:cs="Arial"/>
        </w:rPr>
        <w:t xml:space="preserve"> </w:t>
      </w:r>
      <w:r w:rsidR="00EA5188">
        <w:rPr>
          <w:rFonts w:ascii="Arial" w:hAnsi="Arial" w:cs="Arial"/>
        </w:rPr>
        <w:t>‘</w:t>
      </w:r>
      <w:r w:rsidR="00EA5188" w:rsidRPr="00EA5188">
        <w:rPr>
          <w:rFonts w:ascii="Arial" w:hAnsi="Arial" w:cs="Arial"/>
        </w:rPr>
        <w:t xml:space="preserve">Can you share an example of when you felt you learned a </w:t>
      </w:r>
      <w:r w:rsidR="00EA5188" w:rsidRPr="00EA5188">
        <w:rPr>
          <w:rFonts w:ascii="Arial" w:hAnsi="Arial" w:cs="Arial"/>
        </w:rPr>
        <w:lastRenderedPageBreak/>
        <w:t>lot during small group teaching or whole-class teaching?</w:t>
      </w:r>
      <w:r w:rsidR="00EA5188">
        <w:rPr>
          <w:rFonts w:ascii="Arial" w:hAnsi="Arial" w:cs="Arial"/>
        </w:rPr>
        <w:t>’.</w:t>
      </w:r>
      <w:r w:rsidR="00EA5188">
        <w:rPr>
          <w:rFonts w:ascii="Arial" w:hAnsi="Arial" w:cs="Arial"/>
        </w:rPr>
        <w:br/>
      </w:r>
      <w:r w:rsidRPr="00B3619C">
        <w:rPr>
          <w:rFonts w:ascii="Arial" w:hAnsi="Arial" w:cs="Arial"/>
        </w:rPr>
        <w:t xml:space="preserve">However, </w:t>
      </w:r>
      <w:r w:rsidR="002147D0">
        <w:rPr>
          <w:rFonts w:ascii="Arial" w:hAnsi="Arial" w:cs="Arial"/>
        </w:rPr>
        <w:t xml:space="preserve">there was consideration to the </w:t>
      </w:r>
      <w:r w:rsidR="00B94667">
        <w:rPr>
          <w:rFonts w:ascii="Arial" w:hAnsi="Arial" w:cs="Arial"/>
        </w:rPr>
        <w:t xml:space="preserve">limitations such as </w:t>
      </w:r>
      <w:r w:rsidRPr="00B3619C">
        <w:rPr>
          <w:rFonts w:ascii="Arial" w:hAnsi="Arial" w:cs="Arial"/>
        </w:rPr>
        <w:t xml:space="preserve">the reliance on self-reporting in interviews </w:t>
      </w:r>
      <w:r w:rsidR="00C560E8">
        <w:rPr>
          <w:rFonts w:ascii="Arial" w:hAnsi="Arial" w:cs="Arial"/>
        </w:rPr>
        <w:t xml:space="preserve">which </w:t>
      </w:r>
      <w:r w:rsidRPr="00B3619C">
        <w:rPr>
          <w:rFonts w:ascii="Arial" w:hAnsi="Arial" w:cs="Arial"/>
        </w:rPr>
        <w:t>may introduce social desirability bias, where respondents provide answers perceived as socially acceptable rather than genuine opinions</w:t>
      </w:r>
      <w:r w:rsidR="00E404BC">
        <w:rPr>
          <w:rFonts w:ascii="Arial" w:hAnsi="Arial" w:cs="Arial"/>
        </w:rPr>
        <w:fldChar w:fldCharType="begin"/>
      </w:r>
      <w:r w:rsidR="001977BF">
        <w:rPr>
          <w:rFonts w:ascii="Arial" w:hAnsi="Arial" w:cs="Arial"/>
        </w:rPr>
        <w:instrText>ADDIN RW.CITE{{doc:66364302fe0ed060ef70e75a Ho,Hsiu-Zu 2006}}</w:instrText>
      </w:r>
      <w:r w:rsidR="00E404BC">
        <w:rPr>
          <w:rFonts w:ascii="Arial" w:hAnsi="Arial" w:cs="Arial"/>
        </w:rPr>
        <w:fldChar w:fldCharType="separate"/>
      </w:r>
      <w:r w:rsidR="001977BF" w:rsidRPr="001977BF">
        <w:rPr>
          <w:rFonts w:ascii="Arial" w:hAnsi="Arial" w:cs="Arial"/>
          <w:bCs/>
          <w:lang w:val="en-US"/>
        </w:rPr>
        <w:t>(Ho</w:t>
      </w:r>
      <w:r w:rsidR="001977BF" w:rsidRPr="001977BF">
        <w:rPr>
          <w:rFonts w:ascii="Arial" w:hAnsi="Arial" w:cs="Arial"/>
          <w:bCs/>
          <w:i/>
          <w:lang w:val="en-US"/>
        </w:rPr>
        <w:t xml:space="preserve"> et al.,</w:t>
      </w:r>
      <w:r w:rsidR="001977BF" w:rsidRPr="001977BF">
        <w:rPr>
          <w:rFonts w:ascii="Arial" w:hAnsi="Arial" w:cs="Arial"/>
          <w:bCs/>
          <w:lang w:val="en-US"/>
        </w:rPr>
        <w:t xml:space="preserve"> 2006)</w:t>
      </w:r>
      <w:r w:rsidR="00E404BC">
        <w:rPr>
          <w:rFonts w:ascii="Arial" w:hAnsi="Arial" w:cs="Arial"/>
        </w:rPr>
        <w:fldChar w:fldCharType="end"/>
      </w:r>
      <w:r w:rsidRPr="00B3619C">
        <w:rPr>
          <w:rFonts w:ascii="Arial" w:hAnsi="Arial" w:cs="Arial"/>
        </w:rPr>
        <w:t>. Additionally, the time and effort required for conducting and analysing interviews must be considered.</w:t>
      </w:r>
      <w:r w:rsidR="00D11184" w:rsidRPr="00B3619C">
        <w:rPr>
          <w:rFonts w:ascii="Arial" w:hAnsi="Arial" w:cs="Arial"/>
        </w:rPr>
        <w:t xml:space="preserve"> </w:t>
      </w:r>
      <w:r w:rsidRPr="00B3619C">
        <w:rPr>
          <w:rFonts w:ascii="Arial" w:hAnsi="Arial" w:cs="Arial"/>
        </w:rPr>
        <w:t xml:space="preserve">While observation and interviews with </w:t>
      </w:r>
      <w:r w:rsidR="004A73EF">
        <w:rPr>
          <w:rFonts w:ascii="Arial" w:hAnsi="Arial" w:cs="Arial"/>
        </w:rPr>
        <w:t>open-ended questions</w:t>
      </w:r>
      <w:r w:rsidRPr="00B3619C">
        <w:rPr>
          <w:rFonts w:ascii="Arial" w:hAnsi="Arial" w:cs="Arial"/>
        </w:rPr>
        <w:t xml:space="preserve"> form the core of th</w:t>
      </w:r>
      <w:r w:rsidR="00882425">
        <w:rPr>
          <w:rFonts w:ascii="Arial" w:hAnsi="Arial" w:cs="Arial"/>
        </w:rPr>
        <w:t>is</w:t>
      </w:r>
      <w:r w:rsidRPr="00B3619C">
        <w:rPr>
          <w:rFonts w:ascii="Arial" w:hAnsi="Arial" w:cs="Arial"/>
        </w:rPr>
        <w:t xml:space="preserve"> research methodology, additional methods such as focus groups and academic performance assessments may further enrich the analysis. Focus group discussions provide a platform for exploring shared experiences and collective opinions among students, shedding light on peer dynamics and group learning interactions</w:t>
      </w:r>
      <w:r w:rsidR="004C5F03">
        <w:rPr>
          <w:rFonts w:ascii="Arial" w:hAnsi="Arial" w:cs="Arial"/>
        </w:rPr>
        <w:t xml:space="preserve"> </w:t>
      </w:r>
      <w:r w:rsidR="004C5F03">
        <w:rPr>
          <w:rFonts w:ascii="Arial" w:hAnsi="Arial" w:cs="Arial"/>
        </w:rPr>
        <w:fldChar w:fldCharType="begin"/>
      </w:r>
      <w:r w:rsidR="004C5F03">
        <w:rPr>
          <w:rFonts w:ascii="Arial" w:hAnsi="Arial" w:cs="Arial"/>
        </w:rPr>
        <w:instrText>ADDIN RW.CITE{{doc:66364417232fba0508094e7b Akyildiz,SecilTumen 2021}}</w:instrText>
      </w:r>
      <w:r w:rsidR="004C5F03">
        <w:rPr>
          <w:rFonts w:ascii="Arial" w:hAnsi="Arial" w:cs="Arial"/>
        </w:rPr>
        <w:fldChar w:fldCharType="separate"/>
      </w:r>
      <w:r w:rsidR="004C5F03" w:rsidRPr="004C5F03">
        <w:rPr>
          <w:rFonts w:ascii="Arial" w:hAnsi="Arial" w:cs="Arial"/>
          <w:bCs/>
          <w:lang w:val="en-US"/>
        </w:rPr>
        <w:t>(Akyildiz and Ahmed, 2021)</w:t>
      </w:r>
      <w:r w:rsidR="004C5F03">
        <w:rPr>
          <w:rFonts w:ascii="Arial" w:hAnsi="Arial" w:cs="Arial"/>
        </w:rPr>
        <w:fldChar w:fldCharType="end"/>
      </w:r>
      <w:r w:rsidRPr="00B3619C">
        <w:rPr>
          <w:rFonts w:ascii="Arial" w:hAnsi="Arial" w:cs="Arial"/>
        </w:rPr>
        <w:t xml:space="preserve">. </w:t>
      </w:r>
    </w:p>
    <w:p w14:paraId="6B9F2D59" w14:textId="4C8874E5" w:rsidR="002C1F5A" w:rsidRDefault="002C1F5A" w:rsidP="00FA0870">
      <w:pPr>
        <w:spacing w:line="360" w:lineRule="auto"/>
        <w:rPr>
          <w:rFonts w:ascii="Arial" w:hAnsi="Arial" w:cs="Arial"/>
        </w:rPr>
      </w:pPr>
      <w:r w:rsidRPr="00B3619C">
        <w:rPr>
          <w:rFonts w:ascii="Arial" w:hAnsi="Arial" w:cs="Arial"/>
        </w:rPr>
        <w:t>To summarise, the combination of observational research, interviews, and question</w:t>
      </w:r>
      <w:r w:rsidR="00B94667">
        <w:rPr>
          <w:rFonts w:ascii="Arial" w:hAnsi="Arial" w:cs="Arial"/>
        </w:rPr>
        <w:t>s</w:t>
      </w:r>
      <w:r w:rsidRPr="00B3619C">
        <w:rPr>
          <w:rFonts w:ascii="Arial" w:hAnsi="Arial" w:cs="Arial"/>
        </w:rPr>
        <w:t xml:space="preserve"> presents a robust methodology for investigating the impact of small-focused group teaching on student learning. </w:t>
      </w:r>
      <w:r w:rsidR="00DC15E1">
        <w:rPr>
          <w:rFonts w:ascii="Arial" w:hAnsi="Arial" w:cs="Arial"/>
        </w:rPr>
        <w:t>By leveraging qualitative and quantitative approaches, researchers can begin to comprehensively understand student experiences, perceptions, and academic achievements in the Year Six classroom context</w:t>
      </w:r>
      <w:r w:rsidRPr="00B3619C">
        <w:rPr>
          <w:rFonts w:ascii="Arial" w:hAnsi="Arial" w:cs="Arial"/>
        </w:rPr>
        <w:t>.</w:t>
      </w:r>
    </w:p>
    <w:p w14:paraId="5E2150E7" w14:textId="60EE4583" w:rsidR="00F53F4C" w:rsidRDefault="00F53F4C" w:rsidP="00FA0870">
      <w:pPr>
        <w:spacing w:line="360" w:lineRule="auto"/>
        <w:rPr>
          <w:rFonts w:ascii="Arial" w:hAnsi="Arial" w:cs="Arial"/>
          <w:sz w:val="28"/>
          <w:szCs w:val="28"/>
          <w:u w:val="single"/>
        </w:rPr>
      </w:pPr>
      <w:r w:rsidRPr="00ED7FE3">
        <w:rPr>
          <w:rFonts w:ascii="Arial" w:hAnsi="Arial" w:cs="Arial"/>
          <w:sz w:val="28"/>
          <w:szCs w:val="28"/>
          <w:u w:val="single"/>
        </w:rPr>
        <w:t>Data Presentation and Ana</w:t>
      </w:r>
      <w:r w:rsidR="00ED7FE3" w:rsidRPr="00ED7FE3">
        <w:rPr>
          <w:rFonts w:ascii="Arial" w:hAnsi="Arial" w:cs="Arial"/>
          <w:sz w:val="28"/>
          <w:szCs w:val="28"/>
          <w:u w:val="single"/>
        </w:rPr>
        <w:t>lysis Methods</w:t>
      </w:r>
    </w:p>
    <w:p w14:paraId="501A25FF" w14:textId="4776C941" w:rsidR="00ED7FE3" w:rsidRPr="00ED7FE3" w:rsidRDefault="00ED7FE3" w:rsidP="00FA0870">
      <w:pPr>
        <w:spacing w:line="360" w:lineRule="auto"/>
        <w:rPr>
          <w:rFonts w:ascii="Arial" w:hAnsi="Arial" w:cs="Arial"/>
        </w:rPr>
      </w:pPr>
      <w:r w:rsidRPr="00ED7FE3">
        <w:rPr>
          <w:rFonts w:ascii="Arial" w:hAnsi="Arial" w:cs="Arial"/>
        </w:rPr>
        <w:t xml:space="preserve">The analysis of </w:t>
      </w:r>
      <w:r w:rsidR="00DC0790">
        <w:rPr>
          <w:rFonts w:ascii="Arial" w:hAnsi="Arial" w:cs="Arial"/>
        </w:rPr>
        <w:t>this research's results utilised</w:t>
      </w:r>
      <w:r w:rsidRPr="00ED7FE3">
        <w:rPr>
          <w:rFonts w:ascii="Arial" w:hAnsi="Arial" w:cs="Arial"/>
        </w:rPr>
        <w:t xml:space="preserve"> qualitative and quantitative methods to present and examine data from classroom observations and children's discussions. A thematic analysis was applied to the qualitative data, identifying recurring themes related to the learning experience in small groups and whole-class settings. These themes included "Support in Small Groups," "Choice of Friends," "Teacher Interaction," and "Preference for Activities in Small Groups." </w:t>
      </w:r>
      <w:r w:rsidR="00DC0790">
        <w:rPr>
          <w:rFonts w:ascii="Arial" w:hAnsi="Arial" w:cs="Arial"/>
        </w:rPr>
        <w:t xml:space="preserve">As advocated by Braun &amp; Clarke (2006), such thematic analysis </w:t>
      </w:r>
      <w:r w:rsidRPr="00ED7FE3">
        <w:rPr>
          <w:rFonts w:ascii="Arial" w:hAnsi="Arial" w:cs="Arial"/>
        </w:rPr>
        <w:t xml:space="preserve">allows researchers to systematically categorise and interpret qualitative data, facilitating a clearer understanding of students' perspectives (Braun and Clarke, 2006). The quantitative analysis involved descriptive statistics in measuring the frequency of behaviours observed during classroom sessions (Creswell and Creswell, 2018; Nasir, 2023). </w:t>
      </w:r>
      <w:r w:rsidR="00DC0790">
        <w:rPr>
          <w:rFonts w:ascii="Arial" w:hAnsi="Arial" w:cs="Arial"/>
        </w:rPr>
        <w:t xml:space="preserve">Children's engagement and focus levels </w:t>
      </w:r>
      <w:r w:rsidRPr="00ED7FE3">
        <w:rPr>
          <w:rFonts w:ascii="Arial" w:hAnsi="Arial" w:cs="Arial"/>
        </w:rPr>
        <w:t>were compared between whole-class and small-group settings. This quantitative approach, as suggested by Creswell &amp; Creswell (2018), provides empirical support for qualitative findings, reinforcing the credibility of the conclusions.</w:t>
      </w:r>
    </w:p>
    <w:p w14:paraId="163085D3" w14:textId="67BEAF8B" w:rsidR="00ED7FE3" w:rsidRPr="00ED7FE3" w:rsidRDefault="00DC0790" w:rsidP="00FA0870">
      <w:pPr>
        <w:spacing w:line="360" w:lineRule="auto"/>
        <w:rPr>
          <w:rFonts w:ascii="Arial" w:hAnsi="Arial" w:cs="Arial"/>
        </w:rPr>
      </w:pPr>
      <w:r>
        <w:rPr>
          <w:rFonts w:ascii="Arial" w:hAnsi="Arial" w:cs="Arial"/>
        </w:rPr>
        <w:lastRenderedPageBreak/>
        <w:t>Multiple strategies were used to establish trustworthiness</w:t>
      </w:r>
      <w:r w:rsidR="00ED7FE3" w:rsidRPr="00ED7FE3">
        <w:rPr>
          <w:rFonts w:ascii="Arial" w:hAnsi="Arial" w:cs="Arial"/>
        </w:rPr>
        <w:t xml:space="preserve">. Triangulation enhanced credibility by cross-referencing classroom observation data with feedback from discussions with the children (Bhandari, 2022). Member checking, a method suggested by Lincoln &amp; Guba (1985), involved asking the children to verify the accuracy of the interpretations, further strengthening credibility (Roller, 2021; Lincoln and Guba, 1985). </w:t>
      </w:r>
      <w:r>
        <w:rPr>
          <w:rFonts w:ascii="Arial" w:hAnsi="Arial" w:cs="Arial"/>
        </w:rPr>
        <w:t>A comprehensive audit trail was kept to ensure dependability</w:t>
      </w:r>
      <w:r w:rsidR="00ED7FE3" w:rsidRPr="00ED7FE3">
        <w:rPr>
          <w:rFonts w:ascii="Arial" w:hAnsi="Arial" w:cs="Arial"/>
        </w:rPr>
        <w:t>, documenting each step of the research process. Peer review by the class teacher was used to promote confirmability, offering an objective examination of the data analysis from the observations and helping to reduce potential biases (Kelly, Sadeghieh and Adeli, 2014).</w:t>
      </w:r>
    </w:p>
    <w:p w14:paraId="2414888D" w14:textId="77777777" w:rsidR="00FE4711" w:rsidRDefault="002C1F5A" w:rsidP="00FA0870">
      <w:pPr>
        <w:spacing w:line="360" w:lineRule="auto"/>
        <w:rPr>
          <w:rFonts w:ascii="Arial" w:hAnsi="Arial" w:cs="Arial"/>
        </w:rPr>
      </w:pPr>
      <w:r w:rsidRPr="00B3619C">
        <w:rPr>
          <w:rFonts w:ascii="Arial" w:hAnsi="Arial" w:cs="Arial"/>
          <w:sz w:val="28"/>
          <w:szCs w:val="28"/>
          <w:u w:val="single"/>
        </w:rPr>
        <w:t>Ethical Considerations</w:t>
      </w:r>
    </w:p>
    <w:p w14:paraId="549BAC89" w14:textId="1A0F94CE" w:rsidR="002C1F5A" w:rsidRPr="00FE4711" w:rsidRDefault="002C1F5A" w:rsidP="00FA0870">
      <w:pPr>
        <w:spacing w:line="360" w:lineRule="auto"/>
        <w:rPr>
          <w:rFonts w:ascii="Arial" w:hAnsi="Arial" w:cs="Arial"/>
          <w:sz w:val="28"/>
          <w:szCs w:val="28"/>
          <w:u w:val="single"/>
        </w:rPr>
      </w:pPr>
      <w:r w:rsidRPr="00B3619C">
        <w:rPr>
          <w:rFonts w:ascii="Arial" w:hAnsi="Arial" w:cs="Arial"/>
        </w:rPr>
        <w:t>In conducting a research study on the comparative benefits of small-group teaching versus whole-class teaching in a year six class, several ethical considerations must be meticulously addressed. Paramount among these considerations are anonymity and confidentiality, both of which are vital for safeguarding the privacy and rights of participants. Anonymity entails assigning unique identifiers or codes to each participant to prevent their identification from the collected data, thereby ensuring their privacy</w:t>
      </w:r>
      <w:r w:rsidR="0089077E">
        <w:rPr>
          <w:rFonts w:ascii="Arial" w:hAnsi="Arial" w:cs="Arial"/>
        </w:rPr>
        <w:t xml:space="preserve"> </w:t>
      </w:r>
      <w:r w:rsidR="0089077E">
        <w:rPr>
          <w:rFonts w:ascii="Arial" w:hAnsi="Arial" w:cs="Arial"/>
        </w:rPr>
        <w:fldChar w:fldCharType="begin"/>
      </w:r>
      <w:r w:rsidR="0089077E">
        <w:rPr>
          <w:rFonts w:ascii="Arial" w:hAnsi="Arial" w:cs="Arial"/>
        </w:rPr>
        <w:instrText>ADDIN RW.CITE{{doc:66364569d3d44367c3babe96 Bhandari,Pritha 2022}}</w:instrText>
      </w:r>
      <w:r w:rsidR="0089077E">
        <w:rPr>
          <w:rFonts w:ascii="Arial" w:hAnsi="Arial" w:cs="Arial"/>
        </w:rPr>
        <w:fldChar w:fldCharType="separate"/>
      </w:r>
      <w:r w:rsidR="0089077E" w:rsidRPr="0089077E">
        <w:rPr>
          <w:rFonts w:ascii="Arial" w:hAnsi="Arial" w:cs="Arial"/>
          <w:bCs/>
          <w:lang w:val="en-US"/>
        </w:rPr>
        <w:t>(Bhandari, 2022)</w:t>
      </w:r>
      <w:r w:rsidR="0089077E">
        <w:rPr>
          <w:rFonts w:ascii="Arial" w:hAnsi="Arial" w:cs="Arial"/>
        </w:rPr>
        <w:fldChar w:fldCharType="end"/>
      </w:r>
      <w:r w:rsidRPr="00B3619C">
        <w:rPr>
          <w:rFonts w:ascii="Arial" w:hAnsi="Arial" w:cs="Arial"/>
        </w:rPr>
        <w:t xml:space="preserve">. Similarly, confidentiality involves storing all collected data securely and making it accessible only to authorised personnel, reassuring participants that their responses will be treated with utmost </w:t>
      </w:r>
      <w:r w:rsidR="00552000">
        <w:rPr>
          <w:rFonts w:ascii="Arial" w:hAnsi="Arial" w:cs="Arial"/>
        </w:rPr>
        <w:t>privacy</w:t>
      </w:r>
      <w:r w:rsidR="009E3B2F">
        <w:rPr>
          <w:rFonts w:ascii="Arial" w:hAnsi="Arial" w:cs="Arial"/>
        </w:rPr>
        <w:t xml:space="preserve"> </w:t>
      </w:r>
      <w:r w:rsidR="009E3B2F">
        <w:rPr>
          <w:rFonts w:ascii="Arial" w:hAnsi="Arial" w:cs="Arial"/>
        </w:rPr>
        <w:fldChar w:fldCharType="begin"/>
      </w:r>
      <w:r w:rsidR="009E3B2F">
        <w:rPr>
          <w:rFonts w:ascii="Arial" w:hAnsi="Arial" w:cs="Arial"/>
        </w:rPr>
        <w:instrText>ADDIN RW.CITE{{doc:663644b0232fba0508094e84 BERA 2018}}</w:instrText>
      </w:r>
      <w:r w:rsidR="009E3B2F">
        <w:rPr>
          <w:rFonts w:ascii="Arial" w:hAnsi="Arial" w:cs="Arial"/>
        </w:rPr>
        <w:fldChar w:fldCharType="separate"/>
      </w:r>
      <w:r w:rsidR="009E3B2F" w:rsidRPr="009E3B2F">
        <w:rPr>
          <w:rFonts w:ascii="Arial" w:hAnsi="Arial" w:cs="Arial"/>
          <w:bCs/>
          <w:lang w:val="en-US"/>
        </w:rPr>
        <w:t>(BERA, 2018)</w:t>
      </w:r>
      <w:r w:rsidR="009E3B2F">
        <w:rPr>
          <w:rFonts w:ascii="Arial" w:hAnsi="Arial" w:cs="Arial"/>
        </w:rPr>
        <w:fldChar w:fldCharType="end"/>
      </w:r>
      <w:r w:rsidRPr="00B3619C">
        <w:rPr>
          <w:rFonts w:ascii="Arial" w:hAnsi="Arial" w:cs="Arial"/>
        </w:rPr>
        <w:t>.</w:t>
      </w:r>
      <w:r w:rsidR="00065D73" w:rsidRPr="00065D73">
        <w:rPr>
          <w:rFonts w:ascii="Arial" w:hAnsi="Arial" w:cs="Arial"/>
        </w:rPr>
        <w:t xml:space="preserve"> </w:t>
      </w:r>
      <w:r w:rsidR="00D60359">
        <w:rPr>
          <w:rStyle w:val="cf01"/>
          <w:rFonts w:ascii="Arial" w:hAnsi="Arial" w:cs="Arial"/>
          <w:sz w:val="24"/>
          <w:szCs w:val="24"/>
        </w:rPr>
        <w:t xml:space="preserve"> </w:t>
      </w:r>
      <w:r w:rsidR="000C4270">
        <w:rPr>
          <w:rStyle w:val="cf01"/>
          <w:rFonts w:ascii="Arial" w:hAnsi="Arial" w:cs="Arial"/>
          <w:sz w:val="24"/>
          <w:szCs w:val="24"/>
        </w:rPr>
        <w:t>Additionally</w:t>
      </w:r>
      <w:r w:rsidR="00D60359">
        <w:rPr>
          <w:rStyle w:val="cf01"/>
          <w:rFonts w:ascii="Arial" w:hAnsi="Arial" w:cs="Arial"/>
          <w:sz w:val="24"/>
          <w:szCs w:val="24"/>
        </w:rPr>
        <w:t>, b</w:t>
      </w:r>
      <w:r w:rsidR="00065D73" w:rsidRPr="00065D73">
        <w:rPr>
          <w:rStyle w:val="cf01"/>
          <w:rFonts w:ascii="Arial" w:hAnsi="Arial" w:cs="Arial"/>
          <w:sz w:val="24"/>
          <w:szCs w:val="24"/>
        </w:rPr>
        <w:t xml:space="preserve">y anonymising personally identifiable information (PII) </w:t>
      </w:r>
      <w:r w:rsidR="000C4270">
        <w:rPr>
          <w:rStyle w:val="cf01"/>
          <w:rFonts w:ascii="Arial" w:hAnsi="Arial" w:cs="Arial"/>
          <w:sz w:val="24"/>
          <w:szCs w:val="24"/>
        </w:rPr>
        <w:t xml:space="preserve"> it also </w:t>
      </w:r>
      <w:r w:rsidR="00065D73" w:rsidRPr="00065D73">
        <w:rPr>
          <w:rStyle w:val="cf01"/>
          <w:rFonts w:ascii="Arial" w:hAnsi="Arial" w:cs="Arial"/>
          <w:sz w:val="24"/>
          <w:szCs w:val="24"/>
        </w:rPr>
        <w:t>ensur</w:t>
      </w:r>
      <w:r w:rsidR="000C4270">
        <w:rPr>
          <w:rStyle w:val="cf01"/>
          <w:rFonts w:ascii="Arial" w:hAnsi="Arial" w:cs="Arial"/>
          <w:sz w:val="24"/>
          <w:szCs w:val="24"/>
        </w:rPr>
        <w:t>es</w:t>
      </w:r>
      <w:r w:rsidR="00065D73" w:rsidRPr="00065D73">
        <w:rPr>
          <w:rStyle w:val="cf01"/>
          <w:rFonts w:ascii="Arial" w:hAnsi="Arial" w:cs="Arial"/>
          <w:sz w:val="24"/>
          <w:szCs w:val="24"/>
        </w:rPr>
        <w:t xml:space="preserve"> compliance with GDPR</w:t>
      </w:r>
      <w:r w:rsidR="000C4270">
        <w:rPr>
          <w:rStyle w:val="cf01"/>
          <w:rFonts w:ascii="Arial" w:hAnsi="Arial" w:cs="Arial"/>
          <w:sz w:val="24"/>
          <w:szCs w:val="24"/>
        </w:rPr>
        <w:t xml:space="preserve"> guidelines </w:t>
      </w:r>
      <w:r w:rsidR="000C4270">
        <w:rPr>
          <w:rStyle w:val="cf01"/>
          <w:rFonts w:ascii="Arial" w:hAnsi="Arial" w:cs="Arial"/>
          <w:sz w:val="24"/>
          <w:szCs w:val="24"/>
        </w:rPr>
        <w:fldChar w:fldCharType="begin"/>
      </w:r>
      <w:r w:rsidR="000C4270">
        <w:rPr>
          <w:rStyle w:val="cf01"/>
          <w:rFonts w:ascii="Arial" w:hAnsi="Arial" w:cs="Arial"/>
          <w:sz w:val="24"/>
          <w:szCs w:val="24"/>
        </w:rPr>
        <w:instrText>ADDIN RW.CITE{{doc:6637f8f0922de705cf373c25 ICO [No Information]}}</w:instrText>
      </w:r>
      <w:r w:rsidR="000C4270">
        <w:rPr>
          <w:rStyle w:val="cf01"/>
          <w:rFonts w:ascii="Arial" w:hAnsi="Arial" w:cs="Arial"/>
          <w:sz w:val="24"/>
          <w:szCs w:val="24"/>
        </w:rPr>
        <w:fldChar w:fldCharType="separate"/>
      </w:r>
      <w:r w:rsidR="00131809" w:rsidRPr="00131809">
        <w:rPr>
          <w:rStyle w:val="cf01"/>
          <w:rFonts w:ascii="Arial" w:hAnsi="Arial" w:cs="Arial"/>
          <w:bCs/>
          <w:sz w:val="24"/>
          <w:szCs w:val="24"/>
          <w:lang w:val="en-US"/>
        </w:rPr>
        <w:t>(ICO, )</w:t>
      </w:r>
      <w:r w:rsidR="000C4270">
        <w:rPr>
          <w:rStyle w:val="cf01"/>
          <w:rFonts w:ascii="Arial" w:hAnsi="Arial" w:cs="Arial"/>
          <w:sz w:val="24"/>
          <w:szCs w:val="24"/>
        </w:rPr>
        <w:fldChar w:fldCharType="end"/>
      </w:r>
      <w:r w:rsidR="00D60359">
        <w:rPr>
          <w:rStyle w:val="cf01"/>
          <w:rFonts w:ascii="Arial" w:hAnsi="Arial" w:cs="Arial"/>
          <w:sz w:val="24"/>
          <w:szCs w:val="24"/>
        </w:rPr>
        <w:t xml:space="preserve">. </w:t>
      </w:r>
      <w:r w:rsidRPr="00B3619C">
        <w:rPr>
          <w:rFonts w:ascii="Arial" w:hAnsi="Arial" w:cs="Arial"/>
        </w:rPr>
        <w:br/>
        <w:t xml:space="preserve">Equally critical is gaining pupil </w:t>
      </w:r>
      <w:r w:rsidR="0078334F">
        <w:rPr>
          <w:rFonts w:ascii="Arial" w:hAnsi="Arial" w:cs="Arial"/>
        </w:rPr>
        <w:t>assent</w:t>
      </w:r>
      <w:r w:rsidRPr="00B3619C">
        <w:rPr>
          <w:rFonts w:ascii="Arial" w:hAnsi="Arial" w:cs="Arial"/>
        </w:rPr>
        <w:t>, which requires careful attention to ensure informed participation and voluntary consent from the children. This process involves several key steps. Firstly, children are provided with a clear and age-appropriate explanation of the study, outlining its purpose and procedures. They are assured that participation is voluntary and that they can withdraw without repercussions</w:t>
      </w:r>
      <w:r w:rsidR="006A4638">
        <w:rPr>
          <w:rFonts w:ascii="Arial" w:hAnsi="Arial" w:cs="Arial"/>
        </w:rPr>
        <w:t xml:space="preserve"> </w:t>
      </w:r>
      <w:r w:rsidR="006A4638">
        <w:rPr>
          <w:rFonts w:ascii="Arial" w:hAnsi="Arial" w:cs="Arial"/>
        </w:rPr>
        <w:fldChar w:fldCharType="begin"/>
      </w:r>
      <w:r w:rsidR="001977BF">
        <w:rPr>
          <w:rFonts w:ascii="Arial" w:hAnsi="Arial" w:cs="Arial"/>
        </w:rPr>
        <w:instrText>ADDIN RW.CITE{{doc:663650c5fe0ed060ef70ece0 Cotrim,Hortense 2021}}</w:instrText>
      </w:r>
      <w:r w:rsidR="006A4638">
        <w:rPr>
          <w:rFonts w:ascii="Arial" w:hAnsi="Arial" w:cs="Arial"/>
        </w:rPr>
        <w:fldChar w:fldCharType="separate"/>
      </w:r>
      <w:r w:rsidR="001977BF" w:rsidRPr="001977BF">
        <w:rPr>
          <w:rFonts w:ascii="Arial" w:hAnsi="Arial" w:cs="Arial"/>
          <w:bCs/>
          <w:lang w:val="en-US"/>
        </w:rPr>
        <w:t>(Cotrim</w:t>
      </w:r>
      <w:r w:rsidR="001977BF" w:rsidRPr="001977BF">
        <w:rPr>
          <w:rFonts w:ascii="Arial" w:hAnsi="Arial" w:cs="Arial"/>
          <w:bCs/>
          <w:i/>
          <w:lang w:val="en-US"/>
        </w:rPr>
        <w:t xml:space="preserve"> et al.,</w:t>
      </w:r>
      <w:r w:rsidR="001977BF" w:rsidRPr="001977BF">
        <w:rPr>
          <w:rFonts w:ascii="Arial" w:hAnsi="Arial" w:cs="Arial"/>
          <w:bCs/>
          <w:lang w:val="en-US"/>
        </w:rPr>
        <w:t xml:space="preserve"> 2021)</w:t>
      </w:r>
      <w:r w:rsidR="006A4638">
        <w:rPr>
          <w:rFonts w:ascii="Arial" w:hAnsi="Arial" w:cs="Arial"/>
        </w:rPr>
        <w:fldChar w:fldCharType="end"/>
      </w:r>
      <w:r w:rsidRPr="00B3619C">
        <w:rPr>
          <w:rFonts w:ascii="Arial" w:hAnsi="Arial" w:cs="Arial"/>
        </w:rPr>
        <w:t>. Opportunities are provided for children to ask questions and express concerns, ensuring they fully understand the study's implications.</w:t>
      </w:r>
      <w:r w:rsidRPr="00B3619C">
        <w:rPr>
          <w:rFonts w:ascii="Arial" w:hAnsi="Arial" w:cs="Arial"/>
        </w:rPr>
        <w:br/>
        <w:t xml:space="preserve">Subsequently, children are asked to indicate their agreement to participate through an assent </w:t>
      </w:r>
      <w:r w:rsidR="00C06B4F">
        <w:rPr>
          <w:rFonts w:ascii="Arial" w:hAnsi="Arial" w:cs="Arial"/>
        </w:rPr>
        <w:t>discussion</w:t>
      </w:r>
      <w:r w:rsidRPr="00B3619C">
        <w:rPr>
          <w:rFonts w:ascii="Arial" w:hAnsi="Arial" w:cs="Arial"/>
        </w:rPr>
        <w:t xml:space="preserve">, reiterating the critical points of voluntary participation and the right to withdraw. Throughout the study, continual checks for ongoing consent are conducted, verbally reminding participants of their right to cancel during observations, questionnaires, and interviews and through written reminders on study </w:t>
      </w:r>
      <w:r w:rsidRPr="00B3619C">
        <w:rPr>
          <w:rFonts w:ascii="Arial" w:hAnsi="Arial" w:cs="Arial"/>
        </w:rPr>
        <w:lastRenderedPageBreak/>
        <w:t>materials. This rigorous process ensures that children's assent remains informed and voluntary throughout the study</w:t>
      </w:r>
      <w:r w:rsidR="00B84273">
        <w:rPr>
          <w:rFonts w:ascii="Arial" w:hAnsi="Arial" w:cs="Arial"/>
        </w:rPr>
        <w:t xml:space="preserve"> </w:t>
      </w:r>
      <w:r w:rsidR="00E447D2">
        <w:rPr>
          <w:rFonts w:ascii="Arial" w:hAnsi="Arial" w:cs="Arial"/>
        </w:rPr>
        <w:fldChar w:fldCharType="begin"/>
      </w:r>
      <w:r w:rsidR="00E447D2">
        <w:rPr>
          <w:rFonts w:ascii="Arial" w:hAnsi="Arial" w:cs="Arial"/>
        </w:rPr>
        <w:instrText>ADDIN RW.CITE{{doc:663644b0232fba0508094e84 BERA 2018}}</w:instrText>
      </w:r>
      <w:r w:rsidR="00E447D2">
        <w:rPr>
          <w:rFonts w:ascii="Arial" w:hAnsi="Arial" w:cs="Arial"/>
        </w:rPr>
        <w:fldChar w:fldCharType="separate"/>
      </w:r>
      <w:r w:rsidR="00E447D2" w:rsidRPr="00E447D2">
        <w:rPr>
          <w:rFonts w:ascii="Arial" w:hAnsi="Arial" w:cs="Arial"/>
          <w:bCs/>
          <w:lang w:val="en-US"/>
        </w:rPr>
        <w:t>(BERA, 2018)</w:t>
      </w:r>
      <w:r w:rsidR="00E447D2">
        <w:rPr>
          <w:rFonts w:ascii="Arial" w:hAnsi="Arial" w:cs="Arial"/>
        </w:rPr>
        <w:fldChar w:fldCharType="end"/>
      </w:r>
      <w:r w:rsidRPr="00B3619C">
        <w:rPr>
          <w:rFonts w:ascii="Arial" w:hAnsi="Arial" w:cs="Arial"/>
        </w:rPr>
        <w:t>.</w:t>
      </w:r>
    </w:p>
    <w:p w14:paraId="3EE056E9" w14:textId="3D023670" w:rsidR="00EE7104" w:rsidRPr="00B3619C" w:rsidRDefault="002C1F5A" w:rsidP="00FA0870">
      <w:pPr>
        <w:spacing w:line="360" w:lineRule="auto"/>
        <w:rPr>
          <w:rFonts w:ascii="Arial" w:hAnsi="Arial" w:cs="Arial"/>
        </w:rPr>
      </w:pPr>
      <w:r w:rsidRPr="00B3619C">
        <w:rPr>
          <w:rFonts w:ascii="Arial" w:hAnsi="Arial" w:cs="Arial"/>
        </w:rPr>
        <w:t xml:space="preserve">By adhering to these ethical considerations and procedures, researchers can uphold the principles of respect, autonomy, and privacy, </w:t>
      </w:r>
      <w:r w:rsidR="00341126">
        <w:rPr>
          <w:rFonts w:ascii="Arial" w:hAnsi="Arial" w:cs="Arial"/>
        </w:rPr>
        <w:t xml:space="preserve">thus </w:t>
      </w:r>
      <w:r w:rsidRPr="00B3619C">
        <w:rPr>
          <w:rFonts w:ascii="Arial" w:hAnsi="Arial" w:cs="Arial"/>
        </w:rPr>
        <w:t>safeguarding the rights and well-being of the child participants. Such ethical conduct not only ensures the integrity of the research study but also fosters trust and cooperation among participants, contributing to the validity and reliability of the findings</w:t>
      </w:r>
      <w:r w:rsidR="00692559">
        <w:rPr>
          <w:rFonts w:ascii="Arial" w:hAnsi="Arial" w:cs="Arial"/>
        </w:rPr>
        <w:t xml:space="preserve"> </w:t>
      </w:r>
      <w:r w:rsidR="00692559">
        <w:rPr>
          <w:rFonts w:ascii="Arial" w:hAnsi="Arial" w:cs="Arial"/>
        </w:rPr>
        <w:fldChar w:fldCharType="begin"/>
      </w:r>
      <w:r w:rsidR="00692559">
        <w:rPr>
          <w:rFonts w:ascii="Arial" w:hAnsi="Arial" w:cs="Arial"/>
        </w:rPr>
        <w:instrText>ADDIN RW.CITE{{doc:663644b0232fba0508094e84 BERA 2018}}</w:instrText>
      </w:r>
      <w:r w:rsidR="00692559">
        <w:rPr>
          <w:rFonts w:ascii="Arial" w:hAnsi="Arial" w:cs="Arial"/>
        </w:rPr>
        <w:fldChar w:fldCharType="separate"/>
      </w:r>
      <w:r w:rsidR="00692559" w:rsidRPr="00692559">
        <w:rPr>
          <w:rFonts w:ascii="Arial" w:hAnsi="Arial" w:cs="Arial"/>
          <w:bCs/>
          <w:lang w:val="en-US"/>
        </w:rPr>
        <w:t>(BERA, 2018)</w:t>
      </w:r>
      <w:r w:rsidR="00692559">
        <w:rPr>
          <w:rFonts w:ascii="Arial" w:hAnsi="Arial" w:cs="Arial"/>
        </w:rPr>
        <w:fldChar w:fldCharType="end"/>
      </w:r>
      <w:r w:rsidR="00983DE2">
        <w:rPr>
          <w:rFonts w:ascii="Arial" w:hAnsi="Arial" w:cs="Arial"/>
        </w:rPr>
        <w:t xml:space="preserve"> </w:t>
      </w:r>
      <w:r w:rsidR="008D7CFF">
        <w:rPr>
          <w:rFonts w:ascii="Arial" w:hAnsi="Arial" w:cs="Arial"/>
        </w:rPr>
        <w:t>(</w:t>
      </w:r>
      <w:r w:rsidR="00983DE2">
        <w:rPr>
          <w:rFonts w:ascii="Arial" w:hAnsi="Arial" w:cs="Arial"/>
        </w:rPr>
        <w:t xml:space="preserve">For </w:t>
      </w:r>
      <w:r w:rsidR="008D7CFF">
        <w:rPr>
          <w:rFonts w:ascii="Arial" w:hAnsi="Arial" w:cs="Arial"/>
        </w:rPr>
        <w:t xml:space="preserve">the </w:t>
      </w:r>
      <w:r w:rsidR="00983DE2">
        <w:rPr>
          <w:rFonts w:ascii="Arial" w:hAnsi="Arial" w:cs="Arial"/>
        </w:rPr>
        <w:t xml:space="preserve">completed Ethical Consideration form </w:t>
      </w:r>
      <w:r w:rsidR="008D7CFF">
        <w:rPr>
          <w:rFonts w:ascii="Arial" w:hAnsi="Arial" w:cs="Arial"/>
        </w:rPr>
        <w:t>s</w:t>
      </w:r>
      <w:r w:rsidR="009A2AD4">
        <w:rPr>
          <w:rFonts w:ascii="Arial" w:hAnsi="Arial" w:cs="Arial"/>
        </w:rPr>
        <w:t xml:space="preserve">ee Appendix </w:t>
      </w:r>
      <w:r w:rsidR="00957295">
        <w:rPr>
          <w:rFonts w:ascii="Arial" w:hAnsi="Arial" w:cs="Arial"/>
        </w:rPr>
        <w:t>3</w:t>
      </w:r>
      <w:r w:rsidR="009A2AD4">
        <w:rPr>
          <w:rFonts w:ascii="Arial" w:hAnsi="Arial" w:cs="Arial"/>
        </w:rPr>
        <w:t>)</w:t>
      </w:r>
      <w:r w:rsidRPr="00B3619C">
        <w:rPr>
          <w:rFonts w:ascii="Arial" w:hAnsi="Arial" w:cs="Arial"/>
        </w:rPr>
        <w:t>.</w:t>
      </w:r>
    </w:p>
    <w:p w14:paraId="1DE2D8B0" w14:textId="77777777" w:rsidR="002C1F5A" w:rsidRPr="00B3619C" w:rsidRDefault="002C1F5A" w:rsidP="00FA0870">
      <w:pPr>
        <w:spacing w:line="360" w:lineRule="auto"/>
        <w:rPr>
          <w:rFonts w:ascii="Arial" w:hAnsi="Arial" w:cs="Arial"/>
          <w:sz w:val="28"/>
          <w:szCs w:val="28"/>
          <w:u w:val="single"/>
        </w:rPr>
      </w:pPr>
      <w:r w:rsidRPr="00B3619C">
        <w:rPr>
          <w:rFonts w:ascii="Arial" w:hAnsi="Arial" w:cs="Arial"/>
          <w:sz w:val="28"/>
          <w:szCs w:val="28"/>
          <w:u w:val="single"/>
        </w:rPr>
        <w:t>Research Results</w:t>
      </w:r>
    </w:p>
    <w:p w14:paraId="01BF0E89" w14:textId="6AAA6EBE" w:rsidR="00890079" w:rsidRPr="00B3619C" w:rsidRDefault="002C1F5A" w:rsidP="00FA0870">
      <w:pPr>
        <w:spacing w:line="360" w:lineRule="auto"/>
        <w:rPr>
          <w:rFonts w:ascii="Arial" w:hAnsi="Arial" w:cs="Arial"/>
        </w:rPr>
      </w:pPr>
      <w:r w:rsidRPr="00B3619C">
        <w:rPr>
          <w:rFonts w:ascii="Arial" w:hAnsi="Arial" w:cs="Arial"/>
        </w:rPr>
        <w:t>This report summarises a discussion with six children, identified only by numbers, who shared their preferences and insights on working in small groups versus whole-class teaching. The aim was to understand their perspectives on how these different teaching formats impact their learning experience, teacher interaction, and overall classroom dynamics.</w:t>
      </w:r>
      <w:r w:rsidR="00890079" w:rsidRPr="00B3619C">
        <w:rPr>
          <w:rFonts w:ascii="Arial" w:hAnsi="Arial" w:cs="Arial"/>
        </w:rPr>
        <w:br/>
        <w:t xml:space="preserve">Two lesson observations explored the impact of teaching formats on student concentration and engagement, comparing whole-class teaching with small-group activities. The first observation involved a whole-class mathematics session with 25 students participating in a </w:t>
      </w:r>
      <w:r w:rsidR="00337121">
        <w:rPr>
          <w:rFonts w:ascii="Arial" w:hAnsi="Arial" w:cs="Arial"/>
        </w:rPr>
        <w:t>traditional</w:t>
      </w:r>
      <w:r w:rsidR="00880D76">
        <w:rPr>
          <w:rFonts w:ascii="Arial" w:hAnsi="Arial" w:cs="Arial"/>
        </w:rPr>
        <w:t xml:space="preserve"> teacher-led style format</w:t>
      </w:r>
      <w:r w:rsidR="00890079" w:rsidRPr="00B3619C">
        <w:rPr>
          <w:rFonts w:ascii="Arial" w:hAnsi="Arial" w:cs="Arial"/>
        </w:rPr>
        <w:t xml:space="preserve">. </w:t>
      </w:r>
      <w:r w:rsidR="00452AC0">
        <w:rPr>
          <w:rFonts w:ascii="Arial" w:hAnsi="Arial" w:cs="Arial"/>
        </w:rPr>
        <w:t xml:space="preserve">The topic of the lesson was a refresher of previously learned mathematical topics, in preparation for upcoming national examinations. </w:t>
      </w:r>
      <w:r w:rsidR="00890079" w:rsidRPr="00B3619C">
        <w:rPr>
          <w:rFonts w:ascii="Arial" w:hAnsi="Arial" w:cs="Arial"/>
        </w:rPr>
        <w:t>During this session, Child 1 and Child 2 displayed high levels of concentration and engagement, actively answering questions and participating in discussions. However, the other four children</w:t>
      </w:r>
      <w:r w:rsidR="00637185">
        <w:rPr>
          <w:rFonts w:ascii="Arial" w:hAnsi="Arial" w:cs="Arial"/>
        </w:rPr>
        <w:t xml:space="preserve">, </w:t>
      </w:r>
      <w:r w:rsidR="00890079" w:rsidRPr="00B3619C">
        <w:rPr>
          <w:rFonts w:ascii="Arial" w:hAnsi="Arial" w:cs="Arial"/>
        </w:rPr>
        <w:t>Child 3 through Child 6</w:t>
      </w:r>
      <w:r w:rsidR="00784D28">
        <w:rPr>
          <w:rFonts w:ascii="Arial" w:hAnsi="Arial" w:cs="Arial"/>
        </w:rPr>
        <w:t xml:space="preserve"> </w:t>
      </w:r>
      <w:r w:rsidR="00637185">
        <w:rPr>
          <w:rFonts w:ascii="Arial" w:hAnsi="Arial" w:cs="Arial"/>
        </w:rPr>
        <w:t xml:space="preserve">- </w:t>
      </w:r>
      <w:r w:rsidR="00890079" w:rsidRPr="00B3619C">
        <w:rPr>
          <w:rFonts w:ascii="Arial" w:hAnsi="Arial" w:cs="Arial"/>
        </w:rPr>
        <w:t xml:space="preserve">showed varying levels of focus. Child 3 and Child 4 were attentive </w:t>
      </w:r>
      <w:r w:rsidR="002405F2" w:rsidRPr="00B3619C">
        <w:rPr>
          <w:rFonts w:ascii="Arial" w:hAnsi="Arial" w:cs="Arial"/>
        </w:rPr>
        <w:t>initially</w:t>
      </w:r>
      <w:r w:rsidR="00890079" w:rsidRPr="00B3619C">
        <w:rPr>
          <w:rFonts w:ascii="Arial" w:hAnsi="Arial" w:cs="Arial"/>
        </w:rPr>
        <w:t xml:space="preserve"> but became distracted, with wandering eyes and fidgeting. Child 5 showed intermittent interest, </w:t>
      </w:r>
      <w:r w:rsidR="002405F2" w:rsidRPr="00B3619C">
        <w:rPr>
          <w:rFonts w:ascii="Arial" w:hAnsi="Arial" w:cs="Arial"/>
        </w:rPr>
        <w:t>sometimes engaging</w:t>
      </w:r>
      <w:r w:rsidR="00890079" w:rsidRPr="00B3619C">
        <w:rPr>
          <w:rFonts w:ascii="Arial" w:hAnsi="Arial" w:cs="Arial"/>
        </w:rPr>
        <w:t xml:space="preserve"> but losing focus during the lecture. Child 6 seemed disengaged, rarely responding to questions and often looking around the classroom instead of paying attention.</w:t>
      </w:r>
    </w:p>
    <w:p w14:paraId="229F9335" w14:textId="0089E07C" w:rsidR="002C1F5A" w:rsidRPr="00B3619C" w:rsidRDefault="00890079" w:rsidP="00FA0870">
      <w:pPr>
        <w:spacing w:line="360" w:lineRule="auto"/>
        <w:rPr>
          <w:rFonts w:ascii="Arial" w:hAnsi="Arial" w:cs="Arial"/>
        </w:rPr>
      </w:pPr>
      <w:r w:rsidRPr="00B3619C">
        <w:rPr>
          <w:rFonts w:ascii="Arial" w:hAnsi="Arial" w:cs="Arial"/>
        </w:rPr>
        <w:t>The second observation</w:t>
      </w:r>
      <w:r w:rsidR="00C42C93">
        <w:rPr>
          <w:rFonts w:ascii="Arial" w:hAnsi="Arial" w:cs="Arial"/>
        </w:rPr>
        <w:t xml:space="preserve"> also</w:t>
      </w:r>
      <w:r w:rsidRPr="00B3619C">
        <w:rPr>
          <w:rFonts w:ascii="Arial" w:hAnsi="Arial" w:cs="Arial"/>
        </w:rPr>
        <w:t xml:space="preserve"> involved a </w:t>
      </w:r>
      <w:r w:rsidR="00880D76">
        <w:rPr>
          <w:rFonts w:ascii="Arial" w:hAnsi="Arial" w:cs="Arial"/>
        </w:rPr>
        <w:t>maths lesson</w:t>
      </w:r>
      <w:r w:rsidR="00371D01">
        <w:rPr>
          <w:rFonts w:ascii="Arial" w:hAnsi="Arial" w:cs="Arial"/>
        </w:rPr>
        <w:t xml:space="preserve"> in which the same topic</w:t>
      </w:r>
      <w:r w:rsidR="002C1C69">
        <w:rPr>
          <w:rFonts w:ascii="Arial" w:hAnsi="Arial" w:cs="Arial"/>
        </w:rPr>
        <w:t xml:space="preserve"> was taught</w:t>
      </w:r>
      <w:r w:rsidR="00452AC0">
        <w:rPr>
          <w:rFonts w:ascii="Arial" w:hAnsi="Arial" w:cs="Arial"/>
        </w:rPr>
        <w:t xml:space="preserve">, </w:t>
      </w:r>
      <w:r w:rsidR="00880D76">
        <w:rPr>
          <w:rFonts w:ascii="Arial" w:hAnsi="Arial" w:cs="Arial"/>
        </w:rPr>
        <w:t>however, the</w:t>
      </w:r>
      <w:r w:rsidRPr="00B3619C">
        <w:rPr>
          <w:rFonts w:ascii="Arial" w:hAnsi="Arial" w:cs="Arial"/>
        </w:rPr>
        <w:t xml:space="preserve"> students were divided into smaller groups for </w:t>
      </w:r>
      <w:r w:rsidR="007E7E4E">
        <w:rPr>
          <w:rFonts w:ascii="Arial" w:hAnsi="Arial" w:cs="Arial"/>
        </w:rPr>
        <w:t>ability-differentiated</w:t>
      </w:r>
      <w:r w:rsidR="00A75D13">
        <w:rPr>
          <w:rFonts w:ascii="Arial" w:hAnsi="Arial" w:cs="Arial"/>
        </w:rPr>
        <w:t xml:space="preserve"> activities</w:t>
      </w:r>
      <w:r w:rsidRPr="00B3619C">
        <w:rPr>
          <w:rFonts w:ascii="Arial" w:hAnsi="Arial" w:cs="Arial"/>
        </w:rPr>
        <w:t xml:space="preserve">. </w:t>
      </w:r>
      <w:r w:rsidR="002405F2" w:rsidRPr="00B3619C">
        <w:rPr>
          <w:rFonts w:ascii="Arial" w:hAnsi="Arial" w:cs="Arial"/>
        </w:rPr>
        <w:t>Children 1 through 6 were grouped, allowing a closer examination of their behaviour</w:t>
      </w:r>
      <w:r w:rsidRPr="00B3619C">
        <w:rPr>
          <w:rFonts w:ascii="Arial" w:hAnsi="Arial" w:cs="Arial"/>
        </w:rPr>
        <w:t xml:space="preserve"> in a smaller group setting. In this environment, Child 1 and Child 2 maintained </w:t>
      </w:r>
      <w:r w:rsidR="00550871">
        <w:rPr>
          <w:rFonts w:ascii="Arial" w:hAnsi="Arial" w:cs="Arial"/>
        </w:rPr>
        <w:t>high concentration levels</w:t>
      </w:r>
      <w:r w:rsidRPr="00B3619C">
        <w:rPr>
          <w:rFonts w:ascii="Arial" w:hAnsi="Arial" w:cs="Arial"/>
        </w:rPr>
        <w:t xml:space="preserve">, actively leading discussions and guiding their peers through the </w:t>
      </w:r>
      <w:r w:rsidR="00550871">
        <w:rPr>
          <w:rFonts w:ascii="Arial" w:hAnsi="Arial" w:cs="Arial"/>
        </w:rPr>
        <w:t>research</w:t>
      </w:r>
      <w:r w:rsidRPr="00B3619C">
        <w:rPr>
          <w:rFonts w:ascii="Arial" w:hAnsi="Arial" w:cs="Arial"/>
        </w:rPr>
        <w:t xml:space="preserve">. Notably, Child 3 and Child 4, who had struggled with distraction during the whole-class session, showed greater </w:t>
      </w:r>
      <w:r w:rsidRPr="00B3619C">
        <w:rPr>
          <w:rFonts w:ascii="Arial" w:hAnsi="Arial" w:cs="Arial"/>
        </w:rPr>
        <w:lastRenderedPageBreak/>
        <w:t xml:space="preserve">focus and enthusiasm, asking questions and engaging in the </w:t>
      </w:r>
      <w:r w:rsidR="00550871">
        <w:rPr>
          <w:rFonts w:ascii="Arial" w:hAnsi="Arial" w:cs="Arial"/>
        </w:rPr>
        <w:t>research task</w:t>
      </w:r>
      <w:r w:rsidRPr="00B3619C">
        <w:rPr>
          <w:rFonts w:ascii="Arial" w:hAnsi="Arial" w:cs="Arial"/>
        </w:rPr>
        <w:t xml:space="preserve">. Child 5, who had exhibited inconsistent interest during the </w:t>
      </w:r>
      <w:r w:rsidR="00DC0790">
        <w:rPr>
          <w:rFonts w:ascii="Arial" w:hAnsi="Arial" w:cs="Arial"/>
        </w:rPr>
        <w:t>whole class</w:t>
      </w:r>
      <w:r w:rsidRPr="00B3619C">
        <w:rPr>
          <w:rFonts w:ascii="Arial" w:hAnsi="Arial" w:cs="Arial"/>
        </w:rPr>
        <w:t xml:space="preserve"> teaching, became more attentive and contributed to the group </w:t>
      </w:r>
      <w:r w:rsidR="00B256B6" w:rsidRPr="00B3619C">
        <w:rPr>
          <w:rFonts w:ascii="Arial" w:hAnsi="Arial" w:cs="Arial"/>
        </w:rPr>
        <w:t>discussion. The</w:t>
      </w:r>
      <w:r w:rsidRPr="00B3619C">
        <w:rPr>
          <w:rFonts w:ascii="Arial" w:hAnsi="Arial" w:cs="Arial"/>
        </w:rPr>
        <w:t xml:space="preserve"> most significant change was observed in Child 6, who </w:t>
      </w:r>
      <w:r w:rsidR="00B256B6">
        <w:rPr>
          <w:rFonts w:ascii="Arial" w:hAnsi="Arial" w:cs="Arial"/>
        </w:rPr>
        <w:t>was mostly disengaged during the class</w:t>
      </w:r>
      <w:r w:rsidRPr="00B3619C">
        <w:rPr>
          <w:rFonts w:ascii="Arial" w:hAnsi="Arial" w:cs="Arial"/>
        </w:rPr>
        <w:t xml:space="preserve"> session. In the smaller group, Child 6 appeared more comfortable and even contributed some ideas to the </w:t>
      </w:r>
      <w:r w:rsidR="003B40D1">
        <w:rPr>
          <w:rFonts w:ascii="Arial" w:hAnsi="Arial" w:cs="Arial"/>
        </w:rPr>
        <w:t>task</w:t>
      </w:r>
      <w:r w:rsidRPr="00B3619C">
        <w:rPr>
          <w:rFonts w:ascii="Arial" w:hAnsi="Arial" w:cs="Arial"/>
        </w:rPr>
        <w:t>, following along with the group’s activities</w:t>
      </w:r>
      <w:r w:rsidR="004C0D34">
        <w:rPr>
          <w:rFonts w:ascii="Arial" w:hAnsi="Arial" w:cs="Arial"/>
        </w:rPr>
        <w:t xml:space="preserve"> (see Appendix 4)</w:t>
      </w:r>
      <w:r w:rsidRPr="00B3619C">
        <w:rPr>
          <w:rFonts w:ascii="Arial" w:hAnsi="Arial" w:cs="Arial"/>
        </w:rPr>
        <w:t>.</w:t>
      </w:r>
      <w:r w:rsidR="00B93707" w:rsidRPr="00B3619C">
        <w:rPr>
          <w:rFonts w:ascii="Arial" w:hAnsi="Arial" w:cs="Arial"/>
        </w:rPr>
        <w:t xml:space="preserve"> </w:t>
      </w:r>
      <w:r w:rsidRPr="00B3619C">
        <w:rPr>
          <w:rFonts w:ascii="Arial" w:hAnsi="Arial" w:cs="Arial"/>
        </w:rPr>
        <w:t>These observations suggest that smaller group settings can foster greater concentration and engagement for most children, especially those who struggle with focus in larger groups. This approach encourages collaborative learning and allows children less comfortable in whole-class environments to thrive.</w:t>
      </w:r>
      <w:r w:rsidR="00B767D9">
        <w:rPr>
          <w:rFonts w:ascii="Arial" w:hAnsi="Arial" w:cs="Arial"/>
        </w:rPr>
        <w:br/>
      </w:r>
      <w:r w:rsidR="006E3738">
        <w:rPr>
          <w:rFonts w:ascii="Arial" w:hAnsi="Arial" w:cs="Arial"/>
        </w:rPr>
        <w:t xml:space="preserve"> </w:t>
      </w:r>
      <w:r w:rsidR="0040340D" w:rsidRPr="00B3619C">
        <w:rPr>
          <w:rFonts w:ascii="Arial" w:hAnsi="Arial" w:cs="Arial"/>
        </w:rPr>
        <w:t xml:space="preserve">Following the lesson observations, </w:t>
      </w:r>
      <w:r w:rsidR="005737FA">
        <w:rPr>
          <w:rFonts w:ascii="Arial" w:hAnsi="Arial" w:cs="Arial"/>
        </w:rPr>
        <w:t xml:space="preserve">the children participated in a </w:t>
      </w:r>
      <w:r w:rsidR="002C1F5A" w:rsidRPr="00B3619C">
        <w:rPr>
          <w:rFonts w:ascii="Arial" w:hAnsi="Arial" w:cs="Arial"/>
        </w:rPr>
        <w:t xml:space="preserve">detailed conversation </w:t>
      </w:r>
      <w:r w:rsidR="004C0D34">
        <w:rPr>
          <w:rFonts w:ascii="Arial" w:hAnsi="Arial" w:cs="Arial"/>
        </w:rPr>
        <w:t>about their thoughts on small groups and whole-class teaching. The following sections encapsulate the key points raised during the discussion (for the full transcript,</w:t>
      </w:r>
      <w:r w:rsidR="008D1453">
        <w:rPr>
          <w:rFonts w:ascii="Arial" w:hAnsi="Arial" w:cs="Arial"/>
        </w:rPr>
        <w:t xml:space="preserve"> see Appendix </w:t>
      </w:r>
      <w:r w:rsidR="00B767D9">
        <w:rPr>
          <w:rFonts w:ascii="Arial" w:hAnsi="Arial" w:cs="Arial"/>
        </w:rPr>
        <w:t>5</w:t>
      </w:r>
      <w:r w:rsidR="008D1453">
        <w:rPr>
          <w:rFonts w:ascii="Arial" w:hAnsi="Arial" w:cs="Arial"/>
        </w:rPr>
        <w:t>)</w:t>
      </w:r>
      <w:r w:rsidR="002C1F5A" w:rsidRPr="00B3619C">
        <w:rPr>
          <w:rFonts w:ascii="Arial" w:hAnsi="Arial" w:cs="Arial"/>
        </w:rPr>
        <w:t>.</w:t>
      </w:r>
      <w:r w:rsidR="005737FA">
        <w:rPr>
          <w:rFonts w:ascii="Arial" w:hAnsi="Arial" w:cs="Arial"/>
        </w:rPr>
        <w:t xml:space="preserve"> </w:t>
      </w:r>
    </w:p>
    <w:p w14:paraId="5EDF25BA" w14:textId="77777777" w:rsidR="002C1F5A" w:rsidRPr="00B3619C" w:rsidRDefault="002C1F5A" w:rsidP="00FA0870">
      <w:pPr>
        <w:spacing w:line="360" w:lineRule="auto"/>
        <w:rPr>
          <w:rFonts w:ascii="Arial" w:hAnsi="Arial" w:cs="Arial"/>
          <w:u w:val="single"/>
        </w:rPr>
      </w:pPr>
      <w:r w:rsidRPr="00B3619C">
        <w:rPr>
          <w:rFonts w:ascii="Arial" w:hAnsi="Arial" w:cs="Arial"/>
          <w:u w:val="single"/>
        </w:rPr>
        <w:t>Support in Small Groups</w:t>
      </w:r>
      <w:r w:rsidRPr="00B3619C">
        <w:rPr>
          <w:rFonts w:ascii="Arial" w:hAnsi="Arial" w:cs="Arial"/>
          <w:u w:val="single"/>
        </w:rPr>
        <w:br/>
      </w:r>
      <w:r w:rsidRPr="00B3619C">
        <w:rPr>
          <w:rFonts w:ascii="Arial" w:hAnsi="Arial" w:cs="Arial"/>
        </w:rPr>
        <w:t>All six children agreed they felt more supported when working in small groups. They mentioned that small groups allowed them to focus on their work without the distractions often encountered in whole-class settings. They also highlighted the benefits of peer support in small groups, noting that it is easier to help each other and share ideas in a more intimate setting.</w:t>
      </w:r>
    </w:p>
    <w:p w14:paraId="31B749BB" w14:textId="77777777" w:rsidR="002C1F5A" w:rsidRPr="00B3619C" w:rsidRDefault="002C1F5A" w:rsidP="00FA0870">
      <w:pPr>
        <w:spacing w:line="360" w:lineRule="auto"/>
        <w:rPr>
          <w:rFonts w:ascii="Arial" w:hAnsi="Arial" w:cs="Arial"/>
        </w:rPr>
      </w:pPr>
      <w:r w:rsidRPr="00B3619C">
        <w:rPr>
          <w:rFonts w:ascii="Arial" w:hAnsi="Arial" w:cs="Arial"/>
          <w:u w:val="single"/>
        </w:rPr>
        <w:t>Choice of Friends</w:t>
      </w:r>
      <w:r w:rsidRPr="00B3619C">
        <w:rPr>
          <w:rFonts w:ascii="Arial" w:hAnsi="Arial" w:cs="Arial"/>
        </w:rPr>
        <w:br/>
        <w:t>An interesting point raised by the children was the desire to have at least one friend in their small group. They believed that having someone they knew well and trusted could make the group work experience more enjoyable and productive. This factor seemed to contribute to a sense of security and camaraderie within the group, fostering a better learning environment.</w:t>
      </w:r>
    </w:p>
    <w:p w14:paraId="5F9459C2" w14:textId="1727A0F9" w:rsidR="002C1F5A" w:rsidRPr="00B3619C" w:rsidRDefault="002C1F5A" w:rsidP="00FA0870">
      <w:pPr>
        <w:spacing w:line="360" w:lineRule="auto"/>
        <w:rPr>
          <w:rFonts w:ascii="Arial" w:hAnsi="Arial" w:cs="Arial"/>
        </w:rPr>
      </w:pPr>
      <w:r w:rsidRPr="00B3619C">
        <w:rPr>
          <w:rFonts w:ascii="Arial" w:hAnsi="Arial" w:cs="Arial"/>
          <w:u w:val="single"/>
        </w:rPr>
        <w:t>Teacher Interaction in Small Groups</w:t>
      </w:r>
      <w:r w:rsidRPr="00B3619C">
        <w:rPr>
          <w:rFonts w:ascii="Arial" w:hAnsi="Arial" w:cs="Arial"/>
        </w:rPr>
        <w:br/>
        <w:t>The children unanimously agreed that small groups provided better opportunities for teacher interaction. In smaller settings, teachers were more accessible and could give more individualised attention. The children found this beneficial, especially when they needed clarification on a topic or additional guidance.</w:t>
      </w:r>
    </w:p>
    <w:p w14:paraId="5944449C" w14:textId="6BF78D72" w:rsidR="002C1F5A" w:rsidRPr="00B3619C" w:rsidRDefault="002C1F5A" w:rsidP="00FA0870">
      <w:pPr>
        <w:spacing w:line="360" w:lineRule="auto"/>
        <w:rPr>
          <w:rFonts w:ascii="Arial" w:hAnsi="Arial" w:cs="Arial"/>
        </w:rPr>
      </w:pPr>
      <w:r w:rsidRPr="00B3619C">
        <w:rPr>
          <w:rFonts w:ascii="Arial" w:hAnsi="Arial" w:cs="Arial"/>
          <w:u w:val="single"/>
        </w:rPr>
        <w:lastRenderedPageBreak/>
        <w:t>Whole-Class Teaching for Topic Introduction and Sharing Ideas</w:t>
      </w:r>
      <w:r w:rsidRPr="00B3619C">
        <w:rPr>
          <w:rFonts w:ascii="Arial" w:hAnsi="Arial" w:cs="Arial"/>
        </w:rPr>
        <w:br/>
        <w:t xml:space="preserve">While the children favoured small groups for most activities, they acknowledged that whole-class teaching had advantages. They felt that whole class sessions were </w:t>
      </w:r>
      <w:r w:rsidR="00762A55" w:rsidRPr="00B3619C">
        <w:rPr>
          <w:rFonts w:ascii="Arial" w:hAnsi="Arial" w:cs="Arial"/>
        </w:rPr>
        <w:t>practical</w:t>
      </w:r>
      <w:r w:rsidRPr="00B3619C">
        <w:rPr>
          <w:rFonts w:ascii="Arial" w:hAnsi="Arial" w:cs="Arial"/>
        </w:rPr>
        <w:t xml:space="preserve"> for introducing new topics, </w:t>
      </w:r>
      <w:r w:rsidR="00762A55" w:rsidRPr="00B3619C">
        <w:rPr>
          <w:rFonts w:ascii="Arial" w:hAnsi="Arial" w:cs="Arial"/>
        </w:rPr>
        <w:t>allowing</w:t>
      </w:r>
      <w:r w:rsidRPr="00B3619C">
        <w:rPr>
          <w:rFonts w:ascii="Arial" w:hAnsi="Arial" w:cs="Arial"/>
        </w:rPr>
        <w:t xml:space="preserve"> the teacher to provide a comprehensive overview to everyone at once. Moreover, they appreciated </w:t>
      </w:r>
      <w:r w:rsidR="00762A55" w:rsidRPr="00B3619C">
        <w:rPr>
          <w:rFonts w:ascii="Arial" w:hAnsi="Arial" w:cs="Arial"/>
        </w:rPr>
        <w:t xml:space="preserve">the </w:t>
      </w:r>
      <w:r w:rsidRPr="00B3619C">
        <w:rPr>
          <w:rFonts w:ascii="Arial" w:hAnsi="Arial" w:cs="Arial"/>
        </w:rPr>
        <w:t>whole class teaching as a platform for sharing ideas and hearing different perspectives.</w:t>
      </w:r>
    </w:p>
    <w:p w14:paraId="2B090C69" w14:textId="77777777" w:rsidR="002C1F5A" w:rsidRPr="00B3619C" w:rsidRDefault="002C1F5A" w:rsidP="00FA0870">
      <w:pPr>
        <w:spacing w:line="360" w:lineRule="auto"/>
        <w:rPr>
          <w:rFonts w:ascii="Arial" w:hAnsi="Arial" w:cs="Arial"/>
        </w:rPr>
      </w:pPr>
      <w:r w:rsidRPr="00B3619C">
        <w:rPr>
          <w:rFonts w:ascii="Arial" w:hAnsi="Arial" w:cs="Arial"/>
          <w:u w:val="single"/>
        </w:rPr>
        <w:t>Preference for Activities in Small Groups</w:t>
      </w:r>
      <w:r w:rsidRPr="00B3619C">
        <w:rPr>
          <w:rFonts w:ascii="Arial" w:hAnsi="Arial" w:cs="Arial"/>
        </w:rPr>
        <w:br/>
        <w:t>The consensus among the children was that small groups were preferable for classroom activities. They felt that working in smaller groups enabled them to engage more deeply with the material and collaborate more effectively with their peers. The children noted that activities could become chaotic in whole class settings, and staying focused was harder.</w:t>
      </w:r>
    </w:p>
    <w:p w14:paraId="1004F88C" w14:textId="567BD62A" w:rsidR="00D717E1" w:rsidRPr="00B3619C" w:rsidRDefault="002C1F5A" w:rsidP="00FA0870">
      <w:pPr>
        <w:spacing w:line="360" w:lineRule="auto"/>
        <w:rPr>
          <w:rFonts w:ascii="Arial" w:hAnsi="Arial" w:cs="Arial"/>
        </w:rPr>
      </w:pPr>
      <w:r w:rsidRPr="00B3619C">
        <w:rPr>
          <w:rFonts w:ascii="Arial" w:hAnsi="Arial" w:cs="Arial"/>
        </w:rPr>
        <w:t xml:space="preserve">The discussion with the six children revealed a clear preference for small groups regarding classroom activities and teacher interaction. </w:t>
      </w:r>
      <w:r w:rsidRPr="0085352B">
        <w:rPr>
          <w:rFonts w:ascii="Arial" w:hAnsi="Arial" w:cs="Arial"/>
        </w:rPr>
        <w:t>However, they recognised the value of teaching the whole class to introduce topics and share ideas.</w:t>
      </w:r>
      <w:r w:rsidRPr="00B3619C">
        <w:rPr>
          <w:rFonts w:ascii="Arial" w:hAnsi="Arial" w:cs="Arial"/>
        </w:rPr>
        <w:t xml:space="preserve"> The children also expressed a desire to have some choice in group composition, indicating that having a friend in the group could enhance their overall experience. </w:t>
      </w:r>
      <w:r w:rsidR="00D717E1" w:rsidRPr="00B3619C">
        <w:rPr>
          <w:rFonts w:ascii="Arial" w:hAnsi="Arial" w:cs="Arial"/>
        </w:rPr>
        <w:t xml:space="preserve">The research results suggest that small-group learning environments may </w:t>
      </w:r>
      <w:r w:rsidR="00762A55" w:rsidRPr="00B3619C">
        <w:rPr>
          <w:rFonts w:ascii="Arial" w:hAnsi="Arial" w:cs="Arial"/>
        </w:rPr>
        <w:t>strengthen</w:t>
      </w:r>
      <w:r w:rsidR="00D717E1" w:rsidRPr="00B3619C">
        <w:rPr>
          <w:rFonts w:ascii="Arial" w:hAnsi="Arial" w:cs="Arial"/>
        </w:rPr>
        <w:t xml:space="preserve"> student engagement and focus compared to traditional whole-class teaching. Through classroom observations and discussions with six children, this study explores the benefits of different teaching formats and their impact on learning dynamics, drawing on various educational theories and concepts. The observations demonstrated that smaller groups often lead to higher concentration levels among students, especially those who struggle with focus in more extensive classroom settings. Only two of six children remained consistently engaged during a whole-class lecture-style session, while the others displayed varying degrees of distraction. However, in smaller group settings, all six children showed improved focus, with some previously disengaged students actively participating in discussions and activities. This finding aligns with the constructivist learning theory, where knowledge is constructed through social interaction and collaborative experiences.</w:t>
      </w:r>
    </w:p>
    <w:p w14:paraId="6607AEF3" w14:textId="4F839056" w:rsidR="00560D72" w:rsidRPr="00B3619C" w:rsidRDefault="00D717E1" w:rsidP="00FA0870">
      <w:pPr>
        <w:spacing w:line="360" w:lineRule="auto"/>
        <w:rPr>
          <w:rFonts w:ascii="Arial" w:hAnsi="Arial" w:cs="Arial"/>
        </w:rPr>
      </w:pPr>
      <w:r w:rsidRPr="00B3619C">
        <w:rPr>
          <w:rFonts w:ascii="Arial" w:hAnsi="Arial" w:cs="Arial"/>
        </w:rPr>
        <w:t xml:space="preserve">The children's feedback highlighted that small groups fostered a more intimate and collaborative learning environment, facilitating better peer support and </w:t>
      </w:r>
      <w:r w:rsidR="0086570D" w:rsidRPr="00B3619C">
        <w:rPr>
          <w:rFonts w:ascii="Arial" w:hAnsi="Arial" w:cs="Arial"/>
        </w:rPr>
        <w:t>individualised</w:t>
      </w:r>
      <w:r w:rsidRPr="00B3619C">
        <w:rPr>
          <w:rFonts w:ascii="Arial" w:hAnsi="Arial" w:cs="Arial"/>
        </w:rPr>
        <w:t xml:space="preserve"> </w:t>
      </w:r>
      <w:r w:rsidRPr="00B3619C">
        <w:rPr>
          <w:rFonts w:ascii="Arial" w:hAnsi="Arial" w:cs="Arial"/>
        </w:rPr>
        <w:lastRenderedPageBreak/>
        <w:t>teacher-student interaction. This observation strongly supports the concept of differentiated instruction, where teaching methods are tailored to meet the diverse needs of students</w:t>
      </w:r>
      <w:r w:rsidR="008D0FDC">
        <w:rPr>
          <w:rFonts w:ascii="Arial" w:hAnsi="Arial" w:cs="Arial"/>
        </w:rPr>
        <w:t xml:space="preserve"> </w:t>
      </w:r>
      <w:r w:rsidR="008D0FDC">
        <w:rPr>
          <w:rFonts w:ascii="Arial" w:hAnsi="Arial" w:cs="Arial"/>
        </w:rPr>
        <w:fldChar w:fldCharType="begin"/>
      </w:r>
      <w:r w:rsidR="008D0FDC">
        <w:rPr>
          <w:rFonts w:ascii="Arial" w:hAnsi="Arial" w:cs="Arial"/>
        </w:rPr>
        <w:instrText>ADDIN RW.CITE{{doc:6636a51d13f5c146706a0aeb Learning,A-Z 2024}}</w:instrText>
      </w:r>
      <w:r w:rsidR="008D0FDC">
        <w:rPr>
          <w:rFonts w:ascii="Arial" w:hAnsi="Arial" w:cs="Arial"/>
        </w:rPr>
        <w:fldChar w:fldCharType="separate"/>
      </w:r>
      <w:r w:rsidR="008D0FDC" w:rsidRPr="008D0FDC">
        <w:rPr>
          <w:rFonts w:ascii="Arial" w:hAnsi="Arial" w:cs="Arial"/>
          <w:bCs/>
          <w:lang w:val="en-US"/>
        </w:rPr>
        <w:t>(Learning, 2024)</w:t>
      </w:r>
      <w:r w:rsidR="008D0FDC">
        <w:rPr>
          <w:rFonts w:ascii="Arial" w:hAnsi="Arial" w:cs="Arial"/>
        </w:rPr>
        <w:fldChar w:fldCharType="end"/>
      </w:r>
      <w:r w:rsidRPr="00B3619C">
        <w:rPr>
          <w:rFonts w:ascii="Arial" w:hAnsi="Arial" w:cs="Arial"/>
        </w:rPr>
        <w:t xml:space="preserve">. Moreover, the </w:t>
      </w:r>
      <w:r w:rsidR="0086570D" w:rsidRPr="00B3619C">
        <w:rPr>
          <w:rFonts w:ascii="Arial" w:hAnsi="Arial" w:cs="Arial"/>
        </w:rPr>
        <w:t>idea</w:t>
      </w:r>
      <w:r w:rsidRPr="00B3619C">
        <w:rPr>
          <w:rFonts w:ascii="Arial" w:hAnsi="Arial" w:cs="Arial"/>
        </w:rPr>
        <w:t xml:space="preserve"> of small groups nurturing a 'community of practice' became evident, as children could freely share ideas and work together, fostering a sense of belonging</w:t>
      </w:r>
      <w:r w:rsidR="008D0FDC">
        <w:rPr>
          <w:rFonts w:ascii="Arial" w:hAnsi="Arial" w:cs="Arial"/>
        </w:rPr>
        <w:t xml:space="preserve"> </w:t>
      </w:r>
      <w:r w:rsidR="008D0FDC">
        <w:rPr>
          <w:rFonts w:ascii="Arial" w:hAnsi="Arial" w:cs="Arial"/>
        </w:rPr>
        <w:fldChar w:fldCharType="begin"/>
      </w:r>
      <w:r w:rsidR="008D0FDC">
        <w:rPr>
          <w:rFonts w:ascii="Arial" w:hAnsi="Arial" w:cs="Arial"/>
        </w:rPr>
        <w:instrText>ADDIN RW.CITE{{doc:6636a6947f6cba183a18ee96 Brown,Nicole 2016}}</w:instrText>
      </w:r>
      <w:r w:rsidR="008D0FDC">
        <w:rPr>
          <w:rFonts w:ascii="Arial" w:hAnsi="Arial" w:cs="Arial"/>
        </w:rPr>
        <w:fldChar w:fldCharType="separate"/>
      </w:r>
      <w:r w:rsidR="008D0FDC" w:rsidRPr="008D0FDC">
        <w:rPr>
          <w:rFonts w:ascii="Arial" w:hAnsi="Arial" w:cs="Arial"/>
          <w:bCs/>
          <w:lang w:val="en-US"/>
        </w:rPr>
        <w:t>(Brown, 2016)</w:t>
      </w:r>
      <w:r w:rsidR="008D0FDC">
        <w:rPr>
          <w:rFonts w:ascii="Arial" w:hAnsi="Arial" w:cs="Arial"/>
        </w:rPr>
        <w:fldChar w:fldCharType="end"/>
      </w:r>
      <w:r w:rsidRPr="00B3619C">
        <w:rPr>
          <w:rFonts w:ascii="Arial" w:hAnsi="Arial" w:cs="Arial"/>
        </w:rPr>
        <w:t>. An intriguing insight shared by the children was the significance of having at least one friend in their small groups. This preference for familiar peers could enhance their comfort level and overall group dynamics, contributing to a more positive learning experience. This notion aligns with the literature that underscores the importance of peer relationships in learning environments.</w:t>
      </w:r>
      <w:r w:rsidR="005665D7">
        <w:rPr>
          <w:rFonts w:ascii="Arial" w:hAnsi="Arial" w:cs="Arial"/>
        </w:rPr>
        <w:br/>
      </w:r>
      <w:r w:rsidRPr="0085352B">
        <w:rPr>
          <w:rFonts w:ascii="Arial" w:hAnsi="Arial" w:cs="Arial"/>
        </w:rPr>
        <w:t>While small groups were generally preferred, whole-class teaching was acknowledged for introducing new topics and promoting idea-sharing among a broader audience.</w:t>
      </w:r>
      <w:r w:rsidRPr="00B3619C">
        <w:rPr>
          <w:rFonts w:ascii="Arial" w:hAnsi="Arial" w:cs="Arial"/>
        </w:rPr>
        <w:t xml:space="preserve"> This supports the traditional approach where whole-class sessions deliver core content, while small groups allow for deeper exploration and collaborative learning. </w:t>
      </w:r>
    </w:p>
    <w:p w14:paraId="1A582FD8" w14:textId="42D62959" w:rsidR="00B3619C" w:rsidRPr="00B3619C" w:rsidRDefault="004F30F1" w:rsidP="00FA0870">
      <w:pPr>
        <w:spacing w:line="360" w:lineRule="auto"/>
        <w:rPr>
          <w:rFonts w:ascii="Arial" w:hAnsi="Arial" w:cs="Arial"/>
          <w:sz w:val="28"/>
          <w:szCs w:val="28"/>
          <w:u w:val="single"/>
        </w:rPr>
      </w:pPr>
      <w:r w:rsidRPr="00B3619C">
        <w:rPr>
          <w:rFonts w:ascii="Arial" w:hAnsi="Arial" w:cs="Arial"/>
          <w:sz w:val="28"/>
          <w:szCs w:val="28"/>
          <w:u w:val="single"/>
        </w:rPr>
        <w:t>Conclusion</w:t>
      </w:r>
      <w:r w:rsidR="001404EE">
        <w:rPr>
          <w:rFonts w:ascii="Arial" w:hAnsi="Arial" w:cs="Arial"/>
          <w:sz w:val="28"/>
          <w:szCs w:val="28"/>
          <w:u w:val="single"/>
        </w:rPr>
        <w:t xml:space="preserve"> and Recommendations</w:t>
      </w:r>
    </w:p>
    <w:p w14:paraId="3C56CB54" w14:textId="0D15F028" w:rsidR="000925DE" w:rsidRDefault="001064AC" w:rsidP="00FA0870">
      <w:pPr>
        <w:spacing w:line="360" w:lineRule="auto"/>
        <w:rPr>
          <w:rFonts w:ascii="Arial" w:hAnsi="Arial" w:cs="Arial"/>
        </w:rPr>
      </w:pPr>
      <w:r w:rsidRPr="001064AC">
        <w:rPr>
          <w:rFonts w:ascii="Arial" w:hAnsi="Arial" w:cs="Arial"/>
        </w:rPr>
        <w:t xml:space="preserve">The findings from </w:t>
      </w:r>
      <w:r w:rsidR="00B436A3">
        <w:rPr>
          <w:rFonts w:ascii="Arial" w:hAnsi="Arial" w:cs="Arial"/>
        </w:rPr>
        <w:t>this</w:t>
      </w:r>
      <w:r w:rsidRPr="001064AC">
        <w:rPr>
          <w:rFonts w:ascii="Arial" w:hAnsi="Arial" w:cs="Arial"/>
        </w:rPr>
        <w:t xml:space="preserve"> research suggest that both small-group and whole-class teaching in a Year Six classroom have distinct advantages and disadvantages, each contributing differently to the learning experience. </w:t>
      </w:r>
      <w:r w:rsidR="00B436A3">
        <w:rPr>
          <w:rFonts w:ascii="Arial" w:hAnsi="Arial" w:cs="Arial"/>
        </w:rPr>
        <w:t>This</w:t>
      </w:r>
      <w:r w:rsidRPr="001064AC">
        <w:rPr>
          <w:rFonts w:ascii="Arial" w:hAnsi="Arial" w:cs="Arial"/>
        </w:rPr>
        <w:t xml:space="preserve"> study revealed that small-group teaching promotes higher student engagement, personal</w:t>
      </w:r>
      <w:r w:rsidR="00B436A3">
        <w:rPr>
          <w:rFonts w:ascii="Arial" w:hAnsi="Arial" w:cs="Arial"/>
        </w:rPr>
        <w:t>is</w:t>
      </w:r>
      <w:r w:rsidRPr="001064AC">
        <w:rPr>
          <w:rFonts w:ascii="Arial" w:hAnsi="Arial" w:cs="Arial"/>
        </w:rPr>
        <w:t>ed instruction, and improved teacher-student interaction. Classroom observations indicated that students in smaller groups demonstrated greater focus and participation, including those who struggled to concentrate in whole-class settings.</w:t>
      </w:r>
      <w:r>
        <w:rPr>
          <w:rFonts w:ascii="Arial" w:hAnsi="Arial" w:cs="Arial"/>
        </w:rPr>
        <w:br/>
      </w:r>
      <w:r w:rsidRPr="001064AC">
        <w:rPr>
          <w:rFonts w:ascii="Arial" w:hAnsi="Arial" w:cs="Arial"/>
        </w:rPr>
        <w:t xml:space="preserve">Student </w:t>
      </w:r>
      <w:r w:rsidR="00CC2C5B">
        <w:rPr>
          <w:rFonts w:ascii="Arial" w:hAnsi="Arial" w:cs="Arial"/>
        </w:rPr>
        <w:t>focus groups</w:t>
      </w:r>
      <w:r w:rsidRPr="001064AC">
        <w:rPr>
          <w:rFonts w:ascii="Arial" w:hAnsi="Arial" w:cs="Arial"/>
        </w:rPr>
        <w:t xml:space="preserve"> supported these observations, with many expressing a preference for small-group sessions due to their more supportive environment, opportunities for peer collaboration, and easier access to the teacher. This aligns with educational theories advocating differentiated instruction and collaborative learning, suggesting that small groups can cater to a wider range of learning needs. However, whole-class teaching remains valuable, particularly for introducing new topics and encouraging broader group discussions. These sessions can build a sense of community among students, though they may lead to disengagement for some, especially those with varying academic abilities.</w:t>
      </w:r>
      <w:r>
        <w:rPr>
          <w:rFonts w:ascii="Arial" w:hAnsi="Arial" w:cs="Arial"/>
        </w:rPr>
        <w:br/>
      </w:r>
      <w:r w:rsidRPr="001064AC">
        <w:rPr>
          <w:rFonts w:ascii="Arial" w:hAnsi="Arial" w:cs="Arial"/>
        </w:rPr>
        <w:t xml:space="preserve">Based on </w:t>
      </w:r>
      <w:r w:rsidR="00B04335">
        <w:rPr>
          <w:rFonts w:ascii="Arial" w:hAnsi="Arial" w:cs="Arial"/>
        </w:rPr>
        <w:t>this</w:t>
      </w:r>
      <w:r w:rsidRPr="001064AC">
        <w:rPr>
          <w:rFonts w:ascii="Arial" w:hAnsi="Arial" w:cs="Arial"/>
        </w:rPr>
        <w:t xml:space="preserve"> research,</w:t>
      </w:r>
      <w:r w:rsidR="00B04335">
        <w:rPr>
          <w:rFonts w:ascii="Arial" w:hAnsi="Arial" w:cs="Arial"/>
        </w:rPr>
        <w:t xml:space="preserve"> it is </w:t>
      </w:r>
      <w:r w:rsidRPr="001064AC">
        <w:rPr>
          <w:rFonts w:ascii="Arial" w:hAnsi="Arial" w:cs="Arial"/>
        </w:rPr>
        <w:t>recommend</w:t>
      </w:r>
      <w:r w:rsidR="00B04335">
        <w:rPr>
          <w:rFonts w:ascii="Arial" w:hAnsi="Arial" w:cs="Arial"/>
        </w:rPr>
        <w:t>ed that</w:t>
      </w:r>
      <w:r w:rsidRPr="001064AC">
        <w:rPr>
          <w:rFonts w:ascii="Arial" w:hAnsi="Arial" w:cs="Arial"/>
        </w:rPr>
        <w:t xml:space="preserve"> a balanced approach to teaching </w:t>
      </w:r>
      <w:r w:rsidRPr="001064AC">
        <w:rPr>
          <w:rFonts w:ascii="Arial" w:hAnsi="Arial" w:cs="Arial"/>
        </w:rPr>
        <w:lastRenderedPageBreak/>
        <w:t>that incorporates both small-group activities and whole-class instruction. This balance enables students to benefit from comprehensive topic introductions while receiving individuali</w:t>
      </w:r>
      <w:r w:rsidR="002A648C">
        <w:rPr>
          <w:rFonts w:ascii="Arial" w:hAnsi="Arial" w:cs="Arial"/>
        </w:rPr>
        <w:t>s</w:t>
      </w:r>
      <w:r w:rsidRPr="001064AC">
        <w:rPr>
          <w:rFonts w:ascii="Arial" w:hAnsi="Arial" w:cs="Arial"/>
        </w:rPr>
        <w:t>ed attention and collaborative learning</w:t>
      </w:r>
      <w:r w:rsidR="003C2824">
        <w:rPr>
          <w:rFonts w:ascii="Arial" w:hAnsi="Arial" w:cs="Arial"/>
        </w:rPr>
        <w:t xml:space="preserve"> </w:t>
      </w:r>
      <w:r w:rsidRPr="001064AC">
        <w:rPr>
          <w:rFonts w:ascii="Arial" w:hAnsi="Arial" w:cs="Arial"/>
        </w:rPr>
        <w:t>opportunities.</w:t>
      </w:r>
      <w:r w:rsidR="003C2824">
        <w:rPr>
          <w:rFonts w:ascii="Arial" w:hAnsi="Arial" w:cs="Arial"/>
        </w:rPr>
        <w:br/>
      </w:r>
      <w:r w:rsidR="006169EB">
        <w:rPr>
          <w:rFonts w:ascii="Arial" w:hAnsi="Arial" w:cs="Arial"/>
        </w:rPr>
        <w:t>Another</w:t>
      </w:r>
      <w:r w:rsidRPr="001064AC">
        <w:rPr>
          <w:rFonts w:ascii="Arial" w:hAnsi="Arial" w:cs="Arial"/>
        </w:rPr>
        <w:t xml:space="preserve"> suggest</w:t>
      </w:r>
      <w:r w:rsidR="006169EB">
        <w:rPr>
          <w:rFonts w:ascii="Arial" w:hAnsi="Arial" w:cs="Arial"/>
        </w:rPr>
        <w:t>ion would be</w:t>
      </w:r>
      <w:r w:rsidRPr="001064AC">
        <w:rPr>
          <w:rFonts w:ascii="Arial" w:hAnsi="Arial" w:cs="Arial"/>
        </w:rPr>
        <w:t xml:space="preserve"> adopting flexibility in group composition to allow students </w:t>
      </w:r>
      <w:r w:rsidR="003C2824">
        <w:rPr>
          <w:rFonts w:ascii="Arial" w:hAnsi="Arial" w:cs="Arial"/>
        </w:rPr>
        <w:t>to choose</w:t>
      </w:r>
      <w:r w:rsidRPr="001064AC">
        <w:rPr>
          <w:rFonts w:ascii="Arial" w:hAnsi="Arial" w:cs="Arial"/>
        </w:rPr>
        <w:t xml:space="preserve"> their small groups, fostering a more comfortable and supportive learning environment. Continuous assessment and feedback should be integral to the teaching process, allowing educators to adapt their strategies based on student performance and preferences</w:t>
      </w:r>
      <w:r w:rsidR="00CF5E8B">
        <w:rPr>
          <w:rFonts w:ascii="Arial" w:hAnsi="Arial" w:cs="Arial"/>
        </w:rPr>
        <w:t xml:space="preserve"> </w:t>
      </w:r>
      <w:r w:rsidR="00CF5E8B">
        <w:rPr>
          <w:rFonts w:ascii="Arial" w:hAnsi="Arial" w:cs="Arial"/>
        </w:rPr>
        <w:fldChar w:fldCharType="begin"/>
      </w:r>
      <w:r w:rsidR="001977BF">
        <w:rPr>
          <w:rFonts w:ascii="Arial" w:hAnsi="Arial" w:cs="Arial"/>
        </w:rPr>
        <w:instrText>ADDIN RW.CITE{{doc:6637fc42e40c3924be29dd01 Juwah,Charles 2004}}</w:instrText>
      </w:r>
      <w:r w:rsidR="00CF5E8B">
        <w:rPr>
          <w:rFonts w:ascii="Arial" w:hAnsi="Arial" w:cs="Arial"/>
        </w:rPr>
        <w:fldChar w:fldCharType="separate"/>
      </w:r>
      <w:r w:rsidR="001977BF" w:rsidRPr="001977BF">
        <w:rPr>
          <w:rFonts w:ascii="Arial" w:hAnsi="Arial" w:cs="Arial"/>
          <w:bCs/>
          <w:lang w:val="en-US"/>
        </w:rPr>
        <w:t>(Juwah</w:t>
      </w:r>
      <w:r w:rsidR="001977BF" w:rsidRPr="001977BF">
        <w:rPr>
          <w:rFonts w:ascii="Arial" w:hAnsi="Arial" w:cs="Arial"/>
          <w:bCs/>
          <w:i/>
          <w:lang w:val="en-US"/>
        </w:rPr>
        <w:t xml:space="preserve"> et al.,</w:t>
      </w:r>
      <w:r w:rsidR="001977BF" w:rsidRPr="001977BF">
        <w:rPr>
          <w:rFonts w:ascii="Arial" w:hAnsi="Arial" w:cs="Arial"/>
          <w:bCs/>
          <w:lang w:val="en-US"/>
        </w:rPr>
        <w:t xml:space="preserve"> 2004)</w:t>
      </w:r>
      <w:r w:rsidR="00CF5E8B">
        <w:rPr>
          <w:rFonts w:ascii="Arial" w:hAnsi="Arial" w:cs="Arial"/>
        </w:rPr>
        <w:fldChar w:fldCharType="end"/>
      </w:r>
      <w:r w:rsidRPr="001064AC">
        <w:rPr>
          <w:rFonts w:ascii="Arial" w:hAnsi="Arial" w:cs="Arial"/>
        </w:rPr>
        <w:t>.</w:t>
      </w:r>
      <w:r>
        <w:rPr>
          <w:rFonts w:ascii="Arial" w:hAnsi="Arial" w:cs="Arial"/>
        </w:rPr>
        <w:br/>
      </w:r>
      <w:r w:rsidRPr="001064AC">
        <w:rPr>
          <w:rFonts w:ascii="Arial" w:hAnsi="Arial" w:cs="Arial"/>
        </w:rPr>
        <w:t>Finally, educators should engage in ongoing professional development focused on differentiated instruction and collaborative teaching methods. Collaboration with colleagues can further enhance teaching practices and improve student outcomes</w:t>
      </w:r>
      <w:r w:rsidR="001977BF">
        <w:rPr>
          <w:rFonts w:ascii="Arial" w:hAnsi="Arial" w:cs="Arial"/>
        </w:rPr>
        <w:t xml:space="preserve"> </w:t>
      </w:r>
      <w:r w:rsidR="001977BF">
        <w:rPr>
          <w:rFonts w:ascii="Arial" w:hAnsi="Arial" w:cs="Arial"/>
        </w:rPr>
        <w:fldChar w:fldCharType="begin"/>
      </w:r>
      <w:r w:rsidR="001977BF">
        <w:rPr>
          <w:rFonts w:ascii="Arial" w:hAnsi="Arial" w:cs="Arial"/>
        </w:rPr>
        <w:instrText>ADDIN RW.CITE{{doc:6637fd5d66c5e843bee59a31 Dixon,FeliciaA. 2014}}</w:instrText>
      </w:r>
      <w:r w:rsidR="001977BF">
        <w:rPr>
          <w:rFonts w:ascii="Arial" w:hAnsi="Arial" w:cs="Arial"/>
        </w:rPr>
        <w:fldChar w:fldCharType="separate"/>
      </w:r>
      <w:r w:rsidR="001977BF" w:rsidRPr="001977BF">
        <w:rPr>
          <w:rFonts w:ascii="Arial" w:hAnsi="Arial" w:cs="Arial"/>
          <w:bCs/>
          <w:lang w:val="en-US"/>
        </w:rPr>
        <w:t>(Dixon</w:t>
      </w:r>
      <w:r w:rsidR="001977BF" w:rsidRPr="001977BF">
        <w:rPr>
          <w:rFonts w:ascii="Arial" w:hAnsi="Arial" w:cs="Arial"/>
          <w:bCs/>
          <w:i/>
          <w:lang w:val="en-US"/>
        </w:rPr>
        <w:t xml:space="preserve"> et al.,</w:t>
      </w:r>
      <w:r w:rsidR="001977BF" w:rsidRPr="001977BF">
        <w:rPr>
          <w:rFonts w:ascii="Arial" w:hAnsi="Arial" w:cs="Arial"/>
          <w:bCs/>
          <w:lang w:val="en-US"/>
        </w:rPr>
        <w:t xml:space="preserve"> 2014)</w:t>
      </w:r>
      <w:r w:rsidR="001977BF">
        <w:rPr>
          <w:rFonts w:ascii="Arial" w:hAnsi="Arial" w:cs="Arial"/>
        </w:rPr>
        <w:fldChar w:fldCharType="end"/>
      </w:r>
      <w:r w:rsidRPr="001064AC">
        <w:rPr>
          <w:rFonts w:ascii="Arial" w:hAnsi="Arial" w:cs="Arial"/>
        </w:rPr>
        <w:t>.</w:t>
      </w:r>
      <w:r w:rsidR="00CF6EF2">
        <w:rPr>
          <w:rFonts w:ascii="Arial" w:hAnsi="Arial" w:cs="Arial"/>
        </w:rPr>
        <w:t xml:space="preserve"> These</w:t>
      </w:r>
      <w:r w:rsidRPr="001064AC">
        <w:rPr>
          <w:rFonts w:ascii="Arial" w:hAnsi="Arial" w:cs="Arial"/>
        </w:rPr>
        <w:t xml:space="preserve"> recommendations will enable educators to create dynamic and inclusive learning environments, </w:t>
      </w:r>
      <w:r w:rsidR="00CF6EF2">
        <w:rPr>
          <w:rFonts w:ascii="Arial" w:hAnsi="Arial" w:cs="Arial"/>
        </w:rPr>
        <w:t>improving</w:t>
      </w:r>
      <w:r w:rsidRPr="001064AC">
        <w:rPr>
          <w:rFonts w:ascii="Arial" w:hAnsi="Arial" w:cs="Arial"/>
        </w:rPr>
        <w:t xml:space="preserve"> student engagement and achievement.</w:t>
      </w:r>
    </w:p>
    <w:p w14:paraId="2497953D" w14:textId="77777777" w:rsidR="000925DE" w:rsidRDefault="000925DE" w:rsidP="00591C6E">
      <w:pPr>
        <w:spacing w:line="360" w:lineRule="auto"/>
        <w:rPr>
          <w:rFonts w:ascii="Arial" w:hAnsi="Arial" w:cs="Arial"/>
        </w:rPr>
      </w:pPr>
    </w:p>
    <w:p w14:paraId="029E0D61" w14:textId="77777777" w:rsidR="000925DE" w:rsidRDefault="000925DE" w:rsidP="00591C6E">
      <w:pPr>
        <w:spacing w:line="360" w:lineRule="auto"/>
        <w:rPr>
          <w:rFonts w:ascii="Arial" w:hAnsi="Arial" w:cs="Arial"/>
        </w:rPr>
      </w:pPr>
    </w:p>
    <w:p w14:paraId="6CCEFFDF" w14:textId="77777777" w:rsidR="000925DE" w:rsidRDefault="000925DE" w:rsidP="00591C6E">
      <w:pPr>
        <w:spacing w:line="360" w:lineRule="auto"/>
        <w:rPr>
          <w:rFonts w:ascii="Arial" w:hAnsi="Arial" w:cs="Arial"/>
        </w:rPr>
      </w:pPr>
    </w:p>
    <w:p w14:paraId="5F43D93C" w14:textId="77777777" w:rsidR="000925DE" w:rsidRDefault="000925DE" w:rsidP="00591C6E">
      <w:pPr>
        <w:spacing w:line="360" w:lineRule="auto"/>
        <w:rPr>
          <w:rFonts w:ascii="Arial" w:hAnsi="Arial" w:cs="Arial"/>
        </w:rPr>
      </w:pPr>
    </w:p>
    <w:p w14:paraId="7A815A7F" w14:textId="77777777" w:rsidR="000925DE" w:rsidRDefault="000925DE" w:rsidP="00591C6E">
      <w:pPr>
        <w:spacing w:line="360" w:lineRule="auto"/>
        <w:rPr>
          <w:rFonts w:ascii="Arial" w:hAnsi="Arial" w:cs="Arial"/>
        </w:rPr>
      </w:pPr>
    </w:p>
    <w:p w14:paraId="0DC482D2" w14:textId="77777777" w:rsidR="00E06F26" w:rsidRDefault="00E06F26" w:rsidP="00591C6E">
      <w:pPr>
        <w:spacing w:line="360" w:lineRule="auto"/>
        <w:rPr>
          <w:rFonts w:ascii="Arial" w:hAnsi="Arial" w:cs="Arial"/>
        </w:rPr>
      </w:pPr>
    </w:p>
    <w:p w14:paraId="6A8E19DB" w14:textId="77777777" w:rsidR="00E06F26" w:rsidRDefault="00E06F26" w:rsidP="00591C6E">
      <w:pPr>
        <w:spacing w:line="360" w:lineRule="auto"/>
        <w:rPr>
          <w:rFonts w:ascii="Arial" w:hAnsi="Arial" w:cs="Arial"/>
        </w:rPr>
      </w:pPr>
    </w:p>
    <w:p w14:paraId="093A47FD" w14:textId="77777777" w:rsidR="00756CDA" w:rsidRDefault="00756CDA" w:rsidP="00591C6E">
      <w:pPr>
        <w:spacing w:line="360" w:lineRule="auto"/>
        <w:rPr>
          <w:rFonts w:ascii="Arial" w:hAnsi="Arial" w:cs="Arial"/>
        </w:rPr>
      </w:pPr>
    </w:p>
    <w:p w14:paraId="550918BB" w14:textId="77777777" w:rsidR="00CF6EF2" w:rsidRDefault="00CF6EF2" w:rsidP="00591C6E">
      <w:pPr>
        <w:spacing w:line="360" w:lineRule="auto"/>
        <w:rPr>
          <w:rFonts w:ascii="Arial" w:hAnsi="Arial" w:cs="Arial"/>
        </w:rPr>
      </w:pPr>
    </w:p>
    <w:p w14:paraId="6E94661B" w14:textId="77777777" w:rsidR="00CF6EF2" w:rsidRDefault="00CF6EF2" w:rsidP="00591C6E">
      <w:pPr>
        <w:spacing w:line="360" w:lineRule="auto"/>
        <w:rPr>
          <w:rFonts w:ascii="Arial" w:hAnsi="Arial" w:cs="Arial"/>
        </w:rPr>
      </w:pPr>
    </w:p>
    <w:p w14:paraId="71B3AF76" w14:textId="77777777" w:rsidR="00CF6EF2" w:rsidRDefault="00CF6EF2" w:rsidP="00591C6E">
      <w:pPr>
        <w:spacing w:line="360" w:lineRule="auto"/>
        <w:rPr>
          <w:rFonts w:ascii="Arial" w:hAnsi="Arial" w:cs="Arial"/>
        </w:rPr>
      </w:pPr>
    </w:p>
    <w:p w14:paraId="7F9F3F14" w14:textId="77777777" w:rsidR="00CF6EF2" w:rsidRDefault="00CF6EF2" w:rsidP="00591C6E">
      <w:pPr>
        <w:spacing w:line="360" w:lineRule="auto"/>
        <w:rPr>
          <w:rFonts w:ascii="Arial" w:hAnsi="Arial" w:cs="Arial"/>
        </w:rPr>
      </w:pPr>
    </w:p>
    <w:p w14:paraId="139F2696" w14:textId="77777777" w:rsidR="00CF6EF2" w:rsidRDefault="00CF6EF2" w:rsidP="00591C6E">
      <w:pPr>
        <w:spacing w:line="360" w:lineRule="auto"/>
        <w:rPr>
          <w:rFonts w:ascii="Arial" w:hAnsi="Arial" w:cs="Arial"/>
        </w:rPr>
      </w:pPr>
    </w:p>
    <w:p w14:paraId="510EDE19" w14:textId="3B7B8728" w:rsidR="00B62C47" w:rsidRPr="00FA0870" w:rsidRDefault="00591C6E" w:rsidP="00FA0870">
      <w:pPr>
        <w:spacing w:line="360" w:lineRule="auto"/>
        <w:rPr>
          <w:rFonts w:ascii="Arial" w:hAnsi="Arial" w:cs="Arial"/>
          <w:u w:val="single"/>
        </w:rPr>
      </w:pPr>
      <w:r w:rsidRPr="00FA0870">
        <w:rPr>
          <w:rFonts w:ascii="Arial" w:hAnsi="Arial" w:cs="Arial"/>
          <w:u w:val="single"/>
        </w:rPr>
        <w:t>References</w:t>
      </w:r>
    </w:p>
    <w:p w14:paraId="73FB6691"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Abdella, A. and Reddy, C. (2021) 'Implementing lesson study in middle schools: Benefits and challenges', 3, pp. 85-104.</w:t>
      </w:r>
    </w:p>
    <w:p w14:paraId="0E9ACD27"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Adelman, H. and Taylor, L. (2017) </w:t>
      </w:r>
      <w:r w:rsidRPr="00FA0870">
        <w:rPr>
          <w:rFonts w:ascii="Arial" w:hAnsi="Arial" w:cs="Arial"/>
          <w:i/>
          <w:iCs/>
          <w:color w:val="000000"/>
        </w:rPr>
        <w:t>Addressing Barriers to Learning:</w:t>
      </w:r>
      <w:r w:rsidRPr="00FA0870">
        <w:rPr>
          <w:rFonts w:ascii="Arial" w:hAnsi="Arial" w:cs="Arial"/>
          <w:i/>
          <w:iCs/>
          <w:color w:val="000000"/>
        </w:rPr>
        <w:br/>
        <w:t>In the Classroom and Schoolwide. </w:t>
      </w:r>
      <w:r w:rsidRPr="00FA0870">
        <w:rPr>
          <w:rFonts w:ascii="Arial" w:hAnsi="Arial" w:cs="Arial"/>
          <w:color w:val="000000"/>
        </w:rPr>
        <w:t>UCLA.</w:t>
      </w:r>
    </w:p>
    <w:p w14:paraId="63BD0A09"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Akyildiz, S.T. and Ahmed, K.H. (2021) 'An Overview of Qualitative Research and Focus Group Discussion', </w:t>
      </w:r>
      <w:r w:rsidRPr="00FA0870">
        <w:rPr>
          <w:rFonts w:ascii="Arial" w:hAnsi="Arial" w:cs="Arial"/>
          <w:i/>
          <w:iCs/>
          <w:color w:val="000000"/>
        </w:rPr>
        <w:t>International Journal of Academic Research in Education, </w:t>
      </w:r>
      <w:r w:rsidRPr="00FA0870">
        <w:rPr>
          <w:rFonts w:ascii="Arial" w:hAnsi="Arial" w:cs="Arial"/>
          <w:color w:val="000000"/>
        </w:rPr>
        <w:t>7(1).</w:t>
      </w:r>
    </w:p>
    <w:p w14:paraId="6636F64D"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Alexander, R. (2018) 'Developing dialogic teaching: genesis, process, trial', </w:t>
      </w:r>
      <w:r w:rsidRPr="00FA0870">
        <w:rPr>
          <w:rFonts w:ascii="Arial" w:hAnsi="Arial" w:cs="Arial"/>
          <w:i/>
          <w:iCs/>
          <w:color w:val="000000"/>
        </w:rPr>
        <w:t>Research Papers In Education, </w:t>
      </w:r>
      <w:r w:rsidRPr="00FA0870">
        <w:rPr>
          <w:rFonts w:ascii="Arial" w:hAnsi="Arial" w:cs="Arial"/>
          <w:color w:val="000000"/>
        </w:rPr>
        <w:t>33, pp. 561-598.</w:t>
      </w:r>
    </w:p>
    <w:p w14:paraId="6593CB8D"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Alexander, R. (2008) </w:t>
      </w:r>
      <w:r w:rsidRPr="00FA0870">
        <w:rPr>
          <w:rFonts w:ascii="Arial" w:hAnsi="Arial" w:cs="Arial"/>
          <w:i/>
          <w:iCs/>
          <w:color w:val="000000"/>
        </w:rPr>
        <w:t>Education For All, The Quality Imperative</w:t>
      </w:r>
      <w:r w:rsidRPr="00FA0870">
        <w:rPr>
          <w:rFonts w:ascii="Arial" w:hAnsi="Arial" w:cs="Arial"/>
          <w:i/>
          <w:iCs/>
          <w:color w:val="000000"/>
        </w:rPr>
        <w:br/>
        <w:t>and the Problem of Pedagogy .</w:t>
      </w:r>
    </w:p>
    <w:p w14:paraId="71F4C96B"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BERA (2018) </w:t>
      </w:r>
      <w:r w:rsidRPr="00FA0870">
        <w:rPr>
          <w:rFonts w:ascii="Arial" w:hAnsi="Arial" w:cs="Arial"/>
          <w:i/>
          <w:iCs/>
          <w:color w:val="000000"/>
        </w:rPr>
        <w:t>ETHICAL GUIDELINES</w:t>
      </w:r>
      <w:r w:rsidRPr="00FA0870">
        <w:rPr>
          <w:rFonts w:ascii="Arial" w:hAnsi="Arial" w:cs="Arial"/>
          <w:i/>
          <w:iCs/>
          <w:color w:val="000000"/>
        </w:rPr>
        <w:br/>
        <w:t>FOR EDUCATIONAL RESEARCH. </w:t>
      </w:r>
      <w:r w:rsidRPr="00FA0870">
        <w:rPr>
          <w:rFonts w:ascii="Arial" w:hAnsi="Arial" w:cs="Arial"/>
          <w:color w:val="000000"/>
        </w:rPr>
        <w:t>British Educational Research Association. Available at: </w:t>
      </w:r>
      <w:hyperlink r:id="rId5" w:tgtFrame="_blank" w:history="1">
        <w:r w:rsidRPr="00FA0870">
          <w:rPr>
            <w:rStyle w:val="Hyperlink"/>
            <w:rFonts w:ascii="Arial" w:hAnsi="Arial" w:cs="Arial"/>
            <w:color w:val="0066CC"/>
          </w:rPr>
          <w:t>file:///C:/Users/holly/Downloads/BERA-Ethical-Guidelines-for-Educational-Research_4thEdn_2018.pdf</w:t>
        </w:r>
      </w:hyperlink>
      <w:r w:rsidRPr="00FA0870">
        <w:rPr>
          <w:rFonts w:ascii="Arial" w:hAnsi="Arial" w:cs="Arial"/>
          <w:color w:val="000000"/>
        </w:rPr>
        <w:t> (Accessed: May 4, 2024).</w:t>
      </w:r>
    </w:p>
    <w:p w14:paraId="56E00EF9"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Bhandari, P. (2022a) </w:t>
      </w:r>
      <w:r w:rsidRPr="00FA0870">
        <w:rPr>
          <w:rFonts w:ascii="Arial" w:hAnsi="Arial" w:cs="Arial"/>
          <w:i/>
          <w:iCs/>
          <w:color w:val="000000"/>
        </w:rPr>
        <w:t>Ethical Considerations in Research | Types &amp; Examples. </w:t>
      </w:r>
      <w:r w:rsidRPr="00FA0870">
        <w:rPr>
          <w:rFonts w:ascii="Arial" w:hAnsi="Arial" w:cs="Arial"/>
          <w:color w:val="000000"/>
        </w:rPr>
        <w:t>Available at: </w:t>
      </w:r>
      <w:hyperlink r:id="rId6" w:tgtFrame="_blank" w:history="1">
        <w:r w:rsidRPr="00FA0870">
          <w:rPr>
            <w:rStyle w:val="Hyperlink"/>
            <w:rFonts w:ascii="Arial" w:hAnsi="Arial" w:cs="Arial"/>
            <w:color w:val="0066CC"/>
          </w:rPr>
          <w:t>https://www.scribbr.co.uk/research-methods/ethical-considerations/</w:t>
        </w:r>
      </w:hyperlink>
      <w:r w:rsidRPr="00FA0870">
        <w:rPr>
          <w:rFonts w:ascii="Arial" w:hAnsi="Arial" w:cs="Arial"/>
          <w:color w:val="000000"/>
        </w:rPr>
        <w:t> (Accessed: May 4, 2024).</w:t>
      </w:r>
    </w:p>
    <w:p w14:paraId="6CAB3F18"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Bhandari, P. (2022b) </w:t>
      </w:r>
      <w:r w:rsidRPr="00FA0870">
        <w:rPr>
          <w:rFonts w:ascii="Arial" w:hAnsi="Arial" w:cs="Arial"/>
          <w:i/>
          <w:iCs/>
          <w:color w:val="000000"/>
        </w:rPr>
        <w:t>Triangulation in Research | Guide, Types, Examples. </w:t>
      </w:r>
      <w:r w:rsidRPr="00FA0870">
        <w:rPr>
          <w:rFonts w:ascii="Arial" w:hAnsi="Arial" w:cs="Arial"/>
          <w:color w:val="000000"/>
        </w:rPr>
        <w:t>Available at: </w:t>
      </w:r>
      <w:hyperlink r:id="rId7" w:tgtFrame="_blank" w:history="1">
        <w:r w:rsidRPr="00FA0870">
          <w:rPr>
            <w:rStyle w:val="Hyperlink"/>
            <w:rFonts w:ascii="Arial" w:hAnsi="Arial" w:cs="Arial"/>
            <w:color w:val="0066CC"/>
          </w:rPr>
          <w:t>https://www.scribbr.co.uk/research-methods/triangulation-in-research/</w:t>
        </w:r>
      </w:hyperlink>
      <w:r w:rsidRPr="00FA0870">
        <w:rPr>
          <w:rFonts w:ascii="Arial" w:hAnsi="Arial" w:cs="Arial"/>
          <w:color w:val="000000"/>
        </w:rPr>
        <w:t> (Accessed: May 3, 2024).</w:t>
      </w:r>
    </w:p>
    <w:p w14:paraId="00A0775B"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Black, L. (2007) 'Interactive Whole Class Teaching and Pupil Learning: Theoretical and Practical Implications', </w:t>
      </w:r>
      <w:r w:rsidRPr="00FA0870">
        <w:rPr>
          <w:rFonts w:ascii="Arial" w:hAnsi="Arial" w:cs="Arial"/>
          <w:i/>
          <w:iCs/>
          <w:color w:val="000000"/>
        </w:rPr>
        <w:t>Language and Education, </w:t>
      </w:r>
      <w:r w:rsidRPr="00FA0870">
        <w:rPr>
          <w:rFonts w:ascii="Arial" w:hAnsi="Arial" w:cs="Arial"/>
          <w:color w:val="000000"/>
        </w:rPr>
        <w:t>21, pp. 271-283 Available at: 10.2167/le679.0.</w:t>
      </w:r>
    </w:p>
    <w:p w14:paraId="270F8672"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Braun, V. and Clarke, V. (2006) 'Using thematic analysis in psychology.', </w:t>
      </w:r>
      <w:r w:rsidRPr="00FA0870">
        <w:rPr>
          <w:rFonts w:ascii="Arial" w:hAnsi="Arial" w:cs="Arial"/>
          <w:i/>
          <w:iCs/>
          <w:color w:val="000000"/>
        </w:rPr>
        <w:t>Qualitative Research in Psychology, </w:t>
      </w:r>
      <w:r w:rsidRPr="00FA0870">
        <w:rPr>
          <w:rFonts w:ascii="Arial" w:hAnsi="Arial" w:cs="Arial"/>
          <w:color w:val="000000"/>
        </w:rPr>
        <w:t>3(2), pp. 77-101.</w:t>
      </w:r>
    </w:p>
    <w:p w14:paraId="19A59996"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Brown, N. (2016) 'What are "communities of practice"?', </w:t>
      </w:r>
      <w:r w:rsidRPr="00FA0870">
        <w:rPr>
          <w:rFonts w:ascii="Arial" w:hAnsi="Arial" w:cs="Arial"/>
          <w:i/>
          <w:iCs/>
          <w:color w:val="000000"/>
        </w:rPr>
        <w:t>Dr Nicole Brown, </w:t>
      </w:r>
      <w:r w:rsidRPr="00FA0870">
        <w:rPr>
          <w:rFonts w:ascii="Arial" w:hAnsi="Arial" w:cs="Arial"/>
          <w:color w:val="000000"/>
        </w:rPr>
        <w:t>-06-25T09:17:42+00:00. Available at: </w:t>
      </w:r>
      <w:hyperlink r:id="rId8" w:tgtFrame="_blank" w:history="1">
        <w:r w:rsidRPr="00FA0870">
          <w:rPr>
            <w:rStyle w:val="Hyperlink"/>
            <w:rFonts w:ascii="Arial" w:hAnsi="Arial" w:cs="Arial"/>
            <w:color w:val="0066CC"/>
          </w:rPr>
          <w:t>https://www.nicole-brown.co.uk/communities-of-practice/</w:t>
        </w:r>
      </w:hyperlink>
      <w:r w:rsidRPr="00FA0870">
        <w:rPr>
          <w:rFonts w:ascii="Arial" w:hAnsi="Arial" w:cs="Arial"/>
          <w:color w:val="000000"/>
        </w:rPr>
        <w:t> (Accessed: May 4, 2024).</w:t>
      </w:r>
    </w:p>
    <w:p w14:paraId="0101CA21"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Brownell, M.T., Adams, A., Sindelar, P., Waldron, N. and Vanhover, S. (2006) 'Learning from Collaboration: The Role of Teacher Qualities', </w:t>
      </w:r>
      <w:r w:rsidRPr="00FA0870">
        <w:rPr>
          <w:rFonts w:ascii="Arial" w:hAnsi="Arial" w:cs="Arial"/>
          <w:i/>
          <w:iCs/>
          <w:color w:val="000000"/>
        </w:rPr>
        <w:t>Exceptional Children, </w:t>
      </w:r>
      <w:r w:rsidRPr="00FA0870">
        <w:rPr>
          <w:rFonts w:ascii="Arial" w:hAnsi="Arial" w:cs="Arial"/>
          <w:color w:val="000000"/>
        </w:rPr>
        <w:t>72(2), pp. 169-185.</w:t>
      </w:r>
    </w:p>
    <w:p w14:paraId="3CB3F96A"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Chambers, G. and Slater, Z. (2022) 'Primary teachers’ perceptions of whole-class teaching and learning in English primary schools: an exploratory study of perceived benefits, challenges and effective practice', </w:t>
      </w:r>
      <w:r w:rsidRPr="00FA0870">
        <w:rPr>
          <w:rFonts w:ascii="Arial" w:hAnsi="Arial" w:cs="Arial"/>
          <w:i/>
          <w:iCs/>
          <w:color w:val="000000"/>
        </w:rPr>
        <w:t>International Journal of Primary, Elementary and Early Years Education, </w:t>
      </w:r>
      <w:r w:rsidRPr="00FA0870">
        <w:rPr>
          <w:rFonts w:ascii="Arial" w:hAnsi="Arial" w:cs="Arial"/>
          <w:color w:val="000000"/>
        </w:rPr>
        <w:t>, pp. 536-550.</w:t>
      </w:r>
    </w:p>
    <w:p w14:paraId="5F743A27"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Cohen, L., Manion, L. and Morrison, K. (2007) </w:t>
      </w:r>
      <w:r w:rsidRPr="00FA0870">
        <w:rPr>
          <w:rFonts w:ascii="Arial" w:hAnsi="Arial" w:cs="Arial"/>
          <w:i/>
          <w:iCs/>
          <w:color w:val="000000"/>
        </w:rPr>
        <w:t>Research Methods in Education. </w:t>
      </w:r>
      <w:r w:rsidRPr="00FA0870">
        <w:rPr>
          <w:rFonts w:ascii="Arial" w:hAnsi="Arial" w:cs="Arial"/>
          <w:color w:val="000000"/>
        </w:rPr>
        <w:t>6th edn.Routledge.</w:t>
      </w:r>
    </w:p>
    <w:p w14:paraId="08E7C150"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Connett, H. (2020) 'Action research to improve confidence in meeting diverse need and the quality of inclusive practice through lesson observations', </w:t>
      </w:r>
      <w:r w:rsidRPr="00FA0870">
        <w:rPr>
          <w:rFonts w:ascii="Arial" w:hAnsi="Arial" w:cs="Arial"/>
          <w:i/>
          <w:iCs/>
          <w:color w:val="000000"/>
        </w:rPr>
        <w:t>Support for learning, </w:t>
      </w:r>
      <w:r w:rsidRPr="00FA0870">
        <w:rPr>
          <w:rFonts w:ascii="Arial" w:hAnsi="Arial" w:cs="Arial"/>
          <w:color w:val="000000"/>
        </w:rPr>
        <w:t>35(2).</w:t>
      </w:r>
    </w:p>
    <w:p w14:paraId="3DEFD70E"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Cotrim, H., Granja, C., Carvalho, A.S., Cotrim, C. and Martins, R. (2021) 'Children’s Understanding of Informed Assents in Research Studies - PMC', </w:t>
      </w:r>
      <w:r w:rsidRPr="00FA0870">
        <w:rPr>
          <w:rFonts w:ascii="Arial" w:hAnsi="Arial" w:cs="Arial"/>
          <w:i/>
          <w:iCs/>
          <w:color w:val="000000"/>
        </w:rPr>
        <w:t>Healthcare, </w:t>
      </w:r>
      <w:r w:rsidRPr="00FA0870">
        <w:rPr>
          <w:rFonts w:ascii="Arial" w:hAnsi="Arial" w:cs="Arial"/>
          <w:color w:val="000000"/>
        </w:rPr>
        <w:t>.</w:t>
      </w:r>
    </w:p>
    <w:p w14:paraId="351A0862"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Creswell, J.W. and Creswell, J.D. (2018) </w:t>
      </w:r>
      <w:r w:rsidRPr="00FA0870">
        <w:rPr>
          <w:rFonts w:ascii="Arial" w:hAnsi="Arial" w:cs="Arial"/>
          <w:i/>
          <w:iCs/>
          <w:color w:val="000000"/>
        </w:rPr>
        <w:t>Research Design: Qualitative, Quantitative, and Mixed Methos Approaches. </w:t>
      </w:r>
      <w:r w:rsidRPr="00FA0870">
        <w:rPr>
          <w:rFonts w:ascii="Arial" w:hAnsi="Arial" w:cs="Arial"/>
          <w:color w:val="000000"/>
        </w:rPr>
        <w:t>5th edn.Sage.</w:t>
      </w:r>
    </w:p>
    <w:p w14:paraId="42C05857"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lastRenderedPageBreak/>
        <w:t>Darling-Hammond, L. (2019) 'Full article: Implications for educational practice of the science of learning and development', </w:t>
      </w:r>
      <w:r w:rsidRPr="00FA0870">
        <w:rPr>
          <w:rFonts w:ascii="Arial" w:hAnsi="Arial" w:cs="Arial"/>
          <w:i/>
          <w:iCs/>
          <w:color w:val="000000"/>
        </w:rPr>
        <w:t>Applied Developmental Science, </w:t>
      </w:r>
      <w:r w:rsidRPr="00FA0870">
        <w:rPr>
          <w:rFonts w:ascii="Arial" w:hAnsi="Arial" w:cs="Arial"/>
          <w:color w:val="000000"/>
        </w:rPr>
        <w:t>24(2), pp. 97-140.</w:t>
      </w:r>
    </w:p>
    <w:p w14:paraId="64095959" w14:textId="3BF8827D" w:rsidR="00424020" w:rsidRPr="00FA0870" w:rsidRDefault="00424020"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shd w:val="clear" w:color="auto" w:fill="FFFFFF"/>
        </w:rPr>
        <w:t>Dixon, F.A., Yssel, N., McConnel, J.M. and Hardin, T. (2014) 'Differentiated Instruction, Professional Development, and Teacher Efficacy', </w:t>
      </w:r>
      <w:r w:rsidRPr="00FA0870">
        <w:rPr>
          <w:rFonts w:ascii="Arial" w:hAnsi="Arial" w:cs="Arial"/>
          <w:i/>
          <w:iCs/>
          <w:color w:val="000000"/>
          <w:shd w:val="clear" w:color="auto" w:fill="FFFFFF"/>
        </w:rPr>
        <w:t>Journal for the Education of the Gifted, </w:t>
      </w:r>
      <w:r w:rsidRPr="00FA0870">
        <w:rPr>
          <w:rFonts w:ascii="Arial" w:hAnsi="Arial" w:cs="Arial"/>
          <w:color w:val="000000"/>
          <w:shd w:val="clear" w:color="auto" w:fill="FFFFFF"/>
        </w:rPr>
        <w:t>37(2).</w:t>
      </w:r>
    </w:p>
    <w:p w14:paraId="6809D90B"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Dunne, E. and Bennett, N. (1994) </w:t>
      </w:r>
      <w:r w:rsidRPr="00FA0870">
        <w:rPr>
          <w:rFonts w:ascii="Arial" w:hAnsi="Arial" w:cs="Arial"/>
          <w:i/>
          <w:iCs/>
          <w:color w:val="000000"/>
        </w:rPr>
        <w:t>Managing Classroom Groups. </w:t>
      </w:r>
      <w:r w:rsidRPr="00FA0870">
        <w:rPr>
          <w:rFonts w:ascii="Arial" w:hAnsi="Arial" w:cs="Arial"/>
          <w:color w:val="000000"/>
        </w:rPr>
        <w:t>2nd edn.Stanley Thornes (Publishers).</w:t>
      </w:r>
    </w:p>
    <w:p w14:paraId="5CD87A39"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Elliott, J. (1988) 'Educational research and outsider</w:t>
      </w:r>
      <w:r w:rsidRPr="00FA0870">
        <w:rPr>
          <w:rFonts w:ascii="Cambria Math" w:hAnsi="Cambria Math" w:cs="Cambria Math"/>
          <w:color w:val="000000"/>
        </w:rPr>
        <w:t>‐</w:t>
      </w:r>
      <w:r w:rsidRPr="00FA0870">
        <w:rPr>
          <w:rFonts w:ascii="Arial" w:hAnsi="Arial" w:cs="Arial"/>
          <w:color w:val="000000"/>
        </w:rPr>
        <w:t>insider relations', </w:t>
      </w:r>
      <w:r w:rsidRPr="00FA0870">
        <w:rPr>
          <w:rFonts w:ascii="Arial" w:hAnsi="Arial" w:cs="Arial"/>
          <w:i/>
          <w:iCs/>
          <w:color w:val="000000"/>
        </w:rPr>
        <w:t>Internation Journal of Qualitative Studies in Education, </w:t>
      </w:r>
      <w:r w:rsidRPr="00FA0870">
        <w:rPr>
          <w:rFonts w:ascii="Arial" w:hAnsi="Arial" w:cs="Arial"/>
          <w:color w:val="000000"/>
        </w:rPr>
        <w:t>Available at: 10.1080/0951839880010204.</w:t>
      </w:r>
    </w:p>
    <w:p w14:paraId="77D5C6E1"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Flyvbjerg, B. (2006) 'Five Misunderstandings About Case-Study Research', </w:t>
      </w:r>
      <w:r w:rsidRPr="00FA0870">
        <w:rPr>
          <w:rFonts w:ascii="Arial" w:hAnsi="Arial" w:cs="Arial"/>
          <w:i/>
          <w:iCs/>
          <w:color w:val="000000"/>
        </w:rPr>
        <w:t>Qualitative Inquiry, </w:t>
      </w:r>
      <w:r w:rsidRPr="00FA0870">
        <w:rPr>
          <w:rFonts w:ascii="Arial" w:hAnsi="Arial" w:cs="Arial"/>
          <w:color w:val="000000"/>
        </w:rPr>
        <w:t>12(2), pp. 219-429 Available at: 10.1177/1077800405284363.</w:t>
      </w:r>
    </w:p>
    <w:p w14:paraId="5F3B8E56"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Galton, M. and Williamson, J. (1992) </w:t>
      </w:r>
      <w:r w:rsidRPr="00FA0870">
        <w:rPr>
          <w:rFonts w:ascii="Arial" w:hAnsi="Arial" w:cs="Arial"/>
          <w:i/>
          <w:iCs/>
          <w:color w:val="000000"/>
        </w:rPr>
        <w:t>Group Work in the Primary Classroom. </w:t>
      </w:r>
      <w:r w:rsidRPr="00FA0870">
        <w:rPr>
          <w:rFonts w:ascii="Arial" w:hAnsi="Arial" w:cs="Arial"/>
          <w:color w:val="000000"/>
        </w:rPr>
        <w:t>Routledge.</w:t>
      </w:r>
    </w:p>
    <w:p w14:paraId="0AD068F7"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Gokhale, A.A. (1995) 'Collaborative Learning Enhances</w:t>
      </w:r>
      <w:r w:rsidRPr="00FA0870">
        <w:rPr>
          <w:rFonts w:ascii="Arial" w:hAnsi="Arial" w:cs="Arial"/>
          <w:color w:val="000000"/>
        </w:rPr>
        <w:br/>
        <w:t>Critical Thinking', </w:t>
      </w:r>
      <w:r w:rsidRPr="00FA0870">
        <w:rPr>
          <w:rFonts w:ascii="Arial" w:hAnsi="Arial" w:cs="Arial"/>
          <w:i/>
          <w:iCs/>
          <w:color w:val="000000"/>
        </w:rPr>
        <w:t>Journal of Technology Education, </w:t>
      </w:r>
      <w:r w:rsidRPr="00FA0870">
        <w:rPr>
          <w:rFonts w:ascii="Arial" w:hAnsi="Arial" w:cs="Arial"/>
          <w:color w:val="000000"/>
        </w:rPr>
        <w:t>7(1), pp. 22-30.</w:t>
      </w:r>
    </w:p>
    <w:p w14:paraId="78577889"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Ho, H., O'Farrell, S.L., Hong, S. and You, S. (2006) 'Developmental Research: Theory, Method, Design and Statistical Analysis', in Green, J.L., Camilli, G. and Elmore, P.B. (eds.) </w:t>
      </w:r>
      <w:r w:rsidRPr="00FA0870">
        <w:rPr>
          <w:rFonts w:ascii="Arial" w:hAnsi="Arial" w:cs="Arial"/>
          <w:i/>
          <w:iCs/>
          <w:color w:val="000000"/>
        </w:rPr>
        <w:t>Handbook of Complementary Methods in Education Research</w:t>
      </w:r>
      <w:r w:rsidRPr="00FA0870">
        <w:rPr>
          <w:rFonts w:ascii="Arial" w:hAnsi="Arial" w:cs="Arial"/>
          <w:color w:val="000000"/>
        </w:rPr>
        <w:t> Routledge, pp. 198-226.</w:t>
      </w:r>
    </w:p>
    <w:p w14:paraId="4EB8116F"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Hobson, A. and Townsend, A. (2010) 'Interviewing as Educational Research Method(s)', pp. 223-238.</w:t>
      </w:r>
    </w:p>
    <w:p w14:paraId="2A069832" w14:textId="5346E44C" w:rsidR="00BB1D1A" w:rsidRPr="00FA0870" w:rsidRDefault="00BB1D1A"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shd w:val="clear" w:color="auto" w:fill="FFFFFF"/>
        </w:rPr>
        <w:t>ICO </w:t>
      </w:r>
      <w:r w:rsidRPr="00FA0870">
        <w:rPr>
          <w:rFonts w:ascii="Arial" w:hAnsi="Arial" w:cs="Arial"/>
          <w:i/>
          <w:iCs/>
          <w:color w:val="000000"/>
          <w:shd w:val="clear" w:color="auto" w:fill="FFFFFF"/>
        </w:rPr>
        <w:t>What is personal data? . </w:t>
      </w:r>
      <w:r w:rsidRPr="00FA0870">
        <w:rPr>
          <w:rFonts w:ascii="Arial" w:hAnsi="Arial" w:cs="Arial"/>
          <w:color w:val="000000"/>
          <w:shd w:val="clear" w:color="auto" w:fill="FFFFFF"/>
        </w:rPr>
        <w:t>Available at: </w:t>
      </w:r>
      <w:hyperlink r:id="rId9" w:anchor="pd4" w:tgtFrame="_blank" w:history="1">
        <w:r w:rsidRPr="00FA0870">
          <w:rPr>
            <w:rStyle w:val="Hyperlink"/>
            <w:rFonts w:ascii="Arial" w:hAnsi="Arial" w:cs="Arial"/>
            <w:color w:val="0066CC"/>
            <w:shd w:val="clear" w:color="auto" w:fill="FFFFFF"/>
          </w:rPr>
          <w:t>https://ico.org.uk/for-organisations/uk-gdpr-guidance-and-resources/personal-information-what-is-it/what-is-personal-data/what-is-personal-data/#pd4</w:t>
        </w:r>
      </w:hyperlink>
      <w:r w:rsidRPr="00FA0870">
        <w:rPr>
          <w:rFonts w:ascii="Arial" w:hAnsi="Arial" w:cs="Arial"/>
          <w:color w:val="000000"/>
          <w:shd w:val="clear" w:color="auto" w:fill="FFFFFF"/>
        </w:rPr>
        <w:t> (Accessed: 05/05/2024).</w:t>
      </w:r>
    </w:p>
    <w:p w14:paraId="0681BE4C"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InnerDrive Team. (2024) '10 advantages and disadvantages of classroom group work | InnerDrive', . Available at: </w:t>
      </w:r>
      <w:hyperlink r:id="rId10" w:tgtFrame="_blank" w:history="1">
        <w:r w:rsidRPr="00FA0870">
          <w:rPr>
            <w:rStyle w:val="Hyperlink"/>
            <w:rFonts w:ascii="Arial" w:hAnsi="Arial" w:cs="Arial"/>
            <w:color w:val="0066CC"/>
          </w:rPr>
          <w:t>https://www.innerdrive.co.uk/blog/advantages-and-disadvantages-of-classroom-group-work/</w:t>
        </w:r>
      </w:hyperlink>
      <w:r w:rsidRPr="00FA0870">
        <w:rPr>
          <w:rFonts w:ascii="Arial" w:hAnsi="Arial" w:cs="Arial"/>
          <w:color w:val="000000"/>
        </w:rPr>
        <w:t> (Accessed: May 4, 2024).</w:t>
      </w:r>
    </w:p>
    <w:p w14:paraId="3A6E1D76"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Ismail, S.M., Rahul, D.R., Patra, I. and Rezvani, E. (2022) 'Formative vs. summative assessment: impacts on academic motivation, attitude toward learning, test anxiety, and self-regulation skill', </w:t>
      </w:r>
      <w:r w:rsidRPr="00FA0870">
        <w:rPr>
          <w:rFonts w:ascii="Arial" w:hAnsi="Arial" w:cs="Arial"/>
          <w:i/>
          <w:iCs/>
          <w:color w:val="000000"/>
        </w:rPr>
        <w:t>Language Testing in Asia, </w:t>
      </w:r>
      <w:r w:rsidRPr="00FA0870">
        <w:rPr>
          <w:rFonts w:ascii="Arial" w:hAnsi="Arial" w:cs="Arial"/>
          <w:color w:val="000000"/>
        </w:rPr>
        <w:t>12(1), pp. 40 Available at: 10.1186/s40468-022-00191-4.</w:t>
      </w:r>
    </w:p>
    <w:p w14:paraId="2D6D0605"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Jamieson, M.K., Govaart, G.H. and Pownall, M. (2023) 'Reflexivity in quantitative research: A rationale and beginner's guide', </w:t>
      </w:r>
      <w:r w:rsidRPr="00FA0870">
        <w:rPr>
          <w:rFonts w:ascii="Arial" w:hAnsi="Arial" w:cs="Arial"/>
          <w:i/>
          <w:iCs/>
          <w:color w:val="000000"/>
        </w:rPr>
        <w:t>Social and Personality. Psychology Compass, </w:t>
      </w:r>
      <w:r w:rsidRPr="00FA0870">
        <w:rPr>
          <w:rFonts w:ascii="Arial" w:hAnsi="Arial" w:cs="Arial"/>
          <w:color w:val="000000"/>
        </w:rPr>
        <w:t>17(4).</w:t>
      </w:r>
    </w:p>
    <w:p w14:paraId="4A8CB29A"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Jones, E. (2018) </w:t>
      </w:r>
      <w:r w:rsidRPr="00FA0870">
        <w:rPr>
          <w:rFonts w:ascii="Arial" w:hAnsi="Arial" w:cs="Arial"/>
          <w:i/>
          <w:iCs/>
          <w:color w:val="000000"/>
        </w:rPr>
        <w:t>Making the most of assessment data. </w:t>
      </w:r>
      <w:r w:rsidRPr="00FA0870">
        <w:rPr>
          <w:rFonts w:ascii="Arial" w:hAnsi="Arial" w:cs="Arial"/>
          <w:color w:val="000000"/>
        </w:rPr>
        <w:t>Available at: </w:t>
      </w:r>
      <w:hyperlink r:id="rId11" w:tgtFrame="_blank" w:history="1">
        <w:r w:rsidRPr="00FA0870">
          <w:rPr>
            <w:rStyle w:val="Hyperlink"/>
            <w:rFonts w:ascii="Arial" w:hAnsi="Arial" w:cs="Arial"/>
            <w:color w:val="0066CC"/>
          </w:rPr>
          <w:t>https://www.nfer.ac.uk/media/l42ds1rz/making_the_most_of_assessment_data_htu.pdf</w:t>
        </w:r>
      </w:hyperlink>
      <w:r w:rsidRPr="00FA0870">
        <w:rPr>
          <w:rFonts w:ascii="Arial" w:hAnsi="Arial" w:cs="Arial"/>
          <w:color w:val="000000"/>
        </w:rPr>
        <w:t> (Accessed: May 4, 2024).</w:t>
      </w:r>
    </w:p>
    <w:p w14:paraId="1326392C" w14:textId="04B1F0BA" w:rsidR="00FA0870" w:rsidRPr="00FA0870" w:rsidRDefault="00FA0870"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shd w:val="clear" w:color="auto" w:fill="FFFFFF"/>
        </w:rPr>
        <w:t>Juwah, C., Macfarlane-Dick, D., Matthew, B., Nichol, D., Ross, D. and Smith, B. (2004) </w:t>
      </w:r>
      <w:r w:rsidRPr="00FA0870">
        <w:rPr>
          <w:rFonts w:ascii="Arial" w:hAnsi="Arial" w:cs="Arial"/>
          <w:i/>
          <w:iCs/>
          <w:color w:val="000000"/>
          <w:shd w:val="clear" w:color="auto" w:fill="FFFFFF"/>
        </w:rPr>
        <w:t>Enhancing student learning through effective formative feedback. </w:t>
      </w:r>
      <w:r w:rsidRPr="00FA0870">
        <w:rPr>
          <w:rFonts w:ascii="Arial" w:hAnsi="Arial" w:cs="Arial"/>
          <w:color w:val="000000"/>
          <w:shd w:val="clear" w:color="auto" w:fill="FFFFFF"/>
        </w:rPr>
        <w:t>The Higher Education Academy: Available at: </w:t>
      </w:r>
      <w:hyperlink r:id="rId12" w:tgtFrame="_blank" w:history="1">
        <w:r w:rsidRPr="00FA0870">
          <w:rPr>
            <w:rStyle w:val="Hyperlink"/>
            <w:rFonts w:ascii="Arial" w:hAnsi="Arial" w:cs="Arial"/>
            <w:color w:val="0066CC"/>
            <w:shd w:val="clear" w:color="auto" w:fill="FFFFFF"/>
          </w:rPr>
          <w:t>https://www.enhancingfeedback.ed.ac.uk/documents/id353_senlef_guide.pdf</w:t>
        </w:r>
      </w:hyperlink>
      <w:r w:rsidRPr="00FA0870">
        <w:rPr>
          <w:rFonts w:ascii="Arial" w:hAnsi="Arial" w:cs="Arial"/>
          <w:color w:val="000000"/>
          <w:shd w:val="clear" w:color="auto" w:fill="FFFFFF"/>
        </w:rPr>
        <w:t> (Accessed: May 5, 2024).</w:t>
      </w:r>
    </w:p>
    <w:p w14:paraId="12AC8E0C"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Kelly, J., Sadeghieh, T. and Adeli, K. (2014) 'Peer Review in Scientific Publications: Benefits, Critiques, &amp; A Survival Guide', </w:t>
      </w:r>
      <w:r w:rsidRPr="00FA0870">
        <w:rPr>
          <w:rFonts w:ascii="Arial" w:hAnsi="Arial" w:cs="Arial"/>
          <w:i/>
          <w:iCs/>
          <w:color w:val="000000"/>
        </w:rPr>
        <w:t>EJIFCC, </w:t>
      </w:r>
      <w:r w:rsidRPr="00FA0870">
        <w:rPr>
          <w:rFonts w:ascii="Arial" w:hAnsi="Arial" w:cs="Arial"/>
          <w:color w:val="000000"/>
        </w:rPr>
        <w:t>25(3), pp. 227-243.</w:t>
      </w:r>
    </w:p>
    <w:p w14:paraId="00D21C82"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Learning, A. (2024) </w:t>
      </w:r>
      <w:r w:rsidRPr="00FA0870">
        <w:rPr>
          <w:rFonts w:ascii="Arial" w:hAnsi="Arial" w:cs="Arial"/>
          <w:i/>
          <w:iCs/>
          <w:color w:val="000000"/>
        </w:rPr>
        <w:t>Differentiated Instruction. </w:t>
      </w:r>
      <w:r w:rsidRPr="00FA0870">
        <w:rPr>
          <w:rFonts w:ascii="Arial" w:hAnsi="Arial" w:cs="Arial"/>
          <w:color w:val="000000"/>
        </w:rPr>
        <w:t>Available at: </w:t>
      </w:r>
      <w:hyperlink r:id="rId13" w:anchor=":~:text=Differentiated%20instruction%20is%20the%20process,and%20helps%20teachers%20personalize%20learning." w:tgtFrame="_blank" w:history="1">
        <w:r w:rsidRPr="00FA0870">
          <w:rPr>
            <w:rStyle w:val="Hyperlink"/>
            <w:rFonts w:ascii="Arial" w:hAnsi="Arial" w:cs="Arial"/>
            <w:color w:val="0066CC"/>
          </w:rPr>
          <w:t>https://www.learninga-z.com/site/company/what-we-do/differentiated-instruction#:~:text=Differentiated%20instruction%20is%20the%20process,and%20helps%20teachers%20personalize%20learning.</w:t>
        </w:r>
      </w:hyperlink>
      <w:r w:rsidRPr="00FA0870">
        <w:rPr>
          <w:rFonts w:ascii="Arial" w:hAnsi="Arial" w:cs="Arial"/>
          <w:color w:val="000000"/>
        </w:rPr>
        <w:t> (Accessed: 2024/05/04).</w:t>
      </w:r>
    </w:p>
    <w:p w14:paraId="179C58E8"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Lincoln, Y.S. and Guba, E.G. (1985) </w:t>
      </w:r>
      <w:r w:rsidRPr="00FA0870">
        <w:rPr>
          <w:rFonts w:ascii="Arial" w:hAnsi="Arial" w:cs="Arial"/>
          <w:i/>
          <w:iCs/>
          <w:color w:val="000000"/>
        </w:rPr>
        <w:t>Naturalistic Enquiry. </w:t>
      </w:r>
      <w:r w:rsidRPr="00FA0870">
        <w:rPr>
          <w:rFonts w:ascii="Arial" w:hAnsi="Arial" w:cs="Arial"/>
          <w:color w:val="000000"/>
        </w:rPr>
        <w:t>Sage.</w:t>
      </w:r>
    </w:p>
    <w:p w14:paraId="640B802A"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Mahtani, K., Spencer, E.A., Brassey, J. and Heneghan, C. (2018) 'Catalogue of bias: observer bias', </w:t>
      </w:r>
      <w:r w:rsidRPr="00FA0870">
        <w:rPr>
          <w:rFonts w:ascii="Arial" w:hAnsi="Arial" w:cs="Arial"/>
          <w:i/>
          <w:iCs/>
          <w:color w:val="000000"/>
        </w:rPr>
        <w:t>BMJ Evidence-Based Medicine, </w:t>
      </w:r>
      <w:r w:rsidRPr="00FA0870">
        <w:rPr>
          <w:rFonts w:ascii="Arial" w:hAnsi="Arial" w:cs="Arial"/>
          <w:color w:val="000000"/>
        </w:rPr>
        <w:t>23(1), pp. 23-24 Available at: 10.1136/ebmed-2017-110884.</w:t>
      </w:r>
    </w:p>
    <w:p w14:paraId="2840C654"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Mcber, H. (2000) </w:t>
      </w:r>
      <w:r w:rsidRPr="00FA0870">
        <w:rPr>
          <w:rFonts w:ascii="Arial" w:hAnsi="Arial" w:cs="Arial"/>
          <w:i/>
          <w:iCs/>
          <w:color w:val="000000"/>
        </w:rPr>
        <w:t>Research into Teacher Effectiveness: A Model of Teacher Effectiveness. </w:t>
      </w:r>
      <w:r w:rsidRPr="00FA0870">
        <w:rPr>
          <w:rFonts w:ascii="Arial" w:hAnsi="Arial" w:cs="Arial"/>
          <w:color w:val="000000"/>
        </w:rPr>
        <w:t>Available at: </w:t>
      </w:r>
      <w:hyperlink r:id="rId14" w:tgtFrame="_blank" w:history="1">
        <w:r w:rsidRPr="00FA0870">
          <w:rPr>
            <w:rStyle w:val="Hyperlink"/>
            <w:rFonts w:ascii="Arial" w:hAnsi="Arial" w:cs="Arial"/>
            <w:color w:val="0066CC"/>
          </w:rPr>
          <w:t>https://dera.ioe.ac.uk/id/eprint/4566/1/RR216.pdf</w:t>
        </w:r>
      </w:hyperlink>
      <w:r w:rsidRPr="00FA0870">
        <w:rPr>
          <w:rFonts w:ascii="Arial" w:hAnsi="Arial" w:cs="Arial"/>
          <w:color w:val="000000"/>
        </w:rPr>
        <w:t> (Accessed: May 4, 2024).</w:t>
      </w:r>
    </w:p>
    <w:p w14:paraId="5805586F"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McGlynn, A. (2018) </w:t>
      </w:r>
      <w:r w:rsidRPr="00FA0870">
        <w:rPr>
          <w:rFonts w:ascii="Arial" w:hAnsi="Arial" w:cs="Arial"/>
          <w:i/>
          <w:iCs/>
          <w:color w:val="000000"/>
        </w:rPr>
        <w:t>The pros and cons of small group teaching. </w:t>
      </w:r>
      <w:r w:rsidRPr="00FA0870">
        <w:rPr>
          <w:rFonts w:ascii="Arial" w:hAnsi="Arial" w:cs="Arial"/>
          <w:color w:val="000000"/>
        </w:rPr>
        <w:t>Available at: </w:t>
      </w:r>
      <w:hyperlink r:id="rId15" w:tgtFrame="_blank" w:history="1">
        <w:r w:rsidRPr="00FA0870">
          <w:rPr>
            <w:rStyle w:val="Hyperlink"/>
            <w:rFonts w:ascii="Arial" w:hAnsi="Arial" w:cs="Arial"/>
            <w:color w:val="0066CC"/>
          </w:rPr>
          <w:t>https://www.sec-ed.co.uk/content/best-practice/the-pros-and-cons-of-small-group-teaching/</w:t>
        </w:r>
      </w:hyperlink>
      <w:r w:rsidRPr="00FA0870">
        <w:rPr>
          <w:rFonts w:ascii="Arial" w:hAnsi="Arial" w:cs="Arial"/>
          <w:color w:val="000000"/>
        </w:rPr>
        <w:t> (Accessed: May 4, 2024).</w:t>
      </w:r>
    </w:p>
    <w:p w14:paraId="601E84F2"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lastRenderedPageBreak/>
        <w:t>Mcleod, S. (2024) 'Piaget’s Theory And Stages Of Cognitive Development', </w:t>
      </w:r>
      <w:r w:rsidRPr="00FA0870">
        <w:rPr>
          <w:rFonts w:ascii="Arial" w:hAnsi="Arial" w:cs="Arial"/>
          <w:i/>
          <w:iCs/>
          <w:color w:val="000000"/>
        </w:rPr>
        <w:t>Simply Psychology, </w:t>
      </w:r>
      <w:r w:rsidRPr="00FA0870">
        <w:rPr>
          <w:rFonts w:ascii="Arial" w:hAnsi="Arial" w:cs="Arial"/>
          <w:color w:val="000000"/>
        </w:rPr>
        <w:t>January 24,. Available at: </w:t>
      </w:r>
      <w:hyperlink r:id="rId16" w:tgtFrame="_blank" w:history="1">
        <w:r w:rsidRPr="00FA0870">
          <w:rPr>
            <w:rStyle w:val="Hyperlink"/>
            <w:rFonts w:ascii="Arial" w:hAnsi="Arial" w:cs="Arial"/>
            <w:color w:val="0066CC"/>
          </w:rPr>
          <w:t>https://www.simplypsychology.org/piaget.html</w:t>
        </w:r>
      </w:hyperlink>
      <w:r w:rsidRPr="00FA0870">
        <w:rPr>
          <w:rFonts w:ascii="Arial" w:hAnsi="Arial" w:cs="Arial"/>
          <w:color w:val="000000"/>
        </w:rPr>
        <w:t> (Accessed: .</w:t>
      </w:r>
    </w:p>
    <w:p w14:paraId="27DE903D" w14:textId="2C16308F" w:rsidR="004E607F" w:rsidRPr="00FA0870" w:rsidRDefault="004E607F" w:rsidP="00FA0870">
      <w:pPr>
        <w:shd w:val="clear" w:color="auto" w:fill="FFFFFF"/>
        <w:spacing w:after="173" w:line="360" w:lineRule="auto"/>
        <w:rPr>
          <w:rFonts w:ascii="Arial" w:eastAsia="Times New Roman" w:hAnsi="Arial" w:cs="Arial"/>
          <w:color w:val="000000"/>
          <w:kern w:val="0"/>
          <w:lang w:eastAsia="en-GB"/>
          <w14:ligatures w14:val="none"/>
        </w:rPr>
      </w:pPr>
      <w:r w:rsidRPr="00FA0870">
        <w:rPr>
          <w:rFonts w:ascii="Arial" w:eastAsia="Times New Roman" w:hAnsi="Arial" w:cs="Arial"/>
          <w:color w:val="000000"/>
          <w:kern w:val="0"/>
          <w:lang w:eastAsia="en-GB"/>
          <w14:ligatures w14:val="none"/>
        </w:rPr>
        <w:t>MCLEOD, S., 2024b. </w:t>
      </w:r>
      <w:r w:rsidRPr="00FA0870">
        <w:rPr>
          <w:rFonts w:ascii="Arial" w:eastAsia="Times New Roman" w:hAnsi="Arial" w:cs="Arial"/>
          <w:i/>
          <w:iCs/>
          <w:color w:val="000000"/>
          <w:kern w:val="0"/>
          <w:lang w:eastAsia="en-GB"/>
          <w14:ligatures w14:val="none"/>
        </w:rPr>
        <w:t>Vygotsky's Sociocultural Theory Of Cognitive Development.</w:t>
      </w:r>
    </w:p>
    <w:p w14:paraId="0DDF23F7"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Merriam, S.B. (2009) </w:t>
      </w:r>
      <w:r w:rsidRPr="00FA0870">
        <w:rPr>
          <w:rFonts w:ascii="Arial" w:hAnsi="Arial" w:cs="Arial"/>
          <w:i/>
          <w:iCs/>
          <w:color w:val="000000"/>
        </w:rPr>
        <w:t>Qualitative research: A guide to design and implementation . </w:t>
      </w:r>
      <w:r w:rsidRPr="00FA0870">
        <w:rPr>
          <w:rFonts w:ascii="Arial" w:hAnsi="Arial" w:cs="Arial"/>
          <w:color w:val="000000"/>
        </w:rPr>
        <w:t>2nd edn.Jossey-Bass Publishers.</w:t>
      </w:r>
    </w:p>
    <w:p w14:paraId="44736B5C"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Moore Kenderski, C. and Webb, N.M. (1984) 'Student Interaction and Learning in Small-Group and Whole-Class Settings', </w:t>
      </w:r>
      <w:r w:rsidRPr="00FA0870">
        <w:rPr>
          <w:rFonts w:ascii="Arial" w:hAnsi="Arial" w:cs="Arial"/>
          <w:i/>
          <w:iCs/>
          <w:color w:val="000000"/>
        </w:rPr>
        <w:t>The Social Context of Instruction, Group Organisation and Group Process, </w:t>
      </w:r>
      <w:r w:rsidRPr="00FA0870">
        <w:rPr>
          <w:rFonts w:ascii="Arial" w:hAnsi="Arial" w:cs="Arial"/>
          <w:color w:val="000000"/>
        </w:rPr>
        <w:t>, pp. 161-179.</w:t>
      </w:r>
    </w:p>
    <w:p w14:paraId="1AEA7DD8"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Moyles, J.R. (1992) </w:t>
      </w:r>
      <w:r w:rsidRPr="00FA0870">
        <w:rPr>
          <w:rFonts w:ascii="Arial" w:hAnsi="Arial" w:cs="Arial"/>
          <w:i/>
          <w:iCs/>
          <w:color w:val="000000"/>
        </w:rPr>
        <w:t>Organising for Learning in the Primary Classroom .</w:t>
      </w:r>
    </w:p>
    <w:p w14:paraId="30EA7DA5"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Nasir, S. (2023) 'Analysis of Research Data Quantitative and Qualitative', </w:t>
      </w:r>
      <w:r w:rsidRPr="00FA0870">
        <w:rPr>
          <w:rFonts w:ascii="Arial" w:hAnsi="Arial" w:cs="Arial"/>
          <w:i/>
          <w:iCs/>
          <w:color w:val="000000"/>
        </w:rPr>
        <w:t>Jurnal Pendidikan, </w:t>
      </w:r>
      <w:r w:rsidRPr="00FA0870">
        <w:rPr>
          <w:rFonts w:ascii="Arial" w:hAnsi="Arial" w:cs="Arial"/>
          <w:color w:val="000000"/>
        </w:rPr>
        <w:t>7(1), pp. 368-373.</w:t>
      </w:r>
    </w:p>
    <w:p w14:paraId="2EE2E2EE"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NDNA. (2024) 'Curriculum for Wales: Five Developmental Pathways', </w:t>
      </w:r>
      <w:r w:rsidRPr="00FA0870">
        <w:rPr>
          <w:rFonts w:ascii="Arial" w:hAnsi="Arial" w:cs="Arial"/>
          <w:i/>
          <w:iCs/>
          <w:color w:val="000000"/>
        </w:rPr>
        <w:t>NDNA, </w:t>
      </w:r>
      <w:r w:rsidRPr="00FA0870">
        <w:rPr>
          <w:rFonts w:ascii="Arial" w:hAnsi="Arial" w:cs="Arial"/>
          <w:color w:val="000000"/>
        </w:rPr>
        <w:t>. Available at: </w:t>
      </w:r>
      <w:hyperlink r:id="rId17" w:tgtFrame="_blank" w:history="1">
        <w:r w:rsidRPr="00FA0870">
          <w:rPr>
            <w:rStyle w:val="Hyperlink"/>
            <w:rFonts w:ascii="Arial" w:hAnsi="Arial" w:cs="Arial"/>
            <w:color w:val="0066CC"/>
          </w:rPr>
          <w:t>https://ndna.org.uk/ndna-cymru/curriculum-for-wales/the-five-developmental-pathways/</w:t>
        </w:r>
      </w:hyperlink>
      <w:r w:rsidRPr="00FA0870">
        <w:rPr>
          <w:rFonts w:ascii="Arial" w:hAnsi="Arial" w:cs="Arial"/>
          <w:color w:val="000000"/>
        </w:rPr>
        <w:t> (Accessed: Apr 13, 2024).</w:t>
      </w:r>
    </w:p>
    <w:p w14:paraId="5128A2F2"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Nind, M. and Lewthwaite, S. (2018) 'Methods that teach: developing pedagogic</w:t>
      </w:r>
      <w:r w:rsidRPr="00FA0870">
        <w:rPr>
          <w:rFonts w:ascii="Arial" w:hAnsi="Arial" w:cs="Arial"/>
          <w:color w:val="000000"/>
        </w:rPr>
        <w:br/>
        <w:t>research methods, developing pedagogy', </w:t>
      </w:r>
      <w:r w:rsidRPr="00FA0870">
        <w:rPr>
          <w:rFonts w:ascii="Arial" w:hAnsi="Arial" w:cs="Arial"/>
          <w:i/>
          <w:iCs/>
          <w:color w:val="000000"/>
        </w:rPr>
        <w:t>International Journal of Research &amp; Method in Education, </w:t>
      </w:r>
      <w:r w:rsidRPr="00FA0870">
        <w:rPr>
          <w:rFonts w:ascii="Arial" w:hAnsi="Arial" w:cs="Arial"/>
          <w:color w:val="000000"/>
        </w:rPr>
        <w:t>.</w:t>
      </w:r>
    </w:p>
    <w:p w14:paraId="1EFFF9A1"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Powell, R. (1997) </w:t>
      </w:r>
      <w:r w:rsidRPr="00FA0870">
        <w:rPr>
          <w:rFonts w:ascii="Arial" w:hAnsi="Arial" w:cs="Arial"/>
          <w:i/>
          <w:iCs/>
          <w:color w:val="000000"/>
        </w:rPr>
        <w:t>Active Whole-Class Teaching . </w:t>
      </w:r>
      <w:r w:rsidRPr="00FA0870">
        <w:rPr>
          <w:rFonts w:ascii="Arial" w:hAnsi="Arial" w:cs="Arial"/>
          <w:color w:val="000000"/>
        </w:rPr>
        <w:t>Robert Powell Publications.</w:t>
      </w:r>
    </w:p>
    <w:p w14:paraId="5D18558D"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Pring, R. (2017) 'Educational Philosophy of John Dewey and its relevance to current</w:t>
      </w:r>
      <w:r w:rsidRPr="00FA0870">
        <w:rPr>
          <w:rFonts w:ascii="Arial" w:hAnsi="Arial" w:cs="Arial"/>
          <w:color w:val="000000"/>
        </w:rPr>
        <w:br/>
        <w:t>dilemmas in Education', </w:t>
      </w:r>
      <w:r w:rsidRPr="00FA0870">
        <w:rPr>
          <w:rFonts w:ascii="Arial" w:hAnsi="Arial" w:cs="Arial"/>
          <w:i/>
          <w:iCs/>
          <w:color w:val="000000"/>
        </w:rPr>
        <w:t>Education in the North, </w:t>
      </w:r>
      <w:r w:rsidRPr="00FA0870">
        <w:rPr>
          <w:rFonts w:ascii="Arial" w:hAnsi="Arial" w:cs="Arial"/>
          <w:color w:val="000000"/>
        </w:rPr>
        <w:t>24, pp. 3-15.</w:t>
      </w:r>
    </w:p>
    <w:p w14:paraId="0996E7AE"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Quintao, C., Andrande, P. and Almeida, F. (2020) 'How to Improve the Validity and Reliability of a</w:t>
      </w:r>
      <w:r w:rsidRPr="00FA0870">
        <w:rPr>
          <w:rFonts w:ascii="Arial" w:hAnsi="Arial" w:cs="Arial"/>
          <w:color w:val="000000"/>
        </w:rPr>
        <w:br/>
        <w:t>Case Study Approach', </w:t>
      </w:r>
      <w:r w:rsidRPr="00FA0870">
        <w:rPr>
          <w:rFonts w:ascii="Arial" w:hAnsi="Arial" w:cs="Arial"/>
          <w:i/>
          <w:iCs/>
          <w:color w:val="000000"/>
        </w:rPr>
        <w:t>Journal of Interdisciplinary Studies in Education, </w:t>
      </w:r>
      <w:r w:rsidRPr="00FA0870">
        <w:rPr>
          <w:rFonts w:ascii="Arial" w:hAnsi="Arial" w:cs="Arial"/>
          <w:color w:val="000000"/>
        </w:rPr>
        <w:t>9(2), pp. 264-275.</w:t>
      </w:r>
    </w:p>
    <w:p w14:paraId="7D42AF6F"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Roberson, T.J. (1998) </w:t>
      </w:r>
      <w:r w:rsidRPr="00FA0870">
        <w:rPr>
          <w:rFonts w:ascii="Arial" w:hAnsi="Arial" w:cs="Arial"/>
          <w:i/>
          <w:iCs/>
          <w:color w:val="000000"/>
        </w:rPr>
        <w:t>Classroom Observation:</w:t>
      </w:r>
      <w:r w:rsidRPr="00FA0870">
        <w:rPr>
          <w:rFonts w:ascii="Arial" w:hAnsi="Arial" w:cs="Arial"/>
          <w:i/>
          <w:iCs/>
          <w:color w:val="000000"/>
        </w:rPr>
        <w:br/>
        <w:t>Issues Regarding Validity and Reliability. </w:t>
      </w:r>
      <w:r w:rsidRPr="00FA0870">
        <w:rPr>
          <w:rFonts w:ascii="Arial" w:hAnsi="Arial" w:cs="Arial"/>
          <w:color w:val="000000"/>
        </w:rPr>
        <w:t>Available at: </w:t>
      </w:r>
      <w:hyperlink r:id="rId18" w:tgtFrame="_blank" w:history="1">
        <w:r w:rsidRPr="00FA0870">
          <w:rPr>
            <w:rStyle w:val="Hyperlink"/>
            <w:rFonts w:ascii="Arial" w:hAnsi="Arial" w:cs="Arial"/>
            <w:color w:val="0066CC"/>
          </w:rPr>
          <w:t>https://files.eric.ed.gov/fulltext/ED427070.pdf</w:t>
        </w:r>
      </w:hyperlink>
      <w:r w:rsidRPr="00FA0870">
        <w:rPr>
          <w:rFonts w:ascii="Arial" w:hAnsi="Arial" w:cs="Arial"/>
          <w:color w:val="000000"/>
        </w:rPr>
        <w:t> (Accessed: May 4, 2024).</w:t>
      </w:r>
    </w:p>
    <w:p w14:paraId="0251427E"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Roller, M.R. (2021) 'Member Checking &amp; the Importance of Context', </w:t>
      </w:r>
      <w:r w:rsidRPr="00FA0870">
        <w:rPr>
          <w:rFonts w:ascii="Arial" w:hAnsi="Arial" w:cs="Arial"/>
          <w:i/>
          <w:iCs/>
          <w:color w:val="000000"/>
        </w:rPr>
        <w:t>Research Design Review, </w:t>
      </w:r>
      <w:r w:rsidRPr="00FA0870">
        <w:rPr>
          <w:rFonts w:ascii="Arial" w:hAnsi="Arial" w:cs="Arial"/>
          <w:color w:val="000000"/>
        </w:rPr>
        <w:t>-11-29T23:56:32+00:00. Available at: </w:t>
      </w:r>
      <w:hyperlink r:id="rId19" w:tgtFrame="_blank" w:history="1">
        <w:r w:rsidRPr="00FA0870">
          <w:rPr>
            <w:rStyle w:val="Hyperlink"/>
            <w:rFonts w:ascii="Arial" w:hAnsi="Arial" w:cs="Arial"/>
            <w:color w:val="0066CC"/>
          </w:rPr>
          <w:t>https://researchdesignreview.com/2021/11/29/member-checking-importance-context/</w:t>
        </w:r>
      </w:hyperlink>
      <w:r w:rsidRPr="00FA0870">
        <w:rPr>
          <w:rFonts w:ascii="Arial" w:hAnsi="Arial" w:cs="Arial"/>
          <w:color w:val="000000"/>
        </w:rPr>
        <w:t> (Accessed: May 3, 2024).</w:t>
      </w:r>
    </w:p>
    <w:p w14:paraId="02709758"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Schreiber, L.M. and Valle, B.E. (2013) 'Social Constructivist Teaching Strategies in the Small Group Classroom', </w:t>
      </w:r>
      <w:r w:rsidRPr="00FA0870">
        <w:rPr>
          <w:rFonts w:ascii="Arial" w:hAnsi="Arial" w:cs="Arial"/>
          <w:i/>
          <w:iCs/>
          <w:color w:val="000000"/>
        </w:rPr>
        <w:t>Sage Journal, </w:t>
      </w:r>
      <w:r w:rsidRPr="00FA0870">
        <w:rPr>
          <w:rFonts w:ascii="Arial" w:hAnsi="Arial" w:cs="Arial"/>
          <w:color w:val="000000"/>
        </w:rPr>
        <w:t>44(4) Available at: </w:t>
      </w:r>
      <w:hyperlink r:id="rId20" w:tgtFrame="_blank" w:history="1">
        <w:r w:rsidRPr="00FA0870">
          <w:rPr>
            <w:rStyle w:val="Hyperlink"/>
            <w:rFonts w:ascii="Arial" w:hAnsi="Arial" w:cs="Arial"/>
            <w:color w:val="0066CC"/>
          </w:rPr>
          <w:t>https://doi.org/10.1177/10464964134884.</w:t>
        </w:r>
      </w:hyperlink>
    </w:p>
    <w:p w14:paraId="346ACDF5"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Stake, R.E. (1995) </w:t>
      </w:r>
      <w:r w:rsidRPr="00FA0870">
        <w:rPr>
          <w:rFonts w:ascii="Arial" w:hAnsi="Arial" w:cs="Arial"/>
          <w:i/>
          <w:iCs/>
          <w:color w:val="000000"/>
        </w:rPr>
        <w:t>The Art of Case Study Research. </w:t>
      </w:r>
      <w:r w:rsidRPr="00FA0870">
        <w:rPr>
          <w:rFonts w:ascii="Arial" w:hAnsi="Arial" w:cs="Arial"/>
          <w:color w:val="000000"/>
        </w:rPr>
        <w:t>Illustrated edn.SAGE, 1995.</w:t>
      </w:r>
    </w:p>
    <w:p w14:paraId="006C0951"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University, C.M. (2024) </w:t>
      </w:r>
      <w:r w:rsidRPr="00FA0870">
        <w:rPr>
          <w:rFonts w:ascii="Arial" w:hAnsi="Arial" w:cs="Arial"/>
          <w:i/>
          <w:iCs/>
          <w:color w:val="000000"/>
        </w:rPr>
        <w:t>What are the challenges of group work and how can I address them? - Eberly Center - Carnegie Mellon University. </w:t>
      </w:r>
      <w:r w:rsidRPr="00FA0870">
        <w:rPr>
          <w:rFonts w:ascii="Arial" w:hAnsi="Arial" w:cs="Arial"/>
          <w:color w:val="000000"/>
        </w:rPr>
        <w:t>Available at: </w:t>
      </w:r>
      <w:hyperlink r:id="rId21" w:tgtFrame="_blank" w:history="1">
        <w:r w:rsidRPr="00FA0870">
          <w:rPr>
            <w:rStyle w:val="Hyperlink"/>
            <w:rFonts w:ascii="Arial" w:hAnsi="Arial" w:cs="Arial"/>
            <w:color w:val="0066CC"/>
          </w:rPr>
          <w:t>https://www.cmu.edu/teaching/designteach/teach/instructionalstrategies/groupprojects/challenges.html</w:t>
        </w:r>
      </w:hyperlink>
      <w:r w:rsidRPr="00FA0870">
        <w:rPr>
          <w:rFonts w:ascii="Arial" w:hAnsi="Arial" w:cs="Arial"/>
          <w:color w:val="000000"/>
        </w:rPr>
        <w:t> (Accessed: May 4, 2024).</w:t>
      </w:r>
    </w:p>
    <w:p w14:paraId="4BAE280A"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Welsh Government (2022) </w:t>
      </w:r>
      <w:r w:rsidRPr="00FA0870">
        <w:rPr>
          <w:rFonts w:ascii="Arial" w:hAnsi="Arial" w:cs="Arial"/>
          <w:i/>
          <w:iCs/>
          <w:color w:val="000000"/>
        </w:rPr>
        <w:t>Developing a vision for curriculum design. </w:t>
      </w:r>
      <w:r w:rsidRPr="00FA0870">
        <w:rPr>
          <w:rFonts w:ascii="Arial" w:hAnsi="Arial" w:cs="Arial"/>
          <w:color w:val="000000"/>
        </w:rPr>
        <w:t>Available at: </w:t>
      </w:r>
      <w:hyperlink r:id="rId22" w:anchor="curriculum-design-and-the-four-purposes" w:tgtFrame="_blank" w:history="1">
        <w:r w:rsidRPr="00FA0870">
          <w:rPr>
            <w:rStyle w:val="Hyperlink"/>
            <w:rFonts w:ascii="Arial" w:hAnsi="Arial" w:cs="Arial"/>
            <w:color w:val="0066CC"/>
          </w:rPr>
          <w:t>https://hwb.gov.wales/curriculum-for-wales/designing-your-curriculum/developing-a-vision-for-curriculum-design/#curriculum-design-and-the-four-purposes</w:t>
        </w:r>
      </w:hyperlink>
      <w:r w:rsidRPr="00FA0870">
        <w:rPr>
          <w:rFonts w:ascii="Arial" w:hAnsi="Arial" w:cs="Arial"/>
          <w:color w:val="000000"/>
        </w:rPr>
        <w:t> (Accessed: 13/04/2024).</w:t>
      </w:r>
    </w:p>
    <w:p w14:paraId="7342E9A3"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Winwood, J. (2019) 'Using Interviews', in Lambert, M. (ed.) </w:t>
      </w:r>
      <w:r w:rsidRPr="00FA0870">
        <w:rPr>
          <w:rFonts w:ascii="Arial" w:hAnsi="Arial" w:cs="Arial"/>
          <w:i/>
          <w:iCs/>
          <w:color w:val="000000"/>
        </w:rPr>
        <w:t>Practical research methods in education : an early researcher's critical guide</w:t>
      </w:r>
      <w:r w:rsidRPr="00FA0870">
        <w:rPr>
          <w:rFonts w:ascii="Arial" w:hAnsi="Arial" w:cs="Arial"/>
          <w:color w:val="000000"/>
        </w:rPr>
        <w:t>.</w:t>
      </w:r>
    </w:p>
    <w:p w14:paraId="690A0DFF"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lastRenderedPageBreak/>
        <w:t>Yin, R.K. (2018) </w:t>
      </w:r>
      <w:r w:rsidRPr="00FA0870">
        <w:rPr>
          <w:rFonts w:ascii="Arial" w:hAnsi="Arial" w:cs="Arial"/>
          <w:i/>
          <w:iCs/>
          <w:color w:val="000000"/>
        </w:rPr>
        <w:t>Case Study Research and Applications</w:t>
      </w:r>
      <w:r w:rsidRPr="00FA0870">
        <w:rPr>
          <w:rFonts w:ascii="Arial" w:hAnsi="Arial" w:cs="Arial"/>
          <w:i/>
          <w:iCs/>
          <w:color w:val="000000"/>
        </w:rPr>
        <w:br/>
        <w:t>Design and Methods. </w:t>
      </w:r>
      <w:r w:rsidRPr="00FA0870">
        <w:rPr>
          <w:rFonts w:ascii="Arial" w:hAnsi="Arial" w:cs="Arial"/>
          <w:color w:val="000000"/>
        </w:rPr>
        <w:t>SIXTH edn.Sage Publications INC.</w:t>
      </w:r>
    </w:p>
    <w:p w14:paraId="41C7CC2C" w14:textId="77777777" w:rsidR="00B62C47" w:rsidRPr="00FA0870" w:rsidRDefault="00B62C47" w:rsidP="00FA0870">
      <w:pPr>
        <w:pStyle w:val="NormalWeb"/>
        <w:shd w:val="clear" w:color="auto" w:fill="FFFFFF"/>
        <w:spacing w:before="0" w:beforeAutospacing="0" w:after="173" w:afterAutospacing="0" w:line="360" w:lineRule="auto"/>
        <w:rPr>
          <w:rFonts w:ascii="Arial" w:hAnsi="Arial" w:cs="Arial"/>
          <w:color w:val="000000"/>
        </w:rPr>
      </w:pPr>
      <w:r w:rsidRPr="00FA0870">
        <w:rPr>
          <w:rFonts w:ascii="Arial" w:hAnsi="Arial" w:cs="Arial"/>
          <w:color w:val="000000"/>
        </w:rPr>
        <w:t>Zainal, Z. (2007) 'Case study as a research method', </w:t>
      </w:r>
      <w:r w:rsidRPr="00FA0870">
        <w:rPr>
          <w:rFonts w:ascii="Arial" w:hAnsi="Arial" w:cs="Arial"/>
          <w:i/>
          <w:iCs/>
          <w:color w:val="000000"/>
        </w:rPr>
        <w:t>Jurnal Kemanusiaan, </w:t>
      </w:r>
      <w:r w:rsidRPr="00FA0870">
        <w:rPr>
          <w:rFonts w:ascii="Arial" w:hAnsi="Arial" w:cs="Arial"/>
          <w:color w:val="000000"/>
        </w:rPr>
        <w:t>9.</w:t>
      </w:r>
    </w:p>
    <w:p w14:paraId="2ACF0D93" w14:textId="77777777" w:rsidR="00B62C47" w:rsidRPr="00FA0870" w:rsidRDefault="00B62C47" w:rsidP="00FA0870">
      <w:pPr>
        <w:shd w:val="clear" w:color="auto" w:fill="FFFFFF"/>
        <w:spacing w:after="173" w:line="360" w:lineRule="auto"/>
        <w:rPr>
          <w:rFonts w:ascii="Arial" w:hAnsi="Arial" w:cs="Arial"/>
        </w:rPr>
      </w:pPr>
    </w:p>
    <w:sectPr w:rsidR="00B62C47" w:rsidRPr="00FA0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F5A"/>
    <w:rsid w:val="000029B7"/>
    <w:rsid w:val="000317AC"/>
    <w:rsid w:val="00033077"/>
    <w:rsid w:val="000632B9"/>
    <w:rsid w:val="0006528A"/>
    <w:rsid w:val="00065D73"/>
    <w:rsid w:val="00075587"/>
    <w:rsid w:val="00077E8C"/>
    <w:rsid w:val="000925DE"/>
    <w:rsid w:val="00092E8F"/>
    <w:rsid w:val="000B2415"/>
    <w:rsid w:val="000C4270"/>
    <w:rsid w:val="000F6061"/>
    <w:rsid w:val="0010226E"/>
    <w:rsid w:val="001064AC"/>
    <w:rsid w:val="00117013"/>
    <w:rsid w:val="00131809"/>
    <w:rsid w:val="00133BB6"/>
    <w:rsid w:val="001404EE"/>
    <w:rsid w:val="001450FF"/>
    <w:rsid w:val="00171801"/>
    <w:rsid w:val="0018032D"/>
    <w:rsid w:val="001937A2"/>
    <w:rsid w:val="00193E98"/>
    <w:rsid w:val="001977BF"/>
    <w:rsid w:val="001A1E2B"/>
    <w:rsid w:val="001D04E1"/>
    <w:rsid w:val="001D7C72"/>
    <w:rsid w:val="001E029A"/>
    <w:rsid w:val="001F03FA"/>
    <w:rsid w:val="00202259"/>
    <w:rsid w:val="002130ED"/>
    <w:rsid w:val="002147D0"/>
    <w:rsid w:val="002405F2"/>
    <w:rsid w:val="00246B22"/>
    <w:rsid w:val="00253F74"/>
    <w:rsid w:val="00255C81"/>
    <w:rsid w:val="00273A45"/>
    <w:rsid w:val="00295958"/>
    <w:rsid w:val="002975CE"/>
    <w:rsid w:val="002A4553"/>
    <w:rsid w:val="002A648C"/>
    <w:rsid w:val="002B1172"/>
    <w:rsid w:val="002C05F0"/>
    <w:rsid w:val="002C0F7B"/>
    <w:rsid w:val="002C1C69"/>
    <w:rsid w:val="002C1F5A"/>
    <w:rsid w:val="002C4482"/>
    <w:rsid w:val="002D3552"/>
    <w:rsid w:val="002D4167"/>
    <w:rsid w:val="002D787C"/>
    <w:rsid w:val="0030115D"/>
    <w:rsid w:val="00316A6D"/>
    <w:rsid w:val="00322795"/>
    <w:rsid w:val="003344F1"/>
    <w:rsid w:val="003357AE"/>
    <w:rsid w:val="00337121"/>
    <w:rsid w:val="00337D6E"/>
    <w:rsid w:val="00341126"/>
    <w:rsid w:val="0034459E"/>
    <w:rsid w:val="00350118"/>
    <w:rsid w:val="00371D01"/>
    <w:rsid w:val="00395680"/>
    <w:rsid w:val="00396BE6"/>
    <w:rsid w:val="003B40D1"/>
    <w:rsid w:val="003C2824"/>
    <w:rsid w:val="003D0212"/>
    <w:rsid w:val="003E0053"/>
    <w:rsid w:val="003E560A"/>
    <w:rsid w:val="003E788E"/>
    <w:rsid w:val="0040340D"/>
    <w:rsid w:val="00405EBC"/>
    <w:rsid w:val="0042097F"/>
    <w:rsid w:val="00424020"/>
    <w:rsid w:val="00424A04"/>
    <w:rsid w:val="004465FF"/>
    <w:rsid w:val="004517F6"/>
    <w:rsid w:val="00452AC0"/>
    <w:rsid w:val="004757CC"/>
    <w:rsid w:val="004A1A4F"/>
    <w:rsid w:val="004A73EF"/>
    <w:rsid w:val="004C0D34"/>
    <w:rsid w:val="004C5F03"/>
    <w:rsid w:val="004E356D"/>
    <w:rsid w:val="004E607F"/>
    <w:rsid w:val="004F30F1"/>
    <w:rsid w:val="004F402A"/>
    <w:rsid w:val="004F615D"/>
    <w:rsid w:val="0050389D"/>
    <w:rsid w:val="00536B8D"/>
    <w:rsid w:val="00550871"/>
    <w:rsid w:val="00552000"/>
    <w:rsid w:val="005579CE"/>
    <w:rsid w:val="00560D72"/>
    <w:rsid w:val="005665D7"/>
    <w:rsid w:val="00570992"/>
    <w:rsid w:val="005737FA"/>
    <w:rsid w:val="00581C5D"/>
    <w:rsid w:val="005829FA"/>
    <w:rsid w:val="00585951"/>
    <w:rsid w:val="00591C6E"/>
    <w:rsid w:val="005A45D0"/>
    <w:rsid w:val="005C4C06"/>
    <w:rsid w:val="005D30F3"/>
    <w:rsid w:val="005E73D2"/>
    <w:rsid w:val="006169EB"/>
    <w:rsid w:val="0062773A"/>
    <w:rsid w:val="006342E7"/>
    <w:rsid w:val="0063569B"/>
    <w:rsid w:val="00635E54"/>
    <w:rsid w:val="00637185"/>
    <w:rsid w:val="00651CA7"/>
    <w:rsid w:val="00667623"/>
    <w:rsid w:val="006778F3"/>
    <w:rsid w:val="006822D2"/>
    <w:rsid w:val="00682B2D"/>
    <w:rsid w:val="00692559"/>
    <w:rsid w:val="00695A9A"/>
    <w:rsid w:val="006A4638"/>
    <w:rsid w:val="006C3032"/>
    <w:rsid w:val="006C691B"/>
    <w:rsid w:val="006E2867"/>
    <w:rsid w:val="006E3738"/>
    <w:rsid w:val="006E7E34"/>
    <w:rsid w:val="006F5E1C"/>
    <w:rsid w:val="007025C3"/>
    <w:rsid w:val="00706B57"/>
    <w:rsid w:val="00707B3E"/>
    <w:rsid w:val="007272EF"/>
    <w:rsid w:val="00731F5C"/>
    <w:rsid w:val="007357FB"/>
    <w:rsid w:val="007358F8"/>
    <w:rsid w:val="00736FB5"/>
    <w:rsid w:val="00754259"/>
    <w:rsid w:val="00756CDA"/>
    <w:rsid w:val="00762A55"/>
    <w:rsid w:val="00763171"/>
    <w:rsid w:val="007726B1"/>
    <w:rsid w:val="00772BBE"/>
    <w:rsid w:val="0078334F"/>
    <w:rsid w:val="00784D28"/>
    <w:rsid w:val="00786383"/>
    <w:rsid w:val="007A54C0"/>
    <w:rsid w:val="007D14F2"/>
    <w:rsid w:val="007E7E4E"/>
    <w:rsid w:val="00801EED"/>
    <w:rsid w:val="00802473"/>
    <w:rsid w:val="0080258E"/>
    <w:rsid w:val="00812BE9"/>
    <w:rsid w:val="008177C8"/>
    <w:rsid w:val="008333F8"/>
    <w:rsid w:val="008439EA"/>
    <w:rsid w:val="0085352B"/>
    <w:rsid w:val="00857608"/>
    <w:rsid w:val="0086570D"/>
    <w:rsid w:val="00871A78"/>
    <w:rsid w:val="00880D76"/>
    <w:rsid w:val="00882425"/>
    <w:rsid w:val="008862CA"/>
    <w:rsid w:val="00890079"/>
    <w:rsid w:val="0089077E"/>
    <w:rsid w:val="00891297"/>
    <w:rsid w:val="008A52B6"/>
    <w:rsid w:val="008B2816"/>
    <w:rsid w:val="008B59D8"/>
    <w:rsid w:val="008B67AC"/>
    <w:rsid w:val="008D0FDC"/>
    <w:rsid w:val="008D1453"/>
    <w:rsid w:val="008D2459"/>
    <w:rsid w:val="008D7CFF"/>
    <w:rsid w:val="00957295"/>
    <w:rsid w:val="00964D02"/>
    <w:rsid w:val="009658CC"/>
    <w:rsid w:val="00972736"/>
    <w:rsid w:val="00972A53"/>
    <w:rsid w:val="00982F79"/>
    <w:rsid w:val="00983DE2"/>
    <w:rsid w:val="00987413"/>
    <w:rsid w:val="00996EA6"/>
    <w:rsid w:val="009A2AD4"/>
    <w:rsid w:val="009B6EDB"/>
    <w:rsid w:val="009C3C46"/>
    <w:rsid w:val="009E3463"/>
    <w:rsid w:val="009E3B2F"/>
    <w:rsid w:val="009F1AD0"/>
    <w:rsid w:val="009F2494"/>
    <w:rsid w:val="009F7BCB"/>
    <w:rsid w:val="00A07F59"/>
    <w:rsid w:val="00A115F9"/>
    <w:rsid w:val="00A139CE"/>
    <w:rsid w:val="00A2476A"/>
    <w:rsid w:val="00A30A50"/>
    <w:rsid w:val="00A34F38"/>
    <w:rsid w:val="00A74320"/>
    <w:rsid w:val="00A75D13"/>
    <w:rsid w:val="00A8730F"/>
    <w:rsid w:val="00A90A4C"/>
    <w:rsid w:val="00AB40A3"/>
    <w:rsid w:val="00AB6778"/>
    <w:rsid w:val="00AC7AB4"/>
    <w:rsid w:val="00AD06F0"/>
    <w:rsid w:val="00AD3467"/>
    <w:rsid w:val="00AD615E"/>
    <w:rsid w:val="00B04335"/>
    <w:rsid w:val="00B07DD3"/>
    <w:rsid w:val="00B1690D"/>
    <w:rsid w:val="00B23550"/>
    <w:rsid w:val="00B256B6"/>
    <w:rsid w:val="00B30B57"/>
    <w:rsid w:val="00B3619C"/>
    <w:rsid w:val="00B436A3"/>
    <w:rsid w:val="00B530B3"/>
    <w:rsid w:val="00B54646"/>
    <w:rsid w:val="00B62C47"/>
    <w:rsid w:val="00B767D9"/>
    <w:rsid w:val="00B84273"/>
    <w:rsid w:val="00B863AC"/>
    <w:rsid w:val="00B87800"/>
    <w:rsid w:val="00B93707"/>
    <w:rsid w:val="00B94667"/>
    <w:rsid w:val="00B9518B"/>
    <w:rsid w:val="00B971B9"/>
    <w:rsid w:val="00BB1D1A"/>
    <w:rsid w:val="00BB2285"/>
    <w:rsid w:val="00BB56D1"/>
    <w:rsid w:val="00BE6F7E"/>
    <w:rsid w:val="00C03C53"/>
    <w:rsid w:val="00C06B4F"/>
    <w:rsid w:val="00C142FB"/>
    <w:rsid w:val="00C269C3"/>
    <w:rsid w:val="00C37FB5"/>
    <w:rsid w:val="00C426C9"/>
    <w:rsid w:val="00C42C93"/>
    <w:rsid w:val="00C50C64"/>
    <w:rsid w:val="00C560E8"/>
    <w:rsid w:val="00C74611"/>
    <w:rsid w:val="00C83E21"/>
    <w:rsid w:val="00C93930"/>
    <w:rsid w:val="00C94E24"/>
    <w:rsid w:val="00C97060"/>
    <w:rsid w:val="00CB4988"/>
    <w:rsid w:val="00CC0A1E"/>
    <w:rsid w:val="00CC2C5B"/>
    <w:rsid w:val="00CC3532"/>
    <w:rsid w:val="00CC49C4"/>
    <w:rsid w:val="00CF5E8B"/>
    <w:rsid w:val="00CF5EB9"/>
    <w:rsid w:val="00CF6EF2"/>
    <w:rsid w:val="00D11184"/>
    <w:rsid w:val="00D25B20"/>
    <w:rsid w:val="00D303BA"/>
    <w:rsid w:val="00D327A1"/>
    <w:rsid w:val="00D5243D"/>
    <w:rsid w:val="00D60359"/>
    <w:rsid w:val="00D717E1"/>
    <w:rsid w:val="00D73491"/>
    <w:rsid w:val="00D76B55"/>
    <w:rsid w:val="00D974BA"/>
    <w:rsid w:val="00DA2968"/>
    <w:rsid w:val="00DC0790"/>
    <w:rsid w:val="00DC08FE"/>
    <w:rsid w:val="00DC15E1"/>
    <w:rsid w:val="00E06F26"/>
    <w:rsid w:val="00E133D5"/>
    <w:rsid w:val="00E13B7A"/>
    <w:rsid w:val="00E1432C"/>
    <w:rsid w:val="00E35001"/>
    <w:rsid w:val="00E35CFD"/>
    <w:rsid w:val="00E404BC"/>
    <w:rsid w:val="00E447D2"/>
    <w:rsid w:val="00E75CCE"/>
    <w:rsid w:val="00E860F4"/>
    <w:rsid w:val="00E90B00"/>
    <w:rsid w:val="00E9715A"/>
    <w:rsid w:val="00EA1BCF"/>
    <w:rsid w:val="00EA2454"/>
    <w:rsid w:val="00EA5188"/>
    <w:rsid w:val="00EA6EF2"/>
    <w:rsid w:val="00EA74C9"/>
    <w:rsid w:val="00EB5429"/>
    <w:rsid w:val="00ED7FE3"/>
    <w:rsid w:val="00EE51D0"/>
    <w:rsid w:val="00EE7104"/>
    <w:rsid w:val="00EF6E10"/>
    <w:rsid w:val="00F435CD"/>
    <w:rsid w:val="00F53F4C"/>
    <w:rsid w:val="00F64500"/>
    <w:rsid w:val="00F94E96"/>
    <w:rsid w:val="00F951EA"/>
    <w:rsid w:val="00FA0870"/>
    <w:rsid w:val="00FA4391"/>
    <w:rsid w:val="00FB4F28"/>
    <w:rsid w:val="00FC110C"/>
    <w:rsid w:val="00FD0A2C"/>
    <w:rsid w:val="00FE1C70"/>
    <w:rsid w:val="00FE4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0AA83"/>
  <w15:chartTrackingRefBased/>
  <w15:docId w15:val="{43BB9CB3-E8BE-4FA3-ADC6-F1C4B9BDE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F5A"/>
  </w:style>
  <w:style w:type="paragraph" w:styleId="Heading1">
    <w:name w:val="heading 1"/>
    <w:basedOn w:val="Normal"/>
    <w:next w:val="Normal"/>
    <w:link w:val="Heading1Char"/>
    <w:uiPriority w:val="9"/>
    <w:qFormat/>
    <w:rsid w:val="002C1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F5A"/>
    <w:rPr>
      <w:rFonts w:eastAsiaTheme="majorEastAsia" w:cstheme="majorBidi"/>
      <w:color w:val="272727" w:themeColor="text1" w:themeTint="D8"/>
    </w:rPr>
  </w:style>
  <w:style w:type="paragraph" w:styleId="Title">
    <w:name w:val="Title"/>
    <w:basedOn w:val="Normal"/>
    <w:next w:val="Normal"/>
    <w:link w:val="TitleChar"/>
    <w:uiPriority w:val="10"/>
    <w:qFormat/>
    <w:rsid w:val="002C1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F5A"/>
    <w:pPr>
      <w:spacing w:before="160"/>
      <w:jc w:val="center"/>
    </w:pPr>
    <w:rPr>
      <w:i/>
      <w:iCs/>
      <w:color w:val="404040" w:themeColor="text1" w:themeTint="BF"/>
    </w:rPr>
  </w:style>
  <w:style w:type="character" w:customStyle="1" w:styleId="QuoteChar">
    <w:name w:val="Quote Char"/>
    <w:basedOn w:val="DefaultParagraphFont"/>
    <w:link w:val="Quote"/>
    <w:uiPriority w:val="29"/>
    <w:rsid w:val="002C1F5A"/>
    <w:rPr>
      <w:i/>
      <w:iCs/>
      <w:color w:val="404040" w:themeColor="text1" w:themeTint="BF"/>
    </w:rPr>
  </w:style>
  <w:style w:type="paragraph" w:styleId="ListParagraph">
    <w:name w:val="List Paragraph"/>
    <w:basedOn w:val="Normal"/>
    <w:uiPriority w:val="34"/>
    <w:qFormat/>
    <w:rsid w:val="002C1F5A"/>
    <w:pPr>
      <w:ind w:left="720"/>
      <w:contextualSpacing/>
    </w:pPr>
  </w:style>
  <w:style w:type="character" w:styleId="IntenseEmphasis">
    <w:name w:val="Intense Emphasis"/>
    <w:basedOn w:val="DefaultParagraphFont"/>
    <w:uiPriority w:val="21"/>
    <w:qFormat/>
    <w:rsid w:val="002C1F5A"/>
    <w:rPr>
      <w:i/>
      <w:iCs/>
      <w:color w:val="0F4761" w:themeColor="accent1" w:themeShade="BF"/>
    </w:rPr>
  </w:style>
  <w:style w:type="paragraph" w:styleId="IntenseQuote">
    <w:name w:val="Intense Quote"/>
    <w:basedOn w:val="Normal"/>
    <w:next w:val="Normal"/>
    <w:link w:val="IntenseQuoteChar"/>
    <w:uiPriority w:val="30"/>
    <w:qFormat/>
    <w:rsid w:val="002C1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F5A"/>
    <w:rPr>
      <w:i/>
      <w:iCs/>
      <w:color w:val="0F4761" w:themeColor="accent1" w:themeShade="BF"/>
    </w:rPr>
  </w:style>
  <w:style w:type="character" w:styleId="IntenseReference">
    <w:name w:val="Intense Reference"/>
    <w:basedOn w:val="DefaultParagraphFont"/>
    <w:uiPriority w:val="32"/>
    <w:qFormat/>
    <w:rsid w:val="002C1F5A"/>
    <w:rPr>
      <w:b/>
      <w:bCs/>
      <w:smallCaps/>
      <w:color w:val="0F4761" w:themeColor="accent1" w:themeShade="BF"/>
      <w:spacing w:val="5"/>
    </w:rPr>
  </w:style>
  <w:style w:type="paragraph" w:styleId="NormalWeb">
    <w:name w:val="Normal (Web)"/>
    <w:basedOn w:val="Normal"/>
    <w:uiPriority w:val="99"/>
    <w:unhideWhenUsed/>
    <w:rsid w:val="002C1F5A"/>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295958"/>
    <w:rPr>
      <w:color w:val="0000FF"/>
      <w:u w:val="single"/>
    </w:rPr>
  </w:style>
  <w:style w:type="character" w:styleId="UnresolvedMention">
    <w:name w:val="Unresolved Mention"/>
    <w:basedOn w:val="DefaultParagraphFont"/>
    <w:uiPriority w:val="99"/>
    <w:semiHidden/>
    <w:unhideWhenUsed/>
    <w:rsid w:val="00682B2D"/>
    <w:rPr>
      <w:color w:val="605E5C"/>
      <w:shd w:val="clear" w:color="auto" w:fill="E1DFDD"/>
    </w:rPr>
  </w:style>
  <w:style w:type="character" w:styleId="CommentReference">
    <w:name w:val="annotation reference"/>
    <w:basedOn w:val="DefaultParagraphFont"/>
    <w:uiPriority w:val="99"/>
    <w:semiHidden/>
    <w:unhideWhenUsed/>
    <w:rsid w:val="00EA1BCF"/>
    <w:rPr>
      <w:sz w:val="16"/>
      <w:szCs w:val="16"/>
    </w:rPr>
  </w:style>
  <w:style w:type="paragraph" w:styleId="CommentText">
    <w:name w:val="annotation text"/>
    <w:basedOn w:val="Normal"/>
    <w:link w:val="CommentTextChar"/>
    <w:uiPriority w:val="99"/>
    <w:unhideWhenUsed/>
    <w:rsid w:val="00EA1BCF"/>
    <w:pPr>
      <w:spacing w:line="240" w:lineRule="auto"/>
    </w:pPr>
    <w:rPr>
      <w:sz w:val="20"/>
      <w:szCs w:val="20"/>
    </w:rPr>
  </w:style>
  <w:style w:type="character" w:customStyle="1" w:styleId="CommentTextChar">
    <w:name w:val="Comment Text Char"/>
    <w:basedOn w:val="DefaultParagraphFont"/>
    <w:link w:val="CommentText"/>
    <w:uiPriority w:val="99"/>
    <w:rsid w:val="00EA1BCF"/>
    <w:rPr>
      <w:sz w:val="20"/>
      <w:szCs w:val="20"/>
    </w:rPr>
  </w:style>
  <w:style w:type="paragraph" w:styleId="CommentSubject">
    <w:name w:val="annotation subject"/>
    <w:basedOn w:val="CommentText"/>
    <w:next w:val="CommentText"/>
    <w:link w:val="CommentSubjectChar"/>
    <w:uiPriority w:val="99"/>
    <w:semiHidden/>
    <w:unhideWhenUsed/>
    <w:rsid w:val="00EA1BCF"/>
    <w:rPr>
      <w:b/>
      <w:bCs/>
    </w:rPr>
  </w:style>
  <w:style w:type="character" w:customStyle="1" w:styleId="CommentSubjectChar">
    <w:name w:val="Comment Subject Char"/>
    <w:basedOn w:val="CommentTextChar"/>
    <w:link w:val="CommentSubject"/>
    <w:uiPriority w:val="99"/>
    <w:semiHidden/>
    <w:rsid w:val="00EA1BCF"/>
    <w:rPr>
      <w:b/>
      <w:bCs/>
      <w:sz w:val="20"/>
      <w:szCs w:val="20"/>
    </w:rPr>
  </w:style>
  <w:style w:type="table" w:styleId="TableGrid">
    <w:name w:val="Table Grid"/>
    <w:basedOn w:val="TableNormal"/>
    <w:uiPriority w:val="39"/>
    <w:rsid w:val="003956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065D73"/>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553895">
      <w:bodyDiv w:val="1"/>
      <w:marLeft w:val="0"/>
      <w:marRight w:val="0"/>
      <w:marTop w:val="0"/>
      <w:marBottom w:val="0"/>
      <w:divBdr>
        <w:top w:val="none" w:sz="0" w:space="0" w:color="auto"/>
        <w:left w:val="none" w:sz="0" w:space="0" w:color="auto"/>
        <w:bottom w:val="none" w:sz="0" w:space="0" w:color="auto"/>
        <w:right w:val="none" w:sz="0" w:space="0" w:color="auto"/>
      </w:divBdr>
    </w:div>
    <w:div w:id="195393669">
      <w:bodyDiv w:val="1"/>
      <w:marLeft w:val="0"/>
      <w:marRight w:val="0"/>
      <w:marTop w:val="0"/>
      <w:marBottom w:val="0"/>
      <w:divBdr>
        <w:top w:val="none" w:sz="0" w:space="0" w:color="auto"/>
        <w:left w:val="none" w:sz="0" w:space="0" w:color="auto"/>
        <w:bottom w:val="none" w:sz="0" w:space="0" w:color="auto"/>
        <w:right w:val="none" w:sz="0" w:space="0" w:color="auto"/>
      </w:divBdr>
    </w:div>
    <w:div w:id="269241274">
      <w:bodyDiv w:val="1"/>
      <w:marLeft w:val="0"/>
      <w:marRight w:val="0"/>
      <w:marTop w:val="0"/>
      <w:marBottom w:val="0"/>
      <w:divBdr>
        <w:top w:val="none" w:sz="0" w:space="0" w:color="auto"/>
        <w:left w:val="none" w:sz="0" w:space="0" w:color="auto"/>
        <w:bottom w:val="none" w:sz="0" w:space="0" w:color="auto"/>
        <w:right w:val="none" w:sz="0" w:space="0" w:color="auto"/>
      </w:divBdr>
    </w:div>
    <w:div w:id="449936833">
      <w:bodyDiv w:val="1"/>
      <w:marLeft w:val="0"/>
      <w:marRight w:val="0"/>
      <w:marTop w:val="0"/>
      <w:marBottom w:val="0"/>
      <w:divBdr>
        <w:top w:val="none" w:sz="0" w:space="0" w:color="auto"/>
        <w:left w:val="none" w:sz="0" w:space="0" w:color="auto"/>
        <w:bottom w:val="none" w:sz="0" w:space="0" w:color="auto"/>
        <w:right w:val="none" w:sz="0" w:space="0" w:color="auto"/>
      </w:divBdr>
    </w:div>
    <w:div w:id="656884613">
      <w:bodyDiv w:val="1"/>
      <w:marLeft w:val="0"/>
      <w:marRight w:val="0"/>
      <w:marTop w:val="0"/>
      <w:marBottom w:val="0"/>
      <w:divBdr>
        <w:top w:val="none" w:sz="0" w:space="0" w:color="auto"/>
        <w:left w:val="none" w:sz="0" w:space="0" w:color="auto"/>
        <w:bottom w:val="none" w:sz="0" w:space="0" w:color="auto"/>
        <w:right w:val="none" w:sz="0" w:space="0" w:color="auto"/>
      </w:divBdr>
    </w:div>
    <w:div w:id="747382582">
      <w:bodyDiv w:val="1"/>
      <w:marLeft w:val="0"/>
      <w:marRight w:val="0"/>
      <w:marTop w:val="0"/>
      <w:marBottom w:val="0"/>
      <w:divBdr>
        <w:top w:val="none" w:sz="0" w:space="0" w:color="auto"/>
        <w:left w:val="none" w:sz="0" w:space="0" w:color="auto"/>
        <w:bottom w:val="none" w:sz="0" w:space="0" w:color="auto"/>
        <w:right w:val="none" w:sz="0" w:space="0" w:color="auto"/>
      </w:divBdr>
    </w:div>
    <w:div w:id="749623146">
      <w:bodyDiv w:val="1"/>
      <w:marLeft w:val="0"/>
      <w:marRight w:val="0"/>
      <w:marTop w:val="0"/>
      <w:marBottom w:val="0"/>
      <w:divBdr>
        <w:top w:val="none" w:sz="0" w:space="0" w:color="auto"/>
        <w:left w:val="none" w:sz="0" w:space="0" w:color="auto"/>
        <w:bottom w:val="none" w:sz="0" w:space="0" w:color="auto"/>
        <w:right w:val="none" w:sz="0" w:space="0" w:color="auto"/>
      </w:divBdr>
    </w:div>
    <w:div w:id="1484200098">
      <w:bodyDiv w:val="1"/>
      <w:marLeft w:val="0"/>
      <w:marRight w:val="0"/>
      <w:marTop w:val="0"/>
      <w:marBottom w:val="0"/>
      <w:divBdr>
        <w:top w:val="none" w:sz="0" w:space="0" w:color="auto"/>
        <w:left w:val="none" w:sz="0" w:space="0" w:color="auto"/>
        <w:bottom w:val="none" w:sz="0" w:space="0" w:color="auto"/>
        <w:right w:val="none" w:sz="0" w:space="0" w:color="auto"/>
      </w:divBdr>
    </w:div>
    <w:div w:id="1538274885">
      <w:bodyDiv w:val="1"/>
      <w:marLeft w:val="0"/>
      <w:marRight w:val="0"/>
      <w:marTop w:val="0"/>
      <w:marBottom w:val="0"/>
      <w:divBdr>
        <w:top w:val="none" w:sz="0" w:space="0" w:color="auto"/>
        <w:left w:val="none" w:sz="0" w:space="0" w:color="auto"/>
        <w:bottom w:val="none" w:sz="0" w:space="0" w:color="auto"/>
        <w:right w:val="none" w:sz="0" w:space="0" w:color="auto"/>
      </w:divBdr>
    </w:div>
    <w:div w:id="1677002936">
      <w:bodyDiv w:val="1"/>
      <w:marLeft w:val="0"/>
      <w:marRight w:val="0"/>
      <w:marTop w:val="0"/>
      <w:marBottom w:val="0"/>
      <w:divBdr>
        <w:top w:val="none" w:sz="0" w:space="0" w:color="auto"/>
        <w:left w:val="none" w:sz="0" w:space="0" w:color="auto"/>
        <w:bottom w:val="none" w:sz="0" w:space="0" w:color="auto"/>
        <w:right w:val="none" w:sz="0" w:space="0" w:color="auto"/>
      </w:divBdr>
    </w:div>
    <w:div w:id="1827428458">
      <w:bodyDiv w:val="1"/>
      <w:marLeft w:val="0"/>
      <w:marRight w:val="0"/>
      <w:marTop w:val="0"/>
      <w:marBottom w:val="0"/>
      <w:divBdr>
        <w:top w:val="none" w:sz="0" w:space="0" w:color="auto"/>
        <w:left w:val="none" w:sz="0" w:space="0" w:color="auto"/>
        <w:bottom w:val="none" w:sz="0" w:space="0" w:color="auto"/>
        <w:right w:val="none" w:sz="0" w:space="0" w:color="auto"/>
      </w:divBdr>
    </w:div>
    <w:div w:id="1832216651">
      <w:bodyDiv w:val="1"/>
      <w:marLeft w:val="0"/>
      <w:marRight w:val="0"/>
      <w:marTop w:val="0"/>
      <w:marBottom w:val="0"/>
      <w:divBdr>
        <w:top w:val="none" w:sz="0" w:space="0" w:color="auto"/>
        <w:left w:val="none" w:sz="0" w:space="0" w:color="auto"/>
        <w:bottom w:val="none" w:sz="0" w:space="0" w:color="auto"/>
        <w:right w:val="none" w:sz="0" w:space="0" w:color="auto"/>
      </w:divBdr>
    </w:div>
    <w:div w:id="213551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e-brown.co.uk/communities-of-practice/" TargetMode="External"/><Relationship Id="rId13" Type="http://schemas.openxmlformats.org/officeDocument/2006/relationships/hyperlink" Target="https://www.learninga-z.com/site/company/what-we-do/differentiated-instruction" TargetMode="External"/><Relationship Id="rId18" Type="http://schemas.openxmlformats.org/officeDocument/2006/relationships/hyperlink" Target="https://files.eric.ed.gov/fulltext/ED427070.pdf" TargetMode="External"/><Relationship Id="rId3" Type="http://schemas.openxmlformats.org/officeDocument/2006/relationships/settings" Target="settings.xml"/><Relationship Id="rId21" Type="http://schemas.openxmlformats.org/officeDocument/2006/relationships/hyperlink" Target="https://www.cmu.edu/teaching/designteach/teach/instructionalstrategies/groupprojects/challenges.html" TargetMode="External"/><Relationship Id="rId7" Type="http://schemas.openxmlformats.org/officeDocument/2006/relationships/hyperlink" Target="https://www.scribbr.co.uk/research-methods/triangulation-in-research/" TargetMode="External"/><Relationship Id="rId12" Type="http://schemas.openxmlformats.org/officeDocument/2006/relationships/hyperlink" Target="https://www.enhancingfeedback.ed.ac.uk/documents/id353_senlef_guide.pdf" TargetMode="External"/><Relationship Id="rId17" Type="http://schemas.openxmlformats.org/officeDocument/2006/relationships/hyperlink" Target="https://ndna.org.uk/ndna-cymru/curriculum-for-wales/the-five-developmental-pathway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piaget.html" TargetMode="External"/><Relationship Id="rId20" Type="http://schemas.openxmlformats.org/officeDocument/2006/relationships/hyperlink" Target="https://doi.org/10.1177/10464964134884." TargetMode="External"/><Relationship Id="rId1" Type="http://schemas.openxmlformats.org/officeDocument/2006/relationships/customXml" Target="../customXml/item1.xml"/><Relationship Id="rId6" Type="http://schemas.openxmlformats.org/officeDocument/2006/relationships/hyperlink" Target="https://www.scribbr.co.uk/research-methods/ethical-considerations/" TargetMode="External"/><Relationship Id="rId11" Type="http://schemas.openxmlformats.org/officeDocument/2006/relationships/hyperlink" Target="https://www.nfer.ac.uk/media/l42ds1rz/making_the_most_of_assessment_data_htu.pdf" TargetMode="External"/><Relationship Id="rId24" Type="http://schemas.openxmlformats.org/officeDocument/2006/relationships/glossaryDocument" Target="glossary/document.xml"/><Relationship Id="rId5" Type="http://schemas.openxmlformats.org/officeDocument/2006/relationships/hyperlink" Target="file:///C:\Users\holly\Downloads\BERA-Ethical-Guidelines-for-Educational-Research_4thEdn_2018.pdf" TargetMode="External"/><Relationship Id="rId15" Type="http://schemas.openxmlformats.org/officeDocument/2006/relationships/hyperlink" Target="https://www.sec-ed.co.uk/content/best-practice/the-pros-and-cons-of-small-group-teaching/" TargetMode="External"/><Relationship Id="rId23" Type="http://schemas.openxmlformats.org/officeDocument/2006/relationships/fontTable" Target="fontTable.xml"/><Relationship Id="rId10" Type="http://schemas.openxmlformats.org/officeDocument/2006/relationships/hyperlink" Target="https://www.innerdrive.co.uk/blog/advantages-and-disadvantages-of-classroom-group-work/" TargetMode="External"/><Relationship Id="rId19" Type="http://schemas.openxmlformats.org/officeDocument/2006/relationships/hyperlink" Target="https://researchdesignreview.com/2021/11/29/member-checking-importance-context/"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personal-information-what-is-it/what-is-personal-data/what-is-personal-data/" TargetMode="External"/><Relationship Id="rId14" Type="http://schemas.openxmlformats.org/officeDocument/2006/relationships/hyperlink" Target="https://dera.ioe.ac.uk/id/eprint/4566/1/RR216.pdf" TargetMode="External"/><Relationship Id="rId22" Type="http://schemas.openxmlformats.org/officeDocument/2006/relationships/hyperlink" Target="https://hwb.gov.wales/curriculum-for-wales/designing-your-curriculum/developing-a-vision-for-curriculum-desig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992CDAFFDD8406FAFCB65C5A9494759"/>
        <w:category>
          <w:name w:val="General"/>
          <w:gallery w:val="placeholder"/>
        </w:category>
        <w:types>
          <w:type w:val="bbPlcHdr"/>
        </w:types>
        <w:behaviors>
          <w:behavior w:val="content"/>
        </w:behaviors>
        <w:guid w:val="{3D6EDCFF-88F7-4E09-AC66-B29593A953DE}"/>
      </w:docPartPr>
      <w:docPartBody>
        <w:p w:rsidR="003B2F8C" w:rsidRDefault="003B2F8C" w:rsidP="003B2F8C">
          <w:pPr>
            <w:pStyle w:val="C992CDAFFDD8406FAFCB65C5A9494759"/>
          </w:pPr>
          <w:r w:rsidRPr="00192193">
            <w:rPr>
              <w:rStyle w:val="PlaceholderText"/>
            </w:rPr>
            <w:t>Formatting...</w:t>
          </w:r>
        </w:p>
      </w:docPartBody>
    </w:docPart>
    <w:docPart>
      <w:docPartPr>
        <w:name w:val="97FBB526E2614BE2BAF33636F451AB71"/>
        <w:category>
          <w:name w:val="General"/>
          <w:gallery w:val="placeholder"/>
        </w:category>
        <w:types>
          <w:type w:val="bbPlcHdr"/>
        </w:types>
        <w:behaviors>
          <w:behavior w:val="content"/>
        </w:behaviors>
        <w:guid w:val="{A11D2B6F-0B01-437A-8913-B545BB20D530}"/>
      </w:docPartPr>
      <w:docPartBody>
        <w:p w:rsidR="003B2F8C" w:rsidRDefault="003B2F8C" w:rsidP="003B2F8C">
          <w:pPr>
            <w:pStyle w:val="97FBB526E2614BE2BAF33636F451AB71"/>
          </w:pPr>
          <w:r w:rsidRPr="00192193">
            <w:rPr>
              <w:rStyle w:val="PlaceholderText"/>
            </w:rPr>
            <w:t>Formatting...</w:t>
          </w:r>
        </w:p>
      </w:docPartBody>
    </w:docPart>
    <w:docPart>
      <w:docPartPr>
        <w:name w:val="548C68BDFA2845DEBEB24050749C9B2B"/>
        <w:category>
          <w:name w:val="General"/>
          <w:gallery w:val="placeholder"/>
        </w:category>
        <w:types>
          <w:type w:val="bbPlcHdr"/>
        </w:types>
        <w:behaviors>
          <w:behavior w:val="content"/>
        </w:behaviors>
        <w:guid w:val="{AFC6CA24-E1A0-4F09-B720-2DABA977B145}"/>
      </w:docPartPr>
      <w:docPartBody>
        <w:p w:rsidR="003B2F8C" w:rsidRDefault="003B2F8C" w:rsidP="003B2F8C">
          <w:pPr>
            <w:pStyle w:val="548C68BDFA2845DEBEB24050749C9B2B"/>
          </w:pPr>
          <w:r w:rsidRPr="00192193">
            <w:rPr>
              <w:rStyle w:val="PlaceholderText"/>
            </w:rPr>
            <w:t>Formatting...</w:t>
          </w:r>
        </w:p>
      </w:docPartBody>
    </w:docPart>
    <w:docPart>
      <w:docPartPr>
        <w:name w:val="5CC8B4E5086843E3B67CAAA1C7A9B4F2"/>
        <w:category>
          <w:name w:val="General"/>
          <w:gallery w:val="placeholder"/>
        </w:category>
        <w:types>
          <w:type w:val="bbPlcHdr"/>
        </w:types>
        <w:behaviors>
          <w:behavior w:val="content"/>
        </w:behaviors>
        <w:guid w:val="{7A755D12-2A90-43A4-AAE1-968A17E56220}"/>
      </w:docPartPr>
      <w:docPartBody>
        <w:p w:rsidR="003B2F8C" w:rsidRDefault="003B2F8C" w:rsidP="003B2F8C">
          <w:pPr>
            <w:pStyle w:val="5CC8B4E5086843E3B67CAAA1C7A9B4F2"/>
          </w:pPr>
          <w:r w:rsidRPr="00192193">
            <w:rPr>
              <w:rStyle w:val="PlaceholderText"/>
            </w:rPr>
            <w:t>Formatting...</w:t>
          </w:r>
        </w:p>
      </w:docPartBody>
    </w:docPart>
    <w:docPart>
      <w:docPartPr>
        <w:name w:val="20457901D7F8458BACD60AD6773E52FF"/>
        <w:category>
          <w:name w:val="General"/>
          <w:gallery w:val="placeholder"/>
        </w:category>
        <w:types>
          <w:type w:val="bbPlcHdr"/>
        </w:types>
        <w:behaviors>
          <w:behavior w:val="content"/>
        </w:behaviors>
        <w:guid w:val="{5FA2DC22-D738-4077-B119-797FFA1E86A7}"/>
      </w:docPartPr>
      <w:docPartBody>
        <w:p w:rsidR="003B2F8C" w:rsidRDefault="003B2F8C" w:rsidP="003B2F8C">
          <w:pPr>
            <w:pStyle w:val="20457901D7F8458BACD60AD6773E52FF"/>
          </w:pPr>
          <w:r w:rsidRPr="00192193">
            <w:rPr>
              <w:rStyle w:val="PlaceholderText"/>
            </w:rPr>
            <w:t>Formatting...</w:t>
          </w:r>
        </w:p>
      </w:docPartBody>
    </w:docPart>
    <w:docPart>
      <w:docPartPr>
        <w:name w:val="C938B08F84914CB6BED1072535CB18D0"/>
        <w:category>
          <w:name w:val="General"/>
          <w:gallery w:val="placeholder"/>
        </w:category>
        <w:types>
          <w:type w:val="bbPlcHdr"/>
        </w:types>
        <w:behaviors>
          <w:behavior w:val="content"/>
        </w:behaviors>
        <w:guid w:val="{2B66C7EA-06D2-4921-8001-C01A39AEEB9E}"/>
      </w:docPartPr>
      <w:docPartBody>
        <w:p w:rsidR="003B2F8C" w:rsidRDefault="003B2F8C" w:rsidP="003B2F8C">
          <w:pPr>
            <w:pStyle w:val="C938B08F84914CB6BED1072535CB18D0"/>
          </w:pPr>
          <w:r w:rsidRPr="0019219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F8C"/>
    <w:rsid w:val="003B2F8C"/>
    <w:rsid w:val="006E52B9"/>
    <w:rsid w:val="00B44B26"/>
    <w:rsid w:val="00D20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2F8C"/>
    <w:rPr>
      <w:color w:val="666666"/>
    </w:rPr>
  </w:style>
  <w:style w:type="paragraph" w:customStyle="1" w:styleId="C992CDAFFDD8406FAFCB65C5A9494759">
    <w:name w:val="C992CDAFFDD8406FAFCB65C5A9494759"/>
    <w:rsid w:val="003B2F8C"/>
  </w:style>
  <w:style w:type="paragraph" w:customStyle="1" w:styleId="97FBB526E2614BE2BAF33636F451AB71">
    <w:name w:val="97FBB526E2614BE2BAF33636F451AB71"/>
    <w:rsid w:val="003B2F8C"/>
  </w:style>
  <w:style w:type="paragraph" w:customStyle="1" w:styleId="548C68BDFA2845DEBEB24050749C9B2B">
    <w:name w:val="548C68BDFA2845DEBEB24050749C9B2B"/>
    <w:rsid w:val="003B2F8C"/>
  </w:style>
  <w:style w:type="paragraph" w:customStyle="1" w:styleId="5CC8B4E5086843E3B67CAAA1C7A9B4F2">
    <w:name w:val="5CC8B4E5086843E3B67CAAA1C7A9B4F2"/>
    <w:rsid w:val="003B2F8C"/>
  </w:style>
  <w:style w:type="paragraph" w:customStyle="1" w:styleId="20457901D7F8458BACD60AD6773E52FF">
    <w:name w:val="20457901D7F8458BACD60AD6773E52FF"/>
    <w:rsid w:val="003B2F8C"/>
  </w:style>
  <w:style w:type="paragraph" w:customStyle="1" w:styleId="C938B08F84914CB6BED1072535CB18D0">
    <w:name w:val="C938B08F84914CB6BED1072535CB18D0"/>
    <w:rsid w:val="003B2F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443F9-93B1-40C4-ACBF-6E065CC8A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5124</TotalTime>
  <Pages>22</Pages>
  <Words>6130</Words>
  <Characters>40058</Characters>
  <Application>Microsoft Office Word</Application>
  <DocSecurity>0</DocSecurity>
  <Lines>679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Dewar</dc:creator>
  <cp:keywords/>
  <dc:description/>
  <cp:lastModifiedBy>Holly Dewar</cp:lastModifiedBy>
  <cp:revision>298</cp:revision>
  <dcterms:created xsi:type="dcterms:W3CDTF">2024-04-26T08:51:00Z</dcterms:created>
  <dcterms:modified xsi:type="dcterms:W3CDTF">2024-05-05T21:55:00Z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2f168292-bdc5-4a3d-ac0e-f859c3a43f1d</vt:lpwstr>
  </property>
  <property fmtid="{D5CDD505-2E9C-101B-9397-08002B2CF9AE}" pid="3" name="RWProjectId">
    <vt:lpwstr>ap:65318f0e100aba1da1e67a41</vt:lpwstr>
  </property>
  <property fmtid="{D5CDD505-2E9C-101B-9397-08002B2CF9AE}" pid="4" name="WnCUserId">
    <vt:lpwstr>user:65318f0e100aba1da1e67a40</vt:lpwstr>
  </property>
  <property fmtid="{D5CDD505-2E9C-101B-9397-08002B2CF9AE}" pid="5" name="WnCSubscriberId">
    <vt:lpwstr>0</vt:lpwstr>
  </property>
  <property fmtid="{D5CDD505-2E9C-101B-9397-08002B2CF9AE}" pid="6" name="WnCOutputStyleId">
    <vt:lpwstr>rwuserstyle:65319924e8e5a1167ed565a1</vt:lpwstr>
  </property>
  <property fmtid="{D5CDD505-2E9C-101B-9397-08002B2CF9AE}" pid="7" name="RWProductId">
    <vt:lpwstr>Flow</vt:lpwstr>
  </property>
</Properties>
</file>