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012CB089">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2794B76" w:rsidR="7908378C" w:rsidRDefault="7908378C" w:rsidP="33572C6E">
            <w:pPr>
              <w:ind w:right="237"/>
              <w:rPr>
                <w:b/>
                <w:bCs/>
                <w:color w:val="auto"/>
                <w:sz w:val="32"/>
                <w:szCs w:val="32"/>
              </w:rPr>
            </w:pPr>
            <w:r w:rsidRPr="33572C6E">
              <w:rPr>
                <w:b/>
                <w:bCs/>
                <w:color w:val="auto"/>
                <w:sz w:val="32"/>
                <w:szCs w:val="32"/>
              </w:rPr>
              <w:t>Learner name:</w:t>
            </w:r>
            <w:r w:rsidR="00734CD4">
              <w:rPr>
                <w:b/>
                <w:bCs/>
                <w:color w:val="auto"/>
                <w:sz w:val="32"/>
                <w:szCs w:val="32"/>
              </w:rPr>
              <w:t xml:space="preserve"> Karolina MOSZCZYNSKA</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5430FDD3" w:rsidR="7908378C" w:rsidRDefault="00FA70DE" w:rsidP="33572C6E">
            <w:pPr>
              <w:ind w:right="237"/>
              <w:rPr>
                <w:b/>
                <w:bCs/>
                <w:color w:val="auto"/>
                <w:sz w:val="32"/>
                <w:szCs w:val="32"/>
              </w:rPr>
            </w:pPr>
            <w:r>
              <w:rPr>
                <w:b/>
                <w:bCs/>
                <w:color w:val="auto"/>
                <w:sz w:val="32"/>
                <w:szCs w:val="32"/>
              </w:rPr>
              <w:t>2222279</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FA70DE">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FA70DE">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FA70DE">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FA70DE">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FA70DE">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FA70DE">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FA70DE">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FA70DE">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175F343D" w:rsidR="00D625E7" w:rsidRPr="00E676F7" w:rsidRDefault="00D625E7" w:rsidP="00340E9A">
      <w:pPr>
        <w:overflowPunct/>
        <w:autoSpaceDE/>
        <w:autoSpaceDN/>
        <w:adjustRightInd/>
        <w:ind w:right="237"/>
        <w:textAlignment w:val="auto"/>
        <w:rPr>
          <w:b/>
          <w:sz w:val="24"/>
          <w:szCs w:val="24"/>
        </w:rPr>
      </w:pPr>
    </w:p>
    <w:p w14:paraId="5F4CCD4A" w14:textId="77777777" w:rsidR="000325D9" w:rsidRPr="00E676F7" w:rsidRDefault="000325D9" w:rsidP="00340E9A">
      <w:pPr>
        <w:ind w:right="237"/>
        <w:jc w:val="both"/>
        <w:rPr>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FA70DE">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FA70DE">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FA70DE">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FA70DE">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FA70DE">
      <w:pPr>
        <w:numPr>
          <w:ilvl w:val="0"/>
          <w:numId w:val="3"/>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3A63C66D" w:rsidR="007C1D94" w:rsidRDefault="007C1D94" w:rsidP="00340E9A">
      <w:pPr>
        <w:ind w:right="237"/>
        <w:rPr>
          <w:b/>
          <w:sz w:val="24"/>
          <w:szCs w:val="24"/>
        </w:rPr>
      </w:pPr>
    </w:p>
    <w:p w14:paraId="04E2C71D" w14:textId="77777777" w:rsidR="006F0511" w:rsidRPr="00E676F7" w:rsidRDefault="006F0511" w:rsidP="00340E9A">
      <w:pPr>
        <w:ind w:right="237"/>
        <w:rPr>
          <w:b/>
          <w:sz w:val="24"/>
          <w:szCs w:val="24"/>
        </w:rPr>
      </w:pP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FA70DE">
      <w:pPr>
        <w:numPr>
          <w:ilvl w:val="0"/>
          <w:numId w:val="2"/>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FA70DE">
      <w:pPr>
        <w:numPr>
          <w:ilvl w:val="0"/>
          <w:numId w:val="2"/>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00FA70DE">
      <w:pPr>
        <w:numPr>
          <w:ilvl w:val="0"/>
          <w:numId w:val="2"/>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349838E9" w14:textId="77777777" w:rsidR="006F0511" w:rsidRDefault="006F0511" w:rsidP="006F0511">
      <w:pPr>
        <w:ind w:right="237"/>
        <w:rPr>
          <w:sz w:val="24"/>
          <w:szCs w:val="24"/>
        </w:rPr>
      </w:pPr>
    </w:p>
    <w:p w14:paraId="0C948C45" w14:textId="0AFD5AFC" w:rsidR="5B843AF0" w:rsidRPr="00E676F7" w:rsidRDefault="5B843AF0" w:rsidP="006F0511">
      <w:pPr>
        <w:ind w:left="3600" w:right="237" w:firstLine="720"/>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7250ACE1" w14:textId="07C36069" w:rsidR="00734CD4" w:rsidRDefault="5B843AF0" w:rsidP="004036A5">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248F690C" w14:textId="77777777" w:rsidR="004036A5" w:rsidRPr="004036A5" w:rsidRDefault="004036A5" w:rsidP="004036A5">
      <w:pPr>
        <w:ind w:right="237"/>
        <w:jc w:val="both"/>
        <w:rPr>
          <w:rFonts w:eastAsia="Arial"/>
          <w:color w:val="000000" w:themeColor="text1"/>
          <w:sz w:val="24"/>
          <w:szCs w:val="24"/>
        </w:rPr>
      </w:pPr>
    </w:p>
    <w:p w14:paraId="1C052ABA" w14:textId="77777777" w:rsidR="00734CD4" w:rsidRPr="00091132" w:rsidRDefault="00734CD4" w:rsidP="00734CD4">
      <w:pPr>
        <w:spacing w:before="100" w:beforeAutospacing="1" w:after="100" w:afterAutospacing="1"/>
        <w:ind w:firstLine="720"/>
        <w:rPr>
          <w:sz w:val="22"/>
          <w:szCs w:val="22"/>
        </w:rPr>
      </w:pPr>
      <w:r w:rsidRPr="00091132">
        <w:rPr>
          <w:sz w:val="22"/>
          <w:szCs w:val="22"/>
        </w:rPr>
        <w:t>This essay will focus on a case of sexual assault by touching, describe the legislative context of the offence and highlight the investigative challenges I had to overcome to complete the investigation successfully. From the beginning, I would like to add, that during this investigation, no issues relating to culture, ethnicity or language were identified.</w:t>
      </w:r>
    </w:p>
    <w:p w14:paraId="0D44E622" w14:textId="77777777" w:rsidR="00734CD4" w:rsidRPr="00091132" w:rsidRDefault="00734CD4" w:rsidP="00734CD4">
      <w:pPr>
        <w:spacing w:before="100" w:beforeAutospacing="1" w:after="100" w:afterAutospacing="1"/>
        <w:rPr>
          <w:sz w:val="22"/>
          <w:szCs w:val="22"/>
        </w:rPr>
      </w:pPr>
      <w:r w:rsidRPr="00091132">
        <w:rPr>
          <w:sz w:val="22"/>
          <w:szCs w:val="22"/>
        </w:rPr>
        <w:t>Furthermore, during this essay, I will critically evaluate the methods of support provided to both the victim and the subject. Additionally, I will explore effective strategies for addressing repeat victimisation and reoffending during the investigation.</w:t>
      </w:r>
    </w:p>
    <w:p w14:paraId="273D618C" w14:textId="77777777" w:rsidR="00734CD4" w:rsidRPr="00091132" w:rsidRDefault="00734CD4" w:rsidP="00734CD4">
      <w:pPr>
        <w:spacing w:before="100" w:beforeAutospacing="1" w:after="100" w:afterAutospacing="1"/>
        <w:rPr>
          <w:sz w:val="22"/>
          <w:szCs w:val="22"/>
        </w:rPr>
      </w:pPr>
      <w:r w:rsidRPr="00091132">
        <w:rPr>
          <w:sz w:val="22"/>
          <w:szCs w:val="22"/>
        </w:rPr>
        <w:t xml:space="preserve">Although the nature of the offence is distressing, it is essential to support the victim to the best of our ability as she is the main character of the investigation. As the investigating officer, we must remember that our role is to gather evidence. Personal feelings or opinions must be set aside, as they can lead to cognitive bias (Eldridge, 2023) and compromise the impartiality of the investigation. </w:t>
      </w:r>
    </w:p>
    <w:p w14:paraId="78D3FE5D" w14:textId="77777777" w:rsidR="00734CD4" w:rsidRPr="00091132" w:rsidRDefault="00734CD4" w:rsidP="00734CD4">
      <w:pPr>
        <w:spacing w:before="100" w:beforeAutospacing="1" w:after="100" w:afterAutospacing="1"/>
        <w:ind w:firstLine="720"/>
        <w:rPr>
          <w:sz w:val="22"/>
          <w:szCs w:val="22"/>
        </w:rPr>
      </w:pPr>
      <w:r w:rsidRPr="00091132">
        <w:rPr>
          <w:sz w:val="22"/>
          <w:szCs w:val="22"/>
        </w:rPr>
        <w:t xml:space="preserve">The offence of sexual assault by touching is described as: A person (A) commits the offence if they intentionally touch another person (B), the touching is sexual in nature and (B) does not consent to the touching and (A) does not reasonably believe that (B) consents. (Sexual Offences Act, 2003).  </w:t>
      </w:r>
    </w:p>
    <w:p w14:paraId="77D23310" w14:textId="77777777" w:rsidR="00734CD4" w:rsidRPr="00091132" w:rsidRDefault="00734CD4" w:rsidP="00734CD4">
      <w:pPr>
        <w:spacing w:before="100" w:beforeAutospacing="1" w:after="100" w:afterAutospacing="1"/>
        <w:ind w:firstLine="720"/>
        <w:rPr>
          <w:sz w:val="22"/>
          <w:szCs w:val="22"/>
        </w:rPr>
      </w:pPr>
      <w:r w:rsidRPr="00091132">
        <w:rPr>
          <w:sz w:val="22"/>
          <w:szCs w:val="22"/>
        </w:rPr>
        <w:t xml:space="preserve">The specific incident I will describe happened on a busy weekend night at one of the clubs in Cardiff. South Wales Police received a third-party report from one of the door staff that a female reported to them that she had just been sexually assaulted by an unknown male. Upon police arrival, she disclosed that while she was having fun with her friends, an unknown male approached her, and they engaged in conversation. The female described the conversation as friendly and inconsequential, just small talk. She then decided to join her friends in another area of the club, and as she turned away from the male, he reached under her shirt and touched her vagina over the underwear. Following this, the female began </w:t>
      </w:r>
      <w:r w:rsidRPr="00091132">
        <w:rPr>
          <w:sz w:val="22"/>
          <w:szCs w:val="22"/>
        </w:rPr>
        <w:lastRenderedPageBreak/>
        <w:t>shouting at the male, who defended himself and pointed to another male standing nearby.  Extensive CCTV inquiries have been conducted, which allowed to identify of the first male as the suspect and arrest of him for the suspicion of committing the offence of sexual assault by touching. Following the arrest, the victim provided a positive statement, and her clothing was seized for forensic examination. CCTV evidence has been obtained for evidential purposes as well as further witness statements.</w:t>
      </w:r>
    </w:p>
    <w:p w14:paraId="55FDE1A0" w14:textId="77777777" w:rsidR="00734CD4" w:rsidRPr="00091132" w:rsidRDefault="00734CD4" w:rsidP="00734CD4">
      <w:pPr>
        <w:spacing w:before="100" w:beforeAutospacing="1" w:after="100" w:afterAutospacing="1"/>
        <w:ind w:firstLine="720"/>
        <w:rPr>
          <w:sz w:val="22"/>
          <w:szCs w:val="22"/>
        </w:rPr>
      </w:pPr>
      <w:r w:rsidRPr="00091132">
        <w:rPr>
          <w:sz w:val="22"/>
          <w:szCs w:val="22"/>
        </w:rPr>
        <w:t xml:space="preserve">Forensic examination of the pieces of evidence is one of the longest inquiries as it is completely necessary to send the DNA samples to an independent laboratory. The suspect has been interviewed and informed me that due to the intoxication level, he could not remember the events, however, he was sure it was not him who committed the offence. </w:t>
      </w:r>
    </w:p>
    <w:p w14:paraId="07C597DC" w14:textId="77777777" w:rsidR="00734CD4" w:rsidRPr="00091132" w:rsidRDefault="00734CD4" w:rsidP="00734CD4">
      <w:pPr>
        <w:spacing w:before="100" w:beforeAutospacing="1" w:after="100" w:afterAutospacing="1"/>
        <w:rPr>
          <w:sz w:val="22"/>
          <w:szCs w:val="22"/>
        </w:rPr>
      </w:pPr>
      <w:r w:rsidRPr="00091132">
        <w:rPr>
          <w:sz w:val="22"/>
          <w:szCs w:val="22"/>
        </w:rPr>
        <w:t>Following the interview and due to outstanding forensic evidence, the male was released on conditional bail. This has proved to be a more complicated enquiry as the two parties involved were completely unknown to each other. It was impracticable to give him a condition not to contact the victim, as her identity would have been exposed. To prevent potential further offending, the male was given the condition not to attend the nighttime economy area of Cardiff and a specific map was provided.</w:t>
      </w:r>
    </w:p>
    <w:p w14:paraId="425F9981" w14:textId="77777777" w:rsidR="00734CD4" w:rsidRPr="00091132" w:rsidRDefault="00734CD4" w:rsidP="00734CD4">
      <w:pPr>
        <w:spacing w:before="100" w:beforeAutospacing="1" w:after="100" w:afterAutospacing="1"/>
        <w:ind w:firstLine="720"/>
        <w:rPr>
          <w:sz w:val="22"/>
          <w:szCs w:val="22"/>
        </w:rPr>
      </w:pPr>
      <w:r w:rsidRPr="00091132">
        <w:rPr>
          <w:sz w:val="22"/>
          <w:szCs w:val="22"/>
        </w:rPr>
        <w:t>The victim has been updated on the conditional bail and further enquiries of the investigation. She also informed me about her increased anxiety and fear of giving the evidence to the court. Additionally, she disclosed that she was also intoxicated and was scared that it would undermine the case whilst being scrutinised at further court proceedings.</w:t>
      </w:r>
    </w:p>
    <w:p w14:paraId="6890C7BF" w14:textId="77777777" w:rsidR="00734CD4" w:rsidRPr="00091132" w:rsidRDefault="00734CD4" w:rsidP="00734CD4">
      <w:pPr>
        <w:spacing w:before="100" w:beforeAutospacing="1" w:after="100" w:afterAutospacing="1"/>
        <w:rPr>
          <w:sz w:val="22"/>
          <w:szCs w:val="22"/>
        </w:rPr>
      </w:pPr>
      <w:r w:rsidRPr="00091132">
        <w:rPr>
          <w:sz w:val="22"/>
          <w:szCs w:val="22"/>
        </w:rPr>
        <w:t xml:space="preserve">Those feelings are not uncommon for females, as a study conducted by Flowe et al (2017) proved that the females who were intoxicated at the time of the sexual assault were less likely to report the offence and more likely to blame themselves for the crime. </w:t>
      </w:r>
    </w:p>
    <w:p w14:paraId="154BDB15" w14:textId="77777777" w:rsidR="00734CD4" w:rsidRPr="00091132" w:rsidRDefault="00734CD4" w:rsidP="00734CD4">
      <w:pPr>
        <w:spacing w:before="100" w:beforeAutospacing="1" w:after="100" w:afterAutospacing="1"/>
        <w:ind w:firstLine="720"/>
        <w:rPr>
          <w:sz w:val="22"/>
          <w:szCs w:val="22"/>
        </w:rPr>
      </w:pPr>
      <w:r w:rsidRPr="00091132">
        <w:rPr>
          <w:sz w:val="22"/>
          <w:szCs w:val="22"/>
        </w:rPr>
        <w:t xml:space="preserve">To support victims in court, the Crown Prosecution Service (2022) introduced Special Measures – the additional support that can be offered </w:t>
      </w:r>
      <w:proofErr w:type="gramStart"/>
      <w:r w:rsidRPr="00091132">
        <w:rPr>
          <w:sz w:val="22"/>
          <w:szCs w:val="22"/>
        </w:rPr>
        <w:t>to</w:t>
      </w:r>
      <w:proofErr w:type="gramEnd"/>
      <w:r w:rsidRPr="00091132">
        <w:rPr>
          <w:sz w:val="22"/>
          <w:szCs w:val="22"/>
        </w:rPr>
        <w:t xml:space="preserve"> vulnerable or intimidated aggrieved. It consists of multiple options to comfort the person during the court case and ensures that the best evidence is given during the trial.</w:t>
      </w:r>
    </w:p>
    <w:p w14:paraId="1A206F4D" w14:textId="77777777" w:rsidR="00734CD4" w:rsidRPr="00091132" w:rsidRDefault="00734CD4" w:rsidP="00734CD4">
      <w:pPr>
        <w:spacing w:before="100" w:beforeAutospacing="1" w:after="100" w:afterAutospacing="1"/>
        <w:rPr>
          <w:sz w:val="22"/>
          <w:szCs w:val="22"/>
        </w:rPr>
      </w:pPr>
      <w:r w:rsidRPr="00091132">
        <w:rPr>
          <w:sz w:val="22"/>
          <w:szCs w:val="22"/>
        </w:rPr>
        <w:t xml:space="preserve">One of the best examples of special measures is the implementation of screens around the witness box. The victim can see the judge, prosecution and the jury, but not the defendant. The defendant is also unable to see the victim and potentially influence the process of giving the evidence. Another option is for the victim to provide her account through the live link whilst being in another room or by giving the evidence in private. Meaning that only necessary people to the case will be present in the court room. Additional measures include the removal of wigs and gowns, implementing the intermediary or even support to aid the communication. </w:t>
      </w:r>
    </w:p>
    <w:p w14:paraId="695A9910" w14:textId="77777777" w:rsidR="00734CD4" w:rsidRPr="00091132" w:rsidRDefault="00734CD4" w:rsidP="00734CD4">
      <w:pPr>
        <w:spacing w:before="100" w:beforeAutospacing="1" w:after="100" w:afterAutospacing="1"/>
        <w:rPr>
          <w:sz w:val="22"/>
          <w:szCs w:val="22"/>
        </w:rPr>
      </w:pPr>
      <w:r w:rsidRPr="00091132">
        <w:rPr>
          <w:sz w:val="22"/>
          <w:szCs w:val="22"/>
        </w:rPr>
        <w:t xml:space="preserve">All those options were introduced to reassure the victims and witnesses that they are being heard and to give them at least some comfort during the difficult time. Quite often the victims see their perpetrator for the first time since the incident inside the very courtroom where they are expected to give the evidence. It can be a very stressful and daunting experience for them and could jeopardize the whole evidence. </w:t>
      </w:r>
    </w:p>
    <w:p w14:paraId="53AEEE93" w14:textId="77777777" w:rsidR="00734CD4" w:rsidRPr="00091132" w:rsidRDefault="00734CD4" w:rsidP="00734CD4">
      <w:pPr>
        <w:spacing w:before="100" w:beforeAutospacing="1" w:after="100" w:afterAutospacing="1"/>
        <w:rPr>
          <w:sz w:val="22"/>
          <w:szCs w:val="22"/>
        </w:rPr>
      </w:pPr>
      <w:r w:rsidRPr="00091132">
        <w:rPr>
          <w:sz w:val="22"/>
          <w:szCs w:val="22"/>
        </w:rPr>
        <w:t xml:space="preserve">After speaking with the victim, the use of special measures was agreed upon and if not for them, I do not think that the victim would have had the courage to provide the evidence at court. </w:t>
      </w:r>
    </w:p>
    <w:p w14:paraId="79036F97" w14:textId="77777777" w:rsidR="00734CD4" w:rsidRPr="00091132" w:rsidRDefault="00734CD4" w:rsidP="00734CD4">
      <w:pPr>
        <w:spacing w:before="100" w:beforeAutospacing="1" w:after="100" w:afterAutospacing="1"/>
        <w:ind w:firstLine="720"/>
        <w:rPr>
          <w:sz w:val="22"/>
          <w:szCs w:val="22"/>
        </w:rPr>
      </w:pPr>
      <w:r w:rsidRPr="00091132">
        <w:rPr>
          <w:sz w:val="22"/>
          <w:szCs w:val="22"/>
        </w:rPr>
        <w:t xml:space="preserve">To support the victim just after the incident, I have sent the Public Protection notification report to all the sharing agencies. This report starts with multiple questions to the victim regarding their health, mental health, the incident, the events leading to the incident and feelings after the incident. By the end of this report, there is a part for officers to complete in which we are obligated to write a summary of the incident and our opinions on </w:t>
      </w:r>
      <w:r w:rsidRPr="00091132">
        <w:rPr>
          <w:sz w:val="22"/>
          <w:szCs w:val="22"/>
        </w:rPr>
        <w:lastRenderedPageBreak/>
        <w:t xml:space="preserve">what kind of support may the victim need. This report is then sent to the MASH department – Multi-Agency Safeguarding HUB and further shared with Health, Education, Housing, and Social Services organisations as well as many other support groups during the MARAC meetings (Multi-Agency Risk Assessment Conference). The exact support provided is being established based on the report sent, the answers the victim provided and the risk of the situation. The consent to share those answers with those partner agencies is necessary for them to contact the victim directly and explain available options. (Bridgend County Borough Council, 2025) </w:t>
      </w:r>
    </w:p>
    <w:p w14:paraId="13DCED2B" w14:textId="77777777" w:rsidR="00734CD4" w:rsidRPr="00091132" w:rsidRDefault="00734CD4" w:rsidP="00734CD4">
      <w:pPr>
        <w:spacing w:before="100" w:beforeAutospacing="1" w:after="100" w:afterAutospacing="1"/>
        <w:ind w:firstLine="720"/>
        <w:rPr>
          <w:sz w:val="22"/>
          <w:szCs w:val="22"/>
        </w:rPr>
      </w:pPr>
      <w:r w:rsidRPr="00091132">
        <w:rPr>
          <w:sz w:val="22"/>
          <w:szCs w:val="22"/>
        </w:rPr>
        <w:t>As this victim experienced a random sexual assault, I requested additional mental health support which the victim further received.  In many cases, victims or witnesses are reluctant to provide the content as they fear that sensitive information from their lives will be shared with others. In most of the cases, the support offered by those partner agencies is undervalued and can increase the victim’s confidence about the police action and reassure the victim that we as the police and other agencies really care and can offer real life-changing support.</w:t>
      </w:r>
    </w:p>
    <w:p w14:paraId="1D834119" w14:textId="77777777" w:rsidR="00734CD4" w:rsidRPr="00091132" w:rsidRDefault="00734CD4" w:rsidP="00734CD4">
      <w:pPr>
        <w:spacing w:before="100" w:beforeAutospacing="1" w:after="100" w:afterAutospacing="1"/>
        <w:ind w:firstLine="720"/>
        <w:rPr>
          <w:sz w:val="22"/>
          <w:szCs w:val="22"/>
        </w:rPr>
      </w:pPr>
      <w:r w:rsidRPr="00091132">
        <w:rPr>
          <w:sz w:val="22"/>
          <w:szCs w:val="22"/>
        </w:rPr>
        <w:t xml:space="preserve">Furthermore, as the victim was a student, I contacted a Student Liaison Officer - responsible for maintaining a good relationship between the police and the Higher Education. I requested for him to share the information about the incident with the University, with the victim’s consent to explore any additional support which the University could offer. In terms of education, they could adjust the aspects of the university experience to the victim’s needs. Following the disclosure of the incident, it may be helpful for the victim to have her deadlines extended or at least provide some leniency for further delays caused by the incident or the post-trauma. </w:t>
      </w:r>
    </w:p>
    <w:p w14:paraId="4F651195" w14:textId="77777777" w:rsidR="00734CD4" w:rsidRPr="00091132" w:rsidRDefault="00734CD4" w:rsidP="00734CD4">
      <w:pPr>
        <w:spacing w:before="100" w:beforeAutospacing="1" w:after="100" w:afterAutospacing="1"/>
        <w:rPr>
          <w:sz w:val="22"/>
          <w:szCs w:val="22"/>
        </w:rPr>
      </w:pPr>
      <w:r w:rsidRPr="00091132">
        <w:rPr>
          <w:sz w:val="22"/>
          <w:szCs w:val="22"/>
        </w:rPr>
        <w:t xml:space="preserve">Additionally, South Wales Police created an informative booklet accessible in the 8 most popular languages in Wales, regarding reporting sexual offences. </w:t>
      </w:r>
    </w:p>
    <w:p w14:paraId="73604F20" w14:textId="77777777" w:rsidR="00734CD4" w:rsidRPr="00091132" w:rsidRDefault="00734CD4" w:rsidP="00734CD4">
      <w:pPr>
        <w:spacing w:before="100" w:beforeAutospacing="1" w:after="100" w:afterAutospacing="1"/>
        <w:rPr>
          <w:sz w:val="22"/>
          <w:szCs w:val="22"/>
        </w:rPr>
      </w:pPr>
      <w:r w:rsidRPr="00091132">
        <w:rPr>
          <w:sz w:val="22"/>
          <w:szCs w:val="22"/>
        </w:rPr>
        <w:t>This leaflet is given to every victim of sexual assault and consists of 27 pages of information; starting from reporting the offence, through the process of attending the court to provide the evidence, as far as support available during the whole process and after the whole case. This booklet was created to reassure the victims about the process and to empower the victims towards the next steps. (South Wales Police, 2025).</w:t>
      </w:r>
    </w:p>
    <w:p w14:paraId="50C88233" w14:textId="77777777" w:rsidR="00734CD4" w:rsidRPr="00091132" w:rsidRDefault="00734CD4" w:rsidP="00734CD4">
      <w:pPr>
        <w:spacing w:before="100" w:beforeAutospacing="1" w:after="100" w:afterAutospacing="1"/>
        <w:rPr>
          <w:sz w:val="22"/>
          <w:szCs w:val="22"/>
        </w:rPr>
      </w:pPr>
      <w:r w:rsidRPr="00091132">
        <w:rPr>
          <w:sz w:val="22"/>
          <w:szCs w:val="22"/>
        </w:rPr>
        <w:t>There is no specific timeframe as to when the investigative process will be finished. Therefore, it is important to keep regular contact with the victim and check on their wellbeing. From my professional experience, I can honestly say that the support offered to the victims and witnesses of the crime can be life changing. There is a variety of different organisations that can provide any form of support, and they are easily accessible to everyone in need.  Unfortunately, due to personal circumstances, some of the people involved do not wish for their information to be shared. This results in them not receiving the support they are entitled to, which could be vital.</w:t>
      </w:r>
    </w:p>
    <w:p w14:paraId="3737B6DE" w14:textId="77777777" w:rsidR="00734CD4" w:rsidRPr="00091132" w:rsidRDefault="00734CD4" w:rsidP="00734CD4">
      <w:pPr>
        <w:spacing w:before="100" w:beforeAutospacing="1" w:after="100" w:afterAutospacing="1"/>
        <w:ind w:firstLine="720"/>
        <w:rPr>
          <w:sz w:val="22"/>
          <w:szCs w:val="22"/>
        </w:rPr>
      </w:pPr>
      <w:r w:rsidRPr="00091132">
        <w:rPr>
          <w:sz w:val="22"/>
          <w:szCs w:val="22"/>
        </w:rPr>
        <w:t xml:space="preserve">To prevent the subject from reoffending, a bail period with strict conditions is essential. These conditions are usually set for three, six or nine months, depending on the seriousness of the case and the stage of the investigation. </w:t>
      </w:r>
    </w:p>
    <w:p w14:paraId="6F6F4267" w14:textId="77777777" w:rsidR="00734CD4" w:rsidRPr="00091132" w:rsidRDefault="00734CD4" w:rsidP="00734CD4">
      <w:pPr>
        <w:spacing w:before="100" w:beforeAutospacing="1" w:after="100" w:afterAutospacing="1"/>
        <w:ind w:firstLine="720"/>
        <w:rPr>
          <w:sz w:val="22"/>
          <w:szCs w:val="22"/>
        </w:rPr>
      </w:pPr>
      <w:r w:rsidRPr="00091132">
        <w:rPr>
          <w:sz w:val="22"/>
          <w:szCs w:val="22"/>
        </w:rPr>
        <w:t>In the case I am describing, the suspect received conditions preventing him to contact the victim directly or indirectly. The victim’s name was not mentioned in the conditions, to provide an extra bit of safeguarding. At the same time, this condition was introduced to ensure that subject would not approach in the event of accidental encounter. As mentioned before, subject received order not to attend the nighttime economy in Cardiff in very specific timeframe. This has been placed on the subject as a preventative measure to not only reassure victim’s safety but also any other potential vulnerable victim.</w:t>
      </w:r>
    </w:p>
    <w:p w14:paraId="1A536EDE" w14:textId="77777777" w:rsidR="00734CD4" w:rsidRPr="00091132" w:rsidRDefault="00734CD4" w:rsidP="00734CD4">
      <w:pPr>
        <w:spacing w:before="100" w:beforeAutospacing="1" w:after="100" w:afterAutospacing="1"/>
        <w:rPr>
          <w:sz w:val="22"/>
          <w:szCs w:val="22"/>
        </w:rPr>
      </w:pPr>
      <w:r w:rsidRPr="00091132">
        <w:rPr>
          <w:sz w:val="22"/>
          <w:szCs w:val="22"/>
        </w:rPr>
        <w:lastRenderedPageBreak/>
        <w:t xml:space="preserve">Bail conditions are a good deterrent against reoffending, as the risk of breaching the bail conditions equals the subject to be arrested and brought in front of the court. If the suspect, breaches these conditions again, they might be remanded into custody and even given a suspended sentence as repeated breach of bail conditions is treated as a complete disregard for the criminal justice system. </w:t>
      </w:r>
    </w:p>
    <w:p w14:paraId="0DD10176" w14:textId="77777777" w:rsidR="00734CD4" w:rsidRPr="00091132" w:rsidRDefault="00734CD4" w:rsidP="00734CD4">
      <w:pPr>
        <w:spacing w:before="100" w:beforeAutospacing="1" w:after="100" w:afterAutospacing="1"/>
        <w:rPr>
          <w:sz w:val="22"/>
          <w:szCs w:val="22"/>
        </w:rPr>
      </w:pPr>
      <w:r w:rsidRPr="00091132">
        <w:rPr>
          <w:sz w:val="22"/>
          <w:szCs w:val="22"/>
        </w:rPr>
        <w:t xml:space="preserve">Bail conditions for the sexual offenders are usually stricter than for any other offences. Due to the seriousness of the offence, mandatory regular visits at the designated police station or surrendering the passport to prevent flight risk may be necessary. In cases where the sexual offence was committed by the internet, more conditions regarding the use of the devices may be introduced. </w:t>
      </w:r>
    </w:p>
    <w:p w14:paraId="2631B1EF" w14:textId="77777777" w:rsidR="00734CD4" w:rsidRPr="00091132" w:rsidRDefault="00734CD4" w:rsidP="00734CD4">
      <w:pPr>
        <w:spacing w:before="100" w:beforeAutospacing="1" w:after="100" w:afterAutospacing="1"/>
        <w:ind w:firstLine="720"/>
        <w:rPr>
          <w:sz w:val="22"/>
          <w:szCs w:val="22"/>
        </w:rPr>
      </w:pPr>
      <w:r w:rsidRPr="00091132">
        <w:rPr>
          <w:sz w:val="22"/>
          <w:szCs w:val="22"/>
        </w:rPr>
        <w:t xml:space="preserve">The suspects of sexual offences may be targeted by members of the public due to the type of crime they are accused of. South Wales Police provides mandatory guidance to the subjects in the form of a pre-released advice sheet. It consists of information about why they received the sheet, information about the investigative process and the safeguarding measures they can access. The agencies such as </w:t>
      </w:r>
      <w:proofErr w:type="spellStart"/>
      <w:r w:rsidRPr="00091132">
        <w:rPr>
          <w:sz w:val="22"/>
          <w:szCs w:val="22"/>
        </w:rPr>
        <w:t>StopSO</w:t>
      </w:r>
      <w:proofErr w:type="spellEnd"/>
      <w:r w:rsidRPr="00091132">
        <w:rPr>
          <w:sz w:val="22"/>
          <w:szCs w:val="22"/>
        </w:rPr>
        <w:t xml:space="preserve"> (Specialist Treatment Organisation for the Prevention of Sexual Offending, 2025) provide mental health support. Another organisation The Stop It Now Helpline (2025) – provides free confidential advice helpline for those types of offenders. </w:t>
      </w:r>
    </w:p>
    <w:p w14:paraId="5B83DBCA" w14:textId="77777777" w:rsidR="00734CD4" w:rsidRPr="00091132" w:rsidRDefault="00734CD4" w:rsidP="00734CD4">
      <w:pPr>
        <w:spacing w:before="100" w:beforeAutospacing="1" w:after="100" w:afterAutospacing="1"/>
        <w:ind w:firstLine="720"/>
        <w:rPr>
          <w:sz w:val="22"/>
          <w:szCs w:val="22"/>
        </w:rPr>
      </w:pPr>
      <w:r w:rsidRPr="00091132">
        <w:rPr>
          <w:sz w:val="22"/>
          <w:szCs w:val="22"/>
        </w:rPr>
        <w:t xml:space="preserve">The best option to prevent reoffending is education. Organisations such as Me Too (2025), although highly criticised by some, are very helpful in providing knowledge regarding consent and encouraging the victims to take the biggest step, which is to report the crime. </w:t>
      </w:r>
    </w:p>
    <w:p w14:paraId="6C93B689" w14:textId="77777777" w:rsidR="00734CD4" w:rsidRPr="00091132" w:rsidRDefault="00734CD4" w:rsidP="00734CD4">
      <w:pPr>
        <w:spacing w:before="100" w:beforeAutospacing="1" w:after="100" w:afterAutospacing="1"/>
        <w:rPr>
          <w:sz w:val="22"/>
          <w:szCs w:val="22"/>
        </w:rPr>
      </w:pPr>
      <w:r w:rsidRPr="00091132">
        <w:rPr>
          <w:sz w:val="22"/>
          <w:szCs w:val="22"/>
        </w:rPr>
        <w:t xml:space="preserve">In the case I described, the victim still awaits the trial and is highly appreciative that the mental health support has been provided from the beginning. The possibility of having special measures implemented and the massive support offered by the South Wales Police and the support agencies proved to be extremely helpful. The victim also stated that because of police support, she was able to continue her studies with no massive interruptions. </w:t>
      </w:r>
    </w:p>
    <w:p w14:paraId="79CEA405" w14:textId="77777777" w:rsidR="00734CD4" w:rsidRPr="00091132" w:rsidRDefault="00734CD4" w:rsidP="00734CD4">
      <w:pPr>
        <w:spacing w:before="100" w:beforeAutospacing="1" w:after="100" w:afterAutospacing="1"/>
        <w:rPr>
          <w:sz w:val="22"/>
          <w:szCs w:val="22"/>
        </w:rPr>
      </w:pPr>
      <w:r w:rsidRPr="00091132">
        <w:rPr>
          <w:sz w:val="22"/>
          <w:szCs w:val="22"/>
        </w:rPr>
        <w:t xml:space="preserve">Unfortunately, not every victim is ready to tell their story and report the crime. The lack of knowledge causes the crimes to be undetected. This leads to the victim to not receive any support. It is very important to encourage the victims to come forward and treat them with utmost respect and courtesy. </w:t>
      </w:r>
    </w:p>
    <w:p w14:paraId="07775692" w14:textId="77777777" w:rsidR="00734CD4" w:rsidRDefault="00734CD4" w:rsidP="00734CD4">
      <w:pPr>
        <w:spacing w:before="100" w:beforeAutospacing="1" w:after="100" w:afterAutospacing="1"/>
      </w:pPr>
    </w:p>
    <w:p w14:paraId="7E4698DB" w14:textId="77777777" w:rsidR="00734CD4" w:rsidRDefault="00734CD4" w:rsidP="00734CD4">
      <w:pPr>
        <w:spacing w:before="100" w:beforeAutospacing="1" w:after="100" w:afterAutospacing="1"/>
      </w:pPr>
    </w:p>
    <w:p w14:paraId="6D23E0D5" w14:textId="77777777" w:rsidR="00734CD4" w:rsidRDefault="00734CD4" w:rsidP="00734CD4">
      <w:pPr>
        <w:spacing w:before="100" w:beforeAutospacing="1" w:after="100" w:afterAutospacing="1"/>
      </w:pPr>
    </w:p>
    <w:p w14:paraId="0840D12B" w14:textId="77777777" w:rsidR="00734CD4" w:rsidRPr="00D445AA" w:rsidRDefault="00734CD4" w:rsidP="00734CD4">
      <w:pPr>
        <w:spacing w:before="100" w:beforeAutospacing="1" w:after="100" w:afterAutospacing="1"/>
        <w:rPr>
          <w:b/>
          <w:bCs/>
          <w:i/>
          <w:iCs/>
          <w:u w:val="single"/>
        </w:rPr>
      </w:pPr>
      <w:r w:rsidRPr="00D445AA">
        <w:rPr>
          <w:b/>
          <w:bCs/>
          <w:i/>
          <w:iCs/>
          <w:u w:val="single"/>
        </w:rPr>
        <w:t>WORD COUNT:</w:t>
      </w:r>
      <w:r>
        <w:rPr>
          <w:b/>
          <w:bCs/>
          <w:i/>
          <w:iCs/>
          <w:u w:val="single"/>
        </w:rPr>
        <w:t xml:space="preserve"> 2020</w:t>
      </w:r>
    </w:p>
    <w:p w14:paraId="39A525F4" w14:textId="77777777" w:rsidR="00734CD4" w:rsidRDefault="00734CD4" w:rsidP="00734CD4">
      <w:pPr>
        <w:spacing w:before="100" w:beforeAutospacing="1" w:after="100" w:afterAutospacing="1"/>
      </w:pPr>
    </w:p>
    <w:p w14:paraId="0FADD87C" w14:textId="77777777" w:rsidR="00734CD4" w:rsidRDefault="00734CD4" w:rsidP="00734CD4">
      <w:pPr>
        <w:spacing w:before="100" w:beforeAutospacing="1" w:after="100" w:afterAutospacing="1"/>
      </w:pPr>
    </w:p>
    <w:p w14:paraId="1B56D488" w14:textId="77777777" w:rsidR="00734CD4" w:rsidRDefault="00734CD4" w:rsidP="00734CD4">
      <w:pPr>
        <w:spacing w:before="100" w:beforeAutospacing="1" w:after="100" w:afterAutospacing="1"/>
      </w:pPr>
    </w:p>
    <w:p w14:paraId="6D2423D2" w14:textId="77777777" w:rsidR="00734CD4" w:rsidRDefault="00734CD4" w:rsidP="00734CD4">
      <w:pPr>
        <w:spacing w:before="100" w:beforeAutospacing="1" w:after="100" w:afterAutospacing="1"/>
      </w:pPr>
    </w:p>
    <w:p w14:paraId="1E7F14E5" w14:textId="77777777" w:rsidR="00734CD4" w:rsidRDefault="00734CD4" w:rsidP="00734CD4">
      <w:pPr>
        <w:spacing w:before="100" w:beforeAutospacing="1" w:after="100" w:afterAutospacing="1"/>
      </w:pPr>
    </w:p>
    <w:p w14:paraId="0C51545C" w14:textId="77777777" w:rsidR="00734CD4" w:rsidRDefault="00734CD4" w:rsidP="00734CD4">
      <w:pPr>
        <w:spacing w:before="100" w:beforeAutospacing="1" w:after="100" w:afterAutospacing="1"/>
      </w:pPr>
    </w:p>
    <w:p w14:paraId="0F33BA6B" w14:textId="77777777" w:rsidR="000E7B3B" w:rsidRDefault="000E7B3B" w:rsidP="00211695">
      <w:pPr>
        <w:ind w:right="237"/>
        <w:jc w:val="center"/>
        <w:rPr>
          <w:rFonts w:eastAsia="Arial"/>
          <w:b/>
          <w:bCs/>
          <w:color w:val="000000" w:themeColor="text1"/>
          <w:sz w:val="28"/>
          <w:szCs w:val="28"/>
          <w:u w:val="single"/>
        </w:rPr>
      </w:pPr>
    </w:p>
    <w:p w14:paraId="1D0B6D65" w14:textId="77777777" w:rsidR="000E7B3B" w:rsidRDefault="000E7B3B" w:rsidP="00211695">
      <w:pPr>
        <w:ind w:right="237"/>
        <w:jc w:val="center"/>
        <w:rPr>
          <w:rFonts w:eastAsia="Arial"/>
          <w:b/>
          <w:bCs/>
          <w:color w:val="000000" w:themeColor="text1"/>
          <w:sz w:val="28"/>
          <w:szCs w:val="28"/>
          <w:u w:val="single"/>
        </w:rPr>
      </w:pPr>
    </w:p>
    <w:p w14:paraId="58751063" w14:textId="4E83456E"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3159ED47" w14:textId="77777777" w:rsidR="00A577D6" w:rsidRPr="00E676F7" w:rsidRDefault="00A577D6" w:rsidP="00A577D6">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0D80699C" w14:textId="77777777" w:rsidR="00882A7F" w:rsidRDefault="00882A7F" w:rsidP="00882A7F">
      <w:pPr>
        <w:ind w:right="225"/>
        <w:rPr>
          <w:b/>
          <w:bCs/>
          <w:sz w:val="24"/>
          <w:szCs w:val="24"/>
          <w:lang w:eastAsia="zh-TW"/>
        </w:rPr>
      </w:pPr>
    </w:p>
    <w:p w14:paraId="78849EB3" w14:textId="77777777" w:rsidR="00882A7F" w:rsidRDefault="00882A7F" w:rsidP="00882A7F">
      <w:pPr>
        <w:ind w:right="225"/>
        <w:rPr>
          <w:b/>
          <w:bCs/>
          <w:sz w:val="24"/>
          <w:szCs w:val="24"/>
          <w:lang w:eastAsia="zh-TW"/>
        </w:rPr>
      </w:pPr>
    </w:p>
    <w:p w14:paraId="12C93C74" w14:textId="77777777" w:rsidR="00882A7F" w:rsidRPr="00882A7F" w:rsidRDefault="00882A7F" w:rsidP="00882A7F">
      <w:pPr>
        <w:ind w:firstLine="720"/>
        <w:rPr>
          <w:sz w:val="22"/>
          <w:szCs w:val="22"/>
        </w:rPr>
      </w:pPr>
      <w:r w:rsidRPr="00882A7F">
        <w:rPr>
          <w:sz w:val="22"/>
          <w:szCs w:val="22"/>
        </w:rPr>
        <w:t xml:space="preserve">In this essay, I will describe the serious and complex investigation that I had a chance to investigate from the very beginning. I will include the legislative context and extensively describe the incident to outline the investigation and justify the prompt actions I took. </w:t>
      </w:r>
    </w:p>
    <w:p w14:paraId="4D20F8B2" w14:textId="77777777" w:rsidR="00882A7F" w:rsidRPr="00882A7F" w:rsidRDefault="00882A7F" w:rsidP="00882A7F">
      <w:pPr>
        <w:rPr>
          <w:sz w:val="22"/>
          <w:szCs w:val="22"/>
        </w:rPr>
      </w:pPr>
      <w:r w:rsidRPr="00882A7F">
        <w:rPr>
          <w:sz w:val="22"/>
          <w:szCs w:val="22"/>
        </w:rPr>
        <w:t>Finally, I will evaluate the support I provided to the victims and witnesses and reflect on my personal values and attitudes in relation to this investigation.</w:t>
      </w:r>
    </w:p>
    <w:p w14:paraId="04F1943E" w14:textId="77777777" w:rsidR="00882A7F" w:rsidRPr="00882A7F" w:rsidRDefault="00882A7F" w:rsidP="00882A7F">
      <w:pPr>
        <w:rPr>
          <w:sz w:val="22"/>
          <w:szCs w:val="22"/>
        </w:rPr>
      </w:pPr>
    </w:p>
    <w:p w14:paraId="42D0BE41" w14:textId="77777777" w:rsidR="00882A7F" w:rsidRPr="00882A7F" w:rsidRDefault="00882A7F" w:rsidP="00882A7F">
      <w:pPr>
        <w:ind w:firstLine="720"/>
        <w:rPr>
          <w:sz w:val="22"/>
          <w:szCs w:val="22"/>
        </w:rPr>
      </w:pPr>
      <w:r w:rsidRPr="00882A7F">
        <w:rPr>
          <w:sz w:val="22"/>
          <w:szCs w:val="22"/>
        </w:rPr>
        <w:t>The South Wales Police received a report of a live intruder alarm within one of the biggest sports clubs in Cardiff (for the purpose of this essay, the location was changed). As there was an indication that the intruder could still be present within the premises, the classification of this crime was a high priority with the expected fast-time attendance. The reports are graded by the dispatcher during the initial call. Grade 1 is the fastest response, usually within 15 minutes and Grade 5 is the response with no attendance. This has been a national standard of classification and proved to be efficient and successful. (GMP, 2012).</w:t>
      </w:r>
    </w:p>
    <w:p w14:paraId="5D1F9223" w14:textId="77777777" w:rsidR="00882A7F" w:rsidRPr="00882A7F" w:rsidRDefault="00882A7F" w:rsidP="00882A7F">
      <w:pPr>
        <w:rPr>
          <w:sz w:val="22"/>
          <w:szCs w:val="22"/>
        </w:rPr>
      </w:pPr>
    </w:p>
    <w:p w14:paraId="1F363058" w14:textId="77777777" w:rsidR="00882A7F" w:rsidRPr="00882A7F" w:rsidRDefault="00882A7F" w:rsidP="00882A7F">
      <w:pPr>
        <w:rPr>
          <w:sz w:val="22"/>
          <w:szCs w:val="22"/>
        </w:rPr>
      </w:pPr>
      <w:r w:rsidRPr="00882A7F">
        <w:rPr>
          <w:sz w:val="22"/>
          <w:szCs w:val="22"/>
        </w:rPr>
        <w:t xml:space="preserve">I was the first attending officer on the scene and upon arrival, I was greeted by the owner. I was briefly informed that she received a call from her alarm company that there was someone within the location and that she must immediately attend the club. The owner rushed to the club and noticed that the door to the cellar had been destroyed and the cellar safe emptied. </w:t>
      </w:r>
    </w:p>
    <w:p w14:paraId="7CE95B75" w14:textId="77777777" w:rsidR="00882A7F" w:rsidRPr="00882A7F" w:rsidRDefault="00882A7F" w:rsidP="00882A7F">
      <w:pPr>
        <w:rPr>
          <w:sz w:val="22"/>
          <w:szCs w:val="22"/>
        </w:rPr>
      </w:pPr>
      <w:r w:rsidRPr="00882A7F">
        <w:rPr>
          <w:sz w:val="22"/>
          <w:szCs w:val="22"/>
        </w:rPr>
        <w:t xml:space="preserve">Due to the size of the building, I requested another unit to attend. I immediately advised the victim not to touch anything within the cellar and searched the negative for a suspect with a negative effect. </w:t>
      </w:r>
    </w:p>
    <w:p w14:paraId="1F66A040" w14:textId="77777777" w:rsidR="00882A7F" w:rsidRPr="00882A7F" w:rsidRDefault="00882A7F" w:rsidP="00882A7F">
      <w:pPr>
        <w:rPr>
          <w:sz w:val="22"/>
          <w:szCs w:val="22"/>
        </w:rPr>
      </w:pPr>
      <w:r w:rsidRPr="00882A7F">
        <w:rPr>
          <w:sz w:val="22"/>
          <w:szCs w:val="22"/>
        </w:rPr>
        <w:t xml:space="preserve">Upon inspecting the cellar, I noticed that the safe had been left open and the tools such as a chisel, hammer and wood hand saw were left on the scene next to the safe. </w:t>
      </w:r>
    </w:p>
    <w:p w14:paraId="3F1E7DC2" w14:textId="77777777" w:rsidR="00882A7F" w:rsidRPr="00882A7F" w:rsidRDefault="00882A7F" w:rsidP="00882A7F">
      <w:pPr>
        <w:rPr>
          <w:sz w:val="22"/>
          <w:szCs w:val="22"/>
        </w:rPr>
      </w:pPr>
    </w:p>
    <w:p w14:paraId="0FCB5266" w14:textId="77777777" w:rsidR="00882A7F" w:rsidRPr="00882A7F" w:rsidRDefault="00882A7F" w:rsidP="00882A7F">
      <w:pPr>
        <w:rPr>
          <w:sz w:val="22"/>
          <w:szCs w:val="22"/>
        </w:rPr>
      </w:pPr>
      <w:r w:rsidRPr="00882A7F">
        <w:rPr>
          <w:sz w:val="22"/>
          <w:szCs w:val="22"/>
        </w:rPr>
        <w:t>I have completed a walkthrough of the scene and recorded it on my body-worn video camera. It is a short survey showing the scene, the evidence and the officer's initial observations whilst still at the crime scene.</w:t>
      </w:r>
    </w:p>
    <w:p w14:paraId="0624BB25" w14:textId="77777777" w:rsidR="00882A7F" w:rsidRPr="00882A7F" w:rsidRDefault="00882A7F" w:rsidP="00882A7F">
      <w:pPr>
        <w:rPr>
          <w:sz w:val="22"/>
          <w:szCs w:val="22"/>
        </w:rPr>
      </w:pPr>
      <w:r w:rsidRPr="00882A7F">
        <w:rPr>
          <w:sz w:val="22"/>
          <w:szCs w:val="22"/>
        </w:rPr>
        <w:t xml:space="preserve">At that time, it was clear that there was a break-in and an unspecified yet amount of money stolen. </w:t>
      </w:r>
    </w:p>
    <w:p w14:paraId="4A2C34BC" w14:textId="77777777" w:rsidR="00882A7F" w:rsidRPr="00882A7F" w:rsidRDefault="00882A7F" w:rsidP="00882A7F">
      <w:pPr>
        <w:rPr>
          <w:sz w:val="22"/>
          <w:szCs w:val="22"/>
        </w:rPr>
      </w:pPr>
      <w:r w:rsidRPr="00882A7F">
        <w:rPr>
          <w:sz w:val="22"/>
          <w:szCs w:val="22"/>
        </w:rPr>
        <w:t xml:space="preserve">Due to potential forensic evidence, I contacted the Joint Scientific Investigation Unit and requested their attendance at the location as soon as possible. The cordon of the cellar has been applied to maximise the forensic opportunities. </w:t>
      </w:r>
    </w:p>
    <w:p w14:paraId="1CEFF647" w14:textId="77777777" w:rsidR="00882A7F" w:rsidRPr="00882A7F" w:rsidRDefault="00882A7F" w:rsidP="00882A7F">
      <w:pPr>
        <w:rPr>
          <w:sz w:val="22"/>
          <w:szCs w:val="22"/>
        </w:rPr>
      </w:pPr>
    </w:p>
    <w:p w14:paraId="3CC7BD70" w14:textId="77777777" w:rsidR="00882A7F" w:rsidRPr="00882A7F" w:rsidRDefault="00882A7F" w:rsidP="00882A7F">
      <w:pPr>
        <w:ind w:firstLine="720"/>
        <w:rPr>
          <w:sz w:val="22"/>
          <w:szCs w:val="22"/>
        </w:rPr>
      </w:pPr>
      <w:r w:rsidRPr="00882A7F">
        <w:rPr>
          <w:sz w:val="22"/>
          <w:szCs w:val="22"/>
        </w:rPr>
        <w:t>The victim stated that there was a CCTV available, however, she did not know how to use it but knew the password. With her permission, I accessed the recordings on her CCTV system and managed to open the last recorded videos.</w:t>
      </w:r>
    </w:p>
    <w:p w14:paraId="55BB3BA4" w14:textId="77777777" w:rsidR="00882A7F" w:rsidRPr="00882A7F" w:rsidRDefault="00882A7F" w:rsidP="00882A7F">
      <w:pPr>
        <w:rPr>
          <w:sz w:val="22"/>
          <w:szCs w:val="22"/>
        </w:rPr>
      </w:pPr>
      <w:r w:rsidRPr="00882A7F">
        <w:rPr>
          <w:sz w:val="22"/>
          <w:szCs w:val="22"/>
        </w:rPr>
        <w:t>The very first recording from the cellar showed the suspect entering the cellar, wedging the plank of wood which was preventing potential break-in and walking straight to the safe. Within 15 seconds, the suspect emptied the safe and left the premises. Unfortunately for us as first responders, the suspect wore a mask and the identity was not able to be established at that point, but it was enough to notice that the main suspect was a male. Neither the victim nor her family could identify the male and had no idea who it could be. It was clear to them that the suspect had an inside knowledge about the safe being left open and the layout of the cellar. The safe was hidden on the floor and only a few people had access to that.</w:t>
      </w:r>
    </w:p>
    <w:p w14:paraId="0AEBE723" w14:textId="77777777" w:rsidR="00882A7F" w:rsidRPr="00882A7F" w:rsidRDefault="00882A7F" w:rsidP="00882A7F">
      <w:pPr>
        <w:rPr>
          <w:sz w:val="22"/>
          <w:szCs w:val="22"/>
        </w:rPr>
      </w:pPr>
    </w:p>
    <w:p w14:paraId="170ED40D" w14:textId="77777777" w:rsidR="00882A7F" w:rsidRPr="00882A7F" w:rsidRDefault="00882A7F" w:rsidP="00882A7F">
      <w:pPr>
        <w:rPr>
          <w:sz w:val="22"/>
          <w:szCs w:val="22"/>
        </w:rPr>
      </w:pPr>
      <w:r w:rsidRPr="00882A7F">
        <w:rPr>
          <w:sz w:val="22"/>
          <w:szCs w:val="22"/>
        </w:rPr>
        <w:t xml:space="preserve">The second video I reviewed showed the female bartender depositing the money in that safe, hours earlier. The video clearly shows the female depositing money in the drop-in area but also tampering with a second part of the safe, which is locked by the key. This part of the safe is not accessible to employees and should not be touched by her. </w:t>
      </w:r>
    </w:p>
    <w:p w14:paraId="2EE9C240" w14:textId="77777777" w:rsidR="00882A7F" w:rsidRPr="00882A7F" w:rsidRDefault="00882A7F" w:rsidP="00882A7F">
      <w:pPr>
        <w:rPr>
          <w:sz w:val="22"/>
          <w:szCs w:val="22"/>
        </w:rPr>
      </w:pPr>
      <w:r w:rsidRPr="00882A7F">
        <w:rPr>
          <w:sz w:val="22"/>
          <w:szCs w:val="22"/>
        </w:rPr>
        <w:t xml:space="preserve">Following the CCTV review, it was established that the female may have left the safe open, potentially for the main suspect to easily steal the content. </w:t>
      </w:r>
    </w:p>
    <w:p w14:paraId="58CDEEAF" w14:textId="77777777" w:rsidR="00882A7F" w:rsidRPr="00882A7F" w:rsidRDefault="00882A7F" w:rsidP="00882A7F">
      <w:pPr>
        <w:rPr>
          <w:sz w:val="22"/>
          <w:szCs w:val="22"/>
        </w:rPr>
      </w:pPr>
      <w:r w:rsidRPr="00882A7F">
        <w:rPr>
          <w:sz w:val="22"/>
          <w:szCs w:val="22"/>
        </w:rPr>
        <w:t>Upon seeing the CCTV, the victim immediately started to cry and stated that it must have been this bartender who enabled the crime.</w:t>
      </w:r>
    </w:p>
    <w:p w14:paraId="6F4A9CD1" w14:textId="77777777" w:rsidR="00882A7F" w:rsidRPr="00882A7F" w:rsidRDefault="00882A7F" w:rsidP="00882A7F">
      <w:pPr>
        <w:rPr>
          <w:sz w:val="22"/>
          <w:szCs w:val="22"/>
        </w:rPr>
      </w:pPr>
      <w:r w:rsidRPr="00882A7F">
        <w:rPr>
          <w:sz w:val="22"/>
          <w:szCs w:val="22"/>
        </w:rPr>
        <w:t xml:space="preserve">Further CCTV and house-to-house enquiries were conducted around the club. One CCTV showed a male suspect climbing and jumping over the wall to the club before returning on the recording just a few minutes later and running in the same direction. The male suspect ran in the direction of the female suspect’s house, but no further evidential CCTV was identified. </w:t>
      </w:r>
    </w:p>
    <w:p w14:paraId="1C6EF7B0" w14:textId="77777777" w:rsidR="00882A7F" w:rsidRPr="00882A7F" w:rsidRDefault="00882A7F" w:rsidP="00882A7F">
      <w:pPr>
        <w:rPr>
          <w:sz w:val="22"/>
          <w:szCs w:val="22"/>
        </w:rPr>
      </w:pPr>
    </w:p>
    <w:p w14:paraId="6820D4DB" w14:textId="77777777" w:rsidR="00882A7F" w:rsidRPr="00882A7F" w:rsidRDefault="00882A7F" w:rsidP="00882A7F">
      <w:pPr>
        <w:ind w:firstLine="720"/>
        <w:rPr>
          <w:sz w:val="22"/>
          <w:szCs w:val="22"/>
        </w:rPr>
      </w:pPr>
      <w:r w:rsidRPr="00882A7F">
        <w:rPr>
          <w:sz w:val="22"/>
          <w:szCs w:val="22"/>
        </w:rPr>
        <w:t>Whilst I was busy completing golden hour enquiries and taking statements from the victim and witnesses within the premises, my team completed arrest enquiries for a female bartender. (College of Policing, 2023).</w:t>
      </w:r>
    </w:p>
    <w:p w14:paraId="4E92BF0F" w14:textId="77777777" w:rsidR="00882A7F" w:rsidRPr="00882A7F" w:rsidRDefault="00882A7F" w:rsidP="00882A7F">
      <w:pPr>
        <w:rPr>
          <w:sz w:val="22"/>
          <w:szCs w:val="22"/>
        </w:rPr>
      </w:pPr>
      <w:r w:rsidRPr="00882A7F">
        <w:rPr>
          <w:sz w:val="22"/>
          <w:szCs w:val="22"/>
        </w:rPr>
        <w:t>The female suspect was arrested for the suspicion of conspiracy to commit burglary. A conspiracy in England and Wales is an agreement between two or more persons to commit a crime. In this case, the female was accused of conspiring with the male by enabling him to enter the premises as a trespasser and steal money. (LexisNexis, 2025)</w:t>
      </w:r>
    </w:p>
    <w:p w14:paraId="6EB872B2" w14:textId="77777777" w:rsidR="00882A7F" w:rsidRPr="00882A7F" w:rsidRDefault="00882A7F" w:rsidP="00882A7F">
      <w:pPr>
        <w:rPr>
          <w:sz w:val="22"/>
          <w:szCs w:val="22"/>
        </w:rPr>
      </w:pPr>
    </w:p>
    <w:p w14:paraId="3515051C" w14:textId="77777777" w:rsidR="00882A7F" w:rsidRPr="00882A7F" w:rsidRDefault="00882A7F" w:rsidP="00882A7F">
      <w:pPr>
        <w:rPr>
          <w:sz w:val="22"/>
          <w:szCs w:val="22"/>
        </w:rPr>
      </w:pPr>
      <w:r w:rsidRPr="00882A7F">
        <w:rPr>
          <w:sz w:val="22"/>
          <w:szCs w:val="22"/>
        </w:rPr>
        <w:t>At that point, the main suspect of burglary was outstanding.</w:t>
      </w:r>
    </w:p>
    <w:p w14:paraId="0271D320" w14:textId="77777777" w:rsidR="00882A7F" w:rsidRPr="00882A7F" w:rsidRDefault="00882A7F" w:rsidP="00882A7F">
      <w:pPr>
        <w:rPr>
          <w:sz w:val="22"/>
          <w:szCs w:val="22"/>
        </w:rPr>
      </w:pPr>
    </w:p>
    <w:p w14:paraId="63BD1ED5" w14:textId="77777777" w:rsidR="00882A7F" w:rsidRPr="00882A7F" w:rsidRDefault="00882A7F" w:rsidP="00882A7F">
      <w:pPr>
        <w:rPr>
          <w:sz w:val="22"/>
          <w:szCs w:val="22"/>
        </w:rPr>
      </w:pPr>
      <w:r w:rsidRPr="00882A7F">
        <w:rPr>
          <w:sz w:val="22"/>
          <w:szCs w:val="22"/>
        </w:rPr>
        <w:tab/>
        <w:t xml:space="preserve">During the interview, the female suspect denied her involvement and stated that she knew nothing of the offence. She was then released on bail for a period of three months. Suitable bail conditions were introduced to protect the victim and her family as well as the premises. </w:t>
      </w:r>
    </w:p>
    <w:p w14:paraId="6954B1A9" w14:textId="77777777" w:rsidR="00882A7F" w:rsidRPr="00882A7F" w:rsidRDefault="00882A7F" w:rsidP="00882A7F">
      <w:pPr>
        <w:rPr>
          <w:sz w:val="22"/>
          <w:szCs w:val="22"/>
        </w:rPr>
      </w:pPr>
      <w:r w:rsidRPr="00882A7F">
        <w:rPr>
          <w:sz w:val="22"/>
          <w:szCs w:val="22"/>
        </w:rPr>
        <w:t xml:space="preserve"> </w:t>
      </w:r>
    </w:p>
    <w:p w14:paraId="7130A0E5" w14:textId="77777777" w:rsidR="00882A7F" w:rsidRPr="00882A7F" w:rsidRDefault="00882A7F" w:rsidP="00882A7F">
      <w:pPr>
        <w:rPr>
          <w:sz w:val="22"/>
          <w:szCs w:val="22"/>
        </w:rPr>
      </w:pPr>
      <w:r w:rsidRPr="00882A7F">
        <w:rPr>
          <w:sz w:val="22"/>
          <w:szCs w:val="22"/>
        </w:rPr>
        <w:t xml:space="preserve">Her phone has been seized under section 32 of the Police and Criminal Evidence Act 1984 and sent for a mobile phone download and examination to establish if she had any contact with the main subject of the burglary. (Police and Criminal Evidence Act, 1984) </w:t>
      </w:r>
    </w:p>
    <w:p w14:paraId="71995EBC" w14:textId="77777777" w:rsidR="00882A7F" w:rsidRPr="00882A7F" w:rsidRDefault="00882A7F" w:rsidP="00882A7F">
      <w:pPr>
        <w:rPr>
          <w:sz w:val="22"/>
          <w:szCs w:val="22"/>
        </w:rPr>
      </w:pPr>
    </w:p>
    <w:p w14:paraId="23D441B8" w14:textId="77777777" w:rsidR="00882A7F" w:rsidRPr="00882A7F" w:rsidRDefault="00882A7F" w:rsidP="00882A7F">
      <w:pPr>
        <w:ind w:firstLine="720"/>
        <w:rPr>
          <w:sz w:val="22"/>
          <w:szCs w:val="22"/>
        </w:rPr>
      </w:pPr>
      <w:r w:rsidRPr="00882A7F">
        <w:rPr>
          <w:sz w:val="22"/>
          <w:szCs w:val="22"/>
        </w:rPr>
        <w:lastRenderedPageBreak/>
        <w:t xml:space="preserve">Further investigation involved awaiting forensic results, which took approximately nine weeks. </w:t>
      </w:r>
    </w:p>
    <w:p w14:paraId="20E9E738" w14:textId="77777777" w:rsidR="00882A7F" w:rsidRPr="00882A7F" w:rsidRDefault="00882A7F" w:rsidP="00882A7F">
      <w:pPr>
        <w:rPr>
          <w:sz w:val="22"/>
          <w:szCs w:val="22"/>
        </w:rPr>
      </w:pPr>
      <w:r w:rsidRPr="00882A7F">
        <w:rPr>
          <w:sz w:val="22"/>
          <w:szCs w:val="22"/>
        </w:rPr>
        <w:t xml:space="preserve">In the meantime, the victim was regularly updated, and a Public Protection Notification was sent to offer her available support. </w:t>
      </w:r>
    </w:p>
    <w:p w14:paraId="48580BBC" w14:textId="77777777" w:rsidR="00882A7F" w:rsidRPr="00882A7F" w:rsidRDefault="00882A7F" w:rsidP="00882A7F">
      <w:pPr>
        <w:rPr>
          <w:sz w:val="22"/>
          <w:szCs w:val="22"/>
        </w:rPr>
      </w:pPr>
      <w:r w:rsidRPr="00882A7F">
        <w:rPr>
          <w:sz w:val="22"/>
          <w:szCs w:val="22"/>
        </w:rPr>
        <w:t xml:space="preserve">The victim declined any offered support explaining that she does not require any. She did ask if it would have been possible for me as the officer in case to speak with her sister and the treasurer of the club. Both were experiencing deteriorating mental health due to the self-blame for the incident. It was further disclosed, that the sister of the victim and the female suspect were best friends. </w:t>
      </w:r>
    </w:p>
    <w:p w14:paraId="74C71491" w14:textId="77777777" w:rsidR="00882A7F" w:rsidRPr="00882A7F" w:rsidRDefault="00882A7F" w:rsidP="00882A7F">
      <w:pPr>
        <w:rPr>
          <w:sz w:val="22"/>
          <w:szCs w:val="22"/>
        </w:rPr>
      </w:pPr>
      <w:r w:rsidRPr="00882A7F">
        <w:rPr>
          <w:sz w:val="22"/>
          <w:szCs w:val="22"/>
        </w:rPr>
        <w:t xml:space="preserve">Whilst that was not a typical request and not a typical form of support, I agreed to meet with both and give them some reassurance that we were doing our best to investigate the case. </w:t>
      </w:r>
    </w:p>
    <w:p w14:paraId="146D06C0" w14:textId="77777777" w:rsidR="00882A7F" w:rsidRPr="00882A7F" w:rsidRDefault="00882A7F" w:rsidP="00882A7F">
      <w:pPr>
        <w:rPr>
          <w:sz w:val="22"/>
          <w:szCs w:val="22"/>
        </w:rPr>
      </w:pPr>
    </w:p>
    <w:p w14:paraId="35A8A1D5" w14:textId="77777777" w:rsidR="00882A7F" w:rsidRPr="00882A7F" w:rsidRDefault="00882A7F" w:rsidP="00882A7F">
      <w:pPr>
        <w:ind w:firstLine="720"/>
        <w:rPr>
          <w:sz w:val="22"/>
          <w:szCs w:val="22"/>
        </w:rPr>
      </w:pPr>
      <w:r w:rsidRPr="00882A7F">
        <w:rPr>
          <w:sz w:val="22"/>
          <w:szCs w:val="22"/>
        </w:rPr>
        <w:t xml:space="preserve">The phone examination did not reveal any secret conversations with the second suspect and turned out unhelpful regarding the crime of conspiracy. I found messages about the drug activity sent from the victim’s mobile and many more messages asking her friends to loan her a significant amount of money. This was not evidence however, it showed a potential motive for conspiracy. Those messages markedly showed the financial difficulties and her desperation to obtain some money as a matter of urgency.   </w:t>
      </w:r>
    </w:p>
    <w:p w14:paraId="2155370E" w14:textId="77777777" w:rsidR="00882A7F" w:rsidRPr="00882A7F" w:rsidRDefault="00882A7F" w:rsidP="00882A7F">
      <w:pPr>
        <w:rPr>
          <w:sz w:val="22"/>
          <w:szCs w:val="22"/>
        </w:rPr>
      </w:pPr>
    </w:p>
    <w:p w14:paraId="5D2DE349" w14:textId="77777777" w:rsidR="00882A7F" w:rsidRPr="00882A7F" w:rsidRDefault="00882A7F" w:rsidP="00882A7F">
      <w:pPr>
        <w:ind w:firstLine="720"/>
        <w:rPr>
          <w:sz w:val="22"/>
          <w:szCs w:val="22"/>
        </w:rPr>
      </w:pPr>
      <w:r w:rsidRPr="00882A7F">
        <w:rPr>
          <w:sz w:val="22"/>
          <w:szCs w:val="22"/>
        </w:rPr>
        <w:t xml:space="preserve">A forensic examination results report indicated that there was DNA belonging to the female found on a safe handle. The DNA matched the female suspect and concluded she must have had a low-key involvement in the crime. </w:t>
      </w:r>
    </w:p>
    <w:p w14:paraId="44754122" w14:textId="77777777" w:rsidR="00882A7F" w:rsidRPr="00882A7F" w:rsidRDefault="00882A7F" w:rsidP="00882A7F">
      <w:pPr>
        <w:rPr>
          <w:sz w:val="22"/>
          <w:szCs w:val="22"/>
        </w:rPr>
      </w:pPr>
      <w:r w:rsidRPr="00882A7F">
        <w:rPr>
          <w:sz w:val="22"/>
          <w:szCs w:val="22"/>
        </w:rPr>
        <w:t xml:space="preserve">This was important evidence as this part of the safe was not supposed to be accessed by any employee and no permission was given to that female to touch it. </w:t>
      </w:r>
    </w:p>
    <w:p w14:paraId="6150987B" w14:textId="77777777" w:rsidR="00882A7F" w:rsidRPr="00882A7F" w:rsidRDefault="00882A7F" w:rsidP="00882A7F">
      <w:pPr>
        <w:rPr>
          <w:sz w:val="22"/>
          <w:szCs w:val="22"/>
        </w:rPr>
      </w:pPr>
      <w:r w:rsidRPr="00882A7F">
        <w:rPr>
          <w:sz w:val="22"/>
          <w:szCs w:val="22"/>
        </w:rPr>
        <w:t>Another DNA evidence belonging to the same female was found on the hand saw handle recovered on the scene. This was a surprising twist as the main subject of burglary can be seen on CCTV handling this exact hand saw. This could only mean that either the male suspect brought the items with him and the female touched them before the crime happened, or that the female intentionally left those items on the site of the premises to enable easy access to the cellar.</w:t>
      </w:r>
    </w:p>
    <w:p w14:paraId="6BF68C6F" w14:textId="77777777" w:rsidR="00882A7F" w:rsidRPr="00882A7F" w:rsidRDefault="00882A7F" w:rsidP="00882A7F">
      <w:pPr>
        <w:rPr>
          <w:sz w:val="22"/>
          <w:szCs w:val="22"/>
        </w:rPr>
      </w:pPr>
    </w:p>
    <w:p w14:paraId="6C7671C9" w14:textId="77777777" w:rsidR="00882A7F" w:rsidRPr="00882A7F" w:rsidRDefault="00882A7F" w:rsidP="00882A7F">
      <w:pPr>
        <w:ind w:firstLine="720"/>
        <w:rPr>
          <w:sz w:val="22"/>
          <w:szCs w:val="22"/>
        </w:rPr>
      </w:pPr>
      <w:r w:rsidRPr="00882A7F">
        <w:rPr>
          <w:sz w:val="22"/>
          <w:szCs w:val="22"/>
        </w:rPr>
        <w:t xml:space="preserve">There were no outstanding actions for this case and the case file was sent to the Crown Prosecution Service for their charging decision. </w:t>
      </w:r>
    </w:p>
    <w:p w14:paraId="16F828C7" w14:textId="77777777" w:rsidR="00882A7F" w:rsidRPr="00882A7F" w:rsidRDefault="00882A7F" w:rsidP="00882A7F">
      <w:pPr>
        <w:rPr>
          <w:sz w:val="22"/>
          <w:szCs w:val="22"/>
        </w:rPr>
      </w:pPr>
      <w:r w:rsidRPr="00882A7F">
        <w:rPr>
          <w:sz w:val="22"/>
          <w:szCs w:val="22"/>
        </w:rPr>
        <w:t>The Crime Prosecution Service returned the decision to charge the female with the Conspiracy to Commit burglary. The trial date is set for August 2025 as the female entered the ''Not guilty'' plea.</w:t>
      </w:r>
    </w:p>
    <w:p w14:paraId="62383387" w14:textId="77777777" w:rsidR="00882A7F" w:rsidRPr="00882A7F" w:rsidRDefault="00882A7F" w:rsidP="00882A7F">
      <w:pPr>
        <w:rPr>
          <w:sz w:val="22"/>
          <w:szCs w:val="22"/>
        </w:rPr>
      </w:pPr>
    </w:p>
    <w:p w14:paraId="211DA147" w14:textId="77777777" w:rsidR="00882A7F" w:rsidRPr="00882A7F" w:rsidRDefault="00882A7F" w:rsidP="00882A7F">
      <w:pPr>
        <w:ind w:firstLine="720"/>
        <w:rPr>
          <w:sz w:val="22"/>
          <w:szCs w:val="22"/>
        </w:rPr>
      </w:pPr>
      <w:r w:rsidRPr="00882A7F">
        <w:rPr>
          <w:sz w:val="22"/>
          <w:szCs w:val="22"/>
        </w:rPr>
        <w:t xml:space="preserve">I was very surprised when one day I opened my e-mail and saw an e-mail from my Forensic Unit. The e-mail stated that the comparison analysis had been completed for the DNA found on the items left by the male suspect. Previously, I was notified that there were no matches on the database, therefore the main suspect for burglary was outstanding. The male whose DNA was a match, committed an unrelated crime in the other area of the country and following his arrest the DNA sample was obtained. Further submission of the DNA to the database revealed that he matched the DNA left on the scene of my investigation. </w:t>
      </w:r>
    </w:p>
    <w:p w14:paraId="08C0F577" w14:textId="77777777" w:rsidR="00882A7F" w:rsidRPr="00882A7F" w:rsidRDefault="00882A7F" w:rsidP="00882A7F">
      <w:pPr>
        <w:rPr>
          <w:sz w:val="22"/>
          <w:szCs w:val="22"/>
        </w:rPr>
      </w:pPr>
      <w:r w:rsidRPr="00882A7F">
        <w:rPr>
          <w:sz w:val="22"/>
          <w:szCs w:val="22"/>
        </w:rPr>
        <w:t xml:space="preserve">I </w:t>
      </w:r>
      <w:proofErr w:type="spellStart"/>
      <w:r w:rsidRPr="00882A7F">
        <w:rPr>
          <w:sz w:val="22"/>
          <w:szCs w:val="22"/>
        </w:rPr>
        <w:t>can not</w:t>
      </w:r>
      <w:proofErr w:type="spellEnd"/>
      <w:r w:rsidRPr="00882A7F">
        <w:rPr>
          <w:sz w:val="22"/>
          <w:szCs w:val="22"/>
        </w:rPr>
        <w:t xml:space="preserve"> describe how happy I felt at that moment. My happiness did not last long as shortly after I was notified that the main burglary aspect of the crime would be investigated by the Organised Crime Unit. It was briefly disclosed to me that the suspect involved committed a series of other serious offences and will be remanded in prison until the court hearing. Unfortunately, I was not informed of the outcome of the trial nor am I authorised to obtain this information.</w:t>
      </w:r>
    </w:p>
    <w:p w14:paraId="6D959372" w14:textId="77777777" w:rsidR="00882A7F" w:rsidRPr="00882A7F" w:rsidRDefault="00882A7F" w:rsidP="00882A7F">
      <w:pPr>
        <w:rPr>
          <w:sz w:val="22"/>
          <w:szCs w:val="22"/>
        </w:rPr>
      </w:pPr>
    </w:p>
    <w:p w14:paraId="1E46659E" w14:textId="77777777" w:rsidR="00882A7F" w:rsidRPr="00882A7F" w:rsidRDefault="00882A7F" w:rsidP="00882A7F">
      <w:pPr>
        <w:ind w:firstLine="720"/>
        <w:rPr>
          <w:sz w:val="22"/>
          <w:szCs w:val="22"/>
        </w:rPr>
      </w:pPr>
      <w:r w:rsidRPr="00882A7F">
        <w:rPr>
          <w:sz w:val="22"/>
          <w:szCs w:val="22"/>
        </w:rPr>
        <w:t xml:space="preserve">This case has been one of the most complex cases I have investigated to this date. Now that the investigation is finished, it does not seem that it is so complicated and time-consuming. However, doing all those enquiries to detect the second suspect and to bring </w:t>
      </w:r>
      <w:r w:rsidRPr="00882A7F">
        <w:rPr>
          <w:sz w:val="22"/>
          <w:szCs w:val="22"/>
        </w:rPr>
        <w:lastRenderedPageBreak/>
        <w:t xml:space="preserve">justice to the victim took a lot of effort and collaboration with other units within the South Wales Police. </w:t>
      </w:r>
    </w:p>
    <w:p w14:paraId="0DB512C7" w14:textId="77777777" w:rsidR="00882A7F" w:rsidRPr="00882A7F" w:rsidRDefault="00882A7F" w:rsidP="00882A7F">
      <w:pPr>
        <w:rPr>
          <w:sz w:val="22"/>
          <w:szCs w:val="22"/>
        </w:rPr>
      </w:pPr>
      <w:r w:rsidRPr="00882A7F">
        <w:rPr>
          <w:sz w:val="22"/>
          <w:szCs w:val="22"/>
        </w:rPr>
        <w:t xml:space="preserve">I believe that the quick response to the initial report, applying golden hours rules and completing the initial enquiries were necessary for this good result. </w:t>
      </w:r>
    </w:p>
    <w:p w14:paraId="769E0E7E" w14:textId="77777777" w:rsidR="00882A7F" w:rsidRPr="00882A7F" w:rsidRDefault="00882A7F" w:rsidP="00882A7F">
      <w:pPr>
        <w:rPr>
          <w:sz w:val="22"/>
          <w:szCs w:val="22"/>
        </w:rPr>
      </w:pPr>
      <w:r w:rsidRPr="00882A7F">
        <w:rPr>
          <w:sz w:val="22"/>
          <w:szCs w:val="22"/>
        </w:rPr>
        <w:t xml:space="preserve">The safeguarding aspect has been limited due to the victim's lack of consent. Here, it is worth mentioning that the only reason why the victim did not want any form of support was as she described, her good financial situation and the private healthcare she received.  </w:t>
      </w:r>
    </w:p>
    <w:p w14:paraId="289EEC70" w14:textId="77777777" w:rsidR="00882A7F" w:rsidRPr="00882A7F" w:rsidRDefault="00882A7F" w:rsidP="00882A7F">
      <w:pPr>
        <w:rPr>
          <w:sz w:val="22"/>
          <w:szCs w:val="22"/>
        </w:rPr>
      </w:pPr>
      <w:r w:rsidRPr="00882A7F">
        <w:rPr>
          <w:sz w:val="22"/>
          <w:szCs w:val="22"/>
        </w:rPr>
        <w:t xml:space="preserve">From the beginning, the victim informed me that she was aware the money was gone and the only thing she required from the police was a good investigation and justice. The female suspect was a very close family friend and the betrayal they all felt was unbelievable. As the officer in charge, I was not satisfied that approximately fifteen thousand pounds were never recovered and returned to the victim. The outcome of the case (until now) has been satisfactory and providing the good news to the victim and her family was truly a great experience. </w:t>
      </w:r>
    </w:p>
    <w:p w14:paraId="73E1577B" w14:textId="77777777" w:rsidR="00882A7F" w:rsidRPr="00882A7F" w:rsidRDefault="00882A7F" w:rsidP="00882A7F">
      <w:pPr>
        <w:rPr>
          <w:sz w:val="22"/>
          <w:szCs w:val="22"/>
        </w:rPr>
      </w:pPr>
      <w:r w:rsidRPr="00882A7F">
        <w:rPr>
          <w:sz w:val="22"/>
          <w:szCs w:val="22"/>
        </w:rPr>
        <w:t>Nevertheless, I wish there was something I could have done to recover the assets and provide an even better outcome for the victim.</w:t>
      </w:r>
    </w:p>
    <w:p w14:paraId="26E5FEE0" w14:textId="77777777" w:rsidR="00882A7F" w:rsidRDefault="00882A7F" w:rsidP="00882A7F"/>
    <w:p w14:paraId="606F8E25" w14:textId="77777777" w:rsidR="00882A7F" w:rsidRPr="000B46D6" w:rsidRDefault="00882A7F" w:rsidP="00882A7F">
      <w:pPr>
        <w:rPr>
          <w:sz w:val="22"/>
          <w:szCs w:val="22"/>
        </w:rPr>
      </w:pPr>
    </w:p>
    <w:p w14:paraId="32AD192E" w14:textId="77777777" w:rsidR="00882A7F" w:rsidRDefault="00882A7F" w:rsidP="00882A7F">
      <w:pPr>
        <w:rPr>
          <w:b/>
          <w:bCs/>
          <w:i/>
          <w:iCs/>
          <w:sz w:val="22"/>
          <w:szCs w:val="22"/>
          <w:u w:val="single"/>
        </w:rPr>
      </w:pPr>
      <w:r w:rsidRPr="00B82F39">
        <w:rPr>
          <w:b/>
          <w:bCs/>
          <w:i/>
          <w:iCs/>
          <w:sz w:val="22"/>
          <w:szCs w:val="22"/>
          <w:u w:val="single"/>
        </w:rPr>
        <w:t xml:space="preserve">WORD COUNT: 1817 </w:t>
      </w:r>
    </w:p>
    <w:p w14:paraId="35ABB73A" w14:textId="77777777" w:rsidR="00882A7F" w:rsidRDefault="00882A7F" w:rsidP="00882A7F">
      <w:pPr>
        <w:rPr>
          <w:b/>
          <w:bCs/>
          <w:i/>
          <w:iCs/>
          <w:sz w:val="22"/>
          <w:szCs w:val="22"/>
          <w:u w:val="single"/>
        </w:rPr>
      </w:pPr>
    </w:p>
    <w:p w14:paraId="482B2B3A" w14:textId="58CD1802" w:rsidR="00A577D6" w:rsidRDefault="00A577D6" w:rsidP="5CE196A1">
      <w:pPr>
        <w:ind w:left="2880" w:right="225" w:firstLine="720"/>
        <w:rPr>
          <w:b/>
          <w:bCs/>
          <w:sz w:val="24"/>
          <w:szCs w:val="24"/>
          <w:lang w:eastAsia="zh-TW"/>
        </w:rPr>
        <w:sectPr w:rsidR="00A577D6"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180563" w14:textId="77777777" w:rsidR="00734CD4" w:rsidRDefault="00734CD4" w:rsidP="00734CD4">
      <w:pPr>
        <w:ind w:right="237"/>
        <w:jc w:val="both"/>
        <w:rPr>
          <w:color w:val="000000" w:themeColor="text1"/>
          <w:sz w:val="24"/>
          <w:szCs w:val="24"/>
        </w:rPr>
      </w:pPr>
    </w:p>
    <w:p w14:paraId="5C681484" w14:textId="77777777" w:rsidR="00734CD4" w:rsidRDefault="00734CD4" w:rsidP="00734CD4">
      <w:pPr>
        <w:ind w:right="237"/>
        <w:jc w:val="both"/>
        <w:rPr>
          <w:b/>
          <w:bCs/>
          <w:color w:val="000000" w:themeColor="text1"/>
          <w:sz w:val="28"/>
          <w:szCs w:val="28"/>
        </w:rPr>
      </w:pPr>
    </w:p>
    <w:p w14:paraId="1FE7F202" w14:textId="77777777" w:rsidR="00734CD4" w:rsidRPr="009370AE" w:rsidRDefault="00734CD4" w:rsidP="00734CD4">
      <w:pPr>
        <w:ind w:right="237"/>
        <w:jc w:val="both"/>
        <w:rPr>
          <w:b/>
          <w:bCs/>
          <w:color w:val="000000" w:themeColor="text1"/>
          <w:sz w:val="28"/>
          <w:szCs w:val="28"/>
        </w:rPr>
      </w:pPr>
    </w:p>
    <w:p w14:paraId="203BF957" w14:textId="77777777" w:rsidR="00734CD4" w:rsidRDefault="00734CD4" w:rsidP="00734CD4">
      <w:r w:rsidRPr="5CE196A1">
        <w:rPr>
          <w:rFonts w:eastAsia="Arial"/>
          <w:b/>
          <w:bCs/>
          <w:color w:val="000000" w:themeColor="text1"/>
          <w:sz w:val="24"/>
          <w:szCs w:val="24"/>
        </w:rPr>
        <w:t xml:space="preserve">Authentication signature: </w:t>
      </w:r>
    </w:p>
    <w:p w14:paraId="37D94471" w14:textId="77777777" w:rsidR="00734CD4" w:rsidRDefault="00734CD4" w:rsidP="00734CD4">
      <w:r w:rsidRPr="5CE196A1">
        <w:rPr>
          <w:rFonts w:eastAsia="Arial"/>
          <w:b/>
          <w:bCs/>
          <w:color w:val="000000" w:themeColor="text1"/>
          <w:sz w:val="24"/>
          <w:szCs w:val="24"/>
        </w:rPr>
        <w:t xml:space="preserve"> </w:t>
      </w:r>
    </w:p>
    <w:p w14:paraId="2523619E" w14:textId="77777777" w:rsidR="00734CD4" w:rsidRDefault="00734CD4" w:rsidP="00734CD4">
      <w:r w:rsidRPr="5CE196A1">
        <w:rPr>
          <w:rFonts w:eastAsia="Arial"/>
          <w:b/>
          <w:bCs/>
          <w:color w:val="000000" w:themeColor="text1"/>
          <w:sz w:val="24"/>
          <w:szCs w:val="24"/>
        </w:rPr>
        <w:t xml:space="preserve">Please sign to confirm that the work submitted is your own and has not been copied from another: </w:t>
      </w:r>
    </w:p>
    <w:p w14:paraId="5964B793" w14:textId="77777777" w:rsidR="00734CD4" w:rsidRDefault="00734CD4" w:rsidP="00734CD4">
      <w:r w:rsidRPr="5CE196A1">
        <w:rPr>
          <w:rFonts w:eastAsia="Arial"/>
          <w:b/>
          <w:bCs/>
          <w:color w:val="000000" w:themeColor="text1"/>
          <w:sz w:val="24"/>
          <w:szCs w:val="24"/>
        </w:rPr>
        <w:t xml:space="preserve"> </w:t>
      </w:r>
    </w:p>
    <w:p w14:paraId="07E35FB1" w14:textId="39A7E750" w:rsidR="00734CD4" w:rsidRDefault="00734CD4" w:rsidP="00734CD4">
      <w:r w:rsidRPr="5CE196A1">
        <w:rPr>
          <w:rFonts w:eastAsia="Arial"/>
          <w:b/>
          <w:bCs/>
          <w:color w:val="000000" w:themeColor="text1"/>
          <w:sz w:val="24"/>
          <w:szCs w:val="24"/>
        </w:rPr>
        <w:t xml:space="preserve">Signed: </w:t>
      </w:r>
      <w:proofErr w:type="gramStart"/>
      <w:r>
        <w:rPr>
          <w:rFonts w:eastAsia="Arial"/>
          <w:b/>
          <w:bCs/>
          <w:color w:val="000000" w:themeColor="text1"/>
          <w:sz w:val="24"/>
          <w:szCs w:val="24"/>
        </w:rPr>
        <w:t>K.MOSZCZYNSKA</w:t>
      </w:r>
      <w:proofErr w:type="gramEnd"/>
    </w:p>
    <w:p w14:paraId="38DAC23F" w14:textId="77777777" w:rsidR="00734CD4" w:rsidRDefault="00734CD4" w:rsidP="00734CD4">
      <w:r w:rsidRPr="5CE196A1">
        <w:rPr>
          <w:rFonts w:eastAsia="Arial"/>
          <w:b/>
          <w:bCs/>
          <w:color w:val="000000" w:themeColor="text1"/>
          <w:sz w:val="24"/>
          <w:szCs w:val="24"/>
        </w:rPr>
        <w:t xml:space="preserve"> </w:t>
      </w:r>
    </w:p>
    <w:p w14:paraId="3B5AC686" w14:textId="239E8CA0" w:rsidR="00734CD4" w:rsidRDefault="00734CD4" w:rsidP="00734CD4">
      <w:r w:rsidRPr="5CE196A1">
        <w:rPr>
          <w:rFonts w:eastAsia="Arial"/>
          <w:b/>
          <w:bCs/>
          <w:color w:val="000000" w:themeColor="text1"/>
          <w:sz w:val="24"/>
          <w:szCs w:val="24"/>
        </w:rPr>
        <w:t>Date:</w:t>
      </w:r>
      <w:r>
        <w:rPr>
          <w:rFonts w:eastAsia="Arial"/>
          <w:b/>
          <w:bCs/>
          <w:color w:val="000000" w:themeColor="text1"/>
          <w:sz w:val="24"/>
          <w:szCs w:val="24"/>
        </w:rPr>
        <w:t xml:space="preserve"> 28/04/2025</w:t>
      </w:r>
    </w:p>
    <w:p w14:paraId="28371F1C" w14:textId="77777777" w:rsidR="00734CD4" w:rsidRDefault="00734CD4" w:rsidP="00340E9A">
      <w:pPr>
        <w:keepNext/>
        <w:spacing w:before="240" w:after="60"/>
        <w:ind w:right="237"/>
        <w:jc w:val="both"/>
        <w:rPr>
          <w:b/>
          <w:sz w:val="24"/>
          <w:szCs w:val="24"/>
        </w:rPr>
      </w:pPr>
    </w:p>
    <w:p w14:paraId="5C428E01" w14:textId="77777777" w:rsidR="00734CD4" w:rsidRDefault="00734CD4" w:rsidP="00340E9A">
      <w:pPr>
        <w:keepNext/>
        <w:spacing w:before="240" w:after="60"/>
        <w:ind w:right="237"/>
        <w:jc w:val="both"/>
        <w:rPr>
          <w:b/>
          <w:sz w:val="24"/>
          <w:szCs w:val="24"/>
        </w:rPr>
      </w:pPr>
    </w:p>
    <w:p w14:paraId="5E30A345" w14:textId="77777777" w:rsidR="000E7B3B" w:rsidRDefault="000E7B3B" w:rsidP="00E15031">
      <w:pPr>
        <w:keepNext/>
        <w:spacing w:before="240" w:after="60"/>
        <w:ind w:right="237"/>
        <w:rPr>
          <w:b/>
          <w:sz w:val="24"/>
          <w:szCs w:val="24"/>
        </w:rPr>
      </w:pPr>
    </w:p>
    <w:p w14:paraId="17CC0B88" w14:textId="77777777" w:rsidR="00E15031" w:rsidRDefault="00E15031" w:rsidP="00E15031">
      <w:pPr>
        <w:keepNext/>
        <w:spacing w:before="240" w:after="60"/>
        <w:ind w:right="237"/>
        <w:rPr>
          <w:b/>
          <w:sz w:val="24"/>
          <w:szCs w:val="24"/>
        </w:rPr>
      </w:pPr>
    </w:p>
    <w:p w14:paraId="2B4DA333" w14:textId="0C135F03" w:rsidR="004923DA" w:rsidRDefault="004923DA" w:rsidP="00A577D6">
      <w:pPr>
        <w:keepNext/>
        <w:spacing w:before="240" w:after="60"/>
        <w:ind w:right="237"/>
        <w:jc w:val="center"/>
        <w:rPr>
          <w:b/>
          <w:sz w:val="24"/>
          <w:szCs w:val="24"/>
        </w:rPr>
      </w:pPr>
      <w:r w:rsidRPr="00E676F7">
        <w:rPr>
          <w:b/>
          <w:sz w:val="24"/>
          <w:szCs w:val="24"/>
        </w:rPr>
        <w:t>Bibliography</w:t>
      </w:r>
      <w:r w:rsidR="00734CD4">
        <w:rPr>
          <w:b/>
          <w:sz w:val="24"/>
          <w:szCs w:val="24"/>
        </w:rPr>
        <w:t>:</w:t>
      </w:r>
    </w:p>
    <w:p w14:paraId="48CC4911" w14:textId="77777777" w:rsidR="00734CD4" w:rsidRPr="00E15031" w:rsidRDefault="00734CD4" w:rsidP="00E15031">
      <w:pPr>
        <w:keepNext/>
        <w:spacing w:before="240" w:after="60" w:line="480" w:lineRule="auto"/>
        <w:ind w:right="237"/>
        <w:jc w:val="both"/>
        <w:rPr>
          <w:b/>
          <w:sz w:val="24"/>
          <w:szCs w:val="24"/>
        </w:rPr>
      </w:pPr>
    </w:p>
    <w:p w14:paraId="497ADD76" w14:textId="77777777" w:rsidR="00E15031" w:rsidRPr="00E15031" w:rsidRDefault="00E15031" w:rsidP="00E15031">
      <w:pPr>
        <w:pStyle w:val="ListParagraph"/>
        <w:numPr>
          <w:ilvl w:val="0"/>
          <w:numId w:val="6"/>
        </w:numPr>
        <w:overflowPunct/>
        <w:autoSpaceDE/>
        <w:autoSpaceDN/>
        <w:adjustRightInd/>
        <w:spacing w:before="100" w:beforeAutospacing="1" w:after="100" w:afterAutospacing="1" w:line="480" w:lineRule="auto"/>
        <w:textAlignment w:val="auto"/>
        <w:rPr>
          <w:i/>
          <w:iCs/>
          <w:sz w:val="24"/>
          <w:szCs w:val="24"/>
        </w:rPr>
      </w:pPr>
      <w:r w:rsidRPr="00E15031">
        <w:rPr>
          <w:sz w:val="24"/>
          <w:szCs w:val="24"/>
        </w:rPr>
        <w:t xml:space="preserve">Bridgend County Borough Council (2025) </w:t>
      </w:r>
      <w:r w:rsidRPr="00E15031">
        <w:rPr>
          <w:i/>
          <w:iCs/>
          <w:sz w:val="24"/>
          <w:szCs w:val="24"/>
        </w:rPr>
        <w:t xml:space="preserve">Multi-Agency Safeguarding Hub (MASH) </w:t>
      </w:r>
      <w:r w:rsidRPr="00E15031">
        <w:rPr>
          <w:sz w:val="24"/>
          <w:szCs w:val="24"/>
        </w:rPr>
        <w:t xml:space="preserve">Available at: </w:t>
      </w:r>
      <w:hyperlink r:id="rId21" w:history="1">
        <w:r w:rsidRPr="00E15031">
          <w:rPr>
            <w:rStyle w:val="Hyperlink"/>
            <w:sz w:val="24"/>
            <w:szCs w:val="24"/>
          </w:rPr>
          <w:t>https://www.bridgend.gov.uk/residents/social-care-and-wellbeing/multi-agency-safeguarding-hub-mash/</w:t>
        </w:r>
      </w:hyperlink>
      <w:r w:rsidRPr="00E15031">
        <w:rPr>
          <w:sz w:val="24"/>
          <w:szCs w:val="24"/>
        </w:rPr>
        <w:t xml:space="preserve"> (Accessed 20</w:t>
      </w:r>
      <w:r w:rsidRPr="00E15031">
        <w:rPr>
          <w:sz w:val="24"/>
          <w:szCs w:val="24"/>
          <w:vertAlign w:val="superscript"/>
        </w:rPr>
        <w:t>th</w:t>
      </w:r>
      <w:r w:rsidRPr="00E15031">
        <w:rPr>
          <w:sz w:val="24"/>
          <w:szCs w:val="24"/>
        </w:rPr>
        <w:t xml:space="preserve"> of February 2025) </w:t>
      </w:r>
    </w:p>
    <w:p w14:paraId="75BA92BB" w14:textId="77777777" w:rsidR="00E15031" w:rsidRPr="00E15031" w:rsidRDefault="00E15031" w:rsidP="00E15031">
      <w:pPr>
        <w:pStyle w:val="ListParagraph"/>
        <w:overflowPunct/>
        <w:autoSpaceDE/>
        <w:autoSpaceDN/>
        <w:adjustRightInd/>
        <w:spacing w:before="100" w:beforeAutospacing="1" w:after="100" w:afterAutospacing="1" w:line="480" w:lineRule="auto"/>
        <w:textAlignment w:val="auto"/>
        <w:rPr>
          <w:i/>
          <w:iCs/>
          <w:sz w:val="24"/>
          <w:szCs w:val="24"/>
        </w:rPr>
      </w:pPr>
    </w:p>
    <w:p w14:paraId="27BA07C7" w14:textId="0B02130B" w:rsidR="00E15031" w:rsidRDefault="00E15031" w:rsidP="00E15031">
      <w:pPr>
        <w:pStyle w:val="NormalWeb"/>
        <w:numPr>
          <w:ilvl w:val="0"/>
          <w:numId w:val="6"/>
        </w:numPr>
        <w:spacing w:before="0" w:beforeAutospacing="0" w:after="240" w:afterAutospacing="0" w:line="480" w:lineRule="auto"/>
        <w:rPr>
          <w:rFonts w:ascii="Arial" w:hAnsi="Arial" w:cs="Arial"/>
          <w:color w:val="000000"/>
        </w:rPr>
      </w:pPr>
      <w:r w:rsidRPr="00E15031">
        <w:rPr>
          <w:rFonts w:ascii="Arial" w:hAnsi="Arial" w:cs="Arial"/>
        </w:rPr>
        <w:t xml:space="preserve">College of Policing (2023) </w:t>
      </w:r>
      <w:r w:rsidRPr="00E15031">
        <w:rPr>
          <w:rFonts w:ascii="Arial" w:hAnsi="Arial" w:cs="Arial"/>
          <w:i/>
          <w:iCs/>
        </w:rPr>
        <w:t xml:space="preserve">Initial Response, </w:t>
      </w:r>
      <w:r w:rsidRPr="00E15031">
        <w:rPr>
          <w:rFonts w:ascii="Arial" w:hAnsi="Arial" w:cs="Arial"/>
        </w:rPr>
        <w:t xml:space="preserve">Available at: </w:t>
      </w:r>
      <w:hyperlink r:id="rId22" w:history="1">
        <w:r w:rsidRPr="00E15031">
          <w:rPr>
            <w:rStyle w:val="Hyperlink"/>
            <w:rFonts w:ascii="Arial" w:hAnsi="Arial" w:cs="Arial"/>
          </w:rPr>
          <w:t>https://www.college.police.uk/guidance/residential-burglary/initial-response</w:t>
        </w:r>
      </w:hyperlink>
      <w:r w:rsidRPr="00E15031">
        <w:rPr>
          <w:rFonts w:ascii="Arial" w:hAnsi="Arial" w:cs="Arial"/>
        </w:rPr>
        <w:t xml:space="preserve"> (Accessed: 17</w:t>
      </w:r>
      <w:r w:rsidRPr="00E15031">
        <w:rPr>
          <w:rFonts w:ascii="Arial" w:hAnsi="Arial" w:cs="Arial"/>
          <w:vertAlign w:val="superscript"/>
        </w:rPr>
        <w:t>th</w:t>
      </w:r>
      <w:r w:rsidRPr="00E15031">
        <w:rPr>
          <w:rFonts w:ascii="Arial" w:hAnsi="Arial" w:cs="Arial"/>
        </w:rPr>
        <w:t xml:space="preserve"> of March 2025)</w:t>
      </w:r>
    </w:p>
    <w:p w14:paraId="69A659F7" w14:textId="77777777" w:rsidR="00E15031" w:rsidRPr="00E15031" w:rsidRDefault="00E15031" w:rsidP="00E15031">
      <w:pPr>
        <w:pStyle w:val="NormalWeb"/>
        <w:spacing w:before="0" w:beforeAutospacing="0" w:after="240" w:afterAutospacing="0" w:line="480" w:lineRule="auto"/>
        <w:rPr>
          <w:rFonts w:ascii="Arial" w:hAnsi="Arial" w:cs="Arial"/>
          <w:color w:val="000000"/>
        </w:rPr>
      </w:pPr>
    </w:p>
    <w:p w14:paraId="1A93184F" w14:textId="283941E1" w:rsidR="00E15031" w:rsidRPr="00E15031" w:rsidRDefault="00E15031" w:rsidP="00E15031">
      <w:pPr>
        <w:pStyle w:val="NormalWeb"/>
        <w:numPr>
          <w:ilvl w:val="0"/>
          <w:numId w:val="6"/>
        </w:numPr>
        <w:spacing w:before="0" w:beforeAutospacing="0" w:after="240" w:afterAutospacing="0" w:line="480" w:lineRule="auto"/>
        <w:rPr>
          <w:rFonts w:ascii="Arial" w:hAnsi="Arial" w:cs="Arial"/>
          <w:color w:val="000000"/>
        </w:rPr>
      </w:pPr>
      <w:r w:rsidRPr="00E15031">
        <w:rPr>
          <w:rFonts w:ascii="Arial" w:hAnsi="Arial" w:cs="Arial"/>
          <w:color w:val="000000"/>
        </w:rPr>
        <w:t xml:space="preserve">Crown Prosecution Service (2022) </w:t>
      </w:r>
      <w:r w:rsidRPr="00E15031">
        <w:rPr>
          <w:rFonts w:ascii="Arial" w:hAnsi="Arial" w:cs="Arial"/>
          <w:i/>
          <w:iCs/>
          <w:color w:val="000000"/>
        </w:rPr>
        <w:t xml:space="preserve">Support to give your evidence – Special Measures. </w:t>
      </w:r>
      <w:r w:rsidRPr="00E15031">
        <w:rPr>
          <w:rFonts w:ascii="Arial" w:hAnsi="Arial" w:cs="Arial"/>
          <w:color w:val="000000"/>
        </w:rPr>
        <w:t xml:space="preserve">Available at: </w:t>
      </w:r>
      <w:hyperlink r:id="rId23" w:history="1">
        <w:r w:rsidRPr="00E15031">
          <w:rPr>
            <w:rStyle w:val="Hyperlink"/>
            <w:rFonts w:ascii="Arial" w:hAnsi="Arial" w:cs="Arial"/>
            <w:i/>
            <w:iCs/>
          </w:rPr>
          <w:t>https://www.cps.gov.uk/support-give-your-evidence-special-measures</w:t>
        </w:r>
      </w:hyperlink>
      <w:r w:rsidRPr="00E15031">
        <w:rPr>
          <w:rFonts w:ascii="Arial" w:hAnsi="Arial" w:cs="Arial"/>
          <w:i/>
          <w:iCs/>
          <w:color w:val="000000"/>
        </w:rPr>
        <w:t xml:space="preserve"> </w:t>
      </w:r>
      <w:r w:rsidRPr="00E15031">
        <w:rPr>
          <w:rFonts w:ascii="Arial" w:hAnsi="Arial" w:cs="Arial"/>
          <w:color w:val="000000"/>
        </w:rPr>
        <w:t>(Accessed: 20</w:t>
      </w:r>
      <w:r w:rsidRPr="00E15031">
        <w:rPr>
          <w:rFonts w:ascii="Arial" w:hAnsi="Arial" w:cs="Arial"/>
          <w:color w:val="000000"/>
          <w:vertAlign w:val="superscript"/>
        </w:rPr>
        <w:t>th</w:t>
      </w:r>
      <w:r w:rsidRPr="00E15031">
        <w:rPr>
          <w:rFonts w:ascii="Arial" w:hAnsi="Arial" w:cs="Arial"/>
          <w:color w:val="000000"/>
        </w:rPr>
        <w:t xml:space="preserve"> of February 2025)</w:t>
      </w:r>
    </w:p>
    <w:p w14:paraId="0574496D" w14:textId="004EA80A" w:rsidR="00734CD4" w:rsidRDefault="00734CD4" w:rsidP="00E15031">
      <w:pPr>
        <w:pStyle w:val="NormalWeb"/>
        <w:numPr>
          <w:ilvl w:val="0"/>
          <w:numId w:val="6"/>
        </w:numPr>
        <w:spacing w:before="0" w:beforeAutospacing="0" w:after="240" w:afterAutospacing="0" w:line="480" w:lineRule="auto"/>
        <w:rPr>
          <w:rFonts w:ascii="Arial" w:hAnsi="Arial" w:cs="Arial"/>
          <w:color w:val="000000"/>
        </w:rPr>
      </w:pPr>
      <w:r w:rsidRPr="00E15031">
        <w:rPr>
          <w:rFonts w:ascii="Arial" w:hAnsi="Arial" w:cs="Arial"/>
          <w:color w:val="000000"/>
        </w:rPr>
        <w:lastRenderedPageBreak/>
        <w:t>Eldridge, S. (2023).</w:t>
      </w:r>
      <w:r w:rsidRPr="00E15031">
        <w:rPr>
          <w:rStyle w:val="apple-converted-space"/>
          <w:rFonts w:ascii="Arial" w:eastAsiaTheme="majorEastAsia" w:hAnsi="Arial" w:cs="Arial"/>
          <w:color w:val="000000"/>
        </w:rPr>
        <w:t> </w:t>
      </w:r>
      <w:r w:rsidRPr="00E15031">
        <w:rPr>
          <w:rFonts w:ascii="Arial" w:hAnsi="Arial" w:cs="Arial"/>
          <w:i/>
          <w:iCs/>
          <w:color w:val="000000"/>
        </w:rPr>
        <w:t>Cognitive bias | Britannica</w:t>
      </w:r>
      <w:r w:rsidRPr="00E15031">
        <w:rPr>
          <w:rFonts w:ascii="Arial" w:hAnsi="Arial" w:cs="Arial"/>
          <w:color w:val="000000"/>
        </w:rPr>
        <w:t xml:space="preserve">. [online] Available at: </w:t>
      </w:r>
      <w:hyperlink r:id="rId24" w:history="1">
        <w:r w:rsidRPr="00E15031">
          <w:rPr>
            <w:rStyle w:val="Hyperlink"/>
            <w:rFonts w:ascii="Arial" w:hAnsi="Arial" w:cs="Arial"/>
          </w:rPr>
          <w:t>https://www.britannica.com/science/cognitive-bias</w:t>
        </w:r>
      </w:hyperlink>
      <w:r w:rsidRPr="00E15031">
        <w:rPr>
          <w:rFonts w:ascii="Arial" w:hAnsi="Arial" w:cs="Arial"/>
          <w:color w:val="000000"/>
        </w:rPr>
        <w:t>. (Accessed: March 2025)</w:t>
      </w:r>
    </w:p>
    <w:p w14:paraId="34038477" w14:textId="77777777" w:rsidR="00D8068F" w:rsidRPr="00E15031" w:rsidRDefault="00D8068F" w:rsidP="00D8068F">
      <w:pPr>
        <w:pStyle w:val="NormalWeb"/>
        <w:spacing w:before="0" w:beforeAutospacing="0" w:after="240" w:afterAutospacing="0" w:line="480" w:lineRule="auto"/>
        <w:ind w:left="360"/>
        <w:rPr>
          <w:rFonts w:ascii="Arial" w:hAnsi="Arial" w:cs="Arial"/>
          <w:color w:val="000000"/>
        </w:rPr>
      </w:pPr>
    </w:p>
    <w:p w14:paraId="02B1E54B" w14:textId="77777777" w:rsidR="00E15031" w:rsidRPr="00D8068F" w:rsidRDefault="00E15031" w:rsidP="00E15031">
      <w:pPr>
        <w:pStyle w:val="NormalWeb"/>
        <w:numPr>
          <w:ilvl w:val="0"/>
          <w:numId w:val="6"/>
        </w:numPr>
        <w:spacing w:before="0" w:beforeAutospacing="0" w:after="240" w:afterAutospacing="0" w:line="480" w:lineRule="auto"/>
        <w:rPr>
          <w:rFonts w:ascii="Arial" w:hAnsi="Arial" w:cs="Arial"/>
          <w:color w:val="000000"/>
        </w:rPr>
      </w:pPr>
      <w:r w:rsidRPr="00E15031">
        <w:rPr>
          <w:rFonts w:ascii="Arial" w:hAnsi="Arial" w:cs="Arial"/>
          <w:color w:val="212121"/>
          <w:shd w:val="clear" w:color="auto" w:fill="FFFFFF"/>
        </w:rPr>
        <w:t xml:space="preserve">Flowe, H. D., &amp; Maltby, J. (2017). </w:t>
      </w:r>
      <w:r w:rsidRPr="00E15031">
        <w:rPr>
          <w:rFonts w:ascii="Arial" w:hAnsi="Arial" w:cs="Arial"/>
          <w:i/>
          <w:iCs/>
          <w:color w:val="212121"/>
          <w:shd w:val="clear" w:color="auto" w:fill="FFFFFF"/>
        </w:rPr>
        <w:t>An experimental examination of alcohol consumption, alcohol expectancy, and self-blame on willingness to report a hypothetical rape.</w:t>
      </w:r>
      <w:r w:rsidRPr="00E15031">
        <w:rPr>
          <w:rStyle w:val="apple-converted-space"/>
          <w:rFonts w:ascii="Arial" w:eastAsiaTheme="majorEastAsia" w:hAnsi="Arial" w:cs="Arial"/>
          <w:color w:val="212121"/>
          <w:shd w:val="clear" w:color="auto" w:fill="FFFFFF"/>
        </w:rPr>
        <w:t> </w:t>
      </w:r>
      <w:r w:rsidRPr="00E15031">
        <w:rPr>
          <w:rFonts w:ascii="Arial" w:hAnsi="Arial" w:cs="Arial"/>
          <w:i/>
          <w:iCs/>
          <w:color w:val="212121"/>
        </w:rPr>
        <w:t xml:space="preserve">Aggressive </w:t>
      </w:r>
      <w:proofErr w:type="spellStart"/>
      <w:r w:rsidRPr="00E15031">
        <w:rPr>
          <w:rFonts w:ascii="Arial" w:hAnsi="Arial" w:cs="Arial"/>
          <w:i/>
          <w:iCs/>
          <w:color w:val="212121"/>
        </w:rPr>
        <w:t>behavior</w:t>
      </w:r>
      <w:proofErr w:type="spellEnd"/>
      <w:r w:rsidRPr="00E15031">
        <w:rPr>
          <w:rFonts w:ascii="Arial" w:hAnsi="Arial" w:cs="Arial"/>
          <w:color w:val="212121"/>
          <w:shd w:val="clear" w:color="auto" w:fill="FFFFFF"/>
        </w:rPr>
        <w:t>,</w:t>
      </w:r>
      <w:r w:rsidRPr="00E15031">
        <w:rPr>
          <w:rStyle w:val="apple-converted-space"/>
          <w:rFonts w:ascii="Arial" w:eastAsiaTheme="majorEastAsia" w:hAnsi="Arial" w:cs="Arial"/>
          <w:color w:val="212121"/>
          <w:shd w:val="clear" w:color="auto" w:fill="FFFFFF"/>
        </w:rPr>
        <w:t> </w:t>
      </w:r>
      <w:r w:rsidRPr="00E15031">
        <w:rPr>
          <w:rFonts w:ascii="Arial" w:hAnsi="Arial" w:cs="Arial"/>
          <w:i/>
          <w:iCs/>
          <w:color w:val="212121"/>
        </w:rPr>
        <w:t>44</w:t>
      </w:r>
      <w:r w:rsidRPr="00E15031">
        <w:rPr>
          <w:rFonts w:ascii="Arial" w:hAnsi="Arial" w:cs="Arial"/>
          <w:color w:val="212121"/>
          <w:shd w:val="clear" w:color="auto" w:fill="FFFFFF"/>
        </w:rPr>
        <w:t xml:space="preserve">(3), pp.225–234. Available at: </w:t>
      </w:r>
      <w:hyperlink r:id="rId25" w:history="1">
        <w:r w:rsidRPr="00E15031">
          <w:rPr>
            <w:rStyle w:val="Hyperlink"/>
            <w:rFonts w:ascii="Arial" w:hAnsi="Arial" w:cs="Arial"/>
            <w:shd w:val="clear" w:color="auto" w:fill="FFFFFF"/>
          </w:rPr>
          <w:t>https://doi.org/10.1002/ab.21745</w:t>
        </w:r>
      </w:hyperlink>
      <w:r w:rsidRPr="00E15031">
        <w:rPr>
          <w:rFonts w:ascii="Arial" w:hAnsi="Arial" w:cs="Arial"/>
        </w:rPr>
        <w:t xml:space="preserve"> (Accessed 20</w:t>
      </w:r>
      <w:r w:rsidRPr="00E15031">
        <w:rPr>
          <w:rFonts w:ascii="Arial" w:hAnsi="Arial" w:cs="Arial"/>
          <w:vertAlign w:val="superscript"/>
        </w:rPr>
        <w:t>th</w:t>
      </w:r>
      <w:r w:rsidRPr="00E15031">
        <w:rPr>
          <w:rFonts w:ascii="Arial" w:hAnsi="Arial" w:cs="Arial"/>
        </w:rPr>
        <w:t xml:space="preserve"> of February 2025) </w:t>
      </w:r>
    </w:p>
    <w:p w14:paraId="6B43BF4A" w14:textId="77777777" w:rsidR="00D8068F" w:rsidRPr="00E15031" w:rsidRDefault="00D8068F" w:rsidP="00D8068F">
      <w:pPr>
        <w:pStyle w:val="NormalWeb"/>
        <w:spacing w:before="0" w:beforeAutospacing="0" w:after="240" w:afterAutospacing="0" w:line="480" w:lineRule="auto"/>
        <w:rPr>
          <w:rFonts w:ascii="Arial" w:hAnsi="Arial" w:cs="Arial"/>
          <w:color w:val="000000"/>
        </w:rPr>
      </w:pPr>
    </w:p>
    <w:p w14:paraId="5BDB8956" w14:textId="77777777" w:rsidR="00E15031" w:rsidRDefault="00E15031" w:rsidP="00E15031">
      <w:pPr>
        <w:pStyle w:val="ListParagraph"/>
        <w:numPr>
          <w:ilvl w:val="0"/>
          <w:numId w:val="6"/>
        </w:numPr>
        <w:overflowPunct/>
        <w:autoSpaceDE/>
        <w:autoSpaceDN/>
        <w:adjustRightInd/>
        <w:spacing w:line="480" w:lineRule="auto"/>
        <w:textAlignment w:val="auto"/>
        <w:rPr>
          <w:sz w:val="24"/>
          <w:szCs w:val="24"/>
        </w:rPr>
      </w:pPr>
      <w:r w:rsidRPr="00E15031">
        <w:rPr>
          <w:sz w:val="24"/>
          <w:szCs w:val="24"/>
        </w:rPr>
        <w:t xml:space="preserve">Great Manchester Police (2012) </w:t>
      </w:r>
      <w:r w:rsidRPr="00E15031">
        <w:rPr>
          <w:i/>
          <w:iCs/>
          <w:sz w:val="24"/>
          <w:szCs w:val="24"/>
        </w:rPr>
        <w:t xml:space="preserve">Incident Response Policy, </w:t>
      </w:r>
      <w:r w:rsidRPr="00E15031">
        <w:rPr>
          <w:sz w:val="24"/>
          <w:szCs w:val="24"/>
        </w:rPr>
        <w:t xml:space="preserve">Available at: </w:t>
      </w:r>
      <w:hyperlink r:id="rId26" w:history="1">
        <w:r w:rsidRPr="00E15031">
          <w:rPr>
            <w:rStyle w:val="Hyperlink"/>
            <w:sz w:val="24"/>
            <w:szCs w:val="24"/>
          </w:rPr>
          <w:t>https://www.gmp.police.uk/SysSiteAssets/foi-media/greater-manchester/policies/incident-response-policy-v1.3-july-2017-redacted.pdf</w:t>
        </w:r>
      </w:hyperlink>
      <w:r w:rsidRPr="00E15031">
        <w:rPr>
          <w:sz w:val="24"/>
          <w:szCs w:val="24"/>
        </w:rPr>
        <w:t xml:space="preserve"> (Accessed: 17</w:t>
      </w:r>
      <w:r w:rsidRPr="00E15031">
        <w:rPr>
          <w:sz w:val="24"/>
          <w:szCs w:val="24"/>
          <w:vertAlign w:val="superscript"/>
        </w:rPr>
        <w:t>th</w:t>
      </w:r>
      <w:r w:rsidRPr="00E15031">
        <w:rPr>
          <w:sz w:val="24"/>
          <w:szCs w:val="24"/>
        </w:rPr>
        <w:t xml:space="preserve"> of March 2025)</w:t>
      </w:r>
    </w:p>
    <w:p w14:paraId="272205ED" w14:textId="77777777" w:rsidR="002018DE" w:rsidRPr="002018DE" w:rsidRDefault="002018DE" w:rsidP="002018DE">
      <w:pPr>
        <w:overflowPunct/>
        <w:autoSpaceDE/>
        <w:autoSpaceDN/>
        <w:adjustRightInd/>
        <w:spacing w:line="480" w:lineRule="auto"/>
        <w:textAlignment w:val="auto"/>
        <w:rPr>
          <w:sz w:val="24"/>
          <w:szCs w:val="24"/>
        </w:rPr>
      </w:pPr>
    </w:p>
    <w:p w14:paraId="086260A7" w14:textId="410E7C0C" w:rsidR="002018DE" w:rsidRPr="002018DE" w:rsidRDefault="00E15031" w:rsidP="002018DE">
      <w:pPr>
        <w:pStyle w:val="NormalWeb"/>
        <w:numPr>
          <w:ilvl w:val="0"/>
          <w:numId w:val="6"/>
        </w:numPr>
        <w:spacing w:before="0" w:beforeAutospacing="0" w:after="240" w:afterAutospacing="0" w:line="480" w:lineRule="auto"/>
        <w:rPr>
          <w:rFonts w:ascii="Arial" w:hAnsi="Arial" w:cs="Arial"/>
          <w:color w:val="000000"/>
        </w:rPr>
      </w:pPr>
      <w:r w:rsidRPr="00E15031">
        <w:rPr>
          <w:rFonts w:ascii="Arial" w:hAnsi="Arial" w:cs="Arial"/>
        </w:rPr>
        <w:t xml:space="preserve">LexisNexis (2025) </w:t>
      </w:r>
      <w:r w:rsidRPr="00E15031">
        <w:rPr>
          <w:rFonts w:ascii="Arial" w:hAnsi="Arial" w:cs="Arial"/>
          <w:i/>
          <w:iCs/>
        </w:rPr>
        <w:t>Conspiracy</w:t>
      </w:r>
      <w:r w:rsidRPr="00E15031">
        <w:rPr>
          <w:rFonts w:ascii="Arial" w:hAnsi="Arial" w:cs="Arial"/>
        </w:rPr>
        <w:t xml:space="preserve">, Available at: </w:t>
      </w:r>
      <w:hyperlink r:id="rId27" w:history="1">
        <w:r w:rsidRPr="00E15031">
          <w:rPr>
            <w:rStyle w:val="Hyperlink"/>
            <w:rFonts w:ascii="Arial" w:hAnsi="Arial" w:cs="Arial"/>
          </w:rPr>
          <w:t>https://www.lexisnexis.co.uk/legal/guidance/conspiracy</w:t>
        </w:r>
      </w:hyperlink>
      <w:r w:rsidRPr="00E15031">
        <w:rPr>
          <w:rFonts w:ascii="Arial" w:hAnsi="Arial" w:cs="Arial"/>
        </w:rPr>
        <w:t xml:space="preserve"> (Accessed: 17</w:t>
      </w:r>
      <w:r w:rsidRPr="00E15031">
        <w:rPr>
          <w:rFonts w:ascii="Arial" w:hAnsi="Arial" w:cs="Arial"/>
          <w:vertAlign w:val="superscript"/>
        </w:rPr>
        <w:t>th</w:t>
      </w:r>
      <w:r w:rsidRPr="00E15031">
        <w:rPr>
          <w:rFonts w:ascii="Arial" w:hAnsi="Arial" w:cs="Arial"/>
        </w:rPr>
        <w:t xml:space="preserve"> of March 2025) </w:t>
      </w:r>
    </w:p>
    <w:p w14:paraId="343FD380" w14:textId="77777777" w:rsidR="00E15031" w:rsidRDefault="00E15031" w:rsidP="00E15031">
      <w:pPr>
        <w:pStyle w:val="ListParagraph"/>
        <w:numPr>
          <w:ilvl w:val="0"/>
          <w:numId w:val="6"/>
        </w:numPr>
        <w:overflowPunct/>
        <w:autoSpaceDE/>
        <w:autoSpaceDN/>
        <w:adjustRightInd/>
        <w:spacing w:before="100" w:beforeAutospacing="1" w:after="100" w:afterAutospacing="1" w:line="480" w:lineRule="auto"/>
        <w:textAlignment w:val="auto"/>
        <w:rPr>
          <w:sz w:val="24"/>
          <w:szCs w:val="24"/>
        </w:rPr>
      </w:pPr>
      <w:r w:rsidRPr="00E15031">
        <w:rPr>
          <w:sz w:val="24"/>
          <w:szCs w:val="24"/>
        </w:rPr>
        <w:t xml:space="preserve">Me Too (2025) </w:t>
      </w:r>
      <w:r w:rsidRPr="00E15031">
        <w:rPr>
          <w:i/>
          <w:iCs/>
          <w:sz w:val="24"/>
          <w:szCs w:val="24"/>
        </w:rPr>
        <w:t>Me Too Movement</w:t>
      </w:r>
      <w:r w:rsidRPr="00E15031">
        <w:rPr>
          <w:sz w:val="24"/>
          <w:szCs w:val="24"/>
        </w:rPr>
        <w:t xml:space="preserve">, Available at: </w:t>
      </w:r>
      <w:hyperlink r:id="rId28" w:history="1">
        <w:r w:rsidRPr="00E15031">
          <w:rPr>
            <w:rStyle w:val="Hyperlink"/>
            <w:sz w:val="24"/>
            <w:szCs w:val="24"/>
          </w:rPr>
          <w:t>https://metoomvmt.org/</w:t>
        </w:r>
      </w:hyperlink>
      <w:r w:rsidRPr="00E15031">
        <w:rPr>
          <w:sz w:val="24"/>
          <w:szCs w:val="24"/>
        </w:rPr>
        <w:t xml:space="preserve"> (Accessed 25</w:t>
      </w:r>
      <w:r w:rsidRPr="00E15031">
        <w:rPr>
          <w:sz w:val="24"/>
          <w:szCs w:val="24"/>
          <w:vertAlign w:val="superscript"/>
        </w:rPr>
        <w:t>th</w:t>
      </w:r>
      <w:r w:rsidRPr="00E15031">
        <w:rPr>
          <w:sz w:val="24"/>
          <w:szCs w:val="24"/>
        </w:rPr>
        <w:t xml:space="preserve"> of February 2025)</w:t>
      </w:r>
    </w:p>
    <w:p w14:paraId="46272CED" w14:textId="77777777" w:rsidR="00E15031" w:rsidRPr="00E15031" w:rsidRDefault="00E15031" w:rsidP="00E15031">
      <w:pPr>
        <w:pStyle w:val="ListParagraph"/>
        <w:overflowPunct/>
        <w:autoSpaceDE/>
        <w:autoSpaceDN/>
        <w:adjustRightInd/>
        <w:spacing w:before="100" w:beforeAutospacing="1" w:after="100" w:afterAutospacing="1" w:line="480" w:lineRule="auto"/>
        <w:textAlignment w:val="auto"/>
        <w:rPr>
          <w:sz w:val="24"/>
          <w:szCs w:val="24"/>
        </w:rPr>
      </w:pPr>
    </w:p>
    <w:p w14:paraId="2DE767D1" w14:textId="77777777" w:rsidR="00E15031" w:rsidRDefault="00E15031" w:rsidP="00E15031">
      <w:pPr>
        <w:pStyle w:val="ListParagraph"/>
        <w:numPr>
          <w:ilvl w:val="0"/>
          <w:numId w:val="6"/>
        </w:numPr>
        <w:overflowPunct/>
        <w:autoSpaceDE/>
        <w:autoSpaceDN/>
        <w:adjustRightInd/>
        <w:spacing w:line="480" w:lineRule="auto"/>
        <w:textAlignment w:val="auto"/>
        <w:rPr>
          <w:sz w:val="24"/>
          <w:szCs w:val="24"/>
        </w:rPr>
      </w:pPr>
      <w:r w:rsidRPr="00E15031">
        <w:rPr>
          <w:sz w:val="24"/>
          <w:szCs w:val="24"/>
        </w:rPr>
        <w:t xml:space="preserve">Police and Criminal Evidence Act 1984, Available at: </w:t>
      </w:r>
      <w:hyperlink r:id="rId29" w:history="1">
        <w:r w:rsidRPr="00E15031">
          <w:rPr>
            <w:rStyle w:val="Hyperlink"/>
            <w:sz w:val="24"/>
            <w:szCs w:val="24"/>
          </w:rPr>
          <w:t>https://www.legislation.gov.uk/ukpga/1984/60/section/32</w:t>
        </w:r>
      </w:hyperlink>
      <w:r w:rsidRPr="00E15031">
        <w:rPr>
          <w:sz w:val="24"/>
          <w:szCs w:val="24"/>
        </w:rPr>
        <w:t xml:space="preserve"> (Accessed 20th of March 2025)</w:t>
      </w:r>
    </w:p>
    <w:p w14:paraId="6BF05652" w14:textId="77777777" w:rsidR="00E15031" w:rsidRPr="00E15031" w:rsidRDefault="00E15031" w:rsidP="00E15031">
      <w:pPr>
        <w:pStyle w:val="ListParagraph"/>
        <w:spacing w:line="480" w:lineRule="auto"/>
        <w:rPr>
          <w:sz w:val="24"/>
          <w:szCs w:val="24"/>
        </w:rPr>
      </w:pPr>
    </w:p>
    <w:p w14:paraId="41EE3EE9" w14:textId="77777777" w:rsidR="00E15031" w:rsidRPr="00E15031" w:rsidRDefault="00E15031" w:rsidP="00E15031">
      <w:pPr>
        <w:pStyle w:val="ListParagraph"/>
        <w:overflowPunct/>
        <w:autoSpaceDE/>
        <w:autoSpaceDN/>
        <w:adjustRightInd/>
        <w:spacing w:line="480" w:lineRule="auto"/>
        <w:textAlignment w:val="auto"/>
        <w:rPr>
          <w:sz w:val="24"/>
          <w:szCs w:val="24"/>
        </w:rPr>
      </w:pPr>
    </w:p>
    <w:p w14:paraId="67C26E03" w14:textId="556BF26E" w:rsidR="002018DE" w:rsidRDefault="002018DE" w:rsidP="002018DE">
      <w:pPr>
        <w:pStyle w:val="NormalWeb"/>
        <w:numPr>
          <w:ilvl w:val="0"/>
          <w:numId w:val="6"/>
        </w:numPr>
        <w:spacing w:before="0" w:beforeAutospacing="0" w:after="240" w:afterAutospacing="0" w:line="480" w:lineRule="auto"/>
        <w:rPr>
          <w:rFonts w:ascii="Arial" w:hAnsi="Arial" w:cs="Arial"/>
          <w:color w:val="000000"/>
        </w:rPr>
      </w:pPr>
      <w:r>
        <w:rPr>
          <w:rFonts w:ascii="Arial" w:hAnsi="Arial" w:cs="Arial"/>
          <w:color w:val="000000"/>
        </w:rPr>
        <w:t xml:space="preserve"> </w:t>
      </w:r>
      <w:r w:rsidR="00734CD4" w:rsidRPr="00E15031">
        <w:rPr>
          <w:rFonts w:ascii="Arial" w:hAnsi="Arial" w:cs="Arial"/>
          <w:color w:val="000000"/>
        </w:rPr>
        <w:t xml:space="preserve">Sexual Offences Act 2003, Available at: </w:t>
      </w:r>
      <w:hyperlink r:id="rId30" w:history="1">
        <w:r w:rsidR="00734CD4" w:rsidRPr="00E15031">
          <w:rPr>
            <w:rStyle w:val="Hyperlink"/>
            <w:rFonts w:ascii="Arial" w:hAnsi="Arial" w:cs="Arial"/>
          </w:rPr>
          <w:t>https://www.legislation.gov.uk/ukpga/2003/42/section/3</w:t>
        </w:r>
      </w:hyperlink>
      <w:r w:rsidR="00734CD4" w:rsidRPr="00E15031">
        <w:rPr>
          <w:rFonts w:ascii="Arial" w:hAnsi="Arial" w:cs="Arial"/>
          <w:color w:val="000000"/>
        </w:rPr>
        <w:t xml:space="preserve"> (Accessed: 20</w:t>
      </w:r>
      <w:r w:rsidR="00734CD4" w:rsidRPr="00E15031">
        <w:rPr>
          <w:rFonts w:ascii="Arial" w:hAnsi="Arial" w:cs="Arial"/>
          <w:color w:val="000000"/>
          <w:vertAlign w:val="superscript"/>
        </w:rPr>
        <w:t>th</w:t>
      </w:r>
      <w:r w:rsidR="00734CD4" w:rsidRPr="00E15031">
        <w:rPr>
          <w:rFonts w:ascii="Arial" w:hAnsi="Arial" w:cs="Arial"/>
          <w:color w:val="000000"/>
        </w:rPr>
        <w:t xml:space="preserve"> of February 2025)</w:t>
      </w:r>
    </w:p>
    <w:p w14:paraId="204CB39D" w14:textId="77777777" w:rsidR="002018DE" w:rsidRPr="002018DE" w:rsidRDefault="002018DE" w:rsidP="002018DE">
      <w:pPr>
        <w:pStyle w:val="NormalWeb"/>
        <w:spacing w:before="0" w:beforeAutospacing="0" w:after="240" w:afterAutospacing="0" w:line="480" w:lineRule="auto"/>
        <w:ind w:left="720"/>
        <w:rPr>
          <w:rFonts w:ascii="Arial" w:hAnsi="Arial" w:cs="Arial"/>
          <w:color w:val="000000"/>
        </w:rPr>
      </w:pPr>
    </w:p>
    <w:p w14:paraId="10378B26" w14:textId="64B70E8D" w:rsidR="00734CD4" w:rsidRPr="00E15031" w:rsidRDefault="002018DE" w:rsidP="00E15031">
      <w:pPr>
        <w:pStyle w:val="NormalWeb"/>
        <w:numPr>
          <w:ilvl w:val="0"/>
          <w:numId w:val="6"/>
        </w:numPr>
        <w:spacing w:before="0" w:beforeAutospacing="0" w:after="240" w:afterAutospacing="0" w:line="480" w:lineRule="auto"/>
        <w:rPr>
          <w:rFonts w:ascii="Arial" w:hAnsi="Arial" w:cs="Arial"/>
          <w:color w:val="000000"/>
        </w:rPr>
      </w:pPr>
      <w:r>
        <w:rPr>
          <w:rFonts w:ascii="Arial" w:hAnsi="Arial" w:cs="Arial"/>
          <w:color w:val="000000"/>
        </w:rPr>
        <w:t xml:space="preserve"> </w:t>
      </w:r>
      <w:r w:rsidR="00734CD4" w:rsidRPr="00E15031">
        <w:rPr>
          <w:rFonts w:ascii="Arial" w:hAnsi="Arial" w:cs="Arial"/>
          <w:color w:val="000000"/>
        </w:rPr>
        <w:t xml:space="preserve">South Wales Police (2025) </w:t>
      </w:r>
      <w:r w:rsidR="00734CD4" w:rsidRPr="00E15031">
        <w:rPr>
          <w:rFonts w:ascii="Arial" w:hAnsi="Arial" w:cs="Arial"/>
          <w:i/>
          <w:iCs/>
          <w:color w:val="000000"/>
        </w:rPr>
        <w:t xml:space="preserve">Reporting sexual offences: Information and supporting guide </w:t>
      </w:r>
      <w:r w:rsidR="00734CD4" w:rsidRPr="00E15031">
        <w:rPr>
          <w:rFonts w:ascii="Arial" w:hAnsi="Arial" w:cs="Arial"/>
          <w:color w:val="000000"/>
        </w:rPr>
        <w:t xml:space="preserve">Available at: </w:t>
      </w:r>
      <w:hyperlink r:id="rId31" w:history="1">
        <w:r w:rsidR="00734CD4" w:rsidRPr="00E15031">
          <w:rPr>
            <w:rStyle w:val="Hyperlink"/>
            <w:rFonts w:ascii="Arial" w:hAnsi="Arial" w:cs="Arial"/>
          </w:rPr>
          <w:t>https://www.south-wales.police.uk/police-forces/south-wales-police/areas/campaigns/campaigns/reporting-sexual-offences-information-and-supporting-guide/</w:t>
        </w:r>
      </w:hyperlink>
      <w:r w:rsidR="00734CD4" w:rsidRPr="00E15031">
        <w:rPr>
          <w:rFonts w:ascii="Arial" w:hAnsi="Arial" w:cs="Arial"/>
        </w:rPr>
        <w:t xml:space="preserve">  (Accessed 21</w:t>
      </w:r>
      <w:r w:rsidR="00734CD4" w:rsidRPr="00E15031">
        <w:rPr>
          <w:rFonts w:ascii="Arial" w:hAnsi="Arial" w:cs="Arial"/>
          <w:vertAlign w:val="superscript"/>
        </w:rPr>
        <w:t>st</w:t>
      </w:r>
      <w:r w:rsidR="00734CD4" w:rsidRPr="00E15031">
        <w:rPr>
          <w:rFonts w:ascii="Arial" w:hAnsi="Arial" w:cs="Arial"/>
        </w:rPr>
        <w:t xml:space="preserve"> of February 2025)</w:t>
      </w:r>
    </w:p>
    <w:p w14:paraId="0CBFFF59" w14:textId="77777777" w:rsidR="00734CD4" w:rsidRPr="00E15031" w:rsidRDefault="00734CD4" w:rsidP="00E15031">
      <w:pPr>
        <w:pStyle w:val="ListParagraph"/>
        <w:spacing w:before="100" w:beforeAutospacing="1" w:after="100" w:afterAutospacing="1" w:line="480" w:lineRule="auto"/>
        <w:rPr>
          <w:sz w:val="24"/>
          <w:szCs w:val="24"/>
        </w:rPr>
      </w:pPr>
    </w:p>
    <w:p w14:paraId="6926075E" w14:textId="73664830" w:rsidR="00E15031" w:rsidRDefault="002018DE" w:rsidP="002018DE">
      <w:pPr>
        <w:pStyle w:val="ListParagraph"/>
        <w:numPr>
          <w:ilvl w:val="0"/>
          <w:numId w:val="6"/>
        </w:numPr>
        <w:overflowPunct/>
        <w:autoSpaceDE/>
        <w:autoSpaceDN/>
        <w:adjustRightInd/>
        <w:spacing w:before="100" w:beforeAutospacing="1" w:after="100" w:afterAutospacing="1" w:line="480" w:lineRule="auto"/>
        <w:textAlignment w:val="auto"/>
        <w:rPr>
          <w:sz w:val="24"/>
          <w:szCs w:val="24"/>
        </w:rPr>
      </w:pPr>
      <w:r>
        <w:rPr>
          <w:sz w:val="24"/>
          <w:szCs w:val="24"/>
        </w:rPr>
        <w:t xml:space="preserve"> </w:t>
      </w:r>
      <w:r w:rsidR="00E15031" w:rsidRPr="00E15031">
        <w:rPr>
          <w:sz w:val="24"/>
          <w:szCs w:val="24"/>
        </w:rPr>
        <w:t xml:space="preserve">Stop It Now (2025) </w:t>
      </w:r>
      <w:r w:rsidR="00E15031" w:rsidRPr="00E15031">
        <w:rPr>
          <w:i/>
          <w:iCs/>
          <w:sz w:val="24"/>
          <w:szCs w:val="24"/>
        </w:rPr>
        <w:t>Stop It Now Helpline</w:t>
      </w:r>
      <w:r w:rsidR="00E15031" w:rsidRPr="00E15031">
        <w:rPr>
          <w:sz w:val="24"/>
          <w:szCs w:val="24"/>
        </w:rPr>
        <w:t xml:space="preserve">, Available at: </w:t>
      </w:r>
      <w:proofErr w:type="gramStart"/>
      <w:r w:rsidR="00E15031" w:rsidRPr="00E15031">
        <w:rPr>
          <w:sz w:val="24"/>
          <w:szCs w:val="24"/>
        </w:rPr>
        <w:t>https://www.stopitnow.org.uk  (</w:t>
      </w:r>
      <w:proofErr w:type="gramEnd"/>
      <w:r w:rsidR="00E15031" w:rsidRPr="00E15031">
        <w:rPr>
          <w:sz w:val="24"/>
          <w:szCs w:val="24"/>
        </w:rPr>
        <w:t>Accessed 25</w:t>
      </w:r>
      <w:r w:rsidR="00E15031" w:rsidRPr="00E15031">
        <w:rPr>
          <w:sz w:val="24"/>
          <w:szCs w:val="24"/>
          <w:vertAlign w:val="superscript"/>
        </w:rPr>
        <w:t>th</w:t>
      </w:r>
      <w:r w:rsidR="00E15031" w:rsidRPr="00E15031">
        <w:rPr>
          <w:sz w:val="24"/>
          <w:szCs w:val="24"/>
        </w:rPr>
        <w:t xml:space="preserve"> of February 2025)</w:t>
      </w:r>
    </w:p>
    <w:p w14:paraId="42E50C31" w14:textId="77777777" w:rsidR="002018DE" w:rsidRPr="002018DE" w:rsidRDefault="002018DE" w:rsidP="002018DE">
      <w:pPr>
        <w:overflowPunct/>
        <w:autoSpaceDE/>
        <w:autoSpaceDN/>
        <w:adjustRightInd/>
        <w:spacing w:before="100" w:beforeAutospacing="1" w:after="100" w:afterAutospacing="1" w:line="480" w:lineRule="auto"/>
        <w:textAlignment w:val="auto"/>
        <w:rPr>
          <w:sz w:val="24"/>
          <w:szCs w:val="24"/>
        </w:rPr>
      </w:pPr>
    </w:p>
    <w:p w14:paraId="0307051E" w14:textId="4480044E" w:rsidR="00E15031" w:rsidRPr="00E15031" w:rsidRDefault="002018DE" w:rsidP="00E15031">
      <w:pPr>
        <w:pStyle w:val="ListParagraph"/>
        <w:numPr>
          <w:ilvl w:val="0"/>
          <w:numId w:val="6"/>
        </w:numPr>
        <w:overflowPunct/>
        <w:autoSpaceDE/>
        <w:autoSpaceDN/>
        <w:adjustRightInd/>
        <w:spacing w:before="100" w:beforeAutospacing="1" w:after="100" w:afterAutospacing="1" w:line="480" w:lineRule="auto"/>
        <w:textAlignment w:val="auto"/>
        <w:rPr>
          <w:sz w:val="24"/>
          <w:szCs w:val="24"/>
        </w:rPr>
      </w:pPr>
      <w:r>
        <w:rPr>
          <w:sz w:val="24"/>
          <w:szCs w:val="24"/>
        </w:rPr>
        <w:t xml:space="preserve"> </w:t>
      </w:r>
      <w:proofErr w:type="spellStart"/>
      <w:r w:rsidR="00E15031" w:rsidRPr="00E15031">
        <w:rPr>
          <w:sz w:val="24"/>
          <w:szCs w:val="24"/>
        </w:rPr>
        <w:t>StopSO</w:t>
      </w:r>
      <w:proofErr w:type="spellEnd"/>
      <w:r w:rsidR="00E15031" w:rsidRPr="00E15031">
        <w:rPr>
          <w:sz w:val="24"/>
          <w:szCs w:val="24"/>
        </w:rPr>
        <w:t xml:space="preserve"> (2025) </w:t>
      </w:r>
      <w:proofErr w:type="spellStart"/>
      <w:r w:rsidR="00E15031" w:rsidRPr="00E15031">
        <w:rPr>
          <w:i/>
          <w:iCs/>
          <w:sz w:val="24"/>
          <w:szCs w:val="24"/>
        </w:rPr>
        <w:t>StopSO</w:t>
      </w:r>
      <w:proofErr w:type="spellEnd"/>
      <w:r w:rsidR="00E15031" w:rsidRPr="00E15031">
        <w:rPr>
          <w:i/>
          <w:iCs/>
          <w:sz w:val="24"/>
          <w:szCs w:val="24"/>
        </w:rPr>
        <w:t xml:space="preserve"> Tackling Sexual Abuse</w:t>
      </w:r>
      <w:r w:rsidR="00E15031" w:rsidRPr="00E15031">
        <w:rPr>
          <w:sz w:val="24"/>
          <w:szCs w:val="24"/>
        </w:rPr>
        <w:t xml:space="preserve">, </w:t>
      </w:r>
    </w:p>
    <w:p w14:paraId="3F5C1116" w14:textId="77777777" w:rsidR="00E15031" w:rsidRPr="00E15031" w:rsidRDefault="00E15031" w:rsidP="00E15031">
      <w:pPr>
        <w:pStyle w:val="ListParagraph"/>
        <w:spacing w:before="100" w:beforeAutospacing="1" w:after="100" w:afterAutospacing="1" w:line="480" w:lineRule="auto"/>
        <w:rPr>
          <w:sz w:val="24"/>
          <w:szCs w:val="24"/>
        </w:rPr>
      </w:pPr>
      <w:r w:rsidRPr="00E15031">
        <w:rPr>
          <w:sz w:val="24"/>
          <w:szCs w:val="24"/>
        </w:rPr>
        <w:t xml:space="preserve">Available at: </w:t>
      </w:r>
      <w:hyperlink r:id="rId32" w:history="1">
        <w:r w:rsidRPr="00E15031">
          <w:rPr>
            <w:rStyle w:val="Hyperlink"/>
            <w:sz w:val="24"/>
            <w:szCs w:val="24"/>
          </w:rPr>
          <w:t>https://stopso.org.uk/</w:t>
        </w:r>
      </w:hyperlink>
      <w:r w:rsidRPr="00E15031">
        <w:rPr>
          <w:sz w:val="24"/>
          <w:szCs w:val="24"/>
        </w:rPr>
        <w:t xml:space="preserve"> (Accessed </w:t>
      </w:r>
      <w:proofErr w:type="gramStart"/>
      <w:r w:rsidRPr="00E15031">
        <w:rPr>
          <w:sz w:val="24"/>
          <w:szCs w:val="24"/>
        </w:rPr>
        <w:t>25</w:t>
      </w:r>
      <w:r w:rsidRPr="00E15031">
        <w:rPr>
          <w:sz w:val="24"/>
          <w:szCs w:val="24"/>
          <w:vertAlign w:val="superscript"/>
        </w:rPr>
        <w:t>rd</w:t>
      </w:r>
      <w:proofErr w:type="gramEnd"/>
      <w:r w:rsidRPr="00E15031">
        <w:rPr>
          <w:sz w:val="24"/>
          <w:szCs w:val="24"/>
        </w:rPr>
        <w:t xml:space="preserve"> of February 2025) </w:t>
      </w:r>
    </w:p>
    <w:p w14:paraId="57660B6D" w14:textId="77777777" w:rsidR="00734CD4" w:rsidRPr="00E15031" w:rsidRDefault="00734CD4" w:rsidP="00E15031">
      <w:pPr>
        <w:pStyle w:val="ListParagraph"/>
        <w:spacing w:before="100" w:beforeAutospacing="1" w:after="100" w:afterAutospacing="1" w:line="480" w:lineRule="auto"/>
        <w:rPr>
          <w:sz w:val="24"/>
          <w:szCs w:val="24"/>
        </w:rPr>
      </w:pPr>
    </w:p>
    <w:p w14:paraId="5C610A86" w14:textId="77777777" w:rsidR="00882A7F" w:rsidRPr="00E15031" w:rsidRDefault="00882A7F" w:rsidP="00E15031">
      <w:pPr>
        <w:pStyle w:val="ListParagraph"/>
        <w:spacing w:line="480" w:lineRule="auto"/>
        <w:rPr>
          <w:sz w:val="24"/>
          <w:szCs w:val="24"/>
        </w:rPr>
      </w:pPr>
    </w:p>
    <w:p w14:paraId="72D6521A" w14:textId="77777777" w:rsidR="00882A7F" w:rsidRPr="00E15031" w:rsidRDefault="00882A7F" w:rsidP="00E15031">
      <w:pPr>
        <w:pStyle w:val="ListParagraph"/>
        <w:spacing w:line="480" w:lineRule="auto"/>
        <w:rPr>
          <w:sz w:val="24"/>
          <w:szCs w:val="24"/>
        </w:rPr>
      </w:pPr>
    </w:p>
    <w:p w14:paraId="2318B56B" w14:textId="28F4E87A" w:rsidR="00882A7F" w:rsidRPr="00E15031" w:rsidRDefault="00882A7F" w:rsidP="00E15031">
      <w:pPr>
        <w:overflowPunct/>
        <w:autoSpaceDE/>
        <w:autoSpaceDN/>
        <w:adjustRightInd/>
        <w:spacing w:line="480" w:lineRule="auto"/>
        <w:textAlignment w:val="auto"/>
        <w:rPr>
          <w:sz w:val="24"/>
          <w:szCs w:val="24"/>
        </w:rPr>
      </w:pPr>
    </w:p>
    <w:p w14:paraId="05F49B06" w14:textId="77777777" w:rsidR="00882A7F" w:rsidRPr="00E15031" w:rsidRDefault="00882A7F" w:rsidP="00E15031">
      <w:pPr>
        <w:pStyle w:val="ListParagraph"/>
        <w:spacing w:line="480" w:lineRule="auto"/>
        <w:rPr>
          <w:sz w:val="24"/>
          <w:szCs w:val="24"/>
        </w:rPr>
      </w:pPr>
    </w:p>
    <w:p w14:paraId="47F6A692" w14:textId="77777777" w:rsidR="00882A7F" w:rsidRPr="00E15031" w:rsidRDefault="00882A7F" w:rsidP="00E15031">
      <w:pPr>
        <w:pStyle w:val="ListParagraph"/>
        <w:overflowPunct/>
        <w:autoSpaceDE/>
        <w:autoSpaceDN/>
        <w:adjustRightInd/>
        <w:spacing w:before="100" w:beforeAutospacing="1" w:after="100" w:afterAutospacing="1" w:line="480" w:lineRule="auto"/>
        <w:textAlignment w:val="auto"/>
        <w:rPr>
          <w:sz w:val="24"/>
          <w:szCs w:val="24"/>
        </w:rPr>
      </w:pPr>
    </w:p>
    <w:p w14:paraId="7539E17C" w14:textId="77777777" w:rsidR="00734CD4" w:rsidRPr="0016317B" w:rsidRDefault="00734CD4" w:rsidP="00734CD4">
      <w:pPr>
        <w:spacing w:before="100" w:beforeAutospacing="1" w:after="100" w:afterAutospacing="1"/>
      </w:pPr>
    </w:p>
    <w:p w14:paraId="0AB807FE" w14:textId="0D17A874" w:rsidR="1E8636EB" w:rsidRDefault="1E8636EB" w:rsidP="00734CD4">
      <w:pPr>
        <w:keepNext/>
        <w:spacing w:before="240" w:after="60"/>
        <w:ind w:right="237"/>
        <w:jc w:val="both"/>
      </w:pP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88544" w14:textId="77777777" w:rsidR="0092748D" w:rsidRDefault="0092748D">
      <w:r>
        <w:separator/>
      </w:r>
    </w:p>
  </w:endnote>
  <w:endnote w:type="continuationSeparator" w:id="0">
    <w:p w14:paraId="1C4CFEA1" w14:textId="77777777" w:rsidR="0092748D" w:rsidRDefault="00927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35785" w14:textId="77777777" w:rsidR="0092748D" w:rsidRDefault="0092748D">
      <w:r>
        <w:separator/>
      </w:r>
    </w:p>
  </w:footnote>
  <w:footnote w:type="continuationSeparator" w:id="0">
    <w:p w14:paraId="28E95F85" w14:textId="77777777" w:rsidR="0092748D" w:rsidRDefault="009274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D44A80"/>
    <w:multiLevelType w:val="hybridMultilevel"/>
    <w:tmpl w:val="A6D49A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835332">
    <w:abstractNumId w:val="0"/>
    <w:lvlOverride w:ilvl="0">
      <w:lvl w:ilvl="0">
        <w:start w:val="1"/>
        <w:numFmt w:val="bullet"/>
        <w:lvlText w:val=""/>
        <w:lvlJc w:val="left"/>
        <w:pPr>
          <w:ind w:left="720" w:hanging="360"/>
        </w:pPr>
        <w:rPr>
          <w:rFonts w:ascii="Symbol" w:hAnsi="Symbol" w:hint="default"/>
        </w:rPr>
      </w:lvl>
    </w:lvlOverride>
  </w:num>
  <w:num w:numId="2" w16cid:durableId="1227761350">
    <w:abstractNumId w:val="1"/>
  </w:num>
  <w:num w:numId="3" w16cid:durableId="1573000687">
    <w:abstractNumId w:val="4"/>
  </w:num>
  <w:num w:numId="4" w16cid:durableId="66197777">
    <w:abstractNumId w:val="2"/>
  </w:num>
  <w:num w:numId="5" w16cid:durableId="54592622">
    <w:abstractNumId w:val="5"/>
  </w:num>
  <w:num w:numId="6" w16cid:durableId="1627614543">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6248"/>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B1E96"/>
    <w:rsid w:val="000C378F"/>
    <w:rsid w:val="000C6892"/>
    <w:rsid w:val="000C6FFE"/>
    <w:rsid w:val="000D0BB6"/>
    <w:rsid w:val="000E26B0"/>
    <w:rsid w:val="000E7B3B"/>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8DE"/>
    <w:rsid w:val="002019EB"/>
    <w:rsid w:val="002030F2"/>
    <w:rsid w:val="00205051"/>
    <w:rsid w:val="00211695"/>
    <w:rsid w:val="00211F65"/>
    <w:rsid w:val="00213A97"/>
    <w:rsid w:val="0022001B"/>
    <w:rsid w:val="00220D06"/>
    <w:rsid w:val="002219BA"/>
    <w:rsid w:val="002246A0"/>
    <w:rsid w:val="00224AF9"/>
    <w:rsid w:val="00230439"/>
    <w:rsid w:val="0023275B"/>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36A5"/>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3F19"/>
    <w:rsid w:val="006D18A3"/>
    <w:rsid w:val="006D5970"/>
    <w:rsid w:val="006E481E"/>
    <w:rsid w:val="006E795F"/>
    <w:rsid w:val="006F0511"/>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4CD4"/>
    <w:rsid w:val="0073644B"/>
    <w:rsid w:val="007406E1"/>
    <w:rsid w:val="00743E40"/>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2A7F"/>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D5813"/>
    <w:rsid w:val="008D634E"/>
    <w:rsid w:val="008D778A"/>
    <w:rsid w:val="008F22BD"/>
    <w:rsid w:val="009079BD"/>
    <w:rsid w:val="00912BD9"/>
    <w:rsid w:val="00916CFB"/>
    <w:rsid w:val="00920E5B"/>
    <w:rsid w:val="009249F8"/>
    <w:rsid w:val="00926436"/>
    <w:rsid w:val="0092748D"/>
    <w:rsid w:val="0093018C"/>
    <w:rsid w:val="00932CCA"/>
    <w:rsid w:val="009370AE"/>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577D6"/>
    <w:rsid w:val="00A652F6"/>
    <w:rsid w:val="00A732EA"/>
    <w:rsid w:val="00A7489E"/>
    <w:rsid w:val="00A8015F"/>
    <w:rsid w:val="00A80BD2"/>
    <w:rsid w:val="00A85039"/>
    <w:rsid w:val="00A851F7"/>
    <w:rsid w:val="00A906AA"/>
    <w:rsid w:val="00A94C5E"/>
    <w:rsid w:val="00AA241A"/>
    <w:rsid w:val="00AA252C"/>
    <w:rsid w:val="00AA5325"/>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068F"/>
    <w:rsid w:val="00D81D06"/>
    <w:rsid w:val="00D8652C"/>
    <w:rsid w:val="00D876E6"/>
    <w:rsid w:val="00DA1025"/>
    <w:rsid w:val="00DA22EC"/>
    <w:rsid w:val="00DA5860"/>
    <w:rsid w:val="00DB2767"/>
    <w:rsid w:val="00DC08B3"/>
    <w:rsid w:val="00DC4729"/>
    <w:rsid w:val="00DD1B66"/>
    <w:rsid w:val="00DE556F"/>
    <w:rsid w:val="00E03B6D"/>
    <w:rsid w:val="00E0649E"/>
    <w:rsid w:val="00E15031"/>
    <w:rsid w:val="00E17160"/>
    <w:rsid w:val="00E211BF"/>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A70DE"/>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734CD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pple-converted-space">
    <w:name w:val="apple-converted-space"/>
    <w:basedOn w:val="DefaultParagraphFont"/>
    <w:rsid w:val="00734CD4"/>
  </w:style>
  <w:style w:type="character" w:styleId="FollowedHyperlink">
    <w:name w:val="FollowedHyperlink"/>
    <w:basedOn w:val="DefaultParagraphFont"/>
    <w:uiPriority w:val="99"/>
    <w:semiHidden/>
    <w:unhideWhenUsed/>
    <w:rsid w:val="00734C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gmp.police.uk/SysSiteAssets/foi-media/greater-manchester/policies/incident-response-policy-v1.3-july-2017-redacted.pdf" TargetMode="External"/><Relationship Id="rId3" Type="http://schemas.openxmlformats.org/officeDocument/2006/relationships/customXml" Target="../customXml/item3.xml"/><Relationship Id="rId21" Type="http://schemas.openxmlformats.org/officeDocument/2006/relationships/hyperlink" Target="https://www.bridgend.gov.uk/residents/social-care-and-wellbeing/multi-agency-safeguarding-hub-mash/"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doi.org/10.1002/ab.21745"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legislation.gov.uk/ukpga/1984/60/section/3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britannica.com/science/cognitive-bias" TargetMode="External"/><Relationship Id="rId32" Type="http://schemas.openxmlformats.org/officeDocument/2006/relationships/hyperlink" Target="https://stopso.org.uk/"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cps.gov.uk/support-give-your-evidence-special-measures" TargetMode="External"/><Relationship Id="rId28" Type="http://schemas.openxmlformats.org/officeDocument/2006/relationships/hyperlink" Target="https://metoomvmt.org/"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south-wales.police.uk/police-forces/south-wales-police/areas/campaigns/campaigns/reporting-sexual-offences-information-and-supporting-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guidance/residential-burglary/initial-response" TargetMode="External"/><Relationship Id="rId27" Type="http://schemas.openxmlformats.org/officeDocument/2006/relationships/hyperlink" Target="https://www.lexisnexis.co.uk/legal/guidance/conspiracy" TargetMode="External"/><Relationship Id="rId30" Type="http://schemas.openxmlformats.org/officeDocument/2006/relationships/hyperlink" Target="https://www.legislation.gov.uk/ukpga/2003/42/section/3" TargetMode="External"/><Relationship Id="rId35" Type="http://schemas.microsoft.com/office/2020/10/relationships/intelligence" Target="intelligence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15</Pages>
  <Words>5125</Words>
  <Characters>29098</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Moszczynska,Karolina swp8496</cp:lastModifiedBy>
  <cp:revision>12</cp:revision>
  <cp:lastPrinted>2014-08-26T08:55:00Z</cp:lastPrinted>
  <dcterms:created xsi:type="dcterms:W3CDTF">2023-09-25T13:11:00Z</dcterms:created>
  <dcterms:modified xsi:type="dcterms:W3CDTF">2025-04-28T22:09:00Z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