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lang w:val="en-US"/>
          <w14:textOutline w14:w="12700" w14:cap="flat">
            <w14:noFill/>
            <w14:miter w14:lim="400000"/>
          </w14:textOutline>
        </w:rPr>
      </w:pPr>
      <w:r>
        <w:rPr>
          <w:rFonts w:ascii="Times New Roman" w:hAnsi="Times New Roman"/>
          <w:b w:val="1"/>
          <w:bCs w:val="1"/>
          <w:sz w:val="42"/>
          <w:szCs w:val="42"/>
          <w:u w:color="000000"/>
          <w:shd w:val="clear" w:color="auto" w:fill="fefffe"/>
          <w:rtl w:val="0"/>
          <w:lang w:val="en-US"/>
          <w14:textOutline w14:w="12700" w14:cap="flat">
            <w14:noFill/>
            <w14:miter w14:lim="400000"/>
          </w14:textOutline>
        </w:rPr>
        <w:t>University of Wales Trinity Saint David</w:t>
      </w: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lang w:val="en-US"/>
          <w14:textOutline w14:w="12700" w14:cap="flat">
            <w14:noFill/>
            <w14:miter w14:lim="400000"/>
          </w14:textOutline>
        </w:rPr>
      </w:pPr>
      <w:r>
        <w:rPr>
          <w:rFonts w:ascii="Times New Roman" w:hAnsi="Times New Roman" w:hint="default"/>
          <w:sz w:val="36"/>
          <w:szCs w:val="36"/>
          <w:u w:color="000000"/>
          <w:shd w:val="clear" w:color="auto" w:fill="fefffe"/>
          <w:rtl w:val="0"/>
          <w:lang w:val="en-US"/>
          <w14:textOutline w14:w="12700" w14:cap="flat">
            <w14:noFill/>
            <w14:miter w14:lim="400000"/>
          </w14:textOutline>
        </w:rPr>
        <w:t>     </w:t>
      </w:r>
      <w:r>
        <w:rPr>
          <w:rFonts w:ascii="Times New Roman" w:cs="Times New Roman" w:hAnsi="Times New Roman" w:eastAsia="Times New Roman"/>
          <w:sz w:val="36"/>
          <w:szCs w:val="36"/>
          <w:u w:color="000000"/>
          <w:shd w:val="clear" w:color="auto" w:fill="fefffe"/>
          <w:rtl w:val="0"/>
          <w:lang w:val="en-US"/>
          <w14:textOutline w14:w="12700" w14:cap="flat">
            <w14:noFill/>
            <w14:miter w14:lim="400000"/>
          </w14:textOutline>
        </w:rPr>
        <w:drawing xmlns:a="http://schemas.openxmlformats.org/drawingml/2006/main">
          <wp:inline distT="0" distB="0" distL="0" distR="0">
            <wp:extent cx="2628900" cy="1320800"/>
            <wp:effectExtent l="0" t="0" r="0" 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2628900" cy="1320800"/>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lang w:val="en-US"/>
          <w14:textOutline w14:w="12700" w14:cap="flat">
            <w14:noFill/>
            <w14:miter w14:lim="400000"/>
          </w14:textOutline>
        </w:rPr>
      </w:pPr>
      <w:r>
        <w:rPr>
          <w:rFonts w:ascii="Times New Roman" w:hAnsi="Times New Roman"/>
          <w:b w:val="1"/>
          <w:bCs w:val="1"/>
          <w:sz w:val="42"/>
          <w:szCs w:val="42"/>
          <w:u w:color="000000"/>
          <w:shd w:val="clear" w:color="auto" w:fill="fefffe"/>
          <w:rtl w:val="0"/>
          <w:lang w:val="en-US"/>
          <w14:textOutline w14:w="12700" w14:cap="flat">
            <w14:noFill/>
            <w14:miter w14:lim="400000"/>
          </w14:textOutline>
        </w:rPr>
        <w:t>Module name</w:t>
      </w:r>
      <w:r>
        <w:rPr>
          <w:rFonts w:ascii="Times New Roman" w:hAnsi="Times New Roman"/>
          <w:b w:val="1"/>
          <w:bCs w:val="1"/>
          <w:sz w:val="42"/>
          <w:szCs w:val="42"/>
          <w:u w:color="000000"/>
          <w:shd w:val="clear" w:color="auto" w:fill="fefffe"/>
          <w:rtl w:val="0"/>
          <w:lang w:val="en-US"/>
          <w14:textOutline w14:w="12700" w14:cap="flat">
            <w14:noFill/>
            <w14:miter w14:lim="400000"/>
          </w14:textOutline>
        </w:rPr>
        <w:t xml:space="preserve">: Project Management </w:t>
      </w: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14:textOutline w14:w="12700" w14:cap="flat">
            <w14:noFill/>
            <w14:miter w14:lim="400000"/>
          </w14:textOutline>
        </w:rPr>
      </w:pPr>
      <w:r>
        <w:rPr>
          <w:rFonts w:ascii="Times New Roman" w:hAnsi="Times New Roman"/>
          <w:b w:val="1"/>
          <w:bCs w:val="1"/>
          <w:sz w:val="42"/>
          <w:szCs w:val="42"/>
          <w:u w:color="000000"/>
          <w:shd w:val="clear" w:color="auto" w:fill="fefffe"/>
          <w:rtl w:val="0"/>
          <w:lang w:val="fr-FR"/>
          <w14:textOutline w14:w="12700" w14:cap="flat">
            <w14:noFill/>
            <w14:miter w14:lim="400000"/>
          </w14:textOutline>
        </w:rPr>
        <w:t>Module code: LCBB500</w:t>
      </w:r>
      <w:r>
        <w:rPr>
          <w:rFonts w:ascii="Times New Roman" w:hAnsi="Times New Roman"/>
          <w:b w:val="1"/>
          <w:bCs w:val="1"/>
          <w:sz w:val="42"/>
          <w:szCs w:val="42"/>
          <w:u w:color="000000"/>
          <w:shd w:val="clear" w:color="auto" w:fill="fefffe"/>
          <w:rtl w:val="0"/>
          <w:lang w:val="fr-FR"/>
          <w14:textOutline w14:w="12700" w14:cap="flat">
            <w14:noFill/>
            <w14:miter w14:lim="400000"/>
          </w14:textOutline>
        </w:rPr>
        <w:t>5</w:t>
      </w: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lang w:val="en-US"/>
          <w14:textOutline w14:w="12700" w14:cap="flat">
            <w14:noFill/>
            <w14:miter w14:lim="400000"/>
          </w14:textOutline>
        </w:rPr>
      </w:pPr>
      <w:r>
        <w:rPr>
          <w:rFonts w:ascii="Times New Roman" w:hAnsi="Times New Roman"/>
          <w:b w:val="1"/>
          <w:bCs w:val="1"/>
          <w:sz w:val="36"/>
          <w:szCs w:val="36"/>
          <w:u w:color="000000"/>
          <w:shd w:val="clear" w:color="auto" w:fill="fefffe"/>
          <w:rtl w:val="0"/>
          <w:lang w:val="en-US"/>
          <w14:textOutline w14:w="12700" w14:cap="flat">
            <w14:noFill/>
            <w14:miter w14:lim="400000"/>
          </w14:textOutline>
        </w:rPr>
        <w:t>Assignment Title:</w:t>
      </w:r>
      <w:r>
        <w:rPr>
          <w:rFonts w:ascii="Times New Roman" w:hAnsi="Times New Roman"/>
          <w:b w:val="1"/>
          <w:bCs w:val="1"/>
          <w:sz w:val="36"/>
          <w:szCs w:val="36"/>
          <w:u w:color="000000"/>
          <w:shd w:val="clear" w:color="auto" w:fill="fefffe"/>
          <w:rtl w:val="0"/>
          <w:lang w:val="en-US"/>
          <w14:textOutline w14:w="12700" w14:cap="flat">
            <w14:noFill/>
            <w14:miter w14:lim="400000"/>
          </w14:textOutline>
        </w:rPr>
        <w:t xml:space="preserve"> </w:t>
      </w:r>
      <w:r>
        <w:rPr>
          <w:rFonts w:ascii="Times New Roman" w:hAnsi="Times New Roman"/>
          <w:b w:val="1"/>
          <w:bCs w:val="1"/>
          <w:sz w:val="36"/>
          <w:szCs w:val="36"/>
          <w:u w:color="000000"/>
          <w:shd w:val="clear" w:color="auto" w:fill="fefffe"/>
          <w:rtl w:val="0"/>
          <w:lang w:val="en-US"/>
          <w14:textOutline w14:w="12700" w14:cap="flat">
            <w14:noFill/>
            <w14:miter w14:lim="400000"/>
          </w14:textOutline>
        </w:rPr>
        <w:t>Assessment 1: Essay (Project Plan)</w:t>
      </w: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lang w:val="it-IT"/>
          <w14:textOutline w14:w="12700" w14:cap="flat">
            <w14:noFill/>
            <w14:miter w14:lim="400000"/>
          </w14:textOutline>
        </w:rPr>
      </w:pPr>
      <w:r>
        <w:rPr>
          <w:rFonts w:ascii="Times New Roman" w:hAnsi="Times New Roman"/>
          <w:b w:val="1"/>
          <w:bCs w:val="1"/>
          <w:sz w:val="36"/>
          <w:szCs w:val="36"/>
          <w:u w:color="000000"/>
          <w:shd w:val="clear" w:color="auto" w:fill="fefffe"/>
          <w:rtl w:val="0"/>
          <w:lang w:val="it-IT"/>
          <w14:textOutline w14:w="12700" w14:cap="flat">
            <w14:noFill/>
            <w14:miter w14:lim="400000"/>
          </w14:textOutline>
        </w:rPr>
        <w:t>Student name: Rumyana Georgieva Yordanova</w:t>
      </w: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lang w:val="en-US"/>
          <w14:textOutline w14:w="12700" w14:cap="flat">
            <w14:noFill/>
            <w14:miter w14:lim="400000"/>
          </w14:textOutline>
        </w:rPr>
      </w:pPr>
      <w:r>
        <w:rPr>
          <w:rFonts w:ascii="Times New Roman" w:hAnsi="Times New Roman"/>
          <w:b w:val="1"/>
          <w:bCs w:val="1"/>
          <w:sz w:val="42"/>
          <w:szCs w:val="42"/>
          <w:u w:color="000000"/>
          <w:shd w:val="clear" w:color="auto" w:fill="fefffe"/>
          <w:rtl w:val="0"/>
          <w:lang w:val="en-US"/>
          <w14:textOutline w14:w="12700" w14:cap="flat">
            <w14:noFill/>
            <w14:miter w14:lim="400000"/>
          </w14:textOutline>
        </w:rPr>
        <w:t>Student ID: 2028611</w:t>
      </w: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14:textOutline w14:w="12700" w14:cap="flat">
            <w14:noFill/>
            <w14:miter w14:lim="400000"/>
          </w14:textOutline>
        </w:rPr>
      </w:pPr>
      <w:r>
        <w:rPr>
          <w:rFonts w:ascii="Times New Roman" w:hAnsi="Times New Roman"/>
          <w:b w:val="1"/>
          <w:bCs w:val="1"/>
          <w:sz w:val="42"/>
          <w:szCs w:val="42"/>
          <w:u w:color="000000"/>
          <w:shd w:val="clear" w:color="auto" w:fill="fefffe"/>
          <w:rtl w:val="0"/>
          <w:lang w:val="fr-FR"/>
          <w14:textOutline w14:w="12700" w14:cap="flat">
            <w14:noFill/>
            <w14:miter w14:lim="400000"/>
          </w14:textOutline>
        </w:rPr>
        <w:t xml:space="preserve">Submission date: </w:t>
      </w:r>
      <w:r>
        <w:rPr>
          <w:rFonts w:ascii="Times New Roman" w:hAnsi="Times New Roman"/>
          <w:b w:val="1"/>
          <w:bCs w:val="1"/>
          <w:sz w:val="42"/>
          <w:szCs w:val="42"/>
          <w:u w:color="000000"/>
          <w:shd w:val="clear" w:color="auto" w:fill="fefffe"/>
          <w:rtl w:val="0"/>
          <w:lang w:val="en-US"/>
          <w14:textOutline w14:w="12700" w14:cap="flat">
            <w14:noFill/>
            <w14:miter w14:lim="400000"/>
          </w14:textOutline>
        </w:rPr>
        <w:t>4/4/2023</w:t>
      </w:r>
    </w:p>
    <w:p>
      <w:pPr>
        <w:pStyle w:val="Default"/>
        <w:bidi w:val="0"/>
        <w:spacing w:before="0" w:line="240" w:lineRule="auto"/>
        <w:ind w:left="0" w:right="0" w:firstLine="0"/>
        <w:jc w:val="center"/>
        <w:rPr>
          <w:rFonts w:ascii="Times New Roman" w:cs="Times New Roman" w:hAnsi="Times New Roman" w:eastAsia="Times New Roman"/>
          <w:u w:color="000000"/>
          <w:shd w:val="clear" w:color="auto" w:fill="fefffe"/>
          <w:rtl w:val="0"/>
          <w:lang w:val="nl-NL"/>
          <w14:textOutline w14:w="12700" w14:cap="flat">
            <w14:noFill/>
            <w14:miter w14:lim="400000"/>
          </w14:textOutline>
        </w:rPr>
      </w:pPr>
      <w:r>
        <w:rPr>
          <w:rFonts w:ascii="Times New Roman" w:hAnsi="Times New Roman"/>
          <w:b w:val="1"/>
          <w:bCs w:val="1"/>
          <w:sz w:val="42"/>
          <w:szCs w:val="42"/>
          <w:u w:color="000000"/>
          <w:shd w:val="clear" w:color="auto" w:fill="fefffe"/>
          <w:rtl w:val="0"/>
          <w:lang w:val="nl-NL"/>
          <w14:textOutline w14:w="12700" w14:cap="flat">
            <w14:noFill/>
            <w14:miter w14:lim="400000"/>
          </w14:textOutline>
        </w:rPr>
        <w:t>Lecturer name: Dr Xavier Matieni</w:t>
      </w:r>
    </w:p>
    <w:p>
      <w:pPr>
        <w:pStyle w:val="Default"/>
        <w:bidi w:val="0"/>
        <w:spacing w:before="0" w:line="240" w:lineRule="auto"/>
        <w:ind w:left="0" w:right="0" w:firstLine="0"/>
        <w:jc w:val="center"/>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center"/>
        <w:rPr>
          <w:rFonts w:ascii="Times New Roman" w:cs="Times New Roman" w:hAnsi="Times New Roman" w:eastAsia="Times New Roman"/>
          <w:sz w:val="36"/>
          <w:szCs w:val="36"/>
          <w:u w:val="none" w:color="0000ed"/>
          <w:shd w:val="clear" w:color="auto" w:fill="ffffff"/>
          <w:rtl w:val="0"/>
        </w:rPr>
      </w:pPr>
    </w:p>
    <w:p>
      <w:pPr>
        <w:pStyle w:val="Default"/>
        <w:bidi w:val="0"/>
        <w:spacing w:before="0" w:line="240" w:lineRule="auto"/>
        <w:ind w:left="0" w:right="0" w:firstLine="0"/>
        <w:jc w:val="left"/>
        <w:rPr>
          <w:rFonts w:ascii="Times New Roman" w:cs="Times New Roman" w:hAnsi="Times New Roman" w:eastAsia="Times New Roman"/>
          <w:outline w:val="0"/>
          <w:color w:val="2d73b4"/>
          <w:sz w:val="48"/>
          <w:szCs w:val="48"/>
          <w:u w:color="000000"/>
          <w:rtl w:val="0"/>
          <w14:textFill>
            <w14:solidFill>
              <w14:srgbClr w14:val="2E74B5"/>
            </w14:solidFill>
          </w14:textFill>
        </w:rPr>
      </w:pPr>
    </w:p>
    <w:p>
      <w:pPr>
        <w:pStyle w:val="Default"/>
        <w:bidi w:val="0"/>
        <w:spacing w:before="0" w:line="240" w:lineRule="auto"/>
        <w:ind w:left="0" w:right="0" w:firstLine="0"/>
        <w:jc w:val="both"/>
        <w:rPr>
          <w:rFonts w:ascii="Times New Roman" w:cs="Times New Roman" w:hAnsi="Times New Roman" w:eastAsia="Times New Roman"/>
          <w:sz w:val="36"/>
          <w:szCs w:val="36"/>
          <w:u w:color="0000ed"/>
          <w:rtl w:val="0"/>
        </w:rPr>
      </w:pPr>
    </w:p>
    <w:p>
      <w:pPr>
        <w:pStyle w:val="Default"/>
        <w:bidi w:val="0"/>
        <w:spacing w:before="0" w:line="240" w:lineRule="auto"/>
        <w:ind w:left="0" w:right="0" w:firstLine="0"/>
        <w:jc w:val="both"/>
        <w:rPr>
          <w:rFonts w:ascii="Times New Roman" w:cs="Times New Roman" w:hAnsi="Times New Roman" w:eastAsia="Times New Roman"/>
          <w:sz w:val="36"/>
          <w:szCs w:val="36"/>
          <w:u w:color="0000ed"/>
          <w:rtl w:val="0"/>
        </w:rPr>
      </w:pPr>
    </w:p>
    <w:p>
      <w:pPr>
        <w:pStyle w:val="Default"/>
        <w:bidi w:val="0"/>
        <w:spacing w:before="0" w:line="240" w:lineRule="auto"/>
        <w:ind w:left="0" w:right="0" w:firstLine="0"/>
        <w:jc w:val="both"/>
        <w:rPr>
          <w:rFonts w:ascii="Times New Roman" w:cs="Times New Roman" w:hAnsi="Times New Roman" w:eastAsia="Times New Roman"/>
          <w:sz w:val="36"/>
          <w:szCs w:val="36"/>
          <w:u w:color="0000ed"/>
          <w:rtl w:val="0"/>
        </w:rPr>
      </w:pPr>
    </w:p>
    <w:p>
      <w:pPr>
        <w:pStyle w:val="Default"/>
        <w:bidi w:val="0"/>
        <w:spacing w:before="0" w:line="240" w:lineRule="auto"/>
        <w:ind w:left="0" w:right="0" w:firstLine="0"/>
        <w:jc w:val="both"/>
        <w:rPr>
          <w:rFonts w:ascii="Times New Roman" w:cs="Times New Roman" w:hAnsi="Times New Roman" w:eastAsia="Times New Roman"/>
          <w:sz w:val="36"/>
          <w:szCs w:val="36"/>
          <w:u w:color="0000ed"/>
          <w:rtl w:val="0"/>
        </w:rPr>
      </w:pPr>
    </w:p>
    <w:p>
      <w:pPr>
        <w:pStyle w:val="Default"/>
        <w:bidi w:val="0"/>
        <w:spacing w:before="0" w:line="240" w:lineRule="auto"/>
        <w:ind w:left="0" w:right="0" w:firstLine="0"/>
        <w:jc w:val="both"/>
        <w:rPr>
          <w:rFonts w:ascii="Times New Roman" w:cs="Times New Roman" w:hAnsi="Times New Roman" w:eastAsia="Times New Roman"/>
          <w:sz w:val="36"/>
          <w:szCs w:val="36"/>
          <w:u w:color="0000ed"/>
          <w:rtl w:val="0"/>
        </w:rPr>
      </w:pPr>
    </w:p>
    <w:p>
      <w:pPr>
        <w:pStyle w:val="Default"/>
        <w:bidi w:val="0"/>
        <w:spacing w:before="0" w:line="240" w:lineRule="auto"/>
        <w:ind w:left="0" w:right="0" w:firstLine="0"/>
        <w:jc w:val="both"/>
        <w:rPr>
          <w:rFonts w:ascii="Times New Roman" w:cs="Times New Roman" w:hAnsi="Times New Roman" w:eastAsia="Times New Roman"/>
          <w:sz w:val="36"/>
          <w:szCs w:val="36"/>
          <w:u w:color="0000ed"/>
          <w:rtl w:val="0"/>
        </w:rPr>
      </w:pPr>
      <w:r>
        <w:rPr>
          <w:rFonts w:ascii="Times New Roman" w:hAnsi="Times New Roman"/>
          <w:sz w:val="36"/>
          <w:szCs w:val="36"/>
          <w:u w:color="0000ed"/>
          <w:rtl w:val="0"/>
          <w:lang w:val="en-US"/>
        </w:rPr>
        <w:t>Contents</w:t>
      </w:r>
    </w:p>
    <w:p>
      <w:pPr>
        <w:pStyle w:val="Default"/>
        <w:bidi w:val="0"/>
        <w:spacing w:before="0" w:line="240" w:lineRule="auto"/>
        <w:ind w:left="0" w:right="0" w:firstLine="0"/>
        <w:jc w:val="left"/>
        <w:rPr>
          <w:rFonts w:ascii="Times New Roman" w:cs="Times New Roman" w:hAnsi="Times New Roman" w:eastAsia="Times New Roman"/>
          <w:sz w:val="36"/>
          <w:szCs w:val="36"/>
          <w:u w:color="0000ed"/>
          <w:rtl w:val="0"/>
        </w:rPr>
      </w:pPr>
      <w:r>
        <w:rPr>
          <w:rFonts w:ascii="Times New Roman" w:hAnsi="Times New Roman"/>
          <w:sz w:val="36"/>
          <w:szCs w:val="36"/>
          <w:u w:color="0000ed"/>
          <w:rtl w:val="0"/>
          <w:lang w:val="de-DE"/>
        </w:rPr>
        <w:t>INTRODUCTION 3</w:t>
      </w:r>
    </w:p>
    <w:p>
      <w:pPr>
        <w:pStyle w:val="Default"/>
        <w:bidi w:val="0"/>
        <w:spacing w:before="0" w:line="240" w:lineRule="auto"/>
        <w:ind w:left="0" w:right="0" w:firstLine="0"/>
        <w:jc w:val="left"/>
        <w:rPr>
          <w:rFonts w:ascii="Times New Roman" w:cs="Times New Roman" w:hAnsi="Times New Roman" w:eastAsia="Times New Roman"/>
          <w:sz w:val="36"/>
          <w:szCs w:val="36"/>
          <w:u w:color="0000ed"/>
          <w:rtl w:val="0"/>
        </w:rPr>
      </w:pPr>
      <w:r>
        <w:rPr>
          <w:rFonts w:ascii="Times New Roman" w:hAnsi="Times New Roman"/>
          <w:sz w:val="36"/>
          <w:szCs w:val="36"/>
          <w:u w:color="0000ed"/>
          <w:rtl w:val="0"/>
          <w:lang w:val="de-DE"/>
        </w:rPr>
        <w:t>MAIN BODY 3</w:t>
      </w:r>
    </w:p>
    <w:p>
      <w:pPr>
        <w:pStyle w:val="Default"/>
        <w:bidi w:val="0"/>
        <w:spacing w:before="0" w:line="240" w:lineRule="auto"/>
        <w:ind w:left="0" w:right="0" w:firstLine="0"/>
        <w:jc w:val="left"/>
        <w:rPr>
          <w:rFonts w:ascii="Times New Roman" w:cs="Times New Roman" w:hAnsi="Times New Roman" w:eastAsia="Times New Roman"/>
          <w:sz w:val="36"/>
          <w:szCs w:val="36"/>
          <w:u w:color="0000ed"/>
          <w:rtl w:val="0"/>
        </w:rPr>
      </w:pPr>
      <w:r>
        <w:rPr>
          <w:rFonts w:ascii="Times New Roman" w:hAnsi="Times New Roman"/>
          <w:sz w:val="36"/>
          <w:szCs w:val="36"/>
          <w:u w:color="0000ed"/>
          <w:rtl w:val="0"/>
        </w:rPr>
        <w:t>CONCLUSION 4</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fffff"/>
          <w:rtl w:val="0"/>
        </w:rPr>
      </w:pPr>
      <w:r>
        <w:rPr>
          <w:rFonts w:ascii="Times New Roman" w:hAnsi="Times New Roman"/>
          <w:sz w:val="36"/>
          <w:szCs w:val="36"/>
          <w:u w:color="0000ed"/>
          <w:rtl w:val="0"/>
          <w:lang w:val="de-DE"/>
        </w:rPr>
        <w:t>REFERENCES 5</w:t>
      </w:r>
      <w:r>
        <w:rPr>
          <w:rFonts w:ascii="Times New Roman" w:hAnsi="Times New Roman" w:hint="default"/>
          <w:sz w:val="36"/>
          <w:szCs w:val="36"/>
          <w:u w:color="0000ed"/>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fffff"/>
          <w:rtl w:val="0"/>
        </w:rPr>
      </w:pPr>
      <w:r>
        <w:rPr>
          <w:rFonts w:ascii="Times New Roman" w:hAnsi="Times New Roman" w:hint="default"/>
          <w:sz w:val="36"/>
          <w:szCs w:val="36"/>
          <w:u w:color="0000ed"/>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fffff"/>
          <w:rtl w:val="0"/>
        </w:rPr>
      </w:pPr>
      <w:r>
        <w:rPr>
          <w:rFonts w:ascii="Times New Roman" w:hAnsi="Times New Roman" w:hint="default"/>
          <w:sz w:val="36"/>
          <w:szCs w:val="36"/>
          <w:u w:color="0000ed"/>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fffff"/>
          <w:rtl w:val="0"/>
        </w:rPr>
      </w:pPr>
      <w:r>
        <w:rPr>
          <w:rFonts w:ascii="Times New Roman" w:hAnsi="Times New Roman" w:hint="default"/>
          <w:sz w:val="36"/>
          <w:szCs w:val="36"/>
          <w:u w:color="0000ed"/>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fffff"/>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u w:color="0000ed"/>
          <w:shd w:val="clear" w:color="auto" w:fill="ffffff"/>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u w:color="0000ed"/>
          <w:shd w:val="clear" w:color="auto" w:fill="ffffff"/>
          <w:rtl w:val="0"/>
        </w:rPr>
      </w:pP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ed"/>
          <w:shd w:val="clear" w:color="auto" w:fill="ffffff"/>
          <w:rtl w:val="0"/>
        </w:rPr>
      </w:pPr>
      <w:r>
        <w:rPr>
          <w:rFonts w:ascii="Times New Roman" w:hAnsi="Times New Roman"/>
          <w:b w:val="1"/>
          <w:bCs w:val="1"/>
          <w:sz w:val="42"/>
          <w:szCs w:val="42"/>
          <w:u w:color="0000ed"/>
          <w:shd w:val="clear" w:color="auto" w:fill="ffffff"/>
          <w:rtl w:val="0"/>
          <w:lang w:val="de-DE"/>
        </w:rPr>
        <w:t>INTRODUCTION</w:t>
      </w:r>
    </w:p>
    <w:p>
      <w:pPr>
        <w:pStyle w:val="Default"/>
        <w:bidi w:val="0"/>
        <w:spacing w:before="0" w:line="240" w:lineRule="auto"/>
        <w:ind w:left="0" w:right="0" w:firstLine="0"/>
        <w:jc w:val="both"/>
        <w:rPr>
          <w:rFonts w:ascii="Times New Roman" w:cs="Times New Roman" w:hAnsi="Times New Roman" w:eastAsia="Times New Roman"/>
          <w:sz w:val="36"/>
          <w:szCs w:val="36"/>
          <w:u w:color="0000ed"/>
          <w:shd w:val="clear" w:color="auto" w:fill="ffffff"/>
          <w:rtl w:val="0"/>
        </w:rPr>
      </w:pPr>
      <w:r>
        <w:rPr>
          <w:rFonts w:ascii="Times New Roman" w:hAnsi="Times New Roman"/>
          <w:sz w:val="36"/>
          <w:szCs w:val="36"/>
          <w:u w:color="0000ed"/>
          <w:shd w:val="clear" w:color="auto" w:fill="ffffff"/>
          <w:rtl w:val="0"/>
          <w:lang w:val="en-US"/>
        </w:rPr>
        <w:t xml:space="preserve">Project management provides the various methods and techniques so as to carry out the different project in an organisation. As such the report aims to explain the different project techniques that can be used to execute a project successfully and efficiently (Hancher, 2019). The project is related to the Hinkley Point C of UK that has been estimated as one of the expensive nuclear power plant in the world and is located in the Somerset. The objective behind the plant is that it will </w:t>
      </w:r>
      <w:r>
        <w:rPr>
          <w:rFonts w:ascii="Times New Roman" w:hAnsi="Times New Roman"/>
          <w:sz w:val="36"/>
          <w:szCs w:val="36"/>
          <w:u w:color="0000ed"/>
          <w:shd w:val="clear" w:color="auto" w:fill="ffffff"/>
          <w:rtl w:val="0"/>
          <w:lang w:val="en-US"/>
        </w:rPr>
        <w:t xml:space="preserve">cater electricity </w:t>
      </w:r>
      <w:r>
        <w:rPr>
          <w:rFonts w:ascii="Times New Roman" w:hAnsi="Times New Roman"/>
          <w:sz w:val="36"/>
          <w:szCs w:val="36"/>
          <w:u w:color="0000ed"/>
          <w:shd w:val="clear" w:color="auto" w:fill="ffffff"/>
          <w:rtl w:val="0"/>
          <w:lang w:val="en-US"/>
        </w:rPr>
        <w:t>to million of homes that will be produce low carbon,</w:t>
      </w:r>
      <w:r>
        <w:rPr>
          <w:rFonts w:ascii="Times New Roman" w:hAnsi="Times New Roman"/>
          <w:sz w:val="36"/>
          <w:szCs w:val="36"/>
          <w:u w:color="0000ed"/>
          <w:shd w:val="clear" w:color="auto" w:fill="ffffff"/>
          <w:rtl w:val="0"/>
          <w:lang w:val="en-US"/>
        </w:rPr>
        <w:t xml:space="preserve"> </w:t>
      </w:r>
      <w:r>
        <w:rPr>
          <w:rFonts w:ascii="Times New Roman" w:hAnsi="Times New Roman"/>
          <w:sz w:val="36"/>
          <w:szCs w:val="36"/>
          <w:u w:color="0000ed"/>
          <w:shd w:val="clear" w:color="auto" w:fill="ffffff"/>
          <w:rtl w:val="0"/>
          <w:lang w:val="en-US"/>
        </w:rPr>
        <w:t>will create thousand</w:t>
      </w:r>
      <w:r>
        <w:rPr>
          <w:rFonts w:ascii="Times New Roman" w:hAnsi="Times New Roman"/>
          <w:sz w:val="36"/>
          <w:szCs w:val="36"/>
          <w:u w:color="0000ed"/>
          <w:shd w:val="clear" w:color="auto" w:fill="ffffff"/>
          <w:rtl w:val="0"/>
          <w:lang w:val="en-US"/>
        </w:rPr>
        <w:t xml:space="preserve"> </w:t>
      </w:r>
      <w:r>
        <w:rPr>
          <w:rFonts w:ascii="Times New Roman" w:hAnsi="Times New Roman"/>
          <w:sz w:val="36"/>
          <w:szCs w:val="36"/>
          <w:u w:color="0000ed"/>
          <w:shd w:val="clear" w:color="auto" w:fill="ffffff"/>
          <w:rtl w:val="0"/>
          <w:lang w:val="en-US"/>
        </w:rPr>
        <w:t>of</w:t>
      </w:r>
      <w:r>
        <w:rPr>
          <w:rFonts w:ascii="Times New Roman" w:hAnsi="Times New Roman"/>
          <w:sz w:val="36"/>
          <w:szCs w:val="36"/>
          <w:u w:color="0000ed"/>
          <w:shd w:val="clear" w:color="auto" w:fill="ffffff"/>
          <w:rtl w:val="0"/>
          <w:lang w:val="en-US"/>
        </w:rPr>
        <w:t xml:space="preserve"> employment </w:t>
      </w:r>
      <w:r>
        <w:rPr>
          <w:rFonts w:ascii="Times New Roman" w:hAnsi="Times New Roman"/>
          <w:sz w:val="36"/>
          <w:szCs w:val="36"/>
          <w:u w:color="0000ed"/>
          <w:shd w:val="clear" w:color="auto" w:fill="ffffff"/>
          <w:rtl w:val="0"/>
          <w:lang w:val="en-US"/>
        </w:rPr>
        <w:t xml:space="preserve"> opportunities and along with these will give long lasting benefits to the UK government. As so the report includes evaluation about the different aspects of the project. The progress of the project has been discussed and reviewed as well as different factors has been analysed like the timeline of the project, the budget that has been estimated to complete the project, the different quality stakeholders that will be involved and benefit from the project and lastly the risk factors that has been analysed that will led to hindrance in completion of </w:t>
      </w:r>
      <w:r>
        <w:rPr>
          <w:rFonts w:ascii="Times New Roman" w:hAnsi="Times New Roman" w:hint="default"/>
          <w:sz w:val="36"/>
          <w:szCs w:val="36"/>
          <w:u w:color="0000ed"/>
          <w:shd w:val="clear" w:color="auto" w:fill="ffffff"/>
          <w:rtl w:val="0"/>
        </w:rPr>
        <w:t> </w:t>
      </w:r>
      <w:r>
        <w:rPr>
          <w:rFonts w:ascii="Times New Roman" w:hAnsi="Times New Roman"/>
          <w:sz w:val="36"/>
          <w:szCs w:val="36"/>
          <w:u w:color="0000ed"/>
          <w:shd w:val="clear" w:color="auto" w:fill="ffffff"/>
          <w:rtl w:val="0"/>
          <w:lang w:val="en-US"/>
        </w:rPr>
        <w:t>the project. As such the report will provide insights about the overall progress of the project and will determine the various factors that resulted in the delay in the completion of the project and reasons that led to increase in its estimated cost.</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ed"/>
          <w:shd w:val="clear" w:color="auto" w:fill="ffffff"/>
          <w:rtl w:val="0"/>
        </w:rPr>
      </w:pPr>
      <w:r>
        <w:rPr>
          <w:rFonts w:ascii="Times New Roman" w:hAnsi="Times New Roman"/>
          <w:b w:val="1"/>
          <w:bCs w:val="1"/>
          <w:sz w:val="42"/>
          <w:szCs w:val="42"/>
          <w:u w:color="0000ed"/>
          <w:shd w:val="clear" w:color="auto" w:fill="ffffff"/>
          <w:rtl w:val="0"/>
          <w:lang w:val="de-DE"/>
        </w:rPr>
        <w:t>MAIN BODY</w:t>
      </w:r>
    </w:p>
    <w:p>
      <w:pPr>
        <w:pStyle w:val="Default"/>
        <w:bidi w:val="0"/>
        <w:spacing w:before="0" w:line="240" w:lineRule="auto"/>
        <w:ind w:left="0" w:right="0" w:firstLine="0"/>
        <w:jc w:val="both"/>
        <w:rPr>
          <w:rFonts w:ascii="Times New Roman" w:cs="Times New Roman" w:hAnsi="Times New Roman" w:eastAsia="Times New Roman"/>
          <w:sz w:val="36"/>
          <w:szCs w:val="36"/>
          <w:u w:color="0000ed"/>
          <w:shd w:val="clear" w:color="auto" w:fill="ffffff"/>
          <w:rtl w:val="0"/>
        </w:rPr>
      </w:pPr>
    </w:p>
    <w:p>
      <w:pPr>
        <w:pStyle w:val="Default"/>
        <w:bidi w:val="0"/>
        <w:spacing w:before="0" w:line="240" w:lineRule="auto"/>
        <w:ind w:left="0" w:right="0" w:firstLine="0"/>
        <w:jc w:val="both"/>
        <w:rPr>
          <w:rFonts w:ascii="Times New Roman" w:cs="Times New Roman" w:hAnsi="Times New Roman" w:eastAsia="Times New Roman"/>
          <w:sz w:val="36"/>
          <w:szCs w:val="36"/>
          <w:u w:color="0000ed"/>
          <w:rtl w:val="0"/>
        </w:rPr>
      </w:pPr>
      <w:r>
        <w:rPr>
          <w:rFonts w:ascii="Times New Roman" w:hAnsi="Times New Roman"/>
          <w:sz w:val="36"/>
          <w:szCs w:val="36"/>
          <w:u w:color="0000ed"/>
          <w:rtl w:val="0"/>
          <w:lang w:val="en-US"/>
        </w:rPr>
        <w:t xml:space="preserve">In the year 2010, the Government of UK has announced to support one of the eight sites to build a nuclear-power plant in </w:t>
      </w:r>
      <w:r>
        <w:rPr>
          <w:rFonts w:ascii="Times New Roman" w:hAnsi="Times New Roman" w:hint="default"/>
          <w:sz w:val="36"/>
          <w:szCs w:val="36"/>
          <w:u w:color="0000ed"/>
          <w:rtl w:val="0"/>
        </w:rPr>
        <w:t> </w:t>
      </w:r>
      <w:r>
        <w:rPr>
          <w:rFonts w:ascii="Times New Roman" w:hAnsi="Times New Roman"/>
          <w:sz w:val="36"/>
          <w:szCs w:val="36"/>
          <w:u w:color="0000ed"/>
          <w:rtl w:val="0"/>
          <w:lang w:val="en-US"/>
        </w:rPr>
        <w:t xml:space="preserve">Somerset of England. As such for that purpose Hinkley point C nuclear power station also known </w:t>
      </w:r>
      <w:r>
        <w:rPr>
          <w:rFonts w:ascii="Times New Roman" w:hAnsi="Times New Roman" w:hint="default"/>
          <w:sz w:val="36"/>
          <w:szCs w:val="36"/>
          <w:u w:color="0000ed"/>
          <w:rtl w:val="0"/>
        </w:rPr>
        <w:t> </w:t>
      </w:r>
      <w:r>
        <w:rPr>
          <w:rFonts w:ascii="Times New Roman" w:hAnsi="Times New Roman"/>
          <w:sz w:val="36"/>
          <w:szCs w:val="36"/>
          <w:u w:color="0000ed"/>
          <w:rtl w:val="0"/>
          <w:lang w:val="en-US"/>
        </w:rPr>
        <w:t xml:space="preserve">HPC was decided to built that was considered to be one of the most expensive nuclear power stations in the Britain. The twin unit of HPC EPR will be capable of generating 3,260MW of low-carbon electricity for the time period 60 years. As such in the year 2012 the plant was given the license to construct and after getting its approval from the different parties, the construction of the plant got started in the year 2017. It has been estimated that the plant will create around 25000 employment opportunities and up to 1000 apprenticeships. Along with this it has also been estimated that 64% of the value of project construction will be received by the the UK entities (Li, 2020). The main purpose behind setting up the power-stations is to generate low carbon electricity to around 6 million houses so it that a major contribution can be made in the Britain to reduce the overall carbon-emission. It has been expected that the the electricity that will be generated from </w:t>
      </w:r>
      <w:r>
        <w:rPr>
          <w:rFonts w:ascii="Times New Roman" w:hAnsi="Times New Roman" w:hint="default"/>
          <w:sz w:val="36"/>
          <w:szCs w:val="36"/>
          <w:u w:color="0000ed"/>
          <w:rtl w:val="0"/>
        </w:rPr>
        <w:t> </w:t>
      </w:r>
      <w:r>
        <w:rPr>
          <w:rFonts w:ascii="Times New Roman" w:hAnsi="Times New Roman"/>
          <w:sz w:val="36"/>
          <w:szCs w:val="36"/>
          <w:u w:color="0000ed"/>
          <w:rtl w:val="0"/>
          <w:lang w:val="en-US"/>
        </w:rPr>
        <w:t>two EPR reactors will help in offset 9 million tonnes of carbon-dioxide emission during one year or in total 600 million tonnes in the 60 years of life. Thus, The power plant station will result in clean home-grown electricity to provide UK with secure and affordable energy and to reduce its dependency on gas.</w:t>
      </w:r>
    </w:p>
    <w:p>
      <w:pPr>
        <w:pStyle w:val="Default"/>
        <w:bidi w:val="0"/>
        <w:spacing w:before="0" w:line="240" w:lineRule="auto"/>
        <w:ind w:left="0" w:right="0" w:firstLine="0"/>
        <w:jc w:val="both"/>
        <w:rPr>
          <w:rFonts w:ascii="Times New Roman" w:cs="Times New Roman" w:hAnsi="Times New Roman" w:eastAsia="Times New Roman"/>
          <w:sz w:val="36"/>
          <w:szCs w:val="36"/>
          <w:u w:color="0000ed"/>
          <w:rtl w:val="0"/>
        </w:rPr>
      </w:pPr>
      <w:r>
        <w:rPr>
          <w:rFonts w:ascii="Times New Roman" w:hAnsi="Times New Roman"/>
          <w:sz w:val="36"/>
          <w:szCs w:val="36"/>
          <w:u w:color="0000ed"/>
          <w:rtl w:val="0"/>
          <w:lang w:val="en-US"/>
        </w:rPr>
        <w:t xml:space="preserve">In the project plan, the budget plays a very important role as it determines the amount in which the project must be completed. As such project budget is prepared to know the details regarding how much of amount needs to be spent and what will be the different activities and resources on which the investment will be carried out (Brandl and et.al, 2021). So when a budget plan is created, it becomes easy to monitor the amount that is being spend throughout the project and along with that necessary measures can also be taken within the time to reduce the likelihood of running out of resources or the decided budget. So in the project of Hinkley Point C, the estimated budget to complete the overall construction of plant was assumed to be </w:t>
      </w:r>
      <w:r>
        <w:rPr>
          <w:rFonts w:ascii="Times New Roman" w:hAnsi="Times New Roman" w:hint="default"/>
          <w:sz w:val="36"/>
          <w:szCs w:val="36"/>
          <w:u w:color="0000ed"/>
          <w:rtl w:val="0"/>
        </w:rPr>
        <w:t>£</w:t>
      </w:r>
      <w:r>
        <w:rPr>
          <w:rFonts w:ascii="Times New Roman" w:hAnsi="Times New Roman"/>
          <w:sz w:val="36"/>
          <w:szCs w:val="36"/>
          <w:u w:color="0000ed"/>
          <w:rtl w:val="0"/>
          <w:lang w:val="en-US"/>
        </w:rPr>
        <w:t xml:space="preserve">16 billion in the year 2012, after updated it to </w:t>
      </w:r>
      <w:r>
        <w:rPr>
          <w:rFonts w:ascii="Times New Roman" w:hAnsi="Times New Roman" w:hint="default"/>
          <w:sz w:val="36"/>
          <w:szCs w:val="36"/>
          <w:u w:color="0000ed"/>
          <w:rtl w:val="0"/>
        </w:rPr>
        <w:t>£</w:t>
      </w:r>
      <w:r>
        <w:rPr>
          <w:rFonts w:ascii="Times New Roman" w:hAnsi="Times New Roman"/>
          <w:sz w:val="36"/>
          <w:szCs w:val="36"/>
          <w:u w:color="0000ed"/>
          <w:rtl w:val="0"/>
          <w:lang w:val="en-US"/>
        </w:rPr>
        <w:t xml:space="preserve">18 billion in the year 2015 and later on again raised the estimated cost to </w:t>
      </w:r>
      <w:r>
        <w:rPr>
          <w:rFonts w:ascii="Times New Roman" w:hAnsi="Times New Roman" w:hint="default"/>
          <w:sz w:val="36"/>
          <w:szCs w:val="36"/>
          <w:u w:color="0000ed"/>
          <w:rtl w:val="0"/>
        </w:rPr>
        <w:t>£</w:t>
      </w:r>
      <w:r>
        <w:rPr>
          <w:rFonts w:ascii="Times New Roman" w:hAnsi="Times New Roman"/>
          <w:sz w:val="36"/>
          <w:szCs w:val="36"/>
          <w:u w:color="0000ed"/>
          <w:rtl w:val="0"/>
        </w:rPr>
        <w:t xml:space="preserve">19.6 - </w:t>
      </w:r>
      <w:r>
        <w:rPr>
          <w:rFonts w:ascii="Times New Roman" w:hAnsi="Times New Roman" w:hint="default"/>
          <w:sz w:val="36"/>
          <w:szCs w:val="36"/>
          <w:u w:color="0000ed"/>
          <w:rtl w:val="0"/>
        </w:rPr>
        <w:t>£</w:t>
      </w:r>
      <w:r>
        <w:rPr>
          <w:rFonts w:ascii="Times New Roman" w:hAnsi="Times New Roman"/>
          <w:sz w:val="36"/>
          <w:szCs w:val="36"/>
          <w:u w:color="0000ed"/>
          <w:rtl w:val="0"/>
          <w:lang w:val="en-US"/>
        </w:rPr>
        <w:t xml:space="preserve">20.3 billion in July 2017. Finally the assumed cost in the project plan was </w:t>
      </w:r>
      <w:r>
        <w:rPr>
          <w:rFonts w:ascii="Times New Roman" w:hAnsi="Times New Roman" w:hint="default"/>
          <w:sz w:val="36"/>
          <w:szCs w:val="36"/>
          <w:u w:color="0000ed"/>
          <w:rtl w:val="0"/>
        </w:rPr>
        <w:t>£</w:t>
      </w:r>
      <w:r>
        <w:rPr>
          <w:rFonts w:ascii="Times New Roman" w:hAnsi="Times New Roman"/>
          <w:sz w:val="36"/>
          <w:szCs w:val="36"/>
          <w:u w:color="0000ed"/>
          <w:rtl w:val="0"/>
        </w:rPr>
        <w:t>25</w:t>
      </w:r>
      <w:r>
        <w:rPr>
          <w:rFonts w:ascii="Times New Roman" w:hAnsi="Times New Roman" w:hint="default"/>
          <w:sz w:val="36"/>
          <w:szCs w:val="36"/>
          <w:u w:color="0000ed"/>
          <w:rtl w:val="0"/>
        </w:rPr>
        <w:t>–£</w:t>
      </w:r>
      <w:r>
        <w:rPr>
          <w:rFonts w:ascii="Times New Roman" w:hAnsi="Times New Roman"/>
          <w:sz w:val="36"/>
          <w:szCs w:val="36"/>
          <w:u w:color="0000ed"/>
          <w:rtl w:val="0"/>
          <w:lang w:val="en-US"/>
        </w:rPr>
        <w:t xml:space="preserve">26 billion. So as per the decided budget The current progress of the project determines that due to the delays in the timeline, it led to an 30% </w:t>
      </w:r>
      <w:r>
        <w:rPr>
          <w:rFonts w:ascii="Times New Roman" w:hAnsi="Times New Roman" w:hint="default"/>
          <w:sz w:val="36"/>
          <w:szCs w:val="36"/>
          <w:u w:color="0000ed"/>
          <w:rtl w:val="0"/>
        </w:rPr>
        <w:t> </w:t>
      </w:r>
      <w:r>
        <w:rPr>
          <w:rFonts w:ascii="Times New Roman" w:hAnsi="Times New Roman"/>
          <w:sz w:val="36"/>
          <w:szCs w:val="36"/>
          <w:u w:color="0000ed"/>
          <w:rtl w:val="0"/>
          <w:lang w:val="en-US"/>
        </w:rPr>
        <w:t xml:space="preserve">hike in the total cost and now the project will be completed with the total amount of 32.7 billion pounds. This amount has been estimated by adjusting the inflation level of the economy and the reason that has been assumed which led to rise in the total cost is largely put the delays down to the impact of the pandemic (Robinson and et.al., 2020). Due to the COVID safety measures, less number of </w:t>
      </w:r>
      <w:r>
        <w:rPr>
          <w:rFonts w:ascii="Times New Roman" w:hAnsi="Times New Roman" w:hint="default"/>
          <w:sz w:val="36"/>
          <w:szCs w:val="36"/>
          <w:u w:color="0000ed"/>
          <w:rtl w:val="0"/>
        </w:rPr>
        <w:t> </w:t>
      </w:r>
      <w:r>
        <w:rPr>
          <w:rFonts w:ascii="Times New Roman" w:hAnsi="Times New Roman"/>
          <w:sz w:val="36"/>
          <w:szCs w:val="36"/>
          <w:u w:color="0000ed"/>
          <w:rtl w:val="0"/>
          <w:lang w:val="en-US"/>
        </w:rPr>
        <w:t xml:space="preserve">workers were allowed on site and to execute the different activities of the plant as such this has resulted in the loss of more than half a million days of critical work in year 2020 and 2021. along with the delay was also due to cut in the supply chain as such the plant was delayed which led to increase in its overall cost. As per the estimation, it has been observed that the total cost for Hinkley Point-C is more than double cost of London-Olympics and for financing the project government of UK is working with energy giant owned by French government, </w:t>
      </w:r>
      <w:r>
        <w:rPr>
          <w:rFonts w:ascii="Times New Roman" w:hAnsi="Times New Roman" w:hint="default"/>
          <w:sz w:val="36"/>
          <w:szCs w:val="36"/>
          <w:u w:color="0000ed"/>
          <w:rtl w:val="0"/>
          <w:lang w:val="fr-FR"/>
        </w:rPr>
        <w:t>É</w:t>
      </w:r>
      <w:r>
        <w:rPr>
          <w:rFonts w:ascii="Times New Roman" w:hAnsi="Times New Roman"/>
          <w:sz w:val="36"/>
          <w:szCs w:val="36"/>
          <w:u w:color="0000ed"/>
          <w:rtl w:val="0"/>
          <w:lang w:val="fr-FR"/>
        </w:rPr>
        <w:t>lectricit</w:t>
      </w:r>
      <w:r>
        <w:rPr>
          <w:rFonts w:ascii="Times New Roman" w:hAnsi="Times New Roman" w:hint="default"/>
          <w:sz w:val="36"/>
          <w:szCs w:val="36"/>
          <w:u w:color="0000ed"/>
          <w:rtl w:val="0"/>
          <w:lang w:val="fr-FR"/>
        </w:rPr>
        <w:t xml:space="preserve">é </w:t>
      </w:r>
      <w:r>
        <w:rPr>
          <w:rFonts w:ascii="Times New Roman" w:hAnsi="Times New Roman"/>
          <w:sz w:val="36"/>
          <w:szCs w:val="36"/>
          <w:u w:color="0000ed"/>
          <w:rtl w:val="0"/>
          <w:lang w:val="en-US"/>
        </w:rPr>
        <w:t>de France (EDF) and China General Nuclear Power Group (CGN), a Chinese energy company.</w:t>
      </w:r>
    </w:p>
    <w:p>
      <w:pPr>
        <w:pStyle w:val="Default"/>
        <w:bidi w:val="0"/>
        <w:spacing w:before="0" w:line="240" w:lineRule="auto"/>
        <w:ind w:left="0" w:right="0" w:firstLine="0"/>
        <w:jc w:val="both"/>
        <w:rPr>
          <w:rFonts w:ascii="Times New Roman" w:cs="Times New Roman" w:hAnsi="Times New Roman" w:eastAsia="Times New Roman"/>
          <w:sz w:val="36"/>
          <w:szCs w:val="36"/>
          <w:u w:color="0000ed"/>
          <w:shd w:val="clear" w:color="auto" w:fill="ffffff"/>
          <w:rtl w:val="0"/>
        </w:rPr>
      </w:pPr>
      <w:r>
        <w:rPr>
          <w:rFonts w:ascii="Times New Roman" w:hAnsi="Times New Roman"/>
          <w:b w:val="1"/>
          <w:bCs w:val="1"/>
          <w:sz w:val="36"/>
          <w:szCs w:val="36"/>
          <w:u w:color="0000ed"/>
          <w:shd w:val="clear" w:color="auto" w:fill="ffffff"/>
          <w:rtl w:val="0"/>
          <w:lang w:val="en-US"/>
        </w:rPr>
        <w:t>Project time</w:t>
      </w:r>
      <w:r>
        <w:rPr>
          <w:rFonts w:ascii="Times New Roman" w:hAnsi="Times New Roman"/>
          <w:sz w:val="36"/>
          <w:szCs w:val="36"/>
          <w:u w:color="0000ed"/>
          <w:shd w:val="clear" w:color="auto" w:fill="ffffff"/>
          <w:rtl w:val="0"/>
          <w:lang w:val="en-US"/>
        </w:rPr>
        <w:t xml:space="preserve"> is the most important element in the project management (Roberts., 2020). It is being said that time is not in your side when it comes to the project as all the activities are packed with the deadline and it becomes very important to complete all those activities within that stipulated time as delay in any one activity can lead to complete failure in the completion of</w:t>
      </w:r>
      <w:r>
        <w:rPr>
          <w:rFonts w:ascii="Times New Roman" w:hAnsi="Times New Roman"/>
          <w:sz w:val="36"/>
          <w:szCs w:val="36"/>
          <w:u w:color="0000ed"/>
          <w:shd w:val="clear" w:color="auto" w:fill="ffffff"/>
          <w:rtl w:val="0"/>
          <w:lang w:val="en-US"/>
        </w:rPr>
        <w:t xml:space="preserve"> </w:t>
      </w:r>
      <w:r>
        <w:rPr>
          <w:rFonts w:ascii="Times New Roman" w:hAnsi="Times New Roman"/>
          <w:sz w:val="36"/>
          <w:szCs w:val="36"/>
          <w:u w:color="0000ed"/>
          <w:shd w:val="clear" w:color="auto" w:fill="ffffff"/>
          <w:rtl w:val="0"/>
          <w:lang w:val="en-US"/>
        </w:rPr>
        <w:t xml:space="preserve">the overall project and there are high chances that any obstacle during the execution of the project can delay it (Daly-Galeano, </w:t>
      </w:r>
      <w:r>
        <w:rPr>
          <w:rFonts w:ascii="Times New Roman" w:hAnsi="Times New Roman" w:hint="default"/>
          <w:sz w:val="36"/>
          <w:szCs w:val="36"/>
          <w:u w:color="0000ed"/>
          <w:shd w:val="clear" w:color="auto" w:fill="ffffff"/>
          <w:rtl w:val="0"/>
        </w:rPr>
        <w:t> </w:t>
      </w:r>
      <w:r>
        <w:rPr>
          <w:rFonts w:ascii="Times New Roman" w:hAnsi="Times New Roman"/>
          <w:sz w:val="36"/>
          <w:szCs w:val="36"/>
          <w:u w:color="0000ed"/>
          <w:shd w:val="clear" w:color="auto" w:fill="ffffff"/>
          <w:rtl w:val="0"/>
          <w:lang w:val="en-US"/>
        </w:rPr>
        <w:t xml:space="preserve">2021). Same can be seen in </w:t>
      </w:r>
      <w:r>
        <w:rPr>
          <w:rFonts w:ascii="Times New Roman" w:hAnsi="Times New Roman" w:hint="default"/>
          <w:sz w:val="36"/>
          <w:szCs w:val="36"/>
          <w:u w:color="0000ed"/>
          <w:shd w:val="clear" w:color="auto" w:fill="ffffff"/>
          <w:rtl w:val="0"/>
        </w:rPr>
        <w:t> </w:t>
      </w:r>
      <w:r>
        <w:rPr>
          <w:rFonts w:ascii="Times New Roman" w:hAnsi="Times New Roman"/>
          <w:sz w:val="36"/>
          <w:szCs w:val="36"/>
          <w:u w:color="0000ed"/>
          <w:shd w:val="clear" w:color="auto" w:fill="ffffff"/>
          <w:rtl w:val="0"/>
          <w:lang w:val="en-US"/>
        </w:rPr>
        <w:t xml:space="preserve">project of HPC power plant wherein as per the timeline of the project, it has been already known that in September 2008, the owner of the plant has decided to construct a twin-unit EPR-reactor at Hinkley point. After that on November 2012, the nuclear site license was granted and with that in the year 2016, during July the board of EDF </w:t>
      </w:r>
      <w:r>
        <w:rPr>
          <w:rFonts w:ascii="Times New Roman" w:hAnsi="Times New Roman" w:hint="default"/>
          <w:sz w:val="36"/>
          <w:szCs w:val="36"/>
          <w:u w:color="0000ed"/>
          <w:shd w:val="clear" w:color="auto" w:fill="ffffff"/>
          <w:rtl w:val="0"/>
        </w:rPr>
        <w:t> </w:t>
      </w:r>
      <w:r>
        <w:rPr>
          <w:rFonts w:ascii="Times New Roman" w:hAnsi="Times New Roman"/>
          <w:sz w:val="36"/>
          <w:szCs w:val="36"/>
          <w:u w:color="0000ed"/>
          <w:shd w:val="clear" w:color="auto" w:fill="ffffff"/>
          <w:rtl w:val="0"/>
          <w:lang w:val="en-US"/>
        </w:rPr>
        <w:t xml:space="preserve">has approved to build plant also in the same year during the September, government of UK has also approved the project. As such in the beginning, it was expected that the project will be completed in the year 2023 &amp; will have a lifespan of 60 years but now project has been delayed to a larger level and the company has declared that it will be not be completed until June 2027. the delays in the project has been taken place due to some of the unexpected events like in year 2011, The Fukushima disaster that has taken place in the japan has </w:t>
      </w:r>
      <w:r>
        <w:rPr>
          <w:rFonts w:ascii="Times New Roman" w:hAnsi="Times New Roman" w:hint="default"/>
          <w:sz w:val="36"/>
          <w:szCs w:val="36"/>
          <w:u w:color="0000ed"/>
          <w:shd w:val="clear" w:color="auto" w:fill="ffffff"/>
          <w:rtl w:val="0"/>
        </w:rPr>
        <w:t> </w:t>
      </w:r>
      <w:r>
        <w:rPr>
          <w:rFonts w:ascii="Times New Roman" w:hAnsi="Times New Roman"/>
          <w:sz w:val="36"/>
          <w:szCs w:val="36"/>
          <w:u w:color="0000ed"/>
          <w:shd w:val="clear" w:color="auto" w:fill="ffffff"/>
          <w:rtl w:val="0"/>
          <w:lang w:val="en-US"/>
        </w:rPr>
        <w:t>prompted the government to re-examine the safety of nuclear power. Along with that when the COVID-19 hit the global economies it led to completely shut in the operations of the plant, the more delay has been caused after the second wave of COVID in the year 2021 which led to the slow in the construction process of the project (Koc and Gurgun., 2021). The delay in the project has also been due to the Ukraine-russia war which led to completely disruption in the supply chain as such the EDF is still targeting to start the plant as on June 2027 but still more delay has been expected of a further 15-month which may take place if government-imposed more lockdowns or more crisis due to Ukraine-Russia war.</w:t>
      </w:r>
    </w:p>
    <w:p>
      <w:pPr>
        <w:pStyle w:val="Default"/>
        <w:bidi w:val="0"/>
        <w:spacing w:before="0" w:line="240" w:lineRule="auto"/>
        <w:ind w:left="0" w:right="0" w:firstLine="0"/>
        <w:jc w:val="both"/>
        <w:rPr>
          <w:rFonts w:ascii="Times New Roman" w:cs="Times New Roman" w:hAnsi="Times New Roman" w:eastAsia="Times New Roman"/>
          <w:sz w:val="36"/>
          <w:szCs w:val="36"/>
          <w:u w:color="0000ed"/>
          <w:shd w:val="clear" w:color="auto" w:fill="ffffff"/>
          <w:rtl w:val="0"/>
        </w:rPr>
      </w:pPr>
      <w:r>
        <w:rPr>
          <w:rFonts w:ascii="Times New Roman" w:hAnsi="Times New Roman"/>
          <w:sz w:val="36"/>
          <w:szCs w:val="36"/>
          <w:u w:color="0000ed"/>
          <w:shd w:val="clear" w:color="auto" w:fill="ffffff"/>
          <w:rtl w:val="0"/>
          <w:lang w:val="en-US"/>
        </w:rPr>
        <w:t xml:space="preserve">In the project, quality stakeholders are the people who have some relative interest in the project as such it is necessary to identify these different quality stakeholders so as to deliver the project with much more efficiency (Akinsola and et.al., 2020). These type of stakeholder can be both internal as well as external as such in the project of Hinkley point C power plant, </w:t>
      </w:r>
      <w:r>
        <w:rPr>
          <w:rFonts w:ascii="Times New Roman" w:hAnsi="Times New Roman" w:hint="default"/>
          <w:sz w:val="36"/>
          <w:szCs w:val="36"/>
          <w:u w:color="0000ed"/>
          <w:shd w:val="clear" w:color="auto" w:fill="ffffff"/>
          <w:rtl w:val="0"/>
        </w:rPr>
        <w:t> </w:t>
      </w:r>
      <w:r>
        <w:rPr>
          <w:rFonts w:ascii="Times New Roman" w:hAnsi="Times New Roman"/>
          <w:sz w:val="36"/>
          <w:szCs w:val="36"/>
          <w:u w:color="0000ed"/>
          <w:shd w:val="clear" w:color="auto" w:fill="ffffff"/>
          <w:rtl w:val="0"/>
          <w:lang w:val="en-US"/>
        </w:rPr>
        <w:t>Their are differen</w:t>
      </w:r>
      <w:r>
        <w:rPr>
          <w:rFonts w:ascii="Times New Roman" w:hAnsi="Times New Roman"/>
          <w:sz w:val="36"/>
          <w:szCs w:val="36"/>
          <w:u w:color="0000ed"/>
          <w:shd w:val="clear" w:color="auto" w:fill="ffffff"/>
          <w:rtl w:val="0"/>
          <w:lang w:val="en-US"/>
        </w:rPr>
        <w:t xml:space="preserve"> </w:t>
      </w:r>
      <w:r>
        <w:rPr>
          <w:rFonts w:ascii="Times New Roman" w:hAnsi="Times New Roman"/>
          <w:sz w:val="36"/>
          <w:szCs w:val="36"/>
          <w:u w:color="0000ed"/>
          <w:shd w:val="clear" w:color="auto" w:fill="ffffff"/>
          <w:rtl w:val="0"/>
        </w:rPr>
        <w:t xml:space="preserve"> </w:t>
      </w:r>
      <w:r>
        <w:rPr>
          <w:rFonts w:ascii="Times New Roman" w:hAnsi="Times New Roman"/>
          <w:b w:val="1"/>
          <w:bCs w:val="1"/>
          <w:sz w:val="36"/>
          <w:szCs w:val="36"/>
          <w:u w:color="0000ed"/>
          <w:shd w:val="clear" w:color="auto" w:fill="ffffff"/>
          <w:rtl w:val="0"/>
          <w:lang w:val="en-US"/>
        </w:rPr>
        <w:t xml:space="preserve">quality stakeholders involved </w:t>
      </w:r>
      <w:r>
        <w:rPr>
          <w:rFonts w:ascii="Times New Roman" w:hAnsi="Times New Roman"/>
          <w:sz w:val="36"/>
          <w:szCs w:val="36"/>
          <w:u w:color="0000ed"/>
          <w:shd w:val="clear" w:color="auto" w:fill="ffffff"/>
          <w:rtl w:val="0"/>
          <w:lang w:val="en-US"/>
        </w:rPr>
        <w:t xml:space="preserve">who are as the French owned EDF energy and china general nuclear power group who are the joint ventures of this project and is responsible for providing all types of funding that will be required. The Government of UK is another stakeholder of the project who pledged a loan guarantee of USD 2.6 billion along with that it also expects that the project will produce 7% of country's requirement of electricity, it will facilitate safe supply of electricity along with cheap prices for customers &amp; will contribute to target in reducing carbon dioxide emission by 80 % in 2050. Apart from the owners and the government there are also different parties like National audit office who has conducted an audit about the project, the European Commission that has assessed legal binding rules followed by the Nuclear project, </w:t>
      </w:r>
      <w:r>
        <w:rPr>
          <w:rFonts w:ascii="Times New Roman" w:hAnsi="Times New Roman" w:hint="default"/>
          <w:sz w:val="36"/>
          <w:szCs w:val="36"/>
          <w:u w:color="0000ed"/>
          <w:shd w:val="clear" w:color="auto" w:fill="ffffff"/>
          <w:rtl w:val="0"/>
        </w:rPr>
        <w:t> </w:t>
      </w:r>
      <w:r>
        <w:rPr>
          <w:rFonts w:ascii="Times New Roman" w:hAnsi="Times New Roman"/>
          <w:sz w:val="36"/>
          <w:szCs w:val="36"/>
          <w:u w:color="0000ed"/>
          <w:shd w:val="clear" w:color="auto" w:fill="ffffff"/>
          <w:rtl w:val="0"/>
          <w:lang w:val="en-US"/>
        </w:rPr>
        <w:t>consumers and households who will get the benefit of electricity at a reduced rate once the plant will be constructed completely.</w:t>
      </w:r>
    </w:p>
    <w:p>
      <w:pPr>
        <w:pStyle w:val="Default"/>
        <w:bidi w:val="0"/>
        <w:spacing w:before="0" w:line="240" w:lineRule="auto"/>
        <w:ind w:left="0" w:right="0" w:firstLine="0"/>
        <w:jc w:val="both"/>
        <w:rPr>
          <w:rFonts w:ascii="Times New Roman" w:cs="Times New Roman" w:hAnsi="Times New Roman" w:eastAsia="Times New Roman"/>
          <w:sz w:val="36"/>
          <w:szCs w:val="36"/>
          <w:u w:color="0000ed"/>
          <w:shd w:val="clear" w:color="auto" w:fill="ffffff"/>
          <w:rtl w:val="0"/>
        </w:rPr>
      </w:pPr>
      <w:r>
        <w:rPr>
          <w:rFonts w:ascii="Times New Roman" w:hAnsi="Times New Roman"/>
          <w:sz w:val="36"/>
          <w:szCs w:val="36"/>
          <w:u w:color="0000ed"/>
          <w:shd w:val="clear" w:color="auto" w:fill="ffffff"/>
          <w:rtl w:val="0"/>
          <w:lang w:val="en-US"/>
        </w:rPr>
        <w:t>As a project manager, It is important to assess all types of risk that can hinder the progress of the project as such knowing what could go wrong during the project can help in taking the necessary measures that can prevent the risk to happen and the project can be completed successfully within the stipulated timeline (Ploder, Dilger and Sch</w:t>
      </w:r>
      <w:r>
        <w:rPr>
          <w:rFonts w:ascii="Times New Roman" w:hAnsi="Times New Roman" w:hint="default"/>
          <w:sz w:val="36"/>
          <w:szCs w:val="36"/>
          <w:u w:color="0000ed"/>
          <w:shd w:val="clear" w:color="auto" w:fill="ffffff"/>
          <w:rtl w:val="0"/>
        </w:rPr>
        <w:t>ö</w:t>
      </w:r>
      <w:r>
        <w:rPr>
          <w:rFonts w:ascii="Times New Roman" w:hAnsi="Times New Roman"/>
          <w:sz w:val="36"/>
          <w:szCs w:val="36"/>
          <w:u w:color="0000ed"/>
          <w:shd w:val="clear" w:color="auto" w:fill="ffffff"/>
          <w:rtl w:val="0"/>
          <w:lang w:val="en-US"/>
        </w:rPr>
        <w:t>ttle, 2020). There are various different type of risk that can occur in the project as such the manager should have different mitigating strategies so as to deal with these risk in an efficient manner. In the project of Hinkley Point C, it has been observed after assessing all the factors that project has the risk of high cost. This can be explained as - since the project has been started it is continuously facing various different challenges that led to delay in attaining the set milestones of the project and now the EDF has announced that the project will be more delayed so this will led to rise in the total cost of the project (Lokhorst and Hogervorsta, 2021). The another risk related to the project is the same that led to high cost which is delay in timeline of the project. It is a well known fact that all the project has some stipulated timeline within which they has to be completed otherwise the whole purpose for which the project has been undertaken get</w:t>
      </w:r>
    </w:p>
    <w:p>
      <w:pPr>
        <w:pStyle w:val="Default"/>
        <w:bidi w:val="0"/>
        <w:spacing w:before="0" w:line="240" w:lineRule="auto"/>
        <w:ind w:left="0" w:right="0" w:firstLine="0"/>
        <w:jc w:val="both"/>
        <w:rPr>
          <w:rFonts w:ascii="Times New Roman" w:cs="Times New Roman" w:hAnsi="Times New Roman" w:eastAsia="Times New Roman"/>
          <w:sz w:val="36"/>
          <w:szCs w:val="36"/>
          <w:u w:color="0000ed"/>
          <w:shd w:val="clear" w:color="auto" w:fill="ffffff"/>
          <w:rtl w:val="0"/>
        </w:rPr>
      </w:pPr>
      <w:r>
        <w:rPr>
          <w:rFonts w:ascii="Times New Roman" w:hAnsi="Times New Roman"/>
          <w:sz w:val="36"/>
          <w:szCs w:val="36"/>
          <w:u w:color="0000ed"/>
          <w:shd w:val="clear" w:color="auto" w:fill="ffffff"/>
          <w:rtl w:val="0"/>
          <w:lang w:val="en-US"/>
        </w:rPr>
        <w:t>defeated as such it is required and expected by all the stakeholders that the project gets finally completed on June 2027, the latest revised deadline of the project and does not suffer any more delay. Apart from the time and cost the other factors that have affected the project and the firm is UK-wide supply and labour shortages and inflation. It has been seen that whole of the economy of UK is suffering from the inflation and high prices and the other crisis is related to labour shortages all across the market. So the builders have the fear that this can impact on the project of plant construction as the labour will be required to different tasks and activities and if there will be shortages of the labour in completing the project then it will ultimately affect the deadline on which the project must be completed (Johanning., 2022). So another risk that the project have is lack in availability of the required labours. Another risk that the project faced was the protest and campaign from different groups that was</w:t>
      </w:r>
      <w:r>
        <w:rPr>
          <w:rFonts w:ascii="Times New Roman" w:hAnsi="Times New Roman"/>
          <w:sz w:val="36"/>
          <w:szCs w:val="36"/>
          <w:u w:color="0000ed"/>
          <w:shd w:val="clear" w:color="auto" w:fill="ffffff"/>
          <w:rtl w:val="0"/>
          <w:lang w:val="en-US"/>
        </w:rPr>
        <w:t xml:space="preserve"> </w:t>
      </w:r>
      <w:r>
        <w:rPr>
          <w:rFonts w:ascii="Times New Roman" w:hAnsi="Times New Roman"/>
          <w:sz w:val="36"/>
          <w:szCs w:val="36"/>
          <w:u w:color="0000ed"/>
          <w:shd w:val="clear" w:color="auto" w:fill="ffffff"/>
          <w:rtl w:val="0"/>
          <w:lang w:val="en-US"/>
        </w:rPr>
        <w:t>concerned that nuclear power plant will create excess amount of nuclear waste on site and demanding the the permanent repository to be build so as to deal with the waste.</w:t>
      </w:r>
    </w:p>
    <w:p>
      <w:pPr>
        <w:pStyle w:val="Default"/>
        <w:bidi w:val="0"/>
        <w:spacing w:before="0" w:line="240" w:lineRule="auto"/>
        <w:ind w:left="0" w:right="0" w:firstLine="0"/>
        <w:jc w:val="both"/>
        <w:rPr>
          <w:rFonts w:ascii="Times New Roman" w:cs="Times New Roman" w:hAnsi="Times New Roman" w:eastAsia="Times New Roman"/>
          <w:sz w:val="36"/>
          <w:szCs w:val="36"/>
          <w:u w:color="0000ed"/>
          <w:shd w:val="clear" w:color="auto" w:fill="ffffff"/>
          <w:rtl w:val="0"/>
        </w:rPr>
      </w:pPr>
    </w:p>
    <w:p>
      <w:pPr>
        <w:pStyle w:val="Default"/>
        <w:bidi w:val="0"/>
        <w:spacing w:before="0" w:line="240" w:lineRule="auto"/>
        <w:ind w:left="0" w:right="0" w:firstLine="0"/>
        <w:jc w:val="both"/>
        <w:rPr>
          <w:rFonts w:ascii="Times New Roman" w:cs="Times New Roman" w:hAnsi="Times New Roman" w:eastAsia="Times New Roman"/>
          <w:sz w:val="36"/>
          <w:szCs w:val="36"/>
          <w:u w:color="0000ed"/>
          <w:shd w:val="clear" w:color="auto" w:fill="ffffff"/>
          <w:rtl w:val="0"/>
        </w:rPr>
      </w:pPr>
    </w:p>
    <w:p>
      <w:pPr>
        <w:pStyle w:val="Default"/>
        <w:bidi w:val="0"/>
        <w:spacing w:before="0" w:line="240" w:lineRule="auto"/>
        <w:ind w:left="0" w:right="0" w:firstLine="0"/>
        <w:jc w:val="both"/>
        <w:rPr>
          <w:rFonts w:ascii="Times New Roman" w:cs="Times New Roman" w:hAnsi="Times New Roman" w:eastAsia="Times New Roman"/>
          <w:sz w:val="36"/>
          <w:szCs w:val="36"/>
          <w:u w:color="0000ed"/>
          <w:shd w:val="clear" w:color="auto" w:fill="ffffff"/>
          <w:rtl w:val="0"/>
        </w:rPr>
      </w:pPr>
    </w:p>
    <w:p>
      <w:pPr>
        <w:pStyle w:val="Default"/>
        <w:bidi w:val="0"/>
        <w:spacing w:before="0" w:line="240" w:lineRule="auto"/>
        <w:ind w:left="0" w:right="0" w:firstLine="0"/>
        <w:jc w:val="both"/>
        <w:rPr>
          <w:rFonts w:ascii="Times New Roman" w:cs="Times New Roman" w:hAnsi="Times New Roman" w:eastAsia="Times New Roman"/>
          <w:b w:val="1"/>
          <w:bCs w:val="1"/>
          <w:sz w:val="36"/>
          <w:szCs w:val="36"/>
          <w:u w:color="0000ed"/>
          <w:shd w:val="clear" w:color="auto" w:fill="ffffff"/>
          <w:rtl w:val="0"/>
        </w:rPr>
      </w:pPr>
      <w:r>
        <w:rPr>
          <w:rFonts w:ascii="Times New Roman" w:hAnsi="Times New Roman"/>
          <w:b w:val="1"/>
          <w:bCs w:val="1"/>
          <w:sz w:val="36"/>
          <w:szCs w:val="36"/>
          <w:u w:color="0000ed"/>
          <w:shd w:val="clear" w:color="auto" w:fill="ffffff"/>
          <w:rtl w:val="0"/>
        </w:rPr>
        <w:t>CONCLUSION</w:t>
      </w:r>
    </w:p>
    <w:p>
      <w:pPr>
        <w:pStyle w:val="Default"/>
        <w:bidi w:val="0"/>
        <w:spacing w:before="0" w:line="240" w:lineRule="auto"/>
        <w:ind w:left="0" w:right="0" w:firstLine="0"/>
        <w:jc w:val="both"/>
        <w:rPr>
          <w:rFonts w:ascii="Times New Roman" w:cs="Times New Roman" w:hAnsi="Times New Roman" w:eastAsia="Times New Roman"/>
          <w:sz w:val="36"/>
          <w:szCs w:val="36"/>
          <w:u w:color="0000ed"/>
          <w:shd w:val="clear" w:color="auto" w:fill="ffffff"/>
          <w:rtl w:val="0"/>
        </w:rPr>
      </w:pPr>
    </w:p>
    <w:p>
      <w:pPr>
        <w:pStyle w:val="Default"/>
        <w:bidi w:val="0"/>
        <w:spacing w:before="0" w:line="240" w:lineRule="auto"/>
        <w:ind w:left="0" w:right="0" w:firstLine="0"/>
        <w:jc w:val="both"/>
        <w:rPr>
          <w:rFonts w:ascii="Times New Roman" w:cs="Times New Roman" w:hAnsi="Times New Roman" w:eastAsia="Times New Roman"/>
          <w:sz w:val="36"/>
          <w:szCs w:val="36"/>
          <w:u w:color="0000ed"/>
          <w:shd w:val="clear" w:color="auto" w:fill="ffffff"/>
          <w:rtl w:val="0"/>
        </w:rPr>
      </w:pPr>
      <w:r>
        <w:rPr>
          <w:rFonts w:ascii="Times New Roman" w:hAnsi="Times New Roman"/>
          <w:sz w:val="36"/>
          <w:szCs w:val="36"/>
          <w:u w:color="0000ed"/>
          <w:shd w:val="clear" w:color="auto" w:fill="ffffff"/>
          <w:rtl w:val="0"/>
          <w:lang w:val="en-US"/>
        </w:rPr>
        <w:t xml:space="preserve">From the Essay this can be concluded, </w:t>
      </w:r>
      <w:r>
        <w:rPr>
          <w:rFonts w:ascii="Times New Roman" w:hAnsi="Times New Roman" w:hint="default"/>
          <w:sz w:val="36"/>
          <w:szCs w:val="36"/>
          <w:u w:color="0000ed"/>
          <w:shd w:val="clear" w:color="auto" w:fill="ffffff"/>
          <w:rtl w:val="0"/>
        </w:rPr>
        <w:t> </w:t>
      </w:r>
      <w:r>
        <w:rPr>
          <w:rFonts w:ascii="Times New Roman" w:hAnsi="Times New Roman"/>
          <w:sz w:val="36"/>
          <w:szCs w:val="36"/>
          <w:u w:color="0000ed"/>
          <w:shd w:val="clear" w:color="auto" w:fill="ffffff"/>
          <w:rtl w:val="0"/>
          <w:lang w:val="en-US"/>
        </w:rPr>
        <w:t xml:space="preserve">to complete a project, a project manager should estimate and identify in advance all the factors that can affect project. It is required that </w:t>
      </w:r>
      <w:r>
        <w:rPr>
          <w:rFonts w:ascii="Times New Roman" w:hAnsi="Times New Roman" w:hint="default"/>
          <w:sz w:val="36"/>
          <w:szCs w:val="36"/>
          <w:u w:color="0000ed"/>
          <w:shd w:val="clear" w:color="auto" w:fill="ffffff"/>
          <w:rtl w:val="0"/>
        </w:rPr>
        <w:t> </w:t>
      </w:r>
      <w:r>
        <w:rPr>
          <w:rFonts w:ascii="Times New Roman" w:hAnsi="Times New Roman"/>
          <w:sz w:val="36"/>
          <w:szCs w:val="36"/>
          <w:u w:color="0000ed"/>
          <w:shd w:val="clear" w:color="auto" w:fill="ffffff"/>
          <w:rtl w:val="0"/>
          <w:lang w:val="en-US"/>
        </w:rPr>
        <w:t xml:space="preserve">project manager identify the deadline of the project and the amount of budget in which the project will be completed. Deciding on these different factors not only help in completing the project in the timeline that has been decided but also within the stipulated budget that has been decided in the early stage. As such after analysing the progress of the project of Hinkley Point C Nuclear power plant, it has been observed that owner, the EDF energy and the China General Nuclear Power Group have suffered losses as well missed the deadline of the project. The project which has been started with the aim of getting completed in the year 2023 with the budget of </w:t>
      </w:r>
      <w:r>
        <w:rPr>
          <w:rFonts w:ascii="Times New Roman" w:hAnsi="Times New Roman" w:hint="default"/>
          <w:sz w:val="36"/>
          <w:szCs w:val="36"/>
          <w:u w:color="0000ed"/>
          <w:shd w:val="clear" w:color="auto" w:fill="ffffff"/>
          <w:rtl w:val="0"/>
        </w:rPr>
        <w:t>£</w:t>
      </w:r>
      <w:r>
        <w:rPr>
          <w:rFonts w:ascii="Times New Roman" w:hAnsi="Times New Roman"/>
          <w:sz w:val="36"/>
          <w:szCs w:val="36"/>
          <w:u w:color="0000ed"/>
          <w:shd w:val="clear" w:color="auto" w:fill="ffffff"/>
          <w:rtl w:val="0"/>
        </w:rPr>
        <w:t>25</w:t>
      </w:r>
      <w:r>
        <w:rPr>
          <w:rFonts w:ascii="Times New Roman" w:hAnsi="Times New Roman" w:hint="default"/>
          <w:sz w:val="36"/>
          <w:szCs w:val="36"/>
          <w:u w:color="0000ed"/>
          <w:shd w:val="clear" w:color="auto" w:fill="ffffff"/>
          <w:rtl w:val="0"/>
        </w:rPr>
        <w:t>–£</w:t>
      </w:r>
      <w:r>
        <w:rPr>
          <w:rFonts w:ascii="Times New Roman" w:hAnsi="Times New Roman"/>
          <w:sz w:val="36"/>
          <w:szCs w:val="36"/>
          <w:u w:color="0000ed"/>
          <w:shd w:val="clear" w:color="auto" w:fill="ffffff"/>
          <w:rtl w:val="0"/>
          <w:lang w:val="en-US"/>
        </w:rPr>
        <w:t>26 billion has been delayed and now it will be completed</w:t>
      </w:r>
      <w:r>
        <w:rPr>
          <w:rFonts w:ascii="Times New Roman" w:hAnsi="Times New Roman"/>
          <w:sz w:val="36"/>
          <w:szCs w:val="36"/>
          <w:u w:color="0000ed"/>
          <w:shd w:val="clear" w:color="auto" w:fill="ffffff"/>
          <w:rtl w:val="0"/>
          <w:lang w:val="en-US"/>
        </w:rPr>
        <w:t xml:space="preserve"> </w:t>
      </w:r>
      <w:r>
        <w:rPr>
          <w:rFonts w:ascii="Times New Roman" w:hAnsi="Times New Roman"/>
          <w:sz w:val="36"/>
          <w:szCs w:val="36"/>
          <w:u w:color="0000ed"/>
          <w:shd w:val="clear" w:color="auto" w:fill="ffffff"/>
          <w:rtl w:val="0"/>
          <w:lang w:val="en-US"/>
        </w:rPr>
        <w:t xml:space="preserve">till June 2027 and the budget has also got exceeded and now the total cost of the project will be of </w:t>
      </w:r>
      <w:r>
        <w:rPr>
          <w:rFonts w:ascii="Times New Roman" w:hAnsi="Times New Roman" w:hint="default"/>
          <w:sz w:val="36"/>
          <w:szCs w:val="36"/>
          <w:u w:color="0000ed"/>
          <w:shd w:val="clear" w:color="auto" w:fill="ffffff"/>
          <w:rtl w:val="0"/>
        </w:rPr>
        <w:t> </w:t>
      </w:r>
      <w:r>
        <w:rPr>
          <w:rFonts w:ascii="Times New Roman" w:hAnsi="Times New Roman"/>
          <w:sz w:val="36"/>
          <w:szCs w:val="36"/>
          <w:u w:color="0000ed"/>
          <w:shd w:val="clear" w:color="auto" w:fill="ffffff"/>
          <w:rtl w:val="0"/>
          <w:lang w:val="en-US"/>
        </w:rPr>
        <w:t xml:space="preserve">32.7 billion pounds. As such some of the recommendations that can be provided to the project team which can help them in successfully completing the project are </w:t>
      </w:r>
      <w:r>
        <w:rPr>
          <w:rFonts w:ascii="Times New Roman" w:hAnsi="Times New Roman" w:hint="default"/>
          <w:sz w:val="36"/>
          <w:szCs w:val="36"/>
          <w:u w:color="0000ed"/>
          <w:shd w:val="clear" w:color="auto" w:fill="ffffff"/>
          <w:rtl w:val="0"/>
        </w:rPr>
        <w:t xml:space="preserve">– </w:t>
      </w:r>
      <w:r>
        <w:rPr>
          <w:rFonts w:ascii="Times New Roman" w:hAnsi="Times New Roman"/>
          <w:sz w:val="36"/>
          <w:szCs w:val="36"/>
          <w:u w:color="0000ed"/>
          <w:shd w:val="clear" w:color="auto" w:fill="ffffff"/>
          <w:rtl w:val="0"/>
          <w:lang w:val="en-US"/>
        </w:rPr>
        <w:t>the project team must ensure that the risk that has been analysed related to the risk must be dealt with effective mitigation strategies. Having said that these strategies can be related to the making availability of the required labours so as to complete the project. The EDF can request the government to import the labour and provide work visas to them so that the project activities can be executed with a fast pace and in a timely manner. Another way in which the project manager can ensure that the project gets completed on time is to adopt the COVID protocols that has been implemented so that the work in the project does not get affected. Such as promoting the workers to get vaccinated, instructing them to use mask during the work, look for their safety while executing the different task and many more. As such all these measures will ensure that the work of the project does not get affected and the plant will be finished on the revised timeline.</w:t>
      </w:r>
    </w:p>
    <w:p>
      <w:pPr>
        <w:pStyle w:val="Default"/>
        <w:bidi w:val="0"/>
        <w:spacing w:before="0" w:line="240" w:lineRule="auto"/>
        <w:ind w:left="0" w:right="0" w:firstLine="0"/>
        <w:jc w:val="both"/>
        <w:rPr>
          <w:rFonts w:ascii="Times New Roman" w:cs="Times New Roman" w:hAnsi="Times New Roman" w:eastAsia="Times New Roman"/>
          <w:sz w:val="36"/>
          <w:szCs w:val="36"/>
          <w:u w:color="0000ed"/>
          <w:shd w:val="clear" w:color="auto" w:fill="ffffff"/>
          <w:rtl w:val="0"/>
        </w:rPr>
      </w:pPr>
      <w:r>
        <w:rPr>
          <w:rFonts w:ascii="Times New Roman" w:hAnsi="Times New Roman" w:hint="default"/>
          <w:sz w:val="36"/>
          <w:szCs w:val="36"/>
          <w:u w:color="0000ed"/>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ed"/>
          <w:shd w:val="clear" w:color="auto" w:fill="ffffff"/>
          <w:rtl w:val="0"/>
        </w:rPr>
      </w:pPr>
      <w:r>
        <w:rPr>
          <w:rFonts w:ascii="Times New Roman" w:hAnsi="Times New Roman" w:hint="default"/>
          <w:sz w:val="36"/>
          <w:szCs w:val="36"/>
          <w:u w:color="0000ed"/>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color="0000ed"/>
          <w:shd w:val="clear" w:color="auto" w:fill="ffffff"/>
          <w:rtl w:val="0"/>
        </w:rPr>
      </w:pPr>
      <w:r>
        <w:rPr>
          <w:rFonts w:ascii="Times New Roman" w:hAnsi="Times New Roman" w:hint="default"/>
          <w:sz w:val="36"/>
          <w:szCs w:val="36"/>
          <w:u w:color="0000ed"/>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u w:color="0000ed"/>
          <w:shd w:val="clear" w:color="auto" w:fill="ffffff"/>
          <w:rtl w:val="0"/>
        </w:rPr>
      </w:pPr>
      <w:r>
        <w:rPr>
          <w:rFonts w:ascii="Times New Roman" w:hAnsi="Times New Roman"/>
          <w:b w:val="1"/>
          <w:bCs w:val="1"/>
          <w:sz w:val="42"/>
          <w:szCs w:val="42"/>
          <w:u w:color="0000ed"/>
          <w:shd w:val="clear" w:color="auto" w:fill="ffffff"/>
          <w:rtl w:val="0"/>
          <w:lang w:val="de-DE"/>
        </w:rPr>
        <w:t>REFERENCES</w:t>
      </w:r>
    </w:p>
    <w:p>
      <w:pPr>
        <w:pStyle w:val="Default"/>
        <w:bidi w:val="0"/>
        <w:spacing w:before="0" w:line="240" w:lineRule="auto"/>
        <w:ind w:left="0" w:right="0" w:firstLine="0"/>
        <w:jc w:val="both"/>
        <w:rPr>
          <w:rFonts w:ascii="Times New Roman" w:cs="Times New Roman" w:hAnsi="Times New Roman" w:eastAsia="Times New Roman"/>
          <w:sz w:val="36"/>
          <w:szCs w:val="36"/>
          <w:u w:val="single" w:color="000000"/>
          <w:shd w:val="clear" w:color="auto" w:fill="ffffff"/>
          <w:rtl w:val="0"/>
        </w:rPr>
      </w:pPr>
      <w:r>
        <w:rPr>
          <w:rFonts w:ascii="Times New Roman" w:hAnsi="Times New Roman"/>
          <w:sz w:val="36"/>
          <w:szCs w:val="36"/>
          <w:u w:val="single" w:color="000000"/>
          <w:shd w:val="clear" w:color="auto" w:fill="ffffff"/>
          <w:rtl w:val="0"/>
          <w:lang w:val="en-US"/>
        </w:rPr>
        <w:t>Books and Journals</w:t>
      </w:r>
    </w:p>
    <w:p>
      <w:pPr>
        <w:pStyle w:val="Default"/>
        <w:bidi w:val="0"/>
        <w:spacing w:before="0" w:line="240" w:lineRule="auto"/>
        <w:ind w:left="0" w:right="0" w:firstLine="0"/>
        <w:jc w:val="both"/>
        <w:rPr>
          <w:rFonts w:ascii="Times New Roman" w:cs="Times New Roman" w:hAnsi="Times New Roman" w:eastAsia="Times New Roman"/>
          <w:outline w:val="0"/>
          <w:color w:val="7f0000"/>
          <w:sz w:val="36"/>
          <w:szCs w:val="36"/>
          <w:u w:color="000000"/>
          <w:shd w:val="clear" w:color="auto" w:fill="feffff"/>
          <w:rtl w:val="0"/>
          <w14:textFill>
            <w14:solidFill>
              <w14:srgbClr w14:val="800000"/>
            </w14:solidFill>
          </w14:textFill>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r>
        <w:rPr>
          <w:rFonts w:ascii="Times New Roman" w:hAnsi="Times New Roman"/>
          <w:sz w:val="34"/>
          <w:szCs w:val="34"/>
          <w:rtl w:val="0"/>
          <w:lang w:val="en-US"/>
        </w:rPr>
        <w:t>Hancher, L., 2019. State Aid to the Nuclear Power Sector: The General Court</w:t>
      </w:r>
      <w:r>
        <w:rPr>
          <w:rFonts w:ascii="Times New Roman" w:hAnsi="Times New Roman" w:hint="default"/>
          <w:sz w:val="34"/>
          <w:szCs w:val="34"/>
          <w:rtl w:val="1"/>
        </w:rPr>
        <w:t>’</w:t>
      </w:r>
      <w:r>
        <w:rPr>
          <w:rFonts w:ascii="Times New Roman" w:hAnsi="Times New Roman"/>
          <w:sz w:val="34"/>
          <w:szCs w:val="34"/>
          <w:rtl w:val="0"/>
          <w:lang w:val="en-US"/>
        </w:rPr>
        <w:t>s Ruling on the UK Reactor at Hinkley Point C.</w:t>
      </w:r>
      <w:r>
        <w:rPr>
          <w:rFonts w:ascii="Times New Roman" w:hAnsi="Times New Roman" w:hint="default"/>
          <w:sz w:val="34"/>
          <w:szCs w:val="34"/>
          <w:rtl w:val="0"/>
        </w:rPr>
        <w:t> </w:t>
      </w:r>
      <w:r>
        <w:rPr>
          <w:rFonts w:ascii="Times New Roman" w:hAnsi="Times New Roman"/>
          <w:sz w:val="34"/>
          <w:szCs w:val="34"/>
          <w:rtl w:val="0"/>
          <w:lang w:val="en-US"/>
        </w:rPr>
        <w:t>Oil, Gas &amp; Energy Law,</w:t>
      </w:r>
      <w:r>
        <w:rPr>
          <w:rFonts w:ascii="Times New Roman" w:hAnsi="Times New Roman" w:hint="default"/>
          <w:sz w:val="34"/>
          <w:szCs w:val="34"/>
          <w:rtl w:val="0"/>
        </w:rPr>
        <w:t> </w:t>
      </w:r>
      <w:r>
        <w:rPr>
          <w:rFonts w:ascii="Times New Roman" w:hAnsi="Times New Roman"/>
          <w:sz w:val="34"/>
          <w:szCs w:val="34"/>
          <w:rtl w:val="0"/>
        </w:rPr>
        <w:t>17(2).</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r>
        <w:rPr>
          <w:rFonts w:ascii="Times New Roman" w:hAnsi="Times New Roman"/>
          <w:sz w:val="34"/>
          <w:szCs w:val="34"/>
          <w:rtl w:val="0"/>
          <w:lang w:val="de-DE"/>
        </w:rPr>
        <w:t>Li, J., 2020, December. Power Peaking, Critical Boron, and Shutdown Margin Benchmark of the UK Hinkley Point C EPR using WIMS-PANTHER Deterministic Codes. In</w:t>
      </w:r>
      <w:r>
        <w:rPr>
          <w:rFonts w:ascii="Times New Roman" w:hAnsi="Times New Roman" w:hint="default"/>
          <w:sz w:val="34"/>
          <w:szCs w:val="34"/>
          <w:rtl w:val="0"/>
        </w:rPr>
        <w:t> </w:t>
      </w:r>
      <w:r>
        <w:rPr>
          <w:rFonts w:ascii="Times New Roman" w:hAnsi="Times New Roman"/>
          <w:sz w:val="34"/>
          <w:szCs w:val="34"/>
          <w:rtl w:val="0"/>
          <w:lang w:val="en-US"/>
        </w:rPr>
        <w:t>2020 International Conference on Computing, Networking, Telecommunications &amp; Engineering Sciences Applications (CoNTESA)</w:t>
      </w:r>
      <w:r>
        <w:rPr>
          <w:rFonts w:ascii="Times New Roman" w:hAnsi="Times New Roman" w:hint="default"/>
          <w:sz w:val="34"/>
          <w:szCs w:val="34"/>
          <w:rtl w:val="0"/>
        </w:rPr>
        <w:t> </w:t>
      </w:r>
      <w:r>
        <w:rPr>
          <w:rFonts w:ascii="Times New Roman" w:hAnsi="Times New Roman"/>
          <w:sz w:val="34"/>
          <w:szCs w:val="34"/>
          <w:rtl w:val="0"/>
        </w:rPr>
        <w:t>(pp. 1-4). IEEE.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r>
        <w:rPr>
          <w:rFonts w:ascii="Times New Roman" w:hAnsi="Times New Roman"/>
          <w:sz w:val="34"/>
          <w:szCs w:val="34"/>
          <w:rtl w:val="0"/>
          <w:lang w:val="en-US"/>
        </w:rPr>
        <w:t>Brandl, F.J., Roider, N., Hehl, M. and Reinhart, G., 2021. Selecting practices in complex technical planning projects: A pathway for tailoring agile project management into the manufacturing industry.</w:t>
      </w:r>
      <w:r>
        <w:rPr>
          <w:rFonts w:ascii="Times New Roman" w:hAnsi="Times New Roman" w:hint="default"/>
          <w:sz w:val="34"/>
          <w:szCs w:val="34"/>
          <w:rtl w:val="0"/>
        </w:rPr>
        <w:t> </w:t>
      </w:r>
      <w:r>
        <w:rPr>
          <w:rFonts w:ascii="Times New Roman" w:hAnsi="Times New Roman"/>
          <w:sz w:val="34"/>
          <w:szCs w:val="34"/>
          <w:rtl w:val="0"/>
          <w:lang w:val="en-US"/>
        </w:rPr>
        <w:t>CIRP Journal of Manufacturing Science and Technology,</w:t>
      </w:r>
      <w:r>
        <w:rPr>
          <w:rFonts w:ascii="Times New Roman" w:hAnsi="Times New Roman" w:hint="default"/>
          <w:sz w:val="34"/>
          <w:szCs w:val="34"/>
          <w:rtl w:val="0"/>
        </w:rPr>
        <w:t> </w:t>
      </w:r>
      <w:r>
        <w:rPr>
          <w:rFonts w:ascii="Times New Roman" w:hAnsi="Times New Roman"/>
          <w:sz w:val="34"/>
          <w:szCs w:val="34"/>
          <w:rtl w:val="0"/>
        </w:rPr>
        <w:t>33, pp.293-305.</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r>
        <w:rPr>
          <w:rFonts w:ascii="Times New Roman" w:hAnsi="Times New Roman"/>
          <w:sz w:val="34"/>
          <w:szCs w:val="34"/>
          <w:rtl w:val="0"/>
          <w:lang w:val="en-US"/>
        </w:rPr>
        <w:t>Roberts, P., 2020.</w:t>
      </w:r>
      <w:r>
        <w:rPr>
          <w:rFonts w:ascii="Times New Roman" w:hAnsi="Times New Roman" w:hint="default"/>
          <w:sz w:val="34"/>
          <w:szCs w:val="34"/>
          <w:rtl w:val="0"/>
        </w:rPr>
        <w:t> </w:t>
      </w:r>
      <w:r>
        <w:rPr>
          <w:rFonts w:ascii="Times New Roman" w:hAnsi="Times New Roman"/>
          <w:sz w:val="34"/>
          <w:szCs w:val="34"/>
          <w:rtl w:val="0"/>
          <w:lang w:val="en-US"/>
        </w:rPr>
        <w:t>Absolute essentials of project management. Routledge.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r>
        <w:rPr>
          <w:rFonts w:ascii="Times New Roman" w:hAnsi="Times New Roman"/>
          <w:sz w:val="34"/>
          <w:szCs w:val="34"/>
          <w:rtl w:val="0"/>
          <w:lang w:val="en-US"/>
        </w:rPr>
        <w:t>Daly-Galeano, M., 2021. High-Impact Practices and the Pandemic Normal: A Timeline.</w:t>
      </w:r>
      <w:r>
        <w:rPr>
          <w:rFonts w:ascii="Times New Roman" w:hAnsi="Times New Roman" w:hint="default"/>
          <w:sz w:val="34"/>
          <w:szCs w:val="34"/>
          <w:rtl w:val="0"/>
        </w:rPr>
        <w:t> </w:t>
      </w:r>
      <w:r>
        <w:rPr>
          <w:rFonts w:ascii="Times New Roman" w:hAnsi="Times New Roman"/>
          <w:sz w:val="34"/>
          <w:szCs w:val="34"/>
          <w:rtl w:val="0"/>
          <w:lang w:val="en-US"/>
        </w:rPr>
        <w:t>ESQ: A Journal of Nineteenth-Century American Literature and Culture,</w:t>
      </w:r>
      <w:r>
        <w:rPr>
          <w:rFonts w:ascii="Times New Roman" w:hAnsi="Times New Roman" w:hint="default"/>
          <w:sz w:val="34"/>
          <w:szCs w:val="34"/>
          <w:rtl w:val="0"/>
        </w:rPr>
        <w:t> </w:t>
      </w:r>
      <w:r>
        <w:rPr>
          <w:rFonts w:ascii="Times New Roman" w:hAnsi="Times New Roman"/>
          <w:sz w:val="34"/>
          <w:szCs w:val="34"/>
          <w:rtl w:val="0"/>
        </w:rPr>
        <w:t>67(1), pp.189-202.</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r>
        <w:rPr>
          <w:rFonts w:ascii="Times New Roman" w:hAnsi="Times New Roman"/>
          <w:sz w:val="34"/>
          <w:szCs w:val="34"/>
          <w:rtl w:val="0"/>
          <w:lang w:val="en-US"/>
        </w:rPr>
        <w:t>Akinsola, J.E., Ogunbanwo, A.S., Okesola, O.J., Odun-Ayo, I.J., Ayegbusi, F.D. and Adebiyi, A.A., 2020. Comparative analysis of software development life cycle models (SDLC). In</w:t>
      </w:r>
      <w:r>
        <w:rPr>
          <w:rFonts w:ascii="Times New Roman" w:hAnsi="Times New Roman" w:hint="default"/>
          <w:sz w:val="34"/>
          <w:szCs w:val="34"/>
          <w:rtl w:val="0"/>
        </w:rPr>
        <w:t> </w:t>
      </w:r>
      <w:r>
        <w:rPr>
          <w:rFonts w:ascii="Times New Roman" w:hAnsi="Times New Roman"/>
          <w:sz w:val="34"/>
          <w:szCs w:val="34"/>
          <w:rtl w:val="0"/>
          <w:lang w:val="en-US"/>
        </w:rPr>
        <w:t>Intelligent Algorithms in Software Engineering: Proceedings of the 9th Computer Science On-line Conference 2020, Volume 1 9</w:t>
      </w:r>
      <w:r>
        <w:rPr>
          <w:rFonts w:ascii="Times New Roman" w:hAnsi="Times New Roman" w:hint="default"/>
          <w:sz w:val="34"/>
          <w:szCs w:val="34"/>
          <w:rtl w:val="0"/>
        </w:rPr>
        <w:t> </w:t>
      </w:r>
      <w:r>
        <w:rPr>
          <w:rFonts w:ascii="Times New Roman" w:hAnsi="Times New Roman"/>
          <w:sz w:val="34"/>
          <w:szCs w:val="34"/>
          <w:rtl w:val="0"/>
          <w:lang w:val="en-US"/>
        </w:rPr>
        <w:t>(pp. 310-322). Springer International Publishing.</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r>
        <w:rPr>
          <w:rFonts w:ascii="Times New Roman" w:hAnsi="Times New Roman"/>
          <w:sz w:val="34"/>
          <w:szCs w:val="34"/>
          <w:rtl w:val="0"/>
          <w:lang w:val="en-US"/>
        </w:rPr>
        <w:t>Ploder, C., Dilger, T. and Sch</w:t>
      </w:r>
      <w:r>
        <w:rPr>
          <w:rFonts w:ascii="Times New Roman" w:hAnsi="Times New Roman" w:hint="default"/>
          <w:sz w:val="34"/>
          <w:szCs w:val="34"/>
          <w:rtl w:val="0"/>
        </w:rPr>
        <w:t>ö</w:t>
      </w:r>
      <w:r>
        <w:rPr>
          <w:rFonts w:ascii="Times New Roman" w:hAnsi="Times New Roman"/>
          <w:sz w:val="34"/>
          <w:szCs w:val="34"/>
          <w:rtl w:val="0"/>
          <w:lang w:val="en-US"/>
        </w:rPr>
        <w:t>ttle, P., 2020. Agile Project Budgeting-Teaching the Combination of Agile Project Management and beyond Budgeting Basics. In</w:t>
      </w:r>
      <w:r>
        <w:rPr>
          <w:rFonts w:ascii="Times New Roman" w:hAnsi="Times New Roman" w:hint="default"/>
          <w:sz w:val="34"/>
          <w:szCs w:val="34"/>
          <w:rtl w:val="0"/>
        </w:rPr>
        <w:t> </w:t>
      </w:r>
      <w:r>
        <w:rPr>
          <w:rFonts w:ascii="Times New Roman" w:hAnsi="Times New Roman"/>
          <w:sz w:val="34"/>
          <w:szCs w:val="34"/>
          <w:rtl w:val="0"/>
          <w:lang w:val="en-US"/>
        </w:rPr>
        <w:t>EDULEARN20 Proceedings</w:t>
      </w:r>
      <w:r>
        <w:rPr>
          <w:rFonts w:ascii="Times New Roman" w:hAnsi="Times New Roman" w:hint="default"/>
          <w:sz w:val="34"/>
          <w:szCs w:val="34"/>
          <w:rtl w:val="0"/>
        </w:rPr>
        <w:t> </w:t>
      </w:r>
      <w:r>
        <w:rPr>
          <w:rFonts w:ascii="Times New Roman" w:hAnsi="Times New Roman"/>
          <w:sz w:val="34"/>
          <w:szCs w:val="34"/>
          <w:rtl w:val="0"/>
        </w:rPr>
        <w:t>(pp. 4307-4311). IATED.</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r>
        <w:rPr>
          <w:rFonts w:ascii="Times New Roman" w:hAnsi="Times New Roman"/>
          <w:sz w:val="34"/>
          <w:szCs w:val="34"/>
          <w:rtl w:val="0"/>
          <w:lang w:val="en-US"/>
        </w:rPr>
        <w:t>Johanning, V., 2022. Step 6: Implementation</w:t>
      </w:r>
      <w:r>
        <w:rPr>
          <w:rFonts w:ascii="Times New Roman" w:hAnsi="Times New Roman" w:hint="default"/>
          <w:sz w:val="34"/>
          <w:szCs w:val="34"/>
          <w:rtl w:val="0"/>
          <w:lang w:val="en-US"/>
        </w:rPr>
        <w:t>—</w:t>
      </w:r>
      <w:r>
        <w:rPr>
          <w:rFonts w:ascii="Times New Roman" w:hAnsi="Times New Roman"/>
          <w:sz w:val="34"/>
          <w:szCs w:val="34"/>
          <w:rtl w:val="0"/>
          <w:lang w:val="en-US"/>
        </w:rPr>
        <w:t>The IT Roadmap, Determination of the IT Budget and the IT Project Portfolio. In</w:t>
      </w:r>
      <w:r>
        <w:rPr>
          <w:rFonts w:ascii="Times New Roman" w:hAnsi="Times New Roman" w:hint="default"/>
          <w:sz w:val="34"/>
          <w:szCs w:val="34"/>
          <w:rtl w:val="0"/>
        </w:rPr>
        <w:t> </w:t>
      </w:r>
      <w:r>
        <w:rPr>
          <w:rFonts w:ascii="Times New Roman" w:hAnsi="Times New Roman"/>
          <w:sz w:val="34"/>
          <w:szCs w:val="34"/>
          <w:rtl w:val="0"/>
          <w:lang w:val="en-US"/>
        </w:rPr>
        <w:t>IT Strategy: Making IT Fit for the Digital Transformation</w:t>
      </w:r>
      <w:r>
        <w:rPr>
          <w:rFonts w:ascii="Times New Roman" w:hAnsi="Times New Roman" w:hint="default"/>
          <w:sz w:val="34"/>
          <w:szCs w:val="34"/>
          <w:rtl w:val="0"/>
        </w:rPr>
        <w:t> </w:t>
      </w:r>
      <w:r>
        <w:rPr>
          <w:rFonts w:ascii="Times New Roman" w:hAnsi="Times New Roman"/>
          <w:sz w:val="34"/>
          <w:szCs w:val="34"/>
          <w:rtl w:val="0"/>
          <w:lang w:val="de-DE"/>
        </w:rPr>
        <w:t>(pp. 237-280). Wiesbaden: Springer Fachmedien Wiesbaden.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r>
        <w:rPr>
          <w:rFonts w:ascii="Times New Roman" w:hAnsi="Times New Roman"/>
          <w:sz w:val="34"/>
          <w:szCs w:val="34"/>
          <w:rtl w:val="0"/>
          <w:lang w:val="en-US"/>
        </w:rPr>
        <w:t>Robinson, I., Robinson, S. and Robinson, N., 2020. Novel infrasound monitor project: Real geophysics research on a budget.</w:t>
      </w:r>
      <w:r>
        <w:rPr>
          <w:rFonts w:ascii="Times New Roman" w:hAnsi="Times New Roman" w:hint="default"/>
          <w:sz w:val="34"/>
          <w:szCs w:val="34"/>
          <w:rtl w:val="0"/>
        </w:rPr>
        <w:t> </w:t>
      </w:r>
      <w:r>
        <w:rPr>
          <w:rFonts w:ascii="Times New Roman" w:hAnsi="Times New Roman"/>
          <w:sz w:val="34"/>
          <w:szCs w:val="34"/>
          <w:rtl w:val="0"/>
          <w:lang w:val="en-US"/>
        </w:rPr>
        <w:t>Physics Education,</w:t>
      </w:r>
      <w:r>
        <w:rPr>
          <w:rFonts w:ascii="Times New Roman" w:hAnsi="Times New Roman" w:hint="default"/>
          <w:sz w:val="34"/>
          <w:szCs w:val="34"/>
          <w:rtl w:val="0"/>
        </w:rPr>
        <w:t> </w:t>
      </w:r>
      <w:r>
        <w:rPr>
          <w:rFonts w:ascii="Times New Roman" w:hAnsi="Times New Roman"/>
          <w:sz w:val="34"/>
          <w:szCs w:val="34"/>
          <w:rtl w:val="0"/>
        </w:rPr>
        <w:t>55(5), p.055025.</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r>
        <w:rPr>
          <w:rFonts w:ascii="Times New Roman" w:hAnsi="Times New Roman"/>
          <w:sz w:val="34"/>
          <w:szCs w:val="34"/>
          <w:rtl w:val="0"/>
          <w:lang w:val="en-US"/>
        </w:rPr>
        <w:t>Koc, K. and Gurgun, A.P., 2021. Stakeholder-associated life cycle risks in construction supply chain.</w:t>
      </w:r>
      <w:r>
        <w:rPr>
          <w:rFonts w:ascii="Times New Roman" w:hAnsi="Times New Roman" w:hint="default"/>
          <w:sz w:val="34"/>
          <w:szCs w:val="34"/>
          <w:rtl w:val="0"/>
        </w:rPr>
        <w:t> </w:t>
      </w:r>
      <w:r>
        <w:rPr>
          <w:rFonts w:ascii="Times New Roman" w:hAnsi="Times New Roman"/>
          <w:sz w:val="34"/>
          <w:szCs w:val="34"/>
          <w:rtl w:val="0"/>
          <w:lang w:val="en-US"/>
        </w:rPr>
        <w:t>Journal of Management in Engineering,</w:t>
      </w:r>
      <w:r>
        <w:rPr>
          <w:rFonts w:ascii="Times New Roman" w:hAnsi="Times New Roman" w:hint="default"/>
          <w:sz w:val="34"/>
          <w:szCs w:val="34"/>
          <w:rtl w:val="0"/>
        </w:rPr>
        <w:t> </w:t>
      </w:r>
      <w:r>
        <w:rPr>
          <w:rFonts w:ascii="Times New Roman" w:hAnsi="Times New Roman"/>
          <w:sz w:val="34"/>
          <w:szCs w:val="34"/>
          <w:rtl w:val="0"/>
        </w:rPr>
        <w:t>37(1), p.04020107.</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r>
        <w:rPr>
          <w:rFonts w:ascii="Times New Roman" w:hAnsi="Times New Roman"/>
          <w:sz w:val="34"/>
          <w:szCs w:val="34"/>
          <w:rtl w:val="0"/>
          <w:lang w:val="en-US"/>
        </w:rPr>
        <w:t>Lokhorst, A. and Hogervorsta, M., 2021. PP112 Review On Change Management Models In Multi-Lateral, Multi-Stakeholder Contexts To Engage Stakeholders.</w:t>
      </w:r>
      <w:r>
        <w:rPr>
          <w:rFonts w:ascii="Times New Roman" w:hAnsi="Times New Roman" w:hint="default"/>
          <w:sz w:val="34"/>
          <w:szCs w:val="34"/>
          <w:rtl w:val="0"/>
        </w:rPr>
        <w:t> </w:t>
      </w:r>
      <w:r>
        <w:rPr>
          <w:rFonts w:ascii="Times New Roman" w:hAnsi="Times New Roman"/>
          <w:sz w:val="34"/>
          <w:szCs w:val="34"/>
          <w:rtl w:val="0"/>
          <w:lang w:val="en-US"/>
        </w:rPr>
        <w:t>International Journal of Technology Assessment in Health Care,</w:t>
      </w:r>
      <w:r>
        <w:rPr>
          <w:rFonts w:ascii="Times New Roman" w:hAnsi="Times New Roman" w:hint="default"/>
          <w:sz w:val="34"/>
          <w:szCs w:val="34"/>
          <w:rtl w:val="0"/>
        </w:rPr>
        <w:t> </w:t>
      </w:r>
      <w:r>
        <w:rPr>
          <w:rFonts w:ascii="Times New Roman" w:hAnsi="Times New Roman"/>
          <w:sz w:val="34"/>
          <w:szCs w:val="34"/>
          <w:rtl w:val="0"/>
        </w:rPr>
        <w:t>37(S1), pp.19-20.</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r>
        <w:rPr>
          <w:rFonts w:ascii="Times New Roman" w:hAnsi="Times New Roman"/>
          <w:sz w:val="34"/>
          <w:szCs w:val="34"/>
          <w:rtl w:val="0"/>
          <w:lang w:val="en-US"/>
        </w:rPr>
        <w:t>Mahdi, M.N., MH, M.Z., Yusof, A., Cheng, L.K., Azmi, M.S.M. and Ahmad, A.R., 2020, August. Design and Development of Machine Learning Technique for Software Project Risk Assessment-A Review. In</w:t>
      </w:r>
      <w:r>
        <w:rPr>
          <w:rFonts w:ascii="Times New Roman" w:hAnsi="Times New Roman" w:hint="default"/>
          <w:sz w:val="34"/>
          <w:szCs w:val="34"/>
          <w:rtl w:val="0"/>
        </w:rPr>
        <w:t> </w:t>
      </w:r>
      <w:r>
        <w:rPr>
          <w:rFonts w:ascii="Times New Roman" w:hAnsi="Times New Roman"/>
          <w:sz w:val="34"/>
          <w:szCs w:val="34"/>
          <w:rtl w:val="0"/>
          <w:lang w:val="en-US"/>
        </w:rPr>
        <w:t>2020 8th International Conference on Information Technology and Multimedia (ICIMU)</w:t>
      </w:r>
      <w:r>
        <w:rPr>
          <w:rFonts w:ascii="Times New Roman" w:hAnsi="Times New Roman" w:hint="default"/>
          <w:sz w:val="34"/>
          <w:szCs w:val="34"/>
          <w:rtl w:val="0"/>
        </w:rPr>
        <w:t> </w:t>
      </w:r>
      <w:r>
        <w:rPr>
          <w:rFonts w:ascii="Times New Roman" w:hAnsi="Times New Roman"/>
          <w:sz w:val="34"/>
          <w:szCs w:val="34"/>
          <w:rtl w:val="0"/>
        </w:rPr>
        <w:t>(pp. 354-362). IEEE.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Fonts w:ascii="Times New Roman" w:cs="Times New Roman" w:hAnsi="Times New Roman" w:eastAsia="Times New Roman"/>
          <w:sz w:val="34"/>
          <w:szCs w:val="34"/>
          <w:rtl w:val="0"/>
        </w:rPr>
      </w:pPr>
      <w:r>
        <w:rPr>
          <w:rFonts w:ascii="Times New Roman" w:hAnsi="Times New Roman"/>
          <w:sz w:val="34"/>
          <w:szCs w:val="34"/>
          <w:rtl w:val="0"/>
          <w:lang w:val="en-US"/>
        </w:rPr>
        <w:t>Wang, B., Lin, J., Wu, X., Xue, Y., Han, C., Zhang, Z., Ren, J. and Shen, Q., 2021. Spatial distributions and risk assessments of nutrients and heavy metalsin sediments from an impounded lake of China</w:t>
      </w:r>
      <w:r>
        <w:rPr>
          <w:rFonts w:ascii="Times New Roman" w:hAnsi="Times New Roman" w:hint="default"/>
          <w:sz w:val="34"/>
          <w:szCs w:val="34"/>
          <w:rtl w:val="1"/>
        </w:rPr>
        <w:t>’</w:t>
      </w:r>
      <w:r>
        <w:rPr>
          <w:rFonts w:ascii="Times New Roman" w:hAnsi="Times New Roman"/>
          <w:sz w:val="34"/>
          <w:szCs w:val="34"/>
          <w:rtl w:val="0"/>
          <w:lang w:val="en-US"/>
        </w:rPr>
        <w:t>s South-to-NorthWater Diversion Project.</w:t>
      </w:r>
      <w:r>
        <w:rPr>
          <w:rFonts w:ascii="Times New Roman" w:hAnsi="Times New Roman" w:hint="default"/>
          <w:sz w:val="34"/>
          <w:szCs w:val="34"/>
          <w:rtl w:val="0"/>
        </w:rPr>
        <w:t> </w:t>
      </w:r>
      <w:r>
        <w:rPr>
          <w:rFonts w:ascii="Times New Roman" w:hAnsi="Times New Roman"/>
          <w:sz w:val="34"/>
          <w:szCs w:val="34"/>
          <w:rtl w:val="0"/>
          <w:lang w:val="en-US"/>
        </w:rPr>
        <w:t>Environmental Science and Pollution Research,</w:t>
      </w:r>
      <w:r>
        <w:rPr>
          <w:rFonts w:ascii="Times New Roman" w:hAnsi="Times New Roman" w:hint="default"/>
          <w:sz w:val="34"/>
          <w:szCs w:val="34"/>
          <w:rtl w:val="0"/>
        </w:rPr>
        <w:t> </w:t>
      </w:r>
      <w:r>
        <w:rPr>
          <w:rFonts w:ascii="Times New Roman" w:hAnsi="Times New Roman"/>
          <w:sz w:val="34"/>
          <w:szCs w:val="34"/>
          <w:rtl w:val="0"/>
        </w:rPr>
        <w:t>28, pp.63305-63318.</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40" w:lineRule="auto"/>
        <w:ind w:left="0" w:right="0" w:firstLine="0"/>
        <w:jc w:val="left"/>
        <w:rPr>
          <w:rtl w:val="0"/>
        </w:rPr>
      </w:pPr>
      <w:r>
        <w:rPr>
          <w:rFonts w:ascii="Times New Roman" w:hAnsi="Times New Roman"/>
          <w:sz w:val="34"/>
          <w:szCs w:val="34"/>
          <w:rtl w:val="0"/>
          <w:lang w:val="en-US"/>
        </w:rPr>
        <w:t>Yu, Y.S., Choi, J.W., Kim, T.W. and Lee, C., 2019. A risk Assessment Method using Disaster Influence Factors on Construction Project.</w:t>
      </w:r>
      <w:r>
        <w:rPr>
          <w:rFonts w:ascii="Times New Roman" w:hAnsi="Times New Roman" w:hint="default"/>
          <w:sz w:val="34"/>
          <w:szCs w:val="34"/>
          <w:rtl w:val="0"/>
        </w:rPr>
        <w:t> </w:t>
      </w:r>
      <w:r>
        <w:rPr>
          <w:rFonts w:ascii="Times New Roman" w:hAnsi="Times New Roman"/>
          <w:sz w:val="34"/>
          <w:szCs w:val="34"/>
          <w:rtl w:val="0"/>
          <w:lang w:val="en-US"/>
        </w:rPr>
        <w:t>Journal of the Architectural Institute of Korea Planning &amp; Design,</w:t>
      </w:r>
      <w:r>
        <w:rPr>
          <w:rFonts w:ascii="Times New Roman" w:hAnsi="Times New Roman" w:hint="default"/>
          <w:sz w:val="34"/>
          <w:szCs w:val="34"/>
          <w:rtl w:val="0"/>
        </w:rPr>
        <w:t> </w:t>
      </w:r>
      <w:r>
        <w:rPr>
          <w:rFonts w:ascii="Times New Roman" w:hAnsi="Times New Roman"/>
          <w:sz w:val="34"/>
          <w:szCs w:val="34"/>
          <w:rtl w:val="0"/>
        </w:rPr>
        <w:t>35(6), pp.3-12.</w:t>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