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A7527" w14:textId="77777777" w:rsidR="00AF75F8" w:rsidRDefault="00AF75F8" w:rsidP="00BF1C43">
      <w:pPr>
        <w:pStyle w:val="Title"/>
        <w:jc w:val="center"/>
      </w:pPr>
      <w:r>
        <w:t>Digital Skills and Research Methods</w:t>
      </w:r>
    </w:p>
    <w:p w14:paraId="52BD3567" w14:textId="77777777" w:rsidR="00AF75F8" w:rsidRDefault="00AF75F8" w:rsidP="00BF1C43">
      <w:pPr>
        <w:jc w:val="center"/>
      </w:pPr>
    </w:p>
    <w:p w14:paraId="034D2257" w14:textId="55939DF3" w:rsidR="00AF75F8" w:rsidRDefault="00BF1C43" w:rsidP="00BF1C43">
      <w:pPr>
        <w:jc w:val="center"/>
      </w:pPr>
      <w:proofErr w:type="spellStart"/>
      <w:r>
        <w:t>Papy</w:t>
      </w:r>
      <w:proofErr w:type="spellEnd"/>
    </w:p>
    <w:p w14:paraId="2DB6CB94" w14:textId="58ACC6AE" w:rsidR="00AF75F8" w:rsidRDefault="00AF75F8" w:rsidP="00AF75F8"/>
    <w:p w14:paraId="774ED9D9" w14:textId="27085577" w:rsidR="00AF75F8" w:rsidRDefault="00AF75F8" w:rsidP="00AF75F8"/>
    <w:p w14:paraId="05C384FC" w14:textId="38D1675A" w:rsidR="00AF75F8" w:rsidRDefault="00AF75F8" w:rsidP="00AF75F8"/>
    <w:p w14:paraId="5476BD30" w14:textId="6A44BDF1" w:rsidR="00AF75F8" w:rsidRDefault="00AF75F8" w:rsidP="00AF75F8"/>
    <w:p w14:paraId="6A37A8C8" w14:textId="7452DF83" w:rsidR="00AF75F8" w:rsidRDefault="00AF75F8" w:rsidP="00AF75F8"/>
    <w:p w14:paraId="2A55A325" w14:textId="32609457" w:rsidR="00AF75F8" w:rsidRDefault="00AF75F8" w:rsidP="00AF75F8"/>
    <w:p w14:paraId="3E279589" w14:textId="0FA09100" w:rsidR="00AF75F8" w:rsidRDefault="00AF75F8" w:rsidP="00AF75F8"/>
    <w:p w14:paraId="1DE75384" w14:textId="4E7BB05D" w:rsidR="00AF75F8" w:rsidRDefault="00AF75F8" w:rsidP="00AF75F8"/>
    <w:p w14:paraId="7A29CF93" w14:textId="310D3AE8" w:rsidR="00AF75F8" w:rsidRDefault="00AF75F8" w:rsidP="00AF75F8"/>
    <w:p w14:paraId="63999D89" w14:textId="173D8702" w:rsidR="00AF75F8" w:rsidRDefault="00AF75F8" w:rsidP="00AF75F8"/>
    <w:p w14:paraId="2E712355" w14:textId="456531EB" w:rsidR="00AF75F8" w:rsidRDefault="00AF75F8" w:rsidP="00AF75F8"/>
    <w:p w14:paraId="5638ED7F" w14:textId="60FBF4E8" w:rsidR="00AF75F8" w:rsidRDefault="00AF75F8" w:rsidP="00AF75F8"/>
    <w:p w14:paraId="3CEF44F8" w14:textId="4235AC05" w:rsidR="00AF75F8" w:rsidRDefault="00AF75F8" w:rsidP="00AF75F8"/>
    <w:p w14:paraId="20151210" w14:textId="6362A5E9" w:rsidR="00AF75F8" w:rsidRDefault="00AF75F8" w:rsidP="00AF75F8"/>
    <w:p w14:paraId="5A83BB07" w14:textId="0AAADE27" w:rsidR="00AF75F8" w:rsidRDefault="00AF75F8" w:rsidP="00AF75F8"/>
    <w:p w14:paraId="58193324" w14:textId="59CBD607" w:rsidR="00AF75F8" w:rsidRDefault="00AF75F8" w:rsidP="00AF75F8"/>
    <w:p w14:paraId="7BDE9E3C" w14:textId="26695FE1" w:rsidR="00AF75F8" w:rsidRDefault="00AF75F8" w:rsidP="00AF75F8"/>
    <w:p w14:paraId="33900CC9" w14:textId="384750E3" w:rsidR="00AF75F8" w:rsidRDefault="00AF75F8" w:rsidP="00AF75F8"/>
    <w:p w14:paraId="22F6F473" w14:textId="770CAD66" w:rsidR="00AF75F8" w:rsidRDefault="00AF75F8" w:rsidP="00AF75F8"/>
    <w:p w14:paraId="3C652927" w14:textId="0FE883D4" w:rsidR="00AF75F8" w:rsidRDefault="00AF75F8" w:rsidP="00AF75F8"/>
    <w:p w14:paraId="66161A81" w14:textId="7903B36E" w:rsidR="00AF75F8" w:rsidRDefault="00AF75F8" w:rsidP="00AF75F8"/>
    <w:p w14:paraId="1E078ABC" w14:textId="226206DF" w:rsidR="00AF75F8" w:rsidRDefault="00AF75F8" w:rsidP="00AF75F8"/>
    <w:p w14:paraId="4F4C55AB" w14:textId="77777777" w:rsidR="00956063" w:rsidRDefault="00956063" w:rsidP="00AF75F8"/>
    <w:p w14:paraId="386F4E6B" w14:textId="77777777" w:rsidR="00956063" w:rsidRDefault="00956063" w:rsidP="00AF75F8"/>
    <w:p w14:paraId="5FFC46CD" w14:textId="77777777" w:rsidR="00BE4696" w:rsidRDefault="00BE4696" w:rsidP="00E71711">
      <w:pPr>
        <w:spacing w:line="360" w:lineRule="auto"/>
      </w:pPr>
    </w:p>
    <w:p w14:paraId="7272F86A" w14:textId="77777777" w:rsidR="00BF1C43" w:rsidRPr="00BF1C43" w:rsidRDefault="00BF1C43" w:rsidP="00BF1C43">
      <w:pPr>
        <w:spacing w:line="360" w:lineRule="auto"/>
        <w:rPr>
          <w:rFonts w:ascii="Georgia" w:hAnsi="Georgia" w:cs="Arial"/>
          <w:sz w:val="24"/>
          <w:szCs w:val="24"/>
        </w:rPr>
      </w:pPr>
      <w:r w:rsidRPr="00BF1C43">
        <w:rPr>
          <w:rFonts w:ascii="Georgia" w:hAnsi="Georgia" w:cs="Arial"/>
          <w:sz w:val="24"/>
          <w:szCs w:val="24"/>
        </w:rPr>
        <w:t>introduction</w:t>
      </w:r>
    </w:p>
    <w:p w14:paraId="6C200EFA" w14:textId="5E439A53" w:rsidR="00563319" w:rsidRDefault="00BF1C43" w:rsidP="00BF1C43">
      <w:pPr>
        <w:spacing w:line="360" w:lineRule="auto"/>
        <w:rPr>
          <w:rFonts w:ascii="Georgia" w:hAnsi="Georgia" w:cs="Arial"/>
          <w:sz w:val="24"/>
          <w:szCs w:val="24"/>
        </w:rPr>
      </w:pPr>
      <w:r w:rsidRPr="00BF1C43">
        <w:rPr>
          <w:rFonts w:ascii="Georgia" w:hAnsi="Georgia" w:cs="Arial"/>
          <w:sz w:val="24"/>
          <w:szCs w:val="24"/>
        </w:rPr>
        <w:lastRenderedPageBreak/>
        <w:t xml:space="preserve">Technology has become so crucial in human existence that no one can go a single day without </w:t>
      </w:r>
      <w:r w:rsidRPr="00BF1C43">
        <w:rPr>
          <w:rFonts w:ascii="Georgia" w:hAnsi="Georgia" w:cs="Arial"/>
          <w:sz w:val="24"/>
          <w:szCs w:val="24"/>
        </w:rPr>
        <w:t>utilizing</w:t>
      </w:r>
      <w:r w:rsidRPr="00BF1C43">
        <w:rPr>
          <w:rFonts w:ascii="Georgia" w:hAnsi="Georgia" w:cs="Arial"/>
          <w:sz w:val="24"/>
          <w:szCs w:val="24"/>
        </w:rPr>
        <w:t xml:space="preserve"> it. IN technology bridges the distance between the burden and the invention, making us smarter and more intelligent. WE Workplace technology is a type of technology that is </w:t>
      </w:r>
      <w:r w:rsidRPr="00BF1C43">
        <w:rPr>
          <w:rFonts w:ascii="Georgia" w:hAnsi="Georgia" w:cs="Arial"/>
          <w:sz w:val="24"/>
          <w:szCs w:val="24"/>
        </w:rPr>
        <w:t>utilized</w:t>
      </w:r>
      <w:r w:rsidRPr="00BF1C43">
        <w:rPr>
          <w:rFonts w:ascii="Georgia" w:hAnsi="Georgia" w:cs="Arial"/>
          <w:sz w:val="24"/>
          <w:szCs w:val="24"/>
        </w:rPr>
        <w:t xml:space="preserve"> in the workplace to make things easier for the management team. Using technology in the job entails talking with coworkers, receiving all reports through software, </w:t>
      </w:r>
      <w:r w:rsidRPr="00BF1C43">
        <w:rPr>
          <w:rFonts w:ascii="Georgia" w:hAnsi="Georgia" w:cs="Arial"/>
          <w:sz w:val="24"/>
          <w:szCs w:val="24"/>
        </w:rPr>
        <w:t>sharing,</w:t>
      </w:r>
      <w:r w:rsidRPr="00BF1C43">
        <w:rPr>
          <w:rFonts w:ascii="Georgia" w:hAnsi="Georgia" w:cs="Arial"/>
          <w:sz w:val="24"/>
          <w:szCs w:val="24"/>
        </w:rPr>
        <w:t xml:space="preserve"> and communicating via social media, completing assignments using various types of apps, and much more. If you don't use technology in the office, you're living in the past.</w:t>
      </w:r>
    </w:p>
    <w:p w14:paraId="62844030" w14:textId="677313D8" w:rsidR="00BF1C43" w:rsidRPr="00563319" w:rsidRDefault="00BF1C43" w:rsidP="00BF1C43">
      <w:pPr>
        <w:spacing w:line="360" w:lineRule="auto"/>
        <w:rPr>
          <w:rFonts w:ascii="Georgia" w:hAnsi="Georgia" w:cs="Arial"/>
          <w:sz w:val="24"/>
          <w:szCs w:val="24"/>
        </w:rPr>
      </w:pPr>
      <w:r w:rsidRPr="00BF1C43">
        <w:rPr>
          <w:rFonts w:ascii="Georgia" w:hAnsi="Georgia" w:cs="Arial"/>
          <w:sz w:val="24"/>
          <w:szCs w:val="24"/>
        </w:rPr>
        <w:t>Information technology has immensely aided the educational system.</w:t>
      </w:r>
    </w:p>
    <w:p w14:paraId="24EB8AB4" w14:textId="77777777" w:rsidR="00563319" w:rsidRPr="00563319" w:rsidRDefault="00563319" w:rsidP="00563319">
      <w:pPr>
        <w:spacing w:line="360" w:lineRule="auto"/>
        <w:rPr>
          <w:rFonts w:ascii="Georgia" w:hAnsi="Georgia" w:cs="Arial"/>
          <w:sz w:val="24"/>
          <w:szCs w:val="24"/>
        </w:rPr>
      </w:pPr>
      <w:r w:rsidRPr="00563319">
        <w:rPr>
          <w:rFonts w:ascii="Georgia" w:hAnsi="Georgia" w:cs="Arial"/>
          <w:sz w:val="24"/>
          <w:szCs w:val="24"/>
        </w:rPr>
        <w:t>The education system has benefited greatly from information technology, as evidenced by the widespread adoption of LMS (learning management systems) such as Moodle. The program was created to facilitate learning and teaching by incorporating a variety of tools and activities.</w:t>
      </w:r>
    </w:p>
    <w:p w14:paraId="7B34D4DB" w14:textId="77777777" w:rsidR="00563319" w:rsidRPr="00563319" w:rsidRDefault="00563319" w:rsidP="00563319">
      <w:pPr>
        <w:spacing w:line="360" w:lineRule="auto"/>
        <w:rPr>
          <w:rFonts w:ascii="Georgia" w:hAnsi="Georgia" w:cs="Arial"/>
          <w:sz w:val="24"/>
          <w:szCs w:val="24"/>
        </w:rPr>
      </w:pPr>
      <w:r w:rsidRPr="00563319">
        <w:rPr>
          <w:rFonts w:ascii="Georgia" w:hAnsi="Georgia" w:cs="Arial"/>
          <w:sz w:val="24"/>
          <w:szCs w:val="24"/>
        </w:rPr>
        <w:t>Moodle is a software tool that enables students and others to learn and train through a variety of features. Virtual education has grown in popularity in recent years. When students use Moodle for virtual learning, they must complete their assignments independently. There are no constraints of time or place. Students can contribute in various ways to these educational institutions. Virtual education allows students to learn from the comfort of their own home. It emphasizes the importance of face-to-face connection between students and instructors. Following the implementation of covid-19 restrictions.</w:t>
      </w:r>
    </w:p>
    <w:p w14:paraId="34D6E1FA" w14:textId="77777777" w:rsidR="00563319" w:rsidRPr="00563319" w:rsidRDefault="00563319" w:rsidP="00563319">
      <w:pPr>
        <w:spacing w:line="360" w:lineRule="auto"/>
        <w:rPr>
          <w:rFonts w:ascii="Georgia" w:hAnsi="Georgia" w:cs="Arial"/>
          <w:sz w:val="24"/>
          <w:szCs w:val="24"/>
        </w:rPr>
      </w:pPr>
    </w:p>
    <w:p w14:paraId="32A7F695" w14:textId="77777777" w:rsidR="00563319" w:rsidRPr="00563319" w:rsidRDefault="00563319" w:rsidP="00563319">
      <w:pPr>
        <w:spacing w:line="360" w:lineRule="auto"/>
        <w:rPr>
          <w:rFonts w:ascii="Georgia" w:hAnsi="Georgia" w:cs="Arial"/>
          <w:sz w:val="24"/>
          <w:szCs w:val="24"/>
        </w:rPr>
      </w:pPr>
      <w:r w:rsidRPr="00563319">
        <w:rPr>
          <w:rFonts w:ascii="Georgia" w:hAnsi="Georgia" w:cs="Arial"/>
          <w:sz w:val="24"/>
          <w:szCs w:val="24"/>
        </w:rPr>
        <w:t>Technology in the workplace is the most important part, without technology we cannot even imagine an office. Cloud storage, virtual office, social networks, emails have made the workplace so easy that people can connect from anywhere without going to the office. Here are the details of the importance of technology in the workplace:</w:t>
      </w:r>
    </w:p>
    <w:p w14:paraId="70AB85E5" w14:textId="77777777" w:rsidR="00563319" w:rsidRPr="00563319" w:rsidRDefault="00563319" w:rsidP="00563319">
      <w:pPr>
        <w:spacing w:line="360" w:lineRule="auto"/>
        <w:rPr>
          <w:rFonts w:ascii="Georgia" w:hAnsi="Georgia" w:cs="Arial"/>
          <w:sz w:val="24"/>
          <w:szCs w:val="24"/>
        </w:rPr>
      </w:pPr>
    </w:p>
    <w:p w14:paraId="7F3CA53D" w14:textId="77777777" w:rsidR="00563319" w:rsidRPr="00563319" w:rsidRDefault="00563319" w:rsidP="00563319">
      <w:pPr>
        <w:spacing w:line="360" w:lineRule="auto"/>
        <w:rPr>
          <w:rFonts w:ascii="Georgia" w:hAnsi="Georgia" w:cs="Arial"/>
          <w:sz w:val="24"/>
          <w:szCs w:val="24"/>
        </w:rPr>
      </w:pPr>
      <w:r w:rsidRPr="00563319">
        <w:rPr>
          <w:rFonts w:ascii="Georgia" w:hAnsi="Georgia" w:cs="Arial"/>
          <w:sz w:val="24"/>
          <w:szCs w:val="24"/>
        </w:rPr>
        <w:t>Efficiency and Employability:</w:t>
      </w:r>
    </w:p>
    <w:p w14:paraId="549C0986" w14:textId="77777777" w:rsidR="00563319" w:rsidRPr="00563319" w:rsidRDefault="00563319" w:rsidP="00563319">
      <w:pPr>
        <w:spacing w:line="360" w:lineRule="auto"/>
        <w:rPr>
          <w:rFonts w:ascii="Georgia" w:hAnsi="Georgia" w:cs="Arial"/>
          <w:sz w:val="24"/>
          <w:szCs w:val="24"/>
        </w:rPr>
      </w:pPr>
      <w:r w:rsidRPr="00563319">
        <w:rPr>
          <w:rFonts w:ascii="Georgia" w:hAnsi="Georgia" w:cs="Arial"/>
          <w:sz w:val="24"/>
          <w:szCs w:val="24"/>
        </w:rPr>
        <w:t xml:space="preserve">Making technology both efficient and increasing employability is a must for any organization. The professional association takes advantage of the innovation to </w:t>
      </w:r>
      <w:r w:rsidRPr="00563319">
        <w:rPr>
          <w:rFonts w:ascii="Georgia" w:hAnsi="Georgia" w:cs="Arial"/>
          <w:sz w:val="24"/>
          <w:szCs w:val="24"/>
        </w:rPr>
        <w:lastRenderedPageBreak/>
        <w:t>reserve a few minutes and pay. The programmed mechanized framework is used to make the right calculations that discover the right gains. Innovation reduces slippages which are most often due to man, stock of jobs, generation, HR, costs, administrative programming make the worker even more productive (Cottrell, S. - 2008).</w:t>
      </w:r>
    </w:p>
    <w:p w14:paraId="012636F8" w14:textId="77777777" w:rsidR="00563319" w:rsidRPr="00563319" w:rsidRDefault="00563319" w:rsidP="00563319">
      <w:pPr>
        <w:spacing w:line="360" w:lineRule="auto"/>
        <w:rPr>
          <w:rFonts w:ascii="Georgia" w:hAnsi="Georgia" w:cs="Arial"/>
          <w:sz w:val="24"/>
          <w:szCs w:val="24"/>
        </w:rPr>
      </w:pPr>
      <w:r w:rsidRPr="00563319">
        <w:rPr>
          <w:rFonts w:ascii="Georgia" w:hAnsi="Georgia" w:cs="Arial"/>
          <w:sz w:val="24"/>
          <w:szCs w:val="24"/>
        </w:rPr>
        <w:t>Communicate easily:</w:t>
      </w:r>
    </w:p>
    <w:p w14:paraId="45BD44CB" w14:textId="2D786039" w:rsidR="00563319" w:rsidRPr="00563319" w:rsidRDefault="00563319" w:rsidP="00563319">
      <w:pPr>
        <w:spacing w:line="360" w:lineRule="auto"/>
        <w:rPr>
          <w:rFonts w:ascii="Georgia" w:hAnsi="Georgia" w:cs="Arial"/>
          <w:sz w:val="24"/>
          <w:szCs w:val="24"/>
        </w:rPr>
      </w:pPr>
      <w:r w:rsidRPr="00563319">
        <w:rPr>
          <w:rFonts w:ascii="Georgia" w:hAnsi="Georgia" w:cs="Arial"/>
          <w:sz w:val="24"/>
          <w:szCs w:val="24"/>
        </w:rPr>
        <w:t>Technology in the workplace is transmitted in a financially savvy way. As a business continues to operate from a central point, they need to speak with each of them, so phone calls aren't the only way at this point. It takes video meetings, emails, instant chats like WhatsApp, Facebook Messenger, Skype, or others that connect with workers with minimal effort than phone calls. The trade association needs to talk with vendors, partners, investors, customers, or many other people where secure correspondence the primary email is. Dragging and dropping a record into a mail sheds light on time management in the work environment. Web conferencing using cell phones is the least demanding correspondence strategy.</w:t>
      </w:r>
    </w:p>
    <w:p w14:paraId="51C386ED" w14:textId="52AE1187" w:rsidR="00563319" w:rsidRPr="000F58BD" w:rsidRDefault="00563319" w:rsidP="000F58BD">
      <w:pPr>
        <w:spacing w:line="360" w:lineRule="auto"/>
        <w:rPr>
          <w:rFonts w:ascii="Arial" w:hAnsi="Arial" w:cs="Arial"/>
          <w:b/>
          <w:bCs/>
          <w:sz w:val="24"/>
          <w:szCs w:val="24"/>
        </w:rPr>
      </w:pPr>
      <w:r>
        <w:rPr>
          <w:rFonts w:ascii="Arial" w:hAnsi="Arial" w:cs="Arial"/>
          <w:b/>
          <w:bCs/>
          <w:sz w:val="24"/>
          <w:szCs w:val="24"/>
        </w:rPr>
        <w:t>The methodology</w:t>
      </w:r>
    </w:p>
    <w:p w14:paraId="71157F38" w14:textId="77777777" w:rsidR="00044DDA" w:rsidRPr="00FA3A87" w:rsidRDefault="00044DDA" w:rsidP="00044DDA">
      <w:pPr>
        <w:spacing w:line="360" w:lineRule="auto"/>
        <w:rPr>
          <w:rFonts w:ascii="Georgia" w:hAnsi="Georgia" w:cs="Arial"/>
          <w:sz w:val="24"/>
          <w:szCs w:val="24"/>
        </w:rPr>
      </w:pPr>
      <w:r w:rsidRPr="00FA3A87">
        <w:rPr>
          <w:rFonts w:ascii="Georgia" w:hAnsi="Georgia" w:cs="Arial"/>
          <w:sz w:val="24"/>
          <w:szCs w:val="24"/>
        </w:rPr>
        <w:t>We used primary and secondary data in our research. In response, primary data was collected from university students. Secondary data was collected from public articles that served as the basis for our study in this Region. To collect primary data, an online questionnaire was constructed to determine how the virtual learning platform Moodle will help students in their learning. It is based on the following questions:</w:t>
      </w:r>
    </w:p>
    <w:p w14:paraId="60BE85D2" w14:textId="77777777" w:rsidR="00044DDA" w:rsidRPr="00FA3A87" w:rsidRDefault="00044DDA" w:rsidP="00044DDA">
      <w:pPr>
        <w:spacing w:line="360" w:lineRule="auto"/>
        <w:rPr>
          <w:rFonts w:ascii="Georgia" w:hAnsi="Georgia" w:cs="Arial"/>
          <w:sz w:val="24"/>
          <w:szCs w:val="24"/>
        </w:rPr>
      </w:pPr>
      <w:r w:rsidRPr="00FA3A87">
        <w:rPr>
          <w:rFonts w:ascii="Georgia" w:hAnsi="Georgia" w:cs="Arial"/>
          <w:sz w:val="24"/>
          <w:szCs w:val="24"/>
        </w:rPr>
        <w:t>Does the virtual learning module encourage students to continue their learning?</w:t>
      </w:r>
    </w:p>
    <w:p w14:paraId="0820BA82" w14:textId="77777777" w:rsidR="00044DDA" w:rsidRPr="00FA3A87" w:rsidRDefault="00044DDA" w:rsidP="00044DDA">
      <w:pPr>
        <w:spacing w:line="360" w:lineRule="auto"/>
        <w:rPr>
          <w:rFonts w:ascii="Georgia" w:hAnsi="Georgia" w:cs="Arial"/>
          <w:sz w:val="24"/>
          <w:szCs w:val="24"/>
        </w:rPr>
      </w:pPr>
      <w:r w:rsidRPr="00FA3A87">
        <w:rPr>
          <w:rFonts w:ascii="Georgia" w:hAnsi="Georgia" w:cs="Arial"/>
          <w:sz w:val="24"/>
          <w:szCs w:val="24"/>
        </w:rPr>
        <w:t>Do you think the virtual learning module would be beneficial?</w:t>
      </w:r>
    </w:p>
    <w:p w14:paraId="6A9FD24F" w14:textId="77777777" w:rsidR="00044DDA" w:rsidRPr="00FA3A87" w:rsidRDefault="00044DDA" w:rsidP="00044DDA">
      <w:pPr>
        <w:spacing w:line="360" w:lineRule="auto"/>
        <w:rPr>
          <w:rFonts w:ascii="Georgia" w:hAnsi="Georgia" w:cs="Arial"/>
          <w:sz w:val="24"/>
          <w:szCs w:val="24"/>
        </w:rPr>
      </w:pPr>
      <w:r w:rsidRPr="00FA3A87">
        <w:rPr>
          <w:rFonts w:ascii="Georgia" w:hAnsi="Georgia" w:cs="Arial"/>
          <w:sz w:val="24"/>
          <w:szCs w:val="24"/>
        </w:rPr>
        <w:t>Does VLM teaching and learning help students develop collaborative and self-directed learning skills?</w:t>
      </w:r>
    </w:p>
    <w:p w14:paraId="10540CAD" w14:textId="77777777" w:rsidR="00044DDA" w:rsidRPr="00FA3A87" w:rsidRDefault="00044DDA" w:rsidP="00044DDA">
      <w:pPr>
        <w:spacing w:line="360" w:lineRule="auto"/>
        <w:rPr>
          <w:rFonts w:ascii="Georgia" w:hAnsi="Georgia" w:cs="Arial"/>
          <w:sz w:val="24"/>
          <w:szCs w:val="24"/>
        </w:rPr>
      </w:pPr>
      <w:r w:rsidRPr="00FA3A87">
        <w:rPr>
          <w:rFonts w:ascii="Georgia" w:hAnsi="Georgia" w:cs="Arial"/>
          <w:sz w:val="24"/>
          <w:szCs w:val="24"/>
        </w:rPr>
        <w:t>This survey is accessible to nine university students who are encouraged to participate anonymously. This survey consists of two questionnaires. The initial questionnaire had a closed module with questions about how users interact with the Moodle site.</w:t>
      </w:r>
    </w:p>
    <w:p w14:paraId="0376F283" w14:textId="77777777" w:rsidR="00044DDA" w:rsidRPr="00FA3A87" w:rsidRDefault="00044DDA" w:rsidP="00044DDA">
      <w:pPr>
        <w:spacing w:line="360" w:lineRule="auto"/>
        <w:rPr>
          <w:rFonts w:ascii="Georgia" w:hAnsi="Georgia" w:cs="Arial"/>
          <w:sz w:val="24"/>
          <w:szCs w:val="24"/>
        </w:rPr>
      </w:pPr>
      <w:r w:rsidRPr="00FA3A87">
        <w:rPr>
          <w:rFonts w:ascii="Georgia" w:hAnsi="Georgia" w:cs="Arial"/>
          <w:sz w:val="24"/>
          <w:szCs w:val="24"/>
        </w:rPr>
        <w:lastRenderedPageBreak/>
        <w:t xml:space="preserve">The second section of the questionnaire is devoted to detailed questions based on the study. The following scale is used to determine responses to the questions (Strongly Agree-5, Agree-4, Neither Agree </w:t>
      </w:r>
      <w:proofErr w:type="gramStart"/>
      <w:r w:rsidRPr="00FA3A87">
        <w:rPr>
          <w:rFonts w:ascii="Georgia" w:hAnsi="Georgia" w:cs="Arial"/>
          <w:sz w:val="24"/>
          <w:szCs w:val="24"/>
        </w:rPr>
        <w:t>Nor</w:t>
      </w:r>
      <w:proofErr w:type="gramEnd"/>
      <w:r w:rsidRPr="00FA3A87">
        <w:rPr>
          <w:rFonts w:ascii="Georgia" w:hAnsi="Georgia" w:cs="Arial"/>
          <w:sz w:val="24"/>
          <w:szCs w:val="24"/>
        </w:rPr>
        <w:t xml:space="preserve"> Disagree-3, Disagree-2, and Strongly Disagree-1). Percentage analysis is performed using Excel.</w:t>
      </w:r>
    </w:p>
    <w:p w14:paraId="77634098" w14:textId="36E5EBAC" w:rsidR="00044DDA" w:rsidRPr="00FA3A87" w:rsidRDefault="00044DDA" w:rsidP="00044DDA">
      <w:pPr>
        <w:spacing w:line="360" w:lineRule="auto"/>
        <w:rPr>
          <w:rFonts w:ascii="Georgia" w:hAnsi="Georgia" w:cs="Arial"/>
          <w:sz w:val="24"/>
          <w:szCs w:val="24"/>
        </w:rPr>
      </w:pPr>
      <w:r w:rsidRPr="00FA3A87">
        <w:rPr>
          <w:rFonts w:ascii="Georgia" w:hAnsi="Georgia" w:cs="Arial"/>
          <w:sz w:val="24"/>
          <w:szCs w:val="24"/>
        </w:rPr>
        <w:t>Results</w:t>
      </w:r>
    </w:p>
    <w:p w14:paraId="35B20F97" w14:textId="77777777" w:rsidR="00044DDA" w:rsidRPr="00FA3A87" w:rsidRDefault="00044DDA" w:rsidP="00044DDA">
      <w:pPr>
        <w:spacing w:line="360" w:lineRule="auto"/>
        <w:rPr>
          <w:rFonts w:ascii="Georgia" w:hAnsi="Georgia" w:cs="Arial"/>
          <w:sz w:val="24"/>
          <w:szCs w:val="24"/>
        </w:rPr>
      </w:pPr>
      <w:r w:rsidRPr="00FA3A87">
        <w:rPr>
          <w:rFonts w:ascii="Georgia" w:hAnsi="Georgia" w:cs="Arial"/>
          <w:sz w:val="24"/>
          <w:szCs w:val="24"/>
        </w:rPr>
        <w:t>Nine students completed the Part A questionnaire. There are five male participants and four female participants in this class.</w:t>
      </w:r>
    </w:p>
    <w:p w14:paraId="0B0CDDD0" w14:textId="77777777" w:rsidR="00044DDA" w:rsidRPr="00FA3A87" w:rsidRDefault="00044DDA" w:rsidP="00044DDA">
      <w:pPr>
        <w:spacing w:line="360" w:lineRule="auto"/>
        <w:rPr>
          <w:rFonts w:ascii="Georgia" w:hAnsi="Georgia" w:cs="Arial"/>
          <w:sz w:val="24"/>
          <w:szCs w:val="24"/>
        </w:rPr>
      </w:pPr>
      <w:r w:rsidRPr="00FA3A87">
        <w:rPr>
          <w:rFonts w:ascii="Georgia" w:hAnsi="Georgia" w:cs="Arial"/>
          <w:sz w:val="24"/>
          <w:szCs w:val="24"/>
        </w:rPr>
        <w:t>of respondents said they use Moodle twice a week. Moodle has helped them outside the classroom and the instructor expects students to do their homework regularly. Participants believe that most of the course content is likely to be taught in the classroom.</w:t>
      </w:r>
    </w:p>
    <w:p w14:paraId="07A632C2" w14:textId="77777777" w:rsidR="00044DDA" w:rsidRPr="00FA3A87" w:rsidRDefault="00044DDA" w:rsidP="00044DDA">
      <w:pPr>
        <w:spacing w:line="360" w:lineRule="auto"/>
        <w:rPr>
          <w:rFonts w:ascii="Georgia" w:hAnsi="Georgia" w:cs="Arial"/>
          <w:sz w:val="24"/>
          <w:szCs w:val="24"/>
        </w:rPr>
      </w:pPr>
      <w:r w:rsidRPr="00FA3A87">
        <w:rPr>
          <w:rFonts w:ascii="Georgia" w:hAnsi="Georgia" w:cs="Arial"/>
          <w:sz w:val="24"/>
          <w:szCs w:val="24"/>
        </w:rPr>
        <w:t>Part B of a questionnaire</w:t>
      </w:r>
    </w:p>
    <w:p w14:paraId="0DF5E6D0" w14:textId="77777777" w:rsidR="00044DDA" w:rsidRPr="00FA3A87" w:rsidRDefault="00044DDA" w:rsidP="00044DDA">
      <w:pPr>
        <w:spacing w:line="360" w:lineRule="auto"/>
        <w:rPr>
          <w:rFonts w:ascii="Georgia" w:hAnsi="Georgia" w:cs="Arial"/>
          <w:sz w:val="24"/>
          <w:szCs w:val="24"/>
        </w:rPr>
      </w:pPr>
      <w:r w:rsidRPr="00FA3A87">
        <w:rPr>
          <w:rFonts w:ascii="Georgia" w:hAnsi="Georgia" w:cs="Arial"/>
          <w:sz w:val="24"/>
          <w:szCs w:val="24"/>
        </w:rPr>
        <w:t>(The number in the boxes contains the students' answer)</w:t>
      </w:r>
    </w:p>
    <w:p w14:paraId="2DA48517" w14:textId="77777777" w:rsidR="00044DDA" w:rsidRPr="00FA3A87" w:rsidRDefault="00044DDA" w:rsidP="00044DDA">
      <w:pPr>
        <w:spacing w:line="360" w:lineRule="auto"/>
        <w:rPr>
          <w:rFonts w:ascii="Georgia" w:hAnsi="Georgia" w:cs="Arial"/>
          <w:sz w:val="24"/>
          <w:szCs w:val="24"/>
        </w:rPr>
      </w:pPr>
      <w:r w:rsidRPr="00FA3A87">
        <w:rPr>
          <w:rFonts w:ascii="Georgia" w:hAnsi="Georgia" w:cs="Arial"/>
          <w:sz w:val="24"/>
          <w:szCs w:val="24"/>
        </w:rPr>
        <w:t>Based on the facts in Table 1, please indicate whether you agree with the following statements. If you think this is appropriate, please highlight it in the box provided.</w:t>
      </w:r>
    </w:p>
    <w:p w14:paraId="632F52A0" w14:textId="77777777" w:rsidR="00044DDA" w:rsidRPr="00FA3A87" w:rsidRDefault="00044DDA" w:rsidP="00044DDA">
      <w:pPr>
        <w:spacing w:line="360" w:lineRule="auto"/>
        <w:rPr>
          <w:rFonts w:ascii="Georgia" w:hAnsi="Georgia" w:cs="Arial"/>
          <w:sz w:val="24"/>
          <w:szCs w:val="24"/>
        </w:rPr>
      </w:pPr>
      <w:r w:rsidRPr="00FA3A87">
        <w:rPr>
          <w:rFonts w:ascii="Georgia" w:hAnsi="Georgia" w:cs="Arial"/>
          <w:sz w:val="24"/>
          <w:szCs w:val="24"/>
        </w:rPr>
        <w:t xml:space="preserve">Empirical research cited in the literature supports the conclusions of the study. The results of this research are supported by several previous studies examining the effect of using the VLE-Moodle on students' learning experiences. Student motivation to learn has been studied by Hettiarachchi and </w:t>
      </w:r>
      <w:proofErr w:type="spellStart"/>
      <w:r w:rsidRPr="00FA3A87">
        <w:rPr>
          <w:rFonts w:ascii="Georgia" w:hAnsi="Georgia" w:cs="Arial"/>
          <w:sz w:val="24"/>
          <w:szCs w:val="24"/>
        </w:rPr>
        <w:t>Wickramasinghe</w:t>
      </w:r>
      <w:proofErr w:type="spellEnd"/>
      <w:r w:rsidRPr="00FA3A87">
        <w:rPr>
          <w:rFonts w:ascii="Georgia" w:hAnsi="Georgia" w:cs="Arial"/>
          <w:sz w:val="24"/>
          <w:szCs w:val="24"/>
        </w:rPr>
        <w:t xml:space="preserve"> and Barker and </w:t>
      </w:r>
      <w:proofErr w:type="spellStart"/>
      <w:r w:rsidRPr="00FA3A87">
        <w:rPr>
          <w:rFonts w:ascii="Georgia" w:hAnsi="Georgia" w:cs="Arial"/>
          <w:sz w:val="24"/>
          <w:szCs w:val="24"/>
        </w:rPr>
        <w:t>Gosman</w:t>
      </w:r>
      <w:proofErr w:type="spellEnd"/>
      <w:r w:rsidRPr="00FA3A87">
        <w:rPr>
          <w:rFonts w:ascii="Georgia" w:hAnsi="Georgia" w:cs="Arial"/>
          <w:sz w:val="24"/>
          <w:szCs w:val="24"/>
        </w:rPr>
        <w:t xml:space="preserve"> (2013), for example. For example, PowerPoint presentations, test feedback, forums and news feeds have motivated students to use the Moodle platform. A recent study also found similar results (as shown in Fig.1).</w:t>
      </w:r>
    </w:p>
    <w:p w14:paraId="2981BDE3" w14:textId="77777777" w:rsidR="00044DDA" w:rsidRPr="00FA3A87" w:rsidRDefault="00044DDA" w:rsidP="00044DDA">
      <w:pPr>
        <w:spacing w:line="360" w:lineRule="auto"/>
        <w:rPr>
          <w:rFonts w:ascii="Georgia" w:hAnsi="Georgia" w:cs="Arial"/>
          <w:sz w:val="24"/>
          <w:szCs w:val="24"/>
        </w:rPr>
      </w:pPr>
      <w:r w:rsidRPr="00FA3A87">
        <w:rPr>
          <w:rFonts w:ascii="Georgia" w:hAnsi="Georgia" w:cs="Arial"/>
          <w:sz w:val="24"/>
          <w:szCs w:val="24"/>
        </w:rPr>
        <w:t xml:space="preserve">Another research conducted by </w:t>
      </w:r>
      <w:proofErr w:type="spellStart"/>
      <w:r w:rsidRPr="00FA3A87">
        <w:rPr>
          <w:rFonts w:ascii="Georgia" w:hAnsi="Georgia" w:cs="Arial"/>
          <w:sz w:val="24"/>
          <w:szCs w:val="24"/>
        </w:rPr>
        <w:t>Posese-Okeseme</w:t>
      </w:r>
      <w:proofErr w:type="spellEnd"/>
      <w:r w:rsidRPr="00FA3A87">
        <w:rPr>
          <w:rFonts w:ascii="Georgia" w:hAnsi="Georgia" w:cs="Arial"/>
          <w:sz w:val="24"/>
          <w:szCs w:val="24"/>
        </w:rPr>
        <w:t xml:space="preserve"> (2018) found that most students believe that using Moodle improves their relationship with the instructor, other students, and course material. Other students in this survey, on the other hand, did not believe that using Moodle had any effect on their relationships with other students, either positively or negatively. Moodle promotes collaboration and collaborative learning.</w:t>
      </w:r>
    </w:p>
    <w:p w14:paraId="390FCBF6" w14:textId="715E674F" w:rsidR="004A7464" w:rsidRPr="00FA3A87" w:rsidRDefault="00044DDA" w:rsidP="00044DDA">
      <w:pPr>
        <w:spacing w:line="360" w:lineRule="auto"/>
        <w:rPr>
          <w:rFonts w:ascii="Georgia" w:hAnsi="Georgia" w:cs="Arial"/>
          <w:sz w:val="24"/>
          <w:szCs w:val="24"/>
        </w:rPr>
      </w:pPr>
      <w:r w:rsidRPr="00FA3A87">
        <w:rPr>
          <w:rFonts w:ascii="Georgia" w:hAnsi="Georgia" w:cs="Arial"/>
          <w:sz w:val="24"/>
          <w:szCs w:val="24"/>
        </w:rPr>
        <w:t xml:space="preserve">There are several elements in Moodle that allow students to communicate with each other as well as ask or answer questions in a timely manner. In a previous study, </w:t>
      </w:r>
      <w:r w:rsidRPr="00FA3A87">
        <w:rPr>
          <w:rFonts w:ascii="Georgia" w:hAnsi="Georgia" w:cs="Arial"/>
          <w:sz w:val="24"/>
          <w:szCs w:val="24"/>
        </w:rPr>
        <w:lastRenderedPageBreak/>
        <w:t xml:space="preserve">Amanda, </w:t>
      </w:r>
      <w:proofErr w:type="spellStart"/>
      <w:r w:rsidRPr="00FA3A87">
        <w:rPr>
          <w:rFonts w:ascii="Georgia" w:hAnsi="Georgia" w:cs="Arial"/>
          <w:sz w:val="24"/>
          <w:szCs w:val="24"/>
        </w:rPr>
        <w:t>Muliira</w:t>
      </w:r>
      <w:proofErr w:type="spellEnd"/>
      <w:r w:rsidRPr="00FA3A87">
        <w:rPr>
          <w:rFonts w:ascii="Georgia" w:hAnsi="Georgia" w:cs="Arial"/>
          <w:sz w:val="24"/>
          <w:szCs w:val="24"/>
        </w:rPr>
        <w:t xml:space="preserve">, and </w:t>
      </w:r>
      <w:proofErr w:type="spellStart"/>
      <w:r w:rsidRPr="00FA3A87">
        <w:rPr>
          <w:rFonts w:ascii="Georgia" w:hAnsi="Georgia" w:cs="Arial"/>
          <w:sz w:val="24"/>
          <w:szCs w:val="24"/>
        </w:rPr>
        <w:t>Fronda</w:t>
      </w:r>
      <w:proofErr w:type="spellEnd"/>
      <w:r w:rsidRPr="00FA3A87">
        <w:rPr>
          <w:rFonts w:ascii="Georgia" w:hAnsi="Georgia" w:cs="Arial"/>
          <w:sz w:val="24"/>
          <w:szCs w:val="24"/>
        </w:rPr>
        <w:t xml:space="preserve"> found that students can actively participate in class outside of traditional classroom lesson times while</w:t>
      </w:r>
    </w:p>
    <w:p w14:paraId="04EC9EF4" w14:textId="77777777" w:rsidR="000A1EC9" w:rsidRDefault="000A1EC9" w:rsidP="000F58BD">
      <w:pPr>
        <w:spacing w:line="360" w:lineRule="auto"/>
        <w:rPr>
          <w:rFonts w:ascii="Georgia" w:hAnsi="Georgia" w:cs="Arial"/>
          <w:b/>
          <w:bCs/>
          <w:sz w:val="28"/>
          <w:szCs w:val="28"/>
        </w:rPr>
      </w:pPr>
    </w:p>
    <w:p w14:paraId="3A272D79" w14:textId="77777777" w:rsidR="000A1EC9" w:rsidRDefault="000A1EC9" w:rsidP="000F58BD">
      <w:pPr>
        <w:spacing w:line="360" w:lineRule="auto"/>
        <w:rPr>
          <w:rFonts w:ascii="Georgia" w:hAnsi="Georgia" w:cs="Arial"/>
          <w:b/>
          <w:bCs/>
          <w:sz w:val="28"/>
          <w:szCs w:val="28"/>
        </w:rPr>
      </w:pPr>
    </w:p>
    <w:p w14:paraId="0E45D9D2" w14:textId="049A9A89" w:rsidR="00BB68E4" w:rsidRPr="000A1EC9" w:rsidRDefault="00BB68E4" w:rsidP="000F58BD">
      <w:pPr>
        <w:spacing w:line="360" w:lineRule="auto"/>
        <w:rPr>
          <w:rFonts w:ascii="Georgia" w:hAnsi="Georgia" w:cs="Arial"/>
          <w:b/>
          <w:bCs/>
          <w:sz w:val="28"/>
          <w:szCs w:val="28"/>
        </w:rPr>
      </w:pPr>
      <w:r w:rsidRPr="000A1EC9">
        <w:rPr>
          <w:rFonts w:ascii="Georgia" w:hAnsi="Georgia" w:cs="Arial"/>
          <w:b/>
          <w:bCs/>
          <w:sz w:val="28"/>
          <w:szCs w:val="28"/>
        </w:rPr>
        <w:t>Conclusion</w:t>
      </w:r>
    </w:p>
    <w:p w14:paraId="4D2AF741" w14:textId="64ECB91E" w:rsidR="00BE4696" w:rsidRPr="00FA3A87" w:rsidRDefault="00BE4696" w:rsidP="000F58BD">
      <w:pPr>
        <w:spacing w:line="360" w:lineRule="auto"/>
        <w:rPr>
          <w:rFonts w:ascii="Georgia" w:hAnsi="Georgia" w:cs="Arial"/>
          <w:sz w:val="24"/>
          <w:szCs w:val="24"/>
        </w:rPr>
      </w:pPr>
      <w:r w:rsidRPr="00FA3A87">
        <w:rPr>
          <w:rFonts w:ascii="Georgia" w:hAnsi="Georgia" w:cs="Arial"/>
          <w:sz w:val="24"/>
          <w:szCs w:val="24"/>
        </w:rPr>
        <w:t>This article discusses research conducted at the University of Wales Trinity Saint David's London campus to determine the influence of using a VLE-Moodle on the learning experience of students. 71% of students respond from a sample of n=9. Students have reported that using Moodle's VLE has inspired them to learn. While 25% of participants disagree with the VLE Moodle motivation. In total, only sixty percent of the students participated. According to the participants, the use of VLE-Moodle encourages cooperation between students and improves their learning experience. 62% of students surveyed believed that Moodle had a favorable effect in general. Additionally, using Moodle helps students improve their overall academic performance. In addition, the presentation confirms the quantitative results of the study.</w:t>
      </w:r>
    </w:p>
    <w:p w14:paraId="3D46D913" w14:textId="44B87F3F" w:rsidR="00C56A54" w:rsidRPr="00FA3A87" w:rsidRDefault="00BB68E4" w:rsidP="000F58BD">
      <w:pPr>
        <w:spacing w:line="360" w:lineRule="auto"/>
        <w:rPr>
          <w:rFonts w:ascii="Georgia" w:hAnsi="Georgia" w:cs="Arial"/>
          <w:sz w:val="24"/>
          <w:szCs w:val="24"/>
        </w:rPr>
      </w:pPr>
      <w:r w:rsidRPr="00FA3A87">
        <w:rPr>
          <w:rFonts w:ascii="Georgia" w:hAnsi="Georgia" w:cs="Arial"/>
          <w:sz w:val="24"/>
          <w:szCs w:val="24"/>
        </w:rPr>
        <w:t>The aim of the study was to see how Moodle affected the learning experience of students at the University of Wales Trinity Saint David London Campus. An online survey revealed that many students thought Moodle was useful in their academic pursuits. To give just a few examples, Moodle encourages students to work together and study alone, while giving them the freedom to learn at their own pace and from anywhere. However, the main flaw of the study was the small study sample size, which was effective. Not every college student may agree with the numbers.</w:t>
      </w:r>
    </w:p>
    <w:p w14:paraId="3A60C584" w14:textId="77777777" w:rsidR="00BE4696" w:rsidRPr="00FA3A87" w:rsidRDefault="00BE4696" w:rsidP="000F58BD">
      <w:pPr>
        <w:spacing w:line="360" w:lineRule="auto"/>
        <w:rPr>
          <w:rFonts w:ascii="Georgia" w:hAnsi="Georgia" w:cs="Arial"/>
          <w:sz w:val="24"/>
          <w:szCs w:val="24"/>
        </w:rPr>
      </w:pPr>
    </w:p>
    <w:p w14:paraId="0E15A16A" w14:textId="77777777" w:rsidR="00BE4696" w:rsidRPr="000F58BD" w:rsidRDefault="00BE4696" w:rsidP="000F58BD">
      <w:pPr>
        <w:spacing w:line="360" w:lineRule="auto"/>
        <w:rPr>
          <w:rFonts w:ascii="Arial" w:hAnsi="Arial" w:cs="Arial"/>
          <w:sz w:val="24"/>
          <w:szCs w:val="24"/>
        </w:rPr>
      </w:pPr>
    </w:p>
    <w:p w14:paraId="5BE0D8CF" w14:textId="77777777" w:rsidR="00BE4696" w:rsidRPr="000F58BD" w:rsidRDefault="00BE4696" w:rsidP="000F58BD">
      <w:pPr>
        <w:spacing w:line="360" w:lineRule="auto"/>
        <w:rPr>
          <w:rFonts w:ascii="Arial" w:hAnsi="Arial" w:cs="Arial"/>
          <w:sz w:val="24"/>
          <w:szCs w:val="24"/>
        </w:rPr>
      </w:pPr>
    </w:p>
    <w:p w14:paraId="4898669D" w14:textId="77777777" w:rsidR="00BE4696" w:rsidRPr="000F58BD" w:rsidRDefault="00BE4696" w:rsidP="000F58BD">
      <w:pPr>
        <w:spacing w:line="360" w:lineRule="auto"/>
        <w:rPr>
          <w:rFonts w:ascii="Arial" w:hAnsi="Arial" w:cs="Arial"/>
          <w:sz w:val="24"/>
          <w:szCs w:val="24"/>
        </w:rPr>
      </w:pPr>
    </w:p>
    <w:p w14:paraId="7C1C87B7" w14:textId="77777777" w:rsidR="00BE4696" w:rsidRPr="000F58BD" w:rsidRDefault="00BE4696" w:rsidP="000F58BD">
      <w:pPr>
        <w:spacing w:line="360" w:lineRule="auto"/>
        <w:rPr>
          <w:rFonts w:ascii="Arial" w:hAnsi="Arial" w:cs="Arial"/>
          <w:sz w:val="24"/>
          <w:szCs w:val="24"/>
        </w:rPr>
      </w:pPr>
    </w:p>
    <w:p w14:paraId="31996139" w14:textId="77777777" w:rsidR="00BE4696" w:rsidRPr="000F58BD" w:rsidRDefault="00BE4696" w:rsidP="000F58BD">
      <w:pPr>
        <w:spacing w:line="360" w:lineRule="auto"/>
        <w:rPr>
          <w:rFonts w:ascii="Arial" w:hAnsi="Arial" w:cs="Arial"/>
          <w:sz w:val="24"/>
          <w:szCs w:val="24"/>
        </w:rPr>
      </w:pPr>
    </w:p>
    <w:p w14:paraId="2900699B" w14:textId="77777777" w:rsidR="00BE4696" w:rsidRPr="000F58BD" w:rsidRDefault="00BE4696" w:rsidP="000F58BD">
      <w:pPr>
        <w:spacing w:line="360" w:lineRule="auto"/>
        <w:rPr>
          <w:rFonts w:ascii="Arial" w:hAnsi="Arial" w:cs="Arial"/>
          <w:sz w:val="24"/>
          <w:szCs w:val="24"/>
        </w:rPr>
      </w:pPr>
    </w:p>
    <w:p w14:paraId="25DB110D" w14:textId="77777777" w:rsidR="00BE4696" w:rsidRPr="000F58BD" w:rsidRDefault="00BE4696" w:rsidP="000F58BD">
      <w:pPr>
        <w:spacing w:line="360" w:lineRule="auto"/>
        <w:rPr>
          <w:rFonts w:ascii="Arial" w:hAnsi="Arial" w:cs="Arial"/>
          <w:sz w:val="24"/>
          <w:szCs w:val="24"/>
        </w:rPr>
      </w:pPr>
    </w:p>
    <w:p w14:paraId="41E282D1" w14:textId="77777777" w:rsidR="00BE4696" w:rsidRPr="000F58BD" w:rsidRDefault="00BE4696" w:rsidP="000F58BD">
      <w:pPr>
        <w:spacing w:line="360" w:lineRule="auto"/>
        <w:rPr>
          <w:rFonts w:ascii="Arial" w:hAnsi="Arial" w:cs="Arial"/>
          <w:sz w:val="24"/>
          <w:szCs w:val="24"/>
        </w:rPr>
      </w:pPr>
    </w:p>
    <w:p w14:paraId="7BD71CF5" w14:textId="77777777" w:rsidR="00BE4696" w:rsidRPr="000F58BD" w:rsidRDefault="00BE4696" w:rsidP="000F58BD">
      <w:pPr>
        <w:spacing w:line="360" w:lineRule="auto"/>
        <w:rPr>
          <w:rFonts w:ascii="Arial" w:hAnsi="Arial" w:cs="Arial"/>
          <w:sz w:val="24"/>
          <w:szCs w:val="24"/>
        </w:rPr>
      </w:pPr>
    </w:p>
    <w:p w14:paraId="39EA14F1" w14:textId="77777777" w:rsidR="000A1EC9" w:rsidRDefault="000A1EC9" w:rsidP="000F58BD">
      <w:pPr>
        <w:spacing w:line="360" w:lineRule="auto"/>
        <w:rPr>
          <w:rFonts w:ascii="Arial" w:hAnsi="Arial" w:cs="Arial"/>
          <w:sz w:val="24"/>
          <w:szCs w:val="24"/>
        </w:rPr>
      </w:pPr>
    </w:p>
    <w:p w14:paraId="1E6C62B5" w14:textId="4809C57D" w:rsidR="00BF68EB" w:rsidRPr="000F58BD" w:rsidRDefault="00BF68EB" w:rsidP="000F58BD">
      <w:pPr>
        <w:spacing w:line="360" w:lineRule="auto"/>
        <w:rPr>
          <w:rFonts w:ascii="Arial" w:hAnsi="Arial" w:cs="Arial"/>
          <w:sz w:val="24"/>
          <w:szCs w:val="24"/>
        </w:rPr>
      </w:pPr>
      <w:r w:rsidRPr="000F58BD">
        <w:rPr>
          <w:rFonts w:ascii="Arial" w:hAnsi="Arial" w:cs="Arial"/>
          <w:b/>
          <w:bCs/>
          <w:sz w:val="24"/>
          <w:szCs w:val="24"/>
        </w:rPr>
        <w:t>REFERENCES</w:t>
      </w:r>
    </w:p>
    <w:p w14:paraId="3F1374DF" w14:textId="77777777" w:rsidR="00BF68EB" w:rsidRPr="000F58BD" w:rsidRDefault="00BF68EB" w:rsidP="000F58BD">
      <w:pPr>
        <w:spacing w:line="360" w:lineRule="auto"/>
        <w:rPr>
          <w:rFonts w:ascii="Arial" w:hAnsi="Arial" w:cs="Arial"/>
          <w:sz w:val="24"/>
          <w:szCs w:val="24"/>
        </w:rPr>
      </w:pPr>
      <w:proofErr w:type="spellStart"/>
      <w:r w:rsidRPr="000F58BD">
        <w:rPr>
          <w:rFonts w:ascii="Arial" w:hAnsi="Arial" w:cs="Arial"/>
          <w:sz w:val="24"/>
          <w:szCs w:val="24"/>
        </w:rPr>
        <w:t>Akamavi</w:t>
      </w:r>
      <w:proofErr w:type="spellEnd"/>
      <w:r w:rsidRPr="000F58BD">
        <w:rPr>
          <w:rFonts w:ascii="Arial" w:hAnsi="Arial" w:cs="Arial"/>
          <w:sz w:val="24"/>
          <w:szCs w:val="24"/>
        </w:rPr>
        <w:t xml:space="preserve">, RK, Butterfield, AM, </w:t>
      </w:r>
      <w:proofErr w:type="spellStart"/>
      <w:r w:rsidRPr="000F58BD">
        <w:rPr>
          <w:rFonts w:ascii="Arial" w:hAnsi="Arial" w:cs="Arial"/>
          <w:sz w:val="24"/>
          <w:szCs w:val="24"/>
        </w:rPr>
        <w:t>Roushan</w:t>
      </w:r>
      <w:proofErr w:type="spellEnd"/>
      <w:r w:rsidRPr="000F58BD">
        <w:rPr>
          <w:rFonts w:ascii="Arial" w:hAnsi="Arial" w:cs="Arial"/>
          <w:sz w:val="24"/>
          <w:szCs w:val="24"/>
        </w:rPr>
        <w:t>, G. and Mohamed, E., 2015. Virtual relationship</w:t>
      </w:r>
    </w:p>
    <w:p w14:paraId="687774E9" w14:textId="77777777" w:rsidR="00BF68EB" w:rsidRPr="000F58BD" w:rsidRDefault="00BF68EB" w:rsidP="000F58BD">
      <w:pPr>
        <w:spacing w:line="360" w:lineRule="auto"/>
        <w:rPr>
          <w:rFonts w:ascii="Arial" w:hAnsi="Arial" w:cs="Arial"/>
          <w:sz w:val="24"/>
          <w:szCs w:val="24"/>
        </w:rPr>
      </w:pPr>
      <w:r w:rsidRPr="000F58BD">
        <w:rPr>
          <w:rFonts w:ascii="Arial" w:hAnsi="Arial" w:cs="Arial"/>
          <w:sz w:val="24"/>
          <w:szCs w:val="24"/>
        </w:rPr>
        <w:t>learning environment and student learning experience: what are the mediating variables?</w:t>
      </w:r>
    </w:p>
    <w:p w14:paraId="49CD100C" w14:textId="77777777" w:rsidR="00BF68EB" w:rsidRPr="000F58BD" w:rsidRDefault="00BF68EB" w:rsidP="000F58BD">
      <w:pPr>
        <w:spacing w:line="360" w:lineRule="auto"/>
        <w:rPr>
          <w:rFonts w:ascii="Arial" w:hAnsi="Arial" w:cs="Arial"/>
          <w:sz w:val="24"/>
          <w:szCs w:val="24"/>
        </w:rPr>
      </w:pPr>
      <w:r w:rsidRPr="000F58BD">
        <w:rPr>
          <w:rFonts w:ascii="Arial" w:hAnsi="Arial" w:cs="Arial"/>
          <w:sz w:val="24"/>
          <w:szCs w:val="24"/>
        </w:rPr>
        <w:t>Retrieved from Bournemouth University Research Online [BURO] - Virtual Relationship</w:t>
      </w:r>
    </w:p>
    <w:p w14:paraId="5AED6A6F" w14:textId="77777777" w:rsidR="00BF68EB" w:rsidRPr="000F58BD" w:rsidRDefault="00BF68EB" w:rsidP="000F58BD">
      <w:pPr>
        <w:spacing w:line="360" w:lineRule="auto"/>
        <w:rPr>
          <w:rFonts w:ascii="Arial" w:hAnsi="Arial" w:cs="Arial"/>
          <w:sz w:val="24"/>
          <w:szCs w:val="24"/>
        </w:rPr>
      </w:pPr>
      <w:r w:rsidRPr="000F58BD">
        <w:rPr>
          <w:rFonts w:ascii="Arial" w:hAnsi="Arial" w:cs="Arial"/>
          <w:sz w:val="24"/>
          <w:szCs w:val="24"/>
        </w:rPr>
        <w:t>learning environment and student learning experience: what are the mediating variables?</w:t>
      </w:r>
    </w:p>
    <w:p w14:paraId="61190880" w14:textId="77777777" w:rsidR="00BF68EB" w:rsidRPr="000F58BD" w:rsidRDefault="00BF68EB" w:rsidP="000F58BD">
      <w:pPr>
        <w:spacing w:line="360" w:lineRule="auto"/>
        <w:rPr>
          <w:rFonts w:ascii="Arial" w:hAnsi="Arial" w:cs="Arial"/>
          <w:sz w:val="24"/>
          <w:szCs w:val="24"/>
        </w:rPr>
      </w:pPr>
      <w:proofErr w:type="spellStart"/>
      <w:r w:rsidRPr="000F58BD">
        <w:rPr>
          <w:rFonts w:ascii="Arial" w:hAnsi="Arial" w:cs="Arial"/>
          <w:sz w:val="24"/>
          <w:szCs w:val="24"/>
        </w:rPr>
        <w:t>Amandu</w:t>
      </w:r>
      <w:proofErr w:type="spellEnd"/>
      <w:r w:rsidRPr="000F58BD">
        <w:rPr>
          <w:rFonts w:ascii="Arial" w:hAnsi="Arial" w:cs="Arial"/>
          <w:sz w:val="24"/>
          <w:szCs w:val="24"/>
        </w:rPr>
        <w:t xml:space="preserve">, GM, </w:t>
      </w:r>
      <w:proofErr w:type="spellStart"/>
      <w:r w:rsidRPr="000F58BD">
        <w:rPr>
          <w:rFonts w:ascii="Arial" w:hAnsi="Arial" w:cs="Arial"/>
          <w:sz w:val="24"/>
          <w:szCs w:val="24"/>
        </w:rPr>
        <w:t>Muliira</w:t>
      </w:r>
      <w:proofErr w:type="spellEnd"/>
      <w:r w:rsidRPr="000F58BD">
        <w:rPr>
          <w:rFonts w:ascii="Arial" w:hAnsi="Arial" w:cs="Arial"/>
          <w:sz w:val="24"/>
          <w:szCs w:val="24"/>
        </w:rPr>
        <w:t xml:space="preserve">, JK and </w:t>
      </w:r>
      <w:proofErr w:type="spellStart"/>
      <w:r w:rsidRPr="000F58BD">
        <w:rPr>
          <w:rFonts w:ascii="Arial" w:hAnsi="Arial" w:cs="Arial"/>
          <w:sz w:val="24"/>
          <w:szCs w:val="24"/>
        </w:rPr>
        <w:t>Fronda</w:t>
      </w:r>
      <w:proofErr w:type="spellEnd"/>
      <w:r w:rsidRPr="000F58BD">
        <w:rPr>
          <w:rFonts w:ascii="Arial" w:hAnsi="Arial" w:cs="Arial"/>
          <w:sz w:val="24"/>
          <w:szCs w:val="24"/>
        </w:rPr>
        <w:t>, DC, 2013. Using the Moodle e-learning platform to</w:t>
      </w:r>
    </w:p>
    <w:p w14:paraId="6B6432C2" w14:textId="109A904B" w:rsidR="00BF68EB" w:rsidRPr="000F58BD" w:rsidRDefault="00BF68EB" w:rsidP="000F58BD">
      <w:pPr>
        <w:spacing w:line="360" w:lineRule="auto"/>
        <w:rPr>
          <w:rFonts w:ascii="Arial" w:hAnsi="Arial" w:cs="Arial"/>
          <w:sz w:val="24"/>
          <w:szCs w:val="24"/>
        </w:rPr>
      </w:pPr>
      <w:r w:rsidRPr="000F58BD">
        <w:rPr>
          <w:rFonts w:ascii="Arial" w:hAnsi="Arial" w:cs="Arial"/>
          <w:sz w:val="24"/>
          <w:szCs w:val="24"/>
        </w:rPr>
        <w:t>fostering student self-directed learning: Experiences using the software in13</w:t>
      </w:r>
    </w:p>
    <w:p w14:paraId="50F2CE0F" w14:textId="274B9161" w:rsidR="00BF68EB" w:rsidRPr="000F58BD" w:rsidRDefault="00BF68EB" w:rsidP="000F58BD">
      <w:pPr>
        <w:spacing w:line="360" w:lineRule="auto"/>
        <w:rPr>
          <w:rFonts w:ascii="Arial" w:hAnsi="Arial" w:cs="Arial"/>
          <w:sz w:val="24"/>
          <w:szCs w:val="24"/>
        </w:rPr>
      </w:pPr>
      <w:r w:rsidRPr="000F58BD">
        <w:rPr>
          <w:rFonts w:ascii="Arial" w:hAnsi="Arial" w:cs="Arial"/>
          <w:sz w:val="24"/>
          <w:szCs w:val="24"/>
        </w:rPr>
        <w:t>Impact of virtual learning environment on students 14undergraduate nursing course at a university in the Middle East. Procedia-Social and</w:t>
      </w:r>
    </w:p>
    <w:p w14:paraId="0DD7EACC" w14:textId="77777777" w:rsidR="00BF68EB" w:rsidRPr="000F58BD" w:rsidRDefault="00BF68EB" w:rsidP="000F58BD">
      <w:pPr>
        <w:spacing w:line="360" w:lineRule="auto"/>
        <w:rPr>
          <w:rFonts w:ascii="Arial" w:hAnsi="Arial" w:cs="Arial"/>
          <w:sz w:val="24"/>
          <w:szCs w:val="24"/>
        </w:rPr>
      </w:pPr>
      <w:r w:rsidRPr="000F58BD">
        <w:rPr>
          <w:rFonts w:ascii="Arial" w:hAnsi="Arial" w:cs="Arial"/>
          <w:sz w:val="24"/>
          <w:szCs w:val="24"/>
        </w:rPr>
        <w:t>Behavioral Sciences, 93, pp.677-683.</w:t>
      </w:r>
    </w:p>
    <w:p w14:paraId="2F574351" w14:textId="77777777" w:rsidR="00BF68EB" w:rsidRPr="000F58BD" w:rsidRDefault="00BF68EB" w:rsidP="000F58BD">
      <w:pPr>
        <w:spacing w:line="360" w:lineRule="auto"/>
        <w:rPr>
          <w:rFonts w:ascii="Arial" w:hAnsi="Arial" w:cs="Arial"/>
          <w:sz w:val="24"/>
          <w:szCs w:val="24"/>
        </w:rPr>
      </w:pPr>
      <w:proofErr w:type="spellStart"/>
      <w:r w:rsidRPr="000F58BD">
        <w:rPr>
          <w:rFonts w:ascii="Arial" w:hAnsi="Arial" w:cs="Arial"/>
          <w:sz w:val="24"/>
          <w:szCs w:val="24"/>
        </w:rPr>
        <w:t>Amretish</w:t>
      </w:r>
      <w:proofErr w:type="spellEnd"/>
      <w:r w:rsidRPr="000F58BD">
        <w:rPr>
          <w:rFonts w:ascii="Arial" w:hAnsi="Arial" w:cs="Arial"/>
          <w:sz w:val="24"/>
          <w:szCs w:val="24"/>
        </w:rPr>
        <w:t>, PS and Subramanian, J. 2019. A study on student perception towards</w:t>
      </w:r>
    </w:p>
    <w:p w14:paraId="41BE3E89" w14:textId="77777777" w:rsidR="00BF68EB" w:rsidRPr="000F58BD" w:rsidRDefault="00BF68EB" w:rsidP="000F58BD">
      <w:pPr>
        <w:spacing w:line="360" w:lineRule="auto"/>
        <w:rPr>
          <w:rFonts w:ascii="Arial" w:hAnsi="Arial" w:cs="Arial"/>
          <w:sz w:val="24"/>
          <w:szCs w:val="24"/>
        </w:rPr>
      </w:pPr>
      <w:r w:rsidRPr="000F58BD">
        <w:rPr>
          <w:rFonts w:ascii="Arial" w:hAnsi="Arial" w:cs="Arial"/>
          <w:sz w:val="24"/>
          <w:szCs w:val="24"/>
        </w:rPr>
        <w:t>virtual learning environment. International review of recent technologies and</w:t>
      </w:r>
    </w:p>
    <w:p w14:paraId="3A71EBE1" w14:textId="77777777" w:rsidR="00BF68EB" w:rsidRPr="000F58BD" w:rsidRDefault="00BF68EB" w:rsidP="000F58BD">
      <w:pPr>
        <w:spacing w:line="360" w:lineRule="auto"/>
        <w:rPr>
          <w:rFonts w:ascii="Arial" w:hAnsi="Arial" w:cs="Arial"/>
          <w:sz w:val="24"/>
          <w:szCs w:val="24"/>
        </w:rPr>
      </w:pPr>
      <w:r w:rsidRPr="000F58BD">
        <w:rPr>
          <w:rFonts w:ascii="Arial" w:hAnsi="Arial" w:cs="Arial"/>
          <w:sz w:val="24"/>
          <w:szCs w:val="24"/>
        </w:rPr>
        <w:t>Engineering, 7(6), pp.1019-1025</w:t>
      </w:r>
    </w:p>
    <w:p w14:paraId="3F72F5F9" w14:textId="77777777" w:rsidR="00BF68EB" w:rsidRPr="000F58BD" w:rsidRDefault="00BF68EB" w:rsidP="000F58BD">
      <w:pPr>
        <w:spacing w:line="360" w:lineRule="auto"/>
        <w:rPr>
          <w:rFonts w:ascii="Arial" w:hAnsi="Arial" w:cs="Arial"/>
          <w:sz w:val="24"/>
          <w:szCs w:val="24"/>
        </w:rPr>
      </w:pPr>
      <w:r w:rsidRPr="000F58BD">
        <w:rPr>
          <w:rFonts w:ascii="Arial" w:hAnsi="Arial" w:cs="Arial"/>
          <w:sz w:val="24"/>
          <w:szCs w:val="24"/>
        </w:rPr>
        <w:t xml:space="preserve">Barker, J., &amp; </w:t>
      </w:r>
      <w:proofErr w:type="spellStart"/>
      <w:r w:rsidRPr="000F58BD">
        <w:rPr>
          <w:rFonts w:ascii="Arial" w:hAnsi="Arial" w:cs="Arial"/>
          <w:sz w:val="24"/>
          <w:szCs w:val="24"/>
        </w:rPr>
        <w:t>Gossman</w:t>
      </w:r>
      <w:proofErr w:type="spellEnd"/>
      <w:r w:rsidRPr="000F58BD">
        <w:rPr>
          <w:rFonts w:ascii="Arial" w:hAnsi="Arial" w:cs="Arial"/>
          <w:sz w:val="24"/>
          <w:szCs w:val="24"/>
        </w:rPr>
        <w:t>, P. 2013. The impact of a virtual learning environment on learning:</w:t>
      </w:r>
    </w:p>
    <w:p w14:paraId="38532620" w14:textId="77777777" w:rsidR="00BF68EB" w:rsidRPr="000F58BD" w:rsidRDefault="00BF68EB" w:rsidP="000F58BD">
      <w:pPr>
        <w:spacing w:line="360" w:lineRule="auto"/>
        <w:rPr>
          <w:rFonts w:ascii="Arial" w:hAnsi="Arial" w:cs="Arial"/>
          <w:sz w:val="24"/>
          <w:szCs w:val="24"/>
        </w:rPr>
      </w:pPr>
      <w:r w:rsidRPr="000F58BD">
        <w:rPr>
          <w:rFonts w:ascii="Arial" w:hAnsi="Arial" w:cs="Arial"/>
          <w:sz w:val="24"/>
          <w:szCs w:val="24"/>
        </w:rPr>
        <w:t>views. Journal of the Teacher Education Advancement Network (TEAN), 5(2), 19-38.</w:t>
      </w:r>
    </w:p>
    <w:p w14:paraId="68EA7D34" w14:textId="77777777" w:rsidR="00BF68EB" w:rsidRPr="000F58BD" w:rsidRDefault="00BF68EB" w:rsidP="000F58BD">
      <w:pPr>
        <w:spacing w:line="360" w:lineRule="auto"/>
        <w:rPr>
          <w:rFonts w:ascii="Arial" w:hAnsi="Arial" w:cs="Arial"/>
          <w:sz w:val="24"/>
          <w:szCs w:val="24"/>
        </w:rPr>
      </w:pPr>
      <w:r w:rsidRPr="000F58BD">
        <w:rPr>
          <w:rFonts w:ascii="Arial" w:hAnsi="Arial" w:cs="Arial"/>
          <w:sz w:val="24"/>
          <w:szCs w:val="24"/>
        </w:rPr>
        <w:lastRenderedPageBreak/>
        <w:t>http://bit.ly/AtMwtr (accessed November 27, 2020).</w:t>
      </w:r>
    </w:p>
    <w:p w14:paraId="06D21D18" w14:textId="77777777" w:rsidR="00BF68EB" w:rsidRPr="000F58BD" w:rsidRDefault="00BF68EB" w:rsidP="000F58BD">
      <w:pPr>
        <w:spacing w:line="360" w:lineRule="auto"/>
        <w:rPr>
          <w:rFonts w:ascii="Arial" w:hAnsi="Arial" w:cs="Arial"/>
          <w:sz w:val="24"/>
          <w:szCs w:val="24"/>
        </w:rPr>
      </w:pPr>
      <w:r w:rsidRPr="000F58BD">
        <w:rPr>
          <w:rFonts w:ascii="Arial" w:hAnsi="Arial" w:cs="Arial"/>
          <w:sz w:val="24"/>
          <w:szCs w:val="24"/>
        </w:rPr>
        <w:t>Cassidy, S., 2016. Virtual learning environments as mediators of student satisfaction</w:t>
      </w:r>
    </w:p>
    <w:p w14:paraId="45B2D618" w14:textId="77777777" w:rsidR="00BF68EB" w:rsidRPr="000F58BD" w:rsidRDefault="00BF68EB" w:rsidP="000F58BD">
      <w:pPr>
        <w:spacing w:line="360" w:lineRule="auto"/>
        <w:rPr>
          <w:rFonts w:ascii="Arial" w:hAnsi="Arial" w:cs="Arial"/>
          <w:sz w:val="24"/>
          <w:szCs w:val="24"/>
        </w:rPr>
      </w:pPr>
      <w:r w:rsidRPr="000F58BD">
        <w:rPr>
          <w:rFonts w:ascii="Arial" w:hAnsi="Arial" w:cs="Arial"/>
          <w:sz w:val="24"/>
          <w:szCs w:val="24"/>
        </w:rPr>
        <w:t>with teaching and learning in higher education. Curriculum Journal and</w:t>
      </w:r>
    </w:p>
    <w:p w14:paraId="78CC2F48" w14:textId="77777777" w:rsidR="00BF68EB" w:rsidRPr="000F58BD" w:rsidRDefault="00BF68EB" w:rsidP="000F58BD">
      <w:pPr>
        <w:spacing w:line="360" w:lineRule="auto"/>
        <w:rPr>
          <w:rFonts w:ascii="Arial" w:hAnsi="Arial" w:cs="Arial"/>
          <w:sz w:val="24"/>
          <w:szCs w:val="24"/>
        </w:rPr>
      </w:pPr>
      <w:r w:rsidRPr="000F58BD">
        <w:rPr>
          <w:rFonts w:ascii="Arial" w:hAnsi="Arial" w:cs="Arial"/>
          <w:sz w:val="24"/>
          <w:szCs w:val="24"/>
        </w:rPr>
        <w:t>Teaching, 5(1), pp.113-123.</w:t>
      </w:r>
    </w:p>
    <w:p w14:paraId="740B1E04" w14:textId="6BD214C1" w:rsidR="00F83835" w:rsidRPr="00BF68EB" w:rsidRDefault="00BF68EB" w:rsidP="000F58BD">
      <w:pPr>
        <w:spacing w:line="360" w:lineRule="auto"/>
        <w:rPr>
          <w:rFonts w:ascii="Arial" w:hAnsi="Arial" w:cs="Arial"/>
          <w:sz w:val="24"/>
          <w:szCs w:val="24"/>
        </w:rPr>
      </w:pPr>
      <w:r w:rsidRPr="000F58BD">
        <w:rPr>
          <w:rFonts w:ascii="Arial" w:hAnsi="Arial" w:cs="Arial"/>
          <w:sz w:val="24"/>
          <w:szCs w:val="24"/>
        </w:rPr>
        <w:t xml:space="preserve">Chua, C. and </w:t>
      </w:r>
      <w:proofErr w:type="spellStart"/>
      <w:r w:rsidRPr="000F58BD">
        <w:rPr>
          <w:rFonts w:ascii="Arial" w:hAnsi="Arial" w:cs="Arial"/>
          <w:sz w:val="24"/>
          <w:szCs w:val="24"/>
        </w:rPr>
        <w:t>Montalbo</w:t>
      </w:r>
      <w:proofErr w:type="spellEnd"/>
      <w:r w:rsidRPr="000F58BD">
        <w:rPr>
          <w:rFonts w:ascii="Arial" w:hAnsi="Arial" w:cs="Arial"/>
          <w:sz w:val="24"/>
          <w:szCs w:val="24"/>
        </w:rPr>
        <w:t>, J., 2014. Assessing student satisfaction with the use of virtual learning</w:t>
      </w:r>
    </w:p>
    <w:sectPr w:rsidR="00F83835" w:rsidRPr="00BF68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5F8"/>
    <w:rsid w:val="0001455D"/>
    <w:rsid w:val="00044DDA"/>
    <w:rsid w:val="000A1EC9"/>
    <w:rsid w:val="000F58BD"/>
    <w:rsid w:val="00106A0A"/>
    <w:rsid w:val="002B79A7"/>
    <w:rsid w:val="002F4348"/>
    <w:rsid w:val="00362B0B"/>
    <w:rsid w:val="003C6071"/>
    <w:rsid w:val="00481FFF"/>
    <w:rsid w:val="004A7464"/>
    <w:rsid w:val="00563319"/>
    <w:rsid w:val="00777125"/>
    <w:rsid w:val="008F28E2"/>
    <w:rsid w:val="00956063"/>
    <w:rsid w:val="009D2724"/>
    <w:rsid w:val="00AF75F8"/>
    <w:rsid w:val="00BB68E4"/>
    <w:rsid w:val="00BE4696"/>
    <w:rsid w:val="00BF1C43"/>
    <w:rsid w:val="00BF68EB"/>
    <w:rsid w:val="00C56A54"/>
    <w:rsid w:val="00CD63C8"/>
    <w:rsid w:val="00DC46E6"/>
    <w:rsid w:val="00E4080F"/>
    <w:rsid w:val="00E71711"/>
    <w:rsid w:val="00ED6C6E"/>
    <w:rsid w:val="00F83835"/>
    <w:rsid w:val="00FA3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B3044"/>
  <w15:chartTrackingRefBased/>
  <w15:docId w15:val="{4BB4DA71-89AB-47D8-A723-110C4EA04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5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F75F8"/>
    <w:pPr>
      <w:spacing w:after="0" w:line="240" w:lineRule="auto"/>
    </w:pPr>
    <w:rPr>
      <w:rFonts w:eastAsiaTheme="minorEastAsia"/>
    </w:rPr>
  </w:style>
  <w:style w:type="character" w:customStyle="1" w:styleId="NoSpacingChar">
    <w:name w:val="No Spacing Char"/>
    <w:basedOn w:val="DefaultParagraphFont"/>
    <w:link w:val="NoSpacing"/>
    <w:uiPriority w:val="1"/>
    <w:rsid w:val="00AF75F8"/>
    <w:rPr>
      <w:rFonts w:eastAsiaTheme="minorEastAsia"/>
      <w:lang w:val="en"/>
    </w:rPr>
  </w:style>
  <w:style w:type="paragraph" w:styleId="Title">
    <w:name w:val="Title"/>
    <w:basedOn w:val="Normal"/>
    <w:next w:val="Normal"/>
    <w:link w:val="TitleChar"/>
    <w:uiPriority w:val="10"/>
    <w:qFormat/>
    <w:rsid w:val="00AF75F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5F8"/>
    <w:rPr>
      <w:rFonts w:asciiTheme="majorHAnsi" w:eastAsiaTheme="majorEastAsia" w:hAnsiTheme="majorHAnsi" w:cstheme="majorBidi"/>
      <w:spacing w:val="-10"/>
      <w:kern w:val="28"/>
      <w:sz w:val="56"/>
      <w:szCs w:val="56"/>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1371</Words>
  <Characters>7815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BULOBA MUKWAKANI BULOBA MUKWAKANI</dc:creator>
  <cp:keywords/>
  <dc:description/>
  <cp:lastModifiedBy>BULOBA MUKWAKANI BULOBA MUKWAKANI</cp:lastModifiedBy>
  <cp:revision>2</cp:revision>
  <dcterms:created xsi:type="dcterms:W3CDTF">2022-01-19T22:04:00Z</dcterms:created>
  <dcterms:modified xsi:type="dcterms:W3CDTF">2022-01-19T22:04:00Z</dcterms:modified>
</cp:coreProperties>
</file>