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B02B6" w14:textId="5BDFE5FA" w:rsidR="003209FE" w:rsidRPr="000026B3" w:rsidRDefault="000026B3" w:rsidP="003209FE">
      <w:pPr>
        <w:jc w:val="center"/>
        <w:rPr>
          <w:rFonts w:ascii="Arial" w:hAnsi="Arial" w:cs="Arial"/>
          <w:kern w:val="2"/>
          <w:sz w:val="26"/>
          <w:szCs w:val="26"/>
        </w:rPr>
      </w:pPr>
      <w:r w:rsidRPr="000026B3">
        <w:rPr>
          <w:rFonts w:ascii="Arial" w:hAnsi="Arial" w:cs="Arial"/>
          <w:sz w:val="26"/>
          <w:szCs w:val="26"/>
        </w:rPr>
        <w:t>Critically evaluate a range of traits and motivations across a variety of different types of entrepreneurs</w:t>
      </w:r>
    </w:p>
    <w:p w14:paraId="0AB98F67" w14:textId="77777777" w:rsidR="000026B3" w:rsidRDefault="000026B3" w:rsidP="003209FE">
      <w:pPr>
        <w:jc w:val="center"/>
        <w:rPr>
          <w:rFonts w:ascii="Arial" w:hAnsi="Arial" w:cs="Arial"/>
          <w:kern w:val="2"/>
          <w:sz w:val="26"/>
          <w:szCs w:val="26"/>
        </w:rPr>
      </w:pPr>
      <w:bookmarkStart w:id="0" w:name="_Toc158730980"/>
    </w:p>
    <w:p w14:paraId="4C876C59" w14:textId="614AB974" w:rsidR="003209FE" w:rsidRDefault="003209FE" w:rsidP="003209FE">
      <w:pPr>
        <w:jc w:val="center"/>
        <w:rPr>
          <w:rFonts w:ascii="Arial" w:hAnsi="Arial" w:cs="Arial"/>
          <w:kern w:val="2"/>
          <w:sz w:val="26"/>
          <w:szCs w:val="26"/>
        </w:rPr>
      </w:pPr>
      <w:r w:rsidRPr="003209FE">
        <w:rPr>
          <w:rFonts w:ascii="Arial" w:hAnsi="Arial" w:cs="Arial"/>
          <w:kern w:val="2"/>
          <w:sz w:val="26"/>
          <w:szCs w:val="26"/>
        </w:rPr>
        <w:t>Student number:</w:t>
      </w:r>
      <w:bookmarkEnd w:id="0"/>
      <w:r w:rsidRPr="003209FE">
        <w:rPr>
          <w:rFonts w:ascii="Arial" w:hAnsi="Arial" w:cs="Arial"/>
          <w:kern w:val="2"/>
          <w:sz w:val="26"/>
          <w:szCs w:val="26"/>
        </w:rPr>
        <w:t xml:space="preserve"> 222</w:t>
      </w:r>
      <w:r>
        <w:rPr>
          <w:rFonts w:ascii="Arial" w:hAnsi="Arial" w:cs="Arial"/>
          <w:kern w:val="2"/>
          <w:sz w:val="26"/>
          <w:szCs w:val="26"/>
        </w:rPr>
        <w:t>4284</w:t>
      </w:r>
    </w:p>
    <w:p w14:paraId="7C8CFCBB" w14:textId="77777777" w:rsidR="003209FE" w:rsidRDefault="003209FE" w:rsidP="003209FE">
      <w:pPr>
        <w:jc w:val="center"/>
        <w:rPr>
          <w:rFonts w:ascii="Arial" w:hAnsi="Arial" w:cs="Arial"/>
          <w:kern w:val="2"/>
          <w:sz w:val="26"/>
          <w:szCs w:val="26"/>
        </w:rPr>
      </w:pPr>
    </w:p>
    <w:p w14:paraId="2E7FE06A" w14:textId="02547158" w:rsidR="003209FE" w:rsidRPr="003209FE" w:rsidRDefault="003209FE" w:rsidP="003209FE">
      <w:pPr>
        <w:jc w:val="center"/>
        <w:rPr>
          <w:rFonts w:ascii="Arial" w:hAnsi="Arial" w:cs="Arial"/>
          <w:kern w:val="2"/>
          <w:sz w:val="26"/>
          <w:szCs w:val="26"/>
        </w:rPr>
      </w:pPr>
      <w:r w:rsidRPr="003209FE">
        <w:rPr>
          <w:rFonts w:ascii="Arial" w:hAnsi="Arial" w:cs="Arial"/>
          <w:kern w:val="2"/>
          <w:sz w:val="26"/>
          <w:szCs w:val="26"/>
        </w:rPr>
        <w:t xml:space="preserve">Student name: Liviu-Marius Postelnicu </w:t>
      </w:r>
    </w:p>
    <w:p w14:paraId="6169F43D" w14:textId="77777777" w:rsidR="003209FE" w:rsidRPr="003209FE" w:rsidRDefault="003209FE" w:rsidP="003209FE">
      <w:pPr>
        <w:rPr>
          <w:rFonts w:ascii="Arial" w:hAnsi="Arial" w:cs="Arial"/>
          <w:kern w:val="2"/>
          <w:sz w:val="26"/>
          <w:szCs w:val="26"/>
        </w:rPr>
      </w:pPr>
    </w:p>
    <w:p w14:paraId="38CBA466" w14:textId="77777777" w:rsidR="003209FE" w:rsidRPr="003209FE" w:rsidRDefault="003209FE" w:rsidP="003209FE">
      <w:pPr>
        <w:jc w:val="center"/>
        <w:rPr>
          <w:rFonts w:ascii="Arial" w:hAnsi="Arial" w:cs="Arial"/>
          <w:kern w:val="2"/>
          <w:sz w:val="26"/>
          <w:szCs w:val="26"/>
        </w:rPr>
      </w:pPr>
      <w:r w:rsidRPr="003209FE">
        <w:rPr>
          <w:rFonts w:ascii="Arial" w:hAnsi="Arial" w:cs="Arial"/>
          <w:kern w:val="2"/>
          <w:sz w:val="26"/>
          <w:szCs w:val="26"/>
        </w:rPr>
        <w:t>Module title: BMIH5001 Entrepreneurship</w:t>
      </w:r>
    </w:p>
    <w:p w14:paraId="776EA788" w14:textId="77777777" w:rsidR="003209FE" w:rsidRPr="003209FE" w:rsidRDefault="003209FE" w:rsidP="003209FE">
      <w:pPr>
        <w:jc w:val="center"/>
        <w:rPr>
          <w:rFonts w:ascii="Arial" w:hAnsi="Arial" w:cs="Arial"/>
          <w:kern w:val="2"/>
          <w:sz w:val="26"/>
          <w:szCs w:val="26"/>
        </w:rPr>
      </w:pPr>
      <w:bookmarkStart w:id="1" w:name="_Toc158730987"/>
    </w:p>
    <w:p w14:paraId="13EA95DA" w14:textId="13EAA8D7" w:rsidR="003209FE" w:rsidRDefault="003209FE" w:rsidP="000026B3">
      <w:pPr>
        <w:jc w:val="center"/>
        <w:rPr>
          <w:rFonts w:ascii="Arial" w:hAnsi="Arial" w:cs="Arial"/>
          <w:kern w:val="2"/>
          <w:sz w:val="26"/>
          <w:szCs w:val="26"/>
          <w:lang w:val="fr-FR"/>
        </w:rPr>
      </w:pPr>
      <w:r w:rsidRPr="000026B3">
        <w:rPr>
          <w:rFonts w:ascii="Arial" w:hAnsi="Arial" w:cs="Arial"/>
          <w:kern w:val="2"/>
          <w:sz w:val="26"/>
          <w:szCs w:val="26"/>
          <w:lang w:val="fr-FR"/>
        </w:rPr>
        <w:t>Lecturer:</w:t>
      </w:r>
      <w:bookmarkEnd w:id="1"/>
      <w:r w:rsidRPr="000026B3">
        <w:rPr>
          <w:rFonts w:ascii="Arial" w:hAnsi="Arial" w:cs="Arial"/>
          <w:kern w:val="2"/>
          <w:sz w:val="26"/>
          <w:szCs w:val="26"/>
          <w:lang w:val="fr-FR"/>
        </w:rPr>
        <w:t xml:space="preserve"> Neil Dyer</w:t>
      </w:r>
    </w:p>
    <w:p w14:paraId="61512DA2" w14:textId="77777777" w:rsidR="000026B3" w:rsidRPr="000026B3" w:rsidRDefault="000026B3" w:rsidP="000026B3">
      <w:pPr>
        <w:jc w:val="center"/>
        <w:rPr>
          <w:rFonts w:ascii="Arial" w:hAnsi="Arial" w:cs="Arial"/>
          <w:kern w:val="2"/>
          <w:sz w:val="26"/>
          <w:szCs w:val="26"/>
          <w:lang w:val="fr-FR"/>
        </w:rPr>
      </w:pPr>
    </w:p>
    <w:p w14:paraId="29837928" w14:textId="4D70936B" w:rsidR="003209FE" w:rsidRPr="003209FE" w:rsidRDefault="003209FE" w:rsidP="003209FE">
      <w:pPr>
        <w:jc w:val="center"/>
        <w:rPr>
          <w:rFonts w:ascii="Arial" w:hAnsi="Arial" w:cs="Arial"/>
          <w:kern w:val="2"/>
          <w:sz w:val="26"/>
          <w:szCs w:val="26"/>
        </w:rPr>
      </w:pPr>
      <w:r w:rsidRPr="003209FE">
        <w:rPr>
          <w:rFonts w:ascii="Arial" w:hAnsi="Arial" w:cs="Arial"/>
          <w:kern w:val="2"/>
          <w:sz w:val="26"/>
          <w:szCs w:val="26"/>
        </w:rPr>
        <w:t>Word count: 21</w:t>
      </w:r>
      <w:r>
        <w:rPr>
          <w:rFonts w:ascii="Arial" w:hAnsi="Arial" w:cs="Arial"/>
          <w:kern w:val="2"/>
          <w:sz w:val="26"/>
          <w:szCs w:val="26"/>
        </w:rPr>
        <w:t>97</w:t>
      </w:r>
    </w:p>
    <w:p w14:paraId="1BBBDA21" w14:textId="77777777" w:rsidR="003209FE" w:rsidRDefault="003209FE" w:rsidP="00654BCA">
      <w:pPr>
        <w:spacing w:line="360" w:lineRule="auto"/>
        <w:jc w:val="both"/>
        <w:rPr>
          <w:rFonts w:ascii="Arial" w:hAnsi="Arial" w:cs="Arial"/>
          <w:sz w:val="24"/>
          <w:szCs w:val="24"/>
        </w:rPr>
      </w:pPr>
    </w:p>
    <w:p w14:paraId="2CC05308" w14:textId="77777777" w:rsidR="003209FE" w:rsidRDefault="003209FE" w:rsidP="00654BCA">
      <w:pPr>
        <w:spacing w:line="360" w:lineRule="auto"/>
        <w:jc w:val="both"/>
        <w:rPr>
          <w:rFonts w:ascii="Arial" w:hAnsi="Arial" w:cs="Arial"/>
          <w:sz w:val="24"/>
          <w:szCs w:val="24"/>
        </w:rPr>
      </w:pPr>
    </w:p>
    <w:p w14:paraId="1B46CB26" w14:textId="77777777" w:rsidR="003209FE" w:rsidRDefault="003209FE" w:rsidP="00654BCA">
      <w:pPr>
        <w:spacing w:line="360" w:lineRule="auto"/>
        <w:jc w:val="both"/>
        <w:rPr>
          <w:rFonts w:ascii="Arial" w:hAnsi="Arial" w:cs="Arial"/>
          <w:sz w:val="24"/>
          <w:szCs w:val="24"/>
        </w:rPr>
      </w:pPr>
    </w:p>
    <w:p w14:paraId="52C22717" w14:textId="77777777" w:rsidR="003209FE" w:rsidRDefault="003209FE" w:rsidP="00654BCA">
      <w:pPr>
        <w:spacing w:line="360" w:lineRule="auto"/>
        <w:jc w:val="both"/>
        <w:rPr>
          <w:rFonts w:ascii="Arial" w:hAnsi="Arial" w:cs="Arial"/>
          <w:sz w:val="24"/>
          <w:szCs w:val="24"/>
        </w:rPr>
      </w:pPr>
    </w:p>
    <w:p w14:paraId="13A68F60" w14:textId="77777777" w:rsidR="003209FE" w:rsidRDefault="003209FE" w:rsidP="00654BCA">
      <w:pPr>
        <w:spacing w:line="360" w:lineRule="auto"/>
        <w:jc w:val="both"/>
        <w:rPr>
          <w:rFonts w:ascii="Arial" w:hAnsi="Arial" w:cs="Arial"/>
          <w:sz w:val="24"/>
          <w:szCs w:val="24"/>
        </w:rPr>
      </w:pPr>
    </w:p>
    <w:p w14:paraId="1254936D" w14:textId="77777777" w:rsidR="003209FE" w:rsidRDefault="003209FE" w:rsidP="00654BCA">
      <w:pPr>
        <w:spacing w:line="360" w:lineRule="auto"/>
        <w:jc w:val="both"/>
        <w:rPr>
          <w:rFonts w:ascii="Arial" w:hAnsi="Arial" w:cs="Arial"/>
          <w:sz w:val="24"/>
          <w:szCs w:val="24"/>
        </w:rPr>
      </w:pPr>
    </w:p>
    <w:p w14:paraId="103A703F" w14:textId="77777777" w:rsidR="003209FE" w:rsidRDefault="003209FE" w:rsidP="00654BCA">
      <w:pPr>
        <w:spacing w:line="360" w:lineRule="auto"/>
        <w:jc w:val="both"/>
        <w:rPr>
          <w:rFonts w:ascii="Arial" w:hAnsi="Arial" w:cs="Arial"/>
          <w:sz w:val="24"/>
          <w:szCs w:val="24"/>
        </w:rPr>
      </w:pPr>
    </w:p>
    <w:p w14:paraId="397B5A75" w14:textId="77777777" w:rsidR="003209FE" w:rsidRDefault="003209FE" w:rsidP="00654BCA">
      <w:pPr>
        <w:spacing w:line="360" w:lineRule="auto"/>
        <w:jc w:val="both"/>
        <w:rPr>
          <w:rFonts w:ascii="Arial" w:hAnsi="Arial" w:cs="Arial"/>
          <w:sz w:val="24"/>
          <w:szCs w:val="24"/>
        </w:rPr>
      </w:pPr>
    </w:p>
    <w:p w14:paraId="506B8C1B" w14:textId="77777777" w:rsidR="003209FE" w:rsidRDefault="003209FE" w:rsidP="00654BCA">
      <w:pPr>
        <w:spacing w:line="360" w:lineRule="auto"/>
        <w:jc w:val="both"/>
        <w:rPr>
          <w:rFonts w:ascii="Arial" w:hAnsi="Arial" w:cs="Arial"/>
          <w:sz w:val="24"/>
          <w:szCs w:val="24"/>
        </w:rPr>
      </w:pPr>
    </w:p>
    <w:p w14:paraId="4922B1B8" w14:textId="77777777" w:rsidR="00D045A5" w:rsidRDefault="00D045A5" w:rsidP="00654BCA">
      <w:pPr>
        <w:spacing w:line="360" w:lineRule="auto"/>
        <w:jc w:val="both"/>
        <w:rPr>
          <w:rFonts w:ascii="Arial" w:hAnsi="Arial" w:cs="Arial"/>
          <w:sz w:val="24"/>
          <w:szCs w:val="24"/>
        </w:rPr>
      </w:pPr>
    </w:p>
    <w:p w14:paraId="1240CF4F" w14:textId="77777777" w:rsidR="00D045A5" w:rsidRDefault="00D045A5" w:rsidP="00654BCA">
      <w:pPr>
        <w:spacing w:line="360" w:lineRule="auto"/>
        <w:jc w:val="both"/>
        <w:rPr>
          <w:rFonts w:ascii="Arial" w:hAnsi="Arial" w:cs="Arial"/>
          <w:sz w:val="24"/>
          <w:szCs w:val="24"/>
        </w:rPr>
      </w:pPr>
    </w:p>
    <w:p w14:paraId="35B39E95" w14:textId="77777777" w:rsidR="00D045A5" w:rsidRDefault="00D045A5" w:rsidP="00654BCA">
      <w:pPr>
        <w:spacing w:line="360" w:lineRule="auto"/>
        <w:jc w:val="both"/>
        <w:rPr>
          <w:rFonts w:ascii="Arial" w:hAnsi="Arial" w:cs="Arial"/>
          <w:sz w:val="24"/>
          <w:szCs w:val="24"/>
        </w:rPr>
      </w:pPr>
    </w:p>
    <w:p w14:paraId="2151458C" w14:textId="5B5DB9F4"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lastRenderedPageBreak/>
        <w:t xml:space="preserve">Examining essential entrepreneurial characteristics such as resilience, passion, and creativity </w:t>
      </w:r>
      <w:r>
        <w:rPr>
          <w:rFonts w:ascii="Arial" w:hAnsi="Arial" w:cs="Arial"/>
          <w:sz w:val="24"/>
          <w:szCs w:val="24"/>
        </w:rPr>
        <w:t>is vital</w:t>
      </w:r>
      <w:r w:rsidRPr="00654BCA">
        <w:rPr>
          <w:rFonts w:ascii="Arial" w:hAnsi="Arial" w:cs="Arial"/>
          <w:sz w:val="24"/>
          <w:szCs w:val="24"/>
        </w:rPr>
        <w:t xml:space="preserve"> in shaping prosperous entrepreneurs. This essay explores how these traits define and differentiate influential individuals in different sectors, as demonstrated by Elon Musk's unwavering determination, Coco Chanel's intense enthusiasm, </w:t>
      </w:r>
      <w:r>
        <w:rPr>
          <w:rFonts w:ascii="Arial" w:hAnsi="Arial" w:cs="Arial"/>
          <w:sz w:val="24"/>
          <w:szCs w:val="24"/>
        </w:rPr>
        <w:t>Walt Disney's limitless imagination, and Oprah Winfrey's unwavering resilience</w:t>
      </w:r>
      <w:r w:rsidRPr="00654BCA">
        <w:rPr>
          <w:rFonts w:ascii="Arial" w:hAnsi="Arial" w:cs="Arial"/>
          <w:sz w:val="24"/>
          <w:szCs w:val="24"/>
        </w:rPr>
        <w:t xml:space="preserve">. This essay </w:t>
      </w:r>
      <w:r>
        <w:rPr>
          <w:rFonts w:ascii="Arial" w:hAnsi="Arial" w:cs="Arial"/>
          <w:sz w:val="24"/>
          <w:szCs w:val="24"/>
        </w:rPr>
        <w:t>examines</w:t>
      </w:r>
      <w:r w:rsidRPr="00654BCA">
        <w:rPr>
          <w:rFonts w:ascii="Arial" w:hAnsi="Arial" w:cs="Arial"/>
          <w:sz w:val="24"/>
          <w:szCs w:val="24"/>
        </w:rPr>
        <w:t xml:space="preserve"> how these characteristics stimulate innovation and empower entrepreneurs to surmount formidable obstacles by examining their distinct journeys. The text </w:t>
      </w:r>
      <w:r>
        <w:rPr>
          <w:rFonts w:ascii="Arial" w:hAnsi="Arial" w:cs="Arial"/>
          <w:sz w:val="24"/>
          <w:szCs w:val="24"/>
        </w:rPr>
        <w:t>explores</w:t>
      </w:r>
      <w:r w:rsidRPr="00654BCA">
        <w:rPr>
          <w:rFonts w:ascii="Arial" w:hAnsi="Arial" w:cs="Arial"/>
          <w:sz w:val="24"/>
          <w:szCs w:val="24"/>
        </w:rPr>
        <w:t xml:space="preserve"> the interaction between personal characteristics and the achievement of entrepreneurial goals, </w:t>
      </w:r>
      <w:r>
        <w:rPr>
          <w:rFonts w:ascii="Arial" w:hAnsi="Arial" w:cs="Arial"/>
          <w:sz w:val="24"/>
          <w:szCs w:val="24"/>
        </w:rPr>
        <w:t>utilising</w:t>
      </w:r>
      <w:r w:rsidRPr="00654BCA">
        <w:rPr>
          <w:rFonts w:ascii="Arial" w:hAnsi="Arial" w:cs="Arial"/>
          <w:sz w:val="24"/>
          <w:szCs w:val="24"/>
        </w:rPr>
        <w:t xml:space="preserve"> academic frameworks and real-world instances to demonstrate the vital significance of fostering these traits. Every entrepreneur showcases the advantageous and indispensable nature of these characteristics when navigating the intricate path of entrepreneurship. This analysis aims to uncover the underlying motivations and strategies that drive these entrepreneurs to innovate and succeed against challenging odds by examining theoretical frameworks alongside real-world applications.</w:t>
      </w:r>
    </w:p>
    <w:p w14:paraId="45E5D6F0" w14:textId="78665748"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Resilience and passion, two essential characteristics, are acknowledged as the foundation of entrepreneurial achievement. </w:t>
      </w:r>
      <w:r>
        <w:rPr>
          <w:rFonts w:ascii="Arial" w:hAnsi="Arial" w:cs="Arial"/>
          <w:sz w:val="24"/>
          <w:szCs w:val="24"/>
        </w:rPr>
        <w:t>However, it is important to note that these characteristics, when not properly managed, can lead to burnout and tunnel vision. Bullough et al. (2013) propose that resilience, which refers to the capacity to recover from difficulties, promotes involvement in creative and daring endeavours and is directly connected to entrepreneurial drive. Moreover, Cardon et al. (2009) contend that passion, characterised by a profound and persistent dedication, is crucial for fostering perseverance, especially in the face of discouraging obstacles entrepreneurs encounter. Resilience and passion are desirable and essential for individuals striving for entrepreneurial success, but they must be balanced with self-care and a broader perspective to avoid potential pitfalls</w:t>
      </w:r>
      <w:r w:rsidRPr="00654BCA">
        <w:rPr>
          <w:rFonts w:ascii="Arial" w:hAnsi="Arial" w:cs="Arial"/>
          <w:sz w:val="24"/>
          <w:szCs w:val="24"/>
        </w:rPr>
        <w:t>.</w:t>
      </w:r>
    </w:p>
    <w:p w14:paraId="1D738F2E" w14:textId="50AE9C30"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Elon Musk's entrepreneurial journey exemplifies the formidable strength of resilience. Although SpaceX </w:t>
      </w:r>
      <w:r>
        <w:rPr>
          <w:rFonts w:ascii="Arial" w:hAnsi="Arial" w:cs="Arial"/>
          <w:sz w:val="24"/>
          <w:szCs w:val="24"/>
        </w:rPr>
        <w:t>initially experienced several unsuccessful rocket launches</w:t>
      </w:r>
      <w:r w:rsidRPr="00654BCA">
        <w:rPr>
          <w:rFonts w:ascii="Arial" w:hAnsi="Arial" w:cs="Arial"/>
          <w:sz w:val="24"/>
          <w:szCs w:val="24"/>
        </w:rPr>
        <w:t xml:space="preserve">, Musk's determination and steadfast dedication to space exploration remained unaffected (Vance, 2015). Following the near bankruptcy of SpaceX due to the failure of its third launch, Elon Musk displayed remarkable resilience by allocating his remaining funds towards a fourth </w:t>
      </w:r>
      <w:r w:rsidRPr="00654BCA">
        <w:rPr>
          <w:rFonts w:ascii="Arial" w:hAnsi="Arial" w:cs="Arial"/>
          <w:sz w:val="24"/>
          <w:szCs w:val="24"/>
        </w:rPr>
        <w:lastRenderedPageBreak/>
        <w:t xml:space="preserve">launch. By securing a substantial contract with NASA, SpaceX ensured its survival and paved the way for future success (Abazher, n.d.). The user's tenacity, </w:t>
      </w:r>
      <w:r>
        <w:rPr>
          <w:rFonts w:ascii="Arial" w:hAnsi="Arial" w:cs="Arial"/>
          <w:sz w:val="24"/>
          <w:szCs w:val="24"/>
        </w:rPr>
        <w:t>driven by</w:t>
      </w:r>
      <w:r w:rsidRPr="00654BCA">
        <w:rPr>
          <w:rFonts w:ascii="Arial" w:hAnsi="Arial" w:cs="Arial"/>
          <w:sz w:val="24"/>
          <w:szCs w:val="24"/>
        </w:rPr>
        <w:t xml:space="preserve"> a strong desire to succeed and a deep passion for innovation, distinguishes them and evokes admiration. Their ultimate goal is to transform transportation both on Earth and in space. His narrative serves as a poignant reminder that </w:t>
      </w:r>
      <w:r>
        <w:rPr>
          <w:rFonts w:ascii="Arial" w:hAnsi="Arial" w:cs="Arial"/>
          <w:sz w:val="24"/>
          <w:szCs w:val="24"/>
        </w:rPr>
        <w:t>resilience and passion are significant and indispensable</w:t>
      </w:r>
      <w:r w:rsidRPr="00654BCA">
        <w:rPr>
          <w:rFonts w:ascii="Arial" w:hAnsi="Arial" w:cs="Arial"/>
          <w:sz w:val="24"/>
          <w:szCs w:val="24"/>
        </w:rPr>
        <w:t xml:space="preserve"> for achieving entrepreneurial triumph.</w:t>
      </w:r>
    </w:p>
    <w:p w14:paraId="754890F4" w14:textId="1BA71C6C"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Simultaneously, Coco Chanel's story provides a remarkable illustration of perseverance in the fashion industry. </w:t>
      </w:r>
      <w:r>
        <w:rPr>
          <w:rFonts w:ascii="Arial" w:hAnsi="Arial" w:cs="Arial"/>
          <w:sz w:val="24"/>
          <w:szCs w:val="24"/>
        </w:rPr>
        <w:t xml:space="preserve">Despite her humble origins, Chanel </w:t>
      </w:r>
      <w:r w:rsidRPr="00654BCA">
        <w:rPr>
          <w:rFonts w:ascii="Arial" w:hAnsi="Arial" w:cs="Arial"/>
          <w:sz w:val="24"/>
          <w:szCs w:val="24"/>
        </w:rPr>
        <w:t xml:space="preserve">transformed the world of women's fashion through her groundbreaking designs and astute business skills. Cattani et al. (2022) </w:t>
      </w:r>
      <w:r>
        <w:rPr>
          <w:rFonts w:ascii="Arial" w:hAnsi="Arial" w:cs="Arial"/>
          <w:sz w:val="24"/>
          <w:szCs w:val="24"/>
        </w:rPr>
        <w:t>emphasise</w:t>
      </w:r>
      <w:r w:rsidRPr="00654BCA">
        <w:rPr>
          <w:rFonts w:ascii="Arial" w:hAnsi="Arial" w:cs="Arial"/>
          <w:sz w:val="24"/>
          <w:szCs w:val="24"/>
        </w:rPr>
        <w:t xml:space="preserve"> the progression of her trajectory from a </w:t>
      </w:r>
      <w:r>
        <w:rPr>
          <w:rFonts w:ascii="Arial" w:hAnsi="Arial" w:cs="Arial"/>
          <w:sz w:val="24"/>
          <w:szCs w:val="24"/>
        </w:rPr>
        <w:t>marginalised</w:t>
      </w:r>
      <w:r w:rsidRPr="00654BCA">
        <w:rPr>
          <w:rFonts w:ascii="Arial" w:hAnsi="Arial" w:cs="Arial"/>
          <w:sz w:val="24"/>
          <w:szCs w:val="24"/>
        </w:rPr>
        <w:t xml:space="preserve"> position to a central role in the world of high fashion, showcasing her ability to overcome obstacles imposed by society and the industry. Riot (2013) depicts Chanel's determination </w:t>
      </w:r>
      <w:r>
        <w:rPr>
          <w:rFonts w:ascii="Arial" w:hAnsi="Arial" w:cs="Arial"/>
          <w:sz w:val="24"/>
          <w:szCs w:val="24"/>
        </w:rPr>
        <w:t>to successfully navigate</w:t>
      </w:r>
      <w:r w:rsidRPr="00654BCA">
        <w:rPr>
          <w:rFonts w:ascii="Arial" w:hAnsi="Arial" w:cs="Arial"/>
          <w:sz w:val="24"/>
          <w:szCs w:val="24"/>
        </w:rPr>
        <w:t xml:space="preserve"> the intricacies of the fashion industry, </w:t>
      </w:r>
      <w:r w:rsidR="00D045A5" w:rsidRPr="00654BCA">
        <w:rPr>
          <w:rFonts w:ascii="Arial" w:hAnsi="Arial" w:cs="Arial"/>
          <w:sz w:val="24"/>
          <w:szCs w:val="24"/>
        </w:rPr>
        <w:t>fuelled</w:t>
      </w:r>
      <w:r w:rsidRPr="00654BCA">
        <w:rPr>
          <w:rFonts w:ascii="Arial" w:hAnsi="Arial" w:cs="Arial"/>
          <w:sz w:val="24"/>
          <w:szCs w:val="24"/>
        </w:rPr>
        <w:t xml:space="preserve"> by her unwavering commitment to achieving artistic and entrepreneurial greatness. Coco Chanel's resilience was particularly evident during World War II when she was compelled to shut down her stores. However, in 1954, she successfully revived her career by reintroducing her famous Chanel suit, </w:t>
      </w:r>
      <w:r>
        <w:rPr>
          <w:rFonts w:ascii="Arial" w:hAnsi="Arial" w:cs="Arial"/>
          <w:sz w:val="24"/>
          <w:szCs w:val="24"/>
        </w:rPr>
        <w:t xml:space="preserve">which </w:t>
      </w:r>
      <w:r w:rsidRPr="00654BCA">
        <w:rPr>
          <w:rFonts w:ascii="Arial" w:hAnsi="Arial" w:cs="Arial"/>
          <w:sz w:val="24"/>
          <w:szCs w:val="24"/>
        </w:rPr>
        <w:t>initially met with doubt but eventually achieved global recognition and praise (Vernose, 2022).</w:t>
      </w:r>
    </w:p>
    <w:p w14:paraId="7BEDD826" w14:textId="145ECCDB"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In addition, Lam (2017) </w:t>
      </w:r>
      <w:r>
        <w:rPr>
          <w:rFonts w:ascii="Arial" w:hAnsi="Arial" w:cs="Arial"/>
          <w:sz w:val="24"/>
          <w:szCs w:val="24"/>
        </w:rPr>
        <w:t>analyses</w:t>
      </w:r>
      <w:r w:rsidRPr="00654BCA">
        <w:rPr>
          <w:rFonts w:ascii="Arial" w:hAnsi="Arial" w:cs="Arial"/>
          <w:sz w:val="24"/>
          <w:szCs w:val="24"/>
        </w:rPr>
        <w:t xml:space="preserve"> how Chanel's brand has </w:t>
      </w:r>
      <w:r>
        <w:rPr>
          <w:rFonts w:ascii="Arial" w:hAnsi="Arial" w:cs="Arial"/>
          <w:sz w:val="24"/>
          <w:szCs w:val="24"/>
        </w:rPr>
        <w:t>upheld</w:t>
      </w:r>
      <w:r w:rsidRPr="00654BCA">
        <w:rPr>
          <w:rFonts w:ascii="Arial" w:hAnsi="Arial" w:cs="Arial"/>
          <w:sz w:val="24"/>
          <w:szCs w:val="24"/>
        </w:rPr>
        <w:t xml:space="preserve"> its prestigious status despite facing various obstacles. The author highlights how Chanel's strong sense of control and ability to bounce back from setbacks have influenced her approach to business. Chanel's characteristics allowed her to take advantage of opportunities and reinforce her position despite difficulties, reflecting the viewpoint of Hernandez et al. (2017) that resilience entails using crises to become stronger.</w:t>
      </w:r>
    </w:p>
    <w:p w14:paraId="6E8A1F37" w14:textId="6DD80B7D"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Despite their origins in different industries, Musk and Chanel share a strong connection through their determination and perseverance. Musk's drive originates from his forward-thinking perspective and the capacity of technology to tackle worldwide obstacles. Simultaneously, Chanel was driven by a longing to redefine sophistication and empower women through fashion.</w:t>
      </w:r>
    </w:p>
    <w:p w14:paraId="43DC7319" w14:textId="7A2DCDB8"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lastRenderedPageBreak/>
        <w:t xml:space="preserve">The narratives of Elon Musk and Coco Chanel highlight the essential significance of resilience and ardour in entrepreneurship. Their experiences illustrate how these characteristics enable individuals to bounce back from obstacles and drive entrepreneurs towards pioneering advancements. </w:t>
      </w:r>
      <w:r>
        <w:rPr>
          <w:rFonts w:ascii="Arial" w:hAnsi="Arial" w:cs="Arial"/>
          <w:sz w:val="24"/>
          <w:szCs w:val="24"/>
        </w:rPr>
        <w:t>However, it is important to note that these characteristics are often nurtured and developed through mentorship and support networks. The interaction between resilience and passion, when guided and supported,</w:t>
      </w:r>
      <w:r w:rsidRPr="00654BCA">
        <w:rPr>
          <w:rFonts w:ascii="Arial" w:hAnsi="Arial" w:cs="Arial"/>
          <w:sz w:val="24"/>
          <w:szCs w:val="24"/>
        </w:rPr>
        <w:t xml:space="preserve"> is crucial for successfully navigating the unpredictable challenges of entrepreneurship and attaining long-term success.</w:t>
      </w:r>
    </w:p>
    <w:p w14:paraId="3B9B5992" w14:textId="77777777" w:rsidR="00F05CA8" w:rsidRPr="00654BCA" w:rsidRDefault="00F05CA8" w:rsidP="00654BCA">
      <w:pPr>
        <w:spacing w:line="360" w:lineRule="auto"/>
        <w:jc w:val="both"/>
        <w:rPr>
          <w:rFonts w:ascii="Arial" w:hAnsi="Arial" w:cs="Arial"/>
          <w:sz w:val="24"/>
          <w:szCs w:val="24"/>
        </w:rPr>
      </w:pPr>
    </w:p>
    <w:p w14:paraId="0D77D3EA" w14:textId="6B96E372"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Entrepreneurship is </w:t>
      </w:r>
      <w:r>
        <w:rPr>
          <w:rFonts w:ascii="Arial" w:hAnsi="Arial" w:cs="Arial"/>
          <w:sz w:val="24"/>
          <w:szCs w:val="24"/>
        </w:rPr>
        <w:t>marked by a distinct inclination towards taking risks, a trait that requires the ability to initiate actions and navigate through uncertainties. Genuine entrepreneurship, as Langlois and Cosgel (1993) argue, involves taking calculated risks that have the potential to yield significant rewards. Jeff Bezos's decision to leave a stable financial job and create Amazon was a testament to his unwavering belief in the internet's transformative power in the retail sector. His deep conviction in the internet's potential to bring about significant change influenced this decision, which he saw</w:t>
      </w:r>
      <w:r w:rsidRPr="00654BCA">
        <w:rPr>
          <w:rFonts w:ascii="Arial" w:hAnsi="Arial" w:cs="Arial"/>
          <w:sz w:val="24"/>
          <w:szCs w:val="24"/>
        </w:rPr>
        <w:t xml:space="preserve"> as a burgeoning platform with immense, unexplored possibilities.</w:t>
      </w:r>
    </w:p>
    <w:p w14:paraId="49095DEC" w14:textId="4EE58462"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His risk-taking was deliberate and calculated, driven by a vision to transform worldwide trade. Bezos acknowledged the potential triumph of emerging digital technologies and deliberately opted to assume that risk (Stone, 2013). This decision showcases his deliberate and bold approach to taking risks, </w:t>
      </w:r>
      <w:r>
        <w:rPr>
          <w:rFonts w:ascii="Arial" w:hAnsi="Arial" w:cs="Arial"/>
          <w:sz w:val="24"/>
          <w:szCs w:val="24"/>
        </w:rPr>
        <w:t>which aligns</w:t>
      </w:r>
      <w:r w:rsidRPr="00654BCA">
        <w:rPr>
          <w:rFonts w:ascii="Arial" w:hAnsi="Arial" w:cs="Arial"/>
          <w:sz w:val="24"/>
          <w:szCs w:val="24"/>
        </w:rPr>
        <w:t xml:space="preserve"> with Knight's theories on how entrepreneurs are driven by their vision to embrace substantial uncertainties.</w:t>
      </w:r>
    </w:p>
    <w:p w14:paraId="0764FD21" w14:textId="6AF7CB67"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Michael Bloomberg exhibited strategic risk-taking by founding Bloomberg L.P. </w:t>
      </w:r>
      <w:r>
        <w:rPr>
          <w:rFonts w:ascii="Arial" w:hAnsi="Arial" w:cs="Arial"/>
          <w:sz w:val="24"/>
          <w:szCs w:val="24"/>
        </w:rPr>
        <w:t>after losing</w:t>
      </w:r>
      <w:r w:rsidRPr="00654BCA">
        <w:rPr>
          <w:rFonts w:ascii="Arial" w:hAnsi="Arial" w:cs="Arial"/>
          <w:sz w:val="24"/>
          <w:szCs w:val="24"/>
        </w:rPr>
        <w:t xml:space="preserve"> a stable financial position. His prescience regarding the technological requirements of the financial services sector prompted him to establish a company that would spearhead the incorporation of information technology into financial markets. Corona (2010) discusses how Bloomberg's decision to invest in the relatively small market of financial data services was a substantial gamble that ultimately led to the success of Bloomberg L.P. as a worldwide industry leader.</w:t>
      </w:r>
    </w:p>
    <w:p w14:paraId="484F9F06" w14:textId="77777777"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lastRenderedPageBreak/>
        <w:t>In addition, Bloomberg's foray into politics, during which he introduced contentious public health measures like the smoking prohibition and limitations on soda sizes in New York City, demonstrates his readiness to undertake social and political gambles and his dedication to pioneering resolutions for urban health dilemmas. Despite facing opposition, these policies highlighted his entrepreneurial mindset, as he consistently sought innovative solutions to address societal challenges (Gostin, 2013).</w:t>
      </w:r>
    </w:p>
    <w:p w14:paraId="31948053" w14:textId="0A9E4301"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Theoretical frameworks</w:t>
      </w:r>
      <w:r>
        <w:rPr>
          <w:rFonts w:ascii="Arial" w:hAnsi="Arial" w:cs="Arial"/>
          <w:sz w:val="24"/>
          <w:szCs w:val="24"/>
        </w:rPr>
        <w:t>, such as the effectuation theory and the opportunity recognition theory, are crucial for comprehending how entrepreneurs like Bezos and Bloomberg assess and handle potential drawbacks while maximising opportunities. Rakow (2010) argues that the ability to handle risk is not innate but can be improved through training and education, indicating that effective risk management is a learned skill. These frameworks provide a structured approach to understanding and managing risk in entrepreneurship, enhancing the strategic decision-making process.</w:t>
      </w:r>
    </w:p>
    <w:p w14:paraId="290BAD25" w14:textId="55E1467E"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Jeff Bezos and Michael Bloomberg exemplify how successful entrepreneurs engage in calculated risk-taking and </w:t>
      </w:r>
      <w:r w:rsidR="00442D0F" w:rsidRPr="00654BCA">
        <w:rPr>
          <w:rFonts w:ascii="Arial" w:hAnsi="Arial" w:cs="Arial"/>
          <w:sz w:val="24"/>
          <w:szCs w:val="24"/>
        </w:rPr>
        <w:t>skilfully</w:t>
      </w:r>
      <w:r w:rsidRPr="00654BCA">
        <w:rPr>
          <w:rFonts w:ascii="Arial" w:hAnsi="Arial" w:cs="Arial"/>
          <w:sz w:val="24"/>
          <w:szCs w:val="24"/>
        </w:rPr>
        <w:t xml:space="preserve"> navigate and innovate amidst those risks. Their examples offer a thorough analysis of risk-taking in entrepreneurship, demonstrating that the capacity to anticipate and shape market conditions is a unique characteristic of prosperous entrepreneurs.</w:t>
      </w:r>
      <w:r>
        <w:rPr>
          <w:rFonts w:ascii="Arial" w:hAnsi="Arial" w:cs="Arial"/>
          <w:sz w:val="24"/>
          <w:szCs w:val="24"/>
        </w:rPr>
        <w:t xml:space="preserve"> However, it is important to note that risk-taking, when not properly managed, can lead to significant financial and personal losses. Therefore, it is crucial for entrepreneurs to balance risk with careful planning and strategic decision-making.</w:t>
      </w:r>
    </w:p>
    <w:p w14:paraId="3AB3CA34" w14:textId="77777777" w:rsidR="00654BCA" w:rsidRPr="00654BCA" w:rsidRDefault="00654BCA" w:rsidP="00654BCA">
      <w:pPr>
        <w:spacing w:line="360" w:lineRule="auto"/>
        <w:jc w:val="both"/>
        <w:rPr>
          <w:rFonts w:ascii="Arial" w:hAnsi="Arial" w:cs="Arial"/>
          <w:sz w:val="24"/>
          <w:szCs w:val="24"/>
        </w:rPr>
      </w:pPr>
    </w:p>
    <w:p w14:paraId="7DBE1794" w14:textId="6229D03C"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Exercising self-control and being conscious of oneself </w:t>
      </w:r>
      <w:r>
        <w:rPr>
          <w:rFonts w:ascii="Arial" w:hAnsi="Arial" w:cs="Arial"/>
          <w:sz w:val="24"/>
          <w:szCs w:val="24"/>
        </w:rPr>
        <w:t>is</w:t>
      </w:r>
      <w:r w:rsidRPr="00654BCA">
        <w:rPr>
          <w:rFonts w:ascii="Arial" w:hAnsi="Arial" w:cs="Arial"/>
          <w:sz w:val="24"/>
          <w:szCs w:val="24"/>
        </w:rPr>
        <w:t xml:space="preserve"> essential for effectively handling </w:t>
      </w:r>
      <w:r>
        <w:rPr>
          <w:rFonts w:ascii="Arial" w:hAnsi="Arial" w:cs="Arial"/>
          <w:sz w:val="24"/>
          <w:szCs w:val="24"/>
        </w:rPr>
        <w:t>entrepreneurship's achievements and setbacks</w:t>
      </w:r>
      <w:r w:rsidRPr="00654BCA">
        <w:rPr>
          <w:rFonts w:ascii="Arial" w:hAnsi="Arial" w:cs="Arial"/>
          <w:sz w:val="24"/>
          <w:szCs w:val="24"/>
        </w:rPr>
        <w:t xml:space="preserve">. </w:t>
      </w:r>
      <w:r>
        <w:rPr>
          <w:rFonts w:ascii="Arial" w:hAnsi="Arial" w:cs="Arial"/>
          <w:sz w:val="24"/>
          <w:szCs w:val="24"/>
        </w:rPr>
        <w:t>Buttner and Gryskiewicz (1993) believe</w:t>
      </w:r>
      <w:r w:rsidRPr="00654BCA">
        <w:rPr>
          <w:rFonts w:ascii="Arial" w:hAnsi="Arial" w:cs="Arial"/>
          <w:sz w:val="24"/>
          <w:szCs w:val="24"/>
        </w:rPr>
        <w:t xml:space="preserve"> self-discipline is crucial for sustaining long-term endeavours and making wise choices in unpredictable circumstances.</w:t>
      </w:r>
      <w:r w:rsidR="00034603">
        <w:rPr>
          <w:rFonts w:ascii="Arial" w:hAnsi="Arial" w:cs="Arial"/>
          <w:sz w:val="24"/>
          <w:szCs w:val="24"/>
        </w:rPr>
        <w:t xml:space="preserve"> </w:t>
      </w:r>
      <w:r w:rsidRPr="00654BCA">
        <w:rPr>
          <w:rFonts w:ascii="Arial" w:hAnsi="Arial" w:cs="Arial"/>
          <w:sz w:val="24"/>
          <w:szCs w:val="24"/>
        </w:rPr>
        <w:t xml:space="preserve">This </w:t>
      </w:r>
      <w:r>
        <w:rPr>
          <w:rFonts w:ascii="Arial" w:hAnsi="Arial" w:cs="Arial"/>
          <w:sz w:val="24"/>
          <w:szCs w:val="24"/>
        </w:rPr>
        <w:t>substantially affects</w:t>
      </w:r>
      <w:r w:rsidRPr="00654BCA">
        <w:rPr>
          <w:rFonts w:ascii="Arial" w:hAnsi="Arial" w:cs="Arial"/>
          <w:sz w:val="24"/>
          <w:szCs w:val="24"/>
        </w:rPr>
        <w:t xml:space="preserve"> the long-term viability of businesses and the overall welfare of individuals.</w:t>
      </w:r>
    </w:p>
    <w:p w14:paraId="009B7232" w14:textId="255A511B"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Oprah Winfrey's career exemplifies the profound impact of self-discipline and keen self-awareness. Despite the many difficulties faced by the industry, her intentional self-</w:t>
      </w:r>
      <w:r w:rsidRPr="00654BCA">
        <w:rPr>
          <w:rFonts w:ascii="Arial" w:hAnsi="Arial" w:cs="Arial"/>
          <w:sz w:val="24"/>
          <w:szCs w:val="24"/>
        </w:rPr>
        <w:lastRenderedPageBreak/>
        <w:t xml:space="preserve">restraint and emotional acumen have played a crucial role in her capacity to establish and sustain a media empire. Her motivation, stemming from her difficult upbringing, has propelled her to conquer obstacles and inspire others. An evident demonstration of her self-discipline is her extensively documented process of shedding weight, during which she consistently implemented the principles of self-restraint and steadfastness (Biography.com Editors &amp; Piccotti, 2024). Her challenge reflected her professional approach, showcasing her </w:t>
      </w:r>
      <w:r>
        <w:rPr>
          <w:rFonts w:ascii="Arial" w:hAnsi="Arial" w:cs="Arial"/>
          <w:sz w:val="24"/>
          <w:szCs w:val="24"/>
        </w:rPr>
        <w:t>personal and professional development dedication</w:t>
      </w:r>
      <w:r w:rsidRPr="00654BCA">
        <w:rPr>
          <w:rFonts w:ascii="Arial" w:hAnsi="Arial" w:cs="Arial"/>
          <w:sz w:val="24"/>
          <w:szCs w:val="24"/>
        </w:rPr>
        <w:t>. Winfrey's motivations, closely connected to her values of integrity, education, and empowerment, play a crucial role in shaping her decision-making and assisting her in dealing with the intricacies of the entertainment industry.</w:t>
      </w:r>
    </w:p>
    <w:p w14:paraId="66788B27" w14:textId="27FD8025"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Warren Buffett's investment and business management approach exemplifies exceptional self-discipline and awareness. According to Brown and Bielinska-Kwapisz (2012), his investment philosophy focuses on </w:t>
      </w:r>
      <w:r>
        <w:rPr>
          <w:rFonts w:ascii="Arial" w:hAnsi="Arial" w:cs="Arial"/>
          <w:sz w:val="24"/>
          <w:szCs w:val="24"/>
        </w:rPr>
        <w:t>systematically evaluating risk and comprehensively comprehending</w:t>
      </w:r>
      <w:r w:rsidRPr="00654BCA">
        <w:rPr>
          <w:rFonts w:ascii="Arial" w:hAnsi="Arial" w:cs="Arial"/>
          <w:sz w:val="24"/>
          <w:szCs w:val="24"/>
        </w:rPr>
        <w:t xml:space="preserve"> market dynamics. </w:t>
      </w:r>
      <w:r>
        <w:rPr>
          <w:rFonts w:ascii="Arial" w:hAnsi="Arial" w:cs="Arial"/>
          <w:sz w:val="24"/>
          <w:szCs w:val="24"/>
        </w:rPr>
        <w:t>He has attained steady profits over many years by adhering to this systematic approach</w:t>
      </w:r>
      <w:r w:rsidRPr="00654BCA">
        <w:rPr>
          <w:rFonts w:ascii="Arial" w:hAnsi="Arial" w:cs="Arial"/>
          <w:sz w:val="24"/>
          <w:szCs w:val="24"/>
        </w:rPr>
        <w:t xml:space="preserve">. Buffett's motivation stems from his conviction in value investing and the creation of long-term wealth. His methodical acquisition of See's Candies, as outlined by Allayannis (2008), demonstrates his disciplined strategy. He acknowledged the company's ability to generate steady cash flow and maintain a strong brand, showcasing his skill in </w:t>
      </w:r>
      <w:r>
        <w:rPr>
          <w:rFonts w:ascii="Arial" w:hAnsi="Arial" w:cs="Arial"/>
          <w:sz w:val="24"/>
          <w:szCs w:val="24"/>
        </w:rPr>
        <w:t>recognising</w:t>
      </w:r>
      <w:r w:rsidRPr="00654BCA">
        <w:rPr>
          <w:rFonts w:ascii="Arial" w:hAnsi="Arial" w:cs="Arial"/>
          <w:sz w:val="24"/>
          <w:szCs w:val="24"/>
        </w:rPr>
        <w:t xml:space="preserve"> and taking advantage of undervalued assets. This approach closely adheres to his disciplined investment philosophy and demonstrates his inherent drive to cultivate and enhance lasting business principles. Westbrook (2008) </w:t>
      </w:r>
      <w:r>
        <w:rPr>
          <w:rFonts w:ascii="Arial" w:hAnsi="Arial" w:cs="Arial"/>
          <w:sz w:val="24"/>
          <w:szCs w:val="24"/>
        </w:rPr>
        <w:t>illustrates</w:t>
      </w:r>
      <w:r w:rsidRPr="00654BCA">
        <w:rPr>
          <w:rFonts w:ascii="Arial" w:hAnsi="Arial" w:cs="Arial"/>
          <w:sz w:val="24"/>
          <w:szCs w:val="24"/>
        </w:rPr>
        <w:t xml:space="preserve"> how Buffett's deliberate engagement with his company's shareholders and clear communication demonstrate his self-awareness in leadership, ensuring that his investment decisions </w:t>
      </w:r>
      <w:r>
        <w:rPr>
          <w:rFonts w:ascii="Arial" w:hAnsi="Arial" w:cs="Arial"/>
          <w:sz w:val="24"/>
          <w:szCs w:val="24"/>
        </w:rPr>
        <w:t>align</w:t>
      </w:r>
      <w:r w:rsidRPr="00654BCA">
        <w:rPr>
          <w:rFonts w:ascii="Arial" w:hAnsi="Arial" w:cs="Arial"/>
          <w:sz w:val="24"/>
          <w:szCs w:val="24"/>
        </w:rPr>
        <w:t xml:space="preserve"> with shareholder interests.</w:t>
      </w:r>
    </w:p>
    <w:p w14:paraId="397F50B4" w14:textId="0029EA16"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Allayannis (2008) observes that Buffett's capacity to sustain concentration and adhere to his value investment principles, even </w:t>
      </w:r>
      <w:r>
        <w:rPr>
          <w:rFonts w:ascii="Arial" w:hAnsi="Arial" w:cs="Arial"/>
          <w:sz w:val="24"/>
          <w:szCs w:val="24"/>
        </w:rPr>
        <w:t>during</w:t>
      </w:r>
      <w:r w:rsidRPr="00654BCA">
        <w:rPr>
          <w:rFonts w:ascii="Arial" w:hAnsi="Arial" w:cs="Arial"/>
          <w:sz w:val="24"/>
          <w:szCs w:val="24"/>
        </w:rPr>
        <w:t xml:space="preserve"> </w:t>
      </w:r>
      <w:r>
        <w:rPr>
          <w:rFonts w:ascii="Arial" w:hAnsi="Arial" w:cs="Arial"/>
          <w:sz w:val="24"/>
          <w:szCs w:val="24"/>
        </w:rPr>
        <w:t xml:space="preserve">a </w:t>
      </w:r>
      <w:r w:rsidRPr="00654BCA">
        <w:rPr>
          <w:rFonts w:ascii="Arial" w:hAnsi="Arial" w:cs="Arial"/>
          <w:sz w:val="24"/>
          <w:szCs w:val="24"/>
        </w:rPr>
        <w:t xml:space="preserve">market decline, highlights his self-discipline. This strategy not only maintained </w:t>
      </w:r>
      <w:r>
        <w:rPr>
          <w:rFonts w:ascii="Arial" w:hAnsi="Arial" w:cs="Arial"/>
          <w:sz w:val="24"/>
          <w:szCs w:val="24"/>
        </w:rPr>
        <w:t>Berkshire Hathaway's long-term stability</w:t>
      </w:r>
      <w:r w:rsidRPr="00654BCA">
        <w:rPr>
          <w:rFonts w:ascii="Arial" w:hAnsi="Arial" w:cs="Arial"/>
          <w:sz w:val="24"/>
          <w:szCs w:val="24"/>
        </w:rPr>
        <w:t xml:space="preserve"> but also strengthened the trust and loyalty of its investors.</w:t>
      </w:r>
    </w:p>
    <w:p w14:paraId="6447E028" w14:textId="2766A6AD"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These examples highlight the crucial significance of self-discipline and self-awareness in entrepreneurship. The careers of Winfrey and Buffett illustrate how these qualities </w:t>
      </w:r>
      <w:r>
        <w:rPr>
          <w:rFonts w:ascii="Arial" w:hAnsi="Arial" w:cs="Arial"/>
          <w:sz w:val="24"/>
          <w:szCs w:val="24"/>
        </w:rPr>
        <w:t xml:space="preserve">allow </w:t>
      </w:r>
      <w:r>
        <w:rPr>
          <w:rFonts w:ascii="Arial" w:hAnsi="Arial" w:cs="Arial"/>
          <w:sz w:val="24"/>
          <w:szCs w:val="24"/>
        </w:rPr>
        <w:lastRenderedPageBreak/>
        <w:t>entrepreneurs</w:t>
      </w:r>
      <w:r w:rsidRPr="00654BCA">
        <w:rPr>
          <w:rFonts w:ascii="Arial" w:hAnsi="Arial" w:cs="Arial"/>
          <w:sz w:val="24"/>
          <w:szCs w:val="24"/>
        </w:rPr>
        <w:t xml:space="preserve"> to navigate business obstacles and cultivate a proactive mindset essential for ongoing growth and innovation. Both leaders </w:t>
      </w:r>
      <w:r>
        <w:rPr>
          <w:rFonts w:ascii="Arial" w:hAnsi="Arial" w:cs="Arial"/>
          <w:sz w:val="24"/>
          <w:szCs w:val="24"/>
        </w:rPr>
        <w:t>utilise</w:t>
      </w:r>
      <w:r w:rsidRPr="00654BCA">
        <w:rPr>
          <w:rFonts w:ascii="Arial" w:hAnsi="Arial" w:cs="Arial"/>
          <w:sz w:val="24"/>
          <w:szCs w:val="24"/>
        </w:rPr>
        <w:t xml:space="preserve"> their self-awareness to establish authentic connections with their audiences or shareholders, fostering loyalty and trust, which are crucial for long-term success. It is highly recommended for aspiring entrepreneurs to cultivate these characteristics today, as they are essential for personal and professional development and the long-term success and sustainability of their businesses.</w:t>
      </w:r>
    </w:p>
    <w:p w14:paraId="346F4569" w14:textId="77777777" w:rsidR="00654BCA" w:rsidRPr="00654BCA" w:rsidRDefault="00654BCA" w:rsidP="00654BCA">
      <w:pPr>
        <w:spacing w:line="360" w:lineRule="auto"/>
        <w:jc w:val="both"/>
        <w:rPr>
          <w:rFonts w:ascii="Arial" w:hAnsi="Arial" w:cs="Arial"/>
          <w:sz w:val="24"/>
          <w:szCs w:val="24"/>
        </w:rPr>
      </w:pPr>
    </w:p>
    <w:p w14:paraId="2BC68FAF" w14:textId="7158BA12"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Creativity is </w:t>
      </w:r>
      <w:r>
        <w:rPr>
          <w:rFonts w:ascii="Arial" w:hAnsi="Arial" w:cs="Arial"/>
          <w:sz w:val="24"/>
          <w:szCs w:val="24"/>
        </w:rPr>
        <w:t>essential to</w:t>
      </w:r>
      <w:r w:rsidRPr="00654BCA">
        <w:rPr>
          <w:rFonts w:ascii="Arial" w:hAnsi="Arial" w:cs="Arial"/>
          <w:sz w:val="24"/>
          <w:szCs w:val="24"/>
        </w:rPr>
        <w:t xml:space="preserve"> entrepreneurship, as it involves </w:t>
      </w:r>
      <w:r>
        <w:rPr>
          <w:rFonts w:ascii="Arial" w:hAnsi="Arial" w:cs="Arial"/>
          <w:sz w:val="24"/>
          <w:szCs w:val="24"/>
        </w:rPr>
        <w:t>generating</w:t>
      </w:r>
      <w:r w:rsidRPr="00654BCA">
        <w:rPr>
          <w:rFonts w:ascii="Arial" w:hAnsi="Arial" w:cs="Arial"/>
          <w:sz w:val="24"/>
          <w:szCs w:val="24"/>
        </w:rPr>
        <w:t xml:space="preserve"> distinctive ideas and innovative solutions (Allen, 1995). </w:t>
      </w:r>
      <w:r>
        <w:rPr>
          <w:rFonts w:ascii="Arial" w:hAnsi="Arial" w:cs="Arial"/>
          <w:sz w:val="24"/>
          <w:szCs w:val="24"/>
        </w:rPr>
        <w:t>Research on entrepreneurial processes and creativity offers strong frameworks for comprehending how entrepreneurs such as Walt Disney used</w:t>
      </w:r>
      <w:r w:rsidRPr="00654BCA">
        <w:rPr>
          <w:rFonts w:ascii="Arial" w:hAnsi="Arial" w:cs="Arial"/>
          <w:sz w:val="24"/>
          <w:szCs w:val="24"/>
        </w:rPr>
        <w:t xml:space="preserve"> creativity to transform industries. Zeng et al.'s (2011) study examines the application of the Timmons Model to entrepreneurial teams, highlighting the importance of </w:t>
      </w:r>
      <w:r>
        <w:rPr>
          <w:rFonts w:ascii="Arial" w:hAnsi="Arial" w:cs="Arial"/>
          <w:sz w:val="24"/>
          <w:szCs w:val="24"/>
        </w:rPr>
        <w:t>recognising</w:t>
      </w:r>
      <w:r w:rsidRPr="00654BCA">
        <w:rPr>
          <w:rFonts w:ascii="Arial" w:hAnsi="Arial" w:cs="Arial"/>
          <w:sz w:val="24"/>
          <w:szCs w:val="24"/>
        </w:rPr>
        <w:t xml:space="preserve"> opportunities and being resourceful. This closely aligns with Disney's ability to identify and take advantage of opportunities in the entertainment industry.</w:t>
      </w:r>
    </w:p>
    <w:p w14:paraId="7B82EB70" w14:textId="376DC26D"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In addition, Allen's (1995) entrepreneurial approach explores the initiation of business endeavours with a focus on originality and innovation. This is exemplified by Disney's strategy of introducing </w:t>
      </w:r>
      <w:r>
        <w:rPr>
          <w:rFonts w:ascii="Arial" w:hAnsi="Arial" w:cs="Arial"/>
          <w:sz w:val="24"/>
          <w:szCs w:val="24"/>
        </w:rPr>
        <w:t>synchronised</w:t>
      </w:r>
      <w:r w:rsidRPr="00654BCA">
        <w:rPr>
          <w:rFonts w:ascii="Arial" w:hAnsi="Arial" w:cs="Arial"/>
          <w:sz w:val="24"/>
          <w:szCs w:val="24"/>
        </w:rPr>
        <w:t xml:space="preserve"> sound cartoons and the concept of a theme park, which were groundbreaking ideas during that period. Shepherd's (2021) study </w:t>
      </w:r>
      <w:r>
        <w:rPr>
          <w:rFonts w:ascii="Arial" w:hAnsi="Arial" w:cs="Arial"/>
          <w:sz w:val="24"/>
          <w:szCs w:val="24"/>
        </w:rPr>
        <w:t>emphasises</w:t>
      </w:r>
      <w:r w:rsidRPr="00654BCA">
        <w:rPr>
          <w:rFonts w:ascii="Arial" w:hAnsi="Arial" w:cs="Arial"/>
          <w:sz w:val="24"/>
          <w:szCs w:val="24"/>
        </w:rPr>
        <w:t xml:space="preserve"> the significance of regularly evaluating and adjusting entrepreneurial strategies, </w:t>
      </w:r>
      <w:r>
        <w:rPr>
          <w:rFonts w:ascii="Arial" w:hAnsi="Arial" w:cs="Arial"/>
          <w:sz w:val="24"/>
          <w:szCs w:val="24"/>
        </w:rPr>
        <w:t>which</w:t>
      </w:r>
      <w:r w:rsidRPr="00654BCA">
        <w:rPr>
          <w:rFonts w:ascii="Arial" w:hAnsi="Arial" w:cs="Arial"/>
          <w:sz w:val="24"/>
          <w:szCs w:val="24"/>
        </w:rPr>
        <w:t xml:space="preserve"> Disney excelled at as he turned </w:t>
      </w:r>
      <w:r>
        <w:rPr>
          <w:rFonts w:ascii="Arial" w:hAnsi="Arial" w:cs="Arial"/>
          <w:sz w:val="24"/>
          <w:szCs w:val="24"/>
        </w:rPr>
        <w:t>essential</w:t>
      </w:r>
      <w:r w:rsidRPr="00654BCA">
        <w:rPr>
          <w:rFonts w:ascii="Arial" w:hAnsi="Arial" w:cs="Arial"/>
          <w:sz w:val="24"/>
          <w:szCs w:val="24"/>
        </w:rPr>
        <w:t xml:space="preserve"> cartoon production into a diverse entertainment empire.</w:t>
      </w:r>
    </w:p>
    <w:p w14:paraId="688F10BC" w14:textId="0AF736C1" w:rsidR="00654BCA" w:rsidRPr="00654BCA" w:rsidRDefault="00654BCA" w:rsidP="00654BCA">
      <w:pPr>
        <w:spacing w:line="360" w:lineRule="auto"/>
        <w:jc w:val="both"/>
        <w:rPr>
          <w:rFonts w:ascii="Arial" w:hAnsi="Arial" w:cs="Arial"/>
          <w:sz w:val="24"/>
          <w:szCs w:val="24"/>
        </w:rPr>
      </w:pPr>
      <w:r>
        <w:rPr>
          <w:rFonts w:ascii="Arial" w:hAnsi="Arial" w:cs="Arial"/>
          <w:sz w:val="24"/>
          <w:szCs w:val="24"/>
        </w:rPr>
        <w:t>His early experiences and personal motivations greatly influenced Walt Disney's creative journey</w:t>
      </w:r>
      <w:r w:rsidRPr="00654BCA">
        <w:rPr>
          <w:rFonts w:ascii="Arial" w:hAnsi="Arial" w:cs="Arial"/>
          <w:sz w:val="24"/>
          <w:szCs w:val="24"/>
        </w:rPr>
        <w:t xml:space="preserve">. Disney's aspiration to construct a more joyful world than he encountered during childhood compelled him </w:t>
      </w:r>
      <w:r>
        <w:rPr>
          <w:rFonts w:ascii="Arial" w:hAnsi="Arial" w:cs="Arial"/>
          <w:sz w:val="24"/>
          <w:szCs w:val="24"/>
        </w:rPr>
        <w:t>to pursue innovation persistently</w:t>
      </w:r>
      <w:r w:rsidRPr="00654BCA">
        <w:rPr>
          <w:rFonts w:ascii="Arial" w:hAnsi="Arial" w:cs="Arial"/>
          <w:sz w:val="24"/>
          <w:szCs w:val="24"/>
        </w:rPr>
        <w:t xml:space="preserve">. Walt Disney took a bold step by creating the first-ever full-length animated feature film, "Snow White and the Seven Dwarfs." This endeavour was a substantial gamble, motivated by his </w:t>
      </w:r>
      <w:r>
        <w:rPr>
          <w:rFonts w:ascii="Arial" w:hAnsi="Arial" w:cs="Arial"/>
          <w:sz w:val="24"/>
          <w:szCs w:val="24"/>
        </w:rPr>
        <w:t>firm</w:t>
      </w:r>
      <w:r w:rsidRPr="00654BCA">
        <w:rPr>
          <w:rFonts w:ascii="Arial" w:hAnsi="Arial" w:cs="Arial"/>
          <w:sz w:val="24"/>
          <w:szCs w:val="24"/>
        </w:rPr>
        <w:t xml:space="preserve"> conviction in the potency of storytelling and animation (Liu, 2023). This project </w:t>
      </w:r>
      <w:r>
        <w:rPr>
          <w:rFonts w:ascii="Arial" w:hAnsi="Arial" w:cs="Arial"/>
          <w:sz w:val="24"/>
          <w:szCs w:val="24"/>
        </w:rPr>
        <w:t>revolutionised the animation industry and</w:t>
      </w:r>
      <w:r w:rsidRPr="00654BCA">
        <w:rPr>
          <w:rFonts w:ascii="Arial" w:hAnsi="Arial" w:cs="Arial"/>
          <w:sz w:val="24"/>
          <w:szCs w:val="24"/>
        </w:rPr>
        <w:t xml:space="preserve"> established the groundwork for Disney to become a dominant force in multimedia entertainment.</w:t>
      </w:r>
    </w:p>
    <w:p w14:paraId="5381EF9C" w14:textId="389AB33D"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lastRenderedPageBreak/>
        <w:t xml:space="preserve">Disney's ingenuity was further demonstrated through the establishment of Disneyland. This undertaking embodied his conception of a familial amusement park where </w:t>
      </w:r>
      <w:r>
        <w:rPr>
          <w:rFonts w:ascii="Arial" w:hAnsi="Arial" w:cs="Arial"/>
          <w:sz w:val="24"/>
          <w:szCs w:val="24"/>
        </w:rPr>
        <w:t>adults and children could collectively partake in rides and attractions</w:t>
      </w:r>
      <w:r w:rsidRPr="00654BCA">
        <w:rPr>
          <w:rFonts w:ascii="Arial" w:hAnsi="Arial" w:cs="Arial"/>
          <w:sz w:val="24"/>
          <w:szCs w:val="24"/>
        </w:rPr>
        <w:t xml:space="preserve">. This concept was initially met with </w:t>
      </w:r>
      <w:r>
        <w:rPr>
          <w:rFonts w:ascii="Arial" w:hAnsi="Arial" w:cs="Arial"/>
          <w:sz w:val="24"/>
          <w:szCs w:val="24"/>
        </w:rPr>
        <w:t>scepticism</w:t>
      </w:r>
      <w:r w:rsidRPr="00654BCA">
        <w:rPr>
          <w:rFonts w:ascii="Arial" w:hAnsi="Arial" w:cs="Arial"/>
          <w:sz w:val="24"/>
          <w:szCs w:val="24"/>
        </w:rPr>
        <w:t xml:space="preserve">, as there was no precedent. Disney overcame various obstacles, such as financial difficulties, through his unwavering creativity and dedication to his vision. This ultimately resulted in </w:t>
      </w:r>
      <w:r>
        <w:rPr>
          <w:rFonts w:ascii="Arial" w:hAnsi="Arial" w:cs="Arial"/>
          <w:sz w:val="24"/>
          <w:szCs w:val="24"/>
        </w:rPr>
        <w:t>establishing</w:t>
      </w:r>
      <w:r w:rsidRPr="00654BCA">
        <w:rPr>
          <w:rFonts w:ascii="Arial" w:hAnsi="Arial" w:cs="Arial"/>
          <w:sz w:val="24"/>
          <w:szCs w:val="24"/>
        </w:rPr>
        <w:t xml:space="preserve"> "The Happiest Place on Earth," which has continued to flourish and grow worldwide (Voigt et al., 2017).</w:t>
      </w:r>
    </w:p>
    <w:p w14:paraId="3AD2226B" w14:textId="7EE76626"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These examples from Disney's career illustrate how his imaginative vision intricately connects to his motivations and entrepreneurial drive. His capacity to combine creativity with business expertise enabled him to develop innovative entertainment choices and establish a lasting impact on the worldwide entertainment sector. The combination of creativity and entrepreneurship highlights the significant influence that </w:t>
      </w:r>
      <w:r>
        <w:rPr>
          <w:rFonts w:ascii="Arial" w:hAnsi="Arial" w:cs="Arial"/>
          <w:sz w:val="24"/>
          <w:szCs w:val="24"/>
        </w:rPr>
        <w:t>creative</w:t>
      </w:r>
      <w:r w:rsidRPr="00654BCA">
        <w:rPr>
          <w:rFonts w:ascii="Arial" w:hAnsi="Arial" w:cs="Arial"/>
          <w:sz w:val="24"/>
          <w:szCs w:val="24"/>
        </w:rPr>
        <w:t xml:space="preserve"> thinking can have in all </w:t>
      </w:r>
      <w:r>
        <w:rPr>
          <w:rFonts w:ascii="Arial" w:hAnsi="Arial" w:cs="Arial"/>
          <w:sz w:val="24"/>
          <w:szCs w:val="24"/>
        </w:rPr>
        <w:t>industries</w:t>
      </w:r>
      <w:r w:rsidRPr="00654BCA">
        <w:rPr>
          <w:rFonts w:ascii="Arial" w:hAnsi="Arial" w:cs="Arial"/>
          <w:sz w:val="24"/>
          <w:szCs w:val="24"/>
        </w:rPr>
        <w:t xml:space="preserve">, especially when combined with </w:t>
      </w:r>
      <w:r>
        <w:rPr>
          <w:rFonts w:ascii="Arial" w:hAnsi="Arial" w:cs="Arial"/>
          <w:sz w:val="24"/>
          <w:szCs w:val="24"/>
        </w:rPr>
        <w:t xml:space="preserve">a </w:t>
      </w:r>
      <w:r w:rsidRPr="00654BCA">
        <w:rPr>
          <w:rFonts w:ascii="Arial" w:hAnsi="Arial" w:cs="Arial"/>
          <w:sz w:val="24"/>
          <w:szCs w:val="24"/>
        </w:rPr>
        <w:t>strong personal drive and a strategic approach to business growth.</w:t>
      </w:r>
    </w:p>
    <w:p w14:paraId="2A7F282E" w14:textId="77777777" w:rsidR="00654BCA" w:rsidRPr="00654BCA" w:rsidRDefault="00654BCA" w:rsidP="00654BCA">
      <w:pPr>
        <w:spacing w:line="360" w:lineRule="auto"/>
        <w:jc w:val="both"/>
        <w:rPr>
          <w:rFonts w:ascii="Arial" w:hAnsi="Arial" w:cs="Arial"/>
          <w:sz w:val="24"/>
          <w:szCs w:val="24"/>
        </w:rPr>
      </w:pPr>
    </w:p>
    <w:p w14:paraId="6B354739" w14:textId="4D6E8562" w:rsidR="00654BCA" w:rsidRPr="00654BCA" w:rsidRDefault="00654BCA" w:rsidP="00654BCA">
      <w:pPr>
        <w:spacing w:line="360" w:lineRule="auto"/>
        <w:jc w:val="both"/>
        <w:rPr>
          <w:rFonts w:ascii="Arial" w:hAnsi="Arial" w:cs="Arial"/>
          <w:sz w:val="24"/>
          <w:szCs w:val="24"/>
        </w:rPr>
      </w:pPr>
      <w:r w:rsidRPr="00654BCA">
        <w:rPr>
          <w:rFonts w:ascii="Arial" w:hAnsi="Arial" w:cs="Arial"/>
          <w:sz w:val="24"/>
          <w:szCs w:val="24"/>
        </w:rPr>
        <w:t xml:space="preserve">The stories of Elon Musk, Coco Chanel, and Walt Disney vividly demonstrate the profound influence of resilience, passion, and creativity in entrepreneurship. The discussed entrepreneurs have </w:t>
      </w:r>
      <w:r>
        <w:rPr>
          <w:rFonts w:ascii="Arial" w:hAnsi="Arial" w:cs="Arial"/>
          <w:sz w:val="24"/>
          <w:szCs w:val="24"/>
        </w:rPr>
        <w:t>shown</w:t>
      </w:r>
      <w:r w:rsidRPr="00654BCA">
        <w:rPr>
          <w:rFonts w:ascii="Arial" w:hAnsi="Arial" w:cs="Arial"/>
          <w:sz w:val="24"/>
          <w:szCs w:val="24"/>
        </w:rPr>
        <w:t xml:space="preserve"> that these characteristics serve as the basis for </w:t>
      </w:r>
      <w:r>
        <w:rPr>
          <w:rFonts w:ascii="Arial" w:hAnsi="Arial" w:cs="Arial"/>
          <w:sz w:val="24"/>
          <w:szCs w:val="24"/>
        </w:rPr>
        <w:t>surviving and</w:t>
      </w:r>
      <w:r w:rsidRPr="00654BCA">
        <w:rPr>
          <w:rFonts w:ascii="Arial" w:hAnsi="Arial" w:cs="Arial"/>
          <w:sz w:val="24"/>
          <w:szCs w:val="24"/>
        </w:rPr>
        <w:t xml:space="preserve"> thriving in demanding and competitive settings. The groundbreaking aspirations of Musk in technology, the transformative impact of Chanel in fashion, and Disney's exceptional expertise in entertainment all demonstrate that genuine entrepreneurial achievement arises from a combination of innate drive and unwavering dedication to innovation. This essay asserts that the fundamental qualities of resilience, passion, and creativity are crucial for promoting substantial progress and lasting impacts in any field of business. Their narratives inspire present and prospective entrepreneurs to foster these attributes </w:t>
      </w:r>
      <w:r>
        <w:rPr>
          <w:rFonts w:ascii="Arial" w:hAnsi="Arial" w:cs="Arial"/>
          <w:sz w:val="24"/>
          <w:szCs w:val="24"/>
        </w:rPr>
        <w:t>to</w:t>
      </w:r>
      <w:r w:rsidRPr="00654BCA">
        <w:rPr>
          <w:rFonts w:ascii="Arial" w:hAnsi="Arial" w:cs="Arial"/>
          <w:sz w:val="24"/>
          <w:szCs w:val="24"/>
        </w:rPr>
        <w:t xml:space="preserve"> navigate the capricious realm of entrepreneurship and attain enduring influence and triumph.</w:t>
      </w:r>
    </w:p>
    <w:p w14:paraId="16D36B67" w14:textId="77777777" w:rsidR="00654BCA" w:rsidRDefault="00654BCA" w:rsidP="00654BCA">
      <w:pPr>
        <w:spacing w:line="360" w:lineRule="auto"/>
        <w:jc w:val="both"/>
        <w:rPr>
          <w:rFonts w:ascii="Arial" w:hAnsi="Arial" w:cs="Arial"/>
          <w:sz w:val="24"/>
          <w:szCs w:val="24"/>
        </w:rPr>
      </w:pPr>
    </w:p>
    <w:p w14:paraId="335D132C" w14:textId="77777777" w:rsidR="00654BCA" w:rsidRDefault="00654BCA" w:rsidP="00654BCA">
      <w:pPr>
        <w:spacing w:line="360" w:lineRule="auto"/>
        <w:jc w:val="both"/>
        <w:rPr>
          <w:rFonts w:ascii="Arial" w:hAnsi="Arial" w:cs="Arial"/>
          <w:sz w:val="24"/>
          <w:szCs w:val="24"/>
        </w:rPr>
      </w:pPr>
    </w:p>
    <w:p w14:paraId="55A3164B" w14:textId="77777777" w:rsidR="00654BCA" w:rsidRPr="00654BCA" w:rsidRDefault="00654BCA" w:rsidP="003209FE">
      <w:pPr>
        <w:spacing w:line="360" w:lineRule="auto"/>
        <w:rPr>
          <w:rFonts w:ascii="Arial" w:hAnsi="Arial" w:cs="Arial"/>
          <w:b/>
          <w:bCs/>
          <w:sz w:val="24"/>
          <w:szCs w:val="24"/>
        </w:rPr>
      </w:pPr>
      <w:r w:rsidRPr="00654BCA">
        <w:rPr>
          <w:rFonts w:ascii="Arial" w:hAnsi="Arial" w:cs="Arial"/>
          <w:b/>
          <w:bCs/>
          <w:sz w:val="24"/>
          <w:szCs w:val="24"/>
        </w:rPr>
        <w:lastRenderedPageBreak/>
        <w:t>References:</w:t>
      </w:r>
    </w:p>
    <w:p w14:paraId="6C9B1FF3" w14:textId="77777777"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Abazher, K. (n.d.). 5 Surprising Elon Musk Biography Insights + Lessons Learned. eKreative Blog. </w:t>
      </w:r>
      <w:hyperlink r:id="rId7" w:anchor=":~:text=Build%20personal%20resilience%20in%20preparation%20for%20times%20of%20crisis&amp;text=But%20he%20not%20only%20survived,to%20other%20executives%20and%20competitors." w:tgtFrame="_new" w:history="1">
        <w:r w:rsidRPr="00654BCA">
          <w:rPr>
            <w:rStyle w:val="Hyperlink"/>
            <w:rFonts w:ascii="Arial" w:hAnsi="Arial" w:cs="Arial"/>
            <w:sz w:val="24"/>
            <w:szCs w:val="24"/>
          </w:rPr>
          <w:t>https://www.ekreative.com/blog/elon-musks-biography-lessons/#:~:text=Build%20personal%20resilience%20in%20preparation%20for%20times%20of%20crisis&amp;text=But%20he%20not%20only%20survived,to%20other%20executives%20and%20competitors.</w:t>
        </w:r>
      </w:hyperlink>
    </w:p>
    <w:p w14:paraId="16258BEA" w14:textId="6CB85939"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Allayannis, G., </w:t>
      </w:r>
      <w:r w:rsidR="003209FE">
        <w:rPr>
          <w:rFonts w:ascii="Arial" w:hAnsi="Arial" w:cs="Arial"/>
          <w:sz w:val="24"/>
          <w:szCs w:val="24"/>
        </w:rPr>
        <w:t>(</w:t>
      </w:r>
      <w:r w:rsidRPr="00654BCA">
        <w:rPr>
          <w:rFonts w:ascii="Arial" w:hAnsi="Arial" w:cs="Arial"/>
          <w:sz w:val="24"/>
          <w:szCs w:val="24"/>
        </w:rPr>
        <w:t>2017</w:t>
      </w:r>
      <w:r w:rsidR="003209FE">
        <w:rPr>
          <w:rFonts w:ascii="Arial" w:hAnsi="Arial" w:cs="Arial"/>
          <w:sz w:val="24"/>
          <w:szCs w:val="24"/>
        </w:rPr>
        <w:t>)</w:t>
      </w:r>
      <w:r w:rsidRPr="00654BCA">
        <w:rPr>
          <w:rFonts w:ascii="Arial" w:hAnsi="Arial" w:cs="Arial"/>
          <w:sz w:val="24"/>
          <w:szCs w:val="24"/>
        </w:rPr>
        <w:t xml:space="preserve">. Warren E. Buffett, </w:t>
      </w:r>
      <w:r w:rsidR="003209FE">
        <w:rPr>
          <w:rFonts w:ascii="Arial" w:hAnsi="Arial" w:cs="Arial"/>
          <w:sz w:val="24"/>
          <w:szCs w:val="24"/>
        </w:rPr>
        <w:t>(</w:t>
      </w:r>
      <w:r w:rsidRPr="00654BCA">
        <w:rPr>
          <w:rFonts w:ascii="Arial" w:hAnsi="Arial" w:cs="Arial"/>
          <w:sz w:val="24"/>
          <w:szCs w:val="24"/>
        </w:rPr>
        <w:t>2008</w:t>
      </w:r>
      <w:r w:rsidR="003209FE">
        <w:rPr>
          <w:rFonts w:ascii="Arial" w:hAnsi="Arial" w:cs="Arial"/>
          <w:sz w:val="24"/>
          <w:szCs w:val="24"/>
        </w:rPr>
        <w:t>)</w:t>
      </w:r>
      <w:r w:rsidRPr="00654BCA">
        <w:rPr>
          <w:rFonts w:ascii="Arial" w:hAnsi="Arial" w:cs="Arial"/>
          <w:sz w:val="24"/>
          <w:szCs w:val="24"/>
        </w:rPr>
        <w:t xml:space="preserve">. Darden Case Collection. </w:t>
      </w:r>
      <w:hyperlink r:id="rId8" w:history="1">
        <w:r w:rsidRPr="00654BCA">
          <w:rPr>
            <w:rStyle w:val="Hyperlink"/>
            <w:rFonts w:ascii="Arial" w:hAnsi="Arial" w:cs="Arial"/>
            <w:sz w:val="24"/>
            <w:szCs w:val="24"/>
          </w:rPr>
          <w:t>https://doi.org/10.1108/CASE.DARDEN.2016.000348</w:t>
        </w:r>
      </w:hyperlink>
      <w:r w:rsidRPr="00654BCA">
        <w:rPr>
          <w:rFonts w:ascii="Arial" w:hAnsi="Arial" w:cs="Arial"/>
          <w:sz w:val="24"/>
          <w:szCs w:val="24"/>
        </w:rPr>
        <w:t xml:space="preserve">. </w:t>
      </w:r>
    </w:p>
    <w:p w14:paraId="3975535E" w14:textId="0181A45D"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Allen, K., </w:t>
      </w:r>
      <w:r w:rsidR="003209FE">
        <w:rPr>
          <w:rFonts w:ascii="Arial" w:hAnsi="Arial" w:cs="Arial"/>
          <w:sz w:val="24"/>
          <w:szCs w:val="24"/>
        </w:rPr>
        <w:t>(</w:t>
      </w:r>
      <w:r w:rsidRPr="00654BCA">
        <w:rPr>
          <w:rFonts w:ascii="Arial" w:hAnsi="Arial" w:cs="Arial"/>
          <w:sz w:val="24"/>
          <w:szCs w:val="24"/>
        </w:rPr>
        <w:t>1995</w:t>
      </w:r>
      <w:r w:rsidR="003209FE">
        <w:rPr>
          <w:rFonts w:ascii="Arial" w:hAnsi="Arial" w:cs="Arial"/>
          <w:sz w:val="24"/>
          <w:szCs w:val="24"/>
        </w:rPr>
        <w:t>)</w:t>
      </w:r>
      <w:r w:rsidRPr="00654BCA">
        <w:rPr>
          <w:rFonts w:ascii="Arial" w:hAnsi="Arial" w:cs="Arial"/>
          <w:sz w:val="24"/>
          <w:szCs w:val="24"/>
        </w:rPr>
        <w:t xml:space="preserve">. Launching New Ventures: An Entrepreneurial Approach. . </w:t>
      </w:r>
      <w:hyperlink r:id="rId9" w:history="1">
        <w:r w:rsidRPr="00654BCA">
          <w:rPr>
            <w:rStyle w:val="Hyperlink"/>
            <w:rFonts w:ascii="Arial" w:hAnsi="Arial" w:cs="Arial"/>
            <w:sz w:val="24"/>
            <w:szCs w:val="24"/>
          </w:rPr>
          <w:t>https://doi.org/10.5860/choice.33-1006</w:t>
        </w:r>
      </w:hyperlink>
      <w:r w:rsidRPr="00654BCA">
        <w:rPr>
          <w:rFonts w:ascii="Arial" w:hAnsi="Arial" w:cs="Arial"/>
          <w:sz w:val="24"/>
          <w:szCs w:val="24"/>
        </w:rPr>
        <w:t xml:space="preserve">. </w:t>
      </w:r>
    </w:p>
    <w:p w14:paraId="650C224D" w14:textId="77777777"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Biography.com Editors, &amp; Piccotti, T. (2024). Oprah Winfrey. Biography.com. </w:t>
      </w:r>
      <w:hyperlink r:id="rId10" w:tgtFrame="_new" w:history="1">
        <w:r w:rsidRPr="00654BCA">
          <w:rPr>
            <w:rStyle w:val="Hyperlink"/>
            <w:rFonts w:ascii="Arial" w:hAnsi="Arial" w:cs="Arial"/>
            <w:sz w:val="24"/>
            <w:szCs w:val="24"/>
          </w:rPr>
          <w:t>https://www.biography.com/movies-tv/oprah-winfrey</w:t>
        </w:r>
      </w:hyperlink>
    </w:p>
    <w:p w14:paraId="1D8CC60E" w14:textId="29DC4B1E"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Bullough, A., &amp; Renko, M., </w:t>
      </w:r>
      <w:r w:rsidR="003209FE">
        <w:rPr>
          <w:rFonts w:ascii="Arial" w:hAnsi="Arial" w:cs="Arial"/>
          <w:sz w:val="24"/>
          <w:szCs w:val="24"/>
        </w:rPr>
        <w:t>(</w:t>
      </w:r>
      <w:r w:rsidRPr="00654BCA">
        <w:rPr>
          <w:rFonts w:ascii="Arial" w:hAnsi="Arial" w:cs="Arial"/>
          <w:sz w:val="24"/>
          <w:szCs w:val="24"/>
        </w:rPr>
        <w:t>2013</w:t>
      </w:r>
      <w:r w:rsidR="003209FE">
        <w:rPr>
          <w:rFonts w:ascii="Arial" w:hAnsi="Arial" w:cs="Arial"/>
          <w:sz w:val="24"/>
          <w:szCs w:val="24"/>
        </w:rPr>
        <w:t>)</w:t>
      </w:r>
      <w:r w:rsidRPr="00654BCA">
        <w:rPr>
          <w:rFonts w:ascii="Arial" w:hAnsi="Arial" w:cs="Arial"/>
          <w:sz w:val="24"/>
          <w:szCs w:val="24"/>
        </w:rPr>
        <w:t xml:space="preserve">. Entrepreneurial resilience during challenging times. Business Horizons, 56, pp. 343-350. </w:t>
      </w:r>
      <w:hyperlink r:id="rId11" w:history="1">
        <w:r w:rsidRPr="00654BCA">
          <w:rPr>
            <w:rStyle w:val="Hyperlink"/>
            <w:rFonts w:ascii="Arial" w:hAnsi="Arial" w:cs="Arial"/>
            <w:sz w:val="24"/>
            <w:szCs w:val="24"/>
          </w:rPr>
          <w:t>https://doi.org/10.1016/J.BUSHOR.2013.01.001</w:t>
        </w:r>
      </w:hyperlink>
      <w:r w:rsidRPr="00654BCA">
        <w:rPr>
          <w:rFonts w:ascii="Arial" w:hAnsi="Arial" w:cs="Arial"/>
          <w:sz w:val="24"/>
          <w:szCs w:val="24"/>
        </w:rPr>
        <w:t>.</w:t>
      </w:r>
    </w:p>
    <w:p w14:paraId="3C96D802" w14:textId="766F46C6"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Buttner, E., &amp; Gryskiewicz, N., </w:t>
      </w:r>
      <w:r w:rsidR="003209FE">
        <w:rPr>
          <w:rFonts w:ascii="Arial" w:hAnsi="Arial" w:cs="Arial"/>
          <w:sz w:val="24"/>
          <w:szCs w:val="24"/>
        </w:rPr>
        <w:t>(</w:t>
      </w:r>
      <w:r w:rsidRPr="00654BCA">
        <w:rPr>
          <w:rFonts w:ascii="Arial" w:hAnsi="Arial" w:cs="Arial"/>
          <w:sz w:val="24"/>
          <w:szCs w:val="24"/>
        </w:rPr>
        <w:t>1993</w:t>
      </w:r>
      <w:r w:rsidR="003209FE">
        <w:rPr>
          <w:rFonts w:ascii="Arial" w:hAnsi="Arial" w:cs="Arial"/>
          <w:sz w:val="24"/>
          <w:szCs w:val="24"/>
        </w:rPr>
        <w:t>)</w:t>
      </w:r>
      <w:r w:rsidRPr="00654BCA">
        <w:rPr>
          <w:rFonts w:ascii="Arial" w:hAnsi="Arial" w:cs="Arial"/>
          <w:sz w:val="24"/>
          <w:szCs w:val="24"/>
        </w:rPr>
        <w:t xml:space="preserve">. Entrepreneurs' Problem-Solving Styles: An Empirical Study Using the Kirton Adaption/innovation Theory. Journal of Small Business Management, 31, pp. 22 </w:t>
      </w:r>
    </w:p>
    <w:p w14:paraId="01E9A52A" w14:textId="6C60EAD6"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Cardon, M., Wincent, J., Singh, J., &amp; Drnovšek, M., </w:t>
      </w:r>
      <w:r w:rsidR="003209FE">
        <w:rPr>
          <w:rFonts w:ascii="Arial" w:hAnsi="Arial" w:cs="Arial"/>
          <w:sz w:val="24"/>
          <w:szCs w:val="24"/>
        </w:rPr>
        <w:t>(</w:t>
      </w:r>
      <w:r w:rsidRPr="00654BCA">
        <w:rPr>
          <w:rFonts w:ascii="Arial" w:hAnsi="Arial" w:cs="Arial"/>
          <w:sz w:val="24"/>
          <w:szCs w:val="24"/>
        </w:rPr>
        <w:t>2009</w:t>
      </w:r>
      <w:r w:rsidR="003209FE">
        <w:rPr>
          <w:rFonts w:ascii="Arial" w:hAnsi="Arial" w:cs="Arial"/>
          <w:sz w:val="24"/>
          <w:szCs w:val="24"/>
        </w:rPr>
        <w:t>)</w:t>
      </w:r>
      <w:r w:rsidRPr="00654BCA">
        <w:rPr>
          <w:rFonts w:ascii="Arial" w:hAnsi="Arial" w:cs="Arial"/>
          <w:sz w:val="24"/>
          <w:szCs w:val="24"/>
        </w:rPr>
        <w:t xml:space="preserve">. THE NATURE AND EXPERIENCE OF ENTREPRENEURIAL PASSION. Academy of Management Review, 34, pp. 511-532. </w:t>
      </w:r>
      <w:hyperlink r:id="rId12" w:history="1">
        <w:r w:rsidRPr="00654BCA">
          <w:rPr>
            <w:rStyle w:val="Hyperlink"/>
            <w:rFonts w:ascii="Arial" w:hAnsi="Arial" w:cs="Arial"/>
            <w:sz w:val="24"/>
            <w:szCs w:val="24"/>
          </w:rPr>
          <w:t>https://doi.org/10.5465/AMR.2009.40633190</w:t>
        </w:r>
      </w:hyperlink>
    </w:p>
    <w:p w14:paraId="7B71E6F7" w14:textId="61E82217" w:rsidR="00654BCA" w:rsidRPr="00654BCA" w:rsidRDefault="00654BCA" w:rsidP="003209FE">
      <w:pPr>
        <w:numPr>
          <w:ilvl w:val="0"/>
          <w:numId w:val="1"/>
        </w:numPr>
        <w:spacing w:line="360" w:lineRule="auto"/>
        <w:rPr>
          <w:rFonts w:ascii="Arial" w:hAnsi="Arial" w:cs="Arial"/>
          <w:sz w:val="24"/>
          <w:szCs w:val="24"/>
        </w:rPr>
      </w:pPr>
      <w:r w:rsidRPr="003209FE">
        <w:rPr>
          <w:rFonts w:ascii="Arial" w:hAnsi="Arial" w:cs="Arial"/>
          <w:sz w:val="24"/>
          <w:szCs w:val="24"/>
          <w:lang w:val="it-IT"/>
        </w:rPr>
        <w:t xml:space="preserve">Cattani, G., Colucci, M., &amp; Ferriani, S., </w:t>
      </w:r>
      <w:r w:rsidR="003209FE">
        <w:rPr>
          <w:rFonts w:ascii="Arial" w:hAnsi="Arial" w:cs="Arial"/>
          <w:sz w:val="24"/>
          <w:szCs w:val="24"/>
          <w:lang w:val="it-IT"/>
        </w:rPr>
        <w:t>(</w:t>
      </w:r>
      <w:r w:rsidRPr="003209FE">
        <w:rPr>
          <w:rFonts w:ascii="Arial" w:hAnsi="Arial" w:cs="Arial"/>
          <w:sz w:val="24"/>
          <w:szCs w:val="24"/>
          <w:lang w:val="it-IT"/>
        </w:rPr>
        <w:t>2022</w:t>
      </w:r>
      <w:r w:rsidR="003209FE">
        <w:rPr>
          <w:rFonts w:ascii="Arial" w:hAnsi="Arial" w:cs="Arial"/>
          <w:sz w:val="24"/>
          <w:szCs w:val="24"/>
          <w:lang w:val="it-IT"/>
        </w:rPr>
        <w:t>)</w:t>
      </w:r>
      <w:r w:rsidRPr="003209FE">
        <w:rPr>
          <w:rFonts w:ascii="Arial" w:hAnsi="Arial" w:cs="Arial"/>
          <w:sz w:val="24"/>
          <w:szCs w:val="24"/>
          <w:lang w:val="it-IT"/>
        </w:rPr>
        <w:t xml:space="preserve">. </w:t>
      </w:r>
      <w:r w:rsidRPr="00654BCA">
        <w:rPr>
          <w:rFonts w:ascii="Arial" w:hAnsi="Arial" w:cs="Arial"/>
          <w:sz w:val="24"/>
          <w:szCs w:val="24"/>
        </w:rPr>
        <w:t>From the Margins to the Core of Haute Couture: The Entrepreneurial Journey of Coco Chanel. </w:t>
      </w:r>
      <w:r w:rsidRPr="00654BCA">
        <w:rPr>
          <w:rFonts w:ascii="Arial" w:hAnsi="Arial" w:cs="Arial"/>
          <w:i/>
          <w:iCs/>
          <w:sz w:val="24"/>
          <w:szCs w:val="24"/>
        </w:rPr>
        <w:t>Enterprise &amp; Society</w:t>
      </w:r>
      <w:r w:rsidRPr="00654BCA">
        <w:rPr>
          <w:rFonts w:ascii="Arial" w:hAnsi="Arial" w:cs="Arial"/>
          <w:sz w:val="24"/>
          <w:szCs w:val="24"/>
        </w:rPr>
        <w:t xml:space="preserve">, 24, pp. 546 - 588. </w:t>
      </w:r>
      <w:hyperlink r:id="rId13" w:history="1">
        <w:r w:rsidRPr="00654BCA">
          <w:rPr>
            <w:rStyle w:val="Hyperlink"/>
            <w:rFonts w:ascii="Arial" w:hAnsi="Arial" w:cs="Arial"/>
            <w:sz w:val="24"/>
            <w:szCs w:val="24"/>
          </w:rPr>
          <w:t>https://doi.org/10.1017/eso.2021.58</w:t>
        </w:r>
      </w:hyperlink>
      <w:r w:rsidRPr="00654BCA">
        <w:rPr>
          <w:rFonts w:ascii="Arial" w:hAnsi="Arial" w:cs="Arial"/>
          <w:sz w:val="24"/>
          <w:szCs w:val="24"/>
        </w:rPr>
        <w:t xml:space="preserve">. </w:t>
      </w:r>
    </w:p>
    <w:p w14:paraId="5BB6801A" w14:textId="44D3523F"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Corona, V., </w:t>
      </w:r>
      <w:r w:rsidR="00FF20A1">
        <w:rPr>
          <w:rFonts w:ascii="Arial" w:hAnsi="Arial" w:cs="Arial"/>
          <w:sz w:val="24"/>
          <w:szCs w:val="24"/>
        </w:rPr>
        <w:t>(</w:t>
      </w:r>
      <w:r w:rsidRPr="00654BCA">
        <w:rPr>
          <w:rFonts w:ascii="Arial" w:hAnsi="Arial" w:cs="Arial"/>
          <w:sz w:val="24"/>
          <w:szCs w:val="24"/>
        </w:rPr>
        <w:t>2010</w:t>
      </w:r>
      <w:r w:rsidR="00FF20A1">
        <w:rPr>
          <w:rFonts w:ascii="Arial" w:hAnsi="Arial" w:cs="Arial"/>
          <w:sz w:val="24"/>
          <w:szCs w:val="24"/>
        </w:rPr>
        <w:t>)</w:t>
      </w:r>
      <w:r w:rsidRPr="00654BCA">
        <w:rPr>
          <w:rFonts w:ascii="Arial" w:hAnsi="Arial" w:cs="Arial"/>
          <w:sz w:val="24"/>
          <w:szCs w:val="24"/>
        </w:rPr>
        <w:t>. Mike Bloomberg: Money, Power, Politics by Joyce Purnick. </w:t>
      </w:r>
      <w:r w:rsidRPr="00654BCA">
        <w:rPr>
          <w:rFonts w:ascii="Arial" w:hAnsi="Arial" w:cs="Arial"/>
          <w:i/>
          <w:iCs/>
          <w:sz w:val="24"/>
          <w:szCs w:val="24"/>
        </w:rPr>
        <w:t>Journal of Urban Affairs</w:t>
      </w:r>
      <w:r w:rsidRPr="00654BCA">
        <w:rPr>
          <w:rFonts w:ascii="Arial" w:hAnsi="Arial" w:cs="Arial"/>
          <w:sz w:val="24"/>
          <w:szCs w:val="24"/>
        </w:rPr>
        <w:t xml:space="preserve">, 32, pp. 647 - 648. </w:t>
      </w:r>
      <w:hyperlink r:id="rId14" w:history="1">
        <w:r w:rsidRPr="00654BCA">
          <w:rPr>
            <w:rStyle w:val="Hyperlink"/>
            <w:rFonts w:ascii="Arial" w:hAnsi="Arial" w:cs="Arial"/>
            <w:sz w:val="24"/>
            <w:szCs w:val="24"/>
          </w:rPr>
          <w:t>https://doi.org/10.1111/j.1467-9906.2010.00528.x</w:t>
        </w:r>
      </w:hyperlink>
      <w:r w:rsidRPr="00654BCA">
        <w:rPr>
          <w:rFonts w:ascii="Arial" w:hAnsi="Arial" w:cs="Arial"/>
          <w:sz w:val="24"/>
          <w:szCs w:val="24"/>
        </w:rPr>
        <w:t xml:space="preserve">. </w:t>
      </w:r>
    </w:p>
    <w:p w14:paraId="035D4548" w14:textId="7AF2896A"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lastRenderedPageBreak/>
        <w:t xml:space="preserve">De Mol, E., Cardon, M.S., de Jong, B., Khapova, S.N. and Elfring, T., </w:t>
      </w:r>
      <w:r w:rsidR="00FF20A1">
        <w:rPr>
          <w:rFonts w:ascii="Arial" w:hAnsi="Arial" w:cs="Arial"/>
          <w:sz w:val="24"/>
          <w:szCs w:val="24"/>
        </w:rPr>
        <w:t>(</w:t>
      </w:r>
      <w:r w:rsidRPr="00654BCA">
        <w:rPr>
          <w:rFonts w:ascii="Arial" w:hAnsi="Arial" w:cs="Arial"/>
          <w:sz w:val="24"/>
          <w:szCs w:val="24"/>
        </w:rPr>
        <w:t>2020</w:t>
      </w:r>
      <w:r w:rsidR="00FF20A1">
        <w:rPr>
          <w:rFonts w:ascii="Arial" w:hAnsi="Arial" w:cs="Arial"/>
          <w:sz w:val="24"/>
          <w:szCs w:val="24"/>
        </w:rPr>
        <w:t>)</w:t>
      </w:r>
      <w:r w:rsidRPr="00654BCA">
        <w:rPr>
          <w:rFonts w:ascii="Arial" w:hAnsi="Arial" w:cs="Arial"/>
          <w:sz w:val="24"/>
          <w:szCs w:val="24"/>
        </w:rPr>
        <w:t xml:space="preserve">. Entrepreneurial passion diversity in new venture teams: An empirical examination of short-and long-term performance implications. Journal of Business Venturing, 35(4), p.105965. </w:t>
      </w:r>
      <w:hyperlink r:id="rId15" w:history="1">
        <w:r w:rsidRPr="00654BCA">
          <w:rPr>
            <w:rStyle w:val="Hyperlink"/>
            <w:rFonts w:ascii="Arial" w:hAnsi="Arial" w:cs="Arial"/>
            <w:sz w:val="24"/>
            <w:szCs w:val="24"/>
          </w:rPr>
          <w:t>https://doi.org/10.1016/j.jbusvent.2019.105965</w:t>
        </w:r>
      </w:hyperlink>
      <w:r w:rsidRPr="00654BCA">
        <w:rPr>
          <w:rFonts w:ascii="Arial" w:hAnsi="Arial" w:cs="Arial"/>
          <w:sz w:val="24"/>
          <w:szCs w:val="24"/>
        </w:rPr>
        <w:t xml:space="preserve"> </w:t>
      </w:r>
    </w:p>
    <w:p w14:paraId="2C379AD9" w14:textId="0B54D36C"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Denning, S., </w:t>
      </w:r>
      <w:r w:rsidR="00FF20A1">
        <w:rPr>
          <w:rFonts w:ascii="Arial" w:hAnsi="Arial" w:cs="Arial"/>
          <w:sz w:val="24"/>
          <w:szCs w:val="24"/>
        </w:rPr>
        <w:t>(</w:t>
      </w:r>
      <w:r w:rsidRPr="00654BCA">
        <w:rPr>
          <w:rFonts w:ascii="Arial" w:hAnsi="Arial" w:cs="Arial"/>
          <w:sz w:val="24"/>
          <w:szCs w:val="24"/>
        </w:rPr>
        <w:t>2023</w:t>
      </w:r>
      <w:r w:rsidR="00FF20A1">
        <w:rPr>
          <w:rFonts w:ascii="Arial" w:hAnsi="Arial" w:cs="Arial"/>
          <w:sz w:val="24"/>
          <w:szCs w:val="24"/>
        </w:rPr>
        <w:t>)</w:t>
      </w:r>
      <w:r w:rsidRPr="00654BCA">
        <w:rPr>
          <w:rFonts w:ascii="Arial" w:hAnsi="Arial" w:cs="Arial"/>
          <w:sz w:val="24"/>
          <w:szCs w:val="24"/>
        </w:rPr>
        <w:t xml:space="preserve">. How Tesla’s management innovations operationalise its “Deep Purpose” to save the planet. Strategy &amp; Leadership. </w:t>
      </w:r>
      <w:hyperlink r:id="rId16" w:history="1">
        <w:r w:rsidRPr="00654BCA">
          <w:rPr>
            <w:rStyle w:val="Hyperlink"/>
            <w:rFonts w:ascii="Arial" w:hAnsi="Arial" w:cs="Arial"/>
            <w:sz w:val="24"/>
            <w:szCs w:val="24"/>
          </w:rPr>
          <w:t>https://doi.org/10.1108/sl-07-2023-0069</w:t>
        </w:r>
      </w:hyperlink>
      <w:r w:rsidRPr="00654BCA">
        <w:rPr>
          <w:rFonts w:ascii="Arial" w:hAnsi="Arial" w:cs="Arial"/>
          <w:sz w:val="24"/>
          <w:szCs w:val="24"/>
        </w:rPr>
        <w:t>.</w:t>
      </w:r>
    </w:p>
    <w:p w14:paraId="6C3C3971" w14:textId="301D0218"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Dold, M., &amp; Rizzo, M., </w:t>
      </w:r>
      <w:r w:rsidR="00FF20A1">
        <w:rPr>
          <w:rFonts w:ascii="Arial" w:hAnsi="Arial" w:cs="Arial"/>
          <w:sz w:val="24"/>
          <w:szCs w:val="24"/>
        </w:rPr>
        <w:t>(</w:t>
      </w:r>
      <w:r w:rsidRPr="00654BCA">
        <w:rPr>
          <w:rFonts w:ascii="Arial" w:hAnsi="Arial" w:cs="Arial"/>
          <w:sz w:val="24"/>
          <w:szCs w:val="24"/>
        </w:rPr>
        <w:t>2021</w:t>
      </w:r>
      <w:r w:rsidR="00FF20A1">
        <w:rPr>
          <w:rFonts w:ascii="Arial" w:hAnsi="Arial" w:cs="Arial"/>
          <w:sz w:val="24"/>
          <w:szCs w:val="24"/>
        </w:rPr>
        <w:t>)</w:t>
      </w:r>
      <w:r w:rsidRPr="00654BCA">
        <w:rPr>
          <w:rFonts w:ascii="Arial" w:hAnsi="Arial" w:cs="Arial"/>
          <w:sz w:val="24"/>
          <w:szCs w:val="24"/>
        </w:rPr>
        <w:t xml:space="preserve">. Frank Knight and the cognitive diversity of entrepreneurship. Journal of Institutional Economics, 17, pp. 925 - 942. </w:t>
      </w:r>
      <w:hyperlink r:id="rId17" w:history="1">
        <w:r w:rsidRPr="00654BCA">
          <w:rPr>
            <w:rStyle w:val="Hyperlink"/>
            <w:rFonts w:ascii="Arial" w:hAnsi="Arial" w:cs="Arial"/>
            <w:sz w:val="24"/>
            <w:szCs w:val="24"/>
          </w:rPr>
          <w:t>https://doi.org/10.1017/S1744137421000321</w:t>
        </w:r>
      </w:hyperlink>
      <w:r w:rsidRPr="00654BCA">
        <w:rPr>
          <w:rFonts w:ascii="Arial" w:hAnsi="Arial" w:cs="Arial"/>
          <w:sz w:val="24"/>
          <w:szCs w:val="24"/>
        </w:rPr>
        <w:t>.</w:t>
      </w:r>
    </w:p>
    <w:p w14:paraId="5D74903F" w14:textId="0CCA43D8"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Dold, M., &amp; Rizzo, M., </w:t>
      </w:r>
      <w:r w:rsidR="00FF20A1">
        <w:rPr>
          <w:rFonts w:ascii="Arial" w:hAnsi="Arial" w:cs="Arial"/>
          <w:sz w:val="24"/>
          <w:szCs w:val="24"/>
        </w:rPr>
        <w:t>(</w:t>
      </w:r>
      <w:r w:rsidRPr="00654BCA">
        <w:rPr>
          <w:rFonts w:ascii="Arial" w:hAnsi="Arial" w:cs="Arial"/>
          <w:sz w:val="24"/>
          <w:szCs w:val="24"/>
        </w:rPr>
        <w:t>2021</w:t>
      </w:r>
      <w:r w:rsidR="00FF20A1">
        <w:rPr>
          <w:rFonts w:ascii="Arial" w:hAnsi="Arial" w:cs="Arial"/>
          <w:sz w:val="24"/>
          <w:szCs w:val="24"/>
        </w:rPr>
        <w:t>)</w:t>
      </w:r>
      <w:r w:rsidRPr="00654BCA">
        <w:rPr>
          <w:rFonts w:ascii="Arial" w:hAnsi="Arial" w:cs="Arial"/>
          <w:sz w:val="24"/>
          <w:szCs w:val="24"/>
        </w:rPr>
        <w:t xml:space="preserve">. Frank Knight and the cognitive diversity of entrepreneurship. Journal of Institutional Economics, 17, pp. 925 - 942. </w:t>
      </w:r>
      <w:hyperlink r:id="rId18" w:history="1">
        <w:r w:rsidRPr="00654BCA">
          <w:rPr>
            <w:rStyle w:val="Hyperlink"/>
            <w:rFonts w:ascii="Arial" w:hAnsi="Arial" w:cs="Arial"/>
            <w:sz w:val="24"/>
            <w:szCs w:val="24"/>
          </w:rPr>
          <w:t>https://doi.org/10.1017/S1744137421000321</w:t>
        </w:r>
      </w:hyperlink>
      <w:r w:rsidRPr="00654BCA">
        <w:rPr>
          <w:rFonts w:ascii="Arial" w:hAnsi="Arial" w:cs="Arial"/>
          <w:sz w:val="24"/>
          <w:szCs w:val="24"/>
        </w:rPr>
        <w:t xml:space="preserve">.  </w:t>
      </w:r>
    </w:p>
    <w:p w14:paraId="5BCEA5D0" w14:textId="08A36356"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Gostin, L., </w:t>
      </w:r>
      <w:r w:rsidR="00FF20A1">
        <w:rPr>
          <w:rFonts w:ascii="Arial" w:hAnsi="Arial" w:cs="Arial"/>
          <w:sz w:val="24"/>
          <w:szCs w:val="24"/>
        </w:rPr>
        <w:t>(</w:t>
      </w:r>
      <w:r w:rsidRPr="00654BCA">
        <w:rPr>
          <w:rFonts w:ascii="Arial" w:hAnsi="Arial" w:cs="Arial"/>
          <w:sz w:val="24"/>
          <w:szCs w:val="24"/>
        </w:rPr>
        <w:t>2013</w:t>
      </w:r>
      <w:r w:rsidR="00FF20A1">
        <w:rPr>
          <w:rFonts w:ascii="Arial" w:hAnsi="Arial" w:cs="Arial"/>
          <w:sz w:val="24"/>
          <w:szCs w:val="24"/>
        </w:rPr>
        <w:t>)</w:t>
      </w:r>
      <w:r w:rsidRPr="00654BCA">
        <w:rPr>
          <w:rFonts w:ascii="Arial" w:hAnsi="Arial" w:cs="Arial"/>
          <w:sz w:val="24"/>
          <w:szCs w:val="24"/>
        </w:rPr>
        <w:t>. Bloomberg's Health Legacy: Urban Innovator or Meddling Nanny? </w:t>
      </w:r>
      <w:r w:rsidRPr="00654BCA">
        <w:rPr>
          <w:rFonts w:ascii="Arial" w:hAnsi="Arial" w:cs="Arial"/>
          <w:i/>
          <w:iCs/>
          <w:sz w:val="24"/>
          <w:szCs w:val="24"/>
        </w:rPr>
        <w:t>ERN: National</w:t>
      </w:r>
      <w:r w:rsidRPr="00654BCA">
        <w:rPr>
          <w:rFonts w:ascii="Arial" w:hAnsi="Arial" w:cs="Arial"/>
          <w:sz w:val="24"/>
          <w:szCs w:val="24"/>
        </w:rPr>
        <w:t xml:space="preserve">. </w:t>
      </w:r>
      <w:hyperlink r:id="rId19" w:history="1">
        <w:r w:rsidRPr="00654BCA">
          <w:rPr>
            <w:rStyle w:val="Hyperlink"/>
            <w:rFonts w:ascii="Arial" w:hAnsi="Arial" w:cs="Arial"/>
            <w:sz w:val="24"/>
            <w:szCs w:val="24"/>
          </w:rPr>
          <w:t>https://doi.org/10.1002/hast.208</w:t>
        </w:r>
      </w:hyperlink>
      <w:r w:rsidRPr="00654BCA">
        <w:rPr>
          <w:rFonts w:ascii="Arial" w:hAnsi="Arial" w:cs="Arial"/>
          <w:sz w:val="24"/>
          <w:szCs w:val="24"/>
        </w:rPr>
        <w:t xml:space="preserve">. </w:t>
      </w:r>
    </w:p>
    <w:p w14:paraId="21BC101B" w14:textId="0622F17E" w:rsidR="00654BCA" w:rsidRPr="00654BCA" w:rsidRDefault="00654BCA" w:rsidP="003209FE">
      <w:pPr>
        <w:numPr>
          <w:ilvl w:val="0"/>
          <w:numId w:val="1"/>
        </w:numPr>
        <w:spacing w:line="360" w:lineRule="auto"/>
        <w:rPr>
          <w:rFonts w:ascii="Arial" w:hAnsi="Arial" w:cs="Arial"/>
          <w:sz w:val="24"/>
          <w:szCs w:val="24"/>
        </w:rPr>
      </w:pPr>
      <w:r w:rsidRPr="003209FE">
        <w:rPr>
          <w:rFonts w:ascii="Arial" w:hAnsi="Arial" w:cs="Arial"/>
          <w:sz w:val="24"/>
          <w:szCs w:val="24"/>
          <w:lang w:val="de-DE"/>
        </w:rPr>
        <w:t xml:space="preserve">Hernandez, M., Goldberg, R., &amp; Hess, M., </w:t>
      </w:r>
      <w:r w:rsidR="00FF20A1">
        <w:rPr>
          <w:rFonts w:ascii="Arial" w:hAnsi="Arial" w:cs="Arial"/>
          <w:sz w:val="24"/>
          <w:szCs w:val="24"/>
          <w:lang w:val="de-DE"/>
        </w:rPr>
        <w:t>(</w:t>
      </w:r>
      <w:r w:rsidRPr="003209FE">
        <w:rPr>
          <w:rFonts w:ascii="Arial" w:hAnsi="Arial" w:cs="Arial"/>
          <w:sz w:val="24"/>
          <w:szCs w:val="24"/>
          <w:lang w:val="de-DE"/>
        </w:rPr>
        <w:t>2017</w:t>
      </w:r>
      <w:r w:rsidR="00FF20A1">
        <w:rPr>
          <w:rFonts w:ascii="Arial" w:hAnsi="Arial" w:cs="Arial"/>
          <w:sz w:val="24"/>
          <w:szCs w:val="24"/>
          <w:lang w:val="de-DE"/>
        </w:rPr>
        <w:t>)</w:t>
      </w:r>
      <w:r w:rsidRPr="003209FE">
        <w:rPr>
          <w:rFonts w:ascii="Arial" w:hAnsi="Arial" w:cs="Arial"/>
          <w:sz w:val="24"/>
          <w:szCs w:val="24"/>
          <w:lang w:val="de-DE"/>
        </w:rPr>
        <w:t xml:space="preserve">. </w:t>
      </w:r>
      <w:r w:rsidRPr="00654BCA">
        <w:rPr>
          <w:rFonts w:ascii="Arial" w:hAnsi="Arial" w:cs="Arial"/>
          <w:sz w:val="24"/>
          <w:szCs w:val="24"/>
        </w:rPr>
        <w:t xml:space="preserve">Resilience in Business. Darden Case Collection. </w:t>
      </w:r>
      <w:hyperlink r:id="rId20" w:history="1">
        <w:r w:rsidRPr="00654BCA">
          <w:rPr>
            <w:rStyle w:val="Hyperlink"/>
            <w:rFonts w:ascii="Arial" w:hAnsi="Arial" w:cs="Arial"/>
            <w:sz w:val="24"/>
            <w:szCs w:val="24"/>
          </w:rPr>
          <w:t>https://doi.org/10.2139/ssrn.2974845</w:t>
        </w:r>
      </w:hyperlink>
      <w:r w:rsidRPr="00654BCA">
        <w:rPr>
          <w:rFonts w:ascii="Arial" w:hAnsi="Arial" w:cs="Arial"/>
          <w:sz w:val="24"/>
          <w:szCs w:val="24"/>
        </w:rPr>
        <w:t>.</w:t>
      </w:r>
    </w:p>
    <w:p w14:paraId="46C292BB" w14:textId="1209C2ED"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Isaacson, W., </w:t>
      </w:r>
      <w:r w:rsidR="00FF20A1">
        <w:rPr>
          <w:rFonts w:ascii="Arial" w:hAnsi="Arial" w:cs="Arial"/>
          <w:sz w:val="24"/>
          <w:szCs w:val="24"/>
        </w:rPr>
        <w:t>(</w:t>
      </w:r>
      <w:r w:rsidRPr="00654BCA">
        <w:rPr>
          <w:rFonts w:ascii="Arial" w:hAnsi="Arial" w:cs="Arial"/>
          <w:sz w:val="24"/>
          <w:szCs w:val="24"/>
        </w:rPr>
        <w:t>2012</w:t>
      </w:r>
      <w:r w:rsidR="00FF20A1">
        <w:rPr>
          <w:rFonts w:ascii="Arial" w:hAnsi="Arial" w:cs="Arial"/>
          <w:sz w:val="24"/>
          <w:szCs w:val="24"/>
        </w:rPr>
        <w:t>)</w:t>
      </w:r>
      <w:r w:rsidRPr="00654BCA">
        <w:rPr>
          <w:rFonts w:ascii="Arial" w:hAnsi="Arial" w:cs="Arial"/>
          <w:sz w:val="24"/>
          <w:szCs w:val="24"/>
        </w:rPr>
        <w:t xml:space="preserve">. The real leadership lessons of Steve Jobs. Harvard Business Review, 90 4, pp. 92-100, 102, 146.  </w:t>
      </w:r>
    </w:p>
    <w:p w14:paraId="3183EF3E" w14:textId="3FA2E6DA"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Khan, M., </w:t>
      </w:r>
      <w:r w:rsidR="00FF20A1">
        <w:rPr>
          <w:rFonts w:ascii="Arial" w:hAnsi="Arial" w:cs="Arial"/>
          <w:sz w:val="24"/>
          <w:szCs w:val="24"/>
        </w:rPr>
        <w:t>(</w:t>
      </w:r>
      <w:r w:rsidRPr="00654BCA">
        <w:rPr>
          <w:rFonts w:ascii="Arial" w:hAnsi="Arial" w:cs="Arial"/>
          <w:sz w:val="24"/>
          <w:szCs w:val="24"/>
        </w:rPr>
        <w:t>2021</w:t>
      </w:r>
      <w:r w:rsidR="00FF20A1">
        <w:rPr>
          <w:rFonts w:ascii="Arial" w:hAnsi="Arial" w:cs="Arial"/>
          <w:sz w:val="24"/>
          <w:szCs w:val="24"/>
        </w:rPr>
        <w:t>)</w:t>
      </w:r>
      <w:r w:rsidRPr="00654BCA">
        <w:rPr>
          <w:rFonts w:ascii="Arial" w:hAnsi="Arial" w:cs="Arial"/>
          <w:sz w:val="24"/>
          <w:szCs w:val="24"/>
        </w:rPr>
        <w:t xml:space="preserve">. A critical analysis of Elon Musk’s leadership in Tesla Motors. Journal of Global Entrepreneurship Research, pp. 1-10. </w:t>
      </w:r>
      <w:hyperlink r:id="rId21" w:history="1">
        <w:r w:rsidRPr="00654BCA">
          <w:rPr>
            <w:rStyle w:val="Hyperlink"/>
            <w:rFonts w:ascii="Arial" w:hAnsi="Arial" w:cs="Arial"/>
            <w:sz w:val="24"/>
            <w:szCs w:val="24"/>
          </w:rPr>
          <w:t>https://doi.org/10.1007/s40497-021-00284-z</w:t>
        </w:r>
      </w:hyperlink>
      <w:r w:rsidRPr="00654BCA">
        <w:rPr>
          <w:rFonts w:ascii="Arial" w:hAnsi="Arial" w:cs="Arial"/>
          <w:sz w:val="24"/>
          <w:szCs w:val="24"/>
        </w:rPr>
        <w:t xml:space="preserve">.  </w:t>
      </w:r>
    </w:p>
    <w:p w14:paraId="2D7DF92A" w14:textId="0EEDAA42" w:rsidR="00654BCA" w:rsidRPr="00654BCA" w:rsidRDefault="00654BCA" w:rsidP="003209FE">
      <w:pPr>
        <w:numPr>
          <w:ilvl w:val="0"/>
          <w:numId w:val="1"/>
        </w:numPr>
        <w:spacing w:line="360" w:lineRule="auto"/>
        <w:rPr>
          <w:rFonts w:ascii="Arial" w:hAnsi="Arial" w:cs="Arial"/>
          <w:sz w:val="24"/>
          <w:szCs w:val="24"/>
        </w:rPr>
      </w:pPr>
      <w:r w:rsidRPr="003209FE">
        <w:rPr>
          <w:rFonts w:ascii="Arial" w:hAnsi="Arial" w:cs="Arial"/>
          <w:sz w:val="24"/>
          <w:szCs w:val="24"/>
          <w:lang w:val="de-DE"/>
        </w:rPr>
        <w:t xml:space="preserve">Kim, D., Lee, J., Lee, J., &amp; Suh, J., </w:t>
      </w:r>
      <w:r w:rsidR="00FF20A1">
        <w:rPr>
          <w:rFonts w:ascii="Arial" w:hAnsi="Arial" w:cs="Arial"/>
          <w:sz w:val="24"/>
          <w:szCs w:val="24"/>
          <w:lang w:val="de-DE"/>
        </w:rPr>
        <w:t>(</w:t>
      </w:r>
      <w:r w:rsidRPr="003209FE">
        <w:rPr>
          <w:rFonts w:ascii="Arial" w:hAnsi="Arial" w:cs="Arial"/>
          <w:sz w:val="24"/>
          <w:szCs w:val="24"/>
          <w:lang w:val="de-DE"/>
        </w:rPr>
        <w:t>2021</w:t>
      </w:r>
      <w:r w:rsidR="00FF20A1">
        <w:rPr>
          <w:rFonts w:ascii="Arial" w:hAnsi="Arial" w:cs="Arial"/>
          <w:sz w:val="24"/>
          <w:szCs w:val="24"/>
          <w:lang w:val="de-DE"/>
        </w:rPr>
        <w:t>)</w:t>
      </w:r>
      <w:r w:rsidRPr="003209FE">
        <w:rPr>
          <w:rFonts w:ascii="Arial" w:hAnsi="Arial" w:cs="Arial"/>
          <w:sz w:val="24"/>
          <w:szCs w:val="24"/>
          <w:lang w:val="de-DE"/>
        </w:rPr>
        <w:t xml:space="preserve">. </w:t>
      </w:r>
      <w:r w:rsidRPr="00654BCA">
        <w:rPr>
          <w:rFonts w:ascii="Arial" w:hAnsi="Arial" w:cs="Arial"/>
          <w:sz w:val="24"/>
          <w:szCs w:val="24"/>
        </w:rPr>
        <w:t xml:space="preserve">Elon Musk’s Twitter and Its Correlation with Tesla’s Stock Market. International Journal of Data Science and Analysis. </w:t>
      </w:r>
      <w:hyperlink r:id="rId22" w:history="1">
        <w:r w:rsidRPr="00654BCA">
          <w:rPr>
            <w:rStyle w:val="Hyperlink"/>
            <w:rFonts w:ascii="Arial" w:hAnsi="Arial" w:cs="Arial"/>
            <w:sz w:val="24"/>
            <w:szCs w:val="24"/>
          </w:rPr>
          <w:t>https://doi.org/10.11648/J.IJDSA.20210701.14</w:t>
        </w:r>
      </w:hyperlink>
      <w:r w:rsidRPr="00654BCA">
        <w:rPr>
          <w:rFonts w:ascii="Arial" w:hAnsi="Arial" w:cs="Arial"/>
          <w:sz w:val="24"/>
          <w:szCs w:val="24"/>
        </w:rPr>
        <w:t xml:space="preserve">.  </w:t>
      </w:r>
    </w:p>
    <w:p w14:paraId="54CC795A" w14:textId="52E7BCA8"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Lam, G., </w:t>
      </w:r>
      <w:r w:rsidR="00FF20A1">
        <w:rPr>
          <w:rFonts w:ascii="Arial" w:hAnsi="Arial" w:cs="Arial"/>
          <w:sz w:val="24"/>
          <w:szCs w:val="24"/>
        </w:rPr>
        <w:t>(</w:t>
      </w:r>
      <w:r w:rsidRPr="00654BCA">
        <w:rPr>
          <w:rFonts w:ascii="Arial" w:hAnsi="Arial" w:cs="Arial"/>
          <w:sz w:val="24"/>
          <w:szCs w:val="24"/>
        </w:rPr>
        <w:t>2017</w:t>
      </w:r>
      <w:r w:rsidR="00FF20A1">
        <w:rPr>
          <w:rFonts w:ascii="Arial" w:hAnsi="Arial" w:cs="Arial"/>
          <w:sz w:val="24"/>
          <w:szCs w:val="24"/>
        </w:rPr>
        <w:t>)</w:t>
      </w:r>
      <w:r w:rsidRPr="00654BCA">
        <w:rPr>
          <w:rFonts w:ascii="Arial" w:hAnsi="Arial" w:cs="Arial"/>
          <w:sz w:val="24"/>
          <w:szCs w:val="24"/>
        </w:rPr>
        <w:t>. Coco Chanel Said . . .. </w:t>
      </w:r>
      <w:r w:rsidRPr="00654BCA">
        <w:rPr>
          <w:rFonts w:ascii="Arial" w:hAnsi="Arial" w:cs="Arial"/>
          <w:i/>
          <w:iCs/>
          <w:sz w:val="24"/>
          <w:szCs w:val="24"/>
        </w:rPr>
        <w:t>Women and Music: A Journal of Gender and Culture</w:t>
      </w:r>
      <w:r w:rsidRPr="00654BCA">
        <w:rPr>
          <w:rFonts w:ascii="Arial" w:hAnsi="Arial" w:cs="Arial"/>
          <w:sz w:val="24"/>
          <w:szCs w:val="24"/>
        </w:rPr>
        <w:t xml:space="preserve">, 21, pp. 169 - 174. </w:t>
      </w:r>
      <w:hyperlink r:id="rId23" w:history="1">
        <w:r w:rsidRPr="00654BCA">
          <w:rPr>
            <w:rStyle w:val="Hyperlink"/>
            <w:rFonts w:ascii="Arial" w:hAnsi="Arial" w:cs="Arial"/>
            <w:sz w:val="24"/>
            <w:szCs w:val="24"/>
          </w:rPr>
          <w:t>https://doi.org/10.1353/wam.2017.0010</w:t>
        </w:r>
      </w:hyperlink>
      <w:r w:rsidRPr="00654BCA">
        <w:rPr>
          <w:rFonts w:ascii="Arial" w:hAnsi="Arial" w:cs="Arial"/>
          <w:sz w:val="24"/>
          <w:szCs w:val="24"/>
        </w:rPr>
        <w:t xml:space="preserve">. </w:t>
      </w:r>
    </w:p>
    <w:p w14:paraId="43585B45" w14:textId="0E000DEE"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lastRenderedPageBreak/>
        <w:t xml:space="preserve">Langlois, R., &amp; Coşgel, M., </w:t>
      </w:r>
      <w:r w:rsidR="00FF20A1">
        <w:rPr>
          <w:rFonts w:ascii="Arial" w:hAnsi="Arial" w:cs="Arial"/>
          <w:sz w:val="24"/>
          <w:szCs w:val="24"/>
        </w:rPr>
        <w:t>(</w:t>
      </w:r>
      <w:r w:rsidRPr="00654BCA">
        <w:rPr>
          <w:rFonts w:ascii="Arial" w:hAnsi="Arial" w:cs="Arial"/>
          <w:sz w:val="24"/>
          <w:szCs w:val="24"/>
        </w:rPr>
        <w:t>1993</w:t>
      </w:r>
      <w:r w:rsidR="00FF20A1">
        <w:rPr>
          <w:rFonts w:ascii="Arial" w:hAnsi="Arial" w:cs="Arial"/>
          <w:sz w:val="24"/>
          <w:szCs w:val="24"/>
        </w:rPr>
        <w:t>)</w:t>
      </w:r>
      <w:r w:rsidRPr="00654BCA">
        <w:rPr>
          <w:rFonts w:ascii="Arial" w:hAnsi="Arial" w:cs="Arial"/>
          <w:sz w:val="24"/>
          <w:szCs w:val="24"/>
        </w:rPr>
        <w:t xml:space="preserve">. FRANK KNIGHT ON RISK, UNCERTAINTY, AND THE FIRM: A NEW INTERPRETATION. Economic Inquiry, 31, pp. 456-465. </w:t>
      </w:r>
      <w:hyperlink r:id="rId24" w:history="1">
        <w:r w:rsidRPr="00654BCA">
          <w:rPr>
            <w:rStyle w:val="Hyperlink"/>
            <w:rFonts w:ascii="Arial" w:hAnsi="Arial" w:cs="Arial"/>
            <w:sz w:val="24"/>
            <w:szCs w:val="24"/>
          </w:rPr>
          <w:t>https://doi.org/10.1111/J.1465-7295.1993.TB01305.X</w:t>
        </w:r>
      </w:hyperlink>
      <w:r w:rsidRPr="00654BCA">
        <w:rPr>
          <w:rFonts w:ascii="Arial" w:hAnsi="Arial" w:cs="Arial"/>
          <w:sz w:val="24"/>
          <w:szCs w:val="24"/>
        </w:rPr>
        <w:t xml:space="preserve">.   </w:t>
      </w:r>
    </w:p>
    <w:p w14:paraId="2FB23D49" w14:textId="64398699"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Liu, Y., </w:t>
      </w:r>
      <w:r w:rsidR="00FF20A1">
        <w:rPr>
          <w:rFonts w:ascii="Arial" w:hAnsi="Arial" w:cs="Arial"/>
          <w:sz w:val="24"/>
          <w:szCs w:val="24"/>
        </w:rPr>
        <w:t>(</w:t>
      </w:r>
      <w:r w:rsidRPr="00654BCA">
        <w:rPr>
          <w:rFonts w:ascii="Arial" w:hAnsi="Arial" w:cs="Arial"/>
          <w:sz w:val="24"/>
          <w:szCs w:val="24"/>
        </w:rPr>
        <w:t>2023</w:t>
      </w:r>
      <w:r w:rsidR="00FF20A1">
        <w:rPr>
          <w:rFonts w:ascii="Arial" w:hAnsi="Arial" w:cs="Arial"/>
          <w:sz w:val="24"/>
          <w:szCs w:val="24"/>
        </w:rPr>
        <w:t>)</w:t>
      </w:r>
      <w:r w:rsidRPr="00654BCA">
        <w:rPr>
          <w:rFonts w:ascii="Arial" w:hAnsi="Arial" w:cs="Arial"/>
          <w:sz w:val="24"/>
          <w:szCs w:val="24"/>
        </w:rPr>
        <w:t xml:space="preserve">. A Case Study of Disney's Sustained Success. BCP Business &amp; Management. </w:t>
      </w:r>
      <w:hyperlink r:id="rId25" w:history="1">
        <w:r w:rsidRPr="00654BCA">
          <w:rPr>
            <w:rStyle w:val="Hyperlink"/>
            <w:rFonts w:ascii="Arial" w:hAnsi="Arial" w:cs="Arial"/>
            <w:sz w:val="24"/>
            <w:szCs w:val="24"/>
          </w:rPr>
          <w:t>https://doi.org/10.54691/bcpbm.v42i.4588</w:t>
        </w:r>
      </w:hyperlink>
      <w:r w:rsidRPr="00654BCA">
        <w:rPr>
          <w:rFonts w:ascii="Arial" w:hAnsi="Arial" w:cs="Arial"/>
          <w:sz w:val="24"/>
          <w:szCs w:val="24"/>
        </w:rPr>
        <w:t xml:space="preserve">. </w:t>
      </w:r>
    </w:p>
    <w:p w14:paraId="63E5DD7A" w14:textId="6E30CEB1"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Okun, D., </w:t>
      </w:r>
      <w:r w:rsidR="00FF20A1">
        <w:rPr>
          <w:rFonts w:ascii="Arial" w:hAnsi="Arial" w:cs="Arial"/>
          <w:sz w:val="24"/>
          <w:szCs w:val="24"/>
        </w:rPr>
        <w:t>(</w:t>
      </w:r>
      <w:r w:rsidRPr="00654BCA">
        <w:rPr>
          <w:rFonts w:ascii="Arial" w:hAnsi="Arial" w:cs="Arial"/>
          <w:sz w:val="24"/>
          <w:szCs w:val="24"/>
        </w:rPr>
        <w:t>2016</w:t>
      </w:r>
      <w:r w:rsidR="00FF20A1">
        <w:rPr>
          <w:rFonts w:ascii="Arial" w:hAnsi="Arial" w:cs="Arial"/>
          <w:sz w:val="24"/>
          <w:szCs w:val="24"/>
        </w:rPr>
        <w:t>)</w:t>
      </w:r>
      <w:r w:rsidRPr="00654BCA">
        <w:rPr>
          <w:rFonts w:ascii="Arial" w:hAnsi="Arial" w:cs="Arial"/>
          <w:sz w:val="24"/>
          <w:szCs w:val="24"/>
        </w:rPr>
        <w:t xml:space="preserve">. Oprah Winfrey’s Leadership Through Womanhood. , pp. 61-69. </w:t>
      </w:r>
      <w:hyperlink r:id="rId26" w:history="1">
        <w:r w:rsidRPr="00654BCA">
          <w:rPr>
            <w:rStyle w:val="Hyperlink"/>
            <w:rFonts w:ascii="Arial" w:hAnsi="Arial" w:cs="Arial"/>
            <w:sz w:val="24"/>
            <w:szCs w:val="24"/>
          </w:rPr>
          <w:t>https://doi.org/10.1007/978-3-319-44758-2_6</w:t>
        </w:r>
      </w:hyperlink>
      <w:r w:rsidRPr="00654BCA">
        <w:rPr>
          <w:rFonts w:ascii="Arial" w:hAnsi="Arial" w:cs="Arial"/>
          <w:sz w:val="24"/>
          <w:szCs w:val="24"/>
        </w:rPr>
        <w:t xml:space="preserve">.  </w:t>
      </w:r>
    </w:p>
    <w:p w14:paraId="046E87DC" w14:textId="119CF715"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Peck, J., </w:t>
      </w:r>
      <w:r w:rsidR="00FF20A1">
        <w:rPr>
          <w:rFonts w:ascii="Arial" w:hAnsi="Arial" w:cs="Arial"/>
          <w:sz w:val="24"/>
          <w:szCs w:val="24"/>
        </w:rPr>
        <w:t>(</w:t>
      </w:r>
      <w:r w:rsidRPr="00654BCA">
        <w:rPr>
          <w:rFonts w:ascii="Arial" w:hAnsi="Arial" w:cs="Arial"/>
          <w:sz w:val="24"/>
          <w:szCs w:val="24"/>
        </w:rPr>
        <w:t>2010</w:t>
      </w:r>
      <w:r w:rsidR="00FF20A1">
        <w:rPr>
          <w:rFonts w:ascii="Arial" w:hAnsi="Arial" w:cs="Arial"/>
          <w:sz w:val="24"/>
          <w:szCs w:val="24"/>
        </w:rPr>
        <w:t>)</w:t>
      </w:r>
      <w:r w:rsidRPr="00654BCA">
        <w:rPr>
          <w:rFonts w:ascii="Arial" w:hAnsi="Arial" w:cs="Arial"/>
          <w:sz w:val="24"/>
          <w:szCs w:val="24"/>
        </w:rPr>
        <w:t xml:space="preserve">. The Secret of Her Success: Oprah Winfrey and the Seductions of Self-Transformation. Journal of Communication Inquiry, 34, pp. 14 - 7. </w:t>
      </w:r>
      <w:hyperlink r:id="rId27" w:history="1">
        <w:r w:rsidRPr="00654BCA">
          <w:rPr>
            <w:rStyle w:val="Hyperlink"/>
            <w:rFonts w:ascii="Arial" w:hAnsi="Arial" w:cs="Arial"/>
            <w:sz w:val="24"/>
            <w:szCs w:val="24"/>
          </w:rPr>
          <w:t>https://doi.org/10.1177/0196859909351145</w:t>
        </w:r>
      </w:hyperlink>
      <w:r w:rsidRPr="00654BCA">
        <w:rPr>
          <w:rFonts w:ascii="Arial" w:hAnsi="Arial" w:cs="Arial"/>
          <w:sz w:val="24"/>
          <w:szCs w:val="24"/>
        </w:rPr>
        <w:t xml:space="preserve">.  </w:t>
      </w:r>
    </w:p>
    <w:p w14:paraId="1F5EC409" w14:textId="4C4AE2D4"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Rakow, T., </w:t>
      </w:r>
      <w:r w:rsidR="00FF20A1">
        <w:rPr>
          <w:rFonts w:ascii="Arial" w:hAnsi="Arial" w:cs="Arial"/>
          <w:sz w:val="24"/>
          <w:szCs w:val="24"/>
        </w:rPr>
        <w:t>(</w:t>
      </w:r>
      <w:r w:rsidRPr="00654BCA">
        <w:rPr>
          <w:rFonts w:ascii="Arial" w:hAnsi="Arial" w:cs="Arial"/>
          <w:sz w:val="24"/>
          <w:szCs w:val="24"/>
        </w:rPr>
        <w:t>2010</w:t>
      </w:r>
      <w:r w:rsidR="00FF20A1">
        <w:rPr>
          <w:rFonts w:ascii="Arial" w:hAnsi="Arial" w:cs="Arial"/>
          <w:sz w:val="24"/>
          <w:szCs w:val="24"/>
        </w:rPr>
        <w:t>)</w:t>
      </w:r>
      <w:r w:rsidRPr="00654BCA">
        <w:rPr>
          <w:rFonts w:ascii="Arial" w:hAnsi="Arial" w:cs="Arial"/>
          <w:sz w:val="24"/>
          <w:szCs w:val="24"/>
        </w:rPr>
        <w:t xml:space="preserve">. Risk, uncertainty and prophet: The psychological insights of Frank H. Knight. Judgment and Decision Making. </w:t>
      </w:r>
      <w:hyperlink r:id="rId28" w:history="1">
        <w:r w:rsidRPr="00654BCA">
          <w:rPr>
            <w:rStyle w:val="Hyperlink"/>
            <w:rFonts w:ascii="Arial" w:hAnsi="Arial" w:cs="Arial"/>
            <w:sz w:val="24"/>
            <w:szCs w:val="24"/>
          </w:rPr>
          <w:t>https://doi.org/10.1017/s1930297500001303</w:t>
        </w:r>
      </w:hyperlink>
      <w:r w:rsidRPr="00654BCA">
        <w:rPr>
          <w:rFonts w:ascii="Arial" w:hAnsi="Arial" w:cs="Arial"/>
          <w:sz w:val="24"/>
          <w:szCs w:val="24"/>
        </w:rPr>
        <w:t>.</w:t>
      </w:r>
    </w:p>
    <w:p w14:paraId="11936131" w14:textId="6A87782E"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Riot, E., </w:t>
      </w:r>
      <w:r w:rsidR="00FF20A1">
        <w:rPr>
          <w:rFonts w:ascii="Arial" w:hAnsi="Arial" w:cs="Arial"/>
          <w:sz w:val="24"/>
          <w:szCs w:val="24"/>
        </w:rPr>
        <w:t>(</w:t>
      </w:r>
      <w:r w:rsidRPr="00654BCA">
        <w:rPr>
          <w:rFonts w:ascii="Arial" w:hAnsi="Arial" w:cs="Arial"/>
          <w:sz w:val="24"/>
          <w:szCs w:val="24"/>
        </w:rPr>
        <w:t>2013</w:t>
      </w:r>
      <w:r w:rsidR="00FF20A1">
        <w:rPr>
          <w:rFonts w:ascii="Arial" w:hAnsi="Arial" w:cs="Arial"/>
          <w:sz w:val="24"/>
          <w:szCs w:val="24"/>
        </w:rPr>
        <w:t>)</w:t>
      </w:r>
      <w:r w:rsidRPr="00654BCA">
        <w:rPr>
          <w:rFonts w:ascii="Arial" w:hAnsi="Arial" w:cs="Arial"/>
          <w:sz w:val="24"/>
          <w:szCs w:val="24"/>
        </w:rPr>
        <w:t>. Woman in love, artist or entrepreneur? The informative, mysterious life of Coco Chanel. </w:t>
      </w:r>
      <w:r w:rsidRPr="00654BCA">
        <w:rPr>
          <w:rFonts w:ascii="Arial" w:hAnsi="Arial" w:cs="Arial"/>
          <w:i/>
          <w:iCs/>
          <w:sz w:val="24"/>
          <w:szCs w:val="24"/>
        </w:rPr>
        <w:t>Society and Business Review</w:t>
      </w:r>
      <w:r w:rsidRPr="00654BCA">
        <w:rPr>
          <w:rFonts w:ascii="Arial" w:hAnsi="Arial" w:cs="Arial"/>
          <w:sz w:val="24"/>
          <w:szCs w:val="24"/>
        </w:rPr>
        <w:t xml:space="preserve">, 8, pp. 281-313. </w:t>
      </w:r>
      <w:hyperlink r:id="rId29" w:history="1">
        <w:r w:rsidRPr="00654BCA">
          <w:rPr>
            <w:rStyle w:val="Hyperlink"/>
            <w:rFonts w:ascii="Arial" w:hAnsi="Arial" w:cs="Arial"/>
            <w:sz w:val="24"/>
            <w:szCs w:val="24"/>
          </w:rPr>
          <w:t>https://doi.org/10.1108/SBR-12-2012-0054</w:t>
        </w:r>
      </w:hyperlink>
      <w:r w:rsidRPr="00654BCA">
        <w:rPr>
          <w:rFonts w:ascii="Arial" w:hAnsi="Arial" w:cs="Arial"/>
          <w:sz w:val="24"/>
          <w:szCs w:val="24"/>
        </w:rPr>
        <w:t xml:space="preserve">.   </w:t>
      </w:r>
    </w:p>
    <w:p w14:paraId="5E04590F" w14:textId="1484B6B3"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Sahut, J., &amp; Peris-Ortiz, M., </w:t>
      </w:r>
      <w:r w:rsidR="00FF20A1">
        <w:rPr>
          <w:rFonts w:ascii="Arial" w:hAnsi="Arial" w:cs="Arial"/>
          <w:sz w:val="24"/>
          <w:szCs w:val="24"/>
        </w:rPr>
        <w:t>(</w:t>
      </w:r>
      <w:r w:rsidRPr="00654BCA">
        <w:rPr>
          <w:rFonts w:ascii="Arial" w:hAnsi="Arial" w:cs="Arial"/>
          <w:sz w:val="24"/>
          <w:szCs w:val="24"/>
        </w:rPr>
        <w:t>2014</w:t>
      </w:r>
      <w:r w:rsidR="00FF20A1">
        <w:rPr>
          <w:rFonts w:ascii="Arial" w:hAnsi="Arial" w:cs="Arial"/>
          <w:sz w:val="24"/>
          <w:szCs w:val="24"/>
        </w:rPr>
        <w:t>)</w:t>
      </w:r>
      <w:r w:rsidRPr="00654BCA">
        <w:rPr>
          <w:rFonts w:ascii="Arial" w:hAnsi="Arial" w:cs="Arial"/>
          <w:sz w:val="24"/>
          <w:szCs w:val="24"/>
        </w:rPr>
        <w:t xml:space="preserve">. Small business, innovation, and entrepreneurship. Small Business Economics, 42, pp. 663-668. </w:t>
      </w:r>
      <w:hyperlink r:id="rId30" w:history="1">
        <w:r w:rsidRPr="00654BCA">
          <w:rPr>
            <w:rStyle w:val="Hyperlink"/>
            <w:rFonts w:ascii="Arial" w:hAnsi="Arial" w:cs="Arial"/>
            <w:sz w:val="24"/>
            <w:szCs w:val="24"/>
          </w:rPr>
          <w:t>https://doi.org/10.1007/S11187-013-9521-9</w:t>
        </w:r>
      </w:hyperlink>
      <w:r w:rsidRPr="00654BCA">
        <w:rPr>
          <w:rFonts w:ascii="Arial" w:hAnsi="Arial" w:cs="Arial"/>
          <w:sz w:val="24"/>
          <w:szCs w:val="24"/>
        </w:rPr>
        <w:t>.</w:t>
      </w:r>
    </w:p>
    <w:p w14:paraId="67D9807E" w14:textId="3AAB0F99"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Shepherd, D., Souitaris, V., &amp; Gruber, M., </w:t>
      </w:r>
      <w:r w:rsidR="00FF20A1">
        <w:rPr>
          <w:rFonts w:ascii="Arial" w:hAnsi="Arial" w:cs="Arial"/>
          <w:sz w:val="24"/>
          <w:szCs w:val="24"/>
        </w:rPr>
        <w:t>(</w:t>
      </w:r>
      <w:r w:rsidRPr="00654BCA">
        <w:rPr>
          <w:rFonts w:ascii="Arial" w:hAnsi="Arial" w:cs="Arial"/>
          <w:sz w:val="24"/>
          <w:szCs w:val="24"/>
        </w:rPr>
        <w:t>2021</w:t>
      </w:r>
      <w:r w:rsidR="00FF20A1">
        <w:rPr>
          <w:rFonts w:ascii="Arial" w:hAnsi="Arial" w:cs="Arial"/>
          <w:sz w:val="24"/>
          <w:szCs w:val="24"/>
        </w:rPr>
        <w:t>)</w:t>
      </w:r>
      <w:r w:rsidRPr="00654BCA">
        <w:rPr>
          <w:rFonts w:ascii="Arial" w:hAnsi="Arial" w:cs="Arial"/>
          <w:sz w:val="24"/>
          <w:szCs w:val="24"/>
        </w:rPr>
        <w:t xml:space="preserve">. Creating New Ventures: A Review and Research Agenda. Journal of Management, 47, pp. 11 - 42. </w:t>
      </w:r>
      <w:hyperlink r:id="rId31" w:history="1">
        <w:r w:rsidRPr="00654BCA">
          <w:rPr>
            <w:rStyle w:val="Hyperlink"/>
            <w:rFonts w:ascii="Arial" w:hAnsi="Arial" w:cs="Arial"/>
            <w:sz w:val="24"/>
            <w:szCs w:val="24"/>
          </w:rPr>
          <w:t>https://doi.org/10.1177/0149206319900537</w:t>
        </w:r>
      </w:hyperlink>
      <w:r w:rsidRPr="00654BCA">
        <w:rPr>
          <w:rFonts w:ascii="Arial" w:hAnsi="Arial" w:cs="Arial"/>
          <w:sz w:val="24"/>
          <w:szCs w:val="24"/>
        </w:rPr>
        <w:t xml:space="preserve">. </w:t>
      </w:r>
    </w:p>
    <w:p w14:paraId="1E235F21" w14:textId="53E53D70"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Stone, B., </w:t>
      </w:r>
      <w:r w:rsidR="00FF20A1">
        <w:rPr>
          <w:rFonts w:ascii="Arial" w:hAnsi="Arial" w:cs="Arial"/>
          <w:sz w:val="24"/>
          <w:szCs w:val="24"/>
        </w:rPr>
        <w:t>(</w:t>
      </w:r>
      <w:r w:rsidRPr="00654BCA">
        <w:rPr>
          <w:rFonts w:ascii="Arial" w:hAnsi="Arial" w:cs="Arial"/>
          <w:sz w:val="24"/>
          <w:szCs w:val="24"/>
        </w:rPr>
        <w:t>2013</w:t>
      </w:r>
      <w:r w:rsidR="00FF20A1">
        <w:rPr>
          <w:rFonts w:ascii="Arial" w:hAnsi="Arial" w:cs="Arial"/>
          <w:sz w:val="24"/>
          <w:szCs w:val="24"/>
        </w:rPr>
        <w:t>)</w:t>
      </w:r>
      <w:r w:rsidRPr="00654BCA">
        <w:rPr>
          <w:rFonts w:ascii="Arial" w:hAnsi="Arial" w:cs="Arial"/>
          <w:sz w:val="24"/>
          <w:szCs w:val="24"/>
        </w:rPr>
        <w:t xml:space="preserve">. The Everything Store: Jeff Bezos and the Age of Amazon. . </w:t>
      </w:r>
      <w:hyperlink r:id="rId32" w:history="1">
        <w:r w:rsidRPr="00654BCA">
          <w:rPr>
            <w:rStyle w:val="Hyperlink"/>
            <w:rFonts w:ascii="Arial" w:hAnsi="Arial" w:cs="Arial"/>
            <w:sz w:val="24"/>
            <w:szCs w:val="24"/>
          </w:rPr>
          <w:t>https://doi.org/10.5860/choice.51-4546</w:t>
        </w:r>
      </w:hyperlink>
      <w:r w:rsidRPr="00654BCA">
        <w:rPr>
          <w:rFonts w:ascii="Arial" w:hAnsi="Arial" w:cs="Arial"/>
          <w:sz w:val="24"/>
          <w:szCs w:val="24"/>
        </w:rPr>
        <w:t>.</w:t>
      </w:r>
    </w:p>
    <w:p w14:paraId="4E054A68" w14:textId="7BDCC15E"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Svensson, M., </w:t>
      </w:r>
      <w:r w:rsidR="00FF20A1">
        <w:rPr>
          <w:rFonts w:ascii="Arial" w:hAnsi="Arial" w:cs="Arial"/>
          <w:sz w:val="24"/>
          <w:szCs w:val="24"/>
        </w:rPr>
        <w:t>(</w:t>
      </w:r>
      <w:r w:rsidRPr="00654BCA">
        <w:rPr>
          <w:rFonts w:ascii="Arial" w:hAnsi="Arial" w:cs="Arial"/>
          <w:sz w:val="24"/>
          <w:szCs w:val="24"/>
        </w:rPr>
        <w:t>2021</w:t>
      </w:r>
      <w:r w:rsidR="00FF20A1">
        <w:rPr>
          <w:rFonts w:ascii="Arial" w:hAnsi="Arial" w:cs="Arial"/>
          <w:sz w:val="24"/>
          <w:szCs w:val="24"/>
        </w:rPr>
        <w:t>)</w:t>
      </w:r>
      <w:r w:rsidRPr="00654BCA">
        <w:rPr>
          <w:rFonts w:ascii="Arial" w:hAnsi="Arial" w:cs="Arial"/>
          <w:sz w:val="24"/>
          <w:szCs w:val="24"/>
        </w:rPr>
        <w:t xml:space="preserve">. “Crazy Jack” and the “Gay CEO”: Visions, Entrepreneurship, and the Chinese State in the New Digital Economy. Journal of Current Chinese Affairs, 50, pp. 63 - 85. </w:t>
      </w:r>
      <w:hyperlink r:id="rId33" w:history="1">
        <w:r w:rsidRPr="00654BCA">
          <w:rPr>
            <w:rStyle w:val="Hyperlink"/>
            <w:rFonts w:ascii="Arial" w:hAnsi="Arial" w:cs="Arial"/>
            <w:sz w:val="24"/>
            <w:szCs w:val="24"/>
          </w:rPr>
          <w:t>https://doi.org/10.1177/1868102621991558</w:t>
        </w:r>
      </w:hyperlink>
      <w:r w:rsidRPr="00654BCA">
        <w:rPr>
          <w:rFonts w:ascii="Arial" w:hAnsi="Arial" w:cs="Arial"/>
          <w:sz w:val="24"/>
          <w:szCs w:val="24"/>
        </w:rPr>
        <w:t>.</w:t>
      </w:r>
    </w:p>
    <w:p w14:paraId="3C045451" w14:textId="362CD541"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lastRenderedPageBreak/>
        <w:t xml:space="preserve">Vance, A., </w:t>
      </w:r>
      <w:r w:rsidR="00855421">
        <w:rPr>
          <w:rFonts w:ascii="Arial" w:hAnsi="Arial" w:cs="Arial"/>
          <w:sz w:val="24"/>
          <w:szCs w:val="24"/>
        </w:rPr>
        <w:t>(</w:t>
      </w:r>
      <w:r w:rsidRPr="00654BCA">
        <w:rPr>
          <w:rFonts w:ascii="Arial" w:hAnsi="Arial" w:cs="Arial"/>
          <w:sz w:val="24"/>
          <w:szCs w:val="24"/>
        </w:rPr>
        <w:t>2015</w:t>
      </w:r>
      <w:r w:rsidR="00855421">
        <w:rPr>
          <w:rFonts w:ascii="Arial" w:hAnsi="Arial" w:cs="Arial"/>
          <w:sz w:val="24"/>
          <w:szCs w:val="24"/>
        </w:rPr>
        <w:t>)</w:t>
      </w:r>
      <w:r w:rsidRPr="00654BCA">
        <w:rPr>
          <w:rFonts w:ascii="Arial" w:hAnsi="Arial" w:cs="Arial"/>
          <w:sz w:val="24"/>
          <w:szCs w:val="24"/>
        </w:rPr>
        <w:t>. Elon Musk: How the billionaire CEO of SpaceX and Tesla is shaping our future. Random House.</w:t>
      </w:r>
    </w:p>
    <w:p w14:paraId="0D238DC8" w14:textId="77777777"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Vernose, V. (2022). The History of the Chanel Tweed Suit: The Rich History Behind What Made One of the Most Legendary Fashion Pieces of All-Time. CR Fashion Book. </w:t>
      </w:r>
      <w:hyperlink r:id="rId34" w:tgtFrame="_new" w:history="1">
        <w:r w:rsidRPr="00654BCA">
          <w:rPr>
            <w:rStyle w:val="Hyperlink"/>
            <w:rFonts w:ascii="Arial" w:hAnsi="Arial" w:cs="Arial"/>
            <w:sz w:val="24"/>
            <w:szCs w:val="24"/>
          </w:rPr>
          <w:t>https://crfashionbook.com/fashion-a26551426-history-of-chanel-tweed-suit/</w:t>
        </w:r>
      </w:hyperlink>
    </w:p>
    <w:p w14:paraId="2802E9C8" w14:textId="5BA6FB00" w:rsidR="00654BCA" w:rsidRPr="00654BCA" w:rsidRDefault="00654BCA" w:rsidP="003209FE">
      <w:pPr>
        <w:numPr>
          <w:ilvl w:val="0"/>
          <w:numId w:val="1"/>
        </w:numPr>
        <w:spacing w:line="360" w:lineRule="auto"/>
        <w:rPr>
          <w:rFonts w:ascii="Arial" w:hAnsi="Arial" w:cs="Arial"/>
          <w:sz w:val="24"/>
          <w:szCs w:val="24"/>
        </w:rPr>
      </w:pPr>
      <w:r w:rsidRPr="003209FE">
        <w:rPr>
          <w:rFonts w:ascii="Arial" w:hAnsi="Arial" w:cs="Arial"/>
          <w:sz w:val="24"/>
          <w:szCs w:val="24"/>
          <w:lang w:val="de-DE"/>
        </w:rPr>
        <w:t xml:space="preserve">Voigt, K., Buliga, O., &amp; Michl, K., </w:t>
      </w:r>
      <w:r w:rsidR="00855421">
        <w:rPr>
          <w:rFonts w:ascii="Arial" w:hAnsi="Arial" w:cs="Arial"/>
          <w:sz w:val="24"/>
          <w:szCs w:val="24"/>
          <w:lang w:val="de-DE"/>
        </w:rPr>
        <w:t>(</w:t>
      </w:r>
      <w:r w:rsidRPr="003209FE">
        <w:rPr>
          <w:rFonts w:ascii="Arial" w:hAnsi="Arial" w:cs="Arial"/>
          <w:sz w:val="24"/>
          <w:szCs w:val="24"/>
          <w:lang w:val="de-DE"/>
        </w:rPr>
        <w:t>2017</w:t>
      </w:r>
      <w:r w:rsidR="00855421">
        <w:rPr>
          <w:rFonts w:ascii="Arial" w:hAnsi="Arial" w:cs="Arial"/>
          <w:sz w:val="24"/>
          <w:szCs w:val="24"/>
          <w:lang w:val="de-DE"/>
        </w:rPr>
        <w:t>)</w:t>
      </w:r>
      <w:r w:rsidRPr="003209FE">
        <w:rPr>
          <w:rFonts w:ascii="Arial" w:hAnsi="Arial" w:cs="Arial"/>
          <w:sz w:val="24"/>
          <w:szCs w:val="24"/>
          <w:lang w:val="de-DE"/>
        </w:rPr>
        <w:t xml:space="preserve">. </w:t>
      </w:r>
      <w:r w:rsidRPr="00654BCA">
        <w:rPr>
          <w:rFonts w:ascii="Arial" w:hAnsi="Arial" w:cs="Arial"/>
          <w:sz w:val="24"/>
          <w:szCs w:val="24"/>
        </w:rPr>
        <w:t xml:space="preserve">Making People Happy: The Case of the Walt Disney Company. , pp. 113-126. </w:t>
      </w:r>
      <w:hyperlink r:id="rId35" w:history="1">
        <w:r w:rsidRPr="00654BCA">
          <w:rPr>
            <w:rStyle w:val="Hyperlink"/>
            <w:rFonts w:ascii="Arial" w:hAnsi="Arial" w:cs="Arial"/>
            <w:sz w:val="24"/>
            <w:szCs w:val="24"/>
          </w:rPr>
          <w:t>https://doi.org/10.1007/978-3-319-38845-8_10</w:t>
        </w:r>
      </w:hyperlink>
      <w:r w:rsidRPr="00654BCA">
        <w:rPr>
          <w:rFonts w:ascii="Arial" w:hAnsi="Arial" w:cs="Arial"/>
          <w:sz w:val="24"/>
          <w:szCs w:val="24"/>
        </w:rPr>
        <w:t xml:space="preserve">. </w:t>
      </w:r>
    </w:p>
    <w:p w14:paraId="12CF5302" w14:textId="599A7039"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Westbrook, A., </w:t>
      </w:r>
      <w:r w:rsidR="00855421">
        <w:rPr>
          <w:rFonts w:ascii="Arial" w:hAnsi="Arial" w:cs="Arial"/>
          <w:sz w:val="24"/>
          <w:szCs w:val="24"/>
        </w:rPr>
        <w:t>(</w:t>
      </w:r>
      <w:r w:rsidRPr="00654BCA">
        <w:rPr>
          <w:rFonts w:ascii="Arial" w:hAnsi="Arial" w:cs="Arial"/>
          <w:sz w:val="24"/>
          <w:szCs w:val="24"/>
        </w:rPr>
        <w:t>2008</w:t>
      </w:r>
      <w:r w:rsidR="00855421">
        <w:rPr>
          <w:rFonts w:ascii="Arial" w:hAnsi="Arial" w:cs="Arial"/>
          <w:sz w:val="24"/>
          <w:szCs w:val="24"/>
        </w:rPr>
        <w:t>)</w:t>
      </w:r>
      <w:r w:rsidRPr="00654BCA">
        <w:rPr>
          <w:rFonts w:ascii="Arial" w:hAnsi="Arial" w:cs="Arial"/>
          <w:sz w:val="24"/>
          <w:szCs w:val="24"/>
        </w:rPr>
        <w:t>. Warren Buffett's Corporation: Reconnecting Owners and Managers. ERN: Other Organizations &amp; Markets: Organizational Forms (Topic).</w:t>
      </w:r>
    </w:p>
    <w:p w14:paraId="36B033CB" w14:textId="11B6223C"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Wilson, S., </w:t>
      </w:r>
      <w:r w:rsidR="00855421">
        <w:rPr>
          <w:rFonts w:ascii="Arial" w:hAnsi="Arial" w:cs="Arial"/>
          <w:sz w:val="24"/>
          <w:szCs w:val="24"/>
        </w:rPr>
        <w:t>(</w:t>
      </w:r>
      <w:r w:rsidRPr="00654BCA">
        <w:rPr>
          <w:rFonts w:ascii="Arial" w:hAnsi="Arial" w:cs="Arial"/>
          <w:sz w:val="24"/>
          <w:szCs w:val="24"/>
        </w:rPr>
        <w:t>2003</w:t>
      </w:r>
      <w:r w:rsidR="00855421">
        <w:rPr>
          <w:rFonts w:ascii="Arial" w:hAnsi="Arial" w:cs="Arial"/>
          <w:sz w:val="24"/>
          <w:szCs w:val="24"/>
        </w:rPr>
        <w:t>)</w:t>
      </w:r>
      <w:r w:rsidRPr="00654BCA">
        <w:rPr>
          <w:rFonts w:ascii="Arial" w:hAnsi="Arial" w:cs="Arial"/>
          <w:sz w:val="24"/>
          <w:szCs w:val="24"/>
        </w:rPr>
        <w:t xml:space="preserve">. Anxiety and Agency: Oprah and Constructions of Self. , pp. 52-95. </w:t>
      </w:r>
      <w:hyperlink r:id="rId36" w:history="1">
        <w:r w:rsidRPr="00654BCA">
          <w:rPr>
            <w:rStyle w:val="Hyperlink"/>
            <w:rFonts w:ascii="Arial" w:hAnsi="Arial" w:cs="Arial"/>
            <w:sz w:val="24"/>
            <w:szCs w:val="24"/>
          </w:rPr>
          <w:t>https://doi.org/10.1057/9780230505360_3</w:t>
        </w:r>
      </w:hyperlink>
      <w:r w:rsidRPr="00654BCA">
        <w:rPr>
          <w:rFonts w:ascii="Arial" w:hAnsi="Arial" w:cs="Arial"/>
          <w:sz w:val="24"/>
          <w:szCs w:val="24"/>
        </w:rPr>
        <w:t>.</w:t>
      </w:r>
    </w:p>
    <w:p w14:paraId="20BFB1D7" w14:textId="6A672AEC" w:rsidR="00654BCA" w:rsidRPr="00654BCA" w:rsidRDefault="00654BCA" w:rsidP="003209FE">
      <w:pPr>
        <w:numPr>
          <w:ilvl w:val="0"/>
          <w:numId w:val="1"/>
        </w:numPr>
        <w:spacing w:line="360" w:lineRule="auto"/>
        <w:rPr>
          <w:rFonts w:ascii="Arial" w:hAnsi="Arial" w:cs="Arial"/>
          <w:sz w:val="24"/>
          <w:szCs w:val="24"/>
        </w:rPr>
      </w:pPr>
      <w:r w:rsidRPr="00654BCA">
        <w:rPr>
          <w:rFonts w:ascii="Arial" w:hAnsi="Arial" w:cs="Arial"/>
          <w:sz w:val="24"/>
          <w:szCs w:val="24"/>
        </w:rPr>
        <w:t xml:space="preserve">Yueyu, S., Xie, X., Xinyu, Z., Wucheng, L., Yang, X., Shuyi, L., Runzhi, W., Zeyu, W., &amp; Jiyuan, Z., </w:t>
      </w:r>
      <w:r w:rsidR="00855421">
        <w:rPr>
          <w:rFonts w:ascii="Arial" w:hAnsi="Arial" w:cs="Arial"/>
          <w:sz w:val="24"/>
          <w:szCs w:val="24"/>
        </w:rPr>
        <w:t>(</w:t>
      </w:r>
      <w:r w:rsidRPr="00654BCA">
        <w:rPr>
          <w:rFonts w:ascii="Arial" w:hAnsi="Arial" w:cs="Arial"/>
          <w:sz w:val="24"/>
          <w:szCs w:val="24"/>
        </w:rPr>
        <w:t>2022</w:t>
      </w:r>
      <w:r w:rsidR="00855421">
        <w:rPr>
          <w:rFonts w:ascii="Arial" w:hAnsi="Arial" w:cs="Arial"/>
          <w:sz w:val="24"/>
          <w:szCs w:val="24"/>
        </w:rPr>
        <w:t>)</w:t>
      </w:r>
      <w:r w:rsidRPr="00654BCA">
        <w:rPr>
          <w:rFonts w:ascii="Arial" w:hAnsi="Arial" w:cs="Arial"/>
          <w:sz w:val="24"/>
          <w:szCs w:val="24"/>
        </w:rPr>
        <w:t xml:space="preserve">. The "Teacher" and Martial Arts: A Psychobiographical Analysis of Jack Ma as a Business Change Agent. Journal of personality. </w:t>
      </w:r>
      <w:hyperlink r:id="rId37" w:history="1">
        <w:r w:rsidRPr="00654BCA">
          <w:rPr>
            <w:rStyle w:val="Hyperlink"/>
            <w:rFonts w:ascii="Arial" w:hAnsi="Arial" w:cs="Arial"/>
            <w:sz w:val="24"/>
            <w:szCs w:val="24"/>
          </w:rPr>
          <w:t>https://doi.org/10.1111/jopy.12749</w:t>
        </w:r>
      </w:hyperlink>
      <w:r w:rsidRPr="00654BCA">
        <w:rPr>
          <w:rFonts w:ascii="Arial" w:hAnsi="Arial" w:cs="Arial"/>
          <w:sz w:val="24"/>
          <w:szCs w:val="24"/>
        </w:rPr>
        <w:t xml:space="preserve">. </w:t>
      </w:r>
    </w:p>
    <w:p w14:paraId="75163655" w14:textId="7FE0E464" w:rsidR="00654BCA" w:rsidRPr="00654BCA" w:rsidRDefault="00654BCA" w:rsidP="003209FE">
      <w:pPr>
        <w:numPr>
          <w:ilvl w:val="0"/>
          <w:numId w:val="1"/>
        </w:numPr>
        <w:spacing w:line="360" w:lineRule="auto"/>
        <w:rPr>
          <w:rFonts w:ascii="Arial" w:hAnsi="Arial" w:cs="Arial"/>
          <w:sz w:val="24"/>
          <w:szCs w:val="24"/>
        </w:rPr>
      </w:pPr>
      <w:r w:rsidRPr="003209FE">
        <w:rPr>
          <w:rFonts w:ascii="Arial" w:hAnsi="Arial" w:cs="Arial"/>
          <w:sz w:val="24"/>
          <w:szCs w:val="24"/>
          <w:lang w:val="it-IT"/>
        </w:rPr>
        <w:t xml:space="preserve">Zeng, F., Bu, X., &amp; Su, L., </w:t>
      </w:r>
      <w:r w:rsidR="00CC7785">
        <w:rPr>
          <w:rFonts w:ascii="Arial" w:hAnsi="Arial" w:cs="Arial"/>
          <w:sz w:val="24"/>
          <w:szCs w:val="24"/>
          <w:lang w:val="it-IT"/>
        </w:rPr>
        <w:t>(</w:t>
      </w:r>
      <w:r w:rsidRPr="003209FE">
        <w:rPr>
          <w:rFonts w:ascii="Arial" w:hAnsi="Arial" w:cs="Arial"/>
          <w:sz w:val="24"/>
          <w:szCs w:val="24"/>
          <w:lang w:val="it-IT"/>
        </w:rPr>
        <w:t>2011</w:t>
      </w:r>
      <w:r w:rsidR="00CC7785">
        <w:rPr>
          <w:rFonts w:ascii="Arial" w:hAnsi="Arial" w:cs="Arial"/>
          <w:sz w:val="24"/>
          <w:szCs w:val="24"/>
          <w:lang w:val="it-IT"/>
        </w:rPr>
        <w:t>)</w:t>
      </w:r>
      <w:r w:rsidRPr="003209FE">
        <w:rPr>
          <w:rFonts w:ascii="Arial" w:hAnsi="Arial" w:cs="Arial"/>
          <w:sz w:val="24"/>
          <w:szCs w:val="24"/>
          <w:lang w:val="it-IT"/>
        </w:rPr>
        <w:t xml:space="preserve">. </w:t>
      </w:r>
      <w:r w:rsidRPr="00654BCA">
        <w:rPr>
          <w:rFonts w:ascii="Arial" w:hAnsi="Arial" w:cs="Arial"/>
          <w:sz w:val="24"/>
          <w:szCs w:val="24"/>
        </w:rPr>
        <w:t xml:space="preserve">Study on entrepreneurial process model for SIFE student team based on Timmons model. Journal of Chinese Entrepreneurship, 3, pp. 204-214. </w:t>
      </w:r>
      <w:hyperlink r:id="rId38" w:history="1">
        <w:r w:rsidRPr="00654BCA">
          <w:rPr>
            <w:rStyle w:val="Hyperlink"/>
            <w:rFonts w:ascii="Arial" w:hAnsi="Arial" w:cs="Arial"/>
            <w:sz w:val="24"/>
            <w:szCs w:val="24"/>
          </w:rPr>
          <w:t>https://doi.org/10.1108/17561391111166984</w:t>
        </w:r>
      </w:hyperlink>
      <w:r w:rsidRPr="00654BCA">
        <w:rPr>
          <w:rFonts w:ascii="Arial" w:hAnsi="Arial" w:cs="Arial"/>
          <w:sz w:val="24"/>
          <w:szCs w:val="24"/>
        </w:rPr>
        <w:t xml:space="preserve">. </w:t>
      </w:r>
    </w:p>
    <w:p w14:paraId="081296E3" w14:textId="77777777" w:rsidR="00654BCA" w:rsidRPr="00654BCA" w:rsidRDefault="00654BCA" w:rsidP="00654BCA">
      <w:pPr>
        <w:spacing w:line="360" w:lineRule="auto"/>
        <w:jc w:val="both"/>
        <w:rPr>
          <w:rFonts w:ascii="Arial" w:hAnsi="Arial" w:cs="Arial"/>
          <w:sz w:val="24"/>
          <w:szCs w:val="24"/>
        </w:rPr>
      </w:pPr>
    </w:p>
    <w:sectPr w:rsidR="00654BCA" w:rsidRPr="00654BCA" w:rsidSect="009716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91FAA" w14:textId="77777777" w:rsidR="009716D8" w:rsidRDefault="009716D8" w:rsidP="00016FCA">
      <w:pPr>
        <w:spacing w:after="0" w:line="240" w:lineRule="auto"/>
      </w:pPr>
      <w:r>
        <w:separator/>
      </w:r>
    </w:p>
  </w:endnote>
  <w:endnote w:type="continuationSeparator" w:id="0">
    <w:p w14:paraId="4CD965CB" w14:textId="77777777" w:rsidR="009716D8" w:rsidRDefault="009716D8" w:rsidP="0001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88552" w14:textId="77777777" w:rsidR="009716D8" w:rsidRDefault="009716D8" w:rsidP="00016FCA">
      <w:pPr>
        <w:spacing w:after="0" w:line="240" w:lineRule="auto"/>
      </w:pPr>
      <w:r>
        <w:separator/>
      </w:r>
    </w:p>
  </w:footnote>
  <w:footnote w:type="continuationSeparator" w:id="0">
    <w:p w14:paraId="2BB944AA" w14:textId="77777777" w:rsidR="009716D8" w:rsidRDefault="009716D8" w:rsidP="00016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927475"/>
    <w:multiLevelType w:val="hybridMultilevel"/>
    <w:tmpl w:val="0C36C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4999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CA"/>
    <w:rsid w:val="000026B3"/>
    <w:rsid w:val="00016FCA"/>
    <w:rsid w:val="00034603"/>
    <w:rsid w:val="000F0908"/>
    <w:rsid w:val="002D71F3"/>
    <w:rsid w:val="003209FE"/>
    <w:rsid w:val="00442D0F"/>
    <w:rsid w:val="00654BCA"/>
    <w:rsid w:val="00747197"/>
    <w:rsid w:val="00855421"/>
    <w:rsid w:val="009716D8"/>
    <w:rsid w:val="009F4DBB"/>
    <w:rsid w:val="00AD4CBD"/>
    <w:rsid w:val="00B03771"/>
    <w:rsid w:val="00CC7785"/>
    <w:rsid w:val="00D045A5"/>
    <w:rsid w:val="00D10C75"/>
    <w:rsid w:val="00E44BAD"/>
    <w:rsid w:val="00E8212D"/>
    <w:rsid w:val="00F05CA8"/>
    <w:rsid w:val="00FF2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1BE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B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4B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4B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B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4B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B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B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B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B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B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4B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B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B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B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BCA"/>
    <w:rPr>
      <w:rFonts w:eastAsiaTheme="majorEastAsia" w:cstheme="majorBidi"/>
      <w:color w:val="272727" w:themeColor="text1" w:themeTint="D8"/>
    </w:rPr>
  </w:style>
  <w:style w:type="paragraph" w:styleId="Title">
    <w:name w:val="Title"/>
    <w:basedOn w:val="Normal"/>
    <w:next w:val="Normal"/>
    <w:link w:val="TitleChar"/>
    <w:uiPriority w:val="10"/>
    <w:qFormat/>
    <w:rsid w:val="00654B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BCA"/>
    <w:pPr>
      <w:spacing w:before="160"/>
      <w:jc w:val="center"/>
    </w:pPr>
    <w:rPr>
      <w:i/>
      <w:iCs/>
      <w:color w:val="404040" w:themeColor="text1" w:themeTint="BF"/>
    </w:rPr>
  </w:style>
  <w:style w:type="character" w:customStyle="1" w:styleId="QuoteChar">
    <w:name w:val="Quote Char"/>
    <w:basedOn w:val="DefaultParagraphFont"/>
    <w:link w:val="Quote"/>
    <w:uiPriority w:val="29"/>
    <w:rsid w:val="00654BCA"/>
    <w:rPr>
      <w:i/>
      <w:iCs/>
      <w:color w:val="404040" w:themeColor="text1" w:themeTint="BF"/>
    </w:rPr>
  </w:style>
  <w:style w:type="paragraph" w:styleId="ListParagraph">
    <w:name w:val="List Paragraph"/>
    <w:basedOn w:val="Normal"/>
    <w:uiPriority w:val="34"/>
    <w:qFormat/>
    <w:rsid w:val="00654BCA"/>
    <w:pPr>
      <w:ind w:left="720"/>
      <w:contextualSpacing/>
    </w:pPr>
  </w:style>
  <w:style w:type="character" w:styleId="IntenseEmphasis">
    <w:name w:val="Intense Emphasis"/>
    <w:basedOn w:val="DefaultParagraphFont"/>
    <w:uiPriority w:val="21"/>
    <w:qFormat/>
    <w:rsid w:val="00654BCA"/>
    <w:rPr>
      <w:i/>
      <w:iCs/>
      <w:color w:val="0F4761" w:themeColor="accent1" w:themeShade="BF"/>
    </w:rPr>
  </w:style>
  <w:style w:type="paragraph" w:styleId="IntenseQuote">
    <w:name w:val="Intense Quote"/>
    <w:basedOn w:val="Normal"/>
    <w:next w:val="Normal"/>
    <w:link w:val="IntenseQuoteChar"/>
    <w:uiPriority w:val="30"/>
    <w:qFormat/>
    <w:rsid w:val="00654B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BCA"/>
    <w:rPr>
      <w:i/>
      <w:iCs/>
      <w:color w:val="0F4761" w:themeColor="accent1" w:themeShade="BF"/>
    </w:rPr>
  </w:style>
  <w:style w:type="character" w:styleId="IntenseReference">
    <w:name w:val="Intense Reference"/>
    <w:basedOn w:val="DefaultParagraphFont"/>
    <w:uiPriority w:val="32"/>
    <w:qFormat/>
    <w:rsid w:val="00654BCA"/>
    <w:rPr>
      <w:b/>
      <w:bCs/>
      <w:smallCaps/>
      <w:color w:val="0F4761" w:themeColor="accent1" w:themeShade="BF"/>
      <w:spacing w:val="5"/>
    </w:rPr>
  </w:style>
  <w:style w:type="character" w:styleId="Hyperlink">
    <w:name w:val="Hyperlink"/>
    <w:basedOn w:val="DefaultParagraphFont"/>
    <w:uiPriority w:val="99"/>
    <w:unhideWhenUsed/>
    <w:rsid w:val="00654BCA"/>
    <w:rPr>
      <w:color w:val="467886" w:themeColor="hyperlink"/>
      <w:u w:val="single"/>
    </w:rPr>
  </w:style>
  <w:style w:type="character" w:styleId="UnresolvedMention">
    <w:name w:val="Unresolved Mention"/>
    <w:basedOn w:val="DefaultParagraphFont"/>
    <w:uiPriority w:val="99"/>
    <w:semiHidden/>
    <w:unhideWhenUsed/>
    <w:rsid w:val="00654BCA"/>
    <w:rPr>
      <w:color w:val="605E5C"/>
      <w:shd w:val="clear" w:color="auto" w:fill="E1DFDD"/>
    </w:rPr>
  </w:style>
  <w:style w:type="paragraph" w:styleId="Header">
    <w:name w:val="header"/>
    <w:basedOn w:val="Normal"/>
    <w:link w:val="HeaderChar"/>
    <w:uiPriority w:val="99"/>
    <w:unhideWhenUsed/>
    <w:rsid w:val="00016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FCA"/>
  </w:style>
  <w:style w:type="paragraph" w:styleId="Footer">
    <w:name w:val="footer"/>
    <w:basedOn w:val="Normal"/>
    <w:link w:val="FooterChar"/>
    <w:uiPriority w:val="99"/>
    <w:unhideWhenUsed/>
    <w:rsid w:val="00016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963005">
      <w:bodyDiv w:val="1"/>
      <w:marLeft w:val="0"/>
      <w:marRight w:val="0"/>
      <w:marTop w:val="0"/>
      <w:marBottom w:val="0"/>
      <w:divBdr>
        <w:top w:val="none" w:sz="0" w:space="0" w:color="auto"/>
        <w:left w:val="none" w:sz="0" w:space="0" w:color="auto"/>
        <w:bottom w:val="none" w:sz="0" w:space="0" w:color="auto"/>
        <w:right w:val="none" w:sz="0" w:space="0" w:color="auto"/>
      </w:divBdr>
    </w:div>
    <w:div w:id="623076302">
      <w:bodyDiv w:val="1"/>
      <w:marLeft w:val="0"/>
      <w:marRight w:val="0"/>
      <w:marTop w:val="0"/>
      <w:marBottom w:val="0"/>
      <w:divBdr>
        <w:top w:val="none" w:sz="0" w:space="0" w:color="auto"/>
        <w:left w:val="none" w:sz="0" w:space="0" w:color="auto"/>
        <w:bottom w:val="none" w:sz="0" w:space="0" w:color="auto"/>
        <w:right w:val="none" w:sz="0" w:space="0" w:color="auto"/>
      </w:divBdr>
    </w:div>
    <w:div w:id="112384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eso.2021.58" TargetMode="External"/><Relationship Id="rId18" Type="http://schemas.openxmlformats.org/officeDocument/2006/relationships/hyperlink" Target="https://doi.org/10.1017/S1744137421000321" TargetMode="External"/><Relationship Id="rId26" Type="http://schemas.openxmlformats.org/officeDocument/2006/relationships/hyperlink" Target="https://doi.org/10.1007/978-3-319-44758-2_6" TargetMode="External"/><Relationship Id="rId39" Type="http://schemas.openxmlformats.org/officeDocument/2006/relationships/fontTable" Target="fontTable.xml"/><Relationship Id="rId21" Type="http://schemas.openxmlformats.org/officeDocument/2006/relationships/hyperlink" Target="https://doi.org/10.1007/s40497-021-00284-z" TargetMode="External"/><Relationship Id="rId34" Type="http://schemas.openxmlformats.org/officeDocument/2006/relationships/hyperlink" Target="https://crfashionbook.com/fashion-a26551426-history-of-chanel-tweed-suit/" TargetMode="External"/><Relationship Id="rId7" Type="http://schemas.openxmlformats.org/officeDocument/2006/relationships/hyperlink" Target="https://www.ekreative.com/blog/elon-musks-biography-lessons/" TargetMode="External"/><Relationship Id="rId12" Type="http://schemas.openxmlformats.org/officeDocument/2006/relationships/hyperlink" Target="https://doi.org/10.5465/AMR.2009.40633190" TargetMode="External"/><Relationship Id="rId17" Type="http://schemas.openxmlformats.org/officeDocument/2006/relationships/hyperlink" Target="https://doi.org/10.1017/S1744137421000321" TargetMode="External"/><Relationship Id="rId25" Type="http://schemas.openxmlformats.org/officeDocument/2006/relationships/hyperlink" Target="https://doi.org/10.54691/bcpbm.v42i.4588" TargetMode="External"/><Relationship Id="rId33" Type="http://schemas.openxmlformats.org/officeDocument/2006/relationships/hyperlink" Target="https://doi.org/10.1177/1868102621991558" TargetMode="External"/><Relationship Id="rId38" Type="http://schemas.openxmlformats.org/officeDocument/2006/relationships/hyperlink" Target="https://doi.org/10.1108/17561391111166984" TargetMode="External"/><Relationship Id="rId2" Type="http://schemas.openxmlformats.org/officeDocument/2006/relationships/styles" Target="styles.xml"/><Relationship Id="rId16" Type="http://schemas.openxmlformats.org/officeDocument/2006/relationships/hyperlink" Target="https://doi.org/10.1108/sl-07-2023-0069" TargetMode="External"/><Relationship Id="rId20" Type="http://schemas.openxmlformats.org/officeDocument/2006/relationships/hyperlink" Target="https://doi.org/10.2139/ssrn.2974845" TargetMode="External"/><Relationship Id="rId29" Type="http://schemas.openxmlformats.org/officeDocument/2006/relationships/hyperlink" Target="https://doi.org/10.1108/SBR-12-2012-005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USHOR.2013.01.001" TargetMode="External"/><Relationship Id="rId24" Type="http://schemas.openxmlformats.org/officeDocument/2006/relationships/hyperlink" Target="https://doi.org/10.1111/J.1465-7295.1993.TB01305.X" TargetMode="External"/><Relationship Id="rId32" Type="http://schemas.openxmlformats.org/officeDocument/2006/relationships/hyperlink" Target="https://doi.org/10.5860/choice.51-4546" TargetMode="External"/><Relationship Id="rId37" Type="http://schemas.openxmlformats.org/officeDocument/2006/relationships/hyperlink" Target="https://doi.org/10.1111/jopy.12749"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jbusvent.2019.105965" TargetMode="External"/><Relationship Id="rId23" Type="http://schemas.openxmlformats.org/officeDocument/2006/relationships/hyperlink" Target="https://doi.org/10.1353/wam.2017.0010" TargetMode="External"/><Relationship Id="rId28" Type="http://schemas.openxmlformats.org/officeDocument/2006/relationships/hyperlink" Target="https://doi.org/10.1017/s1930297500001303" TargetMode="External"/><Relationship Id="rId36" Type="http://schemas.openxmlformats.org/officeDocument/2006/relationships/hyperlink" Target="https://doi.org/10.1057/9780230505360_3" TargetMode="External"/><Relationship Id="rId10" Type="http://schemas.openxmlformats.org/officeDocument/2006/relationships/hyperlink" Target="https://www.biography.com/movies-tv/oprah-winfrey" TargetMode="External"/><Relationship Id="rId19" Type="http://schemas.openxmlformats.org/officeDocument/2006/relationships/hyperlink" Target="https://doi.org/10.1002/hast.208" TargetMode="External"/><Relationship Id="rId31" Type="http://schemas.openxmlformats.org/officeDocument/2006/relationships/hyperlink" Target="https://doi.org/10.1177/0149206319900537" TargetMode="External"/><Relationship Id="rId4" Type="http://schemas.openxmlformats.org/officeDocument/2006/relationships/webSettings" Target="webSettings.xml"/><Relationship Id="rId9" Type="http://schemas.openxmlformats.org/officeDocument/2006/relationships/hyperlink" Target="https://doi.org/10.5860/choice.33-1006" TargetMode="External"/><Relationship Id="rId14" Type="http://schemas.openxmlformats.org/officeDocument/2006/relationships/hyperlink" Target="https://doi.org/10.1111/j.1467-9906.2010.00528.x" TargetMode="External"/><Relationship Id="rId22" Type="http://schemas.openxmlformats.org/officeDocument/2006/relationships/hyperlink" Target="https://doi.org/10.11648/J.IJDSA.20210701.14" TargetMode="External"/><Relationship Id="rId27" Type="http://schemas.openxmlformats.org/officeDocument/2006/relationships/hyperlink" Target="https://doi.org/10.1177/0196859909351145" TargetMode="External"/><Relationship Id="rId30" Type="http://schemas.openxmlformats.org/officeDocument/2006/relationships/hyperlink" Target="https://doi.org/10.1007/S11187-013-9521-9" TargetMode="External"/><Relationship Id="rId35" Type="http://schemas.openxmlformats.org/officeDocument/2006/relationships/hyperlink" Target="https://doi.org/10.1007/978-3-319-38845-8_10" TargetMode="External"/><Relationship Id="rId8" Type="http://schemas.openxmlformats.org/officeDocument/2006/relationships/hyperlink" Target="https://doi.org/10.1108/CASE.DARDEN.2016.00034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3751</Words>
  <Characters>21381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2024-05-09T16:56:00Z</dcterms:created>
  <dcterms:modified xsi:type="dcterms:W3CDTF">2024-05-09T21:44:00Z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31c1aab9980271848ddb53a7d8c7cbf5bc54ab6706566852b5004ab2936a3b57</vt:lpwstr>
  </property>
</Properties>
</file>