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5434" w14:textId="598673AF" w:rsidR="00EA232C" w:rsidRDefault="008E4E42" w:rsidP="008E4E42">
      <w:pPr>
        <w:jc w:val="center"/>
      </w:pPr>
      <w:r>
        <w:rPr>
          <w:noProof/>
        </w:rPr>
        <w:drawing>
          <wp:inline distT="0" distB="0" distL="0" distR="0" wp14:anchorId="3EFA89AC" wp14:editId="6F17DAC7">
            <wp:extent cx="1981835" cy="803403"/>
            <wp:effectExtent l="0" t="0" r="0" b="0"/>
            <wp:docPr id="162659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91672" cy="807391"/>
                    </a:xfrm>
                    <a:prstGeom prst="rect">
                      <a:avLst/>
                    </a:prstGeom>
                    <a:noFill/>
                  </pic:spPr>
                </pic:pic>
              </a:graphicData>
            </a:graphic>
          </wp:inline>
        </w:drawing>
      </w:r>
    </w:p>
    <w:p w14:paraId="113ABF6B" w14:textId="77777777" w:rsidR="008E4E42" w:rsidRDefault="008E4E42" w:rsidP="008E4E42">
      <w:pPr>
        <w:jc w:val="center"/>
      </w:pPr>
    </w:p>
    <w:p w14:paraId="52CA15E0" w14:textId="77777777" w:rsidR="008E4E42" w:rsidRPr="006A4151" w:rsidRDefault="008E4E42" w:rsidP="008E4E42">
      <w:pPr>
        <w:tabs>
          <w:tab w:val="left" w:pos="6540"/>
        </w:tabs>
        <w:spacing w:line="240" w:lineRule="auto"/>
        <w:jc w:val="center"/>
        <w:rPr>
          <w:rFonts w:ascii="Arial" w:hAnsi="Arial" w:cs="Arial"/>
          <w:szCs w:val="24"/>
          <w:lang w:val="nl-NL"/>
        </w:rPr>
      </w:pPr>
      <w:r w:rsidRPr="006A4151">
        <w:rPr>
          <w:rFonts w:ascii="Arial" w:hAnsi="Arial" w:cs="Arial"/>
          <w:b/>
          <w:bCs/>
          <w:szCs w:val="24"/>
          <w:lang w:val="nl-NL"/>
        </w:rPr>
        <w:t>Module name</w:t>
      </w:r>
      <w:r w:rsidRPr="006A4151">
        <w:rPr>
          <w:rFonts w:ascii="Arial" w:hAnsi="Arial" w:cs="Arial"/>
          <w:szCs w:val="24"/>
          <w:lang w:val="nl-NL"/>
        </w:rPr>
        <w:t xml:space="preserve">: </w:t>
      </w:r>
      <w:r w:rsidRPr="006A4151">
        <w:rPr>
          <w:rFonts w:ascii="Arial" w:eastAsia="Arial" w:hAnsi="Arial" w:cs="Arial"/>
          <w:bCs/>
          <w:color w:val="000000"/>
          <w:szCs w:val="24"/>
          <w:lang w:eastAsia="en-GB"/>
        </w:rPr>
        <w:t>Introduction to Health and Social Care</w:t>
      </w:r>
    </w:p>
    <w:p w14:paraId="2DB60685" w14:textId="77777777" w:rsidR="008E4E42" w:rsidRDefault="008E4E42" w:rsidP="008E4E42">
      <w:pPr>
        <w:spacing w:line="360" w:lineRule="auto"/>
        <w:jc w:val="center"/>
        <w:rPr>
          <w:rFonts w:asciiTheme="minorBidi" w:hAnsiTheme="minorBidi"/>
        </w:rPr>
      </w:pPr>
      <w:r w:rsidRPr="006A4151">
        <w:rPr>
          <w:rFonts w:ascii="Arial" w:hAnsi="Arial" w:cs="Arial"/>
          <w:b/>
          <w:bCs/>
          <w:szCs w:val="24"/>
        </w:rPr>
        <w:t>Module code</w:t>
      </w:r>
      <w:r w:rsidRPr="006A4151">
        <w:rPr>
          <w:rFonts w:ascii="Arial" w:hAnsi="Arial" w:cs="Arial"/>
          <w:szCs w:val="24"/>
        </w:rPr>
        <w:t>:</w:t>
      </w:r>
      <w:r w:rsidRPr="006A4151">
        <w:rPr>
          <w:rFonts w:ascii="Arial" w:eastAsia="Arial" w:hAnsi="Arial" w:cs="Arial"/>
          <w:b/>
          <w:color w:val="000000"/>
          <w:szCs w:val="24"/>
          <w:lang w:eastAsia="en-GB"/>
        </w:rPr>
        <w:t xml:space="preserve"> </w:t>
      </w:r>
      <w:r w:rsidRPr="006A4151">
        <w:rPr>
          <w:rFonts w:ascii="Arial" w:eastAsia="Arial" w:hAnsi="Arial" w:cs="Arial"/>
          <w:bCs/>
          <w:color w:val="000000"/>
          <w:szCs w:val="24"/>
          <w:lang w:eastAsia="en-GB"/>
        </w:rPr>
        <w:t>LCHS4003</w:t>
      </w:r>
    </w:p>
    <w:p w14:paraId="21CE9166" w14:textId="77777777" w:rsidR="008E4E42" w:rsidRDefault="008E4E42" w:rsidP="008E4E42">
      <w:pPr>
        <w:jc w:val="center"/>
      </w:pPr>
    </w:p>
    <w:p w14:paraId="425D8B8D" w14:textId="57BD9A1C" w:rsidR="008E4E42" w:rsidRDefault="008E4E42" w:rsidP="008E4E42">
      <w:pPr>
        <w:jc w:val="center"/>
      </w:pPr>
      <w:r w:rsidRPr="00AF33FA">
        <w:rPr>
          <w:rFonts w:ascii="Arial" w:hAnsi="Arial" w:cs="Arial"/>
          <w:b/>
          <w:bCs/>
          <w:noProof/>
          <w:sz w:val="28"/>
          <w:szCs w:val="28"/>
          <w:lang w:eastAsia="en-GB"/>
        </w:rPr>
        <w:drawing>
          <wp:inline distT="0" distB="0" distL="0" distR="0" wp14:anchorId="1FCE1624" wp14:editId="4034211E">
            <wp:extent cx="4209439" cy="2760899"/>
            <wp:effectExtent l="0" t="0" r="635" b="1905"/>
            <wp:docPr id="148683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3258" name=""/>
                    <pic:cNvPicPr/>
                  </pic:nvPicPr>
                  <pic:blipFill>
                    <a:blip r:embed="rId7"/>
                    <a:stretch>
                      <a:fillRect/>
                    </a:stretch>
                  </pic:blipFill>
                  <pic:spPr>
                    <a:xfrm>
                      <a:off x="0" y="0"/>
                      <a:ext cx="4224216" cy="2770591"/>
                    </a:xfrm>
                    <a:prstGeom prst="rect">
                      <a:avLst/>
                    </a:prstGeom>
                  </pic:spPr>
                </pic:pic>
              </a:graphicData>
            </a:graphic>
          </wp:inline>
        </w:drawing>
      </w:r>
    </w:p>
    <w:p w14:paraId="0DCE1737" w14:textId="77777777" w:rsidR="008E4E42" w:rsidRDefault="008E4E42" w:rsidP="008E4E42">
      <w:pPr>
        <w:jc w:val="center"/>
      </w:pPr>
    </w:p>
    <w:p w14:paraId="0F47C4D7" w14:textId="77777777" w:rsidR="008E4E42" w:rsidRPr="009705B5" w:rsidRDefault="008E4E42" w:rsidP="008E4E42">
      <w:pPr>
        <w:jc w:val="center"/>
        <w:rPr>
          <w:rFonts w:ascii="Arial" w:hAnsi="Arial" w:cs="Arial"/>
          <w:b/>
          <w:bCs/>
          <w:sz w:val="28"/>
          <w:szCs w:val="28"/>
        </w:rPr>
      </w:pPr>
      <w:r w:rsidRPr="003D522B">
        <w:rPr>
          <w:rFonts w:ascii="Arial" w:hAnsi="Arial" w:cs="Arial"/>
          <w:b/>
          <w:bCs/>
          <w:sz w:val="28"/>
          <w:szCs w:val="28"/>
        </w:rPr>
        <w:t xml:space="preserve">Evaluating the Impact of Communication </w:t>
      </w:r>
      <w:r w:rsidRPr="009705B5">
        <w:rPr>
          <w:rFonts w:ascii="Arial" w:hAnsi="Arial" w:cs="Arial"/>
          <w:b/>
          <w:bCs/>
          <w:sz w:val="28"/>
          <w:szCs w:val="28"/>
        </w:rPr>
        <w:t>on Patient Care</w:t>
      </w:r>
      <w:r>
        <w:rPr>
          <w:rFonts w:ascii="Arial" w:hAnsi="Arial" w:cs="Arial"/>
          <w:b/>
          <w:bCs/>
          <w:sz w:val="28"/>
          <w:szCs w:val="28"/>
        </w:rPr>
        <w:t>:</w:t>
      </w:r>
    </w:p>
    <w:p w14:paraId="4F5719D0" w14:textId="77777777" w:rsidR="008E4E42" w:rsidRPr="003D522B" w:rsidRDefault="008E4E42" w:rsidP="008E4E42">
      <w:pPr>
        <w:jc w:val="center"/>
        <w:rPr>
          <w:rFonts w:ascii="Arial" w:hAnsi="Arial" w:cs="Arial"/>
          <w:b/>
          <w:bCs/>
          <w:sz w:val="28"/>
          <w:szCs w:val="28"/>
          <w:lang w:eastAsia="en-GB"/>
        </w:rPr>
      </w:pPr>
      <w:r>
        <w:rPr>
          <w:rFonts w:ascii="Arial" w:hAnsi="Arial" w:cs="Arial"/>
          <w:b/>
          <w:bCs/>
          <w:sz w:val="28"/>
          <w:szCs w:val="28"/>
          <w:lang w:eastAsia="en-GB"/>
        </w:rPr>
        <w:t xml:space="preserve">The </w:t>
      </w:r>
      <w:r w:rsidRPr="003D522B">
        <w:rPr>
          <w:rFonts w:ascii="Arial" w:hAnsi="Arial" w:cs="Arial"/>
          <w:b/>
          <w:bCs/>
          <w:sz w:val="28"/>
          <w:szCs w:val="28"/>
          <w:lang w:eastAsia="en-GB"/>
        </w:rPr>
        <w:t>Case Study of Mr Ahmed</w:t>
      </w:r>
    </w:p>
    <w:p w14:paraId="359E26EB" w14:textId="77777777" w:rsidR="008E4E42" w:rsidRDefault="008E4E42" w:rsidP="008E4E42">
      <w:pPr>
        <w:jc w:val="center"/>
      </w:pPr>
    </w:p>
    <w:p w14:paraId="4EC8C1DA" w14:textId="77777777" w:rsidR="008E4E42" w:rsidRDefault="008E4E42" w:rsidP="008E4E42">
      <w:pPr>
        <w:jc w:val="center"/>
      </w:pPr>
    </w:p>
    <w:p w14:paraId="511E061D" w14:textId="77777777" w:rsidR="008E4E42" w:rsidRDefault="008E4E42" w:rsidP="008E4E42">
      <w:pPr>
        <w:jc w:val="center"/>
      </w:pPr>
    </w:p>
    <w:p w14:paraId="5687295A" w14:textId="77777777" w:rsidR="008E4E42" w:rsidRDefault="008E4E42" w:rsidP="008E4E42">
      <w:pPr>
        <w:jc w:val="center"/>
      </w:pPr>
    </w:p>
    <w:p w14:paraId="2D7BC133" w14:textId="77777777" w:rsidR="008E4E42" w:rsidRDefault="008E4E42" w:rsidP="008E4E42">
      <w:pPr>
        <w:jc w:val="center"/>
      </w:pPr>
    </w:p>
    <w:p w14:paraId="2AE942EE" w14:textId="77777777" w:rsidR="008E4E42" w:rsidRDefault="008E4E42" w:rsidP="008E4E42"/>
    <w:p w14:paraId="578FEDC4" w14:textId="77777777" w:rsidR="008E4E42" w:rsidRPr="006A4151" w:rsidRDefault="008E4E42" w:rsidP="008E4E42">
      <w:pPr>
        <w:tabs>
          <w:tab w:val="left" w:pos="6540"/>
        </w:tabs>
        <w:spacing w:line="240" w:lineRule="auto"/>
        <w:rPr>
          <w:rFonts w:ascii="Arial" w:hAnsi="Arial" w:cs="Arial"/>
          <w:szCs w:val="24"/>
          <w:lang w:val="nl-NL"/>
        </w:rPr>
      </w:pPr>
      <w:r w:rsidRPr="006A4151">
        <w:rPr>
          <w:rFonts w:ascii="Arial" w:hAnsi="Arial" w:cs="Arial"/>
          <w:b/>
          <w:bCs/>
          <w:szCs w:val="24"/>
          <w:lang w:val="nl-NL"/>
        </w:rPr>
        <w:t>Student name</w:t>
      </w:r>
      <w:r w:rsidRPr="006A4151">
        <w:rPr>
          <w:rFonts w:ascii="Arial" w:hAnsi="Arial" w:cs="Arial"/>
          <w:szCs w:val="24"/>
          <w:lang w:val="nl-NL"/>
        </w:rPr>
        <w:t xml:space="preserve">: </w:t>
      </w:r>
      <w:r w:rsidRPr="006A4151">
        <w:rPr>
          <w:rFonts w:ascii="Arial" w:eastAsia="Aptos" w:hAnsi="Arial" w:cs="Arial"/>
          <w:szCs w:val="24"/>
        </w:rPr>
        <w:t xml:space="preserve">Katherine Elizabeth Montero </w:t>
      </w:r>
      <w:r>
        <w:rPr>
          <w:rFonts w:ascii="Arial" w:eastAsia="Aptos" w:hAnsi="Arial" w:cs="Arial"/>
          <w:szCs w:val="24"/>
        </w:rPr>
        <w:t>C</w:t>
      </w:r>
      <w:r w:rsidRPr="006A4151">
        <w:rPr>
          <w:rFonts w:ascii="Arial" w:eastAsia="Aptos" w:hAnsi="Arial" w:cs="Arial"/>
          <w:szCs w:val="24"/>
        </w:rPr>
        <w:t>oello</w:t>
      </w:r>
    </w:p>
    <w:p w14:paraId="47A14CB9" w14:textId="77777777" w:rsidR="008E4E42" w:rsidRPr="006A4151" w:rsidRDefault="008E4E42" w:rsidP="008E4E42">
      <w:pPr>
        <w:spacing w:line="240" w:lineRule="auto"/>
        <w:rPr>
          <w:rFonts w:ascii="Arial" w:eastAsia="Aptos" w:hAnsi="Arial" w:cs="Arial"/>
          <w:szCs w:val="24"/>
        </w:rPr>
      </w:pPr>
      <w:r w:rsidRPr="006A4151">
        <w:rPr>
          <w:rFonts w:ascii="Arial" w:hAnsi="Arial" w:cs="Arial"/>
          <w:b/>
          <w:bCs/>
          <w:szCs w:val="24"/>
          <w:lang w:val="nl-NL"/>
        </w:rPr>
        <w:t>Student ID</w:t>
      </w:r>
      <w:r w:rsidRPr="006A4151">
        <w:rPr>
          <w:rFonts w:ascii="Arial" w:hAnsi="Arial" w:cs="Arial"/>
          <w:szCs w:val="24"/>
          <w:lang w:val="nl-NL"/>
        </w:rPr>
        <w:t xml:space="preserve">: </w:t>
      </w:r>
      <w:r w:rsidRPr="006A4151">
        <w:rPr>
          <w:rFonts w:ascii="Arial" w:eastAsia="Aptos" w:hAnsi="Arial" w:cs="Arial"/>
          <w:szCs w:val="24"/>
        </w:rPr>
        <w:t>2512506</w:t>
      </w:r>
    </w:p>
    <w:p w14:paraId="12092ADA" w14:textId="77777777" w:rsidR="008E4E42" w:rsidRDefault="008E4E42" w:rsidP="008E4E42">
      <w:pPr>
        <w:tabs>
          <w:tab w:val="left" w:pos="6540"/>
        </w:tabs>
        <w:spacing w:line="240" w:lineRule="auto"/>
        <w:rPr>
          <w:rFonts w:ascii="Arial" w:eastAsia="Arial" w:hAnsi="Arial" w:cs="Arial"/>
          <w:bCs/>
          <w:color w:val="000000"/>
          <w:szCs w:val="24"/>
          <w:lang w:eastAsia="en-GB"/>
        </w:rPr>
      </w:pPr>
      <w:r w:rsidRPr="006A4151">
        <w:rPr>
          <w:rFonts w:ascii="Arial" w:hAnsi="Arial" w:cs="Arial"/>
          <w:b/>
          <w:bCs/>
          <w:szCs w:val="24"/>
        </w:rPr>
        <w:t>Lecturer’s name</w:t>
      </w:r>
      <w:r w:rsidRPr="006A4151">
        <w:rPr>
          <w:rFonts w:ascii="Arial" w:hAnsi="Arial" w:cs="Arial"/>
          <w:szCs w:val="24"/>
        </w:rPr>
        <w:t xml:space="preserve">: </w:t>
      </w:r>
      <w:r>
        <w:rPr>
          <w:rFonts w:ascii="Arial" w:eastAsia="Arial" w:hAnsi="Arial" w:cs="Arial"/>
          <w:bCs/>
          <w:color w:val="000000"/>
          <w:szCs w:val="24"/>
          <w:lang w:eastAsia="en-GB"/>
        </w:rPr>
        <w:t xml:space="preserve">Eleni </w:t>
      </w:r>
      <w:proofErr w:type="spellStart"/>
      <w:r>
        <w:rPr>
          <w:rFonts w:ascii="Arial" w:eastAsia="Arial" w:hAnsi="Arial" w:cs="Arial"/>
          <w:bCs/>
          <w:color w:val="000000"/>
          <w:szCs w:val="24"/>
          <w:lang w:eastAsia="en-GB"/>
        </w:rPr>
        <w:t>Koutsogeorgou</w:t>
      </w:r>
      <w:proofErr w:type="spellEnd"/>
    </w:p>
    <w:p w14:paraId="04BDB847" w14:textId="77777777" w:rsidR="008E4E42" w:rsidRDefault="008E4E42" w:rsidP="008E4E42">
      <w:pPr>
        <w:tabs>
          <w:tab w:val="left" w:pos="6540"/>
        </w:tabs>
        <w:spacing w:line="240" w:lineRule="auto"/>
        <w:jc w:val="center"/>
        <w:rPr>
          <w:rFonts w:ascii="Arial" w:eastAsia="Arial" w:hAnsi="Arial" w:cs="Arial"/>
          <w:bCs/>
          <w:color w:val="000000"/>
          <w:szCs w:val="24"/>
          <w:lang w:eastAsia="en-GB"/>
        </w:rPr>
      </w:pPr>
    </w:p>
    <w:p w14:paraId="4E4A5199" w14:textId="77777777" w:rsidR="008E4E42" w:rsidRDefault="008E4E42" w:rsidP="008E4E42">
      <w:pPr>
        <w:tabs>
          <w:tab w:val="left" w:pos="6540"/>
        </w:tabs>
        <w:spacing w:line="240" w:lineRule="auto"/>
        <w:jc w:val="center"/>
        <w:rPr>
          <w:rFonts w:ascii="Arial" w:eastAsia="Arial" w:hAnsi="Arial" w:cs="Arial"/>
          <w:bCs/>
          <w:color w:val="000000"/>
          <w:szCs w:val="24"/>
          <w:lang w:eastAsia="en-GB"/>
        </w:rPr>
      </w:pPr>
    </w:p>
    <w:p w14:paraId="72667486" w14:textId="77777777" w:rsidR="008E4E42" w:rsidRPr="004D1796" w:rsidRDefault="008E4E42" w:rsidP="008E4E42">
      <w:pPr>
        <w:tabs>
          <w:tab w:val="left" w:pos="6540"/>
        </w:tabs>
        <w:spacing w:line="240" w:lineRule="auto"/>
        <w:jc w:val="both"/>
        <w:rPr>
          <w:rFonts w:ascii="Arial" w:eastAsia="Arial" w:hAnsi="Arial" w:cs="Arial"/>
          <w:b/>
          <w:color w:val="000000"/>
          <w:sz w:val="28"/>
          <w:szCs w:val="28"/>
          <w:lang w:eastAsia="en-GB"/>
        </w:rPr>
      </w:pPr>
      <w:r w:rsidRPr="004D1796">
        <w:rPr>
          <w:rFonts w:ascii="Arial" w:eastAsia="Arial" w:hAnsi="Arial" w:cs="Arial"/>
          <w:b/>
          <w:color w:val="000000"/>
          <w:sz w:val="28"/>
          <w:szCs w:val="28"/>
          <w:lang w:eastAsia="en-GB"/>
        </w:rPr>
        <w:lastRenderedPageBreak/>
        <w:t>Abstract</w:t>
      </w:r>
    </w:p>
    <w:p w14:paraId="5F911EBB" w14:textId="77777777" w:rsidR="008E4E42" w:rsidRDefault="008E4E42" w:rsidP="008E4E42">
      <w:pPr>
        <w:spacing w:after="0" w:line="360" w:lineRule="auto"/>
        <w:jc w:val="both"/>
        <w:rPr>
          <w:rFonts w:ascii="Arial" w:eastAsia="Times New Roman" w:hAnsi="Arial" w:cs="Arial"/>
          <w:szCs w:val="24"/>
          <w:lang w:eastAsia="en-GB"/>
        </w:rPr>
      </w:pPr>
      <w:r w:rsidRPr="00BA352F">
        <w:rPr>
          <w:rFonts w:ascii="Arial" w:eastAsia="Times New Roman" w:hAnsi="Arial" w:cs="Arial"/>
          <w:szCs w:val="24"/>
          <w:lang w:eastAsia="en-GB"/>
        </w:rPr>
        <w:t>The study focuses on three main elements, which are effective communication, administrative practices and teamwork as essential factors for delivering safe and person-centred care through the assessment of Mr Ahmed, who is a 68-year-old stroke patient receiving home medical treatment. The study investigates how communication barriers, poor record-keeping and insufficient professional coordination create obstacles that lead to worse patient outcomes. The report establishes the requirements for inclusive communication, correct data management, and inter-agency teamwork by applying theoretical frameworks and key legal regulations, including the Equality Act 2010 and the Data Protection Act 2018. The report states that to achieve improved healthcare outcomes, which include better patient safety, enhanced care quality and increased overall healthcare performance, organisations must combine all present elements.</w:t>
      </w:r>
    </w:p>
    <w:p w14:paraId="66DD8000" w14:textId="77777777" w:rsidR="008E4E42" w:rsidRDefault="008E4E42" w:rsidP="008E4E42">
      <w:pPr>
        <w:spacing w:after="0" w:line="360" w:lineRule="auto"/>
        <w:jc w:val="both"/>
        <w:rPr>
          <w:rFonts w:ascii="Arial" w:eastAsia="Times New Roman" w:hAnsi="Arial" w:cs="Arial"/>
          <w:szCs w:val="24"/>
          <w:lang w:eastAsia="en-GB"/>
        </w:rPr>
      </w:pPr>
    </w:p>
    <w:p w14:paraId="25B8F946" w14:textId="77777777" w:rsidR="008E4E42" w:rsidRDefault="008E4E42" w:rsidP="008E4E42">
      <w:pPr>
        <w:spacing w:after="0" w:line="360" w:lineRule="auto"/>
        <w:jc w:val="both"/>
        <w:rPr>
          <w:rFonts w:ascii="Arial" w:eastAsia="Times New Roman" w:hAnsi="Arial" w:cs="Arial"/>
          <w:szCs w:val="24"/>
          <w:lang w:eastAsia="en-GB"/>
        </w:rPr>
      </w:pPr>
    </w:p>
    <w:p w14:paraId="5D9ACF9A" w14:textId="77777777" w:rsidR="008E4E42" w:rsidRDefault="008E4E42" w:rsidP="008E4E42">
      <w:pPr>
        <w:spacing w:after="0" w:line="360" w:lineRule="auto"/>
        <w:jc w:val="both"/>
        <w:rPr>
          <w:rFonts w:ascii="Arial" w:eastAsia="Times New Roman" w:hAnsi="Arial" w:cs="Arial"/>
          <w:szCs w:val="24"/>
          <w:lang w:eastAsia="en-GB"/>
        </w:rPr>
      </w:pPr>
    </w:p>
    <w:p w14:paraId="06D6CFEB" w14:textId="77777777" w:rsidR="008E4E42" w:rsidRDefault="008E4E42" w:rsidP="008E4E42">
      <w:pPr>
        <w:spacing w:after="0" w:line="360" w:lineRule="auto"/>
        <w:jc w:val="both"/>
        <w:rPr>
          <w:rFonts w:ascii="Arial" w:eastAsia="Times New Roman" w:hAnsi="Arial" w:cs="Arial"/>
          <w:szCs w:val="24"/>
          <w:lang w:eastAsia="en-GB"/>
        </w:rPr>
      </w:pPr>
    </w:p>
    <w:p w14:paraId="00C6C8BF" w14:textId="77777777" w:rsidR="008E4E42" w:rsidRDefault="008E4E42" w:rsidP="008E4E42">
      <w:pPr>
        <w:spacing w:after="0" w:line="360" w:lineRule="auto"/>
        <w:jc w:val="both"/>
        <w:rPr>
          <w:rFonts w:ascii="Arial" w:eastAsia="Times New Roman" w:hAnsi="Arial" w:cs="Arial"/>
          <w:szCs w:val="24"/>
          <w:lang w:eastAsia="en-GB"/>
        </w:rPr>
      </w:pPr>
    </w:p>
    <w:p w14:paraId="31963C45" w14:textId="77777777" w:rsidR="008E4E42" w:rsidRDefault="008E4E42" w:rsidP="008E4E42">
      <w:pPr>
        <w:spacing w:after="0" w:line="360" w:lineRule="auto"/>
        <w:jc w:val="both"/>
        <w:rPr>
          <w:rFonts w:ascii="Arial" w:eastAsia="Times New Roman" w:hAnsi="Arial" w:cs="Arial"/>
          <w:szCs w:val="24"/>
          <w:lang w:eastAsia="en-GB"/>
        </w:rPr>
      </w:pPr>
    </w:p>
    <w:p w14:paraId="7E765F0C" w14:textId="77777777" w:rsidR="008E4E42" w:rsidRDefault="008E4E42" w:rsidP="008E4E42">
      <w:pPr>
        <w:spacing w:after="0" w:line="360" w:lineRule="auto"/>
        <w:jc w:val="both"/>
        <w:rPr>
          <w:rFonts w:ascii="Arial" w:eastAsia="Times New Roman" w:hAnsi="Arial" w:cs="Arial"/>
          <w:szCs w:val="24"/>
          <w:lang w:eastAsia="en-GB"/>
        </w:rPr>
      </w:pPr>
    </w:p>
    <w:p w14:paraId="32C9CE75" w14:textId="77777777" w:rsidR="008E4E42" w:rsidRDefault="008E4E42" w:rsidP="008E4E42">
      <w:pPr>
        <w:spacing w:after="0" w:line="360" w:lineRule="auto"/>
        <w:jc w:val="both"/>
        <w:rPr>
          <w:rFonts w:ascii="Arial" w:eastAsia="Times New Roman" w:hAnsi="Arial" w:cs="Arial"/>
          <w:szCs w:val="24"/>
          <w:lang w:eastAsia="en-GB"/>
        </w:rPr>
      </w:pPr>
    </w:p>
    <w:p w14:paraId="038C63EF" w14:textId="77777777" w:rsidR="008E4E42" w:rsidRDefault="008E4E42" w:rsidP="008E4E42">
      <w:pPr>
        <w:spacing w:after="0" w:line="360" w:lineRule="auto"/>
        <w:jc w:val="both"/>
        <w:rPr>
          <w:rFonts w:ascii="Arial" w:eastAsia="Times New Roman" w:hAnsi="Arial" w:cs="Arial"/>
          <w:szCs w:val="24"/>
          <w:lang w:eastAsia="en-GB"/>
        </w:rPr>
      </w:pPr>
    </w:p>
    <w:p w14:paraId="7B4ABA01" w14:textId="77777777" w:rsidR="008E4E42" w:rsidRDefault="008E4E42" w:rsidP="008E4E42">
      <w:pPr>
        <w:spacing w:after="0" w:line="360" w:lineRule="auto"/>
        <w:jc w:val="both"/>
        <w:rPr>
          <w:rFonts w:ascii="Arial" w:eastAsia="Times New Roman" w:hAnsi="Arial" w:cs="Arial"/>
          <w:szCs w:val="24"/>
          <w:lang w:eastAsia="en-GB"/>
        </w:rPr>
      </w:pPr>
    </w:p>
    <w:p w14:paraId="21A26364" w14:textId="77777777" w:rsidR="008E4E42" w:rsidRDefault="008E4E42" w:rsidP="008E4E42">
      <w:pPr>
        <w:spacing w:after="0" w:line="360" w:lineRule="auto"/>
        <w:jc w:val="both"/>
        <w:rPr>
          <w:rFonts w:ascii="Arial" w:eastAsia="Times New Roman" w:hAnsi="Arial" w:cs="Arial"/>
          <w:szCs w:val="24"/>
          <w:lang w:eastAsia="en-GB"/>
        </w:rPr>
      </w:pPr>
    </w:p>
    <w:p w14:paraId="3A96E9D1" w14:textId="77777777" w:rsidR="008E4E42" w:rsidRDefault="008E4E42" w:rsidP="008E4E42">
      <w:pPr>
        <w:spacing w:after="0" w:line="360" w:lineRule="auto"/>
        <w:jc w:val="both"/>
        <w:rPr>
          <w:rFonts w:ascii="Arial" w:eastAsia="Times New Roman" w:hAnsi="Arial" w:cs="Arial"/>
          <w:szCs w:val="24"/>
          <w:lang w:eastAsia="en-GB"/>
        </w:rPr>
      </w:pPr>
    </w:p>
    <w:p w14:paraId="48FA4DCF" w14:textId="77777777" w:rsidR="008E4E42" w:rsidRDefault="008E4E42" w:rsidP="008E4E42">
      <w:pPr>
        <w:spacing w:after="0" w:line="360" w:lineRule="auto"/>
        <w:jc w:val="both"/>
        <w:rPr>
          <w:rFonts w:ascii="Arial" w:eastAsia="Times New Roman" w:hAnsi="Arial" w:cs="Arial"/>
          <w:szCs w:val="24"/>
          <w:lang w:eastAsia="en-GB"/>
        </w:rPr>
      </w:pPr>
    </w:p>
    <w:p w14:paraId="05EB1B28" w14:textId="77777777" w:rsidR="008E4E42" w:rsidRDefault="008E4E42" w:rsidP="008E4E42">
      <w:pPr>
        <w:spacing w:after="0" w:line="360" w:lineRule="auto"/>
        <w:jc w:val="both"/>
        <w:rPr>
          <w:rFonts w:ascii="Arial" w:eastAsia="Times New Roman" w:hAnsi="Arial" w:cs="Arial"/>
          <w:szCs w:val="24"/>
          <w:lang w:eastAsia="en-GB"/>
        </w:rPr>
      </w:pPr>
    </w:p>
    <w:p w14:paraId="13B707D1" w14:textId="77777777" w:rsidR="008E4E42" w:rsidRDefault="008E4E42" w:rsidP="008E4E42">
      <w:pPr>
        <w:spacing w:after="0" w:line="360" w:lineRule="auto"/>
        <w:jc w:val="both"/>
        <w:rPr>
          <w:rFonts w:ascii="Arial" w:eastAsia="Times New Roman" w:hAnsi="Arial" w:cs="Arial"/>
          <w:szCs w:val="24"/>
          <w:lang w:eastAsia="en-GB"/>
        </w:rPr>
      </w:pPr>
    </w:p>
    <w:p w14:paraId="58723D2C" w14:textId="77777777" w:rsidR="008E4E42" w:rsidRDefault="008E4E42" w:rsidP="008E4E42">
      <w:pPr>
        <w:spacing w:after="0" w:line="360" w:lineRule="auto"/>
        <w:jc w:val="both"/>
        <w:rPr>
          <w:rFonts w:ascii="Arial" w:eastAsia="Times New Roman" w:hAnsi="Arial" w:cs="Arial"/>
          <w:szCs w:val="24"/>
          <w:lang w:eastAsia="en-GB"/>
        </w:rPr>
      </w:pPr>
    </w:p>
    <w:p w14:paraId="224CC4D7" w14:textId="77777777" w:rsidR="008E4E42" w:rsidRDefault="008E4E42" w:rsidP="008E4E42">
      <w:pPr>
        <w:spacing w:after="0" w:line="360" w:lineRule="auto"/>
        <w:jc w:val="both"/>
        <w:rPr>
          <w:rFonts w:ascii="Arial" w:eastAsia="Times New Roman" w:hAnsi="Arial" w:cs="Arial"/>
          <w:szCs w:val="24"/>
          <w:lang w:eastAsia="en-GB"/>
        </w:rPr>
      </w:pPr>
    </w:p>
    <w:p w14:paraId="7F2A87F3" w14:textId="77777777" w:rsidR="008E4E42" w:rsidRDefault="008E4E42" w:rsidP="008E4E42">
      <w:pPr>
        <w:spacing w:after="0" w:line="360" w:lineRule="auto"/>
        <w:jc w:val="both"/>
        <w:rPr>
          <w:rFonts w:ascii="Arial" w:eastAsia="Times New Roman" w:hAnsi="Arial" w:cs="Arial"/>
          <w:szCs w:val="24"/>
          <w:lang w:eastAsia="en-GB"/>
        </w:rPr>
      </w:pPr>
    </w:p>
    <w:p w14:paraId="4728D516" w14:textId="77777777" w:rsidR="008E4E42" w:rsidRDefault="008E4E42" w:rsidP="008E4E42">
      <w:pPr>
        <w:spacing w:after="0" w:line="360" w:lineRule="auto"/>
        <w:jc w:val="both"/>
        <w:rPr>
          <w:rFonts w:ascii="Arial" w:eastAsia="Times New Roman" w:hAnsi="Arial" w:cs="Arial"/>
          <w:szCs w:val="24"/>
          <w:lang w:eastAsia="en-GB"/>
        </w:rPr>
      </w:pPr>
    </w:p>
    <w:p w14:paraId="47B56A13" w14:textId="77777777" w:rsidR="008E4E42" w:rsidRDefault="008E4E42" w:rsidP="008E4E42">
      <w:pPr>
        <w:spacing w:after="0" w:line="360" w:lineRule="auto"/>
        <w:jc w:val="both"/>
        <w:rPr>
          <w:rFonts w:ascii="Arial" w:eastAsia="Times New Roman" w:hAnsi="Arial" w:cs="Arial"/>
          <w:szCs w:val="24"/>
          <w:lang w:eastAsia="en-GB"/>
        </w:rPr>
      </w:pPr>
    </w:p>
    <w:p w14:paraId="14A82978" w14:textId="77777777" w:rsidR="008E4E42" w:rsidRDefault="008E4E42" w:rsidP="008E4E42">
      <w:pPr>
        <w:spacing w:after="0" w:line="360" w:lineRule="auto"/>
        <w:jc w:val="both"/>
        <w:rPr>
          <w:rFonts w:ascii="Arial" w:eastAsia="Times New Roman" w:hAnsi="Arial" w:cs="Arial"/>
          <w:szCs w:val="24"/>
          <w:lang w:eastAsia="en-GB"/>
        </w:rPr>
      </w:pPr>
    </w:p>
    <w:p w14:paraId="79C6D956" w14:textId="77777777" w:rsidR="008E4E42" w:rsidRDefault="008E4E42" w:rsidP="008E4E42">
      <w:pPr>
        <w:spacing w:after="0" w:line="360" w:lineRule="auto"/>
        <w:jc w:val="both"/>
        <w:rPr>
          <w:rFonts w:ascii="Arial" w:eastAsia="Times New Roman" w:hAnsi="Arial" w:cs="Arial"/>
          <w:szCs w:val="24"/>
          <w:lang w:eastAsia="en-GB"/>
        </w:rPr>
      </w:pPr>
    </w:p>
    <w:p w14:paraId="1B733746" w14:textId="77777777" w:rsidR="008E4E42" w:rsidRDefault="008E4E42" w:rsidP="008E4E42">
      <w:pPr>
        <w:spacing w:after="0" w:line="360" w:lineRule="auto"/>
        <w:jc w:val="both"/>
        <w:rPr>
          <w:rFonts w:ascii="Arial" w:eastAsia="Times New Roman" w:hAnsi="Arial" w:cs="Arial"/>
          <w:szCs w:val="24"/>
          <w:lang w:eastAsia="en-GB"/>
        </w:rPr>
      </w:pPr>
    </w:p>
    <w:p w14:paraId="627C07A4" w14:textId="77777777" w:rsidR="008E4E42" w:rsidRDefault="008E4E42" w:rsidP="008E4E42">
      <w:pPr>
        <w:spacing w:after="0" w:line="360" w:lineRule="auto"/>
        <w:jc w:val="both"/>
        <w:rPr>
          <w:rFonts w:ascii="Arial" w:eastAsia="Times New Roman" w:hAnsi="Arial" w:cs="Arial"/>
          <w:szCs w:val="24"/>
          <w:lang w:eastAsia="en-GB"/>
        </w:rPr>
      </w:pPr>
    </w:p>
    <w:sdt>
      <w:sdtPr>
        <w:rPr>
          <w:rFonts w:ascii="Times New Roman" w:eastAsiaTheme="minorHAnsi" w:hAnsi="Times New Roman" w:cstheme="minorBidi"/>
          <w:color w:val="auto"/>
          <w:kern w:val="2"/>
          <w:sz w:val="24"/>
          <w:szCs w:val="22"/>
          <w:lang w:eastAsia="en-US"/>
          <w14:ligatures w14:val="standardContextual"/>
        </w:rPr>
        <w:id w:val="-136958251"/>
        <w:docPartObj>
          <w:docPartGallery w:val="Table of Contents"/>
          <w:docPartUnique/>
        </w:docPartObj>
      </w:sdtPr>
      <w:sdtEndPr>
        <w:rPr>
          <w:rFonts w:asciiTheme="minorHAnsi" w:hAnsiTheme="minorHAnsi"/>
          <w:b/>
          <w:bCs/>
          <w:sz w:val="22"/>
        </w:rPr>
      </w:sdtEndPr>
      <w:sdtContent>
        <w:p w14:paraId="638844C6" w14:textId="77777777" w:rsidR="008E4E42" w:rsidRDefault="008E4E42" w:rsidP="008E4E42">
          <w:pPr>
            <w:pStyle w:val="TOCHeading"/>
          </w:pPr>
          <w:r>
            <w:t>Table of Contents</w:t>
          </w:r>
        </w:p>
        <w:p w14:paraId="7DC35843" w14:textId="45CF5D76" w:rsidR="008E4E42" w:rsidRDefault="008E4E42" w:rsidP="008E4E42">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4762189" w:history="1">
            <w:r w:rsidRPr="004A3CFB">
              <w:rPr>
                <w:rStyle w:val="Hyperlink"/>
                <w:noProof/>
              </w:rPr>
              <w:t>1. Introduction</w:t>
            </w:r>
            <w:r>
              <w:rPr>
                <w:noProof/>
                <w:webHidden/>
              </w:rPr>
              <w:tab/>
            </w:r>
            <w:r>
              <w:rPr>
                <w:noProof/>
                <w:webHidden/>
              </w:rPr>
              <w:fldChar w:fldCharType="begin"/>
            </w:r>
            <w:r>
              <w:rPr>
                <w:noProof/>
                <w:webHidden/>
              </w:rPr>
              <w:instrText xml:space="preserve"> PAGEREF _Toc224762189 \h </w:instrText>
            </w:r>
            <w:r>
              <w:rPr>
                <w:noProof/>
                <w:webHidden/>
              </w:rPr>
            </w:r>
            <w:r>
              <w:rPr>
                <w:noProof/>
                <w:webHidden/>
              </w:rPr>
              <w:fldChar w:fldCharType="separate"/>
            </w:r>
            <w:r w:rsidR="002A29E1">
              <w:rPr>
                <w:noProof/>
                <w:webHidden/>
              </w:rPr>
              <w:t>4</w:t>
            </w:r>
            <w:r>
              <w:rPr>
                <w:noProof/>
                <w:webHidden/>
              </w:rPr>
              <w:fldChar w:fldCharType="end"/>
            </w:r>
          </w:hyperlink>
        </w:p>
        <w:p w14:paraId="4A1DF79A" w14:textId="3C341886" w:rsidR="008E4E42" w:rsidRDefault="008E4E42" w:rsidP="008E4E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762190" w:history="1">
            <w:r w:rsidRPr="004A3CFB">
              <w:rPr>
                <w:rStyle w:val="Hyperlink"/>
                <w:noProof/>
              </w:rPr>
              <w:t>2. Importance of Effective Communication</w:t>
            </w:r>
            <w:r>
              <w:rPr>
                <w:noProof/>
                <w:webHidden/>
              </w:rPr>
              <w:tab/>
            </w:r>
            <w:r>
              <w:rPr>
                <w:noProof/>
                <w:webHidden/>
              </w:rPr>
              <w:fldChar w:fldCharType="begin"/>
            </w:r>
            <w:r>
              <w:rPr>
                <w:noProof/>
                <w:webHidden/>
              </w:rPr>
              <w:instrText xml:space="preserve"> PAGEREF _Toc224762190 \h </w:instrText>
            </w:r>
            <w:r>
              <w:rPr>
                <w:noProof/>
                <w:webHidden/>
              </w:rPr>
            </w:r>
            <w:r>
              <w:rPr>
                <w:noProof/>
                <w:webHidden/>
              </w:rPr>
              <w:fldChar w:fldCharType="separate"/>
            </w:r>
            <w:r w:rsidR="002A29E1">
              <w:rPr>
                <w:noProof/>
                <w:webHidden/>
              </w:rPr>
              <w:t>4</w:t>
            </w:r>
            <w:r>
              <w:rPr>
                <w:noProof/>
                <w:webHidden/>
              </w:rPr>
              <w:fldChar w:fldCharType="end"/>
            </w:r>
          </w:hyperlink>
        </w:p>
        <w:p w14:paraId="7AB0B31F" w14:textId="16954D91" w:rsidR="008E4E42" w:rsidRDefault="008E4E42" w:rsidP="008E4E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762191" w:history="1">
            <w:r w:rsidRPr="004A3CFB">
              <w:rPr>
                <w:rStyle w:val="Hyperlink"/>
                <w:noProof/>
              </w:rPr>
              <w:t>3. Importance of Good Administrative Skills</w:t>
            </w:r>
            <w:r>
              <w:rPr>
                <w:noProof/>
                <w:webHidden/>
              </w:rPr>
              <w:tab/>
            </w:r>
            <w:r>
              <w:rPr>
                <w:noProof/>
                <w:webHidden/>
              </w:rPr>
              <w:fldChar w:fldCharType="begin"/>
            </w:r>
            <w:r>
              <w:rPr>
                <w:noProof/>
                <w:webHidden/>
              </w:rPr>
              <w:instrText xml:space="preserve"> PAGEREF _Toc224762191 \h </w:instrText>
            </w:r>
            <w:r>
              <w:rPr>
                <w:noProof/>
                <w:webHidden/>
              </w:rPr>
            </w:r>
            <w:r>
              <w:rPr>
                <w:noProof/>
                <w:webHidden/>
              </w:rPr>
              <w:fldChar w:fldCharType="separate"/>
            </w:r>
            <w:r w:rsidR="002A29E1">
              <w:rPr>
                <w:noProof/>
                <w:webHidden/>
              </w:rPr>
              <w:t>6</w:t>
            </w:r>
            <w:r>
              <w:rPr>
                <w:noProof/>
                <w:webHidden/>
              </w:rPr>
              <w:fldChar w:fldCharType="end"/>
            </w:r>
          </w:hyperlink>
        </w:p>
        <w:p w14:paraId="67D4A6D8" w14:textId="2589F13F" w:rsidR="008E4E42" w:rsidRDefault="008E4E42" w:rsidP="008E4E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762192" w:history="1">
            <w:r w:rsidRPr="004A3CFB">
              <w:rPr>
                <w:rStyle w:val="Hyperlink"/>
                <w:noProof/>
              </w:rPr>
              <w:t>4. Importance of Working Collaboratively</w:t>
            </w:r>
            <w:r>
              <w:rPr>
                <w:noProof/>
                <w:webHidden/>
              </w:rPr>
              <w:tab/>
            </w:r>
            <w:r>
              <w:rPr>
                <w:noProof/>
                <w:webHidden/>
              </w:rPr>
              <w:fldChar w:fldCharType="begin"/>
            </w:r>
            <w:r>
              <w:rPr>
                <w:noProof/>
                <w:webHidden/>
              </w:rPr>
              <w:instrText xml:space="preserve"> PAGEREF _Toc224762192 \h </w:instrText>
            </w:r>
            <w:r>
              <w:rPr>
                <w:noProof/>
                <w:webHidden/>
              </w:rPr>
            </w:r>
            <w:r>
              <w:rPr>
                <w:noProof/>
                <w:webHidden/>
              </w:rPr>
              <w:fldChar w:fldCharType="separate"/>
            </w:r>
            <w:r w:rsidR="002A29E1">
              <w:rPr>
                <w:noProof/>
                <w:webHidden/>
              </w:rPr>
              <w:t>8</w:t>
            </w:r>
            <w:r>
              <w:rPr>
                <w:noProof/>
                <w:webHidden/>
              </w:rPr>
              <w:fldChar w:fldCharType="end"/>
            </w:r>
          </w:hyperlink>
        </w:p>
        <w:p w14:paraId="64118C9A" w14:textId="2525E01D" w:rsidR="008E4E42" w:rsidRDefault="008E4E42" w:rsidP="008E4E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762193" w:history="1">
            <w:r w:rsidRPr="004A3CFB">
              <w:rPr>
                <w:rStyle w:val="Hyperlink"/>
                <w:rFonts w:eastAsia="Times New Roman" w:cs="Times New Roman"/>
                <w:bCs/>
                <w:noProof/>
              </w:rPr>
              <w:t>5. Conclusion</w:t>
            </w:r>
            <w:r>
              <w:rPr>
                <w:noProof/>
                <w:webHidden/>
              </w:rPr>
              <w:tab/>
            </w:r>
            <w:r>
              <w:rPr>
                <w:noProof/>
                <w:webHidden/>
              </w:rPr>
              <w:fldChar w:fldCharType="begin"/>
            </w:r>
            <w:r>
              <w:rPr>
                <w:noProof/>
                <w:webHidden/>
              </w:rPr>
              <w:instrText xml:space="preserve"> PAGEREF _Toc224762193 \h </w:instrText>
            </w:r>
            <w:r>
              <w:rPr>
                <w:noProof/>
                <w:webHidden/>
              </w:rPr>
            </w:r>
            <w:r>
              <w:rPr>
                <w:noProof/>
                <w:webHidden/>
              </w:rPr>
              <w:fldChar w:fldCharType="separate"/>
            </w:r>
            <w:r w:rsidR="002A29E1">
              <w:rPr>
                <w:noProof/>
                <w:webHidden/>
              </w:rPr>
              <w:t>10</w:t>
            </w:r>
            <w:r>
              <w:rPr>
                <w:noProof/>
                <w:webHidden/>
              </w:rPr>
              <w:fldChar w:fldCharType="end"/>
            </w:r>
          </w:hyperlink>
        </w:p>
        <w:p w14:paraId="104BCB83" w14:textId="231FB3CF" w:rsidR="008E4E42" w:rsidRDefault="008E4E42" w:rsidP="008E4E42">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4762194" w:history="1">
            <w:r w:rsidRPr="004A3CFB">
              <w:rPr>
                <w:rStyle w:val="Hyperlink"/>
                <w:noProof/>
              </w:rPr>
              <w:t>6. References</w:t>
            </w:r>
            <w:r>
              <w:rPr>
                <w:noProof/>
                <w:webHidden/>
              </w:rPr>
              <w:tab/>
            </w:r>
            <w:r>
              <w:rPr>
                <w:noProof/>
                <w:webHidden/>
              </w:rPr>
              <w:fldChar w:fldCharType="begin"/>
            </w:r>
            <w:r>
              <w:rPr>
                <w:noProof/>
                <w:webHidden/>
              </w:rPr>
              <w:instrText xml:space="preserve"> PAGEREF _Toc224762194 \h </w:instrText>
            </w:r>
            <w:r>
              <w:rPr>
                <w:noProof/>
                <w:webHidden/>
              </w:rPr>
            </w:r>
            <w:r>
              <w:rPr>
                <w:noProof/>
                <w:webHidden/>
              </w:rPr>
              <w:fldChar w:fldCharType="separate"/>
            </w:r>
            <w:r w:rsidR="002A29E1">
              <w:rPr>
                <w:noProof/>
                <w:webHidden/>
              </w:rPr>
              <w:t>11</w:t>
            </w:r>
            <w:r>
              <w:rPr>
                <w:noProof/>
                <w:webHidden/>
              </w:rPr>
              <w:fldChar w:fldCharType="end"/>
            </w:r>
          </w:hyperlink>
        </w:p>
        <w:p w14:paraId="46CB12B7" w14:textId="77777777" w:rsidR="008E4E42" w:rsidRDefault="008E4E42" w:rsidP="008E4E42">
          <w:pPr>
            <w:rPr>
              <w:b/>
              <w:bCs/>
            </w:rPr>
          </w:pPr>
          <w:r>
            <w:rPr>
              <w:b/>
              <w:bCs/>
            </w:rPr>
            <w:fldChar w:fldCharType="end"/>
          </w:r>
        </w:p>
      </w:sdtContent>
    </w:sdt>
    <w:p w14:paraId="23CBEE68" w14:textId="77777777" w:rsidR="008E4E42" w:rsidRPr="00BA352F" w:rsidRDefault="008E4E42" w:rsidP="008E4E42">
      <w:pPr>
        <w:spacing w:after="0" w:line="360" w:lineRule="auto"/>
        <w:jc w:val="both"/>
        <w:rPr>
          <w:rFonts w:ascii="Arial" w:eastAsia="Times New Roman" w:hAnsi="Arial" w:cs="Arial"/>
          <w:szCs w:val="24"/>
          <w:lang w:eastAsia="en-GB"/>
        </w:rPr>
      </w:pPr>
    </w:p>
    <w:p w14:paraId="5D54E072" w14:textId="77777777" w:rsidR="008E4E42" w:rsidRPr="00BA352F" w:rsidRDefault="008E4E42" w:rsidP="008E4E42">
      <w:pPr>
        <w:spacing w:after="0" w:line="360" w:lineRule="auto"/>
        <w:jc w:val="both"/>
        <w:rPr>
          <w:rFonts w:ascii="Arial" w:eastAsia="Times New Roman" w:hAnsi="Arial" w:cs="Arial"/>
          <w:szCs w:val="24"/>
          <w:lang w:eastAsia="en-GB"/>
        </w:rPr>
      </w:pPr>
    </w:p>
    <w:p w14:paraId="1C336090"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6AA75B11"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6E107610"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5529982"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64C7E27D"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79F033F5"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7C5F76A7"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45D4C947"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0B86949"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76F3514"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1443DD73"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046003A"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C99BA1B"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6AC7B2EC"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3C5DD897"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118405E2"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7A1DCCC"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61D8A338"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7990DC31"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7DEF0006"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514C8249"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48823DB5"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00A7AA5C"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13446FD3"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6AF608CA" w14:textId="77777777" w:rsidR="008E4E42" w:rsidRPr="00B7439B" w:rsidRDefault="008E4E42" w:rsidP="008E4E42">
      <w:pPr>
        <w:pStyle w:val="Heading1"/>
        <w:rPr>
          <w:b/>
          <w:bCs/>
          <w:color w:val="000000" w:themeColor="text1"/>
          <w:sz w:val="32"/>
          <w:szCs w:val="32"/>
        </w:rPr>
      </w:pPr>
      <w:bookmarkStart w:id="0" w:name="_Toc224762189"/>
      <w:r w:rsidRPr="00B7439B">
        <w:rPr>
          <w:b/>
          <w:bCs/>
          <w:color w:val="000000" w:themeColor="text1"/>
          <w:sz w:val="32"/>
          <w:szCs w:val="32"/>
        </w:rPr>
        <w:lastRenderedPageBreak/>
        <w:t>1. Introduction</w:t>
      </w:r>
      <w:bookmarkEnd w:id="0"/>
    </w:p>
    <w:p w14:paraId="7BBC2A96" w14:textId="124573C9" w:rsidR="008E4E42" w:rsidRPr="008223F7" w:rsidRDefault="008E4E42" w:rsidP="008E4E42">
      <w:pPr>
        <w:spacing w:after="0" w:line="360" w:lineRule="auto"/>
        <w:jc w:val="both"/>
        <w:rPr>
          <w:rFonts w:ascii="Arial" w:eastAsia="Times New Roman" w:hAnsi="Arial" w:cs="Arial"/>
          <w:lang w:eastAsia="en-GB"/>
        </w:rPr>
      </w:pPr>
      <w:r w:rsidRPr="008223F7">
        <w:rPr>
          <w:rFonts w:ascii="Arial" w:eastAsia="Times New Roman" w:hAnsi="Arial" w:cs="Arial"/>
          <w:lang w:eastAsia="en-GB"/>
        </w:rPr>
        <w:t xml:space="preserve">The report investigates Mr Ahmed's case, demonstrating how </w:t>
      </w:r>
      <w:r w:rsidR="00CF5E94">
        <w:rPr>
          <w:rFonts w:ascii="Arial" w:eastAsia="Times New Roman" w:hAnsi="Arial" w:cs="Arial"/>
          <w:lang w:eastAsia="en-GB"/>
        </w:rPr>
        <w:t>effective</w:t>
      </w:r>
      <w:r w:rsidRPr="008223F7">
        <w:rPr>
          <w:rFonts w:ascii="Arial" w:eastAsia="Times New Roman" w:hAnsi="Arial" w:cs="Arial"/>
          <w:lang w:eastAsia="en-GB"/>
        </w:rPr>
        <w:t xml:space="preserve"> communication, administrative skills, and teamwork</w:t>
      </w:r>
      <w:r w:rsidR="00F51563">
        <w:rPr>
          <w:rFonts w:ascii="Arial" w:eastAsia="Times New Roman" w:hAnsi="Arial" w:cs="Arial"/>
          <w:lang w:eastAsia="en-GB"/>
        </w:rPr>
        <w:t xml:space="preserve"> </w:t>
      </w:r>
      <w:r w:rsidR="003A63E1">
        <w:rPr>
          <w:rFonts w:ascii="Arial" w:eastAsia="Times New Roman" w:hAnsi="Arial" w:cs="Arial"/>
          <w:lang w:eastAsia="en-GB"/>
        </w:rPr>
        <w:t>achieve</w:t>
      </w:r>
      <w:r w:rsidR="00F51563">
        <w:rPr>
          <w:rFonts w:ascii="Arial" w:eastAsia="Times New Roman" w:hAnsi="Arial" w:cs="Arial"/>
          <w:lang w:eastAsia="en-GB"/>
        </w:rPr>
        <w:t xml:space="preserve"> quality </w:t>
      </w:r>
      <w:r w:rsidRPr="008223F7">
        <w:rPr>
          <w:rFonts w:ascii="Arial" w:eastAsia="Times New Roman" w:hAnsi="Arial" w:cs="Arial"/>
          <w:lang w:eastAsia="en-GB"/>
        </w:rPr>
        <w:t>healthcare outcomes.</w:t>
      </w:r>
      <w:r w:rsidR="008164D4">
        <w:rPr>
          <w:rFonts w:ascii="Arial" w:eastAsia="Times New Roman" w:hAnsi="Arial" w:cs="Arial"/>
          <w:lang w:eastAsia="en-GB"/>
        </w:rPr>
        <w:t xml:space="preserve"> It </w:t>
      </w:r>
      <w:r w:rsidR="00F51563">
        <w:rPr>
          <w:rFonts w:ascii="Arial" w:eastAsia="Times New Roman" w:hAnsi="Arial" w:cs="Arial"/>
          <w:lang w:eastAsia="en-GB"/>
        </w:rPr>
        <w:t xml:space="preserve">highlights </w:t>
      </w:r>
      <w:r w:rsidRPr="008223F7">
        <w:rPr>
          <w:rFonts w:ascii="Arial" w:eastAsia="Times New Roman" w:hAnsi="Arial" w:cs="Arial"/>
          <w:lang w:eastAsia="en-GB"/>
        </w:rPr>
        <w:t>three key problems</w:t>
      </w:r>
      <w:r w:rsidR="00F51563">
        <w:rPr>
          <w:rFonts w:ascii="Arial" w:eastAsia="Times New Roman" w:hAnsi="Arial" w:cs="Arial"/>
          <w:lang w:eastAsia="en-GB"/>
        </w:rPr>
        <w:t xml:space="preserve"> </w:t>
      </w:r>
      <w:r w:rsidRPr="008223F7">
        <w:rPr>
          <w:rFonts w:ascii="Arial" w:eastAsia="Times New Roman" w:hAnsi="Arial" w:cs="Arial"/>
          <w:lang w:eastAsia="en-GB"/>
        </w:rPr>
        <w:t>health and social care groups must address: language difficulties</w:t>
      </w:r>
      <w:r w:rsidR="008164D4">
        <w:rPr>
          <w:rFonts w:ascii="Arial" w:eastAsia="Times New Roman" w:hAnsi="Arial" w:cs="Arial"/>
          <w:lang w:eastAsia="en-GB"/>
        </w:rPr>
        <w:t xml:space="preserve">, </w:t>
      </w:r>
      <w:r w:rsidRPr="008223F7">
        <w:rPr>
          <w:rFonts w:ascii="Arial" w:eastAsia="Times New Roman" w:hAnsi="Arial" w:cs="Arial"/>
          <w:lang w:eastAsia="en-GB"/>
        </w:rPr>
        <w:t>coordination issues, and deficiencies in record-keeping</w:t>
      </w:r>
      <w:r w:rsidR="008164D4">
        <w:rPr>
          <w:rFonts w:ascii="Arial" w:eastAsia="Times New Roman" w:hAnsi="Arial" w:cs="Arial"/>
          <w:lang w:eastAsia="en-GB"/>
        </w:rPr>
        <w:t xml:space="preserve">. </w:t>
      </w:r>
      <w:r w:rsidRPr="008223F7">
        <w:rPr>
          <w:rFonts w:ascii="Arial" w:eastAsia="Times New Roman" w:hAnsi="Arial" w:cs="Arial"/>
          <w:lang w:eastAsia="en-GB"/>
        </w:rPr>
        <w:t>The problems healthcare providers encounter in medical environments pose serious threats to patient safety, healthcare quality, and patient health outcomes.</w:t>
      </w:r>
    </w:p>
    <w:p w14:paraId="7CBAAA69" w14:textId="326F905A" w:rsidR="008E4E42" w:rsidRPr="008223F7" w:rsidRDefault="008E4E42" w:rsidP="008E4E42">
      <w:pPr>
        <w:spacing w:after="0" w:line="360" w:lineRule="auto"/>
        <w:jc w:val="both"/>
        <w:rPr>
          <w:rFonts w:ascii="Arial" w:eastAsia="Times New Roman" w:hAnsi="Arial" w:cs="Arial"/>
          <w:lang w:eastAsia="en-GB"/>
        </w:rPr>
      </w:pPr>
      <w:r w:rsidRPr="008223F7">
        <w:rPr>
          <w:rFonts w:ascii="Arial" w:eastAsia="Times New Roman" w:hAnsi="Arial" w:cs="Arial"/>
          <w:lang w:eastAsia="en-GB"/>
        </w:rPr>
        <w:br/>
        <w:t xml:space="preserve">Patients who have suffered strokes face challenges, according to Mr Ahmed's health status, </w:t>
      </w:r>
      <w:r w:rsidR="008164D4">
        <w:rPr>
          <w:rFonts w:ascii="Arial" w:eastAsia="Times New Roman" w:hAnsi="Arial" w:cs="Arial"/>
          <w:lang w:eastAsia="en-GB"/>
        </w:rPr>
        <w:t xml:space="preserve">he </w:t>
      </w:r>
      <w:r w:rsidRPr="008223F7">
        <w:rPr>
          <w:rFonts w:ascii="Arial" w:eastAsia="Times New Roman" w:hAnsi="Arial" w:cs="Arial"/>
          <w:lang w:eastAsia="en-GB"/>
        </w:rPr>
        <w:t xml:space="preserve">will struggle with speaking, walking and controlling </w:t>
      </w:r>
      <w:r w:rsidR="0074472D">
        <w:rPr>
          <w:rFonts w:ascii="Arial" w:eastAsia="Times New Roman" w:hAnsi="Arial" w:cs="Arial"/>
          <w:lang w:eastAsia="en-GB"/>
        </w:rPr>
        <w:t>emotions</w:t>
      </w:r>
      <w:r w:rsidRPr="008223F7">
        <w:rPr>
          <w:rFonts w:ascii="Arial" w:eastAsia="Times New Roman" w:hAnsi="Arial" w:cs="Arial"/>
          <w:lang w:eastAsia="en-GB"/>
        </w:rPr>
        <w:t xml:space="preserve">. His condition </w:t>
      </w:r>
      <w:r w:rsidR="00F51563">
        <w:rPr>
          <w:rFonts w:ascii="Arial" w:eastAsia="Times New Roman" w:hAnsi="Arial" w:cs="Arial"/>
          <w:lang w:eastAsia="en-GB"/>
        </w:rPr>
        <w:t xml:space="preserve">increases </w:t>
      </w:r>
      <w:r w:rsidRPr="008223F7">
        <w:rPr>
          <w:rFonts w:ascii="Arial" w:eastAsia="Times New Roman" w:hAnsi="Arial" w:cs="Arial"/>
          <w:lang w:eastAsia="en-GB"/>
        </w:rPr>
        <w:t>relian</w:t>
      </w:r>
      <w:r w:rsidR="00F51563">
        <w:rPr>
          <w:rFonts w:ascii="Arial" w:eastAsia="Times New Roman" w:hAnsi="Arial" w:cs="Arial"/>
          <w:lang w:eastAsia="en-GB"/>
        </w:rPr>
        <w:t>ce</w:t>
      </w:r>
      <w:r w:rsidRPr="008223F7">
        <w:rPr>
          <w:rFonts w:ascii="Arial" w:eastAsia="Times New Roman" w:hAnsi="Arial" w:cs="Arial"/>
          <w:lang w:eastAsia="en-GB"/>
        </w:rPr>
        <w:t xml:space="preserve"> on medical staff,</w:t>
      </w:r>
      <w:r w:rsidR="007D7049">
        <w:rPr>
          <w:rFonts w:ascii="Arial" w:eastAsia="Times New Roman" w:hAnsi="Arial" w:cs="Arial"/>
          <w:lang w:eastAsia="en-GB"/>
        </w:rPr>
        <w:t xml:space="preserve"> </w:t>
      </w:r>
      <w:r w:rsidRPr="008223F7">
        <w:rPr>
          <w:rFonts w:ascii="Arial" w:eastAsia="Times New Roman" w:hAnsi="Arial" w:cs="Arial"/>
          <w:lang w:eastAsia="en-GB"/>
        </w:rPr>
        <w:t>demand</w:t>
      </w:r>
      <w:r w:rsidR="007D7049">
        <w:rPr>
          <w:rFonts w:ascii="Arial" w:eastAsia="Times New Roman" w:hAnsi="Arial" w:cs="Arial"/>
          <w:lang w:eastAsia="en-GB"/>
        </w:rPr>
        <w:t>ing</w:t>
      </w:r>
      <w:r w:rsidRPr="008223F7">
        <w:rPr>
          <w:rFonts w:ascii="Arial" w:eastAsia="Times New Roman" w:hAnsi="Arial" w:cs="Arial"/>
          <w:lang w:eastAsia="en-GB"/>
        </w:rPr>
        <w:t xml:space="preserve"> more from professionals providing treatment. The report</w:t>
      </w:r>
      <w:r w:rsidR="0074472D">
        <w:rPr>
          <w:rFonts w:ascii="Arial" w:eastAsia="Times New Roman" w:hAnsi="Arial" w:cs="Arial"/>
          <w:lang w:eastAsia="en-GB"/>
        </w:rPr>
        <w:t xml:space="preserve"> examines</w:t>
      </w:r>
      <w:r w:rsidRPr="008223F7">
        <w:rPr>
          <w:rFonts w:ascii="Arial" w:eastAsia="Times New Roman" w:hAnsi="Arial" w:cs="Arial"/>
          <w:lang w:eastAsia="en-GB"/>
        </w:rPr>
        <w:t xml:space="preserve"> three elements that create safe, efficient healthcare delivery through interconnected relationships.</w:t>
      </w:r>
    </w:p>
    <w:p w14:paraId="202869F8" w14:textId="5DBC97D2" w:rsidR="008E4E42" w:rsidRPr="008223F7" w:rsidRDefault="008E4E42" w:rsidP="008E4E42">
      <w:pPr>
        <w:spacing w:after="0" w:line="360" w:lineRule="auto"/>
        <w:jc w:val="both"/>
        <w:rPr>
          <w:rFonts w:ascii="Arial" w:eastAsia="Times New Roman" w:hAnsi="Arial" w:cs="Arial"/>
          <w:lang w:eastAsia="en-GB"/>
        </w:rPr>
      </w:pPr>
      <w:r w:rsidRPr="008223F7">
        <w:rPr>
          <w:rFonts w:ascii="Arial" w:eastAsia="Times New Roman" w:hAnsi="Arial" w:cs="Arial"/>
          <w:lang w:eastAsia="en-GB"/>
        </w:rPr>
        <w:br/>
        <w:t xml:space="preserve">The discussion uses theoretical models such as Berlo's communication model to support its arguments, including UK laws such as the Equality Act 2010 and the Data Protection Act 2018. The assessment uses a critical approach to determine which elements matter most while showing how poor practice </w:t>
      </w:r>
      <w:r>
        <w:rPr>
          <w:rFonts w:ascii="Arial" w:eastAsia="Times New Roman" w:hAnsi="Arial" w:cs="Arial"/>
          <w:lang w:eastAsia="en-GB"/>
        </w:rPr>
        <w:t>causes</w:t>
      </w:r>
      <w:r w:rsidRPr="008223F7">
        <w:rPr>
          <w:rFonts w:ascii="Arial" w:eastAsia="Times New Roman" w:hAnsi="Arial" w:cs="Arial"/>
          <w:lang w:eastAsia="en-GB"/>
        </w:rPr>
        <w:t xml:space="preserve"> negative effects and which methods enhance results. The report demonstrates that healthcare organisations achieve top-level patient care through staff expertise,</w:t>
      </w:r>
      <w:r w:rsidR="0074472D">
        <w:rPr>
          <w:rFonts w:ascii="Arial" w:eastAsia="Times New Roman" w:hAnsi="Arial" w:cs="Arial"/>
          <w:lang w:eastAsia="en-GB"/>
        </w:rPr>
        <w:t xml:space="preserve"> legal compliance</w:t>
      </w:r>
      <w:r w:rsidRPr="008223F7">
        <w:rPr>
          <w:rFonts w:ascii="Arial" w:eastAsia="Times New Roman" w:hAnsi="Arial" w:cs="Arial"/>
          <w:lang w:eastAsia="en-GB"/>
        </w:rPr>
        <w:t>, and teamwork.</w:t>
      </w:r>
    </w:p>
    <w:p w14:paraId="49761141" w14:textId="77777777" w:rsidR="008E4E42" w:rsidRDefault="008E4E42" w:rsidP="008E4E42">
      <w:pPr>
        <w:spacing w:after="0" w:line="240" w:lineRule="auto"/>
        <w:rPr>
          <w:rFonts w:eastAsia="Times New Roman" w:cs="Times New Roman"/>
          <w:szCs w:val="24"/>
          <w:lang w:eastAsia="en-GB"/>
        </w:rPr>
      </w:pPr>
    </w:p>
    <w:p w14:paraId="6929F73E" w14:textId="77777777" w:rsidR="00BF4DF8" w:rsidRPr="001B12A8" w:rsidRDefault="00BF4DF8" w:rsidP="008E4E42">
      <w:pPr>
        <w:spacing w:after="0" w:line="240" w:lineRule="auto"/>
        <w:rPr>
          <w:rFonts w:eastAsia="Times New Roman" w:cs="Times New Roman"/>
          <w:szCs w:val="24"/>
          <w:lang w:eastAsia="en-GB"/>
        </w:rPr>
      </w:pPr>
    </w:p>
    <w:p w14:paraId="5180D35D" w14:textId="77777777" w:rsidR="008E4E42" w:rsidRPr="00B7439B" w:rsidRDefault="008E4E42" w:rsidP="008E4E42">
      <w:pPr>
        <w:pStyle w:val="Heading1"/>
        <w:rPr>
          <w:b/>
          <w:bCs/>
          <w:color w:val="000000" w:themeColor="text1"/>
          <w:sz w:val="32"/>
          <w:szCs w:val="32"/>
        </w:rPr>
      </w:pPr>
      <w:bookmarkStart w:id="1" w:name="_Toc224762190"/>
      <w:r w:rsidRPr="00B7439B">
        <w:rPr>
          <w:b/>
          <w:bCs/>
          <w:color w:val="000000" w:themeColor="text1"/>
          <w:sz w:val="32"/>
          <w:szCs w:val="32"/>
        </w:rPr>
        <w:t>2. Importance of Effective Communication</w:t>
      </w:r>
      <w:bookmarkEnd w:id="1"/>
    </w:p>
    <w:p w14:paraId="56396E13" w14:textId="1C873658"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 xml:space="preserve">Effective communication is </w:t>
      </w:r>
      <w:r w:rsidR="008164D4">
        <w:rPr>
          <w:rFonts w:ascii="Arial" w:eastAsia="Times New Roman" w:hAnsi="Arial" w:cs="Arial"/>
          <w:lang w:eastAsia="en-GB"/>
        </w:rPr>
        <w:t xml:space="preserve">an </w:t>
      </w:r>
      <w:r w:rsidR="007F5DD8">
        <w:rPr>
          <w:rFonts w:ascii="Arial" w:eastAsia="Times New Roman" w:hAnsi="Arial" w:cs="Arial"/>
          <w:lang w:eastAsia="en-GB"/>
        </w:rPr>
        <w:t>indispensable</w:t>
      </w:r>
      <w:r w:rsidRPr="002E3463">
        <w:rPr>
          <w:rFonts w:ascii="Arial" w:eastAsia="Times New Roman" w:hAnsi="Arial" w:cs="Arial"/>
          <w:lang w:eastAsia="en-GB"/>
        </w:rPr>
        <w:t xml:space="preserve"> requirement for health and social care practice because it enables professional staff, patients, and their families to share information effectively. White (2021) states that communication involves more than delivering information because it requires listeners to comprehend complex healthcare messages.</w:t>
      </w:r>
    </w:p>
    <w:p w14:paraId="7440C031"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br/>
        <w:t>Berlo’s (1960) Sender–Message–Channel–Receiver (SMCR) model provides a structured framework for understanding communication processes. The model identifies multiple elements that affect successful communication, including the sender's communication abilities and message content, the selected communication method, and the receiver's understanding capability (</w:t>
      </w:r>
      <w:r w:rsidRPr="002E3463">
        <w:rPr>
          <w:rFonts w:ascii="Arial" w:hAnsi="Arial" w:cs="Arial"/>
          <w:color w:val="222222"/>
          <w:shd w:val="clear" w:color="auto" w:fill="FFFFFF"/>
        </w:rPr>
        <w:t>Chen et al., 2024)</w:t>
      </w:r>
      <w:r w:rsidRPr="002E3463">
        <w:rPr>
          <w:rFonts w:ascii="Arial" w:eastAsia="Times New Roman" w:hAnsi="Arial" w:cs="Arial"/>
          <w:lang w:eastAsia="en-GB"/>
        </w:rPr>
        <w:t>. The model applies directly to Mr Ahmed's situation because his post-stroke condition affects his information processing and response abilities. Healthcare professionals need to adjust their communication approach to support his requirements.</w:t>
      </w:r>
    </w:p>
    <w:p w14:paraId="731A0A37" w14:textId="77777777" w:rsidR="008E4E42" w:rsidRPr="002E3463" w:rsidRDefault="008E4E42" w:rsidP="008E4E42">
      <w:pPr>
        <w:spacing w:after="0" w:line="360" w:lineRule="auto"/>
        <w:jc w:val="both"/>
        <w:rPr>
          <w:rFonts w:ascii="Arial" w:eastAsia="Times New Roman" w:hAnsi="Arial" w:cs="Arial"/>
          <w:lang w:eastAsia="en-GB"/>
        </w:rPr>
      </w:pPr>
    </w:p>
    <w:p w14:paraId="4906C7E8" w14:textId="74933151"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lastRenderedPageBreak/>
        <w:t>Mr Ahmed's treatment faces its biggest obstacle because he cannot communicate effectively. The barriers include language differences, which affect communication, cognitive impairments and emotional distress, and cultural factors. Week 6 materials explain that communication obstacles lead to misunderstandings, which decrease patient satisfaction and increase the risk of errors. The incomplete understanding of medication instructions by Mr Ahmed will cause him to misuse his medication, which will result in severe health problems (</w:t>
      </w:r>
      <w:proofErr w:type="spellStart"/>
      <w:r w:rsidRPr="002E3463">
        <w:rPr>
          <w:rFonts w:ascii="Arial" w:hAnsi="Arial" w:cs="Arial"/>
          <w:color w:val="222222"/>
          <w:shd w:val="clear" w:color="auto" w:fill="FFFFFF"/>
        </w:rPr>
        <w:t>Ghari</w:t>
      </w:r>
      <w:proofErr w:type="spellEnd"/>
      <w:r w:rsidRPr="002E3463">
        <w:rPr>
          <w:rFonts w:ascii="Arial" w:hAnsi="Arial" w:cs="Arial"/>
          <w:color w:val="222222"/>
          <w:shd w:val="clear" w:color="auto" w:fill="FFFFFF"/>
        </w:rPr>
        <w:t>, 2016).</w:t>
      </w:r>
    </w:p>
    <w:p w14:paraId="242FE6B9" w14:textId="77777777" w:rsidR="008E4E42" w:rsidRPr="002E3463" w:rsidRDefault="008E4E42" w:rsidP="008E4E42">
      <w:pPr>
        <w:rPr>
          <w:lang w:eastAsia="en-GB"/>
        </w:rPr>
      </w:pPr>
    </w:p>
    <w:p w14:paraId="5CB32012"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Medical practitioners need to implement language simplification methods alongside the visual aid work and teach-back feedback system to support comprehension verification. Active listening is a crucial tool that enables professionals to understand patients' needs and provide appropriate responses. Understanding people depends on non-verbal communication, as body language and facial expressions are essential in establishing trust (</w:t>
      </w:r>
      <w:r w:rsidRPr="002E3463">
        <w:rPr>
          <w:rFonts w:ascii="Arial" w:hAnsi="Arial" w:cs="Arial"/>
          <w:color w:val="222222"/>
          <w:shd w:val="clear" w:color="auto" w:fill="FFFFFF"/>
        </w:rPr>
        <w:t>O'Toole, 2024).</w:t>
      </w:r>
    </w:p>
    <w:p w14:paraId="5EE23CB6" w14:textId="77777777" w:rsidR="008E4E42" w:rsidRPr="002E3463" w:rsidRDefault="008E4E42" w:rsidP="008E4E42">
      <w:pPr>
        <w:spacing w:after="0" w:line="360" w:lineRule="auto"/>
        <w:jc w:val="both"/>
        <w:rPr>
          <w:rFonts w:ascii="Arial" w:eastAsia="Times New Roman" w:hAnsi="Arial" w:cs="Arial"/>
          <w:lang w:eastAsia="en-GB"/>
        </w:rPr>
      </w:pPr>
    </w:p>
    <w:p w14:paraId="283FFAB8" w14:textId="30E6B1DA"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 xml:space="preserve">The process of effective communication creates a connection with person-centred care, which </w:t>
      </w:r>
      <w:r w:rsidR="007F5DD8">
        <w:rPr>
          <w:rFonts w:ascii="Arial" w:eastAsia="Times New Roman" w:hAnsi="Arial" w:cs="Arial"/>
          <w:lang w:eastAsia="en-GB"/>
        </w:rPr>
        <w:t xml:space="preserve">strives to recognize and respect diverse needs </w:t>
      </w:r>
      <w:r w:rsidRPr="002E3463">
        <w:rPr>
          <w:rFonts w:ascii="Arial" w:eastAsia="Times New Roman" w:hAnsi="Arial" w:cs="Arial"/>
          <w:lang w:eastAsia="en-GB"/>
        </w:rPr>
        <w:t>and preferences of everyone who uses the service. According to the NHS (2021), effective communication helps patients by providing better experiences, which lead to safer environments and fewer complaints. Mr Ahmed needs to participate in decision-making about his care plan to maintain his dignity while protecting his autonomy (</w:t>
      </w:r>
      <w:r w:rsidRPr="002E3463">
        <w:rPr>
          <w:rFonts w:ascii="Arial" w:hAnsi="Arial" w:cs="Arial"/>
          <w:color w:val="222222"/>
          <w:shd w:val="clear" w:color="auto" w:fill="FFFFFF"/>
        </w:rPr>
        <w:t>Ismail et al., 2024).</w:t>
      </w:r>
    </w:p>
    <w:p w14:paraId="39822E33" w14:textId="77777777" w:rsidR="008E4E42" w:rsidRPr="002E3463" w:rsidRDefault="008E4E42" w:rsidP="008E4E42">
      <w:pPr>
        <w:spacing w:after="0" w:line="360" w:lineRule="auto"/>
        <w:jc w:val="both"/>
        <w:rPr>
          <w:rFonts w:ascii="Arial" w:eastAsia="Times New Roman" w:hAnsi="Arial" w:cs="Arial"/>
          <w:lang w:eastAsia="en-GB"/>
        </w:rPr>
      </w:pPr>
    </w:p>
    <w:p w14:paraId="52332DB2"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The Equality Act 2010 requires healthcare providers to make reasonable adjustments for individuals who have protected characteristics, including disability and language barriers, which demonstrates the need for inclusive communication.</w:t>
      </w:r>
    </w:p>
    <w:p w14:paraId="106CF755"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The process may involve offering interpreters alongside various communication solutions. The failure to make required adjustments will lead to discrimination, creating barriers that prevent people from accessing healthcare services.</w:t>
      </w:r>
    </w:p>
    <w:p w14:paraId="3F594069" w14:textId="77777777" w:rsidR="008E4E42" w:rsidRPr="002E3463" w:rsidRDefault="008E4E42" w:rsidP="008E4E42">
      <w:pPr>
        <w:spacing w:after="0" w:line="360" w:lineRule="auto"/>
        <w:jc w:val="both"/>
        <w:rPr>
          <w:rFonts w:ascii="Arial" w:eastAsia="Times New Roman" w:hAnsi="Arial" w:cs="Arial"/>
          <w:lang w:eastAsia="en-GB"/>
        </w:rPr>
      </w:pPr>
    </w:p>
    <w:p w14:paraId="5E08CF63" w14:textId="4673B6CE" w:rsidR="008E4E42" w:rsidRPr="002E3463" w:rsidRDefault="008E4E42" w:rsidP="008E4E42">
      <w:pPr>
        <w:spacing w:after="0" w:line="360" w:lineRule="auto"/>
        <w:jc w:val="both"/>
        <w:rPr>
          <w:rFonts w:ascii="Arial" w:hAnsi="Arial" w:cs="Arial"/>
          <w:color w:val="222222"/>
          <w:shd w:val="clear" w:color="auto" w:fill="FFFFFF"/>
        </w:rPr>
      </w:pPr>
      <w:r w:rsidRPr="002E3463">
        <w:rPr>
          <w:rFonts w:ascii="Arial" w:eastAsia="Times New Roman" w:hAnsi="Arial" w:cs="Arial"/>
          <w:lang w:eastAsia="en-GB"/>
        </w:rPr>
        <w:t>Effective communication remains essential in medical practice, yet busy healthcare settings present challenges due to limited time and resources. The need for training and organisational support exists because organisations must make communication the focus. Effective communication is</w:t>
      </w:r>
      <w:r w:rsidR="00BB09B8">
        <w:rPr>
          <w:rFonts w:ascii="Arial" w:eastAsia="Times New Roman" w:hAnsi="Arial" w:cs="Arial"/>
          <w:lang w:eastAsia="en-GB"/>
        </w:rPr>
        <w:t xml:space="preserve"> </w:t>
      </w:r>
      <w:r w:rsidR="008164D4">
        <w:rPr>
          <w:rFonts w:ascii="Arial" w:eastAsia="Times New Roman" w:hAnsi="Arial" w:cs="Arial"/>
          <w:lang w:eastAsia="en-GB"/>
        </w:rPr>
        <w:t xml:space="preserve">a </w:t>
      </w:r>
      <w:r w:rsidR="00BB09B8">
        <w:rPr>
          <w:rFonts w:ascii="Arial" w:eastAsia="Times New Roman" w:hAnsi="Arial" w:cs="Arial"/>
          <w:lang w:eastAsia="en-GB"/>
        </w:rPr>
        <w:t xml:space="preserve">crucial </w:t>
      </w:r>
      <w:r w:rsidRPr="002E3463">
        <w:rPr>
          <w:rFonts w:ascii="Arial" w:eastAsia="Times New Roman" w:hAnsi="Arial" w:cs="Arial"/>
          <w:lang w:eastAsia="en-GB"/>
        </w:rPr>
        <w:t>ability that serves as both a legal requirement and an ethical obligation, supporting the safe delivery of high-quality healthcare services (</w:t>
      </w:r>
      <w:r w:rsidRPr="002E3463">
        <w:rPr>
          <w:rFonts w:ascii="Arial" w:hAnsi="Arial" w:cs="Arial"/>
          <w:color w:val="222222"/>
          <w:shd w:val="clear" w:color="auto" w:fill="FFFFFF"/>
        </w:rPr>
        <w:t xml:space="preserve">Silva and </w:t>
      </w:r>
      <w:proofErr w:type="spellStart"/>
      <w:r w:rsidRPr="002E3463">
        <w:rPr>
          <w:rFonts w:ascii="Arial" w:hAnsi="Arial" w:cs="Arial"/>
          <w:color w:val="222222"/>
          <w:shd w:val="clear" w:color="auto" w:fill="FFFFFF"/>
        </w:rPr>
        <w:t>Jothimuni</w:t>
      </w:r>
      <w:proofErr w:type="spellEnd"/>
      <w:r w:rsidRPr="002E3463">
        <w:rPr>
          <w:rFonts w:ascii="Arial" w:hAnsi="Arial" w:cs="Arial"/>
          <w:color w:val="222222"/>
          <w:shd w:val="clear" w:color="auto" w:fill="FFFFFF"/>
        </w:rPr>
        <w:t>, 2025).</w:t>
      </w:r>
    </w:p>
    <w:p w14:paraId="1309019A" w14:textId="77777777" w:rsidR="008E4E42" w:rsidRDefault="008E4E42" w:rsidP="008E4E42">
      <w:pPr>
        <w:spacing w:after="0" w:line="360" w:lineRule="auto"/>
        <w:jc w:val="both"/>
        <w:rPr>
          <w:rFonts w:ascii="Arial" w:hAnsi="Arial" w:cs="Arial"/>
          <w:color w:val="222222"/>
          <w:szCs w:val="24"/>
          <w:shd w:val="clear" w:color="auto" w:fill="FFFFFF"/>
        </w:rPr>
      </w:pPr>
    </w:p>
    <w:p w14:paraId="0B59EA15" w14:textId="025899FA" w:rsidR="008E4E42" w:rsidRDefault="008E4E42" w:rsidP="008E4E42">
      <w:pPr>
        <w:tabs>
          <w:tab w:val="left" w:pos="6540"/>
        </w:tabs>
        <w:spacing w:line="240" w:lineRule="auto"/>
        <w:jc w:val="both"/>
        <w:rPr>
          <w:rFonts w:ascii="Arial" w:eastAsia="Arial" w:hAnsi="Arial" w:cs="Arial"/>
          <w:bCs/>
          <w:color w:val="000000"/>
          <w:szCs w:val="24"/>
          <w:lang w:eastAsia="en-GB"/>
        </w:rPr>
      </w:pPr>
      <w:r>
        <w:rPr>
          <w:rFonts w:ascii="Arial" w:eastAsia="Arial" w:hAnsi="Arial" w:cs="Arial"/>
          <w:bCs/>
          <w:noProof/>
          <w:color w:val="000000"/>
          <w:szCs w:val="24"/>
          <w:lang w:eastAsia="en-GB"/>
        </w:rPr>
        <w:lastRenderedPageBreak/>
        <w:drawing>
          <wp:inline distT="0" distB="0" distL="0" distR="0" wp14:anchorId="4C50C640" wp14:editId="7FA42D88">
            <wp:extent cx="5579956" cy="2817198"/>
            <wp:effectExtent l="0" t="0" r="1905" b="2540"/>
            <wp:docPr id="9543859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299" cy="2831508"/>
                    </a:xfrm>
                    <a:prstGeom prst="rect">
                      <a:avLst/>
                    </a:prstGeom>
                    <a:noFill/>
                  </pic:spPr>
                </pic:pic>
              </a:graphicData>
            </a:graphic>
          </wp:inline>
        </w:drawing>
      </w:r>
    </w:p>
    <w:p w14:paraId="509E6B30" w14:textId="716C7D62" w:rsidR="008E4E42" w:rsidRDefault="008E4E42" w:rsidP="008E4E42">
      <w:pPr>
        <w:spacing w:after="0" w:line="360" w:lineRule="auto"/>
        <w:jc w:val="center"/>
        <w:rPr>
          <w:rFonts w:ascii="Arial" w:eastAsiaTheme="majorEastAsia" w:hAnsi="Arial"/>
          <w:bCs/>
          <w:szCs w:val="24"/>
          <w:lang w:eastAsia="en-GB"/>
        </w:rPr>
      </w:pPr>
      <w:r w:rsidRPr="00A35046">
        <w:rPr>
          <w:rFonts w:ascii="Arial" w:eastAsia="Times New Roman" w:hAnsi="Arial" w:cs="Arial"/>
          <w:b/>
          <w:bCs/>
          <w:szCs w:val="24"/>
          <w:lang w:eastAsia="en-GB"/>
        </w:rPr>
        <w:t>Figure 1:</w:t>
      </w:r>
      <w:r w:rsidRPr="00A35046">
        <w:rPr>
          <w:rFonts w:ascii="Merriweather" w:hAnsi="Merriweather"/>
          <w:i/>
          <w:iCs/>
          <w:color w:val="686868"/>
          <w:szCs w:val="24"/>
          <w:shd w:val="clear" w:color="auto" w:fill="FFFFFF"/>
        </w:rPr>
        <w:t xml:space="preserve"> </w:t>
      </w:r>
      <w:r w:rsidRPr="00A35046">
        <w:rPr>
          <w:rFonts w:ascii="Arial" w:hAnsi="Arial" w:cs="Arial"/>
          <w:color w:val="000000" w:themeColor="text1"/>
          <w:szCs w:val="24"/>
          <w:shd w:val="clear" w:color="auto" w:fill="FFFFFF"/>
        </w:rPr>
        <w:t>David Berlo’s SMCR Model of Communication (</w:t>
      </w:r>
      <w:proofErr w:type="spellStart"/>
      <w:r>
        <w:rPr>
          <w:rFonts w:ascii="Arial" w:eastAsiaTheme="majorEastAsia" w:hAnsi="Arial"/>
          <w:bCs/>
          <w:szCs w:val="24"/>
          <w:lang w:eastAsia="en-GB"/>
        </w:rPr>
        <w:t>N</w:t>
      </w:r>
      <w:r w:rsidRPr="00A57C25">
        <w:rPr>
          <w:rFonts w:ascii="Arial" w:eastAsiaTheme="majorEastAsia" w:hAnsi="Arial"/>
          <w:bCs/>
          <w:szCs w:val="24"/>
          <w:lang w:eastAsia="en-GB"/>
        </w:rPr>
        <w:t>ewsmoor</w:t>
      </w:r>
      <w:proofErr w:type="spellEnd"/>
      <w:r>
        <w:rPr>
          <w:rFonts w:ascii="Arial" w:eastAsiaTheme="majorEastAsia" w:hAnsi="Arial"/>
          <w:bCs/>
          <w:szCs w:val="24"/>
          <w:lang w:eastAsia="en-GB"/>
        </w:rPr>
        <w:t>, 2026).</w:t>
      </w:r>
    </w:p>
    <w:p w14:paraId="30655A59" w14:textId="77777777" w:rsidR="00BF4DF8" w:rsidRDefault="00BF4DF8" w:rsidP="008E4E42">
      <w:pPr>
        <w:spacing w:after="0" w:line="360" w:lineRule="auto"/>
        <w:jc w:val="center"/>
        <w:rPr>
          <w:rFonts w:ascii="Arial" w:eastAsiaTheme="majorEastAsia" w:hAnsi="Arial"/>
          <w:bCs/>
          <w:szCs w:val="24"/>
          <w:lang w:eastAsia="en-GB"/>
        </w:rPr>
      </w:pPr>
    </w:p>
    <w:p w14:paraId="06F22A94" w14:textId="77777777" w:rsidR="00BF4DF8" w:rsidRDefault="00BF4DF8" w:rsidP="008E4E42">
      <w:pPr>
        <w:spacing w:after="0" w:line="360" w:lineRule="auto"/>
        <w:jc w:val="center"/>
        <w:rPr>
          <w:rFonts w:ascii="Arial" w:eastAsiaTheme="majorEastAsia" w:hAnsi="Arial"/>
          <w:bCs/>
          <w:szCs w:val="24"/>
          <w:lang w:eastAsia="en-GB"/>
        </w:rPr>
      </w:pPr>
    </w:p>
    <w:p w14:paraId="38DB1A61" w14:textId="77777777" w:rsidR="008E4E42" w:rsidRPr="00B7439B" w:rsidRDefault="008E4E42" w:rsidP="008E4E42">
      <w:pPr>
        <w:pStyle w:val="Heading1"/>
        <w:rPr>
          <w:b/>
          <w:bCs/>
          <w:color w:val="000000" w:themeColor="text1"/>
          <w:sz w:val="32"/>
          <w:szCs w:val="32"/>
        </w:rPr>
      </w:pPr>
      <w:bookmarkStart w:id="2" w:name="_Toc224762191"/>
      <w:r w:rsidRPr="00B7439B">
        <w:rPr>
          <w:b/>
          <w:bCs/>
          <w:color w:val="000000" w:themeColor="text1"/>
          <w:sz w:val="32"/>
          <w:szCs w:val="32"/>
        </w:rPr>
        <w:t>3. Importance of Good Administrative Skills</w:t>
      </w:r>
      <w:bookmarkEnd w:id="2"/>
    </w:p>
    <w:p w14:paraId="488FCA71" w14:textId="7F92E8A9"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The development of administrative skills requires training because the successful application delivers benefits to health and social care services</w:t>
      </w:r>
      <w:r w:rsidR="00B97A98">
        <w:rPr>
          <w:rFonts w:ascii="Arial" w:eastAsia="Times New Roman" w:hAnsi="Arial" w:cs="Arial"/>
          <w:lang w:eastAsia="en-GB"/>
        </w:rPr>
        <w:t xml:space="preserve"> </w:t>
      </w:r>
      <w:r w:rsidRPr="002E3463">
        <w:rPr>
          <w:rFonts w:ascii="Arial" w:eastAsia="Times New Roman" w:hAnsi="Arial" w:cs="Arial"/>
          <w:lang w:eastAsia="en-GB"/>
        </w:rPr>
        <w:t>secure, effective service delivery complies with legal standards and professional obligations. The</w:t>
      </w:r>
      <w:r w:rsidR="00E44F97">
        <w:rPr>
          <w:rFonts w:ascii="Arial" w:eastAsia="Times New Roman" w:hAnsi="Arial" w:cs="Arial"/>
          <w:lang w:eastAsia="en-GB"/>
        </w:rPr>
        <w:t xml:space="preserve"> </w:t>
      </w:r>
      <w:r w:rsidRPr="002E3463">
        <w:rPr>
          <w:rFonts w:ascii="Arial" w:eastAsia="Times New Roman" w:hAnsi="Arial" w:cs="Arial"/>
          <w:lang w:eastAsia="en-GB"/>
        </w:rPr>
        <w:t xml:space="preserve">skills include record-keeping, scheduling, documentation and data management, which together enhance </w:t>
      </w:r>
      <w:r w:rsidR="001525C8">
        <w:rPr>
          <w:rFonts w:ascii="Arial" w:eastAsia="Times New Roman" w:hAnsi="Arial" w:cs="Arial"/>
          <w:lang w:eastAsia="en-GB"/>
        </w:rPr>
        <w:t>care quality</w:t>
      </w:r>
      <w:r w:rsidRPr="002E3463">
        <w:rPr>
          <w:rFonts w:ascii="Arial" w:eastAsia="Times New Roman" w:hAnsi="Arial" w:cs="Arial"/>
          <w:lang w:eastAsia="en-GB"/>
        </w:rPr>
        <w:t xml:space="preserve"> (</w:t>
      </w:r>
      <w:r w:rsidRPr="002E3463">
        <w:rPr>
          <w:rFonts w:ascii="Arial" w:hAnsi="Arial" w:cs="Arial"/>
          <w:color w:val="222222"/>
          <w:shd w:val="clear" w:color="auto" w:fill="FFFFFF"/>
        </w:rPr>
        <w:t>Wright et al., 2022).</w:t>
      </w:r>
    </w:p>
    <w:p w14:paraId="4F561B4E" w14:textId="77777777" w:rsidR="008E4E42" w:rsidRPr="002E3463" w:rsidRDefault="008E4E42" w:rsidP="008E4E42">
      <w:pPr>
        <w:spacing w:after="0" w:line="360" w:lineRule="auto"/>
        <w:jc w:val="both"/>
        <w:rPr>
          <w:rFonts w:ascii="Arial" w:eastAsia="Times New Roman" w:hAnsi="Arial" w:cs="Arial"/>
          <w:lang w:eastAsia="en-GB"/>
        </w:rPr>
      </w:pPr>
    </w:p>
    <w:p w14:paraId="35625967" w14:textId="5368306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The practice of administrative work requires record-keeping as its essential element. A patient's healthcare records provide medical information, including their current health status, past medical treatments, and upcoming</w:t>
      </w:r>
      <w:r w:rsidR="00CF2E8F">
        <w:rPr>
          <w:rFonts w:ascii="Arial" w:eastAsia="Times New Roman" w:hAnsi="Arial" w:cs="Arial"/>
          <w:lang w:eastAsia="en-GB"/>
        </w:rPr>
        <w:t xml:space="preserve"> </w:t>
      </w:r>
      <w:r w:rsidRPr="002E3463">
        <w:rPr>
          <w:rFonts w:ascii="Arial" w:eastAsia="Times New Roman" w:hAnsi="Arial" w:cs="Arial"/>
          <w:lang w:eastAsia="en-GB"/>
        </w:rPr>
        <w:t>needs, which healthcare professionals use to plan ongoing treatment. Hoyle et al. (2019) state that records function as historical evidence,</w:t>
      </w:r>
      <w:r w:rsidR="00CF2E8F">
        <w:rPr>
          <w:rFonts w:ascii="Arial" w:eastAsia="Times New Roman" w:hAnsi="Arial" w:cs="Arial"/>
          <w:lang w:eastAsia="en-GB"/>
        </w:rPr>
        <w:t xml:space="preserve"> requiring </w:t>
      </w:r>
      <w:r w:rsidRPr="002E3463">
        <w:rPr>
          <w:rFonts w:ascii="Arial" w:eastAsia="Times New Roman" w:hAnsi="Arial" w:cs="Arial"/>
          <w:lang w:eastAsia="en-GB"/>
        </w:rPr>
        <w:t>precise and complete information.</w:t>
      </w:r>
    </w:p>
    <w:p w14:paraId="190C84A2" w14:textId="77777777" w:rsidR="008E4E42" w:rsidRPr="002E3463" w:rsidRDefault="008E4E42" w:rsidP="008E4E42">
      <w:pPr>
        <w:spacing w:after="0" w:line="360" w:lineRule="auto"/>
        <w:jc w:val="both"/>
        <w:rPr>
          <w:rFonts w:ascii="Arial" w:eastAsia="Times New Roman" w:hAnsi="Arial" w:cs="Arial"/>
          <w:lang w:eastAsia="en-GB"/>
        </w:rPr>
      </w:pPr>
    </w:p>
    <w:p w14:paraId="104907E2"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The case of Mr Ahmed requires precise documentation because multiple medical experts will be involved in his treatment. The failure to properly document information leads to treatment interruptions, duplicated efforts, and critical mistakes. Documenting a domiciliary visit is essential because its absence increases the risk of medication delays or omissions (</w:t>
      </w:r>
      <w:proofErr w:type="spellStart"/>
      <w:r w:rsidRPr="002E3463">
        <w:rPr>
          <w:rFonts w:ascii="Arial" w:hAnsi="Arial" w:cs="Arial"/>
          <w:color w:val="222222"/>
          <w:shd w:val="clear" w:color="auto" w:fill="FFFFFF"/>
        </w:rPr>
        <w:t>Elkomy</w:t>
      </w:r>
      <w:proofErr w:type="spellEnd"/>
      <w:r w:rsidRPr="002E3463">
        <w:rPr>
          <w:rFonts w:ascii="Arial" w:hAnsi="Arial" w:cs="Arial"/>
          <w:color w:val="222222"/>
          <w:shd w:val="clear" w:color="auto" w:fill="FFFFFF"/>
        </w:rPr>
        <w:t xml:space="preserve"> et al., 2023).</w:t>
      </w:r>
    </w:p>
    <w:p w14:paraId="5CC01216" w14:textId="77777777" w:rsidR="008E4E42" w:rsidRPr="002E3463" w:rsidRDefault="008E4E42" w:rsidP="008E4E42">
      <w:pPr>
        <w:spacing w:after="0" w:line="360" w:lineRule="auto"/>
        <w:jc w:val="both"/>
        <w:rPr>
          <w:rFonts w:ascii="Arial" w:eastAsia="Times New Roman" w:hAnsi="Arial" w:cs="Arial"/>
          <w:lang w:eastAsia="en-GB"/>
        </w:rPr>
      </w:pPr>
    </w:p>
    <w:p w14:paraId="4F82BD8B" w14:textId="3278ADCF"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lastRenderedPageBreak/>
        <w:t xml:space="preserve">The tracking records system functions as an essential corporate component because it permits businesses to show their fiscal responsibility while </w:t>
      </w:r>
      <w:r w:rsidR="00BC37E0" w:rsidRPr="002E3463">
        <w:rPr>
          <w:rFonts w:ascii="Arial" w:eastAsia="Times New Roman" w:hAnsi="Arial" w:cs="Arial"/>
          <w:lang w:eastAsia="en-GB"/>
        </w:rPr>
        <w:t>meeting governmental</w:t>
      </w:r>
      <w:r w:rsidRPr="002E3463">
        <w:rPr>
          <w:rFonts w:ascii="Arial" w:eastAsia="Times New Roman" w:hAnsi="Arial" w:cs="Arial"/>
          <w:lang w:eastAsia="en-GB"/>
        </w:rPr>
        <w:t xml:space="preserve"> obligations. Law enforcement departments treat healthcare records as official evidence, which they require to conduct inquiries, deal with allegations, and execute their judicial responsibilities (SCIE 2023). Moreover, organisations must present their records with information that meets both professional standards and precise accuracy requirements while delivering complete records at the designated times.</w:t>
      </w:r>
    </w:p>
    <w:p w14:paraId="65AE5862" w14:textId="77777777" w:rsidR="008E4E42" w:rsidRPr="002E3463" w:rsidRDefault="008E4E42" w:rsidP="008E4E42">
      <w:pPr>
        <w:spacing w:after="0" w:line="360" w:lineRule="auto"/>
        <w:jc w:val="both"/>
        <w:rPr>
          <w:rFonts w:ascii="Arial" w:eastAsia="Times New Roman" w:hAnsi="Arial" w:cs="Arial"/>
          <w:lang w:eastAsia="en-GB"/>
        </w:rPr>
      </w:pPr>
    </w:p>
    <w:p w14:paraId="6C818E1A" w14:textId="62AB8133"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 xml:space="preserve">The Data Protection Act 2018 and UK GDPR establish the legal requirements for processing personal data. The laws require data to be processed in a way that satisfies legal requirements, maintains fairness and provides clear information about its usage. Data processing should occur exclusively for functions which have been established in advance. </w:t>
      </w:r>
      <w:r w:rsidR="00101F26">
        <w:rPr>
          <w:rFonts w:ascii="Arial" w:eastAsia="Times New Roman" w:hAnsi="Arial" w:cs="Arial"/>
          <w:lang w:eastAsia="en-GB"/>
        </w:rPr>
        <w:t>Individuals</w:t>
      </w:r>
      <w:r w:rsidR="00814E85">
        <w:rPr>
          <w:rFonts w:ascii="Arial" w:eastAsia="Times New Roman" w:hAnsi="Arial" w:cs="Arial"/>
          <w:lang w:eastAsia="en-GB"/>
        </w:rPr>
        <w:t xml:space="preserve"> are entitled to </w:t>
      </w:r>
      <w:r w:rsidRPr="002E3463">
        <w:rPr>
          <w:rFonts w:ascii="Arial" w:eastAsia="Times New Roman" w:hAnsi="Arial" w:cs="Arial"/>
          <w:lang w:eastAsia="en-GB"/>
        </w:rPr>
        <w:t>access their personal information and to learn how it is used. Mr Ahmed needs protection because his medical data needs protection. Medical professionals who treat him are the only ones authorised to access it.</w:t>
      </w:r>
    </w:p>
    <w:p w14:paraId="413567DE" w14:textId="77777777" w:rsidR="008E4E42" w:rsidRPr="002E3463" w:rsidRDefault="008E4E42" w:rsidP="008E4E42">
      <w:pPr>
        <w:spacing w:after="0" w:line="360" w:lineRule="auto"/>
        <w:jc w:val="both"/>
        <w:rPr>
          <w:rFonts w:ascii="Arial" w:eastAsia="Times New Roman" w:hAnsi="Arial" w:cs="Arial"/>
          <w:lang w:eastAsia="en-GB"/>
        </w:rPr>
      </w:pPr>
    </w:p>
    <w:p w14:paraId="38DE8332"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t>Administrative operations must comply with confidentiality requirements, which are among the core standards that govern their execution. Healthcare workers must protect patient information by refusing to disclose it without their patients' consent except for situations that require legal or essential security measures. Patient confidentiality violations create safety hazards which can lead to patient harm and damage to professional trust.</w:t>
      </w:r>
    </w:p>
    <w:p w14:paraId="4B5BDCF2" w14:textId="77777777" w:rsidR="008E4E42" w:rsidRPr="002E3463" w:rsidRDefault="008E4E42" w:rsidP="008E4E42">
      <w:pPr>
        <w:spacing w:after="0" w:line="360" w:lineRule="auto"/>
        <w:jc w:val="both"/>
        <w:rPr>
          <w:rFonts w:ascii="Arial" w:eastAsia="Times New Roman" w:hAnsi="Arial" w:cs="Arial"/>
          <w:lang w:eastAsia="en-GB"/>
        </w:rPr>
      </w:pPr>
      <w:r w:rsidRPr="002E3463">
        <w:rPr>
          <w:rFonts w:ascii="Arial" w:eastAsia="Times New Roman" w:hAnsi="Arial" w:cs="Arial"/>
          <w:lang w:eastAsia="en-GB"/>
        </w:rPr>
        <w:br/>
        <w:t>The assessment of information-sharing methods is needed because their excessive use results in more value destruction than value creation. The healthcare system experiences delays in patient treatment while safety risks increase because professionals choose not to share essential information, believing it violates data protection laws. Employees need organisations to establish systems that enable them to keep sensitive data secure while still sharing information with others (</w:t>
      </w:r>
      <w:r w:rsidRPr="002E3463">
        <w:rPr>
          <w:rFonts w:ascii="Arial" w:hAnsi="Arial" w:cs="Arial"/>
          <w:color w:val="222222"/>
          <w:shd w:val="clear" w:color="auto" w:fill="FFFFFF"/>
        </w:rPr>
        <w:t>Politi et al., 2022).</w:t>
      </w:r>
    </w:p>
    <w:p w14:paraId="1E380A34" w14:textId="77777777" w:rsidR="008E4E42" w:rsidRPr="002E3463" w:rsidRDefault="008E4E42" w:rsidP="008E4E42">
      <w:pPr>
        <w:spacing w:after="0" w:line="360" w:lineRule="auto"/>
        <w:jc w:val="both"/>
        <w:rPr>
          <w:rFonts w:ascii="Arial" w:eastAsia="Times New Roman" w:hAnsi="Arial" w:cs="Arial"/>
          <w:lang w:eastAsia="en-GB"/>
        </w:rPr>
      </w:pPr>
    </w:p>
    <w:p w14:paraId="66EC4202" w14:textId="77777777" w:rsidR="008E4E42" w:rsidRDefault="008E4E42" w:rsidP="008E4E42">
      <w:pPr>
        <w:spacing w:after="0" w:line="360" w:lineRule="auto"/>
        <w:jc w:val="both"/>
        <w:rPr>
          <w:rFonts w:ascii="Arial" w:hAnsi="Arial" w:cs="Arial"/>
          <w:color w:val="222222"/>
          <w:shd w:val="clear" w:color="auto" w:fill="FFFFFF"/>
        </w:rPr>
      </w:pPr>
      <w:r w:rsidRPr="002E3463">
        <w:rPr>
          <w:rFonts w:ascii="Arial" w:eastAsia="Times New Roman" w:hAnsi="Arial" w:cs="Arial"/>
          <w:lang w:eastAsia="en-GB"/>
        </w:rPr>
        <w:t>Medical administrative systems, including staff scheduling systems, patient medication documentation systems, and systems for handling incident reports, serve as the foundation for delivering safe medical care. Effective system design, together with successful implementation, produces a secure environment that minimises errors while enhancing operational efficiency. Mr Ahmed's situation demonstrates that inefficient administrative processes lead to decreased operational efficiency for an organisation. The use of administrative capabilities enables organisations to protect patient safety, meet legal requirements, and provide top-notch medical services (</w:t>
      </w:r>
      <w:r w:rsidRPr="002E3463">
        <w:rPr>
          <w:rFonts w:ascii="Arial" w:hAnsi="Arial" w:cs="Arial"/>
          <w:color w:val="222222"/>
          <w:shd w:val="clear" w:color="auto" w:fill="FFFFFF"/>
        </w:rPr>
        <w:t>Gupta, 2023).</w:t>
      </w:r>
    </w:p>
    <w:p w14:paraId="6AE0A304" w14:textId="17120D08" w:rsidR="00B7439B" w:rsidRDefault="00B7439B" w:rsidP="008E4E42">
      <w:pPr>
        <w:spacing w:after="0" w:line="360" w:lineRule="auto"/>
        <w:jc w:val="both"/>
        <w:rPr>
          <w:rFonts w:ascii="Arial" w:hAnsi="Arial" w:cs="Arial"/>
          <w:color w:val="222222"/>
          <w:shd w:val="clear" w:color="auto" w:fill="FFFFFF"/>
        </w:rPr>
      </w:pPr>
      <w:r w:rsidRPr="007325FB">
        <w:rPr>
          <w:rFonts w:ascii="Arial" w:eastAsia="Times New Roman" w:hAnsi="Arial" w:cs="Arial"/>
          <w:noProof/>
          <w:szCs w:val="24"/>
          <w:lang w:eastAsia="en-GB"/>
        </w:rPr>
        <w:lastRenderedPageBreak/>
        <w:drawing>
          <wp:inline distT="0" distB="0" distL="0" distR="0" wp14:anchorId="2A8A9B7D" wp14:editId="15C54C7A">
            <wp:extent cx="5730913" cy="3467320"/>
            <wp:effectExtent l="0" t="0" r="3175" b="0"/>
            <wp:docPr id="814711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711243" name=""/>
                    <pic:cNvPicPr/>
                  </pic:nvPicPr>
                  <pic:blipFill>
                    <a:blip r:embed="rId9"/>
                    <a:stretch>
                      <a:fillRect/>
                    </a:stretch>
                  </pic:blipFill>
                  <pic:spPr>
                    <a:xfrm>
                      <a:off x="0" y="0"/>
                      <a:ext cx="5746509" cy="3476756"/>
                    </a:xfrm>
                    <a:prstGeom prst="rect">
                      <a:avLst/>
                    </a:prstGeom>
                  </pic:spPr>
                </pic:pic>
              </a:graphicData>
            </a:graphic>
          </wp:inline>
        </w:drawing>
      </w:r>
    </w:p>
    <w:p w14:paraId="2C51C147" w14:textId="77777777" w:rsidR="00B7439B" w:rsidRDefault="00B7439B" w:rsidP="00B7439B">
      <w:pPr>
        <w:spacing w:after="0" w:line="360" w:lineRule="auto"/>
        <w:jc w:val="center"/>
        <w:rPr>
          <w:rFonts w:ascii="Arial" w:eastAsia="Times New Roman" w:hAnsi="Arial" w:cs="Arial"/>
          <w:szCs w:val="24"/>
          <w:lang w:eastAsia="en-GB"/>
        </w:rPr>
      </w:pPr>
      <w:r w:rsidRPr="007325FB">
        <w:rPr>
          <w:rFonts w:ascii="Arial" w:eastAsia="Times New Roman" w:hAnsi="Arial" w:cs="Arial"/>
          <w:b/>
          <w:bCs/>
          <w:szCs w:val="24"/>
          <w:lang w:eastAsia="en-GB"/>
        </w:rPr>
        <w:t>Figure 2:</w:t>
      </w:r>
      <w:r>
        <w:rPr>
          <w:rFonts w:ascii="Arial" w:eastAsia="Times New Roman" w:hAnsi="Arial" w:cs="Arial"/>
          <w:b/>
          <w:bCs/>
          <w:szCs w:val="24"/>
          <w:lang w:eastAsia="en-GB"/>
        </w:rPr>
        <w:t xml:space="preserve"> </w:t>
      </w:r>
      <w:r w:rsidRPr="007F662B">
        <w:rPr>
          <w:rFonts w:ascii="Arial" w:eastAsia="Times New Roman" w:hAnsi="Arial" w:cs="Arial"/>
          <w:szCs w:val="24"/>
          <w:lang w:eastAsia="en-GB"/>
        </w:rPr>
        <w:t>Administrative Skills (</w:t>
      </w:r>
      <w:proofErr w:type="spellStart"/>
      <w:r w:rsidRPr="007F662B">
        <w:rPr>
          <w:rFonts w:ascii="Arial" w:eastAsia="Times New Roman" w:hAnsi="Arial" w:cs="Arial"/>
          <w:szCs w:val="24"/>
          <w:lang w:eastAsia="en-GB"/>
        </w:rPr>
        <w:t>Collidu</w:t>
      </w:r>
      <w:proofErr w:type="spellEnd"/>
      <w:r w:rsidRPr="007F662B">
        <w:rPr>
          <w:rFonts w:ascii="Arial" w:eastAsia="Times New Roman" w:hAnsi="Arial" w:cs="Arial"/>
          <w:szCs w:val="24"/>
          <w:lang w:eastAsia="en-GB"/>
        </w:rPr>
        <w:t>,</w:t>
      </w:r>
      <w:r>
        <w:rPr>
          <w:rFonts w:ascii="Arial" w:eastAsia="Times New Roman" w:hAnsi="Arial" w:cs="Arial"/>
          <w:szCs w:val="24"/>
          <w:lang w:eastAsia="en-GB"/>
        </w:rPr>
        <w:t xml:space="preserve"> 2025).</w:t>
      </w:r>
    </w:p>
    <w:p w14:paraId="312A45C9" w14:textId="77777777" w:rsidR="00BF4DF8" w:rsidRDefault="00BF4DF8" w:rsidP="00B7439B">
      <w:pPr>
        <w:spacing w:after="0" w:line="360" w:lineRule="auto"/>
        <w:jc w:val="center"/>
        <w:rPr>
          <w:rFonts w:ascii="Arial" w:eastAsia="Times New Roman" w:hAnsi="Arial" w:cs="Arial"/>
          <w:szCs w:val="24"/>
          <w:lang w:eastAsia="en-GB"/>
        </w:rPr>
      </w:pPr>
    </w:p>
    <w:p w14:paraId="21F22EAB" w14:textId="77777777" w:rsidR="00BF4DF8" w:rsidRDefault="00BF4DF8" w:rsidP="00B7439B">
      <w:pPr>
        <w:spacing w:after="0" w:line="360" w:lineRule="auto"/>
        <w:jc w:val="center"/>
        <w:rPr>
          <w:rFonts w:ascii="Arial" w:eastAsia="Times New Roman" w:hAnsi="Arial" w:cs="Arial"/>
          <w:szCs w:val="24"/>
          <w:lang w:eastAsia="en-GB"/>
        </w:rPr>
      </w:pPr>
    </w:p>
    <w:p w14:paraId="2FAE1D74" w14:textId="77777777" w:rsidR="00BF4DF8" w:rsidRDefault="00BF4DF8" w:rsidP="00B7439B">
      <w:pPr>
        <w:spacing w:after="0" w:line="360" w:lineRule="auto"/>
        <w:jc w:val="center"/>
        <w:rPr>
          <w:rFonts w:ascii="Arial" w:eastAsia="Times New Roman" w:hAnsi="Arial" w:cs="Arial"/>
          <w:szCs w:val="24"/>
          <w:lang w:eastAsia="en-GB"/>
        </w:rPr>
      </w:pPr>
    </w:p>
    <w:p w14:paraId="037121C2" w14:textId="77777777" w:rsidR="00BF4DF8" w:rsidRPr="001B12A8" w:rsidRDefault="00BF4DF8" w:rsidP="00B7439B">
      <w:pPr>
        <w:spacing w:after="0" w:line="360" w:lineRule="auto"/>
        <w:jc w:val="center"/>
        <w:rPr>
          <w:rFonts w:ascii="Arial" w:eastAsia="Times New Roman" w:hAnsi="Arial" w:cs="Arial"/>
          <w:szCs w:val="24"/>
          <w:lang w:eastAsia="en-GB"/>
        </w:rPr>
      </w:pPr>
    </w:p>
    <w:p w14:paraId="4E9C2D94" w14:textId="77777777" w:rsidR="00B7439B" w:rsidRPr="00B7439B" w:rsidRDefault="00B7439B" w:rsidP="00B7439B">
      <w:pPr>
        <w:pStyle w:val="Heading1"/>
        <w:rPr>
          <w:b/>
          <w:bCs/>
          <w:color w:val="000000" w:themeColor="text1"/>
          <w:sz w:val="32"/>
          <w:szCs w:val="32"/>
        </w:rPr>
      </w:pPr>
      <w:bookmarkStart w:id="3" w:name="_Toc224762192"/>
      <w:r w:rsidRPr="00B7439B">
        <w:rPr>
          <w:b/>
          <w:bCs/>
          <w:color w:val="000000" w:themeColor="text1"/>
          <w:sz w:val="32"/>
          <w:szCs w:val="32"/>
        </w:rPr>
        <w:t>4. Importance of Working Collaboratively</w:t>
      </w:r>
      <w:bookmarkEnd w:id="3"/>
    </w:p>
    <w:p w14:paraId="588D5331" w14:textId="77777777" w:rsidR="00B7439B" w:rsidRPr="002E3463" w:rsidRDefault="00B7439B" w:rsidP="00B7439B">
      <w:pPr>
        <w:spacing w:after="0" w:line="360" w:lineRule="auto"/>
        <w:jc w:val="both"/>
        <w:rPr>
          <w:rFonts w:ascii="Arial" w:eastAsia="Times New Roman" w:hAnsi="Arial" w:cs="Arial"/>
          <w:lang w:eastAsia="en-GB"/>
        </w:rPr>
      </w:pPr>
      <w:r w:rsidRPr="002E3463">
        <w:rPr>
          <w:rFonts w:ascii="Arial" w:eastAsia="Times New Roman" w:hAnsi="Arial" w:cs="Arial"/>
          <w:lang w:eastAsia="en-GB"/>
        </w:rPr>
        <w:t>Healthcare and social services require collaborative work to support all patients, but especially those with complex needs like Mr Ahmed. Multi-agency working requires professionals from different fields to collaborate to deliver their healthcare services synchronously. Partnership working enables professionals to share knowledge, responsibilities, and decision-making, leading to improved patient outcomes, according to Glasby and Dickinson (2014). The GP, district nurse, domiciliary carers, and speech and language therapist work together in Mr Ahmed's case to provide comprehensive coverage of his healthcare requirements.</w:t>
      </w:r>
    </w:p>
    <w:p w14:paraId="40BD6321" w14:textId="77777777" w:rsidR="00B7439B" w:rsidRPr="002E3463" w:rsidRDefault="00B7439B" w:rsidP="00B7439B">
      <w:pPr>
        <w:spacing w:after="0" w:line="360" w:lineRule="auto"/>
        <w:jc w:val="both"/>
        <w:rPr>
          <w:rFonts w:ascii="Arial" w:eastAsia="Times New Roman" w:hAnsi="Arial" w:cs="Arial"/>
          <w:lang w:eastAsia="en-GB"/>
        </w:rPr>
      </w:pPr>
    </w:p>
    <w:p w14:paraId="3C90CB25" w14:textId="77777777" w:rsidR="00B7439B" w:rsidRPr="002E3463" w:rsidRDefault="00B7439B" w:rsidP="00B7439B">
      <w:pPr>
        <w:spacing w:after="0" w:line="360" w:lineRule="auto"/>
        <w:jc w:val="both"/>
        <w:rPr>
          <w:rFonts w:ascii="Arial" w:eastAsia="Times New Roman" w:hAnsi="Arial" w:cs="Arial"/>
          <w:lang w:eastAsia="en-GB"/>
        </w:rPr>
      </w:pPr>
      <w:r w:rsidRPr="002E3463">
        <w:rPr>
          <w:rFonts w:ascii="Arial" w:eastAsia="Times New Roman" w:hAnsi="Arial" w:cs="Arial"/>
          <w:lang w:eastAsia="en-GB"/>
        </w:rPr>
        <w:t>Effective collaboration requires professionals to establish clear communication pathways, develop shared objectives, and maintain mutual respect. The team members establish their duties through regular meetings and shared records while monitoring the patient's changing medical state. The speech and language therapist needs to share information about swallowing difficulties with other professionals to reduce the risk of choking (Sim et al., 2020).</w:t>
      </w:r>
    </w:p>
    <w:p w14:paraId="19CE2256" w14:textId="77777777" w:rsidR="00B7439B" w:rsidRPr="002E3463" w:rsidRDefault="00B7439B" w:rsidP="00B7439B">
      <w:pPr>
        <w:spacing w:after="0" w:line="360" w:lineRule="auto"/>
        <w:jc w:val="both"/>
        <w:rPr>
          <w:rFonts w:ascii="Arial" w:eastAsia="Times New Roman" w:hAnsi="Arial" w:cs="Arial"/>
          <w:lang w:eastAsia="en-GB"/>
        </w:rPr>
      </w:pPr>
    </w:p>
    <w:p w14:paraId="1407F332" w14:textId="77777777" w:rsidR="00B7439B" w:rsidRPr="002E3463" w:rsidRDefault="00B7439B" w:rsidP="00B7439B">
      <w:pPr>
        <w:spacing w:after="0" w:line="360" w:lineRule="auto"/>
        <w:jc w:val="both"/>
        <w:rPr>
          <w:rFonts w:ascii="Arial" w:eastAsia="Times New Roman" w:hAnsi="Arial" w:cs="Arial"/>
          <w:lang w:eastAsia="en-GB"/>
        </w:rPr>
      </w:pPr>
      <w:r w:rsidRPr="002E3463">
        <w:rPr>
          <w:rFonts w:ascii="Arial" w:eastAsia="Times New Roman" w:hAnsi="Arial" w:cs="Arial"/>
          <w:lang w:eastAsia="en-GB"/>
        </w:rPr>
        <w:lastRenderedPageBreak/>
        <w:t>Organisational culture differences create obstacles to collaborative work, as poor communication and time constraints hinder progress. The situation creates problems because it leads to confusion, duplicate efforts, and breaks established procedures. Mr Ahmed suffers because these problems lead to missed visits and delayed medical treatment.</w:t>
      </w:r>
    </w:p>
    <w:p w14:paraId="10097040" w14:textId="77777777" w:rsidR="00B7439B" w:rsidRPr="002E3463" w:rsidRDefault="00B7439B" w:rsidP="00B7439B">
      <w:pPr>
        <w:spacing w:after="0" w:line="360" w:lineRule="auto"/>
        <w:jc w:val="both"/>
        <w:rPr>
          <w:rFonts w:ascii="Arial" w:eastAsia="Times New Roman" w:hAnsi="Arial" w:cs="Arial"/>
          <w:lang w:eastAsia="en-GB"/>
        </w:rPr>
      </w:pPr>
    </w:p>
    <w:p w14:paraId="55240BBC" w14:textId="77777777" w:rsidR="00B7439B" w:rsidRDefault="00B7439B" w:rsidP="00B7439B">
      <w:pPr>
        <w:spacing w:after="0" w:line="360" w:lineRule="auto"/>
        <w:jc w:val="both"/>
        <w:rPr>
          <w:rFonts w:ascii="Arial" w:hAnsi="Arial" w:cs="Arial"/>
          <w:color w:val="222222"/>
          <w:shd w:val="clear" w:color="auto" w:fill="FFFFFF"/>
        </w:rPr>
      </w:pPr>
      <w:r w:rsidRPr="002E3463">
        <w:rPr>
          <w:rFonts w:ascii="Arial" w:eastAsia="Times New Roman" w:hAnsi="Arial" w:cs="Arial"/>
          <w:lang w:eastAsia="en-GB"/>
        </w:rPr>
        <w:t>Implementing care coordination through dedicated personnel, standardised communication tools, and shared digital records helps address these problems. Through these methods, health and social care professionals can coordinate their work, as all will have access to the information required to complete their tasks. The equality, diversity and inclusion rights outlined in the Equality Act 2010 support inter-agency work between organisations. Health and social care professionals must provide an equal standard of care, yet at the same time enable the individual to be treated differently. The service user must work together with other parties who participate in the collaborative process (</w:t>
      </w:r>
      <w:r w:rsidRPr="002E3463">
        <w:rPr>
          <w:rFonts w:ascii="Arial" w:hAnsi="Arial" w:cs="Arial"/>
          <w:color w:val="222222"/>
          <w:shd w:val="clear" w:color="auto" w:fill="FFFFFF"/>
        </w:rPr>
        <w:t>Bechir and Bechir, 2025).</w:t>
      </w:r>
    </w:p>
    <w:p w14:paraId="29CD0DBA" w14:textId="77777777" w:rsidR="00BF4DF8" w:rsidRDefault="00BF4DF8" w:rsidP="00B7439B">
      <w:pPr>
        <w:spacing w:after="0" w:line="360" w:lineRule="auto"/>
        <w:jc w:val="both"/>
        <w:rPr>
          <w:rFonts w:ascii="Arial" w:hAnsi="Arial" w:cs="Arial"/>
          <w:color w:val="222222"/>
          <w:shd w:val="clear" w:color="auto" w:fill="FFFFFF"/>
        </w:rPr>
      </w:pPr>
    </w:p>
    <w:p w14:paraId="217C019F" w14:textId="77777777" w:rsidR="00B7439B" w:rsidRDefault="00B7439B" w:rsidP="00B7439B">
      <w:pPr>
        <w:spacing w:after="0" w:line="360" w:lineRule="auto"/>
        <w:jc w:val="both"/>
        <w:rPr>
          <w:rFonts w:ascii="Arial" w:hAnsi="Arial" w:cs="Arial"/>
          <w:color w:val="222222"/>
          <w:shd w:val="clear" w:color="auto" w:fill="FFFFFF"/>
        </w:rPr>
      </w:pPr>
    </w:p>
    <w:p w14:paraId="265E36EC" w14:textId="5F416A18" w:rsidR="00B7439B" w:rsidRDefault="00B7439B" w:rsidP="00B7439B">
      <w:pPr>
        <w:spacing w:after="0" w:line="360" w:lineRule="auto"/>
        <w:jc w:val="both"/>
        <w:rPr>
          <w:rFonts w:ascii="Arial" w:hAnsi="Arial" w:cs="Arial"/>
          <w:color w:val="222222"/>
          <w:shd w:val="clear" w:color="auto" w:fill="FFFFFF"/>
        </w:rPr>
      </w:pPr>
      <w:r w:rsidRPr="006E516F">
        <w:rPr>
          <w:rFonts w:ascii="Arial" w:eastAsia="Times New Roman" w:hAnsi="Arial" w:cs="Arial"/>
          <w:noProof/>
          <w:szCs w:val="24"/>
          <w:lang w:eastAsia="en-GB"/>
        </w:rPr>
        <w:drawing>
          <wp:inline distT="0" distB="0" distL="0" distR="0" wp14:anchorId="6B901141" wp14:editId="4058F28B">
            <wp:extent cx="5731510" cy="3773882"/>
            <wp:effectExtent l="0" t="0" r="2540" b="0"/>
            <wp:docPr id="165698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8888" name=""/>
                    <pic:cNvPicPr/>
                  </pic:nvPicPr>
                  <pic:blipFill>
                    <a:blip r:embed="rId10"/>
                    <a:stretch>
                      <a:fillRect/>
                    </a:stretch>
                  </pic:blipFill>
                  <pic:spPr>
                    <a:xfrm>
                      <a:off x="0" y="0"/>
                      <a:ext cx="5740310" cy="3779676"/>
                    </a:xfrm>
                    <a:prstGeom prst="rect">
                      <a:avLst/>
                    </a:prstGeom>
                  </pic:spPr>
                </pic:pic>
              </a:graphicData>
            </a:graphic>
          </wp:inline>
        </w:drawing>
      </w:r>
    </w:p>
    <w:p w14:paraId="2E349AE2" w14:textId="4AFD74CF" w:rsidR="00B7439B" w:rsidRDefault="00B7439B" w:rsidP="00B7439B">
      <w:pPr>
        <w:spacing w:after="0" w:line="360" w:lineRule="auto"/>
        <w:jc w:val="center"/>
        <w:rPr>
          <w:rFonts w:ascii="Arial" w:eastAsia="Times New Roman" w:hAnsi="Arial" w:cs="Arial"/>
          <w:szCs w:val="24"/>
          <w:lang w:eastAsia="en-GB"/>
        </w:rPr>
      </w:pPr>
      <w:r w:rsidRPr="006E516F">
        <w:rPr>
          <w:rFonts w:ascii="Arial" w:eastAsia="Times New Roman" w:hAnsi="Arial" w:cs="Arial"/>
          <w:b/>
          <w:bCs/>
          <w:szCs w:val="24"/>
          <w:lang w:eastAsia="en-GB"/>
        </w:rPr>
        <w:t>Figur</w:t>
      </w:r>
      <w:r>
        <w:rPr>
          <w:rFonts w:ascii="Arial" w:eastAsia="Times New Roman" w:hAnsi="Arial" w:cs="Arial"/>
          <w:b/>
          <w:bCs/>
          <w:szCs w:val="24"/>
          <w:lang w:eastAsia="en-GB"/>
        </w:rPr>
        <w:t xml:space="preserve">e 3: </w:t>
      </w:r>
      <w:r w:rsidRPr="0048029F">
        <w:rPr>
          <w:rFonts w:ascii="Arial" w:eastAsia="Times New Roman" w:hAnsi="Arial" w:cs="Arial"/>
          <w:szCs w:val="24"/>
          <w:lang w:eastAsia="en-GB"/>
        </w:rPr>
        <w:t>Creating</w:t>
      </w:r>
      <w:r>
        <w:rPr>
          <w:rFonts w:ascii="Arial" w:eastAsia="Times New Roman" w:hAnsi="Arial" w:cs="Arial"/>
          <w:b/>
          <w:bCs/>
          <w:szCs w:val="24"/>
          <w:lang w:eastAsia="en-GB"/>
        </w:rPr>
        <w:t xml:space="preserve"> </w:t>
      </w:r>
      <w:r w:rsidRPr="0048029F">
        <w:rPr>
          <w:rFonts w:ascii="Arial" w:eastAsia="Times New Roman" w:hAnsi="Arial" w:cs="Arial"/>
          <w:szCs w:val="24"/>
          <w:lang w:eastAsia="en-GB"/>
        </w:rPr>
        <w:t>Collaborative Workplace</w:t>
      </w:r>
      <w:r w:rsidRPr="004578E8">
        <w:rPr>
          <w:rFonts w:ascii="Arial" w:eastAsia="Times New Roman" w:hAnsi="Arial" w:cs="Arial"/>
          <w:szCs w:val="24"/>
          <w:lang w:eastAsia="en-GB"/>
        </w:rPr>
        <w:t xml:space="preserve"> (</w:t>
      </w:r>
      <w:proofErr w:type="spellStart"/>
      <w:r>
        <w:rPr>
          <w:rFonts w:ascii="Arial" w:eastAsia="Times New Roman" w:hAnsi="Arial" w:cs="Arial"/>
          <w:szCs w:val="24"/>
          <w:lang w:eastAsia="en-GB"/>
        </w:rPr>
        <w:t>C</w:t>
      </w:r>
      <w:r w:rsidRPr="006105E4">
        <w:rPr>
          <w:rFonts w:ascii="Arial" w:eastAsia="Times New Roman" w:hAnsi="Arial" w:cs="Arial"/>
          <w:szCs w:val="24"/>
          <w:lang w:eastAsia="en-GB"/>
        </w:rPr>
        <w:t>ornerresources</w:t>
      </w:r>
      <w:proofErr w:type="spellEnd"/>
      <w:r>
        <w:rPr>
          <w:rFonts w:ascii="Arial" w:eastAsia="Times New Roman" w:hAnsi="Arial" w:cs="Arial"/>
          <w:szCs w:val="24"/>
          <w:lang w:eastAsia="en-GB"/>
        </w:rPr>
        <w:t>, 2024).</w:t>
      </w:r>
    </w:p>
    <w:p w14:paraId="4C6D1E35" w14:textId="77777777" w:rsidR="00B7439B" w:rsidRDefault="00B7439B" w:rsidP="00B7439B">
      <w:pPr>
        <w:spacing w:after="0" w:line="360" w:lineRule="auto"/>
        <w:jc w:val="both"/>
        <w:rPr>
          <w:rFonts w:ascii="Arial" w:eastAsia="Times New Roman" w:hAnsi="Arial" w:cs="Arial"/>
          <w:szCs w:val="24"/>
          <w:lang w:eastAsia="en-GB"/>
        </w:rPr>
      </w:pPr>
    </w:p>
    <w:p w14:paraId="7C6FE7F2" w14:textId="77777777" w:rsidR="00B7439B" w:rsidRDefault="00B7439B" w:rsidP="00B7439B">
      <w:pPr>
        <w:spacing w:after="0" w:line="360" w:lineRule="auto"/>
        <w:jc w:val="both"/>
        <w:rPr>
          <w:rFonts w:ascii="Arial" w:eastAsia="Times New Roman" w:hAnsi="Arial" w:cs="Arial"/>
          <w:szCs w:val="24"/>
          <w:lang w:eastAsia="en-GB"/>
        </w:rPr>
      </w:pPr>
    </w:p>
    <w:p w14:paraId="594825DD" w14:textId="77777777" w:rsidR="00BF4DF8" w:rsidRDefault="00BF4DF8" w:rsidP="00B7439B">
      <w:pPr>
        <w:spacing w:after="0" w:line="360" w:lineRule="auto"/>
        <w:jc w:val="both"/>
        <w:rPr>
          <w:rFonts w:ascii="Arial" w:eastAsia="Times New Roman" w:hAnsi="Arial" w:cs="Arial"/>
          <w:szCs w:val="24"/>
          <w:lang w:eastAsia="en-GB"/>
        </w:rPr>
      </w:pPr>
    </w:p>
    <w:p w14:paraId="46FAB1BE" w14:textId="77777777" w:rsidR="00BF4DF8" w:rsidRDefault="00BF4DF8" w:rsidP="00B7439B">
      <w:pPr>
        <w:spacing w:after="0" w:line="360" w:lineRule="auto"/>
        <w:jc w:val="both"/>
        <w:rPr>
          <w:rFonts w:ascii="Arial" w:eastAsia="Times New Roman" w:hAnsi="Arial" w:cs="Arial"/>
          <w:szCs w:val="24"/>
          <w:lang w:eastAsia="en-GB"/>
        </w:rPr>
      </w:pPr>
    </w:p>
    <w:p w14:paraId="34083712" w14:textId="77777777" w:rsidR="00B7439B" w:rsidRPr="00D2198A" w:rsidRDefault="00B7439B" w:rsidP="00B7439B">
      <w:pPr>
        <w:pStyle w:val="Heading1"/>
        <w:rPr>
          <w:rFonts w:eastAsia="Times New Roman" w:cs="Times New Roman"/>
          <w:b/>
          <w:color w:val="000000" w:themeColor="text1"/>
          <w:sz w:val="32"/>
          <w:szCs w:val="32"/>
        </w:rPr>
      </w:pPr>
      <w:bookmarkStart w:id="4" w:name="_Toc224762193"/>
      <w:r w:rsidRPr="00D2198A">
        <w:rPr>
          <w:rFonts w:eastAsia="Times New Roman" w:cs="Times New Roman"/>
          <w:b/>
          <w:color w:val="000000" w:themeColor="text1"/>
          <w:sz w:val="32"/>
          <w:szCs w:val="32"/>
        </w:rPr>
        <w:lastRenderedPageBreak/>
        <w:t>5. Conclusion</w:t>
      </w:r>
      <w:bookmarkEnd w:id="4"/>
    </w:p>
    <w:p w14:paraId="693AC366" w14:textId="2F6CE933" w:rsidR="00B7439B" w:rsidRDefault="00B7439B" w:rsidP="00B7439B">
      <w:pPr>
        <w:spacing w:after="0" w:line="360" w:lineRule="auto"/>
        <w:jc w:val="both"/>
        <w:rPr>
          <w:rFonts w:ascii="Arial" w:eastAsia="Times New Roman" w:hAnsi="Arial" w:cs="Arial"/>
          <w:lang w:eastAsia="en-GB"/>
        </w:rPr>
      </w:pPr>
      <w:r w:rsidRPr="002E3463">
        <w:rPr>
          <w:rFonts w:ascii="Arial" w:eastAsia="Times New Roman" w:hAnsi="Arial" w:cs="Arial"/>
          <w:lang w:eastAsia="en-GB"/>
        </w:rPr>
        <w:t xml:space="preserve">The report shows that high-quality health and social care </w:t>
      </w:r>
      <w:r w:rsidR="00922233">
        <w:rPr>
          <w:rFonts w:ascii="Arial" w:eastAsia="Times New Roman" w:hAnsi="Arial" w:cs="Arial"/>
          <w:lang w:eastAsia="en-GB"/>
        </w:rPr>
        <w:t>requires</w:t>
      </w:r>
      <w:r w:rsidRPr="002E3463">
        <w:rPr>
          <w:rFonts w:ascii="Arial" w:eastAsia="Times New Roman" w:hAnsi="Arial" w:cs="Arial"/>
          <w:lang w:eastAsia="en-GB"/>
        </w:rPr>
        <w:t xml:space="preserve"> three fundamental elements: effective communication,</w:t>
      </w:r>
      <w:r w:rsidR="00CE25F7">
        <w:rPr>
          <w:rFonts w:ascii="Arial" w:eastAsia="Times New Roman" w:hAnsi="Arial" w:cs="Arial"/>
          <w:lang w:eastAsia="en-GB"/>
        </w:rPr>
        <w:t xml:space="preserve"> </w:t>
      </w:r>
      <w:r w:rsidRPr="002E3463">
        <w:rPr>
          <w:rFonts w:ascii="Arial" w:eastAsia="Times New Roman" w:hAnsi="Arial" w:cs="Arial"/>
          <w:lang w:eastAsia="en-GB"/>
        </w:rPr>
        <w:t>administrative practices, and collaborative working between healthcare teams. The elements play a crucial role in providing Mr Ahmed with safe, personal care that meets legal requirements. Effective communication enables people to understand information,</w:t>
      </w:r>
      <w:r w:rsidR="009C5532">
        <w:rPr>
          <w:rFonts w:ascii="Arial" w:eastAsia="Times New Roman" w:hAnsi="Arial" w:cs="Arial"/>
          <w:lang w:eastAsia="en-GB"/>
        </w:rPr>
        <w:t xml:space="preserve"> allowing </w:t>
      </w:r>
      <w:r w:rsidRPr="002E3463">
        <w:rPr>
          <w:rFonts w:ascii="Arial" w:eastAsia="Times New Roman" w:hAnsi="Arial" w:cs="Arial"/>
          <w:lang w:eastAsia="en-GB"/>
        </w:rPr>
        <w:t xml:space="preserve">patients to participate in their medical treatment. Administrative skills enable organisations to maintain records that meet legal requirements while providing continuous patient treatment. Collaborative working enables professionals to coordinate efforts and respond effectively to complex needs. </w:t>
      </w:r>
    </w:p>
    <w:p w14:paraId="7977B196" w14:textId="78F72EA0" w:rsidR="00B7439B" w:rsidRDefault="00B7439B" w:rsidP="00B7439B">
      <w:pPr>
        <w:spacing w:after="0" w:line="360" w:lineRule="auto"/>
        <w:jc w:val="both"/>
        <w:rPr>
          <w:rFonts w:ascii="Arial" w:eastAsia="Times New Roman" w:hAnsi="Arial" w:cs="Arial"/>
          <w:lang w:eastAsia="en-GB"/>
        </w:rPr>
      </w:pPr>
      <w:r w:rsidRPr="002E3463">
        <w:rPr>
          <w:rFonts w:ascii="Arial" w:eastAsia="Times New Roman" w:hAnsi="Arial" w:cs="Arial"/>
          <w:lang w:eastAsia="en-GB"/>
        </w:rPr>
        <w:t>The Equality Act 2010, together with the Data Protection Act 2018, establishes a legal framework that guides organisations in conducting</w:t>
      </w:r>
      <w:r w:rsidR="009C5532">
        <w:rPr>
          <w:rFonts w:ascii="Arial" w:eastAsia="Times New Roman" w:hAnsi="Arial" w:cs="Arial"/>
          <w:lang w:eastAsia="en-GB"/>
        </w:rPr>
        <w:t xml:space="preserve"> </w:t>
      </w:r>
      <w:r w:rsidRPr="002E3463">
        <w:rPr>
          <w:rFonts w:ascii="Arial" w:eastAsia="Times New Roman" w:hAnsi="Arial" w:cs="Arial"/>
          <w:lang w:eastAsia="en-GB"/>
        </w:rPr>
        <w:t>operations in accordance with ethical standards. The effectiveness of care depends on professionals' ability to implement these</w:t>
      </w:r>
      <w:r w:rsidR="009C5532">
        <w:rPr>
          <w:rFonts w:ascii="Arial" w:eastAsia="Times New Roman" w:hAnsi="Arial" w:cs="Arial"/>
          <w:lang w:eastAsia="en-GB"/>
        </w:rPr>
        <w:t xml:space="preserve"> </w:t>
      </w:r>
      <w:r w:rsidRPr="002E3463">
        <w:rPr>
          <w:rFonts w:ascii="Arial" w:eastAsia="Times New Roman" w:hAnsi="Arial" w:cs="Arial"/>
          <w:lang w:eastAsia="en-GB"/>
        </w:rPr>
        <w:t>principles in their work. High-quality care requires a comprehensive approach that combines three elements: communication, administration, and collaboration. Healthcare professionals who focus on these areas achieve better patient outcomes</w:t>
      </w:r>
      <w:r w:rsidR="00D24B5D">
        <w:rPr>
          <w:rFonts w:ascii="Arial" w:eastAsia="Times New Roman" w:hAnsi="Arial" w:cs="Arial"/>
          <w:lang w:eastAsia="en-GB"/>
        </w:rPr>
        <w:t>,</w:t>
      </w:r>
      <w:r w:rsidRPr="002E3463">
        <w:rPr>
          <w:rFonts w:ascii="Arial" w:eastAsia="Times New Roman" w:hAnsi="Arial" w:cs="Arial"/>
          <w:lang w:eastAsia="en-GB"/>
        </w:rPr>
        <w:t xml:space="preserve"> reduc</w:t>
      </w:r>
      <w:r w:rsidR="00D24B5D">
        <w:rPr>
          <w:rFonts w:ascii="Arial" w:eastAsia="Times New Roman" w:hAnsi="Arial" w:cs="Arial"/>
          <w:lang w:eastAsia="en-GB"/>
        </w:rPr>
        <w:t>e</w:t>
      </w:r>
      <w:r w:rsidRPr="002E3463">
        <w:rPr>
          <w:rFonts w:ascii="Arial" w:eastAsia="Times New Roman" w:hAnsi="Arial" w:cs="Arial"/>
          <w:lang w:eastAsia="en-GB"/>
        </w:rPr>
        <w:t xml:space="preserve"> risks and provid</w:t>
      </w:r>
      <w:r w:rsidR="00D24B5D">
        <w:rPr>
          <w:rFonts w:ascii="Arial" w:eastAsia="Times New Roman" w:hAnsi="Arial" w:cs="Arial"/>
          <w:lang w:eastAsia="en-GB"/>
        </w:rPr>
        <w:t>e care that</w:t>
      </w:r>
      <w:r w:rsidRPr="002E3463">
        <w:rPr>
          <w:rFonts w:ascii="Arial" w:eastAsia="Times New Roman" w:hAnsi="Arial" w:cs="Arial"/>
          <w:lang w:eastAsia="en-GB"/>
        </w:rPr>
        <w:t xml:space="preserve"> upholds the dignity and needs of patients like Mr Ahmed.</w:t>
      </w:r>
    </w:p>
    <w:p w14:paraId="1736D38E" w14:textId="77777777" w:rsidR="00B7439B" w:rsidRDefault="00B7439B" w:rsidP="00B7439B">
      <w:pPr>
        <w:spacing w:after="0" w:line="360" w:lineRule="auto"/>
        <w:jc w:val="both"/>
        <w:rPr>
          <w:rFonts w:ascii="Arial" w:eastAsia="Times New Roman" w:hAnsi="Arial" w:cs="Arial"/>
          <w:lang w:eastAsia="en-GB"/>
        </w:rPr>
      </w:pPr>
    </w:p>
    <w:p w14:paraId="22BB4EA4" w14:textId="77777777" w:rsidR="00B7439B" w:rsidRDefault="00B7439B" w:rsidP="00B7439B">
      <w:pPr>
        <w:spacing w:after="0" w:line="360" w:lineRule="auto"/>
        <w:jc w:val="both"/>
        <w:rPr>
          <w:rFonts w:ascii="Arial" w:eastAsia="Times New Roman" w:hAnsi="Arial" w:cs="Arial"/>
          <w:lang w:eastAsia="en-GB"/>
        </w:rPr>
      </w:pPr>
    </w:p>
    <w:p w14:paraId="4361CA60" w14:textId="77777777" w:rsidR="00B7439B" w:rsidRDefault="00B7439B" w:rsidP="00B7439B">
      <w:pPr>
        <w:spacing w:after="0" w:line="360" w:lineRule="auto"/>
        <w:jc w:val="both"/>
        <w:rPr>
          <w:rFonts w:ascii="Arial" w:eastAsia="Times New Roman" w:hAnsi="Arial" w:cs="Arial"/>
          <w:lang w:eastAsia="en-GB"/>
        </w:rPr>
      </w:pPr>
    </w:p>
    <w:p w14:paraId="4CA57DC2" w14:textId="77777777" w:rsidR="00B7439B" w:rsidRDefault="00B7439B" w:rsidP="00B7439B">
      <w:pPr>
        <w:spacing w:after="0" w:line="360" w:lineRule="auto"/>
        <w:jc w:val="both"/>
        <w:rPr>
          <w:rFonts w:ascii="Arial" w:eastAsia="Times New Roman" w:hAnsi="Arial" w:cs="Arial"/>
          <w:lang w:eastAsia="en-GB"/>
        </w:rPr>
      </w:pPr>
    </w:p>
    <w:p w14:paraId="520F4507" w14:textId="77777777" w:rsidR="00B7439B" w:rsidRDefault="00B7439B" w:rsidP="00B7439B">
      <w:pPr>
        <w:spacing w:after="0" w:line="360" w:lineRule="auto"/>
        <w:jc w:val="both"/>
        <w:rPr>
          <w:rFonts w:ascii="Arial" w:eastAsia="Times New Roman" w:hAnsi="Arial" w:cs="Arial"/>
          <w:lang w:eastAsia="en-GB"/>
        </w:rPr>
      </w:pPr>
    </w:p>
    <w:p w14:paraId="2D2088F3" w14:textId="77777777" w:rsidR="00B7439B" w:rsidRDefault="00B7439B" w:rsidP="00B7439B">
      <w:pPr>
        <w:spacing w:after="0" w:line="360" w:lineRule="auto"/>
        <w:jc w:val="both"/>
        <w:rPr>
          <w:rFonts w:ascii="Arial" w:eastAsia="Times New Roman" w:hAnsi="Arial" w:cs="Arial"/>
          <w:lang w:eastAsia="en-GB"/>
        </w:rPr>
      </w:pPr>
    </w:p>
    <w:p w14:paraId="3438ECA5" w14:textId="77777777" w:rsidR="00B7439B" w:rsidRDefault="00B7439B" w:rsidP="00B7439B">
      <w:pPr>
        <w:spacing w:after="0" w:line="360" w:lineRule="auto"/>
        <w:jc w:val="both"/>
        <w:rPr>
          <w:rFonts w:ascii="Arial" w:eastAsia="Times New Roman" w:hAnsi="Arial" w:cs="Arial"/>
          <w:lang w:eastAsia="en-GB"/>
        </w:rPr>
      </w:pPr>
    </w:p>
    <w:p w14:paraId="246E55E7" w14:textId="77777777" w:rsidR="00B7439B" w:rsidRDefault="00B7439B" w:rsidP="00B7439B">
      <w:pPr>
        <w:spacing w:after="0" w:line="360" w:lineRule="auto"/>
        <w:jc w:val="both"/>
        <w:rPr>
          <w:rFonts w:ascii="Arial" w:eastAsia="Times New Roman" w:hAnsi="Arial" w:cs="Arial"/>
          <w:lang w:eastAsia="en-GB"/>
        </w:rPr>
      </w:pPr>
    </w:p>
    <w:p w14:paraId="7DFE83FA" w14:textId="77777777" w:rsidR="00B7439B" w:rsidRDefault="00B7439B" w:rsidP="00B7439B">
      <w:pPr>
        <w:spacing w:after="0" w:line="360" w:lineRule="auto"/>
        <w:jc w:val="both"/>
        <w:rPr>
          <w:rFonts w:ascii="Arial" w:eastAsia="Times New Roman" w:hAnsi="Arial" w:cs="Arial"/>
          <w:lang w:eastAsia="en-GB"/>
        </w:rPr>
      </w:pPr>
    </w:p>
    <w:p w14:paraId="0B060904" w14:textId="77777777" w:rsidR="00B7439B" w:rsidRDefault="00B7439B" w:rsidP="00B7439B">
      <w:pPr>
        <w:spacing w:after="0" w:line="360" w:lineRule="auto"/>
        <w:jc w:val="both"/>
        <w:rPr>
          <w:rFonts w:ascii="Arial" w:eastAsia="Times New Roman" w:hAnsi="Arial" w:cs="Arial"/>
          <w:lang w:eastAsia="en-GB"/>
        </w:rPr>
      </w:pPr>
    </w:p>
    <w:p w14:paraId="3C308350" w14:textId="77777777" w:rsidR="00B7439B" w:rsidRDefault="00B7439B" w:rsidP="00B7439B">
      <w:pPr>
        <w:spacing w:after="0" w:line="360" w:lineRule="auto"/>
        <w:jc w:val="both"/>
        <w:rPr>
          <w:rFonts w:ascii="Arial" w:eastAsia="Times New Roman" w:hAnsi="Arial" w:cs="Arial"/>
          <w:lang w:eastAsia="en-GB"/>
        </w:rPr>
      </w:pPr>
    </w:p>
    <w:p w14:paraId="73AA29D6" w14:textId="77777777" w:rsidR="00B7439B" w:rsidRDefault="00B7439B" w:rsidP="00B7439B">
      <w:pPr>
        <w:spacing w:after="0" w:line="360" w:lineRule="auto"/>
        <w:jc w:val="both"/>
        <w:rPr>
          <w:rFonts w:ascii="Arial" w:eastAsia="Times New Roman" w:hAnsi="Arial" w:cs="Arial"/>
          <w:lang w:eastAsia="en-GB"/>
        </w:rPr>
      </w:pPr>
    </w:p>
    <w:p w14:paraId="2EE4E27A" w14:textId="77777777" w:rsidR="00B7439B" w:rsidRDefault="00B7439B" w:rsidP="00B7439B">
      <w:pPr>
        <w:spacing w:after="0" w:line="360" w:lineRule="auto"/>
        <w:jc w:val="both"/>
        <w:rPr>
          <w:rFonts w:ascii="Arial" w:eastAsia="Times New Roman" w:hAnsi="Arial" w:cs="Arial"/>
          <w:lang w:eastAsia="en-GB"/>
        </w:rPr>
      </w:pPr>
    </w:p>
    <w:p w14:paraId="7F511ED0" w14:textId="77777777" w:rsidR="00B7439B" w:rsidRDefault="00B7439B" w:rsidP="00B7439B">
      <w:pPr>
        <w:spacing w:after="0" w:line="360" w:lineRule="auto"/>
        <w:jc w:val="both"/>
        <w:rPr>
          <w:rFonts w:ascii="Arial" w:eastAsia="Times New Roman" w:hAnsi="Arial" w:cs="Arial"/>
          <w:lang w:eastAsia="en-GB"/>
        </w:rPr>
      </w:pPr>
    </w:p>
    <w:p w14:paraId="43B3866E" w14:textId="77777777" w:rsidR="00B7439B" w:rsidRDefault="00B7439B" w:rsidP="00B7439B">
      <w:pPr>
        <w:spacing w:after="0" w:line="360" w:lineRule="auto"/>
        <w:jc w:val="both"/>
        <w:rPr>
          <w:rFonts w:ascii="Arial" w:eastAsia="Times New Roman" w:hAnsi="Arial" w:cs="Arial"/>
          <w:lang w:eastAsia="en-GB"/>
        </w:rPr>
      </w:pPr>
    </w:p>
    <w:p w14:paraId="5D6BED49" w14:textId="77777777" w:rsidR="00BF4DF8" w:rsidRDefault="00BF4DF8" w:rsidP="00BF4DF8">
      <w:pPr>
        <w:rPr>
          <w:rFonts w:ascii="Arial" w:eastAsia="Times New Roman" w:hAnsi="Arial" w:cs="Arial"/>
          <w:lang w:eastAsia="en-GB"/>
        </w:rPr>
      </w:pPr>
      <w:bookmarkStart w:id="5" w:name="_Toc224762194"/>
    </w:p>
    <w:p w14:paraId="6B36F6F5" w14:textId="77777777" w:rsidR="00803876" w:rsidRDefault="00803876" w:rsidP="00BF4DF8">
      <w:pPr>
        <w:rPr>
          <w:rFonts w:ascii="Arial" w:eastAsia="Times New Roman" w:hAnsi="Arial" w:cs="Arial"/>
          <w:lang w:eastAsia="en-GB"/>
        </w:rPr>
      </w:pPr>
    </w:p>
    <w:p w14:paraId="04D8143A" w14:textId="77777777" w:rsidR="00BF4DF8" w:rsidRPr="00BF4DF8" w:rsidRDefault="00BF4DF8" w:rsidP="00BF4DF8"/>
    <w:p w14:paraId="108397BC" w14:textId="757A14DB" w:rsidR="00B7439B" w:rsidRPr="00D2198A" w:rsidRDefault="00B7439B" w:rsidP="00B7439B">
      <w:pPr>
        <w:pStyle w:val="Heading1"/>
        <w:rPr>
          <w:b/>
          <w:bCs/>
          <w:color w:val="000000" w:themeColor="text1"/>
          <w:sz w:val="32"/>
          <w:szCs w:val="32"/>
        </w:rPr>
      </w:pPr>
      <w:r w:rsidRPr="00D2198A">
        <w:rPr>
          <w:b/>
          <w:bCs/>
          <w:color w:val="000000" w:themeColor="text1"/>
          <w:sz w:val="32"/>
          <w:szCs w:val="32"/>
        </w:rPr>
        <w:lastRenderedPageBreak/>
        <w:t>6. References</w:t>
      </w:r>
      <w:bookmarkEnd w:id="5"/>
    </w:p>
    <w:p w14:paraId="2360BF45"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Barnard, C. (1938) </w:t>
      </w:r>
      <w:r w:rsidRPr="00B7151A">
        <w:rPr>
          <w:rFonts w:ascii="Arial" w:eastAsia="Times New Roman" w:hAnsi="Arial" w:cs="Arial"/>
          <w:i/>
          <w:iCs/>
          <w:color w:val="000000" w:themeColor="text1"/>
          <w:szCs w:val="24"/>
          <w:lang w:eastAsia="en-GB"/>
        </w:rPr>
        <w:t>The Functions of the Executive</w:t>
      </w:r>
      <w:r w:rsidRPr="00B7151A">
        <w:rPr>
          <w:rFonts w:ascii="Arial" w:eastAsia="Times New Roman" w:hAnsi="Arial" w:cs="Arial"/>
          <w:color w:val="000000" w:themeColor="text1"/>
          <w:szCs w:val="24"/>
          <w:lang w:eastAsia="en-GB"/>
        </w:rPr>
        <w:t>. Cambridge: Harvard University Press.</w:t>
      </w:r>
    </w:p>
    <w:p w14:paraId="519687D7"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Bechir, G. and Bechir, A. (2025) ‘Reducing delays, improving flow: the importance of a dedicated discharge coordinator in hospital discharge planning’, </w:t>
      </w:r>
      <w:proofErr w:type="spellStart"/>
      <w:r w:rsidRPr="00B7151A">
        <w:rPr>
          <w:rFonts w:ascii="Arial" w:eastAsia="Times New Roman" w:hAnsi="Arial" w:cs="Arial"/>
          <w:i/>
          <w:iCs/>
          <w:color w:val="000000" w:themeColor="text1"/>
          <w:szCs w:val="24"/>
          <w:lang w:eastAsia="en-GB"/>
        </w:rPr>
        <w:t>Cureus</w:t>
      </w:r>
      <w:proofErr w:type="spellEnd"/>
      <w:r w:rsidRPr="00B7151A">
        <w:rPr>
          <w:rFonts w:ascii="Arial" w:eastAsia="Times New Roman" w:hAnsi="Arial" w:cs="Arial"/>
          <w:color w:val="000000" w:themeColor="text1"/>
          <w:szCs w:val="24"/>
          <w:lang w:eastAsia="en-GB"/>
        </w:rPr>
        <w:t>, 17(6).</w:t>
      </w:r>
    </w:p>
    <w:p w14:paraId="16E631C7"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Benson, L. and Winship, G. (2024) </w:t>
      </w:r>
      <w:r w:rsidRPr="00B7151A">
        <w:rPr>
          <w:rFonts w:ascii="Arial" w:eastAsia="Times New Roman" w:hAnsi="Arial" w:cs="Arial"/>
          <w:i/>
          <w:iCs/>
          <w:color w:val="000000" w:themeColor="text1"/>
          <w:szCs w:val="24"/>
          <w:lang w:eastAsia="en-GB"/>
        </w:rPr>
        <w:t>Working collaboratively in health and social care</w:t>
      </w:r>
      <w:r w:rsidRPr="00B7151A">
        <w:rPr>
          <w:rFonts w:ascii="Arial" w:eastAsia="Times New Roman" w:hAnsi="Arial" w:cs="Arial"/>
          <w:color w:val="000000" w:themeColor="text1"/>
          <w:szCs w:val="24"/>
          <w:lang w:eastAsia="en-GB"/>
        </w:rPr>
        <w:t>. London: Sage.</w:t>
      </w:r>
    </w:p>
    <w:p w14:paraId="18105DA3"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Berlo, D.K. (1960) </w:t>
      </w:r>
      <w:r w:rsidRPr="00B7151A">
        <w:rPr>
          <w:rFonts w:ascii="Arial" w:eastAsia="Times New Roman" w:hAnsi="Arial" w:cs="Arial"/>
          <w:i/>
          <w:iCs/>
          <w:color w:val="000000" w:themeColor="text1"/>
          <w:szCs w:val="24"/>
          <w:lang w:eastAsia="en-GB"/>
        </w:rPr>
        <w:t>The Process of Communication</w:t>
      </w:r>
      <w:r w:rsidRPr="00B7151A">
        <w:rPr>
          <w:rFonts w:ascii="Arial" w:eastAsia="Times New Roman" w:hAnsi="Arial" w:cs="Arial"/>
          <w:color w:val="000000" w:themeColor="text1"/>
          <w:szCs w:val="24"/>
          <w:lang w:eastAsia="en-GB"/>
        </w:rPr>
        <w:t>. New York: Holt.</w:t>
      </w:r>
    </w:p>
    <w:p w14:paraId="46E4EE7C"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Care Quality Commission (2024) </w:t>
      </w:r>
      <w:r w:rsidRPr="00B7151A">
        <w:rPr>
          <w:rFonts w:ascii="Arial" w:eastAsia="Times New Roman" w:hAnsi="Arial" w:cs="Arial"/>
          <w:i/>
          <w:iCs/>
          <w:color w:val="000000" w:themeColor="text1"/>
          <w:szCs w:val="24"/>
          <w:lang w:eastAsia="en-GB"/>
        </w:rPr>
        <w:t>Regulation 17: Good governance</w:t>
      </w:r>
      <w:r w:rsidRPr="00B7151A">
        <w:rPr>
          <w:rFonts w:ascii="Arial" w:eastAsia="Times New Roman" w:hAnsi="Arial" w:cs="Arial"/>
          <w:color w:val="000000" w:themeColor="text1"/>
          <w:szCs w:val="24"/>
          <w:lang w:eastAsia="en-GB"/>
        </w:rPr>
        <w:t xml:space="preserve">. Available at: </w:t>
      </w:r>
      <w:hyperlink r:id="rId11" w:tgtFrame="_new" w:history="1">
        <w:r w:rsidRPr="00B7151A">
          <w:rPr>
            <w:rFonts w:ascii="Arial" w:eastAsia="Times New Roman" w:hAnsi="Arial" w:cs="Arial"/>
            <w:color w:val="000000" w:themeColor="text1"/>
            <w:szCs w:val="24"/>
            <w:u w:val="single"/>
            <w:lang w:eastAsia="en-GB"/>
          </w:rPr>
          <w:t>https://www.cqc.org.uk</w:t>
        </w:r>
      </w:hyperlink>
      <w:r w:rsidRPr="00B7151A">
        <w:rPr>
          <w:rFonts w:ascii="Arial" w:eastAsia="Times New Roman" w:hAnsi="Arial" w:cs="Arial"/>
          <w:color w:val="000000" w:themeColor="text1"/>
          <w:szCs w:val="24"/>
          <w:lang w:eastAsia="en-GB"/>
        </w:rPr>
        <w:t xml:space="preserve"> (Accessed: 18 March 2026).</w:t>
      </w:r>
    </w:p>
    <w:p w14:paraId="579DF4B2"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Chen, Q., Jin, Y., Zhong, L., Li, Y., Fu, L., Zhang, W. and Xu, Q. (2024) ‘Application effect of the online and offline mixed education mode in nursing practice based on the SMCR communication model’, </w:t>
      </w:r>
      <w:r w:rsidRPr="00B7151A">
        <w:rPr>
          <w:rFonts w:ascii="Arial" w:eastAsia="Times New Roman" w:hAnsi="Arial" w:cs="Arial"/>
          <w:i/>
          <w:iCs/>
          <w:color w:val="000000" w:themeColor="text1"/>
          <w:szCs w:val="24"/>
          <w:lang w:eastAsia="en-GB"/>
        </w:rPr>
        <w:t>Frontiers in Medicine</w:t>
      </w:r>
      <w:r w:rsidRPr="00B7151A">
        <w:rPr>
          <w:rFonts w:ascii="Arial" w:eastAsia="Times New Roman" w:hAnsi="Arial" w:cs="Arial"/>
          <w:color w:val="000000" w:themeColor="text1"/>
          <w:szCs w:val="24"/>
          <w:lang w:eastAsia="en-GB"/>
        </w:rPr>
        <w:t>, 11, p.1350975.</w:t>
      </w:r>
    </w:p>
    <w:p w14:paraId="61C12ED9"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Data Protection Act 2018 (2018) Available at: </w:t>
      </w:r>
      <w:hyperlink r:id="rId12" w:tgtFrame="_new" w:history="1">
        <w:r w:rsidRPr="00B7151A">
          <w:rPr>
            <w:rFonts w:ascii="Arial" w:eastAsia="Times New Roman" w:hAnsi="Arial" w:cs="Arial"/>
            <w:color w:val="000000" w:themeColor="text1"/>
            <w:szCs w:val="24"/>
            <w:u w:val="single"/>
            <w:lang w:eastAsia="en-GB"/>
          </w:rPr>
          <w:t>https://www.legislation.gov.uk/ukpga/2018/12/contents</w:t>
        </w:r>
      </w:hyperlink>
      <w:r w:rsidRPr="00B7151A">
        <w:rPr>
          <w:rFonts w:ascii="Arial" w:eastAsia="Times New Roman" w:hAnsi="Arial" w:cs="Arial"/>
          <w:color w:val="000000" w:themeColor="text1"/>
          <w:szCs w:val="24"/>
          <w:lang w:eastAsia="en-GB"/>
        </w:rPr>
        <w:t xml:space="preserve"> (Accessed: 18 March 2026).</w:t>
      </w:r>
    </w:p>
    <w:p w14:paraId="4B2F2109"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Deetz, S. (1992) </w:t>
      </w:r>
      <w:r w:rsidRPr="00B7151A">
        <w:rPr>
          <w:rFonts w:ascii="Arial" w:eastAsia="Times New Roman" w:hAnsi="Arial" w:cs="Arial"/>
          <w:i/>
          <w:iCs/>
          <w:color w:val="000000" w:themeColor="text1"/>
          <w:szCs w:val="24"/>
          <w:lang w:eastAsia="en-GB"/>
        </w:rPr>
        <w:t>Democracy in an Age of Corporate Colonization</w:t>
      </w:r>
      <w:r w:rsidRPr="00B7151A">
        <w:rPr>
          <w:rFonts w:ascii="Arial" w:eastAsia="Times New Roman" w:hAnsi="Arial" w:cs="Arial"/>
          <w:color w:val="000000" w:themeColor="text1"/>
          <w:szCs w:val="24"/>
          <w:lang w:eastAsia="en-GB"/>
        </w:rPr>
        <w:t>. Albany: State University of New York Press.</w:t>
      </w:r>
    </w:p>
    <w:p w14:paraId="6A1326D1"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Dickerson, J.E. (2022) ‘Privacy, confidentiality, and security of healthcare information’, </w:t>
      </w:r>
      <w:r w:rsidRPr="00B7151A">
        <w:rPr>
          <w:rFonts w:ascii="Arial" w:eastAsia="Times New Roman" w:hAnsi="Arial" w:cs="Arial"/>
          <w:i/>
          <w:iCs/>
          <w:color w:val="000000" w:themeColor="text1"/>
          <w:szCs w:val="24"/>
          <w:lang w:eastAsia="en-GB"/>
        </w:rPr>
        <w:t>Anaesthesia &amp; Intensive Care Medicine</w:t>
      </w:r>
      <w:r w:rsidRPr="00B7151A">
        <w:rPr>
          <w:rFonts w:ascii="Arial" w:eastAsia="Times New Roman" w:hAnsi="Arial" w:cs="Arial"/>
          <w:color w:val="000000" w:themeColor="text1"/>
          <w:szCs w:val="24"/>
          <w:lang w:eastAsia="en-GB"/>
        </w:rPr>
        <w:t>, 23(11), pp. 740–743.</w:t>
      </w:r>
    </w:p>
    <w:p w14:paraId="7BC503E0"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proofErr w:type="spellStart"/>
      <w:r w:rsidRPr="00B7151A">
        <w:rPr>
          <w:rFonts w:ascii="Arial" w:eastAsia="Times New Roman" w:hAnsi="Arial" w:cs="Arial"/>
          <w:color w:val="000000" w:themeColor="text1"/>
          <w:szCs w:val="24"/>
          <w:lang w:eastAsia="en-GB"/>
        </w:rPr>
        <w:t>Elkomy</w:t>
      </w:r>
      <w:proofErr w:type="spellEnd"/>
      <w:r w:rsidRPr="00B7151A">
        <w:rPr>
          <w:rFonts w:ascii="Arial" w:eastAsia="Times New Roman" w:hAnsi="Arial" w:cs="Arial"/>
          <w:color w:val="000000" w:themeColor="text1"/>
          <w:szCs w:val="24"/>
          <w:lang w:eastAsia="en-GB"/>
        </w:rPr>
        <w:t xml:space="preserve">, S., Murad, Z. and </w:t>
      </w:r>
      <w:proofErr w:type="spellStart"/>
      <w:r w:rsidRPr="00B7151A">
        <w:rPr>
          <w:rFonts w:ascii="Arial" w:eastAsia="Times New Roman" w:hAnsi="Arial" w:cs="Arial"/>
          <w:color w:val="000000" w:themeColor="text1"/>
          <w:szCs w:val="24"/>
          <w:lang w:eastAsia="en-GB"/>
        </w:rPr>
        <w:t>Veleanu</w:t>
      </w:r>
      <w:proofErr w:type="spellEnd"/>
      <w:r w:rsidRPr="00B7151A">
        <w:rPr>
          <w:rFonts w:ascii="Arial" w:eastAsia="Times New Roman" w:hAnsi="Arial" w:cs="Arial"/>
          <w:color w:val="000000" w:themeColor="text1"/>
          <w:szCs w:val="24"/>
          <w:lang w:eastAsia="en-GB"/>
        </w:rPr>
        <w:t xml:space="preserve">, V. (2023) ‘Does leadership matter for healthcare service quality? Evidence from NHS England’, </w:t>
      </w:r>
      <w:r w:rsidRPr="00B7151A">
        <w:rPr>
          <w:rFonts w:ascii="Arial" w:eastAsia="Times New Roman" w:hAnsi="Arial" w:cs="Arial"/>
          <w:i/>
          <w:iCs/>
          <w:color w:val="000000" w:themeColor="text1"/>
          <w:szCs w:val="24"/>
          <w:lang w:eastAsia="en-GB"/>
        </w:rPr>
        <w:t>International Public Management Journal</w:t>
      </w:r>
      <w:r w:rsidRPr="00B7151A">
        <w:rPr>
          <w:rFonts w:ascii="Arial" w:eastAsia="Times New Roman" w:hAnsi="Arial" w:cs="Arial"/>
          <w:color w:val="000000" w:themeColor="text1"/>
          <w:szCs w:val="24"/>
          <w:lang w:eastAsia="en-GB"/>
        </w:rPr>
        <w:t>, 26(2), pp. 147–174.</w:t>
      </w:r>
    </w:p>
    <w:p w14:paraId="5032B46A"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Equality Act 2010 (2010) Available at: </w:t>
      </w:r>
      <w:hyperlink r:id="rId13" w:tgtFrame="_new" w:history="1">
        <w:r w:rsidRPr="00B7151A">
          <w:rPr>
            <w:rFonts w:ascii="Arial" w:eastAsia="Times New Roman" w:hAnsi="Arial" w:cs="Arial"/>
            <w:color w:val="000000" w:themeColor="text1"/>
            <w:szCs w:val="24"/>
            <w:u w:val="single"/>
            <w:lang w:eastAsia="en-GB"/>
          </w:rPr>
          <w:t>https://www.legislation.gov.uk/ukpga/2010/15/contents</w:t>
        </w:r>
      </w:hyperlink>
      <w:r w:rsidRPr="00B7151A">
        <w:rPr>
          <w:rFonts w:ascii="Arial" w:eastAsia="Times New Roman" w:hAnsi="Arial" w:cs="Arial"/>
          <w:color w:val="000000" w:themeColor="text1"/>
          <w:szCs w:val="24"/>
          <w:lang w:eastAsia="en-GB"/>
        </w:rPr>
        <w:t xml:space="preserve"> (Accessed: 18 March 2026).</w:t>
      </w:r>
    </w:p>
    <w:p w14:paraId="44403314"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proofErr w:type="spellStart"/>
      <w:r w:rsidRPr="00B7151A">
        <w:rPr>
          <w:rFonts w:ascii="Arial" w:eastAsia="Times New Roman" w:hAnsi="Arial" w:cs="Arial"/>
          <w:color w:val="000000" w:themeColor="text1"/>
          <w:szCs w:val="24"/>
          <w:lang w:eastAsia="en-GB"/>
        </w:rPr>
        <w:t>Ghari</w:t>
      </w:r>
      <w:proofErr w:type="spellEnd"/>
      <w:r w:rsidRPr="00B7151A">
        <w:rPr>
          <w:rFonts w:ascii="Arial" w:eastAsia="Times New Roman" w:hAnsi="Arial" w:cs="Arial"/>
          <w:color w:val="000000" w:themeColor="text1"/>
          <w:szCs w:val="24"/>
          <w:lang w:eastAsia="en-GB"/>
        </w:rPr>
        <w:t xml:space="preserve">, Z. (2016) ‘The cognitive, psychological and cultural impact of communication barrier on deaf adults’ content of speech in Iran’, </w:t>
      </w:r>
      <w:r w:rsidRPr="00B7151A">
        <w:rPr>
          <w:rFonts w:ascii="Arial" w:eastAsia="Times New Roman" w:hAnsi="Arial" w:cs="Arial"/>
          <w:i/>
          <w:iCs/>
          <w:color w:val="000000" w:themeColor="text1"/>
          <w:szCs w:val="24"/>
          <w:lang w:eastAsia="en-GB"/>
        </w:rPr>
        <w:t>Communication Disorders Studies</w:t>
      </w:r>
      <w:r w:rsidRPr="00B7151A">
        <w:rPr>
          <w:rFonts w:ascii="Arial" w:eastAsia="Times New Roman" w:hAnsi="Arial" w:cs="Arial"/>
          <w:color w:val="000000" w:themeColor="text1"/>
          <w:szCs w:val="24"/>
          <w:lang w:eastAsia="en-GB"/>
        </w:rPr>
        <w:t>, 4(3).</w:t>
      </w:r>
    </w:p>
    <w:p w14:paraId="6DF467AC"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Glasby, J. and Dickinson, H. (2014) </w:t>
      </w:r>
      <w:r w:rsidRPr="00B7151A">
        <w:rPr>
          <w:rFonts w:ascii="Arial" w:eastAsia="Times New Roman" w:hAnsi="Arial" w:cs="Arial"/>
          <w:i/>
          <w:iCs/>
          <w:color w:val="000000" w:themeColor="text1"/>
          <w:szCs w:val="24"/>
          <w:lang w:eastAsia="en-GB"/>
        </w:rPr>
        <w:t>Partnership working in health and social care</w:t>
      </w:r>
      <w:r w:rsidRPr="00B7151A">
        <w:rPr>
          <w:rFonts w:ascii="Arial" w:eastAsia="Times New Roman" w:hAnsi="Arial" w:cs="Arial"/>
          <w:color w:val="000000" w:themeColor="text1"/>
          <w:szCs w:val="24"/>
          <w:lang w:eastAsia="en-GB"/>
        </w:rPr>
        <w:t>. Bristol: Policy Press.</w:t>
      </w:r>
    </w:p>
    <w:p w14:paraId="543A106B"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Glasby, J. and Dickinson, H. (2021) </w:t>
      </w:r>
      <w:r w:rsidRPr="00B7151A">
        <w:rPr>
          <w:rFonts w:ascii="Arial" w:eastAsia="Times New Roman" w:hAnsi="Arial" w:cs="Arial"/>
          <w:i/>
          <w:iCs/>
          <w:color w:val="000000" w:themeColor="text1"/>
          <w:szCs w:val="24"/>
          <w:lang w:eastAsia="en-GB"/>
        </w:rPr>
        <w:t>Partnership working in health and social care: What is integrated care and how can we deliver it?</w:t>
      </w:r>
      <w:r w:rsidRPr="00B7151A">
        <w:rPr>
          <w:rFonts w:ascii="Arial" w:eastAsia="Times New Roman" w:hAnsi="Arial" w:cs="Arial"/>
          <w:color w:val="000000" w:themeColor="text1"/>
          <w:szCs w:val="24"/>
          <w:lang w:eastAsia="en-GB"/>
        </w:rPr>
        <w:t xml:space="preserve"> 2nd </w:t>
      </w:r>
      <w:proofErr w:type="spellStart"/>
      <w:r w:rsidRPr="00B7151A">
        <w:rPr>
          <w:rFonts w:ascii="Arial" w:eastAsia="Times New Roman" w:hAnsi="Arial" w:cs="Arial"/>
          <w:color w:val="000000" w:themeColor="text1"/>
          <w:szCs w:val="24"/>
          <w:lang w:eastAsia="en-GB"/>
        </w:rPr>
        <w:t>edn</w:t>
      </w:r>
      <w:proofErr w:type="spellEnd"/>
      <w:r w:rsidRPr="00B7151A">
        <w:rPr>
          <w:rFonts w:ascii="Arial" w:eastAsia="Times New Roman" w:hAnsi="Arial" w:cs="Arial"/>
          <w:color w:val="000000" w:themeColor="text1"/>
          <w:szCs w:val="24"/>
          <w:lang w:eastAsia="en-GB"/>
        </w:rPr>
        <w:t>. Bristol: Policy Press.</w:t>
      </w:r>
    </w:p>
    <w:p w14:paraId="5294B81B"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Gupta, A. (2023) </w:t>
      </w:r>
      <w:r w:rsidRPr="00B7151A">
        <w:rPr>
          <w:rFonts w:ascii="Arial" w:eastAsia="Times New Roman" w:hAnsi="Arial" w:cs="Arial"/>
          <w:i/>
          <w:iCs/>
          <w:color w:val="000000" w:themeColor="text1"/>
          <w:szCs w:val="24"/>
          <w:lang w:eastAsia="en-GB"/>
        </w:rPr>
        <w:t>Hospital administration and management: A comprehensive guide</w:t>
      </w:r>
      <w:r w:rsidRPr="00B7151A">
        <w:rPr>
          <w:rFonts w:ascii="Arial" w:eastAsia="Times New Roman" w:hAnsi="Arial" w:cs="Arial"/>
          <w:color w:val="000000" w:themeColor="text1"/>
          <w:szCs w:val="24"/>
          <w:lang w:eastAsia="en-GB"/>
        </w:rPr>
        <w:t>. Academic Guru Publishing House.</w:t>
      </w:r>
    </w:p>
    <w:p w14:paraId="2E67B87B"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Health and Social Care Act 2008 (2008) London: The Stationery Office.</w:t>
      </w:r>
    </w:p>
    <w:p w14:paraId="5C1D03E6"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Hoyle, V., Shepherd, E., Flinn, A. and Lomas, E. (2019) ‘Child social care recording and information rights’, </w:t>
      </w:r>
      <w:r w:rsidRPr="00B7151A">
        <w:rPr>
          <w:rFonts w:ascii="Arial" w:eastAsia="Times New Roman" w:hAnsi="Arial" w:cs="Arial"/>
          <w:i/>
          <w:iCs/>
          <w:color w:val="000000" w:themeColor="text1"/>
          <w:szCs w:val="24"/>
          <w:lang w:eastAsia="en-GB"/>
        </w:rPr>
        <w:t>British Journal of Social Work</w:t>
      </w:r>
      <w:r w:rsidRPr="00B7151A">
        <w:rPr>
          <w:rFonts w:ascii="Arial" w:eastAsia="Times New Roman" w:hAnsi="Arial" w:cs="Arial"/>
          <w:color w:val="000000" w:themeColor="text1"/>
          <w:szCs w:val="24"/>
          <w:lang w:eastAsia="en-GB"/>
        </w:rPr>
        <w:t>, 49, pp. 1856–1874.</w:t>
      </w:r>
    </w:p>
    <w:p w14:paraId="602B77C1"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lastRenderedPageBreak/>
        <w:t xml:space="preserve">Information Commissioner’s Office (2024) </w:t>
      </w:r>
      <w:r w:rsidRPr="00B7151A">
        <w:rPr>
          <w:rFonts w:ascii="Arial" w:eastAsia="Times New Roman" w:hAnsi="Arial" w:cs="Arial"/>
          <w:i/>
          <w:iCs/>
          <w:color w:val="000000" w:themeColor="text1"/>
          <w:szCs w:val="24"/>
          <w:lang w:eastAsia="en-GB"/>
        </w:rPr>
        <w:t>Guide to the UK GDPR</w:t>
      </w:r>
      <w:r w:rsidRPr="00B7151A">
        <w:rPr>
          <w:rFonts w:ascii="Arial" w:eastAsia="Times New Roman" w:hAnsi="Arial" w:cs="Arial"/>
          <w:color w:val="000000" w:themeColor="text1"/>
          <w:szCs w:val="24"/>
          <w:lang w:eastAsia="en-GB"/>
        </w:rPr>
        <w:t xml:space="preserve">. Available at: </w:t>
      </w:r>
      <w:hyperlink r:id="rId14" w:tgtFrame="_new" w:history="1">
        <w:r w:rsidRPr="00B7151A">
          <w:rPr>
            <w:rFonts w:ascii="Arial" w:eastAsia="Times New Roman" w:hAnsi="Arial" w:cs="Arial"/>
            <w:color w:val="000000" w:themeColor="text1"/>
            <w:szCs w:val="24"/>
            <w:u w:val="single"/>
            <w:lang w:eastAsia="en-GB"/>
          </w:rPr>
          <w:t>https://ico.org.uk</w:t>
        </w:r>
      </w:hyperlink>
      <w:r w:rsidRPr="00B7151A">
        <w:rPr>
          <w:rFonts w:ascii="Arial" w:eastAsia="Times New Roman" w:hAnsi="Arial" w:cs="Arial"/>
          <w:color w:val="000000" w:themeColor="text1"/>
          <w:szCs w:val="24"/>
          <w:lang w:eastAsia="en-GB"/>
        </w:rPr>
        <w:t xml:space="preserve"> (Accessed: 18 March 2026).</w:t>
      </w:r>
    </w:p>
    <w:p w14:paraId="7E9E01D9"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Ismail, N.A.S., </w:t>
      </w:r>
      <w:proofErr w:type="spellStart"/>
      <w:r w:rsidRPr="00B7151A">
        <w:rPr>
          <w:rFonts w:ascii="Arial" w:eastAsia="Times New Roman" w:hAnsi="Arial" w:cs="Arial"/>
          <w:color w:val="000000" w:themeColor="text1"/>
          <w:szCs w:val="24"/>
          <w:lang w:eastAsia="en-GB"/>
        </w:rPr>
        <w:t>Mageswaran</w:t>
      </w:r>
      <w:proofErr w:type="spellEnd"/>
      <w:r w:rsidRPr="00B7151A">
        <w:rPr>
          <w:rFonts w:ascii="Arial" w:eastAsia="Times New Roman" w:hAnsi="Arial" w:cs="Arial"/>
          <w:color w:val="000000" w:themeColor="text1"/>
          <w:szCs w:val="24"/>
          <w:lang w:eastAsia="en-GB"/>
        </w:rPr>
        <w:t xml:space="preserve">, N., Bujang, S.M. and Awang Besar, M.N. (2024) ‘Beyond words: analysing non-verbal communication techniques in a medical communication skills course’, </w:t>
      </w:r>
      <w:r w:rsidRPr="00B7151A">
        <w:rPr>
          <w:rFonts w:ascii="Arial" w:eastAsia="Times New Roman" w:hAnsi="Arial" w:cs="Arial"/>
          <w:i/>
          <w:iCs/>
          <w:color w:val="000000" w:themeColor="text1"/>
          <w:szCs w:val="24"/>
          <w:lang w:eastAsia="en-GB"/>
        </w:rPr>
        <w:t>Frontiers in Medicine</w:t>
      </w:r>
      <w:r w:rsidRPr="00B7151A">
        <w:rPr>
          <w:rFonts w:ascii="Arial" w:eastAsia="Times New Roman" w:hAnsi="Arial" w:cs="Arial"/>
          <w:color w:val="000000" w:themeColor="text1"/>
          <w:szCs w:val="24"/>
          <w:lang w:eastAsia="en-GB"/>
        </w:rPr>
        <w:t>, 11, p.1375982.</w:t>
      </w:r>
    </w:p>
    <w:p w14:paraId="0EB9E0C4"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Kersner, M. and Wright, J.A. (2012) </w:t>
      </w:r>
      <w:r w:rsidRPr="00B7151A">
        <w:rPr>
          <w:rFonts w:ascii="Arial" w:eastAsia="Times New Roman" w:hAnsi="Arial" w:cs="Arial"/>
          <w:i/>
          <w:iCs/>
          <w:color w:val="000000" w:themeColor="text1"/>
          <w:szCs w:val="24"/>
          <w:lang w:eastAsia="en-GB"/>
        </w:rPr>
        <w:t>Speech and language therapy</w:t>
      </w:r>
      <w:r w:rsidRPr="00B7151A">
        <w:rPr>
          <w:rFonts w:ascii="Arial" w:eastAsia="Times New Roman" w:hAnsi="Arial" w:cs="Arial"/>
          <w:color w:val="000000" w:themeColor="text1"/>
          <w:szCs w:val="24"/>
          <w:lang w:eastAsia="en-GB"/>
        </w:rPr>
        <w:t>. London: Routledge.</w:t>
      </w:r>
    </w:p>
    <w:p w14:paraId="0BF0674B"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Khatri, R., </w:t>
      </w:r>
      <w:proofErr w:type="spellStart"/>
      <w:r w:rsidRPr="00B7151A">
        <w:rPr>
          <w:rFonts w:ascii="Arial" w:eastAsia="Times New Roman" w:hAnsi="Arial" w:cs="Arial"/>
          <w:color w:val="000000" w:themeColor="text1"/>
          <w:szCs w:val="24"/>
          <w:lang w:eastAsia="en-GB"/>
        </w:rPr>
        <w:t>Endalamaw</w:t>
      </w:r>
      <w:proofErr w:type="spellEnd"/>
      <w:r w:rsidRPr="00B7151A">
        <w:rPr>
          <w:rFonts w:ascii="Arial" w:eastAsia="Times New Roman" w:hAnsi="Arial" w:cs="Arial"/>
          <w:color w:val="000000" w:themeColor="text1"/>
          <w:szCs w:val="24"/>
          <w:lang w:eastAsia="en-GB"/>
        </w:rPr>
        <w:t xml:space="preserve">, A., </w:t>
      </w:r>
      <w:proofErr w:type="spellStart"/>
      <w:r w:rsidRPr="00B7151A">
        <w:rPr>
          <w:rFonts w:ascii="Arial" w:eastAsia="Times New Roman" w:hAnsi="Arial" w:cs="Arial"/>
          <w:color w:val="000000" w:themeColor="text1"/>
          <w:szCs w:val="24"/>
          <w:lang w:eastAsia="en-GB"/>
        </w:rPr>
        <w:t>Erku</w:t>
      </w:r>
      <w:proofErr w:type="spellEnd"/>
      <w:r w:rsidRPr="00B7151A">
        <w:rPr>
          <w:rFonts w:ascii="Arial" w:eastAsia="Times New Roman" w:hAnsi="Arial" w:cs="Arial"/>
          <w:color w:val="000000" w:themeColor="text1"/>
          <w:szCs w:val="24"/>
          <w:lang w:eastAsia="en-GB"/>
        </w:rPr>
        <w:t xml:space="preserve">, D., </w:t>
      </w:r>
      <w:proofErr w:type="spellStart"/>
      <w:r w:rsidRPr="00B7151A">
        <w:rPr>
          <w:rFonts w:ascii="Arial" w:eastAsia="Times New Roman" w:hAnsi="Arial" w:cs="Arial"/>
          <w:color w:val="000000" w:themeColor="text1"/>
          <w:szCs w:val="24"/>
          <w:lang w:eastAsia="en-GB"/>
        </w:rPr>
        <w:t>Wolka</w:t>
      </w:r>
      <w:proofErr w:type="spellEnd"/>
      <w:r w:rsidRPr="00B7151A">
        <w:rPr>
          <w:rFonts w:ascii="Arial" w:eastAsia="Times New Roman" w:hAnsi="Arial" w:cs="Arial"/>
          <w:color w:val="000000" w:themeColor="text1"/>
          <w:szCs w:val="24"/>
          <w:lang w:eastAsia="en-GB"/>
        </w:rPr>
        <w:t xml:space="preserve">, E., Nigatu, F., Zewdie, A. and Assefa, Y. (2023) ‘Continuity and care coordination of primary health care’, </w:t>
      </w:r>
      <w:r w:rsidRPr="00B7151A">
        <w:rPr>
          <w:rFonts w:ascii="Arial" w:eastAsia="Times New Roman" w:hAnsi="Arial" w:cs="Arial"/>
          <w:i/>
          <w:iCs/>
          <w:color w:val="000000" w:themeColor="text1"/>
          <w:szCs w:val="24"/>
          <w:lang w:eastAsia="en-GB"/>
        </w:rPr>
        <w:t>BMC Health Services Research</w:t>
      </w:r>
      <w:r w:rsidRPr="00B7151A">
        <w:rPr>
          <w:rFonts w:ascii="Arial" w:eastAsia="Times New Roman" w:hAnsi="Arial" w:cs="Arial"/>
          <w:color w:val="000000" w:themeColor="text1"/>
          <w:szCs w:val="24"/>
          <w:lang w:eastAsia="en-GB"/>
        </w:rPr>
        <w:t>, 23(1), p.750.</w:t>
      </w:r>
    </w:p>
    <w:p w14:paraId="20B7628B"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Lee, E. (2023) </w:t>
      </w:r>
      <w:r w:rsidRPr="00B7151A">
        <w:rPr>
          <w:rFonts w:ascii="Arial" w:eastAsia="Times New Roman" w:hAnsi="Arial" w:cs="Arial"/>
          <w:i/>
          <w:iCs/>
          <w:color w:val="000000" w:themeColor="text1"/>
          <w:szCs w:val="24"/>
          <w:lang w:eastAsia="en-GB"/>
        </w:rPr>
        <w:t>Effective communication in health and social care</w:t>
      </w:r>
      <w:r w:rsidRPr="00B7151A">
        <w:rPr>
          <w:rFonts w:ascii="Arial" w:eastAsia="Times New Roman" w:hAnsi="Arial" w:cs="Arial"/>
          <w:color w:val="000000" w:themeColor="text1"/>
          <w:szCs w:val="24"/>
          <w:lang w:eastAsia="en-GB"/>
        </w:rPr>
        <w:t>. CPD Online.</w:t>
      </w:r>
    </w:p>
    <w:p w14:paraId="364C2E1C"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NHS (2021) </w:t>
      </w:r>
      <w:r w:rsidRPr="00B7151A">
        <w:rPr>
          <w:rFonts w:ascii="Arial" w:eastAsia="Times New Roman" w:hAnsi="Arial" w:cs="Arial"/>
          <w:i/>
          <w:iCs/>
          <w:color w:val="000000" w:themeColor="text1"/>
          <w:szCs w:val="24"/>
          <w:lang w:eastAsia="en-GB"/>
        </w:rPr>
        <w:t>Improving communication between healthcare professionals and patients</w:t>
      </w:r>
      <w:r w:rsidRPr="00B7151A">
        <w:rPr>
          <w:rFonts w:ascii="Arial" w:eastAsia="Times New Roman" w:hAnsi="Arial" w:cs="Arial"/>
          <w:color w:val="000000" w:themeColor="text1"/>
          <w:szCs w:val="24"/>
          <w:lang w:eastAsia="en-GB"/>
        </w:rPr>
        <w:t xml:space="preserve">. Available at: </w:t>
      </w:r>
      <w:hyperlink r:id="rId15" w:tgtFrame="_new" w:history="1">
        <w:r w:rsidRPr="00B7151A">
          <w:rPr>
            <w:rFonts w:ascii="Arial" w:eastAsia="Times New Roman" w:hAnsi="Arial" w:cs="Arial"/>
            <w:color w:val="000000" w:themeColor="text1"/>
            <w:szCs w:val="24"/>
            <w:u w:val="single"/>
            <w:lang w:eastAsia="en-GB"/>
          </w:rPr>
          <w:t>https://www.england.nhs.uk</w:t>
        </w:r>
      </w:hyperlink>
      <w:r w:rsidRPr="00B7151A">
        <w:rPr>
          <w:rFonts w:ascii="Arial" w:eastAsia="Times New Roman" w:hAnsi="Arial" w:cs="Arial"/>
          <w:color w:val="000000" w:themeColor="text1"/>
          <w:szCs w:val="24"/>
          <w:lang w:eastAsia="en-GB"/>
        </w:rPr>
        <w:t xml:space="preserve"> (Accessed: 18 March 2026).</w:t>
      </w:r>
    </w:p>
    <w:p w14:paraId="2391CA2E"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NHS England (2024) </w:t>
      </w:r>
      <w:r w:rsidRPr="00B7151A">
        <w:rPr>
          <w:rFonts w:ascii="Arial" w:eastAsia="Times New Roman" w:hAnsi="Arial" w:cs="Arial"/>
          <w:i/>
          <w:iCs/>
          <w:color w:val="000000" w:themeColor="text1"/>
          <w:szCs w:val="24"/>
          <w:lang w:eastAsia="en-GB"/>
        </w:rPr>
        <w:t>Person-centred care</w:t>
      </w:r>
      <w:r w:rsidRPr="00B7151A">
        <w:rPr>
          <w:rFonts w:ascii="Arial" w:eastAsia="Times New Roman" w:hAnsi="Arial" w:cs="Arial"/>
          <w:color w:val="000000" w:themeColor="text1"/>
          <w:szCs w:val="24"/>
          <w:lang w:eastAsia="en-GB"/>
        </w:rPr>
        <w:t xml:space="preserve">. Available at: </w:t>
      </w:r>
      <w:hyperlink r:id="rId16" w:tgtFrame="_new" w:history="1">
        <w:r w:rsidRPr="00B7151A">
          <w:rPr>
            <w:rFonts w:ascii="Arial" w:eastAsia="Times New Roman" w:hAnsi="Arial" w:cs="Arial"/>
            <w:color w:val="000000" w:themeColor="text1"/>
            <w:szCs w:val="24"/>
            <w:u w:val="single"/>
            <w:lang w:eastAsia="en-GB"/>
          </w:rPr>
          <w:t>https://www.england.nhs.uk</w:t>
        </w:r>
      </w:hyperlink>
      <w:r w:rsidRPr="00B7151A">
        <w:rPr>
          <w:rFonts w:ascii="Arial" w:eastAsia="Times New Roman" w:hAnsi="Arial" w:cs="Arial"/>
          <w:color w:val="000000" w:themeColor="text1"/>
          <w:szCs w:val="24"/>
          <w:lang w:eastAsia="en-GB"/>
        </w:rPr>
        <w:t xml:space="preserve"> (Accessed: 18 March 2026).</w:t>
      </w:r>
    </w:p>
    <w:p w14:paraId="2B0610AB"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Nursing and Midwifery Council (2018) </w:t>
      </w:r>
      <w:r w:rsidRPr="00B7151A">
        <w:rPr>
          <w:rFonts w:ascii="Arial" w:eastAsia="Times New Roman" w:hAnsi="Arial" w:cs="Arial"/>
          <w:i/>
          <w:iCs/>
          <w:color w:val="000000" w:themeColor="text1"/>
          <w:szCs w:val="24"/>
          <w:lang w:eastAsia="en-GB"/>
        </w:rPr>
        <w:t>The Code: Professional standards of practice and behaviour for nurses, midwives and nursing associates</w:t>
      </w:r>
      <w:r w:rsidRPr="00B7151A">
        <w:rPr>
          <w:rFonts w:ascii="Arial" w:eastAsia="Times New Roman" w:hAnsi="Arial" w:cs="Arial"/>
          <w:color w:val="000000" w:themeColor="text1"/>
          <w:szCs w:val="24"/>
          <w:lang w:eastAsia="en-GB"/>
        </w:rPr>
        <w:t>. London: NMC.</w:t>
      </w:r>
    </w:p>
    <w:p w14:paraId="22BA2E50"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O’Hair, D., Wiemann, M., Mullin, J. and Teven, J. (2020) </w:t>
      </w:r>
      <w:r w:rsidRPr="00B7151A">
        <w:rPr>
          <w:rFonts w:ascii="Arial" w:eastAsia="Times New Roman" w:hAnsi="Arial" w:cs="Arial"/>
          <w:i/>
          <w:iCs/>
          <w:color w:val="000000" w:themeColor="text1"/>
          <w:szCs w:val="24"/>
          <w:lang w:eastAsia="en-GB"/>
        </w:rPr>
        <w:t>Real communication: An introduction</w:t>
      </w:r>
      <w:r w:rsidRPr="00B7151A">
        <w:rPr>
          <w:rFonts w:ascii="Arial" w:eastAsia="Times New Roman" w:hAnsi="Arial" w:cs="Arial"/>
          <w:color w:val="000000" w:themeColor="text1"/>
          <w:szCs w:val="24"/>
          <w:lang w:eastAsia="en-GB"/>
        </w:rPr>
        <w:t xml:space="preserve">. 4th </w:t>
      </w:r>
      <w:proofErr w:type="spellStart"/>
      <w:r w:rsidRPr="00B7151A">
        <w:rPr>
          <w:rFonts w:ascii="Arial" w:eastAsia="Times New Roman" w:hAnsi="Arial" w:cs="Arial"/>
          <w:color w:val="000000" w:themeColor="text1"/>
          <w:szCs w:val="24"/>
          <w:lang w:eastAsia="en-GB"/>
        </w:rPr>
        <w:t>edn</w:t>
      </w:r>
      <w:proofErr w:type="spellEnd"/>
      <w:r w:rsidRPr="00B7151A">
        <w:rPr>
          <w:rFonts w:ascii="Arial" w:eastAsia="Times New Roman" w:hAnsi="Arial" w:cs="Arial"/>
          <w:color w:val="000000" w:themeColor="text1"/>
          <w:szCs w:val="24"/>
          <w:lang w:eastAsia="en-GB"/>
        </w:rPr>
        <w:t>. Boston: Bedford/St. Martin’s.</w:t>
      </w:r>
    </w:p>
    <w:p w14:paraId="5B8F83C2"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O’Toole, G. (2024) </w:t>
      </w:r>
      <w:r w:rsidRPr="00B7151A">
        <w:rPr>
          <w:rFonts w:ascii="Arial" w:eastAsia="Times New Roman" w:hAnsi="Arial" w:cs="Arial"/>
          <w:i/>
          <w:iCs/>
          <w:color w:val="000000" w:themeColor="text1"/>
          <w:szCs w:val="24"/>
          <w:lang w:eastAsia="en-GB"/>
        </w:rPr>
        <w:t>Communication: Core interpersonal skills for healthcare professionals</w:t>
      </w:r>
      <w:r w:rsidRPr="00B7151A">
        <w:rPr>
          <w:rFonts w:ascii="Arial" w:eastAsia="Times New Roman" w:hAnsi="Arial" w:cs="Arial"/>
          <w:color w:val="000000" w:themeColor="text1"/>
          <w:szCs w:val="24"/>
          <w:lang w:eastAsia="en-GB"/>
        </w:rPr>
        <w:t>. Elsevier Health Sciences.</w:t>
      </w:r>
    </w:p>
    <w:p w14:paraId="2BBE9B5E"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Politi, R.E., Mills, P.D., Zubkoff, L. and Neily, J. (2022) ‘Delays in diagnosis, treatment, and surgery’, </w:t>
      </w:r>
      <w:r w:rsidRPr="00B7151A">
        <w:rPr>
          <w:rFonts w:ascii="Arial" w:eastAsia="Times New Roman" w:hAnsi="Arial" w:cs="Arial"/>
          <w:i/>
          <w:iCs/>
          <w:color w:val="000000" w:themeColor="text1"/>
          <w:szCs w:val="24"/>
          <w:lang w:eastAsia="en-GB"/>
        </w:rPr>
        <w:t>Journal of Patient Safety</w:t>
      </w:r>
      <w:r w:rsidRPr="00B7151A">
        <w:rPr>
          <w:rFonts w:ascii="Arial" w:eastAsia="Times New Roman" w:hAnsi="Arial" w:cs="Arial"/>
          <w:color w:val="000000" w:themeColor="text1"/>
          <w:szCs w:val="24"/>
          <w:lang w:eastAsia="en-GB"/>
        </w:rPr>
        <w:t>, 18(7), pp. e1061–e1066.</w:t>
      </w:r>
    </w:p>
    <w:p w14:paraId="4A5B4295"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proofErr w:type="spellStart"/>
      <w:r w:rsidRPr="00B7151A">
        <w:rPr>
          <w:rFonts w:ascii="Arial" w:eastAsia="Times New Roman" w:hAnsi="Arial" w:cs="Arial"/>
          <w:color w:val="000000" w:themeColor="text1"/>
          <w:szCs w:val="24"/>
          <w:lang w:eastAsia="en-GB"/>
        </w:rPr>
        <w:t>Roleska</w:t>
      </w:r>
      <w:proofErr w:type="spellEnd"/>
      <w:r w:rsidRPr="00B7151A">
        <w:rPr>
          <w:rFonts w:ascii="Arial" w:eastAsia="Times New Roman" w:hAnsi="Arial" w:cs="Arial"/>
          <w:color w:val="000000" w:themeColor="text1"/>
          <w:szCs w:val="24"/>
          <w:lang w:eastAsia="en-GB"/>
        </w:rPr>
        <w:t>, M., Roman-</w:t>
      </w:r>
      <w:proofErr w:type="spellStart"/>
      <w:r w:rsidRPr="00B7151A">
        <w:rPr>
          <w:rFonts w:ascii="Arial" w:eastAsia="Times New Roman" w:hAnsi="Arial" w:cs="Arial"/>
          <w:color w:val="000000" w:themeColor="text1"/>
          <w:szCs w:val="24"/>
          <w:lang w:eastAsia="en-GB"/>
        </w:rPr>
        <w:t>Urrestarazu</w:t>
      </w:r>
      <w:proofErr w:type="spellEnd"/>
      <w:r w:rsidRPr="00B7151A">
        <w:rPr>
          <w:rFonts w:ascii="Arial" w:eastAsia="Times New Roman" w:hAnsi="Arial" w:cs="Arial"/>
          <w:color w:val="000000" w:themeColor="text1"/>
          <w:szCs w:val="24"/>
          <w:lang w:eastAsia="en-GB"/>
        </w:rPr>
        <w:t xml:space="preserve">, A., Griffiths, S., </w:t>
      </w:r>
      <w:proofErr w:type="spellStart"/>
      <w:r w:rsidRPr="00B7151A">
        <w:rPr>
          <w:rFonts w:ascii="Arial" w:eastAsia="Times New Roman" w:hAnsi="Arial" w:cs="Arial"/>
          <w:color w:val="000000" w:themeColor="text1"/>
          <w:szCs w:val="24"/>
          <w:lang w:eastAsia="en-GB"/>
        </w:rPr>
        <w:t>Ruigrok</w:t>
      </w:r>
      <w:proofErr w:type="spellEnd"/>
      <w:r w:rsidRPr="00B7151A">
        <w:rPr>
          <w:rFonts w:ascii="Arial" w:eastAsia="Times New Roman" w:hAnsi="Arial" w:cs="Arial"/>
          <w:color w:val="000000" w:themeColor="text1"/>
          <w:szCs w:val="24"/>
          <w:lang w:eastAsia="en-GB"/>
        </w:rPr>
        <w:t xml:space="preserve">, A.N., Holt, R., Van Kessel, R., McColl, K., </w:t>
      </w:r>
      <w:proofErr w:type="spellStart"/>
      <w:r w:rsidRPr="00B7151A">
        <w:rPr>
          <w:rFonts w:ascii="Arial" w:eastAsia="Times New Roman" w:hAnsi="Arial" w:cs="Arial"/>
          <w:color w:val="000000" w:themeColor="text1"/>
          <w:szCs w:val="24"/>
          <w:lang w:eastAsia="en-GB"/>
        </w:rPr>
        <w:t>Sherlaw</w:t>
      </w:r>
      <w:proofErr w:type="spellEnd"/>
      <w:r w:rsidRPr="00B7151A">
        <w:rPr>
          <w:rFonts w:ascii="Arial" w:eastAsia="Times New Roman" w:hAnsi="Arial" w:cs="Arial"/>
          <w:color w:val="000000" w:themeColor="text1"/>
          <w:szCs w:val="24"/>
          <w:lang w:eastAsia="en-GB"/>
        </w:rPr>
        <w:t xml:space="preserve">, W., </w:t>
      </w:r>
      <w:proofErr w:type="spellStart"/>
      <w:r w:rsidRPr="00B7151A">
        <w:rPr>
          <w:rFonts w:ascii="Arial" w:eastAsia="Times New Roman" w:hAnsi="Arial" w:cs="Arial"/>
          <w:color w:val="000000" w:themeColor="text1"/>
          <w:szCs w:val="24"/>
          <w:lang w:eastAsia="en-GB"/>
        </w:rPr>
        <w:t>Brayne</w:t>
      </w:r>
      <w:proofErr w:type="spellEnd"/>
      <w:r w:rsidRPr="00B7151A">
        <w:rPr>
          <w:rFonts w:ascii="Arial" w:eastAsia="Times New Roman" w:hAnsi="Arial" w:cs="Arial"/>
          <w:color w:val="000000" w:themeColor="text1"/>
          <w:szCs w:val="24"/>
          <w:lang w:eastAsia="en-GB"/>
        </w:rPr>
        <w:t xml:space="preserve">, C. and </w:t>
      </w:r>
      <w:proofErr w:type="spellStart"/>
      <w:r w:rsidRPr="00B7151A">
        <w:rPr>
          <w:rFonts w:ascii="Arial" w:eastAsia="Times New Roman" w:hAnsi="Arial" w:cs="Arial"/>
          <w:color w:val="000000" w:themeColor="text1"/>
          <w:szCs w:val="24"/>
          <w:lang w:eastAsia="en-GB"/>
        </w:rPr>
        <w:t>Czabanowska</w:t>
      </w:r>
      <w:proofErr w:type="spellEnd"/>
      <w:r w:rsidRPr="00B7151A">
        <w:rPr>
          <w:rFonts w:ascii="Arial" w:eastAsia="Times New Roman" w:hAnsi="Arial" w:cs="Arial"/>
          <w:color w:val="000000" w:themeColor="text1"/>
          <w:szCs w:val="24"/>
          <w:lang w:eastAsia="en-GB"/>
        </w:rPr>
        <w:t xml:space="preserve">, K. (2018) ‘Autism and the right to education in the EU’, </w:t>
      </w:r>
      <w:r w:rsidRPr="00B7151A">
        <w:rPr>
          <w:rFonts w:ascii="Arial" w:eastAsia="Times New Roman" w:hAnsi="Arial" w:cs="Arial"/>
          <w:i/>
          <w:iCs/>
          <w:color w:val="000000" w:themeColor="text1"/>
          <w:szCs w:val="24"/>
          <w:lang w:eastAsia="en-GB"/>
        </w:rPr>
        <w:t>PLOS ONE</w:t>
      </w:r>
      <w:r w:rsidRPr="00B7151A">
        <w:rPr>
          <w:rFonts w:ascii="Arial" w:eastAsia="Times New Roman" w:hAnsi="Arial" w:cs="Arial"/>
          <w:color w:val="000000" w:themeColor="text1"/>
          <w:szCs w:val="24"/>
          <w:lang w:eastAsia="en-GB"/>
        </w:rPr>
        <w:t>, 13(8), p.e0202336.</w:t>
      </w:r>
    </w:p>
    <w:p w14:paraId="2A163B60"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Royal College of Speech and Language Therapists (2023) </w:t>
      </w:r>
      <w:r w:rsidRPr="00B7151A">
        <w:rPr>
          <w:rFonts w:ascii="Arial" w:eastAsia="Times New Roman" w:hAnsi="Arial" w:cs="Arial"/>
          <w:i/>
          <w:iCs/>
          <w:color w:val="000000" w:themeColor="text1"/>
          <w:szCs w:val="24"/>
          <w:lang w:eastAsia="en-GB"/>
        </w:rPr>
        <w:t>Communication after stroke</w:t>
      </w:r>
      <w:r w:rsidRPr="00B7151A">
        <w:rPr>
          <w:rFonts w:ascii="Arial" w:eastAsia="Times New Roman" w:hAnsi="Arial" w:cs="Arial"/>
          <w:color w:val="000000" w:themeColor="text1"/>
          <w:szCs w:val="24"/>
          <w:lang w:eastAsia="en-GB"/>
        </w:rPr>
        <w:t xml:space="preserve">. Available at: </w:t>
      </w:r>
      <w:hyperlink r:id="rId17" w:tgtFrame="_new" w:history="1">
        <w:r w:rsidRPr="00B7151A">
          <w:rPr>
            <w:rFonts w:ascii="Arial" w:eastAsia="Times New Roman" w:hAnsi="Arial" w:cs="Arial"/>
            <w:color w:val="000000" w:themeColor="text1"/>
            <w:szCs w:val="24"/>
            <w:u w:val="single"/>
            <w:lang w:eastAsia="en-GB"/>
          </w:rPr>
          <w:t>https://www.rcslt.org</w:t>
        </w:r>
      </w:hyperlink>
      <w:r w:rsidRPr="00B7151A">
        <w:rPr>
          <w:rFonts w:ascii="Arial" w:eastAsia="Times New Roman" w:hAnsi="Arial" w:cs="Arial"/>
          <w:color w:val="000000" w:themeColor="text1"/>
          <w:szCs w:val="24"/>
          <w:lang w:eastAsia="en-GB"/>
        </w:rPr>
        <w:t xml:space="preserve"> (Accessed: 18 March 2026).</w:t>
      </w:r>
    </w:p>
    <w:p w14:paraId="31F0A545"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SCIE (2023) </w:t>
      </w:r>
      <w:r w:rsidRPr="00B7151A">
        <w:rPr>
          <w:rFonts w:ascii="Arial" w:eastAsia="Times New Roman" w:hAnsi="Arial" w:cs="Arial"/>
          <w:i/>
          <w:iCs/>
          <w:color w:val="000000" w:themeColor="text1"/>
          <w:szCs w:val="24"/>
          <w:lang w:eastAsia="en-GB"/>
        </w:rPr>
        <w:t>Record keeping guidance</w:t>
      </w:r>
      <w:r w:rsidRPr="00B7151A">
        <w:rPr>
          <w:rFonts w:ascii="Arial" w:eastAsia="Times New Roman" w:hAnsi="Arial" w:cs="Arial"/>
          <w:color w:val="000000" w:themeColor="text1"/>
          <w:szCs w:val="24"/>
          <w:lang w:eastAsia="en-GB"/>
        </w:rPr>
        <w:t xml:space="preserve">. Available at: </w:t>
      </w:r>
      <w:hyperlink r:id="rId18" w:tgtFrame="_new" w:history="1">
        <w:r w:rsidRPr="00B7151A">
          <w:rPr>
            <w:rFonts w:ascii="Arial" w:eastAsia="Times New Roman" w:hAnsi="Arial" w:cs="Arial"/>
            <w:color w:val="000000" w:themeColor="text1"/>
            <w:szCs w:val="24"/>
            <w:u w:val="single"/>
            <w:lang w:eastAsia="en-GB"/>
          </w:rPr>
          <w:t>https://www.scie.org.uk</w:t>
        </w:r>
      </w:hyperlink>
      <w:r w:rsidRPr="00B7151A">
        <w:rPr>
          <w:rFonts w:ascii="Arial" w:eastAsia="Times New Roman" w:hAnsi="Arial" w:cs="Arial"/>
          <w:color w:val="000000" w:themeColor="text1"/>
          <w:szCs w:val="24"/>
          <w:lang w:eastAsia="en-GB"/>
        </w:rPr>
        <w:t xml:space="preserve"> (Accessed: 18 March 2026).</w:t>
      </w:r>
    </w:p>
    <w:p w14:paraId="78012845"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Silva, R.P. and </w:t>
      </w:r>
      <w:proofErr w:type="spellStart"/>
      <w:r w:rsidRPr="00B7151A">
        <w:rPr>
          <w:rFonts w:ascii="Arial" w:eastAsia="Times New Roman" w:hAnsi="Arial" w:cs="Arial"/>
          <w:color w:val="000000" w:themeColor="text1"/>
          <w:szCs w:val="24"/>
          <w:lang w:eastAsia="en-GB"/>
        </w:rPr>
        <w:t>Jothimuni</w:t>
      </w:r>
      <w:proofErr w:type="spellEnd"/>
      <w:r w:rsidRPr="00B7151A">
        <w:rPr>
          <w:rFonts w:ascii="Arial" w:eastAsia="Times New Roman" w:hAnsi="Arial" w:cs="Arial"/>
          <w:color w:val="000000" w:themeColor="text1"/>
          <w:szCs w:val="24"/>
          <w:lang w:eastAsia="en-GB"/>
        </w:rPr>
        <w:t xml:space="preserve">, M.S. (2025) ‘The importance of non-verbal communication in mediation’, </w:t>
      </w:r>
      <w:r w:rsidRPr="00B7151A">
        <w:rPr>
          <w:rFonts w:ascii="Arial" w:eastAsia="Times New Roman" w:hAnsi="Arial" w:cs="Arial"/>
          <w:i/>
          <w:iCs/>
          <w:color w:val="000000" w:themeColor="text1"/>
          <w:szCs w:val="24"/>
          <w:lang w:eastAsia="en-GB"/>
        </w:rPr>
        <w:t>International Journal of Law, Social Science and Humanities</w:t>
      </w:r>
      <w:r w:rsidRPr="00B7151A">
        <w:rPr>
          <w:rFonts w:ascii="Arial" w:eastAsia="Times New Roman" w:hAnsi="Arial" w:cs="Arial"/>
          <w:color w:val="000000" w:themeColor="text1"/>
          <w:szCs w:val="24"/>
          <w:lang w:eastAsia="en-GB"/>
        </w:rPr>
        <w:t>, 2(1), pp. 151–160.</w:t>
      </w:r>
    </w:p>
    <w:p w14:paraId="5F72E7F5"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Sim, T.F., Hattingh, H.L., Sunderland, B. and Czarniak, P. (2020) ‘Effective communication and collaboration with health professionals’, </w:t>
      </w:r>
      <w:r w:rsidRPr="00B7151A">
        <w:rPr>
          <w:rFonts w:ascii="Arial" w:eastAsia="Times New Roman" w:hAnsi="Arial" w:cs="Arial"/>
          <w:i/>
          <w:iCs/>
          <w:color w:val="000000" w:themeColor="text1"/>
          <w:szCs w:val="24"/>
          <w:lang w:eastAsia="en-GB"/>
        </w:rPr>
        <w:t>PLOS ONE</w:t>
      </w:r>
      <w:r w:rsidRPr="00B7151A">
        <w:rPr>
          <w:rFonts w:ascii="Arial" w:eastAsia="Times New Roman" w:hAnsi="Arial" w:cs="Arial"/>
          <w:color w:val="000000" w:themeColor="text1"/>
          <w:szCs w:val="24"/>
          <w:lang w:eastAsia="en-GB"/>
        </w:rPr>
        <w:t>, 15(6), p.e0234580.</w:t>
      </w:r>
    </w:p>
    <w:p w14:paraId="56399CCF"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Thompson, N. (2019) </w:t>
      </w:r>
      <w:r w:rsidRPr="00B7151A">
        <w:rPr>
          <w:rFonts w:ascii="Arial" w:eastAsia="Times New Roman" w:hAnsi="Arial" w:cs="Arial"/>
          <w:i/>
          <w:iCs/>
          <w:color w:val="000000" w:themeColor="text1"/>
          <w:szCs w:val="24"/>
          <w:lang w:eastAsia="en-GB"/>
        </w:rPr>
        <w:t>Communication and language: A handbook of theory and practice</w:t>
      </w:r>
      <w:r w:rsidRPr="00B7151A">
        <w:rPr>
          <w:rFonts w:ascii="Arial" w:eastAsia="Times New Roman" w:hAnsi="Arial" w:cs="Arial"/>
          <w:color w:val="000000" w:themeColor="text1"/>
          <w:szCs w:val="24"/>
          <w:lang w:eastAsia="en-GB"/>
        </w:rPr>
        <w:t>. London: Palgrave Macmillan.</w:t>
      </w:r>
    </w:p>
    <w:p w14:paraId="7B41A63C"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t xml:space="preserve">White, D. (2021) </w:t>
      </w:r>
      <w:r w:rsidRPr="00B7151A">
        <w:rPr>
          <w:rFonts w:ascii="Arial" w:eastAsia="Times New Roman" w:hAnsi="Arial" w:cs="Arial"/>
          <w:i/>
          <w:iCs/>
          <w:color w:val="000000" w:themeColor="text1"/>
          <w:szCs w:val="24"/>
          <w:lang w:eastAsia="en-GB"/>
        </w:rPr>
        <w:t>Communication Skills</w:t>
      </w:r>
      <w:r w:rsidRPr="00B7151A">
        <w:rPr>
          <w:rFonts w:ascii="Arial" w:eastAsia="Times New Roman" w:hAnsi="Arial" w:cs="Arial"/>
          <w:color w:val="000000" w:themeColor="text1"/>
          <w:szCs w:val="24"/>
          <w:lang w:eastAsia="en-GB"/>
        </w:rPr>
        <w:t>. London: Routledge.</w:t>
      </w:r>
    </w:p>
    <w:p w14:paraId="2093415D" w14:textId="77777777" w:rsidR="00B7439B" w:rsidRPr="00B7151A" w:rsidRDefault="00B7439B" w:rsidP="00B7439B">
      <w:pPr>
        <w:spacing w:before="100" w:beforeAutospacing="1" w:after="100" w:afterAutospacing="1" w:line="240" w:lineRule="auto"/>
        <w:rPr>
          <w:rFonts w:ascii="Arial" w:eastAsia="Times New Roman" w:hAnsi="Arial" w:cs="Arial"/>
          <w:color w:val="000000" w:themeColor="text1"/>
          <w:szCs w:val="24"/>
          <w:lang w:eastAsia="en-GB"/>
        </w:rPr>
      </w:pPr>
      <w:r w:rsidRPr="00B7151A">
        <w:rPr>
          <w:rFonts w:ascii="Arial" w:eastAsia="Times New Roman" w:hAnsi="Arial" w:cs="Arial"/>
          <w:color w:val="000000" w:themeColor="text1"/>
          <w:szCs w:val="24"/>
          <w:lang w:eastAsia="en-GB"/>
        </w:rPr>
        <w:lastRenderedPageBreak/>
        <w:t xml:space="preserve">Wright, D., Gabbay, J. and Le May, A. (2022) ‘Determining the skills needed by frontline NHS staff’, </w:t>
      </w:r>
      <w:r w:rsidRPr="00B7151A">
        <w:rPr>
          <w:rFonts w:ascii="Arial" w:eastAsia="Times New Roman" w:hAnsi="Arial" w:cs="Arial"/>
          <w:i/>
          <w:iCs/>
          <w:color w:val="000000" w:themeColor="text1"/>
          <w:szCs w:val="24"/>
          <w:lang w:eastAsia="en-GB"/>
        </w:rPr>
        <w:t>BMJ Quality &amp; Safety</w:t>
      </w:r>
      <w:r w:rsidRPr="00B7151A">
        <w:rPr>
          <w:rFonts w:ascii="Arial" w:eastAsia="Times New Roman" w:hAnsi="Arial" w:cs="Arial"/>
          <w:color w:val="000000" w:themeColor="text1"/>
          <w:szCs w:val="24"/>
          <w:lang w:eastAsia="en-GB"/>
        </w:rPr>
        <w:t>, 31(6), pp. 450–461.</w:t>
      </w:r>
    </w:p>
    <w:p w14:paraId="4C3F401C" w14:textId="77777777" w:rsidR="00B7439B" w:rsidRDefault="00B7439B" w:rsidP="00B7439B">
      <w:pPr>
        <w:spacing w:after="0" w:line="360" w:lineRule="auto"/>
        <w:jc w:val="both"/>
        <w:rPr>
          <w:rFonts w:ascii="Arial" w:eastAsia="Times New Roman" w:hAnsi="Arial" w:cs="Arial"/>
          <w:szCs w:val="24"/>
          <w:lang w:eastAsia="en-GB"/>
        </w:rPr>
      </w:pPr>
    </w:p>
    <w:p w14:paraId="318B5C46" w14:textId="77777777" w:rsidR="00B7439B" w:rsidRDefault="00B7439B" w:rsidP="00B7439B">
      <w:pPr>
        <w:spacing w:after="0" w:line="360" w:lineRule="auto"/>
        <w:jc w:val="both"/>
        <w:rPr>
          <w:rFonts w:ascii="Arial" w:eastAsia="Times New Roman" w:hAnsi="Arial" w:cs="Arial"/>
          <w:szCs w:val="24"/>
          <w:lang w:eastAsia="en-GB"/>
        </w:rPr>
      </w:pPr>
    </w:p>
    <w:p w14:paraId="4A5FA4B3" w14:textId="77777777" w:rsidR="00B7439B" w:rsidRDefault="00B7439B" w:rsidP="00B7439B">
      <w:pPr>
        <w:spacing w:after="0" w:line="360" w:lineRule="auto"/>
        <w:jc w:val="both"/>
        <w:rPr>
          <w:rFonts w:ascii="Arial" w:eastAsia="Times New Roman" w:hAnsi="Arial" w:cs="Arial"/>
          <w:szCs w:val="24"/>
          <w:lang w:eastAsia="en-GB"/>
        </w:rPr>
      </w:pPr>
    </w:p>
    <w:p w14:paraId="50547507" w14:textId="77777777" w:rsidR="00B7439B" w:rsidRPr="002E3463" w:rsidRDefault="00B7439B" w:rsidP="00B7439B">
      <w:pPr>
        <w:spacing w:after="0" w:line="360" w:lineRule="auto"/>
        <w:jc w:val="both"/>
        <w:rPr>
          <w:rFonts w:ascii="Arial" w:eastAsia="Times New Roman" w:hAnsi="Arial" w:cs="Arial"/>
          <w:lang w:eastAsia="en-GB"/>
        </w:rPr>
      </w:pPr>
    </w:p>
    <w:p w14:paraId="7CCBDDC8" w14:textId="77777777" w:rsidR="00B7439B" w:rsidRDefault="00B7439B" w:rsidP="00B7439B">
      <w:pPr>
        <w:spacing w:after="0" w:line="360" w:lineRule="auto"/>
        <w:jc w:val="both"/>
        <w:rPr>
          <w:rFonts w:ascii="Arial" w:eastAsia="Times New Roman" w:hAnsi="Arial" w:cs="Arial"/>
          <w:szCs w:val="24"/>
          <w:lang w:eastAsia="en-GB"/>
        </w:rPr>
      </w:pPr>
    </w:p>
    <w:p w14:paraId="092C8344" w14:textId="77777777" w:rsidR="00B7439B" w:rsidRPr="006E516F" w:rsidRDefault="00B7439B" w:rsidP="00B7439B">
      <w:pPr>
        <w:spacing w:after="0" w:line="360" w:lineRule="auto"/>
        <w:jc w:val="both"/>
        <w:rPr>
          <w:rFonts w:ascii="Arial" w:eastAsia="Times New Roman" w:hAnsi="Arial" w:cs="Arial"/>
          <w:b/>
          <w:bCs/>
          <w:szCs w:val="24"/>
          <w:lang w:eastAsia="en-GB"/>
        </w:rPr>
      </w:pPr>
    </w:p>
    <w:p w14:paraId="532E31AD" w14:textId="77777777" w:rsidR="00B7439B" w:rsidRDefault="00B7439B" w:rsidP="00B7439B">
      <w:pPr>
        <w:spacing w:after="0" w:line="360" w:lineRule="auto"/>
        <w:jc w:val="center"/>
        <w:rPr>
          <w:rFonts w:ascii="Arial" w:hAnsi="Arial" w:cs="Arial"/>
          <w:color w:val="222222"/>
          <w:shd w:val="clear" w:color="auto" w:fill="FFFFFF"/>
        </w:rPr>
      </w:pPr>
    </w:p>
    <w:p w14:paraId="6881DDE9" w14:textId="77777777" w:rsidR="00B7439B" w:rsidRPr="002E3463" w:rsidRDefault="00B7439B" w:rsidP="00B7439B">
      <w:pPr>
        <w:spacing w:after="0" w:line="360" w:lineRule="auto"/>
        <w:jc w:val="both"/>
        <w:rPr>
          <w:rFonts w:ascii="Arial" w:hAnsi="Arial" w:cs="Arial"/>
          <w:color w:val="222222"/>
          <w:shd w:val="clear" w:color="auto" w:fill="FFFFFF"/>
        </w:rPr>
      </w:pPr>
    </w:p>
    <w:p w14:paraId="21631517" w14:textId="77777777" w:rsidR="00B7439B" w:rsidRPr="002E3463" w:rsidRDefault="00B7439B" w:rsidP="00B7439B">
      <w:pPr>
        <w:spacing w:after="0" w:line="360" w:lineRule="auto"/>
        <w:jc w:val="both"/>
        <w:rPr>
          <w:rFonts w:ascii="Arial" w:hAnsi="Arial" w:cs="Arial"/>
          <w:color w:val="222222"/>
          <w:shd w:val="clear" w:color="auto" w:fill="FFFFFF"/>
        </w:rPr>
      </w:pPr>
    </w:p>
    <w:p w14:paraId="7F134F86" w14:textId="77777777" w:rsidR="008E4E42" w:rsidRPr="001B12A8" w:rsidRDefault="008E4E42" w:rsidP="008E4E42">
      <w:pPr>
        <w:spacing w:after="0" w:line="360" w:lineRule="auto"/>
        <w:jc w:val="both"/>
        <w:rPr>
          <w:rFonts w:ascii="Arial" w:eastAsiaTheme="majorEastAsia" w:hAnsi="Arial"/>
          <w:bCs/>
          <w:szCs w:val="24"/>
          <w:lang w:eastAsia="en-GB"/>
        </w:rPr>
      </w:pPr>
    </w:p>
    <w:p w14:paraId="54C80728" w14:textId="77777777" w:rsidR="008E4E42" w:rsidRDefault="008E4E42" w:rsidP="008E4E42">
      <w:pPr>
        <w:tabs>
          <w:tab w:val="left" w:pos="6540"/>
        </w:tabs>
        <w:spacing w:line="240" w:lineRule="auto"/>
        <w:jc w:val="both"/>
        <w:rPr>
          <w:rFonts w:ascii="Arial" w:eastAsia="Arial" w:hAnsi="Arial" w:cs="Arial"/>
          <w:bCs/>
          <w:color w:val="000000"/>
          <w:szCs w:val="24"/>
          <w:lang w:eastAsia="en-GB"/>
        </w:rPr>
      </w:pPr>
    </w:p>
    <w:p w14:paraId="242C6E4B" w14:textId="77777777" w:rsidR="008E4E42" w:rsidRDefault="008E4E42" w:rsidP="008E4E42"/>
    <w:sectPr w:rsidR="008E4E4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55FD5" w14:textId="77777777" w:rsidR="007F1E7C" w:rsidRDefault="007F1E7C" w:rsidP="002A29E1">
      <w:pPr>
        <w:spacing w:after="0" w:line="240" w:lineRule="auto"/>
      </w:pPr>
      <w:r>
        <w:separator/>
      </w:r>
    </w:p>
  </w:endnote>
  <w:endnote w:type="continuationSeparator" w:id="0">
    <w:p w14:paraId="285A88BD" w14:textId="77777777" w:rsidR="007F1E7C" w:rsidRDefault="007F1E7C" w:rsidP="002A2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2432265"/>
      <w:docPartObj>
        <w:docPartGallery w:val="Page Numbers (Bottom of Page)"/>
        <w:docPartUnique/>
      </w:docPartObj>
    </w:sdtPr>
    <w:sdtEndPr>
      <w:rPr>
        <w:noProof/>
      </w:rPr>
    </w:sdtEndPr>
    <w:sdtContent>
      <w:p w14:paraId="4BEDCC7A" w14:textId="74E7E643" w:rsidR="002A29E1" w:rsidRDefault="002A29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6CB071" w14:textId="77777777" w:rsidR="002A29E1" w:rsidRDefault="002A2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E758B" w14:textId="77777777" w:rsidR="007F1E7C" w:rsidRDefault="007F1E7C" w:rsidP="002A29E1">
      <w:pPr>
        <w:spacing w:after="0" w:line="240" w:lineRule="auto"/>
      </w:pPr>
      <w:r>
        <w:separator/>
      </w:r>
    </w:p>
  </w:footnote>
  <w:footnote w:type="continuationSeparator" w:id="0">
    <w:p w14:paraId="0D5EED38" w14:textId="77777777" w:rsidR="007F1E7C" w:rsidRDefault="007F1E7C" w:rsidP="002A29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BE7"/>
    <w:rsid w:val="0007371B"/>
    <w:rsid w:val="00101F26"/>
    <w:rsid w:val="001525C8"/>
    <w:rsid w:val="001D105A"/>
    <w:rsid w:val="0022684F"/>
    <w:rsid w:val="002A29E1"/>
    <w:rsid w:val="002B1095"/>
    <w:rsid w:val="003365ED"/>
    <w:rsid w:val="003470AC"/>
    <w:rsid w:val="003A63E1"/>
    <w:rsid w:val="00447036"/>
    <w:rsid w:val="00566F77"/>
    <w:rsid w:val="006141FA"/>
    <w:rsid w:val="0067288F"/>
    <w:rsid w:val="0074472D"/>
    <w:rsid w:val="007744AB"/>
    <w:rsid w:val="007758C4"/>
    <w:rsid w:val="007D7049"/>
    <w:rsid w:val="007F0C7F"/>
    <w:rsid w:val="007F1E7C"/>
    <w:rsid w:val="007F5DD8"/>
    <w:rsid w:val="00803876"/>
    <w:rsid w:val="00814E85"/>
    <w:rsid w:val="008164D4"/>
    <w:rsid w:val="008C0B28"/>
    <w:rsid w:val="008E4E42"/>
    <w:rsid w:val="00922233"/>
    <w:rsid w:val="009C5532"/>
    <w:rsid w:val="00B7439B"/>
    <w:rsid w:val="00B97A98"/>
    <w:rsid w:val="00BB09B8"/>
    <w:rsid w:val="00BC37E0"/>
    <w:rsid w:val="00BF4DF8"/>
    <w:rsid w:val="00C33BE7"/>
    <w:rsid w:val="00CE25F7"/>
    <w:rsid w:val="00CF2E8F"/>
    <w:rsid w:val="00CF5E94"/>
    <w:rsid w:val="00D2198A"/>
    <w:rsid w:val="00D24B5D"/>
    <w:rsid w:val="00D92574"/>
    <w:rsid w:val="00E44F97"/>
    <w:rsid w:val="00EA232C"/>
    <w:rsid w:val="00F51563"/>
    <w:rsid w:val="00FB4537"/>
    <w:rsid w:val="00FC08BA"/>
    <w:rsid w:val="00FE7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0E746"/>
  <w15:chartTrackingRefBased/>
  <w15:docId w15:val="{C6402644-2581-450E-8D58-B348BF672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B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3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B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3B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B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B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B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B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B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B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BE7"/>
    <w:rPr>
      <w:rFonts w:eastAsiaTheme="majorEastAsia" w:cstheme="majorBidi"/>
      <w:color w:val="272727" w:themeColor="text1" w:themeTint="D8"/>
    </w:rPr>
  </w:style>
  <w:style w:type="paragraph" w:styleId="Title">
    <w:name w:val="Title"/>
    <w:basedOn w:val="Normal"/>
    <w:next w:val="Normal"/>
    <w:link w:val="TitleChar"/>
    <w:uiPriority w:val="10"/>
    <w:qFormat/>
    <w:rsid w:val="00C33B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B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B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BE7"/>
    <w:pPr>
      <w:spacing w:before="160"/>
      <w:jc w:val="center"/>
    </w:pPr>
    <w:rPr>
      <w:i/>
      <w:iCs/>
      <w:color w:val="404040" w:themeColor="text1" w:themeTint="BF"/>
    </w:rPr>
  </w:style>
  <w:style w:type="character" w:customStyle="1" w:styleId="QuoteChar">
    <w:name w:val="Quote Char"/>
    <w:basedOn w:val="DefaultParagraphFont"/>
    <w:link w:val="Quote"/>
    <w:uiPriority w:val="29"/>
    <w:rsid w:val="00C33BE7"/>
    <w:rPr>
      <w:i/>
      <w:iCs/>
      <w:color w:val="404040" w:themeColor="text1" w:themeTint="BF"/>
    </w:rPr>
  </w:style>
  <w:style w:type="paragraph" w:styleId="ListParagraph">
    <w:name w:val="List Paragraph"/>
    <w:basedOn w:val="Normal"/>
    <w:uiPriority w:val="34"/>
    <w:qFormat/>
    <w:rsid w:val="00C33BE7"/>
    <w:pPr>
      <w:ind w:left="720"/>
      <w:contextualSpacing/>
    </w:pPr>
  </w:style>
  <w:style w:type="character" w:styleId="IntenseEmphasis">
    <w:name w:val="Intense Emphasis"/>
    <w:basedOn w:val="DefaultParagraphFont"/>
    <w:uiPriority w:val="21"/>
    <w:qFormat/>
    <w:rsid w:val="00C33BE7"/>
    <w:rPr>
      <w:i/>
      <w:iCs/>
      <w:color w:val="0F4761" w:themeColor="accent1" w:themeShade="BF"/>
    </w:rPr>
  </w:style>
  <w:style w:type="paragraph" w:styleId="IntenseQuote">
    <w:name w:val="Intense Quote"/>
    <w:basedOn w:val="Normal"/>
    <w:next w:val="Normal"/>
    <w:link w:val="IntenseQuoteChar"/>
    <w:uiPriority w:val="30"/>
    <w:qFormat/>
    <w:rsid w:val="00C33B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BE7"/>
    <w:rPr>
      <w:i/>
      <w:iCs/>
      <w:color w:val="0F4761" w:themeColor="accent1" w:themeShade="BF"/>
    </w:rPr>
  </w:style>
  <w:style w:type="character" w:styleId="IntenseReference">
    <w:name w:val="Intense Reference"/>
    <w:basedOn w:val="DefaultParagraphFont"/>
    <w:uiPriority w:val="32"/>
    <w:qFormat/>
    <w:rsid w:val="00C33BE7"/>
    <w:rPr>
      <w:b/>
      <w:bCs/>
      <w:smallCaps/>
      <w:color w:val="0F4761" w:themeColor="accent1" w:themeShade="BF"/>
      <w:spacing w:val="5"/>
    </w:rPr>
  </w:style>
  <w:style w:type="character" w:styleId="Hyperlink">
    <w:name w:val="Hyperlink"/>
    <w:basedOn w:val="DefaultParagraphFont"/>
    <w:uiPriority w:val="99"/>
    <w:unhideWhenUsed/>
    <w:rsid w:val="008E4E42"/>
    <w:rPr>
      <w:color w:val="0000FF"/>
      <w:u w:val="single"/>
    </w:rPr>
  </w:style>
  <w:style w:type="paragraph" w:styleId="TOCHeading">
    <w:name w:val="TOC Heading"/>
    <w:basedOn w:val="Heading1"/>
    <w:next w:val="Normal"/>
    <w:uiPriority w:val="39"/>
    <w:unhideWhenUsed/>
    <w:qFormat/>
    <w:rsid w:val="008E4E4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E4E42"/>
    <w:pPr>
      <w:spacing w:after="100"/>
    </w:pPr>
    <w:rPr>
      <w:rFonts w:ascii="Times New Roman" w:hAnsi="Times New Roman"/>
      <w:kern w:val="0"/>
      <w:sz w:val="24"/>
      <w14:ligatures w14:val="none"/>
    </w:rPr>
  </w:style>
  <w:style w:type="paragraph" w:styleId="Header">
    <w:name w:val="header"/>
    <w:basedOn w:val="Normal"/>
    <w:link w:val="HeaderChar"/>
    <w:uiPriority w:val="99"/>
    <w:unhideWhenUsed/>
    <w:rsid w:val="002A2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9E1"/>
  </w:style>
  <w:style w:type="paragraph" w:styleId="Footer">
    <w:name w:val="footer"/>
    <w:basedOn w:val="Normal"/>
    <w:link w:val="FooterChar"/>
    <w:uiPriority w:val="99"/>
    <w:unhideWhenUsed/>
    <w:rsid w:val="002A2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legislation.gov.uk/ukpga/2010/15/contents" TargetMode="External"/><Relationship Id="rId18" Type="http://schemas.openxmlformats.org/officeDocument/2006/relationships/hyperlink" Target="https://www.scie.org.uk"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legislation.gov.uk/ukpga/2018/12/contents" TargetMode="External"/><Relationship Id="rId17" Type="http://schemas.openxmlformats.org/officeDocument/2006/relationships/hyperlink" Target="https://www.rcslt.org" TargetMode="External"/><Relationship Id="rId2" Type="http://schemas.openxmlformats.org/officeDocument/2006/relationships/settings" Target="settings.xml"/><Relationship Id="rId16" Type="http://schemas.openxmlformats.org/officeDocument/2006/relationships/hyperlink" Target="https://www.england.nhs.uk"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qc.org.uk" TargetMode="External"/><Relationship Id="rId5" Type="http://schemas.openxmlformats.org/officeDocument/2006/relationships/endnotes" Target="endnotes.xml"/><Relationship Id="rId15" Type="http://schemas.openxmlformats.org/officeDocument/2006/relationships/hyperlink" Target="https://www.england.nhs.uk" TargetMode="External"/><Relationship Id="rId10" Type="http://schemas.openxmlformats.org/officeDocument/2006/relationships/image" Target="media/image5.pn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13</Pages>
  <Words>2952</Words>
  <Characters>16828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Montero</dc:creator>
  <cp:keywords/>
  <dc:description/>
  <cp:lastModifiedBy>Katherine Montero</cp:lastModifiedBy>
  <cp:revision>37</cp:revision>
  <dcterms:created xsi:type="dcterms:W3CDTF">2026-03-23T10:13:00Z</dcterms:created>
  <dcterms:modified xsi:type="dcterms:W3CDTF">2026-03-24T13:37:00Z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e1b2b9b3-fc5b-41e8-b41a-fbd9c77c68f9</vt:lpwstr>
  </property>
</Properties>
</file>