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79B2268" w14:textId="77777777" w:rsidR="00BA3814" w:rsidRPr="00917344" w:rsidRDefault="00BA3814" w:rsidP="00BA3814">
      <w:pPr>
        <w:spacing w:after="0" w:line="240" w:lineRule="auto"/>
        <w:jc w:val="center"/>
        <w:rPr>
          <w:b/>
          <w:bCs/>
          <w:color w:val="2F5496" w:themeColor="accent1" w:themeShade="BF"/>
          <w:sz w:val="16"/>
          <w:szCs w:val="16"/>
          <w:u w:val="single"/>
        </w:rPr>
      </w:pPr>
      <w:r w:rsidRPr="00917344">
        <w:rPr>
          <w:b/>
          <w:bCs/>
          <w:color w:val="2F5496" w:themeColor="accent1" w:themeShade="BF"/>
          <w:sz w:val="16"/>
          <w:szCs w:val="16"/>
          <w:u w:val="single"/>
        </w:rPr>
        <w:t>The Significance of reflective practice in facilitating professional</w:t>
      </w:r>
    </w:p>
    <w:p w14:paraId="1583D8AF" w14:textId="77777777" w:rsidR="00BA3814" w:rsidRPr="00917344" w:rsidRDefault="00BA3814" w:rsidP="00BA3814">
      <w:pPr>
        <w:spacing w:after="0" w:line="240" w:lineRule="auto"/>
        <w:jc w:val="center"/>
        <w:rPr>
          <w:b/>
          <w:bCs/>
          <w:color w:val="2F5496" w:themeColor="accent1" w:themeShade="BF"/>
          <w:sz w:val="16"/>
          <w:szCs w:val="16"/>
          <w:u w:val="single"/>
        </w:rPr>
      </w:pPr>
      <w:r w:rsidRPr="00917344">
        <w:rPr>
          <w:b/>
          <w:bCs/>
          <w:color w:val="2F5496" w:themeColor="accent1" w:themeShade="BF"/>
          <w:sz w:val="16"/>
          <w:szCs w:val="16"/>
          <w:u w:val="single"/>
        </w:rPr>
        <w:t xml:space="preserve"> Development within </w:t>
      </w:r>
      <w:proofErr w:type="spellStart"/>
      <w:r w:rsidRPr="00917344">
        <w:rPr>
          <w:b/>
          <w:bCs/>
          <w:color w:val="2F5496" w:themeColor="accent1" w:themeShade="BF"/>
          <w:sz w:val="16"/>
          <w:szCs w:val="16"/>
          <w:u w:val="single"/>
        </w:rPr>
        <w:t>Eary</w:t>
      </w:r>
      <w:proofErr w:type="spellEnd"/>
      <w:r w:rsidRPr="00917344">
        <w:rPr>
          <w:b/>
          <w:bCs/>
          <w:color w:val="2F5496" w:themeColor="accent1" w:themeShade="BF"/>
          <w:sz w:val="16"/>
          <w:szCs w:val="16"/>
          <w:u w:val="single"/>
        </w:rPr>
        <w:t xml:space="preserve"> Years</w:t>
      </w:r>
    </w:p>
    <w:p w14:paraId="7E1C7070" w14:textId="77777777" w:rsidR="00BA3814" w:rsidRDefault="00BA3814" w:rsidP="00BA3814">
      <w:pPr>
        <w:rPr>
          <w:b/>
          <w:bCs/>
          <w:color w:val="2F5496" w:themeColor="accent1" w:themeShade="BF"/>
          <w:sz w:val="16"/>
          <w:szCs w:val="16"/>
          <w:u w:val="single"/>
        </w:rPr>
      </w:pPr>
    </w:p>
    <w:p w14:paraId="241261BD" w14:textId="77777777" w:rsidR="00BA3814" w:rsidRPr="00917344" w:rsidRDefault="00BA3814" w:rsidP="00BA3814">
      <w:pPr>
        <w:rPr>
          <w:b/>
          <w:bCs/>
          <w:color w:val="2F5496" w:themeColor="accent1" w:themeShade="BF"/>
          <w:sz w:val="16"/>
          <w:szCs w:val="16"/>
          <w:u w:val="single"/>
        </w:rPr>
      </w:pPr>
      <w:r w:rsidRPr="00917344">
        <w:rPr>
          <w:b/>
          <w:bCs/>
          <w:color w:val="2F5496" w:themeColor="accent1" w:themeShade="BF"/>
          <w:sz w:val="16"/>
          <w:szCs w:val="16"/>
          <w:u w:val="single"/>
        </w:rPr>
        <w:t>Understanding reflection in professional practice</w:t>
      </w:r>
    </w:p>
    <w:p w14:paraId="703C5C9C" w14:textId="77777777" w:rsidR="00BA3814" w:rsidRPr="00917344" w:rsidRDefault="00BA3814" w:rsidP="00BA3814">
      <w:pPr>
        <w:rPr>
          <w:sz w:val="16"/>
          <w:szCs w:val="16"/>
        </w:rPr>
      </w:pPr>
      <w:r w:rsidRPr="00917344">
        <w:rPr>
          <w:sz w:val="16"/>
          <w:szCs w:val="16"/>
        </w:rPr>
        <w:t>It is critical for The Professional Practitioner to implement strong reflective skills within all aspects of their practice. The Health and Care Professions Council (</w:t>
      </w:r>
      <w:hyperlink r:id="rId5" w:history="1">
        <w:r w:rsidRPr="00917344">
          <w:rPr>
            <w:rStyle w:val="Hyperlink"/>
            <w:sz w:val="16"/>
            <w:szCs w:val="16"/>
          </w:rPr>
          <w:t>https://www.hcpc-uk.org/standards/meeting-our-standards/reflective-practice/what-is-reflection</w:t>
        </w:r>
      </w:hyperlink>
      <w:r w:rsidRPr="00917344">
        <w:rPr>
          <w:sz w:val="16"/>
          <w:szCs w:val="16"/>
        </w:rPr>
        <w:t>) defines reflection as a sequence of thoughts and actions which, when processed and analysed fully, will provide an overall view of all aspects within the professional practise.  When applied, this will maintain not only good practice, but also has the potential to implement factors which could enhance and improve the quality of the output with both the professional and service users.  (Finlay, 2008), defines reflective practise as ‘learning through and from experience towards gaining new insights of self and practice’.  To have good Reflective skills, is one of the initial building blocks to becoming a successful practitioner. If day to day practice is challenged, and the implementation of critical evaluation is incorporated within the practitioner</w:t>
      </w:r>
      <w:r>
        <w:rPr>
          <w:sz w:val="16"/>
          <w:szCs w:val="16"/>
        </w:rPr>
        <w:t>’</w:t>
      </w:r>
      <w:r w:rsidRPr="00917344">
        <w:rPr>
          <w:sz w:val="16"/>
          <w:szCs w:val="16"/>
        </w:rPr>
        <w:t>s scenarios</w:t>
      </w:r>
      <w:r>
        <w:rPr>
          <w:sz w:val="16"/>
          <w:szCs w:val="16"/>
        </w:rPr>
        <w:t>,</w:t>
      </w:r>
      <w:r w:rsidRPr="00917344">
        <w:rPr>
          <w:sz w:val="16"/>
          <w:szCs w:val="16"/>
        </w:rPr>
        <w:t xml:space="preserve"> it will provide a higher level of self-awareness and a deeper insight and understanding within the practice. (Finlay, 2008).  </w:t>
      </w:r>
    </w:p>
    <w:p w14:paraId="56B9BB6A" w14:textId="77777777" w:rsidR="00BA3814" w:rsidRPr="00917344" w:rsidRDefault="00BA3814" w:rsidP="00BA3814">
      <w:pPr>
        <w:rPr>
          <w:sz w:val="16"/>
          <w:szCs w:val="16"/>
        </w:rPr>
      </w:pPr>
      <w:r w:rsidRPr="00917344">
        <w:rPr>
          <w:noProof/>
          <w:sz w:val="16"/>
          <w:szCs w:val="16"/>
        </w:rPr>
        <w:drawing>
          <wp:anchor distT="0" distB="0" distL="114300" distR="114300" simplePos="0" relativeHeight="251661312" behindDoc="0" locked="0" layoutInCell="1" allowOverlap="1" wp14:anchorId="37D77FAE" wp14:editId="614A04CF">
            <wp:simplePos x="0" y="0"/>
            <wp:positionH relativeFrom="column">
              <wp:posOffset>0</wp:posOffset>
            </wp:positionH>
            <wp:positionV relativeFrom="paragraph">
              <wp:posOffset>-3175</wp:posOffset>
            </wp:positionV>
            <wp:extent cx="1638300" cy="1533525"/>
            <wp:effectExtent l="0" t="0" r="0" b="9525"/>
            <wp:wrapSquare wrapText="bothSides"/>
            <wp:docPr id="4" name="Picture 4" descr="3.3 Donald Schon – Reflective Practice in Early Years Educ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3.3 Donald Schon – Reflective Practice in Early Years Education"/>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1638300" cy="1533525"/>
                    </a:xfrm>
                    <a:prstGeom prst="rect">
                      <a:avLst/>
                    </a:prstGeom>
                    <a:noFill/>
                    <a:ln>
                      <a:noFill/>
                    </a:ln>
                  </pic:spPr>
                </pic:pic>
              </a:graphicData>
            </a:graphic>
            <wp14:sizeRelH relativeFrom="page">
              <wp14:pctWidth>0</wp14:pctWidth>
            </wp14:sizeRelH>
            <wp14:sizeRelV relativeFrom="page">
              <wp14:pctHeight>0</wp14:pctHeight>
            </wp14:sizeRelV>
          </wp:anchor>
        </w:drawing>
      </w:r>
      <w:r w:rsidRPr="00917344">
        <w:rPr>
          <w:sz w:val="16"/>
          <w:szCs w:val="16"/>
        </w:rPr>
        <w:t xml:space="preserve">Schon (the reflective early years practitioner elaine Hallett pg29) divides reflection into two processes – Reflection in practice, and reflection on practise.  When reflecting in action, it will demand continual thinking, processing, adapting, and implementing suitable changes in events or activities as they arise – somewhat </w:t>
      </w:r>
      <w:proofErr w:type="gramStart"/>
      <w:r w:rsidRPr="00917344">
        <w:rPr>
          <w:sz w:val="16"/>
          <w:szCs w:val="16"/>
        </w:rPr>
        <w:t>similar to</w:t>
      </w:r>
      <w:proofErr w:type="gramEnd"/>
      <w:r w:rsidRPr="00917344">
        <w:rPr>
          <w:sz w:val="16"/>
          <w:szCs w:val="16"/>
        </w:rPr>
        <w:t xml:space="preserve"> the motions following an unexpected shock.  When a professional applies this process it generates not only an added knowledge of the situation in hand, but also allows for improved changes to be applied to the situation. </w:t>
      </w:r>
      <w:proofErr w:type="gramStart"/>
      <w:r w:rsidRPr="00917344">
        <w:rPr>
          <w:sz w:val="16"/>
          <w:szCs w:val="16"/>
        </w:rPr>
        <w:t>https://content.iriss.org.uk/reflectivepractice/practitioner.html .</w:t>
      </w:r>
      <w:proofErr w:type="gramEnd"/>
      <w:r w:rsidRPr="00917344">
        <w:rPr>
          <w:sz w:val="16"/>
          <w:szCs w:val="16"/>
        </w:rPr>
        <w:t xml:space="preserve">   In contrast, to reflect on action is to utilise your reflective skills after the situation has occurred.  The professional should break down all factors to identify what the cause was.  </w:t>
      </w:r>
      <w:r>
        <w:rPr>
          <w:sz w:val="16"/>
          <w:szCs w:val="16"/>
        </w:rPr>
        <w:t>Exploring</w:t>
      </w:r>
      <w:r w:rsidRPr="00917344">
        <w:rPr>
          <w:sz w:val="16"/>
          <w:szCs w:val="16"/>
        </w:rPr>
        <w:t xml:space="preserve"> - what </w:t>
      </w:r>
      <w:proofErr w:type="gramStart"/>
      <w:r w:rsidRPr="00917344">
        <w:rPr>
          <w:sz w:val="16"/>
          <w:szCs w:val="16"/>
        </w:rPr>
        <w:t>happened?,</w:t>
      </w:r>
      <w:proofErr w:type="gramEnd"/>
      <w:r w:rsidRPr="00917344">
        <w:rPr>
          <w:sz w:val="16"/>
          <w:szCs w:val="16"/>
        </w:rPr>
        <w:t xml:space="preserve"> why did it happen?, what can be changed to avoid or improve future situations?.  </w:t>
      </w:r>
    </w:p>
    <w:p w14:paraId="2E57BD55" w14:textId="77777777" w:rsidR="00BA3814" w:rsidRPr="00917344" w:rsidRDefault="00BA3814" w:rsidP="00BA3814">
      <w:pPr>
        <w:rPr>
          <w:sz w:val="16"/>
          <w:szCs w:val="16"/>
        </w:rPr>
      </w:pPr>
      <w:hyperlink r:id="rId7" w:history="1">
        <w:r w:rsidRPr="00917344">
          <w:rPr>
            <w:rStyle w:val="Hyperlink"/>
            <w:sz w:val="16"/>
            <w:szCs w:val="16"/>
          </w:rPr>
          <w:t>https://ecampusontario.pressbooks.pub/reflectivepracticeinearlyyears/chapter/3-3-donald-schon/</w:t>
        </w:r>
      </w:hyperlink>
    </w:p>
    <w:p w14:paraId="770727F6" w14:textId="77777777" w:rsidR="00BA3814" w:rsidRPr="00917344" w:rsidRDefault="00BA3814" w:rsidP="00BA3814">
      <w:pPr>
        <w:rPr>
          <w:b/>
          <w:bCs/>
          <w:color w:val="2F5496" w:themeColor="accent1" w:themeShade="BF"/>
          <w:sz w:val="16"/>
          <w:szCs w:val="16"/>
          <w:u w:val="single"/>
        </w:rPr>
      </w:pPr>
      <w:r w:rsidRPr="00917344">
        <w:rPr>
          <w:noProof/>
          <w:sz w:val="16"/>
          <w:szCs w:val="16"/>
        </w:rPr>
        <w:drawing>
          <wp:anchor distT="0" distB="0" distL="114300" distR="114300" simplePos="0" relativeHeight="251660288" behindDoc="0" locked="0" layoutInCell="1" allowOverlap="1" wp14:anchorId="6FA767CA" wp14:editId="0445B47C">
            <wp:simplePos x="0" y="0"/>
            <wp:positionH relativeFrom="margin">
              <wp:align>right</wp:align>
            </wp:positionH>
            <wp:positionV relativeFrom="paragraph">
              <wp:posOffset>5715</wp:posOffset>
            </wp:positionV>
            <wp:extent cx="1905000" cy="885825"/>
            <wp:effectExtent l="0" t="0" r="0" b="9525"/>
            <wp:wrapSquare wrapText="bothSides"/>
            <wp:docPr id="1" name="Picture 1" descr="British values, British values eyfs, British values displ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ritish values, British values eyfs, British values display"/>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905000" cy="885825"/>
                    </a:xfrm>
                    <a:prstGeom prst="rect">
                      <a:avLst/>
                    </a:prstGeom>
                    <a:noFill/>
                    <a:ln>
                      <a:noFill/>
                    </a:ln>
                  </pic:spPr>
                </pic:pic>
              </a:graphicData>
            </a:graphic>
            <wp14:sizeRelH relativeFrom="page">
              <wp14:pctWidth>0</wp14:pctWidth>
            </wp14:sizeRelH>
            <wp14:sizeRelV relativeFrom="page">
              <wp14:pctHeight>0</wp14:pctHeight>
            </wp14:sizeRelV>
          </wp:anchor>
        </w:drawing>
      </w:r>
      <w:r w:rsidRPr="00917344">
        <w:rPr>
          <w:b/>
          <w:bCs/>
          <w:color w:val="2F5496" w:themeColor="accent1" w:themeShade="BF"/>
          <w:sz w:val="16"/>
          <w:szCs w:val="16"/>
          <w:u w:val="single"/>
        </w:rPr>
        <w:t>The importance of the professional reflecting in practice</w:t>
      </w:r>
    </w:p>
    <w:p w14:paraId="68951082" w14:textId="77777777" w:rsidR="00BA3814" w:rsidRPr="00917344" w:rsidRDefault="00BA3814" w:rsidP="00BA3814">
      <w:pPr>
        <w:rPr>
          <w:sz w:val="16"/>
          <w:szCs w:val="16"/>
        </w:rPr>
      </w:pPr>
      <w:r w:rsidRPr="00917344">
        <w:rPr>
          <w:sz w:val="16"/>
          <w:szCs w:val="16"/>
        </w:rPr>
        <w:t xml:space="preserve">The reflective early years practitioner elaine Hallett </w:t>
      </w:r>
      <w:proofErr w:type="spellStart"/>
      <w:r w:rsidRPr="00917344">
        <w:rPr>
          <w:sz w:val="16"/>
          <w:szCs w:val="16"/>
        </w:rPr>
        <w:t>pg</w:t>
      </w:r>
      <w:proofErr w:type="spellEnd"/>
      <w:r w:rsidRPr="00917344">
        <w:rPr>
          <w:sz w:val="16"/>
          <w:szCs w:val="16"/>
        </w:rPr>
        <w:t xml:space="preserve"> 24 </w:t>
      </w:r>
      <w:proofErr w:type="gramStart"/>
      <w:r w:rsidRPr="00917344">
        <w:rPr>
          <w:sz w:val="16"/>
          <w:szCs w:val="16"/>
        </w:rPr>
        <w:t>-  suggests</w:t>
      </w:r>
      <w:proofErr w:type="gramEnd"/>
      <w:r w:rsidRPr="00917344">
        <w:rPr>
          <w:sz w:val="16"/>
          <w:szCs w:val="16"/>
        </w:rPr>
        <w:t xml:space="preserve"> that there is a heightened emphasis on reflection within the  early years practice.  The diverse and ever-changing environment of an early years setting, means that having strong reflective skills are of key importance to the success of a good practitioner.  Powell (2010) </w:t>
      </w:r>
      <w:proofErr w:type="spellStart"/>
      <w:r w:rsidRPr="00917344">
        <w:rPr>
          <w:sz w:val="16"/>
          <w:szCs w:val="16"/>
        </w:rPr>
        <w:t>moodle</w:t>
      </w:r>
      <w:proofErr w:type="spellEnd"/>
      <w:r w:rsidRPr="00917344">
        <w:rPr>
          <w:sz w:val="16"/>
          <w:szCs w:val="16"/>
        </w:rPr>
        <w:t xml:space="preserve">, suggests that some key values within Early Years include the practitioner to have confidence, commitment to social inclusion, being able to work effectively as part of a team, and having good communication skills with </w:t>
      </w:r>
      <w:r>
        <w:rPr>
          <w:sz w:val="16"/>
          <w:szCs w:val="16"/>
        </w:rPr>
        <w:t>parents</w:t>
      </w:r>
      <w:r w:rsidRPr="00917344">
        <w:rPr>
          <w:sz w:val="16"/>
          <w:szCs w:val="16"/>
        </w:rPr>
        <w:t xml:space="preserve"> and other carers.  </w:t>
      </w:r>
      <w:r>
        <w:rPr>
          <w:sz w:val="16"/>
          <w:szCs w:val="16"/>
        </w:rPr>
        <w:t>Having e</w:t>
      </w:r>
      <w:r w:rsidRPr="00917344">
        <w:rPr>
          <w:sz w:val="16"/>
          <w:szCs w:val="16"/>
        </w:rPr>
        <w:t xml:space="preserve">xperience within practice can also assist in the reflection process.  (Schon, 1987) </w:t>
      </w:r>
      <w:proofErr w:type="spellStart"/>
      <w:r w:rsidRPr="00917344">
        <w:rPr>
          <w:sz w:val="16"/>
          <w:szCs w:val="16"/>
        </w:rPr>
        <w:t>pg</w:t>
      </w:r>
      <w:proofErr w:type="spellEnd"/>
      <w:r w:rsidRPr="00917344">
        <w:rPr>
          <w:sz w:val="16"/>
          <w:szCs w:val="16"/>
        </w:rPr>
        <w:t xml:space="preserve"> 26 Early years </w:t>
      </w:r>
      <w:proofErr w:type="gramStart"/>
      <w:r w:rsidRPr="00917344">
        <w:rPr>
          <w:sz w:val="16"/>
          <w:szCs w:val="16"/>
        </w:rPr>
        <w:t>work based</w:t>
      </w:r>
      <w:proofErr w:type="gramEnd"/>
      <w:r w:rsidRPr="00917344">
        <w:rPr>
          <w:sz w:val="16"/>
          <w:szCs w:val="16"/>
        </w:rPr>
        <w:t xml:space="preserve"> learning) suggests that the varied and diverse situations that professionals have to manage, are analysed and processed by prior instances</w:t>
      </w:r>
      <w:r>
        <w:rPr>
          <w:sz w:val="16"/>
          <w:szCs w:val="16"/>
        </w:rPr>
        <w:t xml:space="preserve"> or events</w:t>
      </w:r>
      <w:r w:rsidRPr="00917344">
        <w:rPr>
          <w:sz w:val="16"/>
          <w:szCs w:val="16"/>
        </w:rPr>
        <w:t xml:space="preserve"> that the professional has faced, which displays the depth and intricacy of reflection. (Paige-Smith and Craft, 2011</w:t>
      </w:r>
      <w:proofErr w:type="gramStart"/>
      <w:r w:rsidRPr="00917344">
        <w:rPr>
          <w:sz w:val="16"/>
          <w:szCs w:val="16"/>
        </w:rPr>
        <w:t>),(</w:t>
      </w:r>
      <w:proofErr w:type="gramEnd"/>
      <w:r w:rsidRPr="00917344">
        <w:rPr>
          <w:sz w:val="16"/>
          <w:szCs w:val="16"/>
        </w:rPr>
        <w:t>family.co / British values)</w:t>
      </w:r>
      <w:r w:rsidRPr="005F5EFE">
        <w:rPr>
          <w:sz w:val="16"/>
          <w:szCs w:val="16"/>
        </w:rPr>
        <w:t xml:space="preserve"> </w:t>
      </w:r>
      <w:r w:rsidRPr="00917344">
        <w:rPr>
          <w:sz w:val="16"/>
          <w:szCs w:val="16"/>
        </w:rPr>
        <w:t>To demonstrate and achieve a high level of ‘reflection in action’ will strengthen the outcomes when practising the</w:t>
      </w:r>
      <w:r>
        <w:rPr>
          <w:sz w:val="16"/>
          <w:szCs w:val="16"/>
        </w:rPr>
        <w:t xml:space="preserve"> four fundamental</w:t>
      </w:r>
      <w:r w:rsidRPr="00917344">
        <w:rPr>
          <w:sz w:val="16"/>
          <w:szCs w:val="16"/>
        </w:rPr>
        <w:t xml:space="preserve"> core</w:t>
      </w:r>
      <w:r>
        <w:rPr>
          <w:sz w:val="16"/>
          <w:szCs w:val="16"/>
        </w:rPr>
        <w:t xml:space="preserve"> British </w:t>
      </w:r>
      <w:r w:rsidRPr="00917344">
        <w:rPr>
          <w:sz w:val="16"/>
          <w:szCs w:val="16"/>
        </w:rPr>
        <w:t xml:space="preserve">values </w:t>
      </w:r>
      <w:r>
        <w:rPr>
          <w:sz w:val="16"/>
          <w:szCs w:val="16"/>
        </w:rPr>
        <w:t xml:space="preserve">within </w:t>
      </w:r>
      <w:r w:rsidRPr="00917344">
        <w:rPr>
          <w:sz w:val="16"/>
          <w:szCs w:val="16"/>
        </w:rPr>
        <w:t xml:space="preserve">Early Years:- Mutual  Respect and Tolerance, Rule of Law, Individual Liberty, and Democracy all fall within PSED and the UW  categories.  </w:t>
      </w:r>
      <w:r w:rsidRPr="00023446">
        <w:rPr>
          <w:sz w:val="16"/>
          <w:szCs w:val="16"/>
          <w:highlight w:val="yellow"/>
        </w:rPr>
        <w:t xml:space="preserve">It suggests that the promotion of these values differs between ages, and stresses that a varying approach is </w:t>
      </w:r>
      <w:proofErr w:type="gramStart"/>
      <w:r w:rsidRPr="00023446">
        <w:rPr>
          <w:sz w:val="16"/>
          <w:szCs w:val="16"/>
          <w:highlight w:val="yellow"/>
        </w:rPr>
        <w:t>required..</w:t>
      </w:r>
      <w:proofErr w:type="gramEnd"/>
      <w:r>
        <w:rPr>
          <w:sz w:val="16"/>
          <w:szCs w:val="16"/>
        </w:rPr>
        <w:t xml:space="preserve">  </w:t>
      </w:r>
    </w:p>
    <w:p w14:paraId="39A74D14" w14:textId="77777777" w:rsidR="00BA3814" w:rsidRPr="007232A0" w:rsidRDefault="00BA3814" w:rsidP="00BA3814">
      <w:pPr>
        <w:rPr>
          <w:sz w:val="16"/>
          <w:szCs w:val="16"/>
        </w:rPr>
      </w:pPr>
      <w:r w:rsidRPr="007232A0">
        <w:rPr>
          <w:noProof/>
          <w:sz w:val="16"/>
          <w:szCs w:val="16"/>
        </w:rPr>
        <w:lastRenderedPageBreak/>
        <mc:AlternateContent>
          <mc:Choice Requires="wps">
            <w:drawing>
              <wp:anchor distT="45720" distB="45720" distL="114300" distR="114300" simplePos="0" relativeHeight="251659264" behindDoc="0" locked="0" layoutInCell="1" allowOverlap="1" wp14:anchorId="0129B585" wp14:editId="382552D5">
                <wp:simplePos x="0" y="0"/>
                <wp:positionH relativeFrom="margin">
                  <wp:posOffset>19050</wp:posOffset>
                </wp:positionH>
                <wp:positionV relativeFrom="paragraph">
                  <wp:posOffset>238125</wp:posOffset>
                </wp:positionV>
                <wp:extent cx="1228725" cy="1428750"/>
                <wp:effectExtent l="0" t="0" r="28575"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28725" cy="1428750"/>
                        </a:xfrm>
                        <a:prstGeom prst="rect">
                          <a:avLst/>
                        </a:prstGeom>
                        <a:solidFill>
                          <a:srgbClr val="FFFFFF"/>
                        </a:solidFill>
                        <a:ln w="9525">
                          <a:solidFill>
                            <a:srgbClr val="000000"/>
                          </a:solidFill>
                          <a:miter lim="800000"/>
                          <a:headEnd/>
                          <a:tailEnd/>
                        </a:ln>
                      </wps:spPr>
                      <wps:txbx>
                        <w:txbxContent>
                          <w:p w14:paraId="08CE899C" w14:textId="77777777" w:rsidR="00BA3814" w:rsidRDefault="00BA3814" w:rsidP="00BA3814">
                            <w:pPr>
                              <w:pStyle w:val="ListParagraph"/>
                              <w:numPr>
                                <w:ilvl w:val="0"/>
                                <w:numId w:val="1"/>
                              </w:numPr>
                            </w:pPr>
                            <w:r>
                              <w:rPr>
                                <w:b/>
                                <w:bCs/>
                              </w:rPr>
                              <w:t xml:space="preserve">R </w:t>
                            </w:r>
                            <w:proofErr w:type="spellStart"/>
                            <w:r>
                              <w:t>eason</w:t>
                            </w:r>
                            <w:proofErr w:type="spellEnd"/>
                          </w:p>
                          <w:p w14:paraId="7681C7FC" w14:textId="77777777" w:rsidR="00BA3814" w:rsidRDefault="00BA3814" w:rsidP="00BA3814">
                            <w:pPr>
                              <w:pStyle w:val="ListParagraph"/>
                              <w:numPr>
                                <w:ilvl w:val="0"/>
                                <w:numId w:val="1"/>
                              </w:numPr>
                            </w:pPr>
                            <w:r>
                              <w:rPr>
                                <w:b/>
                                <w:bCs/>
                              </w:rPr>
                              <w:t xml:space="preserve">E </w:t>
                            </w:r>
                            <w:proofErr w:type="gramStart"/>
                            <w:r>
                              <w:t>valuate</w:t>
                            </w:r>
                            <w:proofErr w:type="gramEnd"/>
                          </w:p>
                          <w:p w14:paraId="6BE21617" w14:textId="77777777" w:rsidR="00BA3814" w:rsidRDefault="00BA3814" w:rsidP="00BA3814">
                            <w:pPr>
                              <w:pStyle w:val="ListParagraph"/>
                              <w:numPr>
                                <w:ilvl w:val="0"/>
                                <w:numId w:val="1"/>
                              </w:numPr>
                            </w:pPr>
                            <w:r>
                              <w:rPr>
                                <w:b/>
                                <w:bCs/>
                              </w:rPr>
                              <w:t xml:space="preserve">F </w:t>
                            </w:r>
                            <w:proofErr w:type="spellStart"/>
                            <w:r>
                              <w:t>eedback</w:t>
                            </w:r>
                            <w:proofErr w:type="spellEnd"/>
                          </w:p>
                          <w:p w14:paraId="5B7660D2" w14:textId="77777777" w:rsidR="00BA3814" w:rsidRDefault="00BA3814" w:rsidP="00BA3814">
                            <w:pPr>
                              <w:pStyle w:val="ListParagraph"/>
                              <w:numPr>
                                <w:ilvl w:val="0"/>
                                <w:numId w:val="1"/>
                              </w:numPr>
                            </w:pPr>
                            <w:r>
                              <w:rPr>
                                <w:b/>
                                <w:bCs/>
                              </w:rPr>
                              <w:t xml:space="preserve">L </w:t>
                            </w:r>
                            <w:proofErr w:type="gramStart"/>
                            <w:r>
                              <w:t>earn</w:t>
                            </w:r>
                            <w:proofErr w:type="gramEnd"/>
                          </w:p>
                          <w:p w14:paraId="676D4ADA" w14:textId="77777777" w:rsidR="00BA3814" w:rsidRDefault="00BA3814" w:rsidP="00BA3814">
                            <w:pPr>
                              <w:pStyle w:val="ListParagraph"/>
                              <w:numPr>
                                <w:ilvl w:val="0"/>
                                <w:numId w:val="1"/>
                              </w:numPr>
                            </w:pPr>
                            <w:r>
                              <w:rPr>
                                <w:b/>
                                <w:bCs/>
                              </w:rPr>
                              <w:t xml:space="preserve">E </w:t>
                            </w:r>
                            <w:proofErr w:type="spellStart"/>
                            <w:r>
                              <w:t>xplain</w:t>
                            </w:r>
                            <w:proofErr w:type="spellEnd"/>
                          </w:p>
                          <w:p w14:paraId="66DD82FB" w14:textId="77777777" w:rsidR="00BA3814" w:rsidRDefault="00BA3814" w:rsidP="00BA3814">
                            <w:pPr>
                              <w:pStyle w:val="ListParagraph"/>
                              <w:numPr>
                                <w:ilvl w:val="0"/>
                                <w:numId w:val="1"/>
                              </w:numPr>
                            </w:pPr>
                            <w:r>
                              <w:rPr>
                                <w:b/>
                                <w:bCs/>
                              </w:rPr>
                              <w:t xml:space="preserve">C </w:t>
                            </w:r>
                            <w:proofErr w:type="spellStart"/>
                            <w:r>
                              <w:t>onsider</w:t>
                            </w:r>
                            <w:proofErr w:type="spellEnd"/>
                          </w:p>
                          <w:p w14:paraId="5AF6C5B4" w14:textId="77777777" w:rsidR="00BA3814" w:rsidRDefault="00BA3814" w:rsidP="00BA3814">
                            <w:pPr>
                              <w:pStyle w:val="ListParagraph"/>
                              <w:numPr>
                                <w:ilvl w:val="0"/>
                                <w:numId w:val="1"/>
                              </w:numPr>
                            </w:pPr>
                            <w:r>
                              <w:rPr>
                                <w:b/>
                                <w:bCs/>
                              </w:rPr>
                              <w:t xml:space="preserve">T </w:t>
                            </w:r>
                            <w:proofErr w:type="spellStart"/>
                            <w:r>
                              <w:t>hink</w:t>
                            </w:r>
                            <w:proofErr w:type="spellEnd"/>
                            <w:r>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0129B585" id="_x0000_t202" coordsize="21600,21600" o:spt="202" path="m,l,21600r21600,l21600,xe">
                <v:stroke joinstyle="miter"/>
                <v:path gradientshapeok="t" o:connecttype="rect"/>
              </v:shapetype>
              <v:shape id="Text Box 2" o:spid="_x0000_s1026" type="#_x0000_t202" style="position:absolute;margin-left:1.5pt;margin-top:18.75pt;width:96.75pt;height:112.5pt;z-index:25165926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">
                <v:textbox>
                  <w:txbxContent>
                    <w:p w14:paraId="08CE899C" w14:textId="77777777" w:rsidR="00BA3814" w:rsidRDefault="00BA3814" w:rsidP="00BA3814">
                      <w:pPr>
                        <w:pStyle w:val="ListParagraph"/>
                        <w:numPr>
                          <w:ilvl w:val="0"/>
                          <w:numId w:val="1"/>
                        </w:numPr>
                      </w:pPr>
                      <w:r>
                        <w:rPr>
                          <w:b/>
                          <w:bCs/>
                        </w:rPr>
                        <w:t xml:space="preserve">R </w:t>
                      </w:r>
                      <w:proofErr w:type="spellStart"/>
                      <w:r>
                        <w:t>eason</w:t>
                      </w:r>
                      <w:proofErr w:type="spellEnd"/>
                    </w:p>
                    <w:p w14:paraId="7681C7FC" w14:textId="77777777" w:rsidR="00BA3814" w:rsidRDefault="00BA3814" w:rsidP="00BA3814">
                      <w:pPr>
                        <w:pStyle w:val="ListParagraph"/>
                        <w:numPr>
                          <w:ilvl w:val="0"/>
                          <w:numId w:val="1"/>
                        </w:numPr>
                      </w:pPr>
                      <w:r>
                        <w:rPr>
                          <w:b/>
                          <w:bCs/>
                        </w:rPr>
                        <w:t xml:space="preserve">E </w:t>
                      </w:r>
                      <w:proofErr w:type="gramStart"/>
                      <w:r>
                        <w:t>valuate</w:t>
                      </w:r>
                      <w:proofErr w:type="gramEnd"/>
                    </w:p>
                    <w:p w14:paraId="6BE21617" w14:textId="77777777" w:rsidR="00BA3814" w:rsidRDefault="00BA3814" w:rsidP="00BA3814">
                      <w:pPr>
                        <w:pStyle w:val="ListParagraph"/>
                        <w:numPr>
                          <w:ilvl w:val="0"/>
                          <w:numId w:val="1"/>
                        </w:numPr>
                      </w:pPr>
                      <w:r>
                        <w:rPr>
                          <w:b/>
                          <w:bCs/>
                        </w:rPr>
                        <w:t xml:space="preserve">F </w:t>
                      </w:r>
                      <w:proofErr w:type="spellStart"/>
                      <w:r>
                        <w:t>eedback</w:t>
                      </w:r>
                      <w:proofErr w:type="spellEnd"/>
                    </w:p>
                    <w:p w14:paraId="5B7660D2" w14:textId="77777777" w:rsidR="00BA3814" w:rsidRDefault="00BA3814" w:rsidP="00BA3814">
                      <w:pPr>
                        <w:pStyle w:val="ListParagraph"/>
                        <w:numPr>
                          <w:ilvl w:val="0"/>
                          <w:numId w:val="1"/>
                        </w:numPr>
                      </w:pPr>
                      <w:r>
                        <w:rPr>
                          <w:b/>
                          <w:bCs/>
                        </w:rPr>
                        <w:t xml:space="preserve">L </w:t>
                      </w:r>
                      <w:proofErr w:type="gramStart"/>
                      <w:r>
                        <w:t>earn</w:t>
                      </w:r>
                      <w:proofErr w:type="gramEnd"/>
                    </w:p>
                    <w:p w14:paraId="676D4ADA" w14:textId="77777777" w:rsidR="00BA3814" w:rsidRDefault="00BA3814" w:rsidP="00BA3814">
                      <w:pPr>
                        <w:pStyle w:val="ListParagraph"/>
                        <w:numPr>
                          <w:ilvl w:val="0"/>
                          <w:numId w:val="1"/>
                        </w:numPr>
                      </w:pPr>
                      <w:r>
                        <w:rPr>
                          <w:b/>
                          <w:bCs/>
                        </w:rPr>
                        <w:t xml:space="preserve">E </w:t>
                      </w:r>
                      <w:proofErr w:type="spellStart"/>
                      <w:r>
                        <w:t>xplain</w:t>
                      </w:r>
                      <w:proofErr w:type="spellEnd"/>
                    </w:p>
                    <w:p w14:paraId="66DD82FB" w14:textId="77777777" w:rsidR="00BA3814" w:rsidRDefault="00BA3814" w:rsidP="00BA3814">
                      <w:pPr>
                        <w:pStyle w:val="ListParagraph"/>
                        <w:numPr>
                          <w:ilvl w:val="0"/>
                          <w:numId w:val="1"/>
                        </w:numPr>
                      </w:pPr>
                      <w:r>
                        <w:rPr>
                          <w:b/>
                          <w:bCs/>
                        </w:rPr>
                        <w:t xml:space="preserve">C </w:t>
                      </w:r>
                      <w:proofErr w:type="spellStart"/>
                      <w:r>
                        <w:t>onsider</w:t>
                      </w:r>
                      <w:proofErr w:type="spellEnd"/>
                    </w:p>
                    <w:p w14:paraId="5AF6C5B4" w14:textId="77777777" w:rsidR="00BA3814" w:rsidRDefault="00BA3814" w:rsidP="00BA3814">
                      <w:pPr>
                        <w:pStyle w:val="ListParagraph"/>
                        <w:numPr>
                          <w:ilvl w:val="0"/>
                          <w:numId w:val="1"/>
                        </w:numPr>
                      </w:pPr>
                      <w:r>
                        <w:rPr>
                          <w:b/>
                          <w:bCs/>
                        </w:rPr>
                        <w:t xml:space="preserve">T </w:t>
                      </w:r>
                      <w:proofErr w:type="spellStart"/>
                      <w:r>
                        <w:t>hink</w:t>
                      </w:r>
                      <w:proofErr w:type="spellEnd"/>
                      <w:r>
                        <w:t xml:space="preserve"> </w:t>
                      </w:r>
                    </w:p>
                  </w:txbxContent>
                </v:textbox>
                <w10:wrap type="square" anchorx="margin"/>
              </v:shape>
            </w:pict>
          </mc:Fallback>
        </mc:AlternateContent>
      </w:r>
      <w:r w:rsidRPr="007232A0">
        <w:rPr>
          <w:sz w:val="16"/>
          <w:szCs w:val="16"/>
        </w:rPr>
        <w:t xml:space="preserve">Figure 2.1 - The REFLECT Framework (the reflective early years </w:t>
      </w:r>
      <w:proofErr w:type="gramStart"/>
      <w:r w:rsidRPr="007232A0">
        <w:rPr>
          <w:sz w:val="16"/>
          <w:szCs w:val="16"/>
        </w:rPr>
        <w:t>practitioner  elaine</w:t>
      </w:r>
      <w:proofErr w:type="gramEnd"/>
      <w:r w:rsidRPr="007232A0">
        <w:rPr>
          <w:sz w:val="16"/>
          <w:szCs w:val="16"/>
        </w:rPr>
        <w:t xml:space="preserve"> Hallett pg28)</w:t>
      </w:r>
    </w:p>
    <w:p w14:paraId="6244C9C9" w14:textId="77777777" w:rsidR="00BA3814" w:rsidRDefault="00BA3814" w:rsidP="00BA3814">
      <w:pPr>
        <w:spacing w:after="0"/>
        <w:rPr>
          <w:sz w:val="16"/>
          <w:szCs w:val="16"/>
        </w:rPr>
      </w:pPr>
      <w:r w:rsidRPr="007232A0">
        <w:rPr>
          <w:sz w:val="16"/>
          <w:szCs w:val="16"/>
        </w:rPr>
        <w:t xml:space="preserve">The REFLECT Framework displays some key elements and qualities that the practitioner must demonstrate when liaising with all service users.  Having the ability to analyse, problem solve, critically </w:t>
      </w:r>
      <w:proofErr w:type="gramStart"/>
      <w:r w:rsidRPr="007232A0">
        <w:rPr>
          <w:sz w:val="16"/>
          <w:szCs w:val="16"/>
        </w:rPr>
        <w:t>think</w:t>
      </w:r>
      <w:proofErr w:type="gramEnd"/>
      <w:r w:rsidRPr="007232A0">
        <w:rPr>
          <w:sz w:val="16"/>
          <w:szCs w:val="16"/>
        </w:rPr>
        <w:t xml:space="preserve"> and act, form just a few qualities which should be demonstrated by practitioners. There needs to be a fluidity in the </w:t>
      </w:r>
      <w:proofErr w:type="gramStart"/>
      <w:r w:rsidRPr="007232A0">
        <w:rPr>
          <w:sz w:val="16"/>
          <w:szCs w:val="16"/>
        </w:rPr>
        <w:t>practitioners</w:t>
      </w:r>
      <w:proofErr w:type="gramEnd"/>
      <w:r w:rsidRPr="007232A0">
        <w:rPr>
          <w:sz w:val="16"/>
          <w:szCs w:val="16"/>
        </w:rPr>
        <w:t xml:space="preserve"> communication skills - expressing the ability to adapt to each</w:t>
      </w:r>
    </w:p>
    <w:p w14:paraId="03FE15D7" w14:textId="77777777" w:rsidR="00BA3814" w:rsidRDefault="00BA3814" w:rsidP="00BA3814">
      <w:pPr>
        <w:spacing w:after="0"/>
        <w:rPr>
          <w:sz w:val="16"/>
          <w:szCs w:val="16"/>
        </w:rPr>
      </w:pPr>
      <w:r w:rsidRPr="007232A0">
        <w:rPr>
          <w:sz w:val="16"/>
          <w:szCs w:val="16"/>
        </w:rPr>
        <w:t xml:space="preserve"> level-specific individual.  To have an open mind that welcomes feedback, and having the ability to consider alternative views, in addition to attributes such as being able to contemplate differing opinions and techniques from other users. (Pg 28 – the reflective early years</w:t>
      </w:r>
      <w:proofErr w:type="gramStart"/>
      <w:r w:rsidRPr="007232A0">
        <w:rPr>
          <w:sz w:val="16"/>
          <w:szCs w:val="16"/>
        </w:rPr>
        <w:t>…..</w:t>
      </w:r>
      <w:proofErr w:type="gramEnd"/>
      <w:r w:rsidRPr="007232A0">
        <w:rPr>
          <w:sz w:val="16"/>
          <w:szCs w:val="16"/>
        </w:rPr>
        <w:t xml:space="preserve">)      (Jones and Shelton, 2011) the early years practice handbook pg8 - state that if there is no purpose in the reflection process then there is a likelihood that unnecessary factors will be explored, and the procedure will become almost meaningless.  Early years practitioners need to have the ability to express their feelings and thoughts and be able to articulate not only at a professional level, but also within their personal and inter-personal levels.  By implementing your reflective skills, the ability to understand the reason of actions, and the subsequential responses thereafter should allow the delivery of a genuinely inclusive curriculum. (Forde et al., 2006) </w:t>
      </w:r>
      <w:proofErr w:type="spellStart"/>
      <w:r w:rsidRPr="007232A0">
        <w:rPr>
          <w:sz w:val="16"/>
          <w:szCs w:val="16"/>
        </w:rPr>
        <w:t>pg</w:t>
      </w:r>
      <w:proofErr w:type="spellEnd"/>
      <w:r w:rsidRPr="007232A0">
        <w:rPr>
          <w:sz w:val="16"/>
          <w:szCs w:val="16"/>
        </w:rPr>
        <w:t xml:space="preserve"> 8. Similarly, the </w:t>
      </w:r>
      <w:r w:rsidRPr="007232A0">
        <w:rPr>
          <w:b/>
          <w:bCs/>
          <w:sz w:val="16"/>
          <w:szCs w:val="16"/>
        </w:rPr>
        <w:t>Professional Values and Practice</w:t>
      </w:r>
      <w:r w:rsidRPr="007232A0">
        <w:rPr>
          <w:sz w:val="16"/>
          <w:szCs w:val="16"/>
        </w:rPr>
        <w:t xml:space="preserve"> states that there should be ownership and understanding of the subject along with a pragmatic teaching approach, but in addition to this it suggests that there is also a need to possess a variety of extended characteristics within the professional sector – Attaining professional values and practice standards as well as having a full knowledge of professional codes and more importantly being able to endorse these. </w:t>
      </w:r>
    </w:p>
    <w:p w14:paraId="45988936" w14:textId="77777777" w:rsidR="00BA3814" w:rsidRDefault="00BA3814" w:rsidP="00BA3814">
      <w:pPr>
        <w:spacing w:after="0"/>
        <w:rPr>
          <w:sz w:val="16"/>
          <w:szCs w:val="16"/>
        </w:rPr>
      </w:pPr>
    </w:p>
    <w:p w14:paraId="07D4A7A0" w14:textId="77777777" w:rsidR="00BA3814" w:rsidRPr="0008488F" w:rsidRDefault="00BA3814" w:rsidP="00BA3814">
      <w:pPr>
        <w:spacing w:after="0"/>
        <w:rPr>
          <w:b/>
          <w:bCs/>
          <w:color w:val="2F5496" w:themeColor="accent1" w:themeShade="BF"/>
          <w:sz w:val="16"/>
          <w:szCs w:val="16"/>
          <w:u w:val="single"/>
        </w:rPr>
      </w:pPr>
      <w:r w:rsidRPr="0008488F">
        <w:rPr>
          <w:b/>
          <w:bCs/>
          <w:color w:val="2F5496" w:themeColor="accent1" w:themeShade="BF"/>
          <w:sz w:val="16"/>
          <w:szCs w:val="16"/>
          <w:u w:val="single"/>
        </w:rPr>
        <w:t xml:space="preserve">The Importance of Values </w:t>
      </w:r>
      <w:r>
        <w:rPr>
          <w:b/>
          <w:bCs/>
          <w:color w:val="2F5496" w:themeColor="accent1" w:themeShade="BF"/>
          <w:sz w:val="16"/>
          <w:szCs w:val="16"/>
          <w:u w:val="single"/>
        </w:rPr>
        <w:t>in Reflection</w:t>
      </w:r>
      <w:r w:rsidRPr="0008488F">
        <w:rPr>
          <w:b/>
          <w:bCs/>
          <w:color w:val="2F5496" w:themeColor="accent1" w:themeShade="BF"/>
          <w:sz w:val="16"/>
          <w:szCs w:val="16"/>
          <w:u w:val="single"/>
        </w:rPr>
        <w:t xml:space="preserve">    </w:t>
      </w:r>
    </w:p>
    <w:p w14:paraId="042F51C9" w14:textId="77777777" w:rsidR="00BA3814" w:rsidRPr="007232A0" w:rsidRDefault="00BA3814" w:rsidP="00BA3814">
      <w:pPr>
        <w:rPr>
          <w:sz w:val="16"/>
          <w:szCs w:val="16"/>
        </w:rPr>
      </w:pPr>
      <w:r w:rsidRPr="007232A0">
        <w:rPr>
          <w:sz w:val="16"/>
          <w:szCs w:val="16"/>
        </w:rPr>
        <w:t xml:space="preserve">If an individual lacks values, then standards or qualities will be compromised in their professional behaviour. Values form one of the seven dimensions of professionalism (the </w:t>
      </w:r>
      <w:proofErr w:type="spellStart"/>
      <w:r w:rsidRPr="007232A0">
        <w:rPr>
          <w:sz w:val="16"/>
          <w:szCs w:val="16"/>
        </w:rPr>
        <w:t>refletive</w:t>
      </w:r>
      <w:proofErr w:type="spellEnd"/>
      <w:r w:rsidRPr="007232A0">
        <w:rPr>
          <w:sz w:val="16"/>
          <w:szCs w:val="16"/>
        </w:rPr>
        <w:t xml:space="preserve"> early years practitioner elaine Hallett pg110) and states that some significant factors to apply values within the professional practice </w:t>
      </w:r>
      <w:proofErr w:type="gramStart"/>
      <w:r w:rsidRPr="007232A0">
        <w:rPr>
          <w:sz w:val="16"/>
          <w:szCs w:val="16"/>
        </w:rPr>
        <w:t>are ,</w:t>
      </w:r>
      <w:proofErr w:type="gramEnd"/>
      <w:r w:rsidRPr="007232A0">
        <w:rPr>
          <w:sz w:val="16"/>
          <w:szCs w:val="16"/>
        </w:rPr>
        <w:t xml:space="preserve"> the ability to share ideology of knowledge education and experience, applying ethics to everyday practice, having strong beliefs of the curriculum and having accountability towards service users and the wider community. If a practitioner lacks values, this will impact upon their reflection, but if you can achieve high levels of self-awareness within your own values, this will form a firm basis to reflect successfully.  </w:t>
      </w:r>
      <w:hyperlink r:id="rId9" w:history="1">
        <w:r w:rsidRPr="007232A0">
          <w:rPr>
            <w:rStyle w:val="Hyperlink"/>
            <w:sz w:val="16"/>
            <w:szCs w:val="16"/>
          </w:rPr>
          <w:t>https://www.ed.ac.uk/reflection/reflectors-toolkit/self-awareness</w:t>
        </w:r>
      </w:hyperlink>
      <w:r w:rsidRPr="007232A0">
        <w:rPr>
          <w:sz w:val="16"/>
          <w:szCs w:val="16"/>
        </w:rPr>
        <w:t xml:space="preserve"> The University of Edinburgh claims that there must be a continual process of asking oneself how? and why? momentarily questioning your instincts and gathering evidence to support it.  </w:t>
      </w:r>
      <w:hyperlink r:id="rId10" w:history="1">
        <w:r w:rsidRPr="007232A0">
          <w:rPr>
            <w:rStyle w:val="Hyperlink"/>
            <w:sz w:val="16"/>
            <w:szCs w:val="16"/>
          </w:rPr>
          <w:t>https://libguides.cam.ac.uk/reflectivepracticetoolkit/barriers</w:t>
        </w:r>
      </w:hyperlink>
      <w:r w:rsidRPr="007232A0">
        <w:rPr>
          <w:sz w:val="16"/>
          <w:szCs w:val="16"/>
        </w:rPr>
        <w:t xml:space="preserve"> The University of Cambridge, state that it is important to remember there may also be various obstacles to achieve </w:t>
      </w:r>
      <w:proofErr w:type="gramStart"/>
      <w:r w:rsidRPr="007232A0">
        <w:rPr>
          <w:sz w:val="16"/>
          <w:szCs w:val="16"/>
        </w:rPr>
        <w:t>being  a</w:t>
      </w:r>
      <w:proofErr w:type="gramEnd"/>
      <w:r w:rsidRPr="007232A0">
        <w:rPr>
          <w:sz w:val="16"/>
          <w:szCs w:val="16"/>
        </w:rPr>
        <w:t xml:space="preserve"> reflective practitioner, and it would be impractical to assume otherwise, and it is not just a simple process</w:t>
      </w:r>
      <w:r w:rsidRPr="00580CA5">
        <w:rPr>
          <w:sz w:val="16"/>
          <w:szCs w:val="16"/>
          <w:highlight w:val="yellow"/>
        </w:rPr>
        <w:t>.  ELABORATE ON BARRIERS?</w:t>
      </w:r>
    </w:p>
    <w:p w14:paraId="26614963" w14:textId="77777777" w:rsidR="00BA3814" w:rsidRPr="007232A0" w:rsidRDefault="00BA3814" w:rsidP="00BA3814">
      <w:pPr>
        <w:spacing w:after="0"/>
        <w:rPr>
          <w:sz w:val="16"/>
          <w:szCs w:val="16"/>
        </w:rPr>
      </w:pPr>
    </w:p>
    <w:p w14:paraId="7D492BBC" w14:textId="77777777" w:rsidR="00BA3814" w:rsidRPr="007232A0" w:rsidRDefault="00BA3814" w:rsidP="00BA3814">
      <w:pPr>
        <w:rPr>
          <w:sz w:val="16"/>
          <w:szCs w:val="16"/>
        </w:rPr>
      </w:pPr>
      <w:r w:rsidRPr="008A2BC1">
        <w:rPr>
          <w:b/>
          <w:bCs/>
          <w:noProof/>
          <w:color w:val="2F5496" w:themeColor="accent1" w:themeShade="BF"/>
          <w:sz w:val="16"/>
          <w:szCs w:val="16"/>
        </w:rPr>
        <w:drawing>
          <wp:anchor distT="0" distB="0" distL="114300" distR="114300" simplePos="0" relativeHeight="251663360" behindDoc="0" locked="0" layoutInCell="1" allowOverlap="1" wp14:anchorId="0AE792F8" wp14:editId="70FDEE03">
            <wp:simplePos x="0" y="0"/>
            <wp:positionH relativeFrom="column">
              <wp:posOffset>7772400</wp:posOffset>
            </wp:positionH>
            <wp:positionV relativeFrom="paragraph">
              <wp:posOffset>163195</wp:posOffset>
            </wp:positionV>
            <wp:extent cx="1725930" cy="1362710"/>
            <wp:effectExtent l="0" t="0" r="7620" b="8890"/>
            <wp:wrapSquare wrapText="bothSides"/>
            <wp:docPr id="8" name="Picture 8"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Diagram&#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725930" cy="1362710"/>
                    </a:xfrm>
                    <a:prstGeom prst="rect">
                      <a:avLst/>
                    </a:prstGeom>
                    <a:noFill/>
                    <a:ln>
                      <a:noFill/>
                    </a:ln>
                  </pic:spPr>
                </pic:pic>
              </a:graphicData>
            </a:graphic>
            <wp14:sizeRelH relativeFrom="page">
              <wp14:pctWidth>0</wp14:pctWidth>
            </wp14:sizeRelH>
            <wp14:sizeRelV relativeFrom="page">
              <wp14:pctHeight>0</wp14:pctHeight>
            </wp14:sizeRelV>
          </wp:anchor>
        </w:drawing>
      </w:r>
      <w:r w:rsidRPr="008A2BC1">
        <w:rPr>
          <w:noProof/>
          <w:sz w:val="16"/>
          <w:szCs w:val="16"/>
        </w:rPr>
        <w:drawing>
          <wp:anchor distT="0" distB="0" distL="114300" distR="114300" simplePos="0" relativeHeight="251662336" behindDoc="1" locked="0" layoutInCell="1" allowOverlap="1" wp14:anchorId="58A0D296" wp14:editId="2CBBBB1B">
            <wp:simplePos x="0" y="0"/>
            <wp:positionH relativeFrom="margin">
              <wp:posOffset>-68580</wp:posOffset>
            </wp:positionH>
            <wp:positionV relativeFrom="paragraph">
              <wp:posOffset>170180</wp:posOffset>
            </wp:positionV>
            <wp:extent cx="1514475" cy="1419225"/>
            <wp:effectExtent l="0" t="0" r="9525" b="9525"/>
            <wp:wrapTight wrapText="bothSides">
              <wp:wrapPolygon edited="1">
                <wp:start x="0" y="0"/>
                <wp:lineTo x="0" y="21455"/>
                <wp:lineTo x="21464" y="21455"/>
                <wp:lineTo x="21600" y="-208"/>
                <wp:lineTo x="0" y="0"/>
              </wp:wrapPolygon>
            </wp:wrapTight>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1514475" cy="1419225"/>
                    </a:xfrm>
                    <a:prstGeom prst="rect">
                      <a:avLst/>
                    </a:prstGeom>
                    <a:noFill/>
                    <a:ln>
                      <a:noFill/>
                    </a:ln>
                  </pic:spPr>
                </pic:pic>
              </a:graphicData>
            </a:graphic>
            <wp14:sizeRelH relativeFrom="page">
              <wp14:pctWidth>0</wp14:pctWidth>
            </wp14:sizeRelH>
            <wp14:sizeRelV relativeFrom="page">
              <wp14:pctHeight>0</wp14:pctHeight>
            </wp14:sizeRelV>
          </wp:anchor>
        </w:drawing>
      </w:r>
      <w:r w:rsidRPr="008A2BC1">
        <w:rPr>
          <w:b/>
          <w:bCs/>
          <w:color w:val="2F5496" w:themeColor="accent1" w:themeShade="BF"/>
          <w:sz w:val="16"/>
          <w:szCs w:val="16"/>
        </w:rPr>
        <w:t xml:space="preserve">       </w:t>
      </w:r>
      <w:r w:rsidRPr="007232A0">
        <w:rPr>
          <w:b/>
          <w:bCs/>
          <w:color w:val="2F5496" w:themeColor="accent1" w:themeShade="BF"/>
          <w:sz w:val="16"/>
          <w:szCs w:val="16"/>
          <w:u w:val="single"/>
        </w:rPr>
        <w:t>Gibbs Reflective Cycle</w:t>
      </w:r>
      <w:r w:rsidRPr="007232A0">
        <w:rPr>
          <w:b/>
          <w:bCs/>
          <w:color w:val="2F5496" w:themeColor="accent1" w:themeShade="BF"/>
          <w:sz w:val="16"/>
          <w:szCs w:val="16"/>
        </w:rPr>
        <w:t xml:space="preserve">                   </w:t>
      </w:r>
      <w:r w:rsidRPr="007232A0">
        <w:rPr>
          <w:b/>
          <w:bCs/>
          <w:color w:val="2F5496" w:themeColor="accent1" w:themeShade="BF"/>
          <w:sz w:val="16"/>
          <w:szCs w:val="16"/>
        </w:rPr>
        <w:tab/>
      </w:r>
      <w:r w:rsidRPr="007232A0">
        <w:rPr>
          <w:b/>
          <w:bCs/>
          <w:color w:val="2F5496" w:themeColor="accent1" w:themeShade="BF"/>
          <w:sz w:val="16"/>
          <w:szCs w:val="16"/>
        </w:rPr>
        <w:tab/>
      </w:r>
      <w:r w:rsidRPr="007232A0">
        <w:rPr>
          <w:b/>
          <w:bCs/>
          <w:color w:val="2F5496" w:themeColor="accent1" w:themeShade="BF"/>
          <w:sz w:val="16"/>
          <w:szCs w:val="16"/>
        </w:rPr>
        <w:tab/>
      </w:r>
      <w:r w:rsidRPr="007232A0">
        <w:rPr>
          <w:b/>
          <w:bCs/>
          <w:color w:val="2F5496" w:themeColor="accent1" w:themeShade="BF"/>
          <w:sz w:val="16"/>
          <w:szCs w:val="16"/>
        </w:rPr>
        <w:tab/>
      </w:r>
      <w:r w:rsidRPr="007232A0">
        <w:rPr>
          <w:b/>
          <w:bCs/>
          <w:color w:val="2F5496" w:themeColor="accent1" w:themeShade="BF"/>
          <w:sz w:val="16"/>
          <w:szCs w:val="16"/>
        </w:rPr>
        <w:tab/>
      </w:r>
      <w:r w:rsidRPr="007232A0">
        <w:rPr>
          <w:b/>
          <w:bCs/>
          <w:color w:val="2F5496" w:themeColor="accent1" w:themeShade="BF"/>
          <w:sz w:val="16"/>
          <w:szCs w:val="16"/>
        </w:rPr>
        <w:tab/>
      </w:r>
      <w:r w:rsidRPr="007232A0">
        <w:rPr>
          <w:b/>
          <w:bCs/>
          <w:color w:val="2F5496" w:themeColor="accent1" w:themeShade="BF"/>
          <w:sz w:val="16"/>
          <w:szCs w:val="16"/>
        </w:rPr>
        <w:tab/>
      </w:r>
      <w:r w:rsidRPr="007232A0">
        <w:rPr>
          <w:b/>
          <w:bCs/>
          <w:color w:val="2F5496" w:themeColor="accent1" w:themeShade="BF"/>
          <w:sz w:val="16"/>
          <w:szCs w:val="16"/>
        </w:rPr>
        <w:tab/>
      </w:r>
      <w:r w:rsidRPr="007232A0">
        <w:rPr>
          <w:b/>
          <w:bCs/>
          <w:color w:val="2F5496" w:themeColor="accent1" w:themeShade="BF"/>
          <w:sz w:val="16"/>
          <w:szCs w:val="16"/>
        </w:rPr>
        <w:tab/>
      </w:r>
      <w:r w:rsidRPr="007232A0">
        <w:rPr>
          <w:b/>
          <w:bCs/>
          <w:color w:val="2F5496" w:themeColor="accent1" w:themeShade="BF"/>
          <w:sz w:val="16"/>
          <w:szCs w:val="16"/>
        </w:rPr>
        <w:tab/>
      </w:r>
      <w:r w:rsidRPr="007232A0">
        <w:rPr>
          <w:b/>
          <w:bCs/>
          <w:color w:val="2F5496" w:themeColor="accent1" w:themeShade="BF"/>
          <w:sz w:val="16"/>
          <w:szCs w:val="16"/>
        </w:rPr>
        <w:tab/>
      </w:r>
      <w:r w:rsidRPr="007232A0">
        <w:rPr>
          <w:b/>
          <w:bCs/>
          <w:color w:val="2F5496" w:themeColor="accent1" w:themeShade="BF"/>
          <w:sz w:val="16"/>
          <w:szCs w:val="16"/>
        </w:rPr>
        <w:tab/>
      </w:r>
      <w:r>
        <w:rPr>
          <w:b/>
          <w:bCs/>
          <w:color w:val="2F5496" w:themeColor="accent1" w:themeShade="BF"/>
          <w:sz w:val="16"/>
          <w:szCs w:val="16"/>
        </w:rPr>
        <w:t xml:space="preserve">                                                  </w:t>
      </w:r>
      <w:r w:rsidRPr="007232A0">
        <w:rPr>
          <w:b/>
          <w:bCs/>
          <w:color w:val="2F5496" w:themeColor="accent1" w:themeShade="BF"/>
          <w:sz w:val="16"/>
          <w:szCs w:val="16"/>
          <w:u w:val="single"/>
        </w:rPr>
        <w:t>Driscoll’s Model of Refection</w:t>
      </w:r>
      <w:r w:rsidRPr="007232A0">
        <w:rPr>
          <w:b/>
          <w:bCs/>
          <w:noProof/>
          <w:color w:val="2F5496" w:themeColor="accent1" w:themeShade="BF"/>
          <w:sz w:val="16"/>
          <w:szCs w:val="16"/>
        </w:rPr>
        <w:t xml:space="preserve"> </w:t>
      </w:r>
    </w:p>
    <w:p w14:paraId="7B1FC427" w14:textId="77777777" w:rsidR="00BA3814" w:rsidRDefault="00BA3814" w:rsidP="00BA3814">
      <w:pPr>
        <w:spacing w:after="0"/>
        <w:rPr>
          <w:sz w:val="16"/>
          <w:szCs w:val="16"/>
        </w:rPr>
      </w:pPr>
      <w:r w:rsidRPr="007232A0">
        <w:rPr>
          <w:sz w:val="16"/>
          <w:szCs w:val="16"/>
        </w:rPr>
        <w:t xml:space="preserve">Applying a reflective cycle within your practice will allow for structure and system within the overall process. There </w:t>
      </w:r>
      <w:r>
        <w:rPr>
          <w:sz w:val="16"/>
          <w:szCs w:val="16"/>
        </w:rPr>
        <w:t>are</w:t>
      </w:r>
      <w:r w:rsidRPr="007232A0">
        <w:rPr>
          <w:sz w:val="16"/>
          <w:szCs w:val="16"/>
        </w:rPr>
        <w:t xml:space="preserve"> a variety of models and cycles to assist the practitioner</w:t>
      </w:r>
      <w:r>
        <w:rPr>
          <w:sz w:val="16"/>
          <w:szCs w:val="16"/>
        </w:rPr>
        <w:t xml:space="preserve">, and it is key to identify that the most suitable model is chosen for the particular individual </w:t>
      </w:r>
      <w:proofErr w:type="gramStart"/>
      <w:r>
        <w:rPr>
          <w:sz w:val="16"/>
          <w:szCs w:val="16"/>
        </w:rPr>
        <w:t>whom</w:t>
      </w:r>
      <w:proofErr w:type="gramEnd"/>
      <w:r>
        <w:rPr>
          <w:sz w:val="16"/>
          <w:szCs w:val="16"/>
        </w:rPr>
        <w:t xml:space="preserve"> is utilising it</w:t>
      </w:r>
      <w:r w:rsidRPr="007232A0">
        <w:rPr>
          <w:sz w:val="16"/>
          <w:szCs w:val="16"/>
        </w:rPr>
        <w:t xml:space="preserve">. </w:t>
      </w:r>
      <w:hyperlink r:id="rId13" w:history="1">
        <w:r w:rsidRPr="000D107B">
          <w:rPr>
            <w:rStyle w:val="Hyperlink"/>
            <w:sz w:val="16"/>
            <w:szCs w:val="16"/>
          </w:rPr>
          <w:t>https://www.toolshero.com/personal-development/john-driscoll-model-of-reflection/#:~:text=The%20John%20Driscoll%20Model%20of%20Reflection%20is%20a%20framework%20for,who%20will%20be%20using%20it</w:t>
        </w:r>
      </w:hyperlink>
      <w:r w:rsidRPr="005944D6">
        <w:rPr>
          <w:sz w:val="16"/>
          <w:szCs w:val="16"/>
        </w:rPr>
        <w:t>.</w:t>
      </w:r>
      <w:r>
        <w:rPr>
          <w:sz w:val="16"/>
          <w:szCs w:val="16"/>
        </w:rPr>
        <w:t xml:space="preserve"> </w:t>
      </w:r>
      <w:r w:rsidRPr="007232A0">
        <w:rPr>
          <w:sz w:val="16"/>
          <w:szCs w:val="16"/>
        </w:rPr>
        <w:t xml:space="preserve"> Gibbs Reflective Cycle applies five steps for reflection, The University of Cumbria </w:t>
      </w:r>
      <w:proofErr w:type="spellStart"/>
      <w:r w:rsidRPr="007232A0">
        <w:rPr>
          <w:sz w:val="16"/>
          <w:szCs w:val="16"/>
        </w:rPr>
        <w:t>skills@cumbria</w:t>
      </w:r>
      <w:proofErr w:type="spellEnd"/>
      <w:r w:rsidRPr="007232A0">
        <w:rPr>
          <w:sz w:val="16"/>
          <w:szCs w:val="16"/>
        </w:rPr>
        <w:t xml:space="preserve"> June 2020 state that the cycle can be used for the purpose of both a repeated </w:t>
      </w:r>
      <w:proofErr w:type="gramStart"/>
      <w:r w:rsidRPr="007232A0">
        <w:rPr>
          <w:sz w:val="16"/>
          <w:szCs w:val="16"/>
        </w:rPr>
        <w:t>experience,</w:t>
      </w:r>
      <w:r w:rsidRPr="007232A0">
        <w:rPr>
          <w:b/>
          <w:bCs/>
          <w:noProof/>
          <w:color w:val="2F5496" w:themeColor="accent1" w:themeShade="BF"/>
          <w:sz w:val="16"/>
          <w:szCs w:val="16"/>
        </w:rPr>
        <w:t xml:space="preserve"> </w:t>
      </w:r>
      <w:r w:rsidRPr="007232A0">
        <w:rPr>
          <w:sz w:val="16"/>
          <w:szCs w:val="16"/>
        </w:rPr>
        <w:t xml:space="preserve"> and</w:t>
      </w:r>
      <w:proofErr w:type="gramEnd"/>
      <w:r w:rsidRPr="007232A0">
        <w:rPr>
          <w:sz w:val="16"/>
          <w:szCs w:val="16"/>
        </w:rPr>
        <w:t xml:space="preserve"> that of an individual event.  It highlights how the cycle identifies the significance of feelings in reflection, however it also notes that although the extra stages may be of advantage to some practitioners, others however may find the stages somewhat demanding. </w:t>
      </w:r>
      <w:r>
        <w:rPr>
          <w:sz w:val="16"/>
          <w:szCs w:val="16"/>
        </w:rPr>
        <w:t>Driscoll’s Model of Reflection is more</w:t>
      </w:r>
      <w:r w:rsidRPr="007232A0">
        <w:rPr>
          <w:sz w:val="16"/>
          <w:szCs w:val="16"/>
        </w:rPr>
        <w:t xml:space="preserve"> simplistic</w:t>
      </w:r>
      <w:r>
        <w:rPr>
          <w:sz w:val="16"/>
          <w:szCs w:val="16"/>
        </w:rPr>
        <w:t xml:space="preserve"> and</w:t>
      </w:r>
      <w:r w:rsidRPr="007232A0">
        <w:rPr>
          <w:sz w:val="16"/>
          <w:szCs w:val="16"/>
        </w:rPr>
        <w:t xml:space="preserve"> targets the process of reflection in just three steps – </w:t>
      </w:r>
      <w:proofErr w:type="gramStart"/>
      <w:r w:rsidRPr="007232A0">
        <w:rPr>
          <w:sz w:val="16"/>
          <w:szCs w:val="16"/>
        </w:rPr>
        <w:t>What?,</w:t>
      </w:r>
      <w:proofErr w:type="gramEnd"/>
      <w:r w:rsidRPr="007232A0">
        <w:rPr>
          <w:sz w:val="16"/>
          <w:szCs w:val="16"/>
        </w:rPr>
        <w:t xml:space="preserve"> So What?, and Now What? (Brown Sophie xxx) states this model is a quick solution that providing simplified solutions.  Even as a newly qualified professional, this model can be practised with ease</w:t>
      </w:r>
      <w:r>
        <w:rPr>
          <w:sz w:val="16"/>
          <w:szCs w:val="16"/>
        </w:rPr>
        <w:t xml:space="preserve">. In </w:t>
      </w:r>
      <w:r w:rsidRPr="009B04B9">
        <w:rPr>
          <w:sz w:val="16"/>
          <w:szCs w:val="16"/>
          <w:highlight w:val="yellow"/>
        </w:rPr>
        <w:t>argument</w:t>
      </w:r>
      <w:r>
        <w:rPr>
          <w:sz w:val="16"/>
          <w:szCs w:val="16"/>
        </w:rPr>
        <w:t xml:space="preserve">/ contrast, </w:t>
      </w:r>
      <w:r w:rsidRPr="00A34791">
        <w:rPr>
          <w:sz w:val="16"/>
          <w:szCs w:val="16"/>
        </w:rPr>
        <w:t>https://www.clinicaleducator.org/en-gb/resource/735#:~:text=Limitations%20of%20Driscoll's%20model%20include,with%20beyond%20a%20superficial%20level.</w:t>
      </w:r>
      <w:r>
        <w:rPr>
          <w:sz w:val="16"/>
          <w:szCs w:val="16"/>
        </w:rPr>
        <w:t xml:space="preserve"> States that there is a heightened risk that reflection may not be achieved to its full </w:t>
      </w:r>
      <w:proofErr w:type="gramStart"/>
      <w:r>
        <w:rPr>
          <w:sz w:val="16"/>
          <w:szCs w:val="16"/>
        </w:rPr>
        <w:t>capacity, if</w:t>
      </w:r>
      <w:proofErr w:type="gramEnd"/>
      <w:r>
        <w:rPr>
          <w:sz w:val="16"/>
          <w:szCs w:val="16"/>
        </w:rPr>
        <w:t xml:space="preserve"> each of the steps have not been explored in enough depth.</w:t>
      </w:r>
    </w:p>
    <w:p w14:paraId="0CB50BED" w14:textId="77777777" w:rsidR="00BA3814" w:rsidRDefault="00BA3814" w:rsidP="00BA3814">
      <w:pPr>
        <w:spacing w:after="0"/>
        <w:rPr>
          <w:b/>
          <w:bCs/>
          <w:color w:val="2F5496" w:themeColor="accent1" w:themeShade="BF"/>
          <w:sz w:val="16"/>
          <w:szCs w:val="16"/>
          <w:u w:val="single"/>
        </w:rPr>
      </w:pPr>
    </w:p>
    <w:p w14:paraId="18972B0A" w14:textId="77777777" w:rsidR="00BA3814" w:rsidRDefault="00BA3814" w:rsidP="00BA3814">
      <w:pPr>
        <w:spacing w:after="0"/>
        <w:rPr>
          <w:b/>
          <w:bCs/>
          <w:color w:val="2F5496" w:themeColor="accent1" w:themeShade="BF"/>
          <w:sz w:val="16"/>
          <w:szCs w:val="16"/>
          <w:u w:val="single"/>
        </w:rPr>
      </w:pPr>
      <w:hyperlink r:id="rId14" w:history="1">
        <w:r w:rsidRPr="000D107B">
          <w:rPr>
            <w:rStyle w:val="Hyperlink"/>
            <w:sz w:val="16"/>
            <w:szCs w:val="16"/>
          </w:rPr>
          <w:t>https://www.mindtools.com/pages/article/reflective-cycle.htm</w:t>
        </w:r>
      </w:hyperlink>
      <w:r w:rsidRPr="007232A0">
        <w:rPr>
          <w:sz w:val="16"/>
          <w:szCs w:val="16"/>
        </w:rPr>
        <w:t xml:space="preserve"> </w:t>
      </w:r>
      <w:proofErr w:type="gramStart"/>
      <w:r w:rsidRPr="007232A0">
        <w:rPr>
          <w:sz w:val="16"/>
          <w:szCs w:val="16"/>
        </w:rPr>
        <w:t xml:space="preserve">  .</w:t>
      </w:r>
      <w:proofErr w:type="gramEnd"/>
      <w:r w:rsidRPr="007232A0">
        <w:rPr>
          <w:sz w:val="16"/>
          <w:szCs w:val="16"/>
        </w:rPr>
        <w:t xml:space="preserve">                </w:t>
      </w:r>
      <w:r>
        <w:rPr>
          <w:sz w:val="16"/>
          <w:szCs w:val="16"/>
        </w:rPr>
        <w:t xml:space="preserve">                                    </w:t>
      </w:r>
      <w:r w:rsidRPr="007232A0">
        <w:rPr>
          <w:sz w:val="16"/>
          <w:szCs w:val="16"/>
        </w:rPr>
        <w:t xml:space="preserve"> https://www.gmc-uk.org/education/standards-guidance-and-curricula/guidance/reflective-practice/reflective-discussion-with-appraiser</w:t>
      </w:r>
    </w:p>
    <w:p w14:paraId="7A5ACAFD" w14:textId="77777777" w:rsidR="00BA3814" w:rsidRDefault="00BA3814" w:rsidP="00BA3814">
      <w:pPr>
        <w:spacing w:after="0"/>
        <w:rPr>
          <w:b/>
          <w:bCs/>
          <w:color w:val="2F5496" w:themeColor="accent1" w:themeShade="BF"/>
          <w:sz w:val="16"/>
          <w:szCs w:val="16"/>
          <w:u w:val="single"/>
        </w:rPr>
      </w:pPr>
    </w:p>
    <w:p w14:paraId="082A3A22" w14:textId="77777777" w:rsidR="00BA3814" w:rsidRPr="007232A0" w:rsidRDefault="00BA3814" w:rsidP="00BA3814">
      <w:pPr>
        <w:rPr>
          <w:b/>
          <w:bCs/>
          <w:color w:val="2F5496" w:themeColor="accent1" w:themeShade="BF"/>
          <w:sz w:val="16"/>
          <w:szCs w:val="16"/>
          <w:u w:val="single"/>
        </w:rPr>
      </w:pPr>
      <w:r w:rsidRPr="007232A0">
        <w:rPr>
          <w:b/>
          <w:bCs/>
          <w:color w:val="2F5496" w:themeColor="accent1" w:themeShade="BF"/>
          <w:sz w:val="16"/>
          <w:szCs w:val="16"/>
          <w:u w:val="single"/>
        </w:rPr>
        <w:lastRenderedPageBreak/>
        <w:t>Introducing Reflection Within Early Years</w:t>
      </w:r>
    </w:p>
    <w:p w14:paraId="5704E552" w14:textId="77777777" w:rsidR="00BA3814" w:rsidRPr="00917344" w:rsidRDefault="00BA3814" w:rsidP="00BA3814">
      <w:pPr>
        <w:spacing w:after="0"/>
        <w:rPr>
          <w:sz w:val="16"/>
          <w:szCs w:val="16"/>
        </w:rPr>
      </w:pPr>
      <w:r w:rsidRPr="007232A0">
        <w:rPr>
          <w:noProof/>
          <w:sz w:val="16"/>
          <w:szCs w:val="16"/>
        </w:rPr>
        <w:drawing>
          <wp:anchor distT="0" distB="0" distL="114300" distR="114300" simplePos="0" relativeHeight="251664384" behindDoc="1" locked="0" layoutInCell="1" allowOverlap="1" wp14:anchorId="3905C2E4" wp14:editId="2D1274A1">
            <wp:simplePos x="0" y="0"/>
            <wp:positionH relativeFrom="margin">
              <wp:align>left</wp:align>
            </wp:positionH>
            <wp:positionV relativeFrom="paragraph">
              <wp:posOffset>1240155</wp:posOffset>
            </wp:positionV>
            <wp:extent cx="1192530" cy="824865"/>
            <wp:effectExtent l="0" t="0" r="7620" b="0"/>
            <wp:wrapTight wrapText="bothSides">
              <wp:wrapPolygon edited="0">
                <wp:start x="0" y="0"/>
                <wp:lineTo x="0" y="20952"/>
                <wp:lineTo x="21393" y="20952"/>
                <wp:lineTo x="21393" y="0"/>
                <wp:lineTo x="0" y="0"/>
              </wp:wrapPolygon>
            </wp:wrapTight>
            <wp:docPr id="10" name="Picture 10" descr="What is Non-Verbal Communication?Your Future No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What is Non-Verbal Communication?Your Future Now"/>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1192530" cy="824865"/>
                    </a:xfrm>
                    <a:prstGeom prst="rect">
                      <a:avLst/>
                    </a:prstGeom>
                    <a:noFill/>
                    <a:ln>
                      <a:noFill/>
                    </a:ln>
                  </pic:spPr>
                </pic:pic>
              </a:graphicData>
            </a:graphic>
            <wp14:sizeRelH relativeFrom="page">
              <wp14:pctWidth>0</wp14:pctWidth>
            </wp14:sizeRelH>
            <wp14:sizeRelV relativeFrom="page">
              <wp14:pctHeight>0</wp14:pctHeight>
            </wp14:sizeRelV>
          </wp:anchor>
        </w:drawing>
      </w:r>
      <w:r>
        <w:rPr>
          <w:sz w:val="16"/>
          <w:szCs w:val="16"/>
        </w:rPr>
        <w:t xml:space="preserve">There are a variety of methods to implement successful reflection within early years. Bringing the </w:t>
      </w:r>
      <w:proofErr w:type="spellStart"/>
      <w:r>
        <w:rPr>
          <w:sz w:val="16"/>
          <w:szCs w:val="16"/>
        </w:rPr>
        <w:t>reggio</w:t>
      </w:r>
      <w:proofErr w:type="spellEnd"/>
      <w:r>
        <w:rPr>
          <w:sz w:val="16"/>
          <w:szCs w:val="16"/>
        </w:rPr>
        <w:t xml:space="preserve"> approach pg86 – states that to achieve successful practice within early years the practitioner uses their ongoing knowledge to continually enhance their behaviour when interacting with young children. This should be presented with a non-judgemental, </w:t>
      </w:r>
      <w:proofErr w:type="gramStart"/>
      <w:r>
        <w:rPr>
          <w:sz w:val="16"/>
          <w:szCs w:val="16"/>
        </w:rPr>
        <w:t>positive</w:t>
      </w:r>
      <w:proofErr w:type="gramEnd"/>
      <w:r>
        <w:rPr>
          <w:sz w:val="16"/>
          <w:szCs w:val="16"/>
        </w:rPr>
        <w:t xml:space="preserve"> and sensitive approach. </w:t>
      </w:r>
      <w:r w:rsidRPr="006E3321">
        <w:rPr>
          <w:sz w:val="16"/>
          <w:szCs w:val="16"/>
          <w:highlight w:val="yellow"/>
        </w:rPr>
        <w:t>She continues</w:t>
      </w:r>
      <w:r>
        <w:rPr>
          <w:sz w:val="16"/>
          <w:szCs w:val="16"/>
        </w:rPr>
        <w:t xml:space="preserve">, there is an expectation to continuously build upon, </w:t>
      </w:r>
      <w:proofErr w:type="gramStart"/>
      <w:r>
        <w:rPr>
          <w:sz w:val="16"/>
          <w:szCs w:val="16"/>
        </w:rPr>
        <w:t>convey</w:t>
      </w:r>
      <w:proofErr w:type="gramEnd"/>
      <w:r>
        <w:rPr>
          <w:sz w:val="16"/>
          <w:szCs w:val="16"/>
        </w:rPr>
        <w:t xml:space="preserve"> and raise standards within all aspects of the profession, a few examples being, relationships, meeting all children’s needs styles and interests, and working with parents, carers, professionals and the wider community.  </w:t>
      </w:r>
      <w:hyperlink r:id="rId16" w:history="1">
        <w:r w:rsidRPr="007232A0">
          <w:rPr>
            <w:rStyle w:val="Hyperlink"/>
            <w:sz w:val="16"/>
            <w:szCs w:val="16"/>
          </w:rPr>
          <w:t>https://www.teachearlyyears.com/learning-and-development/view/reflective-practice-how-to-use-it-in-your-early-years-setting Teach Early Years.com</w:t>
        </w:r>
      </w:hyperlink>
      <w:r w:rsidRPr="007232A0">
        <w:rPr>
          <w:sz w:val="16"/>
          <w:szCs w:val="16"/>
        </w:rPr>
        <w:t xml:space="preserve"> Teachearlyyears.com suggests that a solution to an immediate situation could b</w:t>
      </w:r>
      <w:r>
        <w:rPr>
          <w:sz w:val="16"/>
          <w:szCs w:val="16"/>
        </w:rPr>
        <w:t xml:space="preserve">e </w:t>
      </w:r>
      <w:r w:rsidRPr="007232A0">
        <w:rPr>
          <w:sz w:val="16"/>
          <w:szCs w:val="16"/>
        </w:rPr>
        <w:t>achieved with a quick win response, by actively responding to the circumstance through being mindful, recording your thoughts and sharing with colleagues</w:t>
      </w:r>
      <w:r>
        <w:rPr>
          <w:sz w:val="16"/>
          <w:szCs w:val="16"/>
        </w:rPr>
        <w:t xml:space="preserve">.  This indicates that applying the Reflection in action theory by Donald Schon. Implementing a </w:t>
      </w:r>
      <w:r w:rsidRPr="00917344">
        <w:rPr>
          <w:sz w:val="16"/>
          <w:szCs w:val="16"/>
        </w:rPr>
        <w:t xml:space="preserve">simple tool </w:t>
      </w:r>
      <w:r>
        <w:rPr>
          <w:sz w:val="16"/>
          <w:szCs w:val="16"/>
        </w:rPr>
        <w:t xml:space="preserve">within practice </w:t>
      </w:r>
      <w:r w:rsidRPr="00917344">
        <w:rPr>
          <w:sz w:val="16"/>
          <w:szCs w:val="16"/>
        </w:rPr>
        <w:t xml:space="preserve">such as </w:t>
      </w:r>
      <w:r>
        <w:rPr>
          <w:sz w:val="16"/>
          <w:szCs w:val="16"/>
        </w:rPr>
        <w:t>the completion of</w:t>
      </w:r>
      <w:r w:rsidRPr="00917344">
        <w:rPr>
          <w:sz w:val="16"/>
          <w:szCs w:val="16"/>
        </w:rPr>
        <w:t xml:space="preserve"> a ‘Reflective Account Form’ </w:t>
      </w:r>
      <w:hyperlink r:id="rId17" w:history="1">
        <w:r w:rsidRPr="00917344">
          <w:rPr>
            <w:rStyle w:val="Hyperlink"/>
            <w:sz w:val="16"/>
            <w:szCs w:val="16"/>
          </w:rPr>
          <w:t>https://moodle.uwtsd.ac.uk/course/view.php?id=9758</w:t>
        </w:r>
      </w:hyperlink>
      <w:r w:rsidRPr="00917344">
        <w:rPr>
          <w:sz w:val="16"/>
          <w:szCs w:val="16"/>
        </w:rPr>
        <w:t>, will assist in this reflective process, mapping out the key points, identifiers and potential solutions going forward.</w:t>
      </w:r>
      <w:r w:rsidRPr="00D157DB">
        <w:t xml:space="preserve"> </w:t>
      </w:r>
      <w:r w:rsidRPr="00D157DB">
        <w:rPr>
          <w:sz w:val="16"/>
          <w:szCs w:val="16"/>
        </w:rPr>
        <w:t>https://help-for-early-years-providers.education.gov.uk/communication-and-language/interactions#:~:text=Developing%20relationships%20through%20communication%20and,successful%20learning%20in%20all%20areas.</w:t>
      </w:r>
      <w:r>
        <w:rPr>
          <w:sz w:val="16"/>
          <w:szCs w:val="16"/>
        </w:rPr>
        <w:t xml:space="preserve">  Applying effective communication within an early </w:t>
      </w:r>
      <w:proofErr w:type="gramStart"/>
      <w:r>
        <w:rPr>
          <w:sz w:val="16"/>
          <w:szCs w:val="16"/>
        </w:rPr>
        <w:t>years</w:t>
      </w:r>
      <w:proofErr w:type="gramEnd"/>
      <w:r>
        <w:rPr>
          <w:sz w:val="16"/>
          <w:szCs w:val="16"/>
        </w:rPr>
        <w:t xml:space="preserve"> setting will allow for the development of emotional, social and educational skills. Having the ability to link language, social skills and shared ideas in practice is at the core of a successful learner.</w:t>
      </w:r>
    </w:p>
    <w:p w14:paraId="71DE52C1" w14:textId="77777777" w:rsidR="00BA3814" w:rsidRDefault="00BA3814" w:rsidP="00BA3814">
      <w:pPr>
        <w:spacing w:after="0"/>
        <w:rPr>
          <w:sz w:val="16"/>
          <w:szCs w:val="16"/>
        </w:rPr>
      </w:pPr>
      <w:r>
        <w:rPr>
          <w:sz w:val="16"/>
          <w:szCs w:val="16"/>
        </w:rPr>
        <w:t xml:space="preserve">(Herbert, 2003) Early years </w:t>
      </w:r>
      <w:proofErr w:type="gramStart"/>
      <w:r>
        <w:rPr>
          <w:sz w:val="16"/>
          <w:szCs w:val="16"/>
        </w:rPr>
        <w:t>work based</w:t>
      </w:r>
      <w:proofErr w:type="gramEnd"/>
      <w:r>
        <w:rPr>
          <w:sz w:val="16"/>
          <w:szCs w:val="16"/>
        </w:rPr>
        <w:t xml:space="preserve"> learning </w:t>
      </w:r>
      <w:proofErr w:type="spellStart"/>
      <w:r>
        <w:rPr>
          <w:sz w:val="16"/>
          <w:szCs w:val="16"/>
        </w:rPr>
        <w:t>pg</w:t>
      </w:r>
      <w:proofErr w:type="spellEnd"/>
      <w:r>
        <w:rPr>
          <w:sz w:val="16"/>
          <w:szCs w:val="16"/>
        </w:rPr>
        <w:t xml:space="preserve"> 65 states that milestones of a child will be achieved at various stages, based upon numerous factors including social upbringing, disabilities or illness. </w:t>
      </w:r>
      <w:r w:rsidRPr="00094CF9">
        <w:rPr>
          <w:sz w:val="16"/>
          <w:szCs w:val="16"/>
          <w:highlight w:val="yellow"/>
        </w:rPr>
        <w:t>Dunhill 2009) states that effective communication is fundamental, and most mishaps occ</w:t>
      </w:r>
      <w:r>
        <w:rPr>
          <w:sz w:val="16"/>
          <w:szCs w:val="16"/>
          <w:highlight w:val="yellow"/>
        </w:rPr>
        <w:t>u</w:t>
      </w:r>
      <w:r w:rsidRPr="00094CF9">
        <w:rPr>
          <w:sz w:val="16"/>
          <w:szCs w:val="16"/>
          <w:highlight w:val="yellow"/>
        </w:rPr>
        <w:t xml:space="preserve">r </w:t>
      </w:r>
      <w:proofErr w:type="gramStart"/>
      <w:r w:rsidRPr="00094CF9">
        <w:rPr>
          <w:sz w:val="16"/>
          <w:szCs w:val="16"/>
          <w:highlight w:val="yellow"/>
        </w:rPr>
        <w:t>as a result of</w:t>
      </w:r>
      <w:proofErr w:type="gramEnd"/>
      <w:r w:rsidRPr="00094CF9">
        <w:rPr>
          <w:sz w:val="16"/>
          <w:szCs w:val="16"/>
          <w:highlight w:val="yellow"/>
        </w:rPr>
        <w:t xml:space="preserve"> poor communication</w:t>
      </w:r>
      <w:r>
        <w:rPr>
          <w:sz w:val="16"/>
          <w:szCs w:val="16"/>
        </w:rPr>
        <w:t xml:space="preserve">. Herbert,2003 </w:t>
      </w:r>
      <w:proofErr w:type="spellStart"/>
      <w:r>
        <w:rPr>
          <w:sz w:val="16"/>
          <w:szCs w:val="16"/>
        </w:rPr>
        <w:t>pg</w:t>
      </w:r>
      <w:proofErr w:type="spellEnd"/>
      <w:r>
        <w:rPr>
          <w:sz w:val="16"/>
          <w:szCs w:val="16"/>
        </w:rPr>
        <w:t xml:space="preserve"> 65 </w:t>
      </w:r>
      <w:proofErr w:type="spellStart"/>
      <w:r>
        <w:rPr>
          <w:sz w:val="16"/>
          <w:szCs w:val="16"/>
        </w:rPr>
        <w:t>suggets</w:t>
      </w:r>
      <w:proofErr w:type="spellEnd"/>
      <w:r>
        <w:rPr>
          <w:sz w:val="16"/>
          <w:szCs w:val="16"/>
        </w:rPr>
        <w:t xml:space="preserve"> that an adult can sometimes misunderstand that an act of aggression from a child might be as a result of behavioural issues of parenting </w:t>
      </w:r>
      <w:proofErr w:type="gramStart"/>
      <w:r>
        <w:rPr>
          <w:sz w:val="16"/>
          <w:szCs w:val="16"/>
        </w:rPr>
        <w:t>strategies,  however</w:t>
      </w:r>
      <w:proofErr w:type="gramEnd"/>
      <w:r>
        <w:rPr>
          <w:sz w:val="16"/>
          <w:szCs w:val="16"/>
        </w:rPr>
        <w:t xml:space="preserve"> it needs to be identified that there may be a primary cause for how the child is behaving and this his only way of communicating the issue.  </w:t>
      </w:r>
      <w:proofErr w:type="gramStart"/>
      <w:r>
        <w:rPr>
          <w:sz w:val="16"/>
          <w:szCs w:val="16"/>
        </w:rPr>
        <w:t xml:space="preserve">Communication Pic </w:t>
      </w:r>
      <w:proofErr w:type="spellStart"/>
      <w:r>
        <w:rPr>
          <w:sz w:val="16"/>
          <w:szCs w:val="16"/>
        </w:rPr>
        <w:t>Orey</w:t>
      </w:r>
      <w:proofErr w:type="spellEnd"/>
      <w:r>
        <w:rPr>
          <w:sz w:val="16"/>
          <w:szCs w:val="16"/>
        </w:rPr>
        <w:t xml:space="preserve"> (14),</w:t>
      </w:r>
      <w:proofErr w:type="gramEnd"/>
      <w:r>
        <w:rPr>
          <w:sz w:val="16"/>
          <w:szCs w:val="16"/>
        </w:rPr>
        <w:t xml:space="preserve"> displays three segments of communication, with verbal occupying just 7%.  Albert Mehrabian’s rule of communication explains that the tone within a voice is a more dominant factor to express </w:t>
      </w:r>
      <w:proofErr w:type="gramStart"/>
      <w:r>
        <w:rPr>
          <w:sz w:val="16"/>
          <w:szCs w:val="16"/>
        </w:rPr>
        <w:t>ones</w:t>
      </w:r>
      <w:proofErr w:type="gramEnd"/>
      <w:r>
        <w:rPr>
          <w:sz w:val="16"/>
          <w:szCs w:val="16"/>
        </w:rPr>
        <w:t xml:space="preserve"> opinions than that of the meaning of the word when expressed verbally.  Mehrabian believes that the recipient of communication will have more confidence in nonverbal actions as opposed to a spoken </w:t>
      </w:r>
      <w:proofErr w:type="gramStart"/>
      <w:r>
        <w:rPr>
          <w:sz w:val="16"/>
          <w:szCs w:val="16"/>
        </w:rPr>
        <w:t>word  (</w:t>
      </w:r>
      <w:proofErr w:type="gramEnd"/>
      <w:r w:rsidRPr="00564D3E">
        <w:rPr>
          <w:sz w:val="16"/>
          <w:szCs w:val="16"/>
        </w:rPr>
        <w:t>https://www.bl.uk/people/albert-mehrabian</w:t>
      </w:r>
      <w:r>
        <w:rPr>
          <w:sz w:val="16"/>
          <w:szCs w:val="16"/>
        </w:rPr>
        <w:t>)</w:t>
      </w:r>
    </w:p>
    <w:p w14:paraId="79199964" w14:textId="77777777" w:rsidR="00BA3814" w:rsidRDefault="00BA3814" w:rsidP="00BA3814">
      <w:pPr>
        <w:spacing w:after="0"/>
        <w:rPr>
          <w:sz w:val="16"/>
          <w:szCs w:val="16"/>
        </w:rPr>
      </w:pPr>
    </w:p>
    <w:p w14:paraId="661E8517" w14:textId="77777777" w:rsidR="00BA3814" w:rsidRPr="007232A0" w:rsidRDefault="00BA3814" w:rsidP="00BA3814">
      <w:pPr>
        <w:rPr>
          <w:sz w:val="16"/>
          <w:szCs w:val="16"/>
        </w:rPr>
      </w:pPr>
      <w:proofErr w:type="spellStart"/>
      <w:r>
        <w:rPr>
          <w:sz w:val="16"/>
          <w:szCs w:val="16"/>
        </w:rPr>
        <w:t>Orey</w:t>
      </w:r>
      <w:proofErr w:type="spellEnd"/>
      <w:r>
        <w:rPr>
          <w:sz w:val="16"/>
          <w:szCs w:val="16"/>
        </w:rPr>
        <w:t xml:space="preserve"> 14)</w:t>
      </w:r>
    </w:p>
    <w:p w14:paraId="3BE4B59F" w14:textId="77777777" w:rsidR="00BA3814" w:rsidRPr="007232A0" w:rsidRDefault="00BA3814" w:rsidP="00BA3814">
      <w:pPr>
        <w:rPr>
          <w:color w:val="FF0000"/>
          <w:sz w:val="16"/>
          <w:szCs w:val="16"/>
        </w:rPr>
      </w:pPr>
      <w:r w:rsidRPr="007232A0">
        <w:rPr>
          <w:color w:val="FF0000"/>
          <w:sz w:val="16"/>
          <w:szCs w:val="16"/>
        </w:rPr>
        <w:t>https://yourfuturenow.com.au/what-is-non-verbal-communication/</w:t>
      </w:r>
    </w:p>
    <w:p w14:paraId="50186EAD" w14:textId="77777777" w:rsidR="00BA3814" w:rsidRPr="007232A0" w:rsidRDefault="00BA3814" w:rsidP="00BA3814">
      <w:pPr>
        <w:rPr>
          <w:b/>
          <w:bCs/>
          <w:color w:val="2F5496" w:themeColor="accent1" w:themeShade="BF"/>
          <w:sz w:val="16"/>
          <w:szCs w:val="16"/>
          <w:u w:val="single"/>
        </w:rPr>
      </w:pPr>
      <w:r w:rsidRPr="007232A0">
        <w:rPr>
          <w:b/>
          <w:bCs/>
          <w:color w:val="2F5496" w:themeColor="accent1" w:themeShade="BF"/>
          <w:sz w:val="16"/>
          <w:szCs w:val="16"/>
          <w:u w:val="single"/>
        </w:rPr>
        <w:t>Conclusion</w:t>
      </w:r>
    </w:p>
    <w:p w14:paraId="545ABB7D" w14:textId="77777777" w:rsidR="00BA3814" w:rsidRPr="007232A0" w:rsidRDefault="00BA3814" w:rsidP="00BA3814">
      <w:pPr>
        <w:rPr>
          <w:sz w:val="16"/>
          <w:szCs w:val="16"/>
        </w:rPr>
      </w:pPr>
      <w:r w:rsidRPr="007232A0">
        <w:rPr>
          <w:sz w:val="16"/>
          <w:szCs w:val="16"/>
        </w:rPr>
        <w:t xml:space="preserve">(Miller and Cable 2009) Early years </w:t>
      </w:r>
      <w:proofErr w:type="gramStart"/>
      <w:r w:rsidRPr="007232A0">
        <w:rPr>
          <w:sz w:val="16"/>
          <w:szCs w:val="16"/>
        </w:rPr>
        <w:t>work based</w:t>
      </w:r>
      <w:proofErr w:type="gramEnd"/>
      <w:r w:rsidRPr="007232A0">
        <w:rPr>
          <w:sz w:val="16"/>
          <w:szCs w:val="16"/>
        </w:rPr>
        <w:t xml:space="preserve"> learning – penny </w:t>
      </w:r>
      <w:proofErr w:type="spellStart"/>
      <w:r w:rsidRPr="007232A0">
        <w:rPr>
          <w:sz w:val="16"/>
          <w:szCs w:val="16"/>
        </w:rPr>
        <w:t>farrelly</w:t>
      </w:r>
      <w:proofErr w:type="spellEnd"/>
      <w:r w:rsidRPr="007232A0">
        <w:rPr>
          <w:sz w:val="16"/>
          <w:szCs w:val="16"/>
        </w:rPr>
        <w:t xml:space="preserve"> pg27 </w:t>
      </w:r>
      <w:r>
        <w:rPr>
          <w:sz w:val="16"/>
          <w:szCs w:val="16"/>
        </w:rPr>
        <w:t xml:space="preserve">To conclude, </w:t>
      </w:r>
      <w:r w:rsidRPr="007232A0">
        <w:rPr>
          <w:sz w:val="16"/>
          <w:szCs w:val="16"/>
        </w:rPr>
        <w:t xml:space="preserve">we should understand the importance of addressing how critical our involvement is in the development of a child, and to understand and reflect upon how a child will interact, and </w:t>
      </w:r>
      <w:r>
        <w:rPr>
          <w:sz w:val="16"/>
          <w:szCs w:val="16"/>
        </w:rPr>
        <w:t xml:space="preserve">the importance of </w:t>
      </w:r>
      <w:r w:rsidRPr="007232A0">
        <w:rPr>
          <w:sz w:val="16"/>
          <w:szCs w:val="16"/>
        </w:rPr>
        <w:t>how we respond in our interactions.  To unite in the thinking process and actively reflect, is at the core of successful Early Years provisions.</w:t>
      </w:r>
    </w:p>
    <w:p w14:paraId="39ABF8CD" w14:textId="77777777" w:rsidR="005E5812" w:rsidRDefault="005E5812"/>
    <w:sectPr w:rsidR="005E5812" w:rsidSect="00BA3814">
      <w:pgSz w:w="16838" w:h="11906" w:orient="landscape"/>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E585D4A"/>
    <w:multiLevelType w:val="hybridMultilevel"/>
    <w:tmpl w:val="53F430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4057282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A3814"/>
    <w:rsid w:val="005E5812"/>
    <w:rsid w:val="00BA381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72165F"/>
  <w15:chartTrackingRefBased/>
  <w15:docId w15:val="{0060403A-344B-4E37-A9C1-8D58BFD4D9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A3814"/>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A3814"/>
    <w:rPr>
      <w:color w:val="0563C1" w:themeColor="hyperlink"/>
      <w:u w:val="single"/>
    </w:rPr>
  </w:style>
  <w:style w:type="paragraph" w:styleId="ListParagraph">
    <w:name w:val="List Paragraph"/>
    <w:basedOn w:val="Normal"/>
    <w:uiPriority w:val="34"/>
    <w:qFormat/>
    <w:rsid w:val="00BA381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toolshero.com/personal-development/john-driscoll-model-of-reflection/#:~:text=The%20John%20Driscoll%20Model%20of%20Reflection%20is%20a%20framework%20for,who%20will%20be%20using%20it"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ecampusontario.pressbooks.pub/reflectivepracticeinearlyyears/chapter/3-3-donald-schon/" TargetMode="External"/><Relationship Id="rId12" Type="http://schemas.openxmlformats.org/officeDocument/2006/relationships/image" Target="media/image4.png"/><Relationship Id="rId17" Type="http://schemas.openxmlformats.org/officeDocument/2006/relationships/hyperlink" Target="https://moodle.uwtsd.ac.uk/course/view.php?id=9758" TargetMode="External"/><Relationship Id="rId2" Type="http://schemas.openxmlformats.org/officeDocument/2006/relationships/styles" Target="styles.xml"/><Relationship Id="rId16" Type="http://schemas.openxmlformats.org/officeDocument/2006/relationships/hyperlink" Target="https://www.teachearlyyears.com/learning-and-development/view/reflective-practice-how-to-use-it-in-your-early-years-setting%20Teach%20Early%20Years.com" TargetMode="External"/><Relationship Id="rId1" Type="http://schemas.openxmlformats.org/officeDocument/2006/relationships/numbering" Target="numbering.xml"/><Relationship Id="rId6" Type="http://schemas.openxmlformats.org/officeDocument/2006/relationships/image" Target="media/image1.png"/><Relationship Id="rId11" Type="http://schemas.openxmlformats.org/officeDocument/2006/relationships/image" Target="media/image3.png"/><Relationship Id="rId5" Type="http://schemas.openxmlformats.org/officeDocument/2006/relationships/hyperlink" Target="https://www.hcpc-uk.org/standards/meeting-our-standards/reflective-practice/what-is-reflection" TargetMode="External"/><Relationship Id="rId15" Type="http://schemas.openxmlformats.org/officeDocument/2006/relationships/image" Target="media/image5.jpeg"/><Relationship Id="rId10" Type="http://schemas.openxmlformats.org/officeDocument/2006/relationships/hyperlink" Target="https://libguides.cam.ac.uk/reflectivepracticetoolkit/barriers"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ed.ac.uk/reflection/reflectors-toolkit/self-awareness" TargetMode="External"/><Relationship Id="rId14" Type="http://schemas.openxmlformats.org/officeDocument/2006/relationships/hyperlink" Target="https://www.mindtools.com/pages/article/reflective-cycle.ht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3</Pages>
  <Words>2026</Words>
  <Characters>11552</Characters>
  <Application>Microsoft Office Word</Application>
  <DocSecurity>0</DocSecurity>
  <Lines>96</Lines>
  <Paragraphs>27</Paragraphs>
  <ScaleCrop>false</ScaleCrop>
  <Company/>
  <LinksUpToDate>false</LinksUpToDate>
  <CharactersWithSpaces>13551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Lindsey Edwards</dc:creator>
  <cp:keywords/>
  <dc:description/>
  <cp:lastModifiedBy>Lindsey Edwards</cp:lastModifiedBy>
  <cp:revision>1</cp:revision>
  <dcterms:created xsi:type="dcterms:W3CDTF">2022-10-28T15:48:00Z</dcterms:created>
  <dcterms:modified xsi:type="dcterms:W3CDTF">2022-10-28T15:49:00Z</dcterms:modified>
</cp:coreProperties>
</file>