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1341F7" w14:textId="77777777" w:rsidR="00115483" w:rsidRDefault="00C4747E" w:rsidP="00C4747E">
      <w:pPr>
        <w:jc w:val="center"/>
        <w:rPr>
          <w:rFonts w:ascii="Times New Roman" w:hAnsi="Times New Roman" w:cs="Times New Roman"/>
          <w:b/>
          <w:sz w:val="24"/>
          <w:u w:val="single"/>
        </w:rPr>
      </w:pPr>
      <w:r w:rsidRPr="003A6C9A">
        <w:rPr>
          <w:rFonts w:ascii="Times New Roman" w:hAnsi="Times New Roman" w:cs="Times New Roman"/>
          <w:b/>
          <w:sz w:val="24"/>
          <w:u w:val="single"/>
        </w:rPr>
        <w:t>Isabella of France: successful regent? A comparison to her male counterparts</w:t>
      </w:r>
      <w:r w:rsidR="003A6C9A">
        <w:rPr>
          <w:rFonts w:ascii="Times New Roman" w:hAnsi="Times New Roman" w:cs="Times New Roman"/>
          <w:b/>
          <w:sz w:val="24"/>
          <w:u w:val="single"/>
        </w:rPr>
        <w:t xml:space="preserve">. </w:t>
      </w:r>
    </w:p>
    <w:p w14:paraId="3AC71C41" w14:textId="6DD66450" w:rsidR="00C4747E" w:rsidRPr="003A6C9A" w:rsidRDefault="003A6C9A" w:rsidP="00C4747E">
      <w:pPr>
        <w:jc w:val="center"/>
        <w:rPr>
          <w:rFonts w:ascii="Times New Roman" w:hAnsi="Times New Roman" w:cs="Times New Roman"/>
          <w:b/>
          <w:sz w:val="24"/>
          <w:u w:val="single"/>
        </w:rPr>
      </w:pPr>
      <w:bookmarkStart w:id="0" w:name="_GoBack"/>
      <w:bookmarkEnd w:id="0"/>
      <w:r>
        <w:rPr>
          <w:rFonts w:ascii="Times New Roman" w:hAnsi="Times New Roman" w:cs="Times New Roman"/>
          <w:b/>
          <w:sz w:val="24"/>
          <w:u w:val="single"/>
        </w:rPr>
        <w:t>Outline and reflective report</w:t>
      </w:r>
    </w:p>
    <w:p w14:paraId="0393BFEF" w14:textId="77777777" w:rsidR="00AF2A51" w:rsidRPr="003A6C9A" w:rsidRDefault="00AD0174" w:rsidP="003A6C9A">
      <w:pPr>
        <w:jc w:val="both"/>
        <w:rPr>
          <w:rFonts w:ascii="Times New Roman" w:hAnsi="Times New Roman" w:cs="Times New Roman"/>
          <w:sz w:val="24"/>
        </w:rPr>
      </w:pPr>
      <w:r w:rsidRPr="003A6C9A">
        <w:rPr>
          <w:rFonts w:ascii="Times New Roman" w:hAnsi="Times New Roman" w:cs="Times New Roman"/>
          <w:sz w:val="24"/>
        </w:rPr>
        <w:t xml:space="preserve">The original dissertation was intended to be written on the political power wielded by medieval queens in their own right rather than through their husbands. </w:t>
      </w:r>
      <w:r w:rsidR="00460220" w:rsidRPr="003A6C9A">
        <w:rPr>
          <w:rFonts w:ascii="Times New Roman" w:hAnsi="Times New Roman" w:cs="Times New Roman"/>
          <w:sz w:val="24"/>
        </w:rPr>
        <w:t>The in</w:t>
      </w:r>
      <w:r w:rsidR="00A320B7" w:rsidRPr="003A6C9A">
        <w:rPr>
          <w:rFonts w:ascii="Times New Roman" w:hAnsi="Times New Roman" w:cs="Times New Roman"/>
          <w:sz w:val="24"/>
        </w:rPr>
        <w:t xml:space="preserve">tended aims were to prove the link between the successes of a king and the portrayal of his queen by the contemporary chroniclers and later historians. </w:t>
      </w:r>
      <w:r w:rsidR="00D5112B" w:rsidRPr="003A6C9A">
        <w:rPr>
          <w:rFonts w:ascii="Times New Roman" w:hAnsi="Times New Roman" w:cs="Times New Roman"/>
          <w:sz w:val="24"/>
        </w:rPr>
        <w:t>However, f</w:t>
      </w:r>
      <w:r w:rsidR="00DE3747" w:rsidRPr="003A6C9A">
        <w:rPr>
          <w:rFonts w:ascii="Times New Roman" w:hAnsi="Times New Roman" w:cs="Times New Roman"/>
          <w:sz w:val="24"/>
        </w:rPr>
        <w:t xml:space="preserve">rom beginning to </w:t>
      </w:r>
      <w:r w:rsidR="00EB7185" w:rsidRPr="003A6C9A">
        <w:rPr>
          <w:rFonts w:ascii="Times New Roman" w:hAnsi="Times New Roman" w:cs="Times New Roman"/>
          <w:sz w:val="24"/>
        </w:rPr>
        <w:t xml:space="preserve">complete the secondary </w:t>
      </w:r>
      <w:r w:rsidR="00DE3747" w:rsidRPr="003A6C9A">
        <w:rPr>
          <w:rFonts w:ascii="Times New Roman" w:hAnsi="Times New Roman" w:cs="Times New Roman"/>
          <w:sz w:val="24"/>
        </w:rPr>
        <w:t>research</w:t>
      </w:r>
      <w:r w:rsidR="00EB7185" w:rsidRPr="003A6C9A">
        <w:rPr>
          <w:rFonts w:ascii="Times New Roman" w:hAnsi="Times New Roman" w:cs="Times New Roman"/>
          <w:sz w:val="24"/>
        </w:rPr>
        <w:t xml:space="preserve"> needed for the</w:t>
      </w:r>
      <w:r w:rsidR="00DE3747" w:rsidRPr="003A6C9A">
        <w:rPr>
          <w:rFonts w:ascii="Times New Roman" w:hAnsi="Times New Roman" w:cs="Times New Roman"/>
          <w:sz w:val="24"/>
        </w:rPr>
        <w:t xml:space="preserve"> project it became clear that to discuss every woman of power between 1066 and 1553 </w:t>
      </w:r>
      <w:r w:rsidR="00EB7185" w:rsidRPr="003A6C9A">
        <w:rPr>
          <w:rFonts w:ascii="Times New Roman" w:hAnsi="Times New Roman" w:cs="Times New Roman"/>
          <w:sz w:val="24"/>
        </w:rPr>
        <w:t xml:space="preserve">in their own right would be too big a project and would </w:t>
      </w:r>
      <w:r w:rsidR="002C5528" w:rsidRPr="003A6C9A">
        <w:rPr>
          <w:rFonts w:ascii="Times New Roman" w:hAnsi="Times New Roman" w:cs="Times New Roman"/>
          <w:sz w:val="24"/>
        </w:rPr>
        <w:t xml:space="preserve">not be done justice within the word limit. </w:t>
      </w:r>
      <w:r w:rsidR="00EB7185" w:rsidRPr="003A6C9A">
        <w:rPr>
          <w:rFonts w:ascii="Times New Roman" w:hAnsi="Times New Roman" w:cs="Times New Roman"/>
          <w:sz w:val="24"/>
        </w:rPr>
        <w:t xml:space="preserve">As a result of this, the decision was taken to narrow down the topic in order to focus directly on Isabella of France and her regency during Edward III’s minority. </w:t>
      </w:r>
    </w:p>
    <w:p w14:paraId="5636F0E4" w14:textId="63689BF6" w:rsidR="00AF2A51" w:rsidRPr="003A6C9A" w:rsidRDefault="00EB7185" w:rsidP="003A6C9A">
      <w:pPr>
        <w:jc w:val="both"/>
        <w:rPr>
          <w:rFonts w:ascii="Times New Roman" w:hAnsi="Times New Roman" w:cs="Times New Roman"/>
          <w:color w:val="FF0000"/>
          <w:sz w:val="24"/>
        </w:rPr>
      </w:pPr>
      <w:r w:rsidRPr="003A6C9A">
        <w:rPr>
          <w:rFonts w:ascii="Times New Roman" w:hAnsi="Times New Roman" w:cs="Times New Roman"/>
          <w:sz w:val="24"/>
        </w:rPr>
        <w:t xml:space="preserve">In order to discuss Isabella’s ability as a successful regent in depth, it will be necessary to compare her actions </w:t>
      </w:r>
      <w:r w:rsidR="00AF2A51" w:rsidRPr="003A6C9A">
        <w:rPr>
          <w:rFonts w:ascii="Times New Roman" w:hAnsi="Times New Roman" w:cs="Times New Roman"/>
          <w:sz w:val="24"/>
        </w:rPr>
        <w:t>to of others</w:t>
      </w:r>
      <w:r w:rsidRPr="003A6C9A">
        <w:rPr>
          <w:rFonts w:ascii="Times New Roman" w:hAnsi="Times New Roman" w:cs="Times New Roman"/>
          <w:sz w:val="24"/>
        </w:rPr>
        <w:t xml:space="preserve"> a similar position to her, that is to say those who attempted to control the country and government without being the monarch themselves</w:t>
      </w:r>
      <w:r w:rsidR="003A6C9A" w:rsidRPr="003A6C9A">
        <w:rPr>
          <w:rFonts w:ascii="Times New Roman" w:hAnsi="Times New Roman" w:cs="Times New Roman"/>
          <w:sz w:val="24"/>
        </w:rPr>
        <w:t>,</w:t>
      </w:r>
      <w:r w:rsidR="007F4274" w:rsidRPr="003A6C9A">
        <w:rPr>
          <w:rFonts w:ascii="Times New Roman" w:hAnsi="Times New Roman" w:cs="Times New Roman"/>
          <w:sz w:val="24"/>
        </w:rPr>
        <w:t xml:space="preserve"> who were ac</w:t>
      </w:r>
      <w:r w:rsidR="003A6C9A" w:rsidRPr="003A6C9A">
        <w:rPr>
          <w:rFonts w:ascii="Times New Roman" w:hAnsi="Times New Roman" w:cs="Times New Roman"/>
          <w:sz w:val="24"/>
        </w:rPr>
        <w:t>tive before Isabella and so whose</w:t>
      </w:r>
      <w:r w:rsidR="007F4274" w:rsidRPr="003A6C9A">
        <w:rPr>
          <w:rFonts w:ascii="Times New Roman" w:hAnsi="Times New Roman" w:cs="Times New Roman"/>
          <w:sz w:val="24"/>
        </w:rPr>
        <w:t xml:space="preserve"> action she would likely have been aware of</w:t>
      </w:r>
      <w:r w:rsidRPr="003A6C9A">
        <w:rPr>
          <w:rFonts w:ascii="Times New Roman" w:hAnsi="Times New Roman" w:cs="Times New Roman"/>
          <w:sz w:val="24"/>
        </w:rPr>
        <w:t>.</w:t>
      </w:r>
      <w:r w:rsidR="00596EB1" w:rsidRPr="003A6C9A">
        <w:rPr>
          <w:rFonts w:ascii="Times New Roman" w:hAnsi="Times New Roman" w:cs="Times New Roman"/>
          <w:sz w:val="24"/>
        </w:rPr>
        <w:t xml:space="preserve"> Many historians have already looked into the life of Isabella of France in comparison </w:t>
      </w:r>
      <w:r w:rsidR="009E3839" w:rsidRPr="003A6C9A">
        <w:rPr>
          <w:rFonts w:ascii="Times New Roman" w:hAnsi="Times New Roman" w:cs="Times New Roman"/>
          <w:sz w:val="24"/>
        </w:rPr>
        <w:t xml:space="preserve">to other medieval women who attempted to wield political power, such as L. Hilton’s </w:t>
      </w:r>
      <w:r w:rsidR="009E3839" w:rsidRPr="003A6C9A">
        <w:rPr>
          <w:rFonts w:ascii="Times New Roman" w:hAnsi="Times New Roman" w:cs="Times New Roman"/>
          <w:i/>
          <w:sz w:val="24"/>
        </w:rPr>
        <w:t>Queen Consort.</w:t>
      </w:r>
      <w:r w:rsidR="009E3839" w:rsidRPr="003A6C9A">
        <w:rPr>
          <w:rStyle w:val="FootnoteReference"/>
          <w:rFonts w:ascii="Times New Roman" w:hAnsi="Times New Roman" w:cs="Times New Roman"/>
          <w:sz w:val="24"/>
        </w:rPr>
        <w:footnoteReference w:id="1"/>
      </w:r>
      <w:r w:rsidR="009E3839" w:rsidRPr="003A6C9A">
        <w:rPr>
          <w:rFonts w:ascii="Times New Roman" w:hAnsi="Times New Roman" w:cs="Times New Roman"/>
          <w:sz w:val="24"/>
        </w:rPr>
        <w:t xml:space="preserve"> However, these works not only look at each woman discussed on their own, rather than in direct comparison to each other </w:t>
      </w:r>
      <w:r w:rsidR="00EA23C0" w:rsidRPr="003A6C9A">
        <w:rPr>
          <w:rFonts w:ascii="Times New Roman" w:hAnsi="Times New Roman" w:cs="Times New Roman"/>
          <w:sz w:val="24"/>
        </w:rPr>
        <w:t>as well as only comparing them to other women, rather than anyone in the same position as them. For example, Castor’s work compares Matilda of England, Eleanor of Aquitaine and Isabella of France, all of whom took on very different roles in their quest for and execution of power.</w:t>
      </w:r>
      <w:r w:rsidR="00EA23C0" w:rsidRPr="003A6C9A">
        <w:rPr>
          <w:rStyle w:val="FootnoteReference"/>
          <w:rFonts w:ascii="Times New Roman" w:hAnsi="Times New Roman" w:cs="Times New Roman"/>
          <w:sz w:val="24"/>
        </w:rPr>
        <w:footnoteReference w:id="2"/>
      </w:r>
      <w:r w:rsidR="00EA23C0" w:rsidRPr="003A6C9A">
        <w:rPr>
          <w:rFonts w:ascii="Times New Roman" w:hAnsi="Times New Roman" w:cs="Times New Roman"/>
          <w:sz w:val="24"/>
        </w:rPr>
        <w:t xml:space="preserve"> As such, it is imperative that this work looks beyond the work already done by other historians.</w:t>
      </w:r>
    </w:p>
    <w:p w14:paraId="14C43618" w14:textId="00BE9711" w:rsidR="00936940" w:rsidRPr="003A6C9A" w:rsidRDefault="00A030A0" w:rsidP="003A6C9A">
      <w:pPr>
        <w:jc w:val="both"/>
        <w:rPr>
          <w:rFonts w:ascii="Times New Roman" w:hAnsi="Times New Roman" w:cs="Times New Roman"/>
          <w:color w:val="FF0000"/>
          <w:sz w:val="24"/>
        </w:rPr>
      </w:pPr>
      <w:r w:rsidRPr="003A6C9A">
        <w:rPr>
          <w:rFonts w:ascii="Times New Roman" w:hAnsi="Times New Roman" w:cs="Times New Roman"/>
          <w:sz w:val="24"/>
        </w:rPr>
        <w:t>The</w:t>
      </w:r>
      <w:r w:rsidR="00EA23C0" w:rsidRPr="003A6C9A">
        <w:rPr>
          <w:rFonts w:ascii="Times New Roman" w:hAnsi="Times New Roman" w:cs="Times New Roman"/>
          <w:sz w:val="24"/>
        </w:rPr>
        <w:t>refore the</w:t>
      </w:r>
      <w:r w:rsidRPr="003A6C9A">
        <w:rPr>
          <w:rFonts w:ascii="Times New Roman" w:hAnsi="Times New Roman" w:cs="Times New Roman"/>
          <w:sz w:val="24"/>
        </w:rPr>
        <w:t xml:space="preserve"> obvious choice</w:t>
      </w:r>
      <w:r w:rsidR="00AF2A51" w:rsidRPr="003A6C9A">
        <w:rPr>
          <w:rFonts w:ascii="Times New Roman" w:hAnsi="Times New Roman" w:cs="Times New Roman"/>
          <w:sz w:val="24"/>
        </w:rPr>
        <w:t>, in order to further the discussion on the ability of Isabell as regent, would be to compare</w:t>
      </w:r>
      <w:r w:rsidRPr="003A6C9A">
        <w:rPr>
          <w:rFonts w:ascii="Times New Roman" w:hAnsi="Times New Roman" w:cs="Times New Roman"/>
          <w:sz w:val="24"/>
        </w:rPr>
        <w:t xml:space="preserve"> Isabella’s actions to those who she may have looked up to, such as her mother Joan of Navarre, who was Queen of Navarre in her own right rather than through her husband.</w:t>
      </w:r>
      <w:r w:rsidRPr="003A6C9A">
        <w:rPr>
          <w:rStyle w:val="FootnoteReference"/>
          <w:rFonts w:ascii="Times New Roman" w:hAnsi="Times New Roman" w:cs="Times New Roman"/>
          <w:sz w:val="24"/>
        </w:rPr>
        <w:footnoteReference w:id="3"/>
      </w:r>
      <w:r w:rsidR="00835558" w:rsidRPr="003A6C9A">
        <w:rPr>
          <w:rFonts w:ascii="Times New Roman" w:hAnsi="Times New Roman" w:cs="Times New Roman"/>
          <w:sz w:val="24"/>
        </w:rPr>
        <w:t xml:space="preserve"> However, none of I</w:t>
      </w:r>
      <w:r w:rsidR="007F2AFD" w:rsidRPr="003A6C9A">
        <w:rPr>
          <w:rFonts w:ascii="Times New Roman" w:hAnsi="Times New Roman" w:cs="Times New Roman"/>
          <w:sz w:val="24"/>
        </w:rPr>
        <w:t>sabella</w:t>
      </w:r>
      <w:r w:rsidR="00835558" w:rsidRPr="003A6C9A">
        <w:rPr>
          <w:rFonts w:ascii="Times New Roman" w:hAnsi="Times New Roman" w:cs="Times New Roman"/>
          <w:sz w:val="24"/>
        </w:rPr>
        <w:t>’s female ancestors</w:t>
      </w:r>
      <w:r w:rsidR="007F2AFD" w:rsidRPr="003A6C9A">
        <w:rPr>
          <w:rFonts w:ascii="Times New Roman" w:hAnsi="Times New Roman" w:cs="Times New Roman"/>
          <w:sz w:val="24"/>
        </w:rPr>
        <w:t xml:space="preserve">, except Blanche of Castile, ever appeared to have acted as regents </w:t>
      </w:r>
      <w:r w:rsidR="00975523" w:rsidRPr="003A6C9A">
        <w:rPr>
          <w:rFonts w:ascii="Times New Roman" w:hAnsi="Times New Roman" w:cs="Times New Roman"/>
          <w:sz w:val="24"/>
        </w:rPr>
        <w:t>or wielded any political power within their role in France.</w:t>
      </w:r>
      <w:r w:rsidR="00835558" w:rsidRPr="003A6C9A">
        <w:rPr>
          <w:rStyle w:val="FootnoteReference"/>
          <w:rFonts w:ascii="Times New Roman" w:hAnsi="Times New Roman" w:cs="Times New Roman"/>
          <w:sz w:val="24"/>
        </w:rPr>
        <w:footnoteReference w:id="4"/>
      </w:r>
      <w:r w:rsidR="00975523" w:rsidRPr="003A6C9A">
        <w:rPr>
          <w:rFonts w:ascii="Times New Roman" w:hAnsi="Times New Roman" w:cs="Times New Roman"/>
          <w:sz w:val="24"/>
        </w:rPr>
        <w:t xml:space="preserve"> Furthermore, those who </w:t>
      </w:r>
      <w:r w:rsidR="00AF2A51" w:rsidRPr="003A6C9A">
        <w:rPr>
          <w:rFonts w:ascii="Times New Roman" w:hAnsi="Times New Roman" w:cs="Times New Roman"/>
          <w:sz w:val="24"/>
        </w:rPr>
        <w:t xml:space="preserve">did have political power in their own right, such as Joan I of Navarre, </w:t>
      </w:r>
      <w:r w:rsidR="00AF2A51" w:rsidRPr="003A6C9A">
        <w:rPr>
          <w:rFonts w:ascii="Times New Roman" w:hAnsi="Times New Roman" w:cs="Times New Roman"/>
          <w:sz w:val="24"/>
        </w:rPr>
        <w:lastRenderedPageBreak/>
        <w:t>did not appear to do anything with it and therefore do not strengthen the case for Isabella’s actions as regent, both positive and negative as being the sa</w:t>
      </w:r>
      <w:r w:rsidR="003A6C9A" w:rsidRPr="003A6C9A">
        <w:rPr>
          <w:rFonts w:ascii="Times New Roman" w:hAnsi="Times New Roman" w:cs="Times New Roman"/>
          <w:sz w:val="24"/>
        </w:rPr>
        <w:t>me or similar to those of others w</w:t>
      </w:r>
      <w:r w:rsidR="00AF2A51" w:rsidRPr="003A6C9A">
        <w:rPr>
          <w:rFonts w:ascii="Times New Roman" w:hAnsi="Times New Roman" w:cs="Times New Roman"/>
          <w:sz w:val="24"/>
        </w:rPr>
        <w:t>hom she would have been aware of. As such this research will look at the actions of men who came to be in a similar position to Isabella, either through the will of the previous king, as in the case of William Marshal, or through their own ability to rebel against or get close to the reigning monarch. Therefor the</w:t>
      </w:r>
      <w:r w:rsidR="00EB7185" w:rsidRPr="003A6C9A">
        <w:rPr>
          <w:rFonts w:ascii="Times New Roman" w:hAnsi="Times New Roman" w:cs="Times New Roman"/>
          <w:sz w:val="24"/>
        </w:rPr>
        <w:t xml:space="preserve"> men involved in this comparison </w:t>
      </w:r>
      <w:r w:rsidR="003A6C9A" w:rsidRPr="003A6C9A">
        <w:rPr>
          <w:rFonts w:ascii="Times New Roman" w:hAnsi="Times New Roman" w:cs="Times New Roman"/>
          <w:sz w:val="24"/>
        </w:rPr>
        <w:t>may include</w:t>
      </w:r>
      <w:r w:rsidR="00EB7185" w:rsidRPr="003A6C9A">
        <w:rPr>
          <w:rFonts w:ascii="Times New Roman" w:hAnsi="Times New Roman" w:cs="Times New Roman"/>
          <w:sz w:val="24"/>
        </w:rPr>
        <w:t xml:space="preserve"> William Marshal, Simon de Montfort, Piers Gaveston and Hugh Despenser th</w:t>
      </w:r>
      <w:r w:rsidRPr="003A6C9A">
        <w:rPr>
          <w:rFonts w:ascii="Times New Roman" w:hAnsi="Times New Roman" w:cs="Times New Roman"/>
          <w:sz w:val="24"/>
        </w:rPr>
        <w:t xml:space="preserve">e younger. These men have been chosen </w:t>
      </w:r>
      <w:r w:rsidR="003D08D1" w:rsidRPr="003A6C9A">
        <w:rPr>
          <w:rFonts w:ascii="Times New Roman" w:hAnsi="Times New Roman" w:cs="Times New Roman"/>
          <w:sz w:val="24"/>
        </w:rPr>
        <w:t>in order to directly contradict the current British work on Isabella in which she is compared to other powerful medieval queens, such as Eleanor of Aquitaine or Matilda, Lady of England.</w:t>
      </w:r>
      <w:r w:rsidR="003D08D1" w:rsidRPr="003A6C9A">
        <w:rPr>
          <w:rStyle w:val="FootnoteReference"/>
          <w:rFonts w:ascii="Times New Roman" w:hAnsi="Times New Roman" w:cs="Times New Roman"/>
          <w:sz w:val="24"/>
        </w:rPr>
        <w:footnoteReference w:id="5"/>
      </w:r>
      <w:r w:rsidR="00AD0174" w:rsidRPr="003A6C9A">
        <w:rPr>
          <w:rFonts w:ascii="Times New Roman" w:hAnsi="Times New Roman" w:cs="Times New Roman"/>
          <w:sz w:val="24"/>
        </w:rPr>
        <w:t xml:space="preserve"> </w:t>
      </w:r>
      <w:r w:rsidR="007F4274" w:rsidRPr="003A6C9A">
        <w:rPr>
          <w:rFonts w:ascii="Times New Roman" w:hAnsi="Times New Roman" w:cs="Times New Roman"/>
          <w:sz w:val="24"/>
        </w:rPr>
        <w:t xml:space="preserve"> </w:t>
      </w:r>
    </w:p>
    <w:p w14:paraId="465BF356" w14:textId="0D64F5B2" w:rsidR="00C77E14" w:rsidRPr="003A6C9A" w:rsidRDefault="00C77E14" w:rsidP="003A6C9A">
      <w:pPr>
        <w:jc w:val="both"/>
        <w:rPr>
          <w:rFonts w:ascii="Times New Roman" w:hAnsi="Times New Roman" w:cs="Times New Roman"/>
          <w:color w:val="FF0000"/>
          <w:sz w:val="24"/>
        </w:rPr>
      </w:pPr>
      <w:r w:rsidRPr="003A6C9A">
        <w:rPr>
          <w:rFonts w:ascii="Times New Roman" w:hAnsi="Times New Roman" w:cs="Times New Roman"/>
          <w:sz w:val="24"/>
        </w:rPr>
        <w:t xml:space="preserve">The intention is for this work to develop the feminist history of both Isabella of France and </w:t>
      </w:r>
      <w:r w:rsidR="000E2C7A" w:rsidRPr="003A6C9A">
        <w:rPr>
          <w:rFonts w:ascii="Times New Roman" w:hAnsi="Times New Roman" w:cs="Times New Roman"/>
          <w:sz w:val="24"/>
        </w:rPr>
        <w:t>the</w:t>
      </w:r>
      <w:r w:rsidR="00A320B7" w:rsidRPr="003A6C9A">
        <w:rPr>
          <w:rFonts w:ascii="Times New Roman" w:hAnsi="Times New Roman" w:cs="Times New Roman"/>
          <w:sz w:val="24"/>
        </w:rPr>
        <w:t xml:space="preserve"> study</w:t>
      </w:r>
      <w:r w:rsidR="000E2C7A" w:rsidRPr="003A6C9A">
        <w:rPr>
          <w:rFonts w:ascii="Times New Roman" w:hAnsi="Times New Roman" w:cs="Times New Roman"/>
          <w:sz w:val="24"/>
        </w:rPr>
        <w:t xml:space="preserve"> of</w:t>
      </w:r>
      <w:r w:rsidR="00A320B7" w:rsidRPr="003A6C9A">
        <w:rPr>
          <w:rFonts w:ascii="Times New Roman" w:hAnsi="Times New Roman" w:cs="Times New Roman"/>
          <w:sz w:val="24"/>
        </w:rPr>
        <w:t xml:space="preserve"> medieval </w:t>
      </w:r>
      <w:proofErr w:type="spellStart"/>
      <w:r w:rsidR="00A320B7" w:rsidRPr="003A6C9A">
        <w:rPr>
          <w:rFonts w:ascii="Times New Roman" w:hAnsi="Times New Roman" w:cs="Times New Roman"/>
          <w:sz w:val="24"/>
        </w:rPr>
        <w:t>queenship</w:t>
      </w:r>
      <w:proofErr w:type="spellEnd"/>
      <w:r w:rsidR="00A320B7" w:rsidRPr="003A6C9A">
        <w:rPr>
          <w:rFonts w:ascii="Times New Roman" w:hAnsi="Times New Roman" w:cs="Times New Roman"/>
          <w:sz w:val="24"/>
        </w:rPr>
        <w:t xml:space="preserve">. The work will not only discuss Isabella’s own merits, successes and failures as regent but also </w:t>
      </w:r>
      <w:r w:rsidR="00F63040" w:rsidRPr="003A6C9A">
        <w:rPr>
          <w:rFonts w:ascii="Times New Roman" w:hAnsi="Times New Roman" w:cs="Times New Roman"/>
          <w:sz w:val="24"/>
        </w:rPr>
        <w:t>further the discussion by comparing her to her male count</w:t>
      </w:r>
      <w:r w:rsidR="00840ABC" w:rsidRPr="003A6C9A">
        <w:rPr>
          <w:rFonts w:ascii="Times New Roman" w:hAnsi="Times New Roman" w:cs="Times New Roman"/>
          <w:sz w:val="24"/>
        </w:rPr>
        <w:t>erparts rather than other women.</w:t>
      </w:r>
      <w:r w:rsidR="008778D6" w:rsidRPr="003A6C9A">
        <w:rPr>
          <w:rFonts w:ascii="Times New Roman" w:hAnsi="Times New Roman" w:cs="Times New Roman"/>
          <w:sz w:val="24"/>
        </w:rPr>
        <w:t xml:space="preserve"> Feminist history has painted Isabella as a woman wronged by her husband and controlled by her lover and his ambition for power. Works, such as that by Alison Weir, have encouraged this view point by focusing their primary evidence on that which degrades both Isabella and her husband’s sexual intentions in order to portray a woman who should be pitied by modern scholars rather than celebrated </w:t>
      </w:r>
      <w:r w:rsidR="003A6C9A" w:rsidRPr="003A6C9A">
        <w:rPr>
          <w:rFonts w:ascii="Times New Roman" w:hAnsi="Times New Roman" w:cs="Times New Roman"/>
          <w:sz w:val="24"/>
        </w:rPr>
        <w:t>for her role as regent</w:t>
      </w:r>
      <w:r w:rsidR="008778D6" w:rsidRPr="003A6C9A">
        <w:rPr>
          <w:rFonts w:ascii="Times New Roman" w:hAnsi="Times New Roman" w:cs="Times New Roman"/>
          <w:sz w:val="24"/>
        </w:rPr>
        <w:t>.</w:t>
      </w:r>
      <w:r w:rsidR="008778D6" w:rsidRPr="003A6C9A">
        <w:rPr>
          <w:rStyle w:val="FootnoteReference"/>
          <w:rFonts w:ascii="Times New Roman" w:hAnsi="Times New Roman" w:cs="Times New Roman"/>
          <w:sz w:val="24"/>
        </w:rPr>
        <w:footnoteReference w:id="6"/>
      </w:r>
      <w:r w:rsidR="008778D6" w:rsidRPr="003A6C9A">
        <w:rPr>
          <w:rFonts w:ascii="Times New Roman" w:hAnsi="Times New Roman" w:cs="Times New Roman"/>
          <w:color w:val="FF0000"/>
          <w:sz w:val="24"/>
        </w:rPr>
        <w:t xml:space="preserve"> </w:t>
      </w:r>
      <w:r w:rsidR="008778D6" w:rsidRPr="003A6C9A">
        <w:rPr>
          <w:rFonts w:ascii="Times New Roman" w:hAnsi="Times New Roman" w:cs="Times New Roman"/>
          <w:sz w:val="24"/>
        </w:rPr>
        <w:t xml:space="preserve">As such this work looks to go beyond this idea of Isabella as a defenceless, easily swayed woman and to look into the decisions she made of her own accord whilst in power. </w:t>
      </w:r>
    </w:p>
    <w:p w14:paraId="5093020F" w14:textId="77777777" w:rsidR="004E4144" w:rsidRPr="003A6C9A" w:rsidRDefault="00BD18AE" w:rsidP="003A6C9A">
      <w:pPr>
        <w:jc w:val="both"/>
        <w:rPr>
          <w:rFonts w:ascii="Times New Roman" w:hAnsi="Times New Roman" w:cs="Times New Roman"/>
          <w:sz w:val="24"/>
        </w:rPr>
      </w:pPr>
      <w:r w:rsidRPr="003A6C9A">
        <w:rPr>
          <w:rFonts w:ascii="Times New Roman" w:hAnsi="Times New Roman" w:cs="Times New Roman"/>
          <w:sz w:val="24"/>
        </w:rPr>
        <w:t>The intended p</w:t>
      </w:r>
      <w:r w:rsidR="004E4144" w:rsidRPr="003A6C9A">
        <w:rPr>
          <w:rFonts w:ascii="Times New Roman" w:hAnsi="Times New Roman" w:cs="Times New Roman"/>
          <w:sz w:val="24"/>
        </w:rPr>
        <w:t>rimary sources</w:t>
      </w:r>
      <w:r w:rsidRPr="003A6C9A">
        <w:rPr>
          <w:rFonts w:ascii="Times New Roman" w:hAnsi="Times New Roman" w:cs="Times New Roman"/>
          <w:sz w:val="24"/>
        </w:rPr>
        <w:t xml:space="preserve"> for this research will be those of the contemporary chronicles to Isabella and her counterparts</w:t>
      </w:r>
      <w:r w:rsidR="00380CD1" w:rsidRPr="003A6C9A">
        <w:rPr>
          <w:rFonts w:ascii="Times New Roman" w:hAnsi="Times New Roman" w:cs="Times New Roman"/>
          <w:sz w:val="24"/>
        </w:rPr>
        <w:t xml:space="preserve">, such as Matthew Paris and the Vita </w:t>
      </w:r>
      <w:proofErr w:type="spellStart"/>
      <w:r w:rsidR="00380CD1" w:rsidRPr="003A6C9A">
        <w:rPr>
          <w:rFonts w:ascii="Times New Roman" w:hAnsi="Times New Roman" w:cs="Times New Roman"/>
          <w:sz w:val="24"/>
        </w:rPr>
        <w:t>Edwardi</w:t>
      </w:r>
      <w:proofErr w:type="spellEnd"/>
      <w:r w:rsidR="00380CD1" w:rsidRPr="003A6C9A">
        <w:rPr>
          <w:rFonts w:ascii="Times New Roman" w:hAnsi="Times New Roman" w:cs="Times New Roman"/>
          <w:sz w:val="24"/>
        </w:rPr>
        <w:t xml:space="preserve"> </w:t>
      </w:r>
      <w:proofErr w:type="spellStart"/>
      <w:r w:rsidR="00380CD1" w:rsidRPr="003A6C9A">
        <w:rPr>
          <w:rFonts w:ascii="Times New Roman" w:hAnsi="Times New Roman" w:cs="Times New Roman"/>
          <w:sz w:val="24"/>
        </w:rPr>
        <w:t>Secundi</w:t>
      </w:r>
      <w:proofErr w:type="spellEnd"/>
      <w:r w:rsidRPr="003A6C9A">
        <w:rPr>
          <w:rFonts w:ascii="Times New Roman" w:hAnsi="Times New Roman" w:cs="Times New Roman"/>
          <w:sz w:val="24"/>
        </w:rPr>
        <w:t>.</w:t>
      </w:r>
      <w:r w:rsidR="00380CD1" w:rsidRPr="003A6C9A">
        <w:rPr>
          <w:rStyle w:val="FootnoteReference"/>
          <w:rFonts w:ascii="Times New Roman" w:hAnsi="Times New Roman" w:cs="Times New Roman"/>
          <w:sz w:val="24"/>
        </w:rPr>
        <w:footnoteReference w:id="7"/>
      </w:r>
      <w:r w:rsidRPr="003A6C9A">
        <w:rPr>
          <w:rFonts w:ascii="Times New Roman" w:hAnsi="Times New Roman" w:cs="Times New Roman"/>
          <w:sz w:val="24"/>
        </w:rPr>
        <w:t xml:space="preserve"> Patent rolls, and other documents produced in government, such as treaties, will also be assessed to look at Isabella’s involvement in running the country. The main issue with using these sources has been getting hold of copies of the original texts, while it is possible to view modern translations of both chronicles an</w:t>
      </w:r>
      <w:r w:rsidR="00820D29" w:rsidRPr="003A6C9A">
        <w:rPr>
          <w:rFonts w:ascii="Times New Roman" w:hAnsi="Times New Roman" w:cs="Times New Roman"/>
          <w:sz w:val="24"/>
        </w:rPr>
        <w:t>d documents fairly easily, it has proved</w:t>
      </w:r>
      <w:r w:rsidRPr="003A6C9A">
        <w:rPr>
          <w:rFonts w:ascii="Times New Roman" w:hAnsi="Times New Roman" w:cs="Times New Roman"/>
          <w:sz w:val="24"/>
        </w:rPr>
        <w:t xml:space="preserve"> much harder to f</w:t>
      </w:r>
      <w:r w:rsidR="00820D29" w:rsidRPr="003A6C9A">
        <w:rPr>
          <w:rFonts w:ascii="Times New Roman" w:hAnsi="Times New Roman" w:cs="Times New Roman"/>
          <w:sz w:val="24"/>
        </w:rPr>
        <w:t>ind copies in the language of original</w:t>
      </w:r>
      <w:r w:rsidRPr="003A6C9A">
        <w:rPr>
          <w:rFonts w:ascii="Times New Roman" w:hAnsi="Times New Roman" w:cs="Times New Roman"/>
          <w:sz w:val="24"/>
        </w:rPr>
        <w:t xml:space="preserve"> which will need to </w:t>
      </w:r>
      <w:r w:rsidR="00820D29" w:rsidRPr="003A6C9A">
        <w:rPr>
          <w:rFonts w:ascii="Times New Roman" w:hAnsi="Times New Roman" w:cs="Times New Roman"/>
          <w:sz w:val="24"/>
        </w:rPr>
        <w:t>be consulted in order to assess the accuracy of the translations for any potential different intended meaning from the author.</w:t>
      </w:r>
    </w:p>
    <w:p w14:paraId="32C2CECB" w14:textId="00FF81EE" w:rsidR="004E4144" w:rsidRPr="003A6C9A" w:rsidRDefault="00820D29" w:rsidP="003A6C9A">
      <w:pPr>
        <w:jc w:val="both"/>
        <w:rPr>
          <w:rFonts w:ascii="Times New Roman" w:hAnsi="Times New Roman" w:cs="Times New Roman"/>
          <w:sz w:val="24"/>
        </w:rPr>
      </w:pPr>
      <w:r w:rsidRPr="003A6C9A">
        <w:rPr>
          <w:rFonts w:ascii="Times New Roman" w:hAnsi="Times New Roman" w:cs="Times New Roman"/>
          <w:sz w:val="24"/>
        </w:rPr>
        <w:lastRenderedPageBreak/>
        <w:t>The s</w:t>
      </w:r>
      <w:r w:rsidR="004E4144" w:rsidRPr="003A6C9A">
        <w:rPr>
          <w:rFonts w:ascii="Times New Roman" w:hAnsi="Times New Roman" w:cs="Times New Roman"/>
          <w:sz w:val="24"/>
        </w:rPr>
        <w:t>econdary sources</w:t>
      </w:r>
      <w:r w:rsidRPr="003A6C9A">
        <w:rPr>
          <w:rFonts w:ascii="Times New Roman" w:hAnsi="Times New Roman" w:cs="Times New Roman"/>
          <w:sz w:val="24"/>
        </w:rPr>
        <w:t xml:space="preserve"> that will be consulted in the process of this research </w:t>
      </w:r>
      <w:r w:rsidR="00380CD1" w:rsidRPr="003A6C9A">
        <w:rPr>
          <w:rFonts w:ascii="Times New Roman" w:hAnsi="Times New Roman" w:cs="Times New Roman"/>
          <w:sz w:val="24"/>
        </w:rPr>
        <w:t xml:space="preserve">will focus primarily on those written about the actions of each case study during their period in power, rather than bibliographies of their lives. In order to assess to what extend Isabella has been compared to others and judged by history based on these comparisons, comparative works such as those of L. Hilton and Helen Castor will also be consulted. These works, as before mentioned, focus on comparing English </w:t>
      </w:r>
      <w:r w:rsidR="003A6C9A" w:rsidRPr="003A6C9A">
        <w:rPr>
          <w:rFonts w:ascii="Times New Roman" w:hAnsi="Times New Roman" w:cs="Times New Roman"/>
          <w:sz w:val="24"/>
        </w:rPr>
        <w:t>q</w:t>
      </w:r>
      <w:r w:rsidR="00380CD1" w:rsidRPr="003A6C9A">
        <w:rPr>
          <w:rFonts w:ascii="Times New Roman" w:hAnsi="Times New Roman" w:cs="Times New Roman"/>
          <w:sz w:val="24"/>
        </w:rPr>
        <w:t xml:space="preserve">ueens to each other in order to </w:t>
      </w:r>
      <w:r w:rsidR="00120943" w:rsidRPr="003A6C9A">
        <w:rPr>
          <w:rFonts w:ascii="Times New Roman" w:hAnsi="Times New Roman" w:cs="Times New Roman"/>
          <w:sz w:val="24"/>
        </w:rPr>
        <w:t>state that medieval queen consorts were more than wives and mothers.</w:t>
      </w:r>
      <w:r w:rsidR="00120943" w:rsidRPr="003A6C9A">
        <w:rPr>
          <w:rStyle w:val="FootnoteReference"/>
          <w:rFonts w:ascii="Times New Roman" w:hAnsi="Times New Roman" w:cs="Times New Roman"/>
          <w:sz w:val="24"/>
        </w:rPr>
        <w:footnoteReference w:id="8"/>
      </w:r>
      <w:r w:rsidR="00120943" w:rsidRPr="003A6C9A">
        <w:rPr>
          <w:rFonts w:ascii="Times New Roman" w:hAnsi="Times New Roman" w:cs="Times New Roman"/>
          <w:sz w:val="24"/>
        </w:rPr>
        <w:t xml:space="preserve"> While these works do shed light onto the importance of the medieval queen, they do not go far enough as they still suggest that the power and success of each queen derives directly from their husband, as such although they suggest Isabella had the ability to be successful, due to the downfall of her husband, and her potential involvement, she is automatically considered to be a ‘she-wolf’.</w:t>
      </w:r>
      <w:r w:rsidR="00120943" w:rsidRPr="003A6C9A">
        <w:rPr>
          <w:rStyle w:val="FootnoteReference"/>
          <w:rFonts w:ascii="Times New Roman" w:hAnsi="Times New Roman" w:cs="Times New Roman"/>
          <w:sz w:val="24"/>
        </w:rPr>
        <w:footnoteReference w:id="9"/>
      </w:r>
      <w:r w:rsidR="00120943" w:rsidRPr="003A6C9A">
        <w:rPr>
          <w:rFonts w:ascii="Times New Roman" w:hAnsi="Times New Roman" w:cs="Times New Roman"/>
          <w:sz w:val="24"/>
        </w:rPr>
        <w:t xml:space="preserve"> By looking at these secondary sources the aim is to gain academic perspective on the actions of Isabella in terms of the </w:t>
      </w:r>
      <w:proofErr w:type="spellStart"/>
      <w:r w:rsidR="003A6C9A" w:rsidRPr="003A6C9A">
        <w:rPr>
          <w:rFonts w:ascii="Times New Roman" w:hAnsi="Times New Roman" w:cs="Times New Roman"/>
          <w:sz w:val="24"/>
        </w:rPr>
        <w:t>e</w:t>
      </w:r>
      <w:r w:rsidR="00120943" w:rsidRPr="003A6C9A">
        <w:rPr>
          <w:rFonts w:ascii="Times New Roman" w:hAnsi="Times New Roman" w:cs="Times New Roman"/>
          <w:sz w:val="24"/>
        </w:rPr>
        <w:t>ffects her</w:t>
      </w:r>
      <w:proofErr w:type="spellEnd"/>
      <w:r w:rsidR="00120943" w:rsidRPr="003A6C9A">
        <w:rPr>
          <w:rFonts w:ascii="Times New Roman" w:hAnsi="Times New Roman" w:cs="Times New Roman"/>
          <w:sz w:val="24"/>
        </w:rPr>
        <w:t xml:space="preserve"> rule had on society, in order to access her success. </w:t>
      </w:r>
    </w:p>
    <w:p w14:paraId="76841750" w14:textId="35CA6C61" w:rsidR="00D5112B" w:rsidRPr="003A6C9A" w:rsidRDefault="00D5112B" w:rsidP="003A6C9A">
      <w:pPr>
        <w:jc w:val="both"/>
        <w:rPr>
          <w:rFonts w:ascii="Times New Roman" w:hAnsi="Times New Roman" w:cs="Times New Roman"/>
          <w:color w:val="FF0000"/>
          <w:sz w:val="24"/>
        </w:rPr>
      </w:pPr>
      <w:r w:rsidRPr="003A6C9A">
        <w:rPr>
          <w:rFonts w:ascii="Times New Roman" w:hAnsi="Times New Roman" w:cs="Times New Roman"/>
          <w:sz w:val="24"/>
        </w:rPr>
        <w:t xml:space="preserve">The introduction of the research will discuss the needs for the project through a historiographic discussion as well as outlining how the research was conducted. The historiographical discussion will include </w:t>
      </w:r>
      <w:r w:rsidR="00CE7BB5" w:rsidRPr="003A6C9A">
        <w:rPr>
          <w:rFonts w:ascii="Times New Roman" w:hAnsi="Times New Roman" w:cs="Times New Roman"/>
          <w:sz w:val="24"/>
        </w:rPr>
        <w:t xml:space="preserve">a detailed discussion of the differences between historians of different </w:t>
      </w:r>
      <w:r w:rsidR="00644A6D" w:rsidRPr="003A6C9A">
        <w:rPr>
          <w:rFonts w:ascii="Times New Roman" w:hAnsi="Times New Roman" w:cs="Times New Roman"/>
          <w:sz w:val="24"/>
        </w:rPr>
        <w:t>historiographical schools in order to look into why Isabella appears to have been portrayed in a negative light. For example, both Alison Weir and Paul Doherty are writers of popular history; that is writing for those readers of history who may not have an academic base.</w:t>
      </w:r>
      <w:r w:rsidR="00F37506" w:rsidRPr="003A6C9A">
        <w:rPr>
          <w:rStyle w:val="FootnoteReference"/>
          <w:rFonts w:ascii="Times New Roman" w:hAnsi="Times New Roman" w:cs="Times New Roman"/>
          <w:sz w:val="24"/>
        </w:rPr>
        <w:footnoteReference w:id="10"/>
      </w:r>
      <w:r w:rsidR="00644A6D" w:rsidRPr="003A6C9A">
        <w:rPr>
          <w:rFonts w:ascii="Times New Roman" w:hAnsi="Times New Roman" w:cs="Times New Roman"/>
          <w:sz w:val="24"/>
        </w:rPr>
        <w:t xml:space="preserve"> As such they focus on aspects of Isabella’s life that make us pity her, through</w:t>
      </w:r>
      <w:r w:rsidR="001350C2" w:rsidRPr="003A6C9A">
        <w:rPr>
          <w:rFonts w:ascii="Times New Roman" w:hAnsi="Times New Roman" w:cs="Times New Roman"/>
          <w:sz w:val="24"/>
        </w:rPr>
        <w:t xml:space="preserve"> in Weir’s mind</w:t>
      </w:r>
      <w:r w:rsidR="00644A6D" w:rsidRPr="003A6C9A">
        <w:rPr>
          <w:rFonts w:ascii="Times New Roman" w:hAnsi="Times New Roman" w:cs="Times New Roman"/>
          <w:sz w:val="24"/>
        </w:rPr>
        <w:t xml:space="preserve"> her husband</w:t>
      </w:r>
      <w:r w:rsidR="003A6C9A" w:rsidRPr="003A6C9A">
        <w:rPr>
          <w:rFonts w:ascii="Times New Roman" w:hAnsi="Times New Roman" w:cs="Times New Roman"/>
          <w:sz w:val="24"/>
        </w:rPr>
        <w:t>’</w:t>
      </w:r>
      <w:r w:rsidR="00644A6D" w:rsidRPr="003A6C9A">
        <w:rPr>
          <w:rFonts w:ascii="Times New Roman" w:hAnsi="Times New Roman" w:cs="Times New Roman"/>
          <w:sz w:val="24"/>
        </w:rPr>
        <w:t xml:space="preserve">s supposed homosexuality, or through the reassessment that she did not in fact murder Edward II and has been </w:t>
      </w:r>
      <w:r w:rsidR="003A6C9A" w:rsidRPr="003A6C9A">
        <w:rPr>
          <w:rFonts w:ascii="Times New Roman" w:hAnsi="Times New Roman" w:cs="Times New Roman"/>
          <w:sz w:val="24"/>
        </w:rPr>
        <w:t xml:space="preserve">victimised </w:t>
      </w:r>
      <w:r w:rsidR="00EE6360" w:rsidRPr="003A6C9A">
        <w:rPr>
          <w:rFonts w:ascii="Times New Roman" w:hAnsi="Times New Roman" w:cs="Times New Roman"/>
          <w:sz w:val="24"/>
        </w:rPr>
        <w:t>and did not in fact murder her husband</w:t>
      </w:r>
      <w:r w:rsidR="00644A6D" w:rsidRPr="003A6C9A">
        <w:rPr>
          <w:rFonts w:ascii="Times New Roman" w:hAnsi="Times New Roman" w:cs="Times New Roman"/>
          <w:sz w:val="24"/>
        </w:rPr>
        <w:t>, in the case of Doherty’s work.</w:t>
      </w:r>
      <w:r w:rsidR="0053538C" w:rsidRPr="003A6C9A">
        <w:rPr>
          <w:rStyle w:val="FootnoteReference"/>
          <w:rFonts w:ascii="Times New Roman" w:hAnsi="Times New Roman" w:cs="Times New Roman"/>
          <w:sz w:val="24"/>
        </w:rPr>
        <w:footnoteReference w:id="11"/>
      </w:r>
      <w:r w:rsidR="001350C2" w:rsidRPr="003A6C9A">
        <w:rPr>
          <w:rFonts w:ascii="Times New Roman" w:hAnsi="Times New Roman" w:cs="Times New Roman"/>
          <w:sz w:val="24"/>
        </w:rPr>
        <w:t xml:space="preserve"> Through the eyes of social historian Ian Mortimer however, Isabella was merely a supporting character to Roger Mortimer </w:t>
      </w:r>
      <w:r w:rsidR="00E072D3" w:rsidRPr="003A6C9A">
        <w:rPr>
          <w:rFonts w:ascii="Times New Roman" w:hAnsi="Times New Roman" w:cs="Times New Roman"/>
          <w:sz w:val="24"/>
        </w:rPr>
        <w:t>in an effort to revise the tradition view of Mortimer as merely a</w:t>
      </w:r>
      <w:r w:rsidR="0053538C" w:rsidRPr="003A6C9A">
        <w:rPr>
          <w:rFonts w:ascii="Times New Roman" w:hAnsi="Times New Roman" w:cs="Times New Roman"/>
          <w:sz w:val="24"/>
        </w:rPr>
        <w:t xml:space="preserve"> murderous, power hungry noble.</w:t>
      </w:r>
      <w:r w:rsidR="0053538C" w:rsidRPr="003A6C9A">
        <w:rPr>
          <w:rStyle w:val="FootnoteReference"/>
          <w:rFonts w:ascii="Times New Roman" w:hAnsi="Times New Roman" w:cs="Times New Roman"/>
          <w:sz w:val="24"/>
        </w:rPr>
        <w:footnoteReference w:id="12"/>
      </w:r>
      <w:r w:rsidR="0053538C" w:rsidRPr="003A6C9A">
        <w:rPr>
          <w:rFonts w:ascii="Times New Roman" w:hAnsi="Times New Roman" w:cs="Times New Roman"/>
          <w:sz w:val="24"/>
        </w:rPr>
        <w:t xml:space="preserve"> From this secondary research it became clear that there was a need to open the discussion on Isabella’s actual ability to rule</w:t>
      </w:r>
      <w:r w:rsidR="00185355" w:rsidRPr="003A6C9A">
        <w:rPr>
          <w:rFonts w:ascii="Times New Roman" w:hAnsi="Times New Roman" w:cs="Times New Roman"/>
          <w:sz w:val="24"/>
        </w:rPr>
        <w:t xml:space="preserve"> as regent during her minority</w:t>
      </w:r>
      <w:r w:rsidR="0053538C" w:rsidRPr="003A6C9A">
        <w:rPr>
          <w:rFonts w:ascii="Times New Roman" w:hAnsi="Times New Roman" w:cs="Times New Roman"/>
          <w:sz w:val="24"/>
        </w:rPr>
        <w:t xml:space="preserve">, which might in turn lead to being able to </w:t>
      </w:r>
      <w:r w:rsidR="00185355" w:rsidRPr="003A6C9A">
        <w:rPr>
          <w:rFonts w:ascii="Times New Roman" w:hAnsi="Times New Roman" w:cs="Times New Roman"/>
          <w:sz w:val="24"/>
        </w:rPr>
        <w:t xml:space="preserve">further the debate on whether Edward II was actually murdered on her orders, on someone else’s orders, or in fact </w:t>
      </w:r>
      <w:r w:rsidR="00185355" w:rsidRPr="003A6C9A">
        <w:rPr>
          <w:rFonts w:ascii="Times New Roman" w:hAnsi="Times New Roman" w:cs="Times New Roman"/>
          <w:sz w:val="24"/>
        </w:rPr>
        <w:lastRenderedPageBreak/>
        <w:t>not at all as well as that of Edward III’s decision not to charge her but to still keep her under effectual house arrest during his early majority rule.</w:t>
      </w:r>
      <w:r w:rsidR="00185355" w:rsidRPr="003A6C9A">
        <w:rPr>
          <w:rStyle w:val="FootnoteReference"/>
          <w:rFonts w:ascii="Times New Roman" w:hAnsi="Times New Roman" w:cs="Times New Roman"/>
          <w:sz w:val="24"/>
        </w:rPr>
        <w:footnoteReference w:id="13"/>
      </w:r>
      <w:r w:rsidR="00185355" w:rsidRPr="003A6C9A">
        <w:rPr>
          <w:rFonts w:ascii="Times New Roman" w:hAnsi="Times New Roman" w:cs="Times New Roman"/>
          <w:sz w:val="24"/>
        </w:rPr>
        <w:t xml:space="preserve"> </w:t>
      </w:r>
    </w:p>
    <w:p w14:paraId="447F4289" w14:textId="31AC8A06" w:rsidR="00E167A0" w:rsidRPr="003A6C9A" w:rsidRDefault="00D5112B" w:rsidP="003A6C9A">
      <w:pPr>
        <w:jc w:val="both"/>
        <w:rPr>
          <w:rFonts w:ascii="Times New Roman" w:hAnsi="Times New Roman" w:cs="Times New Roman"/>
          <w:sz w:val="24"/>
        </w:rPr>
      </w:pPr>
      <w:r w:rsidRPr="003A6C9A">
        <w:rPr>
          <w:rFonts w:ascii="Times New Roman" w:hAnsi="Times New Roman" w:cs="Times New Roman"/>
          <w:sz w:val="24"/>
        </w:rPr>
        <w:t xml:space="preserve">The first chapter will look at the relationship of the case studies outline above with the nobility. </w:t>
      </w:r>
      <w:r w:rsidR="00544683" w:rsidRPr="003A6C9A">
        <w:rPr>
          <w:rFonts w:ascii="Times New Roman" w:hAnsi="Times New Roman" w:cs="Times New Roman"/>
          <w:sz w:val="24"/>
        </w:rPr>
        <w:t xml:space="preserve">In order to look into the details of this area, it will be broken down into three further sections; the ability of the case studies to gain noble support, the alienation of the nobles in the later periods of their periods in control, and the eventual rebellion </w:t>
      </w:r>
      <w:r w:rsidR="00313D8E" w:rsidRPr="003A6C9A">
        <w:rPr>
          <w:rFonts w:ascii="Times New Roman" w:hAnsi="Times New Roman" w:cs="Times New Roman"/>
          <w:sz w:val="24"/>
        </w:rPr>
        <w:t xml:space="preserve">of those alienated nobles. </w:t>
      </w:r>
      <w:r w:rsidR="00405674" w:rsidRPr="003A6C9A">
        <w:rPr>
          <w:rFonts w:ascii="Times New Roman" w:hAnsi="Times New Roman" w:cs="Times New Roman"/>
          <w:sz w:val="24"/>
        </w:rPr>
        <w:t>While the latter two of these may be consider</w:t>
      </w:r>
      <w:r w:rsidR="003A6C9A" w:rsidRPr="003A6C9A">
        <w:rPr>
          <w:rFonts w:ascii="Times New Roman" w:hAnsi="Times New Roman" w:cs="Times New Roman"/>
          <w:sz w:val="24"/>
        </w:rPr>
        <w:t>ed</w:t>
      </w:r>
      <w:r w:rsidR="00405674" w:rsidRPr="003A6C9A">
        <w:rPr>
          <w:rFonts w:ascii="Times New Roman" w:hAnsi="Times New Roman" w:cs="Times New Roman"/>
          <w:sz w:val="24"/>
        </w:rPr>
        <w:t xml:space="preserve"> to have a negative impact on the rule of Isabella and her counterparts, they clearly show the ability of them to rule due to how they dealt with the possibility of rebellion of the political elite.</w:t>
      </w:r>
      <w:r w:rsidR="00405674" w:rsidRPr="003A6C9A">
        <w:rPr>
          <w:rFonts w:ascii="Times New Roman" w:hAnsi="Times New Roman" w:cs="Times New Roman"/>
          <w:color w:val="FF0000"/>
          <w:sz w:val="24"/>
        </w:rPr>
        <w:t xml:space="preserve"> </w:t>
      </w:r>
      <w:r w:rsidR="00E167A0" w:rsidRPr="003A6C9A">
        <w:rPr>
          <w:rFonts w:ascii="Times New Roman" w:hAnsi="Times New Roman" w:cs="Times New Roman"/>
          <w:sz w:val="24"/>
        </w:rPr>
        <w:t>The primary areas of Isabella of France’s regency that will be discussed are those of how she came to be effective regent through her ability to gain the support of those nobles already alienated by Edward II and Hugh Despenser, such as Roger Mortimer, and her treatment of those same nobles following her successful invasion and overthrow.</w:t>
      </w:r>
      <w:r w:rsidR="00405674" w:rsidRPr="003A6C9A">
        <w:rPr>
          <w:rStyle w:val="FootnoteReference"/>
          <w:rFonts w:ascii="Times New Roman" w:hAnsi="Times New Roman" w:cs="Times New Roman"/>
          <w:sz w:val="24"/>
        </w:rPr>
        <w:footnoteReference w:id="14"/>
      </w:r>
      <w:r w:rsidR="00E167A0" w:rsidRPr="003A6C9A">
        <w:rPr>
          <w:rFonts w:ascii="Times New Roman" w:hAnsi="Times New Roman" w:cs="Times New Roman"/>
          <w:sz w:val="24"/>
        </w:rPr>
        <w:t xml:space="preserve"> On top of this, the rebellion of her son, Edward III, in 1330 will also be discussed in order to look at how her downfall has painted Isabella’s ability to rule.</w:t>
      </w:r>
      <w:r w:rsidR="00EE6360" w:rsidRPr="003A6C9A">
        <w:rPr>
          <w:rStyle w:val="FootnoteReference"/>
          <w:rFonts w:ascii="Times New Roman" w:hAnsi="Times New Roman" w:cs="Times New Roman"/>
          <w:sz w:val="24"/>
        </w:rPr>
        <w:footnoteReference w:id="15"/>
      </w:r>
      <w:r w:rsidR="00E167A0" w:rsidRPr="003A6C9A">
        <w:rPr>
          <w:rFonts w:ascii="Times New Roman" w:hAnsi="Times New Roman" w:cs="Times New Roman"/>
          <w:sz w:val="24"/>
        </w:rPr>
        <w:t xml:space="preserve"> </w:t>
      </w:r>
      <w:r w:rsidR="00C1732B" w:rsidRPr="003A6C9A">
        <w:rPr>
          <w:rFonts w:ascii="Times New Roman" w:hAnsi="Times New Roman" w:cs="Times New Roman"/>
          <w:sz w:val="24"/>
        </w:rPr>
        <w:t xml:space="preserve">In a format that will continue for this and the following chapters, </w:t>
      </w:r>
      <w:r w:rsidR="00E167A0" w:rsidRPr="003A6C9A">
        <w:rPr>
          <w:rFonts w:ascii="Times New Roman" w:hAnsi="Times New Roman" w:cs="Times New Roman"/>
          <w:sz w:val="24"/>
        </w:rPr>
        <w:t>Marshal, de Montfort, Gaveston and Despenser’s similar</w:t>
      </w:r>
      <w:r w:rsidR="00EF2EE6" w:rsidRPr="003A6C9A">
        <w:rPr>
          <w:rFonts w:ascii="Times New Roman" w:hAnsi="Times New Roman" w:cs="Times New Roman"/>
          <w:sz w:val="24"/>
        </w:rPr>
        <w:t xml:space="preserve"> actions, such as </w:t>
      </w:r>
      <w:r w:rsidR="00405674" w:rsidRPr="003A6C9A">
        <w:rPr>
          <w:rFonts w:ascii="Times New Roman" w:hAnsi="Times New Roman" w:cs="Times New Roman"/>
          <w:sz w:val="24"/>
        </w:rPr>
        <w:t>Despenser’s pushing of the marcher lords into revolt through his attempts to gain land in the area, will be used in this chapter to compare and contrast to Isabella’s personal actions to assess how much her actions differed from those of her counterparts.</w:t>
      </w:r>
      <w:r w:rsidR="00405674" w:rsidRPr="003A6C9A">
        <w:rPr>
          <w:rStyle w:val="FootnoteReference"/>
          <w:rFonts w:ascii="Times New Roman" w:hAnsi="Times New Roman" w:cs="Times New Roman"/>
          <w:sz w:val="24"/>
        </w:rPr>
        <w:footnoteReference w:id="16"/>
      </w:r>
    </w:p>
    <w:p w14:paraId="61285FF4" w14:textId="77777777" w:rsidR="00D5112B" w:rsidRPr="003A6C9A" w:rsidRDefault="00335B1B" w:rsidP="003A6C9A">
      <w:pPr>
        <w:jc w:val="both"/>
        <w:rPr>
          <w:rFonts w:ascii="Times New Roman" w:hAnsi="Times New Roman" w:cs="Times New Roman"/>
          <w:sz w:val="24"/>
        </w:rPr>
      </w:pPr>
      <w:r w:rsidRPr="003A6C9A">
        <w:rPr>
          <w:rFonts w:ascii="Times New Roman" w:hAnsi="Times New Roman" w:cs="Times New Roman"/>
          <w:sz w:val="24"/>
        </w:rPr>
        <w:t>In order to assess the case studies ability to run the country t</w:t>
      </w:r>
      <w:r w:rsidR="00D5112B" w:rsidRPr="003A6C9A">
        <w:rPr>
          <w:rFonts w:ascii="Times New Roman" w:hAnsi="Times New Roman" w:cs="Times New Roman"/>
          <w:sz w:val="24"/>
        </w:rPr>
        <w:t xml:space="preserve">he second chapter will look at the ability of Isabella of France and her counterparts to successfully control the country through their domestic policies. </w:t>
      </w:r>
      <w:r w:rsidR="00A04F44" w:rsidRPr="003A6C9A">
        <w:rPr>
          <w:rFonts w:ascii="Times New Roman" w:hAnsi="Times New Roman" w:cs="Times New Roman"/>
          <w:sz w:val="24"/>
        </w:rPr>
        <w:t>The issuing of charters, such as Magna Carta and the Provisions of Oxford, will be discussed in order to evaluate the influence each case study had on parliament.</w:t>
      </w:r>
      <w:r w:rsidR="00A04F44" w:rsidRPr="003A6C9A">
        <w:rPr>
          <w:rStyle w:val="FootnoteReference"/>
          <w:rFonts w:ascii="Times New Roman" w:hAnsi="Times New Roman" w:cs="Times New Roman"/>
          <w:sz w:val="24"/>
        </w:rPr>
        <w:footnoteReference w:id="17"/>
      </w:r>
      <w:r w:rsidR="00A04F44" w:rsidRPr="003A6C9A">
        <w:rPr>
          <w:rFonts w:ascii="Times New Roman" w:hAnsi="Times New Roman" w:cs="Times New Roman"/>
          <w:sz w:val="24"/>
        </w:rPr>
        <w:t xml:space="preserve"> Furthermore, the ways in which Isabella and her counterparts controlled the general realm, such as Isabella’s actions to stop rebellious nobles who attempted to free the imprisoned Edward II, show clearly how these people, although not always popular in their decisions were </w:t>
      </w:r>
      <w:r w:rsidR="00A04F44" w:rsidRPr="003A6C9A">
        <w:rPr>
          <w:rFonts w:ascii="Times New Roman" w:hAnsi="Times New Roman" w:cs="Times New Roman"/>
          <w:sz w:val="24"/>
        </w:rPr>
        <w:lastRenderedPageBreak/>
        <w:t>successful in keeping control.</w:t>
      </w:r>
      <w:r w:rsidR="00A04F44" w:rsidRPr="003A6C9A">
        <w:rPr>
          <w:rStyle w:val="FootnoteReference"/>
          <w:rFonts w:ascii="Times New Roman" w:hAnsi="Times New Roman" w:cs="Times New Roman"/>
          <w:sz w:val="24"/>
        </w:rPr>
        <w:footnoteReference w:id="18"/>
      </w:r>
      <w:r w:rsidR="00A04F44" w:rsidRPr="003A6C9A">
        <w:rPr>
          <w:rFonts w:ascii="Times New Roman" w:hAnsi="Times New Roman" w:cs="Times New Roman"/>
          <w:sz w:val="24"/>
        </w:rPr>
        <w:t xml:space="preserve"> Finally, the specific role each person played in Government shows exactly how </w:t>
      </w:r>
      <w:r w:rsidR="00494367" w:rsidRPr="003A6C9A">
        <w:rPr>
          <w:rFonts w:ascii="Times New Roman" w:hAnsi="Times New Roman" w:cs="Times New Roman"/>
          <w:sz w:val="24"/>
        </w:rPr>
        <w:t xml:space="preserve">they were able to control the country as well as allowing for a discussion on the differences in the ways in which each person came to power. This analysis of domestic policies </w:t>
      </w:r>
      <w:r w:rsidR="003729D4" w:rsidRPr="003A6C9A">
        <w:rPr>
          <w:rFonts w:ascii="Times New Roman" w:hAnsi="Times New Roman" w:cs="Times New Roman"/>
          <w:sz w:val="24"/>
        </w:rPr>
        <w:t xml:space="preserve">will allow for a discussion on how successful Isabella actually was at keeping control, even though her actions were unpopular. </w:t>
      </w:r>
    </w:p>
    <w:p w14:paraId="64F5F9D7" w14:textId="2836D357" w:rsidR="00BD60C8" w:rsidRPr="003A6C9A" w:rsidRDefault="00D5112B" w:rsidP="003A6C9A">
      <w:pPr>
        <w:jc w:val="both"/>
        <w:rPr>
          <w:rFonts w:ascii="Times New Roman" w:hAnsi="Times New Roman" w:cs="Times New Roman"/>
          <w:color w:val="FF0000"/>
          <w:sz w:val="24"/>
        </w:rPr>
      </w:pPr>
      <w:r w:rsidRPr="003A6C9A">
        <w:rPr>
          <w:rFonts w:ascii="Times New Roman" w:hAnsi="Times New Roman" w:cs="Times New Roman"/>
          <w:sz w:val="24"/>
        </w:rPr>
        <w:t>The foreign policies</w:t>
      </w:r>
      <w:r w:rsidR="00335B1B" w:rsidRPr="003A6C9A">
        <w:rPr>
          <w:rFonts w:ascii="Times New Roman" w:hAnsi="Times New Roman" w:cs="Times New Roman"/>
          <w:sz w:val="24"/>
        </w:rPr>
        <w:t xml:space="preserve"> discussed in the third chapter will access the </w:t>
      </w:r>
      <w:r w:rsidRPr="003A6C9A">
        <w:rPr>
          <w:rFonts w:ascii="Times New Roman" w:hAnsi="Times New Roman" w:cs="Times New Roman"/>
          <w:sz w:val="24"/>
        </w:rPr>
        <w:t>varying degrees of success</w:t>
      </w:r>
      <w:r w:rsidR="00DE21E6" w:rsidRPr="003A6C9A">
        <w:rPr>
          <w:rFonts w:ascii="Times New Roman" w:hAnsi="Times New Roman" w:cs="Times New Roman"/>
          <w:sz w:val="24"/>
        </w:rPr>
        <w:t>es</w:t>
      </w:r>
      <w:r w:rsidR="00335B1B" w:rsidRPr="003A6C9A">
        <w:rPr>
          <w:rFonts w:ascii="Times New Roman" w:hAnsi="Times New Roman" w:cs="Times New Roman"/>
          <w:sz w:val="24"/>
        </w:rPr>
        <w:t xml:space="preserve"> of the</w:t>
      </w:r>
      <w:r w:rsidR="00DE21E6" w:rsidRPr="003A6C9A">
        <w:rPr>
          <w:rFonts w:ascii="Times New Roman" w:hAnsi="Times New Roman" w:cs="Times New Roman"/>
          <w:sz w:val="24"/>
        </w:rPr>
        <w:t xml:space="preserve"> each case study</w:t>
      </w:r>
      <w:r w:rsidR="00335B1B" w:rsidRPr="003A6C9A">
        <w:rPr>
          <w:rFonts w:ascii="Times New Roman" w:hAnsi="Times New Roman" w:cs="Times New Roman"/>
          <w:sz w:val="24"/>
        </w:rPr>
        <w:t xml:space="preserve"> in orde</w:t>
      </w:r>
      <w:r w:rsidR="00744BB2" w:rsidRPr="003A6C9A">
        <w:rPr>
          <w:rFonts w:ascii="Times New Roman" w:hAnsi="Times New Roman" w:cs="Times New Roman"/>
          <w:sz w:val="24"/>
        </w:rPr>
        <w:t>r to determine their success in the wider world</w:t>
      </w:r>
      <w:r w:rsidR="004E4144" w:rsidRPr="003A6C9A">
        <w:rPr>
          <w:rFonts w:ascii="Times New Roman" w:hAnsi="Times New Roman" w:cs="Times New Roman"/>
          <w:sz w:val="24"/>
        </w:rPr>
        <w:t>.</w:t>
      </w:r>
      <w:r w:rsidRPr="003A6C9A">
        <w:rPr>
          <w:rFonts w:ascii="Times New Roman" w:hAnsi="Times New Roman" w:cs="Times New Roman"/>
          <w:sz w:val="24"/>
        </w:rPr>
        <w:t xml:space="preserve"> </w:t>
      </w:r>
      <w:r w:rsidR="00B7158C" w:rsidRPr="003A6C9A">
        <w:rPr>
          <w:rFonts w:ascii="Times New Roman" w:hAnsi="Times New Roman" w:cs="Times New Roman"/>
          <w:sz w:val="24"/>
        </w:rPr>
        <w:t>Treaties,</w:t>
      </w:r>
      <w:r w:rsidR="00BD60C8" w:rsidRPr="003A6C9A">
        <w:rPr>
          <w:rFonts w:ascii="Times New Roman" w:hAnsi="Times New Roman" w:cs="Times New Roman"/>
          <w:sz w:val="24"/>
        </w:rPr>
        <w:t xml:space="preserve"> such as the one made by Isabella and the regency government with Scotland in 1328, are a clear example of a ruler</w:t>
      </w:r>
      <w:r w:rsidR="00FD09E1" w:rsidRPr="003A6C9A">
        <w:rPr>
          <w:rFonts w:ascii="Times New Roman" w:hAnsi="Times New Roman" w:cs="Times New Roman"/>
          <w:sz w:val="24"/>
        </w:rPr>
        <w:t>’</w:t>
      </w:r>
      <w:r w:rsidR="00BD60C8" w:rsidRPr="003A6C9A">
        <w:rPr>
          <w:rFonts w:ascii="Times New Roman" w:hAnsi="Times New Roman" w:cs="Times New Roman"/>
          <w:sz w:val="24"/>
        </w:rPr>
        <w:t>s ability to work with other states and thus will be discussed in order to look into this.</w:t>
      </w:r>
      <w:r w:rsidR="00FD09E1" w:rsidRPr="003A6C9A">
        <w:rPr>
          <w:rStyle w:val="FootnoteReference"/>
          <w:rFonts w:ascii="Times New Roman" w:hAnsi="Times New Roman" w:cs="Times New Roman"/>
          <w:sz w:val="24"/>
        </w:rPr>
        <w:footnoteReference w:id="19"/>
      </w:r>
      <w:r w:rsidR="00BD60C8" w:rsidRPr="003A6C9A">
        <w:rPr>
          <w:rFonts w:ascii="Times New Roman" w:hAnsi="Times New Roman" w:cs="Times New Roman"/>
          <w:color w:val="FF0000"/>
          <w:sz w:val="24"/>
        </w:rPr>
        <w:t xml:space="preserve"> </w:t>
      </w:r>
      <w:r w:rsidR="00BD60C8" w:rsidRPr="003A6C9A">
        <w:rPr>
          <w:rFonts w:ascii="Times New Roman" w:hAnsi="Times New Roman" w:cs="Times New Roman"/>
          <w:sz w:val="24"/>
        </w:rPr>
        <w:t xml:space="preserve">Furthermore, </w:t>
      </w:r>
      <w:r w:rsidR="00FD09E1" w:rsidRPr="003A6C9A">
        <w:rPr>
          <w:rFonts w:ascii="Times New Roman" w:hAnsi="Times New Roman" w:cs="Times New Roman"/>
          <w:sz w:val="24"/>
        </w:rPr>
        <w:t>the ways in which each ruler handled the threat or reality</w:t>
      </w:r>
      <w:r w:rsidR="003366E9" w:rsidRPr="003A6C9A">
        <w:rPr>
          <w:rFonts w:ascii="Times New Roman" w:hAnsi="Times New Roman" w:cs="Times New Roman"/>
          <w:sz w:val="24"/>
        </w:rPr>
        <w:t xml:space="preserve"> of invasion or war show the successes or failures of their rule in the wider world due to how easy a target they were considered to be. On top of this, the </w:t>
      </w:r>
      <w:r w:rsidR="00B7158C" w:rsidRPr="003A6C9A">
        <w:rPr>
          <w:rFonts w:ascii="Times New Roman" w:hAnsi="Times New Roman" w:cs="Times New Roman"/>
          <w:sz w:val="24"/>
        </w:rPr>
        <w:t>influence</w:t>
      </w:r>
      <w:r w:rsidR="003366E9" w:rsidRPr="003A6C9A">
        <w:rPr>
          <w:rFonts w:ascii="Times New Roman" w:hAnsi="Times New Roman" w:cs="Times New Roman"/>
          <w:sz w:val="24"/>
        </w:rPr>
        <w:t xml:space="preserve"> they maintained</w:t>
      </w:r>
      <w:r w:rsidR="00B7158C" w:rsidRPr="003A6C9A">
        <w:rPr>
          <w:rFonts w:ascii="Times New Roman" w:hAnsi="Times New Roman" w:cs="Times New Roman"/>
          <w:sz w:val="24"/>
        </w:rPr>
        <w:t xml:space="preserve"> after</w:t>
      </w:r>
      <w:r w:rsidR="003366E9" w:rsidRPr="003A6C9A">
        <w:rPr>
          <w:rFonts w:ascii="Times New Roman" w:hAnsi="Times New Roman" w:cs="Times New Roman"/>
          <w:sz w:val="24"/>
        </w:rPr>
        <w:t xml:space="preserve"> their</w:t>
      </w:r>
      <w:r w:rsidR="00B7158C" w:rsidRPr="003A6C9A">
        <w:rPr>
          <w:rFonts w:ascii="Times New Roman" w:hAnsi="Times New Roman" w:cs="Times New Roman"/>
          <w:sz w:val="24"/>
        </w:rPr>
        <w:t xml:space="preserve"> period in control</w:t>
      </w:r>
      <w:r w:rsidR="003366E9" w:rsidRPr="003A6C9A">
        <w:rPr>
          <w:rFonts w:ascii="Times New Roman" w:hAnsi="Times New Roman" w:cs="Times New Roman"/>
          <w:sz w:val="24"/>
        </w:rPr>
        <w:t xml:space="preserve"> shows how no matter what their family position, Isabella was a princess of France, their actions </w:t>
      </w:r>
      <w:r w:rsidR="004C45B1" w:rsidRPr="003A6C9A">
        <w:rPr>
          <w:rFonts w:ascii="Times New Roman" w:hAnsi="Times New Roman" w:cs="Times New Roman"/>
          <w:sz w:val="24"/>
        </w:rPr>
        <w:t xml:space="preserve">while in power had </w:t>
      </w:r>
      <w:r w:rsidR="003A6C9A" w:rsidRPr="003A6C9A">
        <w:rPr>
          <w:rFonts w:ascii="Times New Roman" w:hAnsi="Times New Roman" w:cs="Times New Roman"/>
          <w:sz w:val="24"/>
        </w:rPr>
        <w:t xml:space="preserve">an increased </w:t>
      </w:r>
      <w:r w:rsidR="004C45B1" w:rsidRPr="003A6C9A">
        <w:rPr>
          <w:rFonts w:ascii="Times New Roman" w:hAnsi="Times New Roman" w:cs="Times New Roman"/>
          <w:sz w:val="24"/>
        </w:rPr>
        <w:t>effect on their position on the world stage after their downfall.</w:t>
      </w:r>
      <w:r w:rsidR="004C45B1" w:rsidRPr="003A6C9A">
        <w:rPr>
          <w:rStyle w:val="FootnoteReference"/>
          <w:rFonts w:ascii="Times New Roman" w:hAnsi="Times New Roman" w:cs="Times New Roman"/>
          <w:sz w:val="24"/>
        </w:rPr>
        <w:footnoteReference w:id="20"/>
      </w:r>
      <w:r w:rsidR="004C45B1" w:rsidRPr="003A6C9A">
        <w:rPr>
          <w:rFonts w:ascii="Times New Roman" w:hAnsi="Times New Roman" w:cs="Times New Roman"/>
          <w:sz w:val="24"/>
        </w:rPr>
        <w:t xml:space="preserve"> The ability of a ruler to control how foreign countries </w:t>
      </w:r>
      <w:r w:rsidR="009D40AA" w:rsidRPr="003A6C9A">
        <w:rPr>
          <w:rFonts w:ascii="Times New Roman" w:hAnsi="Times New Roman" w:cs="Times New Roman"/>
          <w:sz w:val="24"/>
        </w:rPr>
        <w:t xml:space="preserve">view them is a vital way in which they could prove their ability to rule and thus will be discussed so as to look into each case studies successes. </w:t>
      </w:r>
    </w:p>
    <w:p w14:paraId="4B7EA404" w14:textId="175D072B" w:rsidR="007932F3" w:rsidRPr="003A6C9A" w:rsidRDefault="00D5112B" w:rsidP="003A6C9A">
      <w:pPr>
        <w:jc w:val="both"/>
        <w:rPr>
          <w:rFonts w:ascii="Times New Roman" w:hAnsi="Times New Roman" w:cs="Times New Roman"/>
          <w:sz w:val="24"/>
        </w:rPr>
      </w:pPr>
      <w:r w:rsidRPr="003A6C9A">
        <w:rPr>
          <w:rFonts w:ascii="Times New Roman" w:hAnsi="Times New Roman" w:cs="Times New Roman"/>
          <w:sz w:val="24"/>
        </w:rPr>
        <w:t xml:space="preserve">The conclusion will </w:t>
      </w:r>
      <w:r w:rsidR="00253C97" w:rsidRPr="003A6C9A">
        <w:rPr>
          <w:rFonts w:ascii="Times New Roman" w:hAnsi="Times New Roman" w:cs="Times New Roman"/>
          <w:sz w:val="24"/>
        </w:rPr>
        <w:t>draw together all the issues discussed in the aforementioned chapters in order to answer the question of how successful</w:t>
      </w:r>
      <w:r w:rsidRPr="003A6C9A">
        <w:rPr>
          <w:rFonts w:ascii="Times New Roman" w:hAnsi="Times New Roman" w:cs="Times New Roman"/>
          <w:sz w:val="24"/>
        </w:rPr>
        <w:t xml:space="preserve"> Isabella of France</w:t>
      </w:r>
      <w:r w:rsidR="00253C97" w:rsidRPr="003A6C9A">
        <w:rPr>
          <w:rFonts w:ascii="Times New Roman" w:hAnsi="Times New Roman" w:cs="Times New Roman"/>
          <w:sz w:val="24"/>
        </w:rPr>
        <w:t xml:space="preserve"> was as a ruler when compared to others in a similar situation to her own. On top of this, the conclusion will aim to look into whether the </w:t>
      </w:r>
      <w:r w:rsidRPr="003A6C9A">
        <w:rPr>
          <w:rFonts w:ascii="Times New Roman" w:hAnsi="Times New Roman" w:cs="Times New Roman"/>
          <w:sz w:val="24"/>
        </w:rPr>
        <w:t>contemporary chroniclers</w:t>
      </w:r>
      <w:r w:rsidR="00253C97" w:rsidRPr="003A6C9A">
        <w:rPr>
          <w:rFonts w:ascii="Times New Roman" w:hAnsi="Times New Roman" w:cs="Times New Roman"/>
          <w:sz w:val="24"/>
        </w:rPr>
        <w:t xml:space="preserve"> used in this research</w:t>
      </w:r>
      <w:r w:rsidRPr="003A6C9A">
        <w:rPr>
          <w:rFonts w:ascii="Times New Roman" w:hAnsi="Times New Roman" w:cs="Times New Roman"/>
          <w:sz w:val="24"/>
        </w:rPr>
        <w:t xml:space="preserve"> describe Isabella of France as any different to men in her same position</w:t>
      </w:r>
      <w:r w:rsidR="00253C97" w:rsidRPr="003A6C9A">
        <w:rPr>
          <w:rFonts w:ascii="Times New Roman" w:hAnsi="Times New Roman" w:cs="Times New Roman"/>
          <w:sz w:val="24"/>
        </w:rPr>
        <w:t>, that is to say whether or not the modern perceptions of Isabella’s rule, as being a ‘she-wolf’ and failed regent, are in line with the beliefs of those writing at the time.</w:t>
      </w:r>
      <w:r w:rsidR="00F40E11" w:rsidRPr="003A6C9A">
        <w:rPr>
          <w:rStyle w:val="FootnoteReference"/>
          <w:rFonts w:ascii="Times New Roman" w:hAnsi="Times New Roman" w:cs="Times New Roman"/>
          <w:sz w:val="24"/>
        </w:rPr>
        <w:footnoteReference w:id="21"/>
      </w:r>
      <w:r w:rsidR="00253C97" w:rsidRPr="003A6C9A">
        <w:rPr>
          <w:rFonts w:ascii="Times New Roman" w:hAnsi="Times New Roman" w:cs="Times New Roman"/>
          <w:sz w:val="24"/>
        </w:rPr>
        <w:t xml:space="preserve"> On top of this, the analysis of the differences between the ways in which history has described Isabella will aims to show how </w:t>
      </w:r>
      <w:r w:rsidR="00147BA8" w:rsidRPr="003A6C9A">
        <w:rPr>
          <w:rFonts w:ascii="Times New Roman" w:hAnsi="Times New Roman" w:cs="Times New Roman"/>
          <w:sz w:val="24"/>
        </w:rPr>
        <w:t xml:space="preserve">modern viewpoints on her character and actions are swayed by a need to have either a feminist stance, stating that history should </w:t>
      </w:r>
      <w:r w:rsidR="003A6C9A" w:rsidRPr="003A6C9A">
        <w:rPr>
          <w:rFonts w:ascii="Times New Roman" w:hAnsi="Times New Roman" w:cs="Times New Roman"/>
          <w:sz w:val="24"/>
        </w:rPr>
        <w:t xml:space="preserve">only look at </w:t>
      </w:r>
      <w:r w:rsidR="00147BA8" w:rsidRPr="003A6C9A">
        <w:rPr>
          <w:rFonts w:ascii="Times New Roman" w:hAnsi="Times New Roman" w:cs="Times New Roman"/>
          <w:sz w:val="24"/>
        </w:rPr>
        <w:t>Isabella</w:t>
      </w:r>
      <w:r w:rsidR="003A6C9A" w:rsidRPr="003A6C9A">
        <w:rPr>
          <w:rFonts w:ascii="Times New Roman" w:hAnsi="Times New Roman" w:cs="Times New Roman"/>
          <w:sz w:val="24"/>
        </w:rPr>
        <w:t>’s best actions or blaming others around her;</w:t>
      </w:r>
      <w:r w:rsidR="00147BA8" w:rsidRPr="003A6C9A">
        <w:rPr>
          <w:rFonts w:ascii="Times New Roman" w:hAnsi="Times New Roman" w:cs="Times New Roman"/>
          <w:sz w:val="24"/>
        </w:rPr>
        <w:t xml:space="preserve"> o</w:t>
      </w:r>
      <w:r w:rsidR="003A6C9A" w:rsidRPr="003A6C9A">
        <w:rPr>
          <w:rFonts w:ascii="Times New Roman" w:hAnsi="Times New Roman" w:cs="Times New Roman"/>
          <w:sz w:val="24"/>
        </w:rPr>
        <w:t xml:space="preserve">r a popularised </w:t>
      </w:r>
      <w:r w:rsidR="00147BA8" w:rsidRPr="003A6C9A">
        <w:rPr>
          <w:rFonts w:ascii="Times New Roman" w:hAnsi="Times New Roman" w:cs="Times New Roman"/>
          <w:sz w:val="24"/>
        </w:rPr>
        <w:t>view</w:t>
      </w:r>
      <w:r w:rsidR="003A6C9A" w:rsidRPr="003A6C9A">
        <w:rPr>
          <w:rFonts w:ascii="Times New Roman" w:hAnsi="Times New Roman" w:cs="Times New Roman"/>
          <w:sz w:val="24"/>
        </w:rPr>
        <w:t xml:space="preserve">point and </w:t>
      </w:r>
      <w:r w:rsidR="003A6C9A" w:rsidRPr="003A6C9A">
        <w:rPr>
          <w:rFonts w:ascii="Times New Roman" w:hAnsi="Times New Roman" w:cs="Times New Roman"/>
          <w:sz w:val="24"/>
        </w:rPr>
        <w:lastRenderedPageBreak/>
        <w:t>thus portray Isabella as</w:t>
      </w:r>
      <w:r w:rsidR="00147BA8" w:rsidRPr="003A6C9A">
        <w:rPr>
          <w:rFonts w:ascii="Times New Roman" w:hAnsi="Times New Roman" w:cs="Times New Roman"/>
          <w:sz w:val="24"/>
        </w:rPr>
        <w:t xml:space="preserve"> a murderer and tyrant who had a reign of terror</w:t>
      </w:r>
      <w:r w:rsidR="003A6C9A" w:rsidRPr="003A6C9A">
        <w:rPr>
          <w:rFonts w:ascii="Times New Roman" w:hAnsi="Times New Roman" w:cs="Times New Roman"/>
          <w:sz w:val="24"/>
        </w:rPr>
        <w:t>.</w:t>
      </w:r>
      <w:r w:rsidR="003A6C9A" w:rsidRPr="003A6C9A">
        <w:rPr>
          <w:rStyle w:val="FootnoteReference"/>
          <w:rFonts w:ascii="Times New Roman" w:hAnsi="Times New Roman" w:cs="Times New Roman"/>
          <w:sz w:val="24"/>
        </w:rPr>
        <w:t xml:space="preserve"> </w:t>
      </w:r>
      <w:r w:rsidR="003A6C9A" w:rsidRPr="003A6C9A">
        <w:rPr>
          <w:rStyle w:val="FootnoteReference"/>
          <w:rFonts w:ascii="Times New Roman" w:hAnsi="Times New Roman" w:cs="Times New Roman"/>
          <w:sz w:val="24"/>
        </w:rPr>
        <w:footnoteReference w:id="22"/>
      </w:r>
      <w:r w:rsidR="00147BA8" w:rsidRPr="003A6C9A">
        <w:rPr>
          <w:rFonts w:ascii="Times New Roman" w:hAnsi="Times New Roman" w:cs="Times New Roman"/>
          <w:sz w:val="24"/>
        </w:rPr>
        <w:t xml:space="preserve"> </w:t>
      </w:r>
      <w:r w:rsidR="003A6C9A" w:rsidRPr="003A6C9A">
        <w:rPr>
          <w:rFonts w:ascii="Times New Roman" w:hAnsi="Times New Roman" w:cs="Times New Roman"/>
          <w:sz w:val="24"/>
        </w:rPr>
        <w:t>As such, this work will instead discuss Isabella</w:t>
      </w:r>
      <w:r w:rsidR="00147BA8" w:rsidRPr="003A6C9A">
        <w:rPr>
          <w:rFonts w:ascii="Times New Roman" w:hAnsi="Times New Roman" w:cs="Times New Roman"/>
          <w:sz w:val="24"/>
        </w:rPr>
        <w:t xml:space="preserve"> as a human being with both negative and positive traits.</w:t>
      </w:r>
      <w:r w:rsidR="00147BA8" w:rsidRPr="003A6C9A">
        <w:rPr>
          <w:rStyle w:val="FootnoteReference"/>
          <w:rFonts w:ascii="Times New Roman" w:hAnsi="Times New Roman" w:cs="Times New Roman"/>
          <w:sz w:val="24"/>
        </w:rPr>
        <w:footnoteReference w:id="23"/>
      </w:r>
    </w:p>
    <w:p w14:paraId="54671168" w14:textId="77777777" w:rsidR="006A6475" w:rsidRPr="003A6C9A" w:rsidRDefault="006A6475">
      <w:pPr>
        <w:rPr>
          <w:rFonts w:ascii="Times New Roman" w:hAnsi="Times New Roman" w:cs="Times New Roman"/>
          <w:sz w:val="24"/>
        </w:rPr>
      </w:pPr>
    </w:p>
    <w:p w14:paraId="1113A876" w14:textId="77777777" w:rsidR="00AA02A5" w:rsidRPr="003A6C9A" w:rsidRDefault="00AA02A5">
      <w:pPr>
        <w:rPr>
          <w:rFonts w:ascii="Times New Roman" w:hAnsi="Times New Roman" w:cs="Times New Roman"/>
          <w:sz w:val="24"/>
        </w:rPr>
      </w:pPr>
    </w:p>
    <w:p w14:paraId="3A327D00" w14:textId="77777777" w:rsidR="00433DD1" w:rsidRPr="003A6C9A" w:rsidRDefault="00433DD1">
      <w:pPr>
        <w:rPr>
          <w:rFonts w:ascii="Times New Roman" w:hAnsi="Times New Roman" w:cs="Times New Roman"/>
          <w:sz w:val="24"/>
        </w:rPr>
      </w:pPr>
    </w:p>
    <w:p w14:paraId="3DF24370" w14:textId="77777777" w:rsidR="00433DD1" w:rsidRPr="003A6C9A" w:rsidRDefault="00433DD1">
      <w:pPr>
        <w:rPr>
          <w:rFonts w:ascii="Times New Roman" w:hAnsi="Times New Roman" w:cs="Times New Roman"/>
          <w:sz w:val="24"/>
        </w:rPr>
      </w:pPr>
    </w:p>
    <w:p w14:paraId="121202BF" w14:textId="77777777" w:rsidR="00433DD1" w:rsidRPr="003A6C9A" w:rsidRDefault="00433DD1">
      <w:pPr>
        <w:rPr>
          <w:rFonts w:ascii="Times New Roman" w:hAnsi="Times New Roman" w:cs="Times New Roman"/>
          <w:sz w:val="24"/>
        </w:rPr>
      </w:pPr>
    </w:p>
    <w:p w14:paraId="580011CE" w14:textId="77777777" w:rsidR="00433DD1" w:rsidRPr="003A6C9A" w:rsidRDefault="00433DD1">
      <w:pPr>
        <w:rPr>
          <w:rFonts w:ascii="Times New Roman" w:hAnsi="Times New Roman" w:cs="Times New Roman"/>
          <w:sz w:val="24"/>
        </w:rPr>
      </w:pPr>
    </w:p>
    <w:p w14:paraId="15B8036D" w14:textId="77777777" w:rsidR="00433DD1" w:rsidRPr="003A6C9A" w:rsidRDefault="00433DD1">
      <w:pPr>
        <w:rPr>
          <w:rFonts w:ascii="Times New Roman" w:hAnsi="Times New Roman" w:cs="Times New Roman"/>
          <w:sz w:val="24"/>
        </w:rPr>
      </w:pPr>
    </w:p>
    <w:p w14:paraId="4F681C2D" w14:textId="77777777" w:rsidR="00433DD1" w:rsidRPr="003A6C9A" w:rsidRDefault="00433DD1">
      <w:pPr>
        <w:rPr>
          <w:rFonts w:ascii="Times New Roman" w:hAnsi="Times New Roman" w:cs="Times New Roman"/>
          <w:sz w:val="24"/>
        </w:rPr>
      </w:pPr>
    </w:p>
    <w:p w14:paraId="680DD14C" w14:textId="77777777" w:rsidR="00433DD1" w:rsidRPr="003A6C9A" w:rsidRDefault="00433DD1">
      <w:pPr>
        <w:rPr>
          <w:rFonts w:ascii="Times New Roman" w:hAnsi="Times New Roman" w:cs="Times New Roman"/>
          <w:sz w:val="24"/>
        </w:rPr>
      </w:pPr>
    </w:p>
    <w:p w14:paraId="75234079" w14:textId="77777777" w:rsidR="00433DD1" w:rsidRPr="003A6C9A" w:rsidRDefault="00433DD1">
      <w:pPr>
        <w:rPr>
          <w:rFonts w:ascii="Times New Roman" w:hAnsi="Times New Roman" w:cs="Times New Roman"/>
          <w:sz w:val="24"/>
        </w:rPr>
      </w:pPr>
    </w:p>
    <w:p w14:paraId="646D696D" w14:textId="77777777" w:rsidR="00433DD1" w:rsidRPr="003A6C9A" w:rsidRDefault="00433DD1">
      <w:pPr>
        <w:rPr>
          <w:rFonts w:ascii="Times New Roman" w:hAnsi="Times New Roman" w:cs="Times New Roman"/>
          <w:sz w:val="24"/>
        </w:rPr>
      </w:pPr>
    </w:p>
    <w:p w14:paraId="54726405" w14:textId="77777777" w:rsidR="00433DD1" w:rsidRPr="003A6C9A" w:rsidRDefault="00433DD1">
      <w:pPr>
        <w:rPr>
          <w:rFonts w:ascii="Times New Roman" w:hAnsi="Times New Roman" w:cs="Times New Roman"/>
          <w:sz w:val="24"/>
        </w:rPr>
      </w:pPr>
    </w:p>
    <w:p w14:paraId="43740376" w14:textId="77777777" w:rsidR="00433DD1" w:rsidRPr="003A6C9A" w:rsidRDefault="00433DD1">
      <w:pPr>
        <w:rPr>
          <w:rFonts w:ascii="Times New Roman" w:hAnsi="Times New Roman" w:cs="Times New Roman"/>
          <w:sz w:val="24"/>
        </w:rPr>
      </w:pPr>
    </w:p>
    <w:p w14:paraId="54B59211" w14:textId="77777777" w:rsidR="00433DD1" w:rsidRPr="003A6C9A" w:rsidRDefault="00433DD1">
      <w:pPr>
        <w:rPr>
          <w:rFonts w:ascii="Times New Roman" w:hAnsi="Times New Roman" w:cs="Times New Roman"/>
          <w:sz w:val="24"/>
        </w:rPr>
      </w:pPr>
    </w:p>
    <w:p w14:paraId="54B18BF6" w14:textId="77777777" w:rsidR="00433DD1" w:rsidRPr="003A6C9A" w:rsidRDefault="00433DD1">
      <w:pPr>
        <w:rPr>
          <w:rFonts w:ascii="Times New Roman" w:hAnsi="Times New Roman" w:cs="Times New Roman"/>
          <w:sz w:val="24"/>
        </w:rPr>
      </w:pPr>
    </w:p>
    <w:p w14:paraId="3A534AE3" w14:textId="77777777" w:rsidR="00433DD1" w:rsidRPr="003A6C9A" w:rsidRDefault="00433DD1">
      <w:pPr>
        <w:rPr>
          <w:rFonts w:ascii="Times New Roman" w:hAnsi="Times New Roman" w:cs="Times New Roman"/>
          <w:sz w:val="24"/>
        </w:rPr>
      </w:pPr>
    </w:p>
    <w:p w14:paraId="286CBD3C" w14:textId="77777777" w:rsidR="00433DD1" w:rsidRPr="003A6C9A" w:rsidRDefault="00433DD1">
      <w:pPr>
        <w:rPr>
          <w:rFonts w:ascii="Times New Roman" w:hAnsi="Times New Roman" w:cs="Times New Roman"/>
          <w:sz w:val="24"/>
        </w:rPr>
      </w:pPr>
    </w:p>
    <w:p w14:paraId="6EA4674F" w14:textId="77777777" w:rsidR="00433DD1" w:rsidRDefault="00433DD1">
      <w:pPr>
        <w:rPr>
          <w:rFonts w:ascii="Times New Roman" w:hAnsi="Times New Roman" w:cs="Times New Roman"/>
          <w:sz w:val="24"/>
        </w:rPr>
      </w:pPr>
    </w:p>
    <w:p w14:paraId="12B7D53A" w14:textId="77777777" w:rsidR="00E270E0" w:rsidRDefault="00E270E0">
      <w:pPr>
        <w:rPr>
          <w:rFonts w:ascii="Times New Roman" w:hAnsi="Times New Roman" w:cs="Times New Roman"/>
          <w:sz w:val="24"/>
        </w:rPr>
      </w:pPr>
    </w:p>
    <w:p w14:paraId="317BDCC6" w14:textId="77777777" w:rsidR="00E270E0" w:rsidRPr="003A6C9A" w:rsidRDefault="00E270E0">
      <w:pPr>
        <w:rPr>
          <w:rFonts w:ascii="Times New Roman" w:hAnsi="Times New Roman" w:cs="Times New Roman"/>
          <w:sz w:val="24"/>
        </w:rPr>
      </w:pPr>
    </w:p>
    <w:p w14:paraId="341C2A9A" w14:textId="77777777" w:rsidR="00433DD1" w:rsidRPr="003A6C9A" w:rsidRDefault="00433DD1">
      <w:pPr>
        <w:rPr>
          <w:rFonts w:ascii="Times New Roman" w:hAnsi="Times New Roman" w:cs="Times New Roman"/>
          <w:sz w:val="24"/>
        </w:rPr>
      </w:pPr>
    </w:p>
    <w:p w14:paraId="379B14D0" w14:textId="77777777" w:rsidR="006A6475" w:rsidRPr="003A6C9A" w:rsidRDefault="006A6475">
      <w:pPr>
        <w:rPr>
          <w:rFonts w:ascii="Times New Roman" w:hAnsi="Times New Roman" w:cs="Times New Roman"/>
          <w:b/>
          <w:sz w:val="24"/>
          <w:u w:val="single"/>
        </w:rPr>
      </w:pPr>
      <w:r w:rsidRPr="003A6C9A">
        <w:rPr>
          <w:rFonts w:ascii="Times New Roman" w:hAnsi="Times New Roman" w:cs="Times New Roman"/>
          <w:b/>
          <w:sz w:val="24"/>
          <w:u w:val="single"/>
        </w:rPr>
        <w:lastRenderedPageBreak/>
        <w:t xml:space="preserve">Bibliography </w:t>
      </w:r>
    </w:p>
    <w:p w14:paraId="537A323F" w14:textId="77777777" w:rsidR="006A6475" w:rsidRPr="003A6C9A" w:rsidRDefault="006A6475">
      <w:pPr>
        <w:rPr>
          <w:rFonts w:ascii="Times New Roman" w:hAnsi="Times New Roman" w:cs="Times New Roman"/>
          <w:b/>
          <w:sz w:val="24"/>
          <w:u w:val="single"/>
        </w:rPr>
      </w:pPr>
      <w:r w:rsidRPr="003A6C9A">
        <w:rPr>
          <w:rFonts w:ascii="Times New Roman" w:hAnsi="Times New Roman" w:cs="Times New Roman"/>
          <w:b/>
          <w:sz w:val="24"/>
          <w:u w:val="single"/>
        </w:rPr>
        <w:t xml:space="preserve">Printed primary sources </w:t>
      </w:r>
    </w:p>
    <w:p w14:paraId="11E68E0E" w14:textId="77777777" w:rsidR="006A6475" w:rsidRPr="003A6C9A" w:rsidRDefault="006A6475">
      <w:pPr>
        <w:rPr>
          <w:rFonts w:ascii="Times New Roman" w:hAnsi="Times New Roman" w:cs="Times New Roman"/>
          <w:sz w:val="24"/>
        </w:rPr>
      </w:pPr>
      <w:r w:rsidRPr="003A6C9A">
        <w:rPr>
          <w:rFonts w:ascii="Times New Roman" w:hAnsi="Times New Roman" w:cs="Times New Roman"/>
          <w:sz w:val="24"/>
        </w:rPr>
        <w:t>Paris, M., Chronicles of Matthew Paris: monastic life in the thirteenth century, ed. and translated Vaughan, R. (Stroud: Alan Sutton, 1984).</w:t>
      </w:r>
    </w:p>
    <w:p w14:paraId="54E46987" w14:textId="77777777" w:rsidR="006A6475" w:rsidRPr="003A6C9A" w:rsidRDefault="006A6475">
      <w:pPr>
        <w:rPr>
          <w:rFonts w:ascii="Times New Roman" w:hAnsi="Times New Roman" w:cs="Times New Roman"/>
          <w:sz w:val="24"/>
        </w:rPr>
      </w:pPr>
      <w:r w:rsidRPr="003A6C9A">
        <w:rPr>
          <w:rFonts w:ascii="Times New Roman" w:hAnsi="Times New Roman" w:cs="Times New Roman"/>
          <w:sz w:val="24"/>
        </w:rPr>
        <w:t xml:space="preserve"> </w:t>
      </w:r>
      <w:r w:rsidRPr="003A6C9A">
        <w:rPr>
          <w:rFonts w:ascii="Times New Roman" w:hAnsi="Times New Roman" w:cs="Times New Roman"/>
          <w:i/>
          <w:sz w:val="24"/>
        </w:rPr>
        <w:t xml:space="preserve">Vita </w:t>
      </w:r>
      <w:proofErr w:type="spellStart"/>
      <w:r w:rsidRPr="003A6C9A">
        <w:rPr>
          <w:rFonts w:ascii="Times New Roman" w:hAnsi="Times New Roman" w:cs="Times New Roman"/>
          <w:i/>
          <w:sz w:val="24"/>
        </w:rPr>
        <w:t>Edwardi</w:t>
      </w:r>
      <w:proofErr w:type="spellEnd"/>
      <w:r w:rsidRPr="003A6C9A">
        <w:rPr>
          <w:rFonts w:ascii="Times New Roman" w:hAnsi="Times New Roman" w:cs="Times New Roman"/>
          <w:i/>
          <w:sz w:val="24"/>
        </w:rPr>
        <w:t xml:space="preserve"> </w:t>
      </w:r>
      <w:proofErr w:type="spellStart"/>
      <w:r w:rsidRPr="003A6C9A">
        <w:rPr>
          <w:rFonts w:ascii="Times New Roman" w:hAnsi="Times New Roman" w:cs="Times New Roman"/>
          <w:i/>
          <w:sz w:val="24"/>
        </w:rPr>
        <w:t>Secundi</w:t>
      </w:r>
      <w:proofErr w:type="spellEnd"/>
      <w:r w:rsidRPr="003A6C9A">
        <w:rPr>
          <w:rFonts w:ascii="Times New Roman" w:hAnsi="Times New Roman" w:cs="Times New Roman"/>
          <w:i/>
          <w:sz w:val="24"/>
        </w:rPr>
        <w:t xml:space="preserve">, </w:t>
      </w:r>
      <w:r w:rsidRPr="003A6C9A">
        <w:rPr>
          <w:rFonts w:ascii="Times New Roman" w:hAnsi="Times New Roman" w:cs="Times New Roman"/>
          <w:sz w:val="24"/>
        </w:rPr>
        <w:t>translated Childs, W. (Oxford: Clarendon Press, 2005).</w:t>
      </w:r>
    </w:p>
    <w:p w14:paraId="59B153F5" w14:textId="77777777" w:rsidR="006A6475" w:rsidRPr="003A6C9A" w:rsidRDefault="006A6475">
      <w:pPr>
        <w:rPr>
          <w:rFonts w:ascii="Times New Roman" w:hAnsi="Times New Roman" w:cs="Times New Roman"/>
          <w:b/>
          <w:sz w:val="28"/>
          <w:u w:val="single"/>
        </w:rPr>
      </w:pPr>
      <w:r w:rsidRPr="003A6C9A">
        <w:rPr>
          <w:rFonts w:ascii="Times New Roman" w:hAnsi="Times New Roman" w:cs="Times New Roman"/>
          <w:b/>
          <w:sz w:val="24"/>
          <w:u w:val="single"/>
        </w:rPr>
        <w:t xml:space="preserve">Secondary sources </w:t>
      </w:r>
    </w:p>
    <w:p w14:paraId="02EEB7C6" w14:textId="77777777" w:rsidR="00C4747E" w:rsidRPr="003A6C9A" w:rsidRDefault="00C4747E" w:rsidP="00C4747E">
      <w:pPr>
        <w:rPr>
          <w:rFonts w:ascii="Times New Roman" w:hAnsi="Times New Roman" w:cs="Times New Roman"/>
          <w:sz w:val="24"/>
        </w:rPr>
      </w:pPr>
      <w:r w:rsidRPr="003A6C9A">
        <w:rPr>
          <w:rFonts w:ascii="Times New Roman" w:hAnsi="Times New Roman" w:cs="Times New Roman"/>
          <w:sz w:val="24"/>
        </w:rPr>
        <w:t xml:space="preserve">Buck, M., </w:t>
      </w:r>
      <w:r w:rsidRPr="003A6C9A">
        <w:rPr>
          <w:rFonts w:ascii="Times New Roman" w:hAnsi="Times New Roman" w:cs="Times New Roman"/>
          <w:i/>
          <w:sz w:val="24"/>
        </w:rPr>
        <w:t xml:space="preserve">Politics, finance and the church in the reign of Edward II </w:t>
      </w:r>
      <w:r w:rsidRPr="003A6C9A">
        <w:rPr>
          <w:rFonts w:ascii="Times New Roman" w:hAnsi="Times New Roman" w:cs="Times New Roman"/>
          <w:sz w:val="24"/>
        </w:rPr>
        <w:t xml:space="preserve">(Cambridge: Cambridge University Press, 1983). </w:t>
      </w:r>
    </w:p>
    <w:p w14:paraId="1B0CCB46" w14:textId="77777777" w:rsidR="00EF2EE6" w:rsidRPr="003A6C9A" w:rsidRDefault="00EF2EE6" w:rsidP="00C4747E">
      <w:pPr>
        <w:rPr>
          <w:rFonts w:ascii="Times New Roman" w:hAnsi="Times New Roman" w:cs="Times New Roman"/>
          <w:sz w:val="24"/>
        </w:rPr>
      </w:pPr>
      <w:r w:rsidRPr="003A6C9A">
        <w:rPr>
          <w:rFonts w:ascii="Times New Roman" w:hAnsi="Times New Roman" w:cs="Times New Roman"/>
          <w:sz w:val="24"/>
        </w:rPr>
        <w:t xml:space="preserve">Carpenter, D., ‘Revival and survival: reissuing of Magna Carta’, </w:t>
      </w:r>
      <w:r w:rsidRPr="003A6C9A">
        <w:rPr>
          <w:rFonts w:ascii="Times New Roman" w:hAnsi="Times New Roman" w:cs="Times New Roman"/>
          <w:i/>
          <w:sz w:val="24"/>
        </w:rPr>
        <w:t xml:space="preserve">British Library </w:t>
      </w:r>
      <w:r w:rsidRPr="003A6C9A">
        <w:rPr>
          <w:rFonts w:ascii="Times New Roman" w:hAnsi="Times New Roman" w:cs="Times New Roman"/>
          <w:sz w:val="24"/>
        </w:rPr>
        <w:t>(London: British Library, 2015). Available at</w:t>
      </w:r>
      <w:r w:rsidRPr="003A6C9A">
        <w:rPr>
          <w:rFonts w:ascii="Times New Roman" w:hAnsi="Times New Roman" w:cs="Times New Roman"/>
          <w:color w:val="FF0000"/>
          <w:sz w:val="24"/>
        </w:rPr>
        <w:t xml:space="preserve"> </w:t>
      </w:r>
      <w:hyperlink r:id="rId7" w:history="1">
        <w:r w:rsidRPr="003A6C9A">
          <w:rPr>
            <w:rStyle w:val="Hyperlink"/>
            <w:rFonts w:ascii="Times New Roman" w:hAnsi="Times New Roman" w:cs="Times New Roman"/>
            <w:sz w:val="24"/>
          </w:rPr>
          <w:t>https://www.bl.uk/magna-carta/articles/revival-and-survival-reissuing-magna-carta</w:t>
        </w:r>
      </w:hyperlink>
      <w:r w:rsidRPr="003A6C9A">
        <w:rPr>
          <w:rFonts w:ascii="Times New Roman" w:hAnsi="Times New Roman" w:cs="Times New Roman"/>
          <w:sz w:val="24"/>
        </w:rPr>
        <w:t xml:space="preserve"> [accessed 30/10/2017].</w:t>
      </w:r>
    </w:p>
    <w:p w14:paraId="54DEF394" w14:textId="77777777" w:rsidR="00C4747E" w:rsidRPr="003A6C9A" w:rsidRDefault="00C4747E" w:rsidP="00C4747E">
      <w:pPr>
        <w:rPr>
          <w:rFonts w:ascii="Times New Roman" w:hAnsi="Times New Roman" w:cs="Times New Roman"/>
          <w:sz w:val="24"/>
        </w:rPr>
      </w:pPr>
      <w:r w:rsidRPr="003A6C9A">
        <w:rPr>
          <w:rFonts w:ascii="Times New Roman" w:hAnsi="Times New Roman" w:cs="Times New Roman"/>
          <w:sz w:val="24"/>
        </w:rPr>
        <w:t xml:space="preserve">Castor, H., </w:t>
      </w:r>
      <w:r w:rsidRPr="003A6C9A">
        <w:rPr>
          <w:rFonts w:ascii="Times New Roman" w:hAnsi="Times New Roman" w:cs="Times New Roman"/>
          <w:i/>
          <w:sz w:val="24"/>
        </w:rPr>
        <w:t xml:space="preserve">She-Wolves </w:t>
      </w:r>
      <w:r w:rsidRPr="003A6C9A">
        <w:rPr>
          <w:rFonts w:ascii="Times New Roman" w:hAnsi="Times New Roman" w:cs="Times New Roman"/>
          <w:sz w:val="24"/>
        </w:rPr>
        <w:t xml:space="preserve">(London: Faber and Faber Limited, 2010). </w:t>
      </w:r>
    </w:p>
    <w:p w14:paraId="0833599F" w14:textId="77777777" w:rsidR="00433DD1" w:rsidRPr="003A6C9A" w:rsidRDefault="00433DD1" w:rsidP="00C4747E">
      <w:pPr>
        <w:rPr>
          <w:rFonts w:ascii="Times New Roman" w:hAnsi="Times New Roman" w:cs="Times New Roman"/>
          <w:sz w:val="24"/>
        </w:rPr>
      </w:pPr>
      <w:r w:rsidRPr="003A6C9A">
        <w:rPr>
          <w:rFonts w:ascii="Times New Roman" w:hAnsi="Times New Roman" w:cs="Times New Roman"/>
          <w:sz w:val="24"/>
        </w:rPr>
        <w:t xml:space="preserve">Cavendish, R., ‘The Provisions of Oxford’, </w:t>
      </w:r>
      <w:r w:rsidRPr="003A6C9A">
        <w:rPr>
          <w:rFonts w:ascii="Times New Roman" w:hAnsi="Times New Roman" w:cs="Times New Roman"/>
          <w:i/>
          <w:sz w:val="24"/>
        </w:rPr>
        <w:t xml:space="preserve">History Today </w:t>
      </w:r>
      <w:r w:rsidRPr="003A6C9A">
        <w:rPr>
          <w:rFonts w:ascii="Times New Roman" w:hAnsi="Times New Roman" w:cs="Times New Roman"/>
          <w:sz w:val="24"/>
        </w:rPr>
        <w:t xml:space="preserve">(London: History Today, 2017). Available at </w:t>
      </w:r>
      <w:hyperlink r:id="rId8" w:history="1">
        <w:r w:rsidRPr="003A6C9A">
          <w:rPr>
            <w:rStyle w:val="Hyperlink"/>
            <w:rFonts w:ascii="Times New Roman" w:hAnsi="Times New Roman" w:cs="Times New Roman"/>
            <w:sz w:val="24"/>
          </w:rPr>
          <w:t>http://m.historytoday.com/richard-cavendish/provisions-oxford</w:t>
        </w:r>
      </w:hyperlink>
      <w:r w:rsidRPr="003A6C9A">
        <w:rPr>
          <w:rFonts w:ascii="Times New Roman" w:hAnsi="Times New Roman" w:cs="Times New Roman"/>
          <w:sz w:val="24"/>
        </w:rPr>
        <w:t xml:space="preserve"> [accessed 30/10/2017].</w:t>
      </w:r>
    </w:p>
    <w:p w14:paraId="3501EEF8" w14:textId="77777777" w:rsidR="00EE6360" w:rsidRPr="003A6C9A" w:rsidRDefault="00EE6360" w:rsidP="00C4747E">
      <w:pPr>
        <w:rPr>
          <w:rFonts w:ascii="Times New Roman" w:hAnsi="Times New Roman" w:cs="Times New Roman"/>
          <w:sz w:val="24"/>
        </w:rPr>
      </w:pPr>
      <w:r w:rsidRPr="003A6C9A">
        <w:rPr>
          <w:rFonts w:ascii="Times New Roman" w:hAnsi="Times New Roman" w:cs="Times New Roman"/>
          <w:sz w:val="24"/>
        </w:rPr>
        <w:t xml:space="preserve">Doherty, P., </w:t>
      </w:r>
      <w:r w:rsidRPr="003A6C9A">
        <w:rPr>
          <w:rFonts w:ascii="Times New Roman" w:hAnsi="Times New Roman" w:cs="Times New Roman"/>
          <w:i/>
          <w:sz w:val="24"/>
        </w:rPr>
        <w:t xml:space="preserve">Isabella and the strange death of Edward II </w:t>
      </w:r>
      <w:r w:rsidRPr="003A6C9A">
        <w:rPr>
          <w:rFonts w:ascii="Times New Roman" w:hAnsi="Times New Roman" w:cs="Times New Roman"/>
          <w:sz w:val="24"/>
        </w:rPr>
        <w:t>(London: Robinson, 2003).</w:t>
      </w:r>
    </w:p>
    <w:p w14:paraId="26398181" w14:textId="77777777" w:rsidR="009A5672" w:rsidRPr="003A6C9A" w:rsidRDefault="009A5672" w:rsidP="00C4747E">
      <w:pPr>
        <w:rPr>
          <w:rFonts w:ascii="Times New Roman" w:hAnsi="Times New Roman" w:cs="Times New Roman"/>
          <w:sz w:val="24"/>
        </w:rPr>
      </w:pPr>
      <w:proofErr w:type="spellStart"/>
      <w:r w:rsidRPr="003A6C9A">
        <w:rPr>
          <w:rFonts w:ascii="Times New Roman" w:hAnsi="Times New Roman" w:cs="Times New Roman"/>
          <w:sz w:val="24"/>
        </w:rPr>
        <w:t>Earenfight</w:t>
      </w:r>
      <w:proofErr w:type="spellEnd"/>
      <w:r w:rsidRPr="003A6C9A">
        <w:rPr>
          <w:rFonts w:ascii="Times New Roman" w:hAnsi="Times New Roman" w:cs="Times New Roman"/>
          <w:sz w:val="24"/>
        </w:rPr>
        <w:t xml:space="preserve">, T., ‘Regents and Queen-lieutenants’, </w:t>
      </w:r>
      <w:r w:rsidRPr="003A6C9A">
        <w:rPr>
          <w:rFonts w:ascii="Times New Roman" w:hAnsi="Times New Roman" w:cs="Times New Roman"/>
          <w:i/>
          <w:sz w:val="24"/>
        </w:rPr>
        <w:t xml:space="preserve">Women and Gender in Medieval Europe: an Encyclopaedia, </w:t>
      </w:r>
      <w:r w:rsidRPr="003A6C9A">
        <w:rPr>
          <w:rFonts w:ascii="Times New Roman" w:hAnsi="Times New Roman" w:cs="Times New Roman"/>
          <w:sz w:val="24"/>
        </w:rPr>
        <w:t xml:space="preserve">ed. M., </w:t>
      </w:r>
      <w:proofErr w:type="spellStart"/>
      <w:r w:rsidRPr="003A6C9A">
        <w:rPr>
          <w:rFonts w:ascii="Times New Roman" w:hAnsi="Times New Roman" w:cs="Times New Roman"/>
          <w:sz w:val="24"/>
        </w:rPr>
        <w:t>Schaus</w:t>
      </w:r>
      <w:proofErr w:type="spellEnd"/>
      <w:r w:rsidRPr="003A6C9A">
        <w:rPr>
          <w:rFonts w:ascii="Times New Roman" w:hAnsi="Times New Roman" w:cs="Times New Roman"/>
          <w:sz w:val="24"/>
        </w:rPr>
        <w:t xml:space="preserve"> (London: Routledge, 2006) p.p. 703-704.</w:t>
      </w:r>
    </w:p>
    <w:p w14:paraId="0729EA70" w14:textId="77777777" w:rsidR="00C4747E" w:rsidRPr="003A6C9A" w:rsidRDefault="00C4747E" w:rsidP="00C4747E">
      <w:pPr>
        <w:rPr>
          <w:rFonts w:ascii="Times New Roman" w:hAnsi="Times New Roman" w:cs="Times New Roman"/>
          <w:sz w:val="24"/>
        </w:rPr>
      </w:pPr>
      <w:proofErr w:type="spellStart"/>
      <w:r w:rsidRPr="003A6C9A">
        <w:rPr>
          <w:rFonts w:ascii="Times New Roman" w:hAnsi="Times New Roman" w:cs="Times New Roman"/>
          <w:sz w:val="24"/>
        </w:rPr>
        <w:t>Fryde</w:t>
      </w:r>
      <w:proofErr w:type="spellEnd"/>
      <w:r w:rsidRPr="003A6C9A">
        <w:rPr>
          <w:rFonts w:ascii="Times New Roman" w:hAnsi="Times New Roman" w:cs="Times New Roman"/>
          <w:sz w:val="24"/>
        </w:rPr>
        <w:t xml:space="preserve">, N., </w:t>
      </w:r>
      <w:r w:rsidRPr="003A6C9A">
        <w:rPr>
          <w:rFonts w:ascii="Times New Roman" w:hAnsi="Times New Roman" w:cs="Times New Roman"/>
          <w:i/>
          <w:sz w:val="24"/>
        </w:rPr>
        <w:t xml:space="preserve">The tyranny and fall of Edward II 1321 – 1326 </w:t>
      </w:r>
      <w:r w:rsidRPr="003A6C9A">
        <w:rPr>
          <w:rFonts w:ascii="Times New Roman" w:hAnsi="Times New Roman" w:cs="Times New Roman"/>
          <w:sz w:val="24"/>
        </w:rPr>
        <w:t>(Cambridge: Cambridge University Press, 1979).</w:t>
      </w:r>
    </w:p>
    <w:p w14:paraId="6E13837B" w14:textId="77777777" w:rsidR="00C4747E" w:rsidRPr="003A6C9A" w:rsidRDefault="00C4747E" w:rsidP="00C4747E">
      <w:pPr>
        <w:rPr>
          <w:rFonts w:ascii="Times New Roman" w:hAnsi="Times New Roman" w:cs="Times New Roman"/>
          <w:sz w:val="24"/>
        </w:rPr>
      </w:pPr>
      <w:r w:rsidRPr="003A6C9A">
        <w:rPr>
          <w:rFonts w:ascii="Times New Roman" w:hAnsi="Times New Roman" w:cs="Times New Roman"/>
          <w:sz w:val="24"/>
        </w:rPr>
        <w:t xml:space="preserve">Hilton, L., </w:t>
      </w:r>
      <w:proofErr w:type="gramStart"/>
      <w:r w:rsidRPr="003A6C9A">
        <w:rPr>
          <w:rFonts w:ascii="Times New Roman" w:hAnsi="Times New Roman" w:cs="Times New Roman"/>
          <w:i/>
          <w:sz w:val="24"/>
        </w:rPr>
        <w:t>Queens</w:t>
      </w:r>
      <w:proofErr w:type="gramEnd"/>
      <w:r w:rsidRPr="003A6C9A">
        <w:rPr>
          <w:rFonts w:ascii="Times New Roman" w:hAnsi="Times New Roman" w:cs="Times New Roman"/>
          <w:i/>
          <w:sz w:val="24"/>
        </w:rPr>
        <w:t xml:space="preserve"> Consort: England’s Medieval Queens</w:t>
      </w:r>
      <w:r w:rsidRPr="003A6C9A">
        <w:rPr>
          <w:rFonts w:ascii="Times New Roman" w:hAnsi="Times New Roman" w:cs="Times New Roman"/>
          <w:sz w:val="24"/>
        </w:rPr>
        <w:t xml:space="preserve"> (London: Phoenix Press, 2008). </w:t>
      </w:r>
    </w:p>
    <w:p w14:paraId="7DA7F9BE" w14:textId="77777777" w:rsidR="00EE6360" w:rsidRPr="003A6C9A" w:rsidRDefault="00EE6360" w:rsidP="00C4747E">
      <w:pPr>
        <w:rPr>
          <w:rFonts w:ascii="Times New Roman" w:hAnsi="Times New Roman" w:cs="Times New Roman"/>
          <w:sz w:val="24"/>
        </w:rPr>
      </w:pPr>
      <w:r w:rsidRPr="003A6C9A">
        <w:rPr>
          <w:rFonts w:ascii="Times New Roman" w:hAnsi="Times New Roman" w:cs="Times New Roman"/>
          <w:sz w:val="24"/>
        </w:rPr>
        <w:t xml:space="preserve">Mortimer, I., ‘The Greatest Traitor’, </w:t>
      </w:r>
      <w:r w:rsidRPr="003A6C9A">
        <w:rPr>
          <w:rFonts w:ascii="Times New Roman" w:hAnsi="Times New Roman" w:cs="Times New Roman"/>
          <w:i/>
          <w:sz w:val="24"/>
        </w:rPr>
        <w:t xml:space="preserve">Ian Mortimer </w:t>
      </w:r>
      <w:r w:rsidRPr="003A6C9A">
        <w:rPr>
          <w:rFonts w:ascii="Times New Roman" w:hAnsi="Times New Roman" w:cs="Times New Roman"/>
          <w:sz w:val="24"/>
        </w:rPr>
        <w:t xml:space="preserve">(London: Ian Mortimer, 2017). Available at </w:t>
      </w:r>
      <w:hyperlink r:id="rId9" w:history="1">
        <w:r w:rsidRPr="003A6C9A">
          <w:rPr>
            <w:rStyle w:val="Hyperlink"/>
            <w:rFonts w:ascii="Times New Roman" w:hAnsi="Times New Roman" w:cs="Times New Roman"/>
            <w:sz w:val="24"/>
          </w:rPr>
          <w:t>http://www.ianmortimer.com/histbiogs/traitor/traitorintro.htm</w:t>
        </w:r>
      </w:hyperlink>
      <w:r w:rsidRPr="003A6C9A">
        <w:rPr>
          <w:rFonts w:ascii="Times New Roman" w:hAnsi="Times New Roman" w:cs="Times New Roman"/>
          <w:sz w:val="24"/>
        </w:rPr>
        <w:t xml:space="preserve"> [accessed 30/10/2017].</w:t>
      </w:r>
    </w:p>
    <w:p w14:paraId="3024FC2A" w14:textId="77777777" w:rsidR="00C4747E" w:rsidRPr="003A6C9A" w:rsidRDefault="00C4747E" w:rsidP="00C4747E">
      <w:pPr>
        <w:rPr>
          <w:rFonts w:ascii="Times New Roman" w:hAnsi="Times New Roman" w:cs="Times New Roman"/>
          <w:sz w:val="24"/>
        </w:rPr>
      </w:pPr>
      <w:r w:rsidRPr="003A6C9A">
        <w:rPr>
          <w:rFonts w:ascii="Times New Roman" w:hAnsi="Times New Roman" w:cs="Times New Roman"/>
          <w:sz w:val="24"/>
        </w:rPr>
        <w:t xml:space="preserve">Warner, K., </w:t>
      </w:r>
      <w:r w:rsidRPr="003A6C9A">
        <w:rPr>
          <w:rFonts w:ascii="Times New Roman" w:hAnsi="Times New Roman" w:cs="Times New Roman"/>
          <w:i/>
          <w:sz w:val="24"/>
        </w:rPr>
        <w:t xml:space="preserve">Isabella of France, </w:t>
      </w:r>
      <w:proofErr w:type="gramStart"/>
      <w:r w:rsidRPr="003A6C9A">
        <w:rPr>
          <w:rFonts w:ascii="Times New Roman" w:hAnsi="Times New Roman" w:cs="Times New Roman"/>
          <w:i/>
          <w:sz w:val="24"/>
        </w:rPr>
        <w:t>The</w:t>
      </w:r>
      <w:proofErr w:type="gramEnd"/>
      <w:r w:rsidRPr="003A6C9A">
        <w:rPr>
          <w:rFonts w:ascii="Times New Roman" w:hAnsi="Times New Roman" w:cs="Times New Roman"/>
          <w:i/>
          <w:sz w:val="24"/>
        </w:rPr>
        <w:t xml:space="preserve"> Rebel Queen </w:t>
      </w:r>
      <w:r w:rsidRPr="003A6C9A">
        <w:rPr>
          <w:rFonts w:ascii="Times New Roman" w:hAnsi="Times New Roman" w:cs="Times New Roman"/>
          <w:sz w:val="24"/>
        </w:rPr>
        <w:t xml:space="preserve">(Stroud: Amberley Publishing, 2017). </w:t>
      </w:r>
    </w:p>
    <w:p w14:paraId="15EAA0C4" w14:textId="77777777" w:rsidR="00C4747E" w:rsidRPr="003A6C9A" w:rsidRDefault="00C4747E" w:rsidP="00C4747E">
      <w:pPr>
        <w:rPr>
          <w:rFonts w:ascii="Times New Roman" w:hAnsi="Times New Roman" w:cs="Times New Roman"/>
          <w:sz w:val="24"/>
        </w:rPr>
      </w:pPr>
      <w:r w:rsidRPr="003A6C9A">
        <w:rPr>
          <w:rFonts w:ascii="Times New Roman" w:hAnsi="Times New Roman" w:cs="Times New Roman"/>
          <w:sz w:val="24"/>
        </w:rPr>
        <w:t xml:space="preserve">Weir, A., </w:t>
      </w:r>
      <w:r w:rsidRPr="003A6C9A">
        <w:rPr>
          <w:rFonts w:ascii="Times New Roman" w:hAnsi="Times New Roman" w:cs="Times New Roman"/>
          <w:i/>
          <w:sz w:val="24"/>
        </w:rPr>
        <w:t xml:space="preserve">Isabella: She-Wolf of France, Queen of England </w:t>
      </w:r>
      <w:r w:rsidRPr="003A6C9A">
        <w:rPr>
          <w:rFonts w:ascii="Times New Roman" w:hAnsi="Times New Roman" w:cs="Times New Roman"/>
          <w:sz w:val="24"/>
        </w:rPr>
        <w:t xml:space="preserve">(London: Pimlico, 2006). </w:t>
      </w:r>
    </w:p>
    <w:p w14:paraId="652639F2" w14:textId="77777777" w:rsidR="00936940" w:rsidRPr="003A6C9A" w:rsidRDefault="00936940">
      <w:pPr>
        <w:rPr>
          <w:rFonts w:ascii="Times New Roman" w:hAnsi="Times New Roman" w:cs="Times New Roman"/>
          <w:color w:val="FF0000"/>
          <w:sz w:val="24"/>
        </w:rPr>
      </w:pPr>
    </w:p>
    <w:sectPr w:rsidR="00936940" w:rsidRPr="003A6C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5721F0" w14:textId="77777777" w:rsidR="00F049A7" w:rsidRDefault="00F049A7" w:rsidP="003D08D1">
      <w:pPr>
        <w:spacing w:after="0" w:line="240" w:lineRule="auto"/>
      </w:pPr>
      <w:r>
        <w:separator/>
      </w:r>
    </w:p>
  </w:endnote>
  <w:endnote w:type="continuationSeparator" w:id="0">
    <w:p w14:paraId="6ABEF776" w14:textId="77777777" w:rsidR="00F049A7" w:rsidRDefault="00F049A7" w:rsidP="003D0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EE100D" w14:textId="77777777" w:rsidR="00F049A7" w:rsidRDefault="00F049A7" w:rsidP="003D08D1">
      <w:pPr>
        <w:spacing w:after="0" w:line="240" w:lineRule="auto"/>
      </w:pPr>
      <w:r>
        <w:separator/>
      </w:r>
    </w:p>
  </w:footnote>
  <w:footnote w:type="continuationSeparator" w:id="0">
    <w:p w14:paraId="15D282FC" w14:textId="77777777" w:rsidR="00F049A7" w:rsidRDefault="00F049A7" w:rsidP="003D08D1">
      <w:pPr>
        <w:spacing w:after="0" w:line="240" w:lineRule="auto"/>
      </w:pPr>
      <w:r>
        <w:continuationSeparator/>
      </w:r>
    </w:p>
  </w:footnote>
  <w:footnote w:id="1">
    <w:p w14:paraId="3E4AE97F" w14:textId="77777777" w:rsidR="009E3839" w:rsidRPr="003A6C9A" w:rsidRDefault="009E3839" w:rsidP="00987E3C">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987E3C" w:rsidRPr="003A6C9A">
        <w:rPr>
          <w:rFonts w:ascii="Times New Roman" w:hAnsi="Times New Roman" w:cs="Times New Roman"/>
        </w:rPr>
        <w:t xml:space="preserve">L., Hilton, </w:t>
      </w:r>
      <w:r w:rsidR="00987E3C" w:rsidRPr="003A6C9A">
        <w:rPr>
          <w:rFonts w:ascii="Times New Roman" w:hAnsi="Times New Roman" w:cs="Times New Roman"/>
          <w:i/>
        </w:rPr>
        <w:t>Queens Consort: England’s Medieval Queens</w:t>
      </w:r>
      <w:r w:rsidR="00987E3C" w:rsidRPr="003A6C9A">
        <w:rPr>
          <w:rFonts w:ascii="Times New Roman" w:hAnsi="Times New Roman" w:cs="Times New Roman"/>
        </w:rPr>
        <w:t xml:space="preserve"> (London: Phoenix Press, 2008) p</w:t>
      </w:r>
      <w:r w:rsidR="009A1003" w:rsidRPr="003A6C9A">
        <w:rPr>
          <w:rFonts w:ascii="Times New Roman" w:hAnsi="Times New Roman" w:cs="Times New Roman"/>
        </w:rPr>
        <w:t xml:space="preserve">.12. </w:t>
      </w:r>
    </w:p>
  </w:footnote>
  <w:footnote w:id="2">
    <w:p w14:paraId="5AEC8194" w14:textId="77777777" w:rsidR="00EA23C0" w:rsidRPr="003A6C9A" w:rsidRDefault="00EA23C0" w:rsidP="009A1003">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9A1003" w:rsidRPr="003A6C9A">
        <w:rPr>
          <w:rFonts w:ascii="Times New Roman" w:hAnsi="Times New Roman" w:cs="Times New Roman"/>
        </w:rPr>
        <w:t xml:space="preserve">H., Castor, </w:t>
      </w:r>
      <w:r w:rsidR="009A1003" w:rsidRPr="003A6C9A">
        <w:rPr>
          <w:rFonts w:ascii="Times New Roman" w:hAnsi="Times New Roman" w:cs="Times New Roman"/>
          <w:i/>
        </w:rPr>
        <w:t xml:space="preserve">She-Wolves </w:t>
      </w:r>
      <w:r w:rsidR="009A1003" w:rsidRPr="003A6C9A">
        <w:rPr>
          <w:rFonts w:ascii="Times New Roman" w:hAnsi="Times New Roman" w:cs="Times New Roman"/>
        </w:rPr>
        <w:t xml:space="preserve">(London: Faber and Faber Limited, 2010) p. xi. </w:t>
      </w:r>
    </w:p>
  </w:footnote>
  <w:footnote w:id="3">
    <w:p w14:paraId="3E33FFCE" w14:textId="77777777" w:rsidR="00A030A0" w:rsidRPr="003A6C9A" w:rsidRDefault="00A030A0" w:rsidP="002D5E26">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2D5E26" w:rsidRPr="003A6C9A">
        <w:rPr>
          <w:rFonts w:ascii="Times New Roman" w:hAnsi="Times New Roman" w:cs="Times New Roman"/>
        </w:rPr>
        <w:t>A., Weir, Isabella: She-Wolf of France, Queen of England (London: Pimlico, 2006) p.11.</w:t>
      </w:r>
    </w:p>
  </w:footnote>
  <w:footnote w:id="4">
    <w:p w14:paraId="6BE95108" w14:textId="77777777" w:rsidR="00835558" w:rsidRPr="003A6C9A" w:rsidRDefault="00835558">
      <w:pPr>
        <w:pStyle w:val="FootnoteText"/>
        <w:rPr>
          <w:rFonts w:ascii="Times New Roman" w:hAnsi="Times New Roman" w:cs="Times New Roman"/>
          <w:color w:val="FF0000"/>
          <w:sz w:val="22"/>
          <w:szCs w:val="22"/>
        </w:rPr>
      </w:pPr>
      <w:r w:rsidRPr="003A6C9A">
        <w:rPr>
          <w:rStyle w:val="FootnoteReference"/>
          <w:rFonts w:ascii="Times New Roman" w:hAnsi="Times New Roman" w:cs="Times New Roman"/>
          <w:sz w:val="22"/>
          <w:szCs w:val="22"/>
        </w:rPr>
        <w:footnoteRef/>
      </w:r>
      <w:r w:rsidR="009A5672" w:rsidRPr="003A6C9A">
        <w:rPr>
          <w:rFonts w:ascii="Times New Roman" w:hAnsi="Times New Roman" w:cs="Times New Roman"/>
          <w:sz w:val="22"/>
          <w:szCs w:val="22"/>
        </w:rPr>
        <w:t xml:space="preserve"> T. </w:t>
      </w:r>
      <w:proofErr w:type="spellStart"/>
      <w:r w:rsidR="009A5672" w:rsidRPr="003A6C9A">
        <w:rPr>
          <w:rFonts w:ascii="Times New Roman" w:hAnsi="Times New Roman" w:cs="Times New Roman"/>
          <w:sz w:val="22"/>
          <w:szCs w:val="22"/>
        </w:rPr>
        <w:t>Earenfight</w:t>
      </w:r>
      <w:proofErr w:type="spellEnd"/>
      <w:r w:rsidR="009A5672" w:rsidRPr="003A6C9A">
        <w:rPr>
          <w:rFonts w:ascii="Times New Roman" w:hAnsi="Times New Roman" w:cs="Times New Roman"/>
          <w:sz w:val="22"/>
          <w:szCs w:val="22"/>
        </w:rPr>
        <w:t xml:space="preserve">, ‘Regents and Queen-lieutenants’, </w:t>
      </w:r>
      <w:r w:rsidR="009A5672" w:rsidRPr="003A6C9A">
        <w:rPr>
          <w:rFonts w:ascii="Times New Roman" w:hAnsi="Times New Roman" w:cs="Times New Roman"/>
          <w:i/>
          <w:sz w:val="22"/>
          <w:szCs w:val="22"/>
        </w:rPr>
        <w:t xml:space="preserve">Women and Gender in Medieval Europe: an Encyclopaedia, </w:t>
      </w:r>
      <w:r w:rsidR="009A5672" w:rsidRPr="003A6C9A">
        <w:rPr>
          <w:rFonts w:ascii="Times New Roman" w:hAnsi="Times New Roman" w:cs="Times New Roman"/>
          <w:sz w:val="22"/>
          <w:szCs w:val="22"/>
        </w:rPr>
        <w:t xml:space="preserve">ed. M., </w:t>
      </w:r>
      <w:proofErr w:type="spellStart"/>
      <w:r w:rsidR="009A5672" w:rsidRPr="003A6C9A">
        <w:rPr>
          <w:rFonts w:ascii="Times New Roman" w:hAnsi="Times New Roman" w:cs="Times New Roman"/>
          <w:sz w:val="22"/>
          <w:szCs w:val="22"/>
        </w:rPr>
        <w:t>Schaus</w:t>
      </w:r>
      <w:proofErr w:type="spellEnd"/>
      <w:r w:rsidR="009A5672" w:rsidRPr="003A6C9A">
        <w:rPr>
          <w:rFonts w:ascii="Times New Roman" w:hAnsi="Times New Roman" w:cs="Times New Roman"/>
          <w:sz w:val="22"/>
          <w:szCs w:val="22"/>
        </w:rPr>
        <w:t xml:space="preserve"> (London: Routledge, 2006)</w:t>
      </w:r>
      <w:r w:rsidRPr="003A6C9A">
        <w:rPr>
          <w:rFonts w:ascii="Times New Roman" w:hAnsi="Times New Roman" w:cs="Times New Roman"/>
          <w:sz w:val="22"/>
          <w:szCs w:val="22"/>
        </w:rPr>
        <w:t xml:space="preserve"> </w:t>
      </w:r>
      <w:r w:rsidR="009A5672" w:rsidRPr="003A6C9A">
        <w:rPr>
          <w:rFonts w:ascii="Times New Roman" w:hAnsi="Times New Roman" w:cs="Times New Roman"/>
          <w:sz w:val="22"/>
          <w:szCs w:val="22"/>
        </w:rPr>
        <w:t xml:space="preserve">p.p. 703-704. p.703. </w:t>
      </w:r>
    </w:p>
  </w:footnote>
  <w:footnote w:id="5">
    <w:p w14:paraId="70D69FE2" w14:textId="77777777" w:rsidR="003D08D1" w:rsidRPr="003A6C9A" w:rsidRDefault="003D08D1">
      <w:pPr>
        <w:pStyle w:val="FootnoteText"/>
        <w:rPr>
          <w:rFonts w:ascii="Times New Roman" w:hAnsi="Times New Roman" w:cs="Times New Roman"/>
          <w:color w:val="FF0000"/>
          <w:sz w:val="22"/>
          <w:szCs w:val="22"/>
        </w:rPr>
      </w:pPr>
      <w:r w:rsidRPr="003A6C9A">
        <w:rPr>
          <w:rStyle w:val="FootnoteReference"/>
          <w:rFonts w:ascii="Times New Roman" w:hAnsi="Times New Roman" w:cs="Times New Roman"/>
          <w:sz w:val="22"/>
          <w:szCs w:val="22"/>
        </w:rPr>
        <w:footnoteRef/>
      </w:r>
      <w:r w:rsidR="00A030A0" w:rsidRPr="003A6C9A">
        <w:rPr>
          <w:rFonts w:ascii="Times New Roman" w:hAnsi="Times New Roman" w:cs="Times New Roman"/>
          <w:sz w:val="22"/>
          <w:szCs w:val="22"/>
        </w:rPr>
        <w:t xml:space="preserve"> </w:t>
      </w:r>
      <w:r w:rsidR="009B0CAD" w:rsidRPr="003A6C9A">
        <w:rPr>
          <w:rFonts w:ascii="Times New Roman" w:hAnsi="Times New Roman" w:cs="Times New Roman"/>
          <w:sz w:val="22"/>
          <w:szCs w:val="22"/>
        </w:rPr>
        <w:t xml:space="preserve">Castor, </w:t>
      </w:r>
      <w:r w:rsidR="009B0CAD" w:rsidRPr="003A6C9A">
        <w:rPr>
          <w:rFonts w:ascii="Times New Roman" w:hAnsi="Times New Roman" w:cs="Times New Roman"/>
          <w:i/>
          <w:sz w:val="22"/>
          <w:szCs w:val="22"/>
        </w:rPr>
        <w:t xml:space="preserve">She-Wolves, </w:t>
      </w:r>
      <w:r w:rsidR="009B0CAD" w:rsidRPr="003A6C9A">
        <w:rPr>
          <w:rFonts w:ascii="Times New Roman" w:hAnsi="Times New Roman" w:cs="Times New Roman"/>
          <w:sz w:val="22"/>
          <w:szCs w:val="22"/>
        </w:rPr>
        <w:t>p. xi.</w:t>
      </w:r>
    </w:p>
  </w:footnote>
  <w:footnote w:id="6">
    <w:p w14:paraId="74C0843B" w14:textId="77777777" w:rsidR="008778D6" w:rsidRPr="003A6C9A" w:rsidRDefault="008778D6">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r w:rsidR="002D5E26" w:rsidRPr="003A6C9A">
        <w:rPr>
          <w:rFonts w:ascii="Times New Roman" w:hAnsi="Times New Roman" w:cs="Times New Roman"/>
          <w:sz w:val="22"/>
          <w:szCs w:val="22"/>
        </w:rPr>
        <w:t xml:space="preserve">Weir, </w:t>
      </w:r>
      <w:r w:rsidR="002D5E26" w:rsidRPr="003A6C9A">
        <w:rPr>
          <w:rFonts w:ascii="Times New Roman" w:hAnsi="Times New Roman" w:cs="Times New Roman"/>
          <w:i/>
          <w:sz w:val="22"/>
          <w:szCs w:val="22"/>
        </w:rPr>
        <w:t xml:space="preserve">Isabella, </w:t>
      </w:r>
      <w:r w:rsidR="002D5E26" w:rsidRPr="003A6C9A">
        <w:rPr>
          <w:rFonts w:ascii="Times New Roman" w:hAnsi="Times New Roman" w:cs="Times New Roman"/>
          <w:sz w:val="22"/>
          <w:szCs w:val="22"/>
        </w:rPr>
        <w:t>p.4.</w:t>
      </w:r>
    </w:p>
  </w:footnote>
  <w:footnote w:id="7">
    <w:p w14:paraId="189DB144" w14:textId="77777777" w:rsidR="00380CD1" w:rsidRPr="003A6C9A" w:rsidRDefault="00380CD1" w:rsidP="006A6475">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6A6475" w:rsidRPr="003A6C9A">
        <w:rPr>
          <w:rFonts w:ascii="Times New Roman" w:hAnsi="Times New Roman" w:cs="Times New Roman"/>
        </w:rPr>
        <w:t xml:space="preserve">Paris, M., Chronicles of Matthew Paris: monastic life in the thirteenth century, ed. and translated Vaughan, R. (Stroud: Alan Sutton, 1984). </w:t>
      </w:r>
      <w:r w:rsidR="006A6475" w:rsidRPr="003A6C9A">
        <w:rPr>
          <w:rFonts w:ascii="Times New Roman" w:hAnsi="Times New Roman" w:cs="Times New Roman"/>
          <w:i/>
        </w:rPr>
        <w:t xml:space="preserve">Vita </w:t>
      </w:r>
      <w:proofErr w:type="spellStart"/>
      <w:r w:rsidR="006A6475" w:rsidRPr="003A6C9A">
        <w:rPr>
          <w:rFonts w:ascii="Times New Roman" w:hAnsi="Times New Roman" w:cs="Times New Roman"/>
          <w:i/>
        </w:rPr>
        <w:t>Edwardi</w:t>
      </w:r>
      <w:proofErr w:type="spellEnd"/>
      <w:r w:rsidR="006A6475" w:rsidRPr="003A6C9A">
        <w:rPr>
          <w:rFonts w:ascii="Times New Roman" w:hAnsi="Times New Roman" w:cs="Times New Roman"/>
          <w:i/>
        </w:rPr>
        <w:t xml:space="preserve"> </w:t>
      </w:r>
      <w:proofErr w:type="spellStart"/>
      <w:r w:rsidR="006A6475" w:rsidRPr="003A6C9A">
        <w:rPr>
          <w:rFonts w:ascii="Times New Roman" w:hAnsi="Times New Roman" w:cs="Times New Roman"/>
          <w:i/>
        </w:rPr>
        <w:t>Secundi</w:t>
      </w:r>
      <w:proofErr w:type="spellEnd"/>
      <w:r w:rsidR="006A6475" w:rsidRPr="003A6C9A">
        <w:rPr>
          <w:rFonts w:ascii="Times New Roman" w:hAnsi="Times New Roman" w:cs="Times New Roman"/>
          <w:i/>
        </w:rPr>
        <w:t xml:space="preserve">, </w:t>
      </w:r>
      <w:r w:rsidR="006A6475" w:rsidRPr="003A6C9A">
        <w:rPr>
          <w:rFonts w:ascii="Times New Roman" w:hAnsi="Times New Roman" w:cs="Times New Roman"/>
        </w:rPr>
        <w:t>translated Childs, W. (Oxford: Clarendon Press, 2005).</w:t>
      </w:r>
    </w:p>
  </w:footnote>
  <w:footnote w:id="8">
    <w:p w14:paraId="74A62B7B" w14:textId="77777777" w:rsidR="00120943" w:rsidRPr="003A6C9A" w:rsidRDefault="00120943">
      <w:pPr>
        <w:pStyle w:val="FootnoteText"/>
        <w:rPr>
          <w:rFonts w:ascii="Times New Roman" w:hAnsi="Times New Roman" w:cs="Times New Roman"/>
          <w:color w:val="FF0000"/>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r w:rsidR="005368C0" w:rsidRPr="003A6C9A">
        <w:rPr>
          <w:rFonts w:ascii="Times New Roman" w:hAnsi="Times New Roman" w:cs="Times New Roman"/>
          <w:sz w:val="22"/>
          <w:szCs w:val="22"/>
        </w:rPr>
        <w:t xml:space="preserve">Castor, </w:t>
      </w:r>
      <w:r w:rsidR="005368C0" w:rsidRPr="003A6C9A">
        <w:rPr>
          <w:rFonts w:ascii="Times New Roman" w:hAnsi="Times New Roman" w:cs="Times New Roman"/>
          <w:i/>
          <w:sz w:val="22"/>
          <w:szCs w:val="22"/>
        </w:rPr>
        <w:t xml:space="preserve">She-Wolves, </w:t>
      </w:r>
      <w:r w:rsidR="00474AA9" w:rsidRPr="003A6C9A">
        <w:rPr>
          <w:rFonts w:ascii="Times New Roman" w:hAnsi="Times New Roman" w:cs="Times New Roman"/>
          <w:sz w:val="22"/>
          <w:szCs w:val="22"/>
        </w:rPr>
        <w:t>p</w:t>
      </w:r>
      <w:r w:rsidR="005368C0" w:rsidRPr="003A6C9A">
        <w:rPr>
          <w:rFonts w:ascii="Times New Roman" w:hAnsi="Times New Roman" w:cs="Times New Roman"/>
          <w:sz w:val="22"/>
          <w:szCs w:val="22"/>
        </w:rPr>
        <w:t xml:space="preserve">p. xi -xiii. Hilton, </w:t>
      </w:r>
      <w:r w:rsidR="005368C0" w:rsidRPr="003A6C9A">
        <w:rPr>
          <w:rFonts w:ascii="Times New Roman" w:hAnsi="Times New Roman" w:cs="Times New Roman"/>
          <w:i/>
          <w:sz w:val="22"/>
          <w:szCs w:val="22"/>
        </w:rPr>
        <w:t>Queens Consort: England’s Medieval Queens</w:t>
      </w:r>
      <w:r w:rsidR="005368C0" w:rsidRPr="003A6C9A">
        <w:rPr>
          <w:rFonts w:ascii="Times New Roman" w:hAnsi="Times New Roman" w:cs="Times New Roman"/>
          <w:sz w:val="22"/>
          <w:szCs w:val="22"/>
        </w:rPr>
        <w:t>, p. 12.</w:t>
      </w:r>
    </w:p>
  </w:footnote>
  <w:footnote w:id="9">
    <w:p w14:paraId="25DF0D37" w14:textId="77777777" w:rsidR="00120943" w:rsidRPr="003A6C9A" w:rsidRDefault="00120943" w:rsidP="00F40E11">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F40E11" w:rsidRPr="003A6C9A">
        <w:rPr>
          <w:rFonts w:ascii="Times New Roman" w:hAnsi="Times New Roman" w:cs="Times New Roman"/>
        </w:rPr>
        <w:t xml:space="preserve">K., Warner, </w:t>
      </w:r>
      <w:r w:rsidR="00F40E11" w:rsidRPr="003A6C9A">
        <w:rPr>
          <w:rFonts w:ascii="Times New Roman" w:hAnsi="Times New Roman" w:cs="Times New Roman"/>
          <w:i/>
        </w:rPr>
        <w:t xml:space="preserve">Isabella of France, The Rebel Queen </w:t>
      </w:r>
      <w:r w:rsidR="00F40E11" w:rsidRPr="003A6C9A">
        <w:rPr>
          <w:rFonts w:ascii="Times New Roman" w:hAnsi="Times New Roman" w:cs="Times New Roman"/>
        </w:rPr>
        <w:t xml:space="preserve">(Stroud: Amberley Publishing, 2017) p.22. </w:t>
      </w:r>
    </w:p>
  </w:footnote>
  <w:footnote w:id="10">
    <w:p w14:paraId="790AB073" w14:textId="77777777" w:rsidR="00F37506" w:rsidRPr="003A6C9A" w:rsidRDefault="00F37506">
      <w:pPr>
        <w:pStyle w:val="FootnoteText"/>
        <w:rPr>
          <w:rFonts w:ascii="Times New Roman" w:hAnsi="Times New Roman" w:cs="Times New Roman"/>
          <w:color w:val="FF0000"/>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r w:rsidR="00EE6360" w:rsidRPr="003A6C9A">
        <w:rPr>
          <w:rFonts w:ascii="Times New Roman" w:hAnsi="Times New Roman" w:cs="Times New Roman"/>
          <w:sz w:val="22"/>
          <w:szCs w:val="22"/>
        </w:rPr>
        <w:t xml:space="preserve">P., Doherty, </w:t>
      </w:r>
      <w:r w:rsidR="00EE6360" w:rsidRPr="003A6C9A">
        <w:rPr>
          <w:rFonts w:ascii="Times New Roman" w:hAnsi="Times New Roman" w:cs="Times New Roman"/>
          <w:i/>
          <w:sz w:val="22"/>
          <w:szCs w:val="22"/>
        </w:rPr>
        <w:t xml:space="preserve">Isabella and the strange death of Edward II </w:t>
      </w:r>
      <w:r w:rsidR="00EE6360" w:rsidRPr="003A6C9A">
        <w:rPr>
          <w:rFonts w:ascii="Times New Roman" w:hAnsi="Times New Roman" w:cs="Times New Roman"/>
          <w:sz w:val="22"/>
          <w:szCs w:val="22"/>
        </w:rPr>
        <w:t xml:space="preserve">(London: Robinson, 2003) </w:t>
      </w:r>
      <w:proofErr w:type="spellStart"/>
      <w:r w:rsidR="00EE6360" w:rsidRPr="003A6C9A">
        <w:rPr>
          <w:rFonts w:ascii="Times New Roman" w:hAnsi="Times New Roman" w:cs="Times New Roman"/>
          <w:sz w:val="22"/>
          <w:szCs w:val="22"/>
        </w:rPr>
        <w:t>p.i</w:t>
      </w:r>
      <w:proofErr w:type="spellEnd"/>
      <w:r w:rsidR="00EE6360" w:rsidRPr="003A6C9A">
        <w:rPr>
          <w:rFonts w:ascii="Times New Roman" w:hAnsi="Times New Roman" w:cs="Times New Roman"/>
          <w:sz w:val="22"/>
          <w:szCs w:val="22"/>
        </w:rPr>
        <w:t xml:space="preserve">. Weir, </w:t>
      </w:r>
      <w:r w:rsidR="00EE6360" w:rsidRPr="003A6C9A">
        <w:rPr>
          <w:rFonts w:ascii="Times New Roman" w:hAnsi="Times New Roman" w:cs="Times New Roman"/>
          <w:i/>
          <w:sz w:val="22"/>
          <w:szCs w:val="22"/>
        </w:rPr>
        <w:t xml:space="preserve">Isabella, </w:t>
      </w:r>
      <w:proofErr w:type="spellStart"/>
      <w:r w:rsidR="00EE6360" w:rsidRPr="003A6C9A">
        <w:rPr>
          <w:rFonts w:ascii="Times New Roman" w:hAnsi="Times New Roman" w:cs="Times New Roman"/>
          <w:sz w:val="22"/>
          <w:szCs w:val="22"/>
        </w:rPr>
        <w:t>p.i</w:t>
      </w:r>
      <w:proofErr w:type="spellEnd"/>
      <w:r w:rsidR="00EE6360" w:rsidRPr="003A6C9A">
        <w:rPr>
          <w:rFonts w:ascii="Times New Roman" w:hAnsi="Times New Roman" w:cs="Times New Roman"/>
          <w:sz w:val="22"/>
          <w:szCs w:val="22"/>
        </w:rPr>
        <w:t>.</w:t>
      </w:r>
    </w:p>
  </w:footnote>
  <w:footnote w:id="11">
    <w:p w14:paraId="2A2011D5" w14:textId="77777777" w:rsidR="00EE6360" w:rsidRPr="003A6C9A" w:rsidRDefault="0053538C">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r w:rsidR="002D5E26" w:rsidRPr="003A6C9A">
        <w:rPr>
          <w:rFonts w:ascii="Times New Roman" w:hAnsi="Times New Roman" w:cs="Times New Roman"/>
          <w:sz w:val="22"/>
          <w:szCs w:val="22"/>
        </w:rPr>
        <w:t xml:space="preserve">Weir, </w:t>
      </w:r>
      <w:r w:rsidR="002D5E26" w:rsidRPr="003A6C9A">
        <w:rPr>
          <w:rFonts w:ascii="Times New Roman" w:hAnsi="Times New Roman" w:cs="Times New Roman"/>
          <w:i/>
          <w:sz w:val="22"/>
          <w:szCs w:val="22"/>
        </w:rPr>
        <w:t xml:space="preserve">Isabella, </w:t>
      </w:r>
      <w:r w:rsidR="002D5E26" w:rsidRPr="003A6C9A">
        <w:rPr>
          <w:rFonts w:ascii="Times New Roman" w:hAnsi="Times New Roman" w:cs="Times New Roman"/>
          <w:sz w:val="22"/>
          <w:szCs w:val="22"/>
        </w:rPr>
        <w:t xml:space="preserve">p.3. </w:t>
      </w:r>
      <w:r w:rsidRPr="003A6C9A">
        <w:rPr>
          <w:rFonts w:ascii="Times New Roman" w:hAnsi="Times New Roman" w:cs="Times New Roman"/>
          <w:sz w:val="22"/>
          <w:szCs w:val="22"/>
        </w:rPr>
        <w:t>Do</w:t>
      </w:r>
      <w:r w:rsidR="00F37506" w:rsidRPr="003A6C9A">
        <w:rPr>
          <w:rFonts w:ascii="Times New Roman" w:hAnsi="Times New Roman" w:cs="Times New Roman"/>
          <w:sz w:val="22"/>
          <w:szCs w:val="22"/>
        </w:rPr>
        <w:t>herty</w:t>
      </w:r>
      <w:r w:rsidR="00EE6360" w:rsidRPr="003A6C9A">
        <w:rPr>
          <w:rFonts w:ascii="Times New Roman" w:hAnsi="Times New Roman" w:cs="Times New Roman"/>
          <w:sz w:val="22"/>
          <w:szCs w:val="22"/>
        </w:rPr>
        <w:t xml:space="preserve">, </w:t>
      </w:r>
      <w:r w:rsidR="00EE6360" w:rsidRPr="003A6C9A">
        <w:rPr>
          <w:rFonts w:ascii="Times New Roman" w:hAnsi="Times New Roman" w:cs="Times New Roman"/>
          <w:i/>
          <w:sz w:val="22"/>
          <w:szCs w:val="22"/>
        </w:rPr>
        <w:t>Isabella and the strange death of Edward II,</w:t>
      </w:r>
      <w:r w:rsidR="00EE6360" w:rsidRPr="003A6C9A">
        <w:rPr>
          <w:rFonts w:ascii="Times New Roman" w:hAnsi="Times New Roman" w:cs="Times New Roman"/>
          <w:sz w:val="22"/>
          <w:szCs w:val="22"/>
        </w:rPr>
        <w:t xml:space="preserve"> pp. 233-235.</w:t>
      </w:r>
    </w:p>
  </w:footnote>
  <w:footnote w:id="12">
    <w:p w14:paraId="2B58DB24" w14:textId="77777777" w:rsidR="0053538C" w:rsidRPr="003A6C9A" w:rsidRDefault="0053538C">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r w:rsidR="00EE6360" w:rsidRPr="003A6C9A">
        <w:rPr>
          <w:rFonts w:ascii="Times New Roman" w:hAnsi="Times New Roman" w:cs="Times New Roman"/>
          <w:sz w:val="22"/>
          <w:szCs w:val="22"/>
        </w:rPr>
        <w:t xml:space="preserve">I., Mortimer, ‘The Greatest Traitor’, </w:t>
      </w:r>
      <w:r w:rsidR="00EE6360" w:rsidRPr="003A6C9A">
        <w:rPr>
          <w:rFonts w:ascii="Times New Roman" w:hAnsi="Times New Roman" w:cs="Times New Roman"/>
          <w:i/>
          <w:sz w:val="22"/>
          <w:szCs w:val="22"/>
        </w:rPr>
        <w:t xml:space="preserve">Ian Mortimer </w:t>
      </w:r>
      <w:r w:rsidR="00EE6360" w:rsidRPr="003A6C9A">
        <w:rPr>
          <w:rFonts w:ascii="Times New Roman" w:hAnsi="Times New Roman" w:cs="Times New Roman"/>
          <w:sz w:val="22"/>
          <w:szCs w:val="22"/>
        </w:rPr>
        <w:t xml:space="preserve">(London: Ian Mortimer, 2017). Available at </w:t>
      </w:r>
      <w:hyperlink r:id="rId1" w:history="1">
        <w:r w:rsidR="00EE6360" w:rsidRPr="003A6C9A">
          <w:rPr>
            <w:rStyle w:val="Hyperlink"/>
            <w:rFonts w:ascii="Times New Roman" w:hAnsi="Times New Roman" w:cs="Times New Roman"/>
            <w:sz w:val="22"/>
            <w:szCs w:val="22"/>
          </w:rPr>
          <w:t>http://www.ianmortimer.com/histbiogs/traitor/traitorintro.htm</w:t>
        </w:r>
      </w:hyperlink>
      <w:r w:rsidR="00EE6360" w:rsidRPr="003A6C9A">
        <w:rPr>
          <w:rFonts w:ascii="Times New Roman" w:hAnsi="Times New Roman" w:cs="Times New Roman"/>
          <w:sz w:val="22"/>
          <w:szCs w:val="22"/>
        </w:rPr>
        <w:t xml:space="preserve"> [accessed 30/10/2017].</w:t>
      </w:r>
    </w:p>
  </w:footnote>
  <w:footnote w:id="13">
    <w:p w14:paraId="0ADBC7DA" w14:textId="77777777" w:rsidR="00185355" w:rsidRPr="003A6C9A" w:rsidRDefault="00185355">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r w:rsidR="00F40E11" w:rsidRPr="003A6C9A">
        <w:rPr>
          <w:rFonts w:ascii="Times New Roman" w:hAnsi="Times New Roman" w:cs="Times New Roman"/>
          <w:sz w:val="22"/>
          <w:szCs w:val="22"/>
        </w:rPr>
        <w:t xml:space="preserve">Castor, </w:t>
      </w:r>
      <w:r w:rsidR="00F40E11" w:rsidRPr="003A6C9A">
        <w:rPr>
          <w:rFonts w:ascii="Times New Roman" w:hAnsi="Times New Roman" w:cs="Times New Roman"/>
          <w:i/>
          <w:sz w:val="22"/>
          <w:szCs w:val="22"/>
        </w:rPr>
        <w:t xml:space="preserve">She-Wolves, </w:t>
      </w:r>
      <w:r w:rsidR="00F40E11" w:rsidRPr="003A6C9A">
        <w:rPr>
          <w:rFonts w:ascii="Times New Roman" w:hAnsi="Times New Roman" w:cs="Times New Roman"/>
          <w:sz w:val="22"/>
          <w:szCs w:val="22"/>
        </w:rPr>
        <w:t>pp. 312-313.</w:t>
      </w:r>
    </w:p>
  </w:footnote>
  <w:footnote w:id="14">
    <w:p w14:paraId="2C8EAC85" w14:textId="77777777" w:rsidR="00405674" w:rsidRPr="003A6C9A" w:rsidRDefault="00405674" w:rsidP="00AA02A5">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987E3C" w:rsidRPr="003A6C9A">
        <w:rPr>
          <w:rFonts w:ascii="Times New Roman" w:hAnsi="Times New Roman" w:cs="Times New Roman"/>
        </w:rPr>
        <w:t xml:space="preserve">Warner, </w:t>
      </w:r>
      <w:r w:rsidR="00987E3C" w:rsidRPr="003A6C9A">
        <w:rPr>
          <w:rFonts w:ascii="Times New Roman" w:hAnsi="Times New Roman" w:cs="Times New Roman"/>
          <w:i/>
        </w:rPr>
        <w:t xml:space="preserve">Isabella of France, </w:t>
      </w:r>
      <w:r w:rsidR="00987E3C" w:rsidRPr="003A6C9A">
        <w:rPr>
          <w:rFonts w:ascii="Times New Roman" w:hAnsi="Times New Roman" w:cs="Times New Roman"/>
        </w:rPr>
        <w:t xml:space="preserve">p.215. </w:t>
      </w:r>
      <w:r w:rsidR="00AA02A5" w:rsidRPr="003A6C9A">
        <w:rPr>
          <w:rFonts w:ascii="Times New Roman" w:hAnsi="Times New Roman" w:cs="Times New Roman"/>
        </w:rPr>
        <w:t xml:space="preserve">N., </w:t>
      </w:r>
      <w:proofErr w:type="spellStart"/>
      <w:r w:rsidR="00AA02A5" w:rsidRPr="003A6C9A">
        <w:rPr>
          <w:rFonts w:ascii="Times New Roman" w:hAnsi="Times New Roman" w:cs="Times New Roman"/>
        </w:rPr>
        <w:t>Fryde</w:t>
      </w:r>
      <w:proofErr w:type="spellEnd"/>
      <w:r w:rsidR="00AA02A5" w:rsidRPr="003A6C9A">
        <w:rPr>
          <w:rFonts w:ascii="Times New Roman" w:hAnsi="Times New Roman" w:cs="Times New Roman"/>
        </w:rPr>
        <w:t xml:space="preserve">, </w:t>
      </w:r>
      <w:r w:rsidR="00AA02A5" w:rsidRPr="003A6C9A">
        <w:rPr>
          <w:rFonts w:ascii="Times New Roman" w:hAnsi="Times New Roman" w:cs="Times New Roman"/>
          <w:i/>
        </w:rPr>
        <w:t xml:space="preserve">The tyranny and fall of Edward II 1321 – 1326 </w:t>
      </w:r>
      <w:r w:rsidR="00AA02A5" w:rsidRPr="003A6C9A">
        <w:rPr>
          <w:rFonts w:ascii="Times New Roman" w:hAnsi="Times New Roman" w:cs="Times New Roman"/>
        </w:rPr>
        <w:t>(Cambridge: Cambridge University Press, 1979) p. 54.</w:t>
      </w:r>
    </w:p>
  </w:footnote>
  <w:footnote w:id="15">
    <w:p w14:paraId="787D383D" w14:textId="77777777" w:rsidR="00EE6360" w:rsidRPr="003A6C9A" w:rsidRDefault="00EE6360">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Castor, </w:t>
      </w:r>
      <w:r w:rsidRPr="003A6C9A">
        <w:rPr>
          <w:rFonts w:ascii="Times New Roman" w:hAnsi="Times New Roman" w:cs="Times New Roman"/>
          <w:i/>
          <w:sz w:val="22"/>
          <w:szCs w:val="22"/>
        </w:rPr>
        <w:t xml:space="preserve">She-Wolves, </w:t>
      </w:r>
      <w:r w:rsidRPr="003A6C9A">
        <w:rPr>
          <w:rFonts w:ascii="Times New Roman" w:hAnsi="Times New Roman" w:cs="Times New Roman"/>
          <w:sz w:val="22"/>
          <w:szCs w:val="22"/>
        </w:rPr>
        <w:t>p.</w:t>
      </w:r>
      <w:r w:rsidR="00EF2EE6" w:rsidRPr="003A6C9A">
        <w:rPr>
          <w:rFonts w:ascii="Times New Roman" w:hAnsi="Times New Roman" w:cs="Times New Roman"/>
          <w:sz w:val="22"/>
          <w:szCs w:val="22"/>
        </w:rPr>
        <w:t>311.</w:t>
      </w:r>
    </w:p>
  </w:footnote>
  <w:footnote w:id="16">
    <w:p w14:paraId="76E378C3" w14:textId="77777777" w:rsidR="00405674" w:rsidRPr="003A6C9A" w:rsidRDefault="00405674">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t>
      </w:r>
      <w:proofErr w:type="spellStart"/>
      <w:r w:rsidR="00AA02A5" w:rsidRPr="003A6C9A">
        <w:rPr>
          <w:rFonts w:ascii="Times New Roman" w:hAnsi="Times New Roman" w:cs="Times New Roman"/>
          <w:sz w:val="22"/>
          <w:szCs w:val="22"/>
        </w:rPr>
        <w:t>Fryde</w:t>
      </w:r>
      <w:proofErr w:type="spellEnd"/>
      <w:r w:rsidR="00AA02A5" w:rsidRPr="003A6C9A">
        <w:rPr>
          <w:rFonts w:ascii="Times New Roman" w:hAnsi="Times New Roman" w:cs="Times New Roman"/>
          <w:sz w:val="22"/>
          <w:szCs w:val="22"/>
        </w:rPr>
        <w:t xml:space="preserve">, </w:t>
      </w:r>
      <w:r w:rsidR="00AA02A5" w:rsidRPr="003A6C9A">
        <w:rPr>
          <w:rFonts w:ascii="Times New Roman" w:hAnsi="Times New Roman" w:cs="Times New Roman"/>
          <w:i/>
          <w:sz w:val="22"/>
          <w:szCs w:val="22"/>
        </w:rPr>
        <w:t xml:space="preserve">The tyranny and fall of Edward II 1321 – 1326 </w:t>
      </w:r>
      <w:r w:rsidR="00AA02A5" w:rsidRPr="003A6C9A">
        <w:rPr>
          <w:rFonts w:ascii="Times New Roman" w:hAnsi="Times New Roman" w:cs="Times New Roman"/>
          <w:sz w:val="22"/>
          <w:szCs w:val="22"/>
        </w:rPr>
        <w:t>p.p.44-45.</w:t>
      </w:r>
    </w:p>
  </w:footnote>
  <w:footnote w:id="17">
    <w:p w14:paraId="0F9CD3BE" w14:textId="77777777" w:rsidR="00A04F44" w:rsidRPr="003A6C9A" w:rsidRDefault="00A04F44">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00EF2EE6" w:rsidRPr="003A6C9A">
        <w:rPr>
          <w:rFonts w:ascii="Times New Roman" w:hAnsi="Times New Roman" w:cs="Times New Roman"/>
          <w:color w:val="FF0000"/>
          <w:sz w:val="22"/>
          <w:szCs w:val="22"/>
        </w:rPr>
        <w:t xml:space="preserve"> </w:t>
      </w:r>
      <w:r w:rsidR="00EF2EE6" w:rsidRPr="003A6C9A">
        <w:rPr>
          <w:rFonts w:ascii="Times New Roman" w:hAnsi="Times New Roman" w:cs="Times New Roman"/>
          <w:sz w:val="22"/>
          <w:szCs w:val="22"/>
        </w:rPr>
        <w:t xml:space="preserve">D., Carpenter, ‘Revival and survival: reissuing of Magna Carta’, </w:t>
      </w:r>
      <w:r w:rsidR="00EF2EE6" w:rsidRPr="003A6C9A">
        <w:rPr>
          <w:rFonts w:ascii="Times New Roman" w:hAnsi="Times New Roman" w:cs="Times New Roman"/>
          <w:i/>
          <w:sz w:val="22"/>
          <w:szCs w:val="22"/>
        </w:rPr>
        <w:t xml:space="preserve">British Library </w:t>
      </w:r>
      <w:r w:rsidR="00EF2EE6" w:rsidRPr="003A6C9A">
        <w:rPr>
          <w:rFonts w:ascii="Times New Roman" w:hAnsi="Times New Roman" w:cs="Times New Roman"/>
          <w:sz w:val="22"/>
          <w:szCs w:val="22"/>
        </w:rPr>
        <w:t>(London: British Library, 2015). Available at</w:t>
      </w:r>
      <w:r w:rsidRPr="003A6C9A">
        <w:rPr>
          <w:rFonts w:ascii="Times New Roman" w:hAnsi="Times New Roman" w:cs="Times New Roman"/>
          <w:color w:val="FF0000"/>
          <w:sz w:val="22"/>
          <w:szCs w:val="22"/>
        </w:rPr>
        <w:t xml:space="preserve"> </w:t>
      </w:r>
      <w:hyperlink r:id="rId2" w:history="1">
        <w:r w:rsidR="00EF2EE6" w:rsidRPr="003A6C9A">
          <w:rPr>
            <w:rStyle w:val="Hyperlink"/>
            <w:rFonts w:ascii="Times New Roman" w:hAnsi="Times New Roman" w:cs="Times New Roman"/>
            <w:sz w:val="22"/>
            <w:szCs w:val="22"/>
          </w:rPr>
          <w:t>https://www.bl.uk/magna-carta/articles/revival-and-survival-reissuing-magna-carta</w:t>
        </w:r>
      </w:hyperlink>
      <w:r w:rsidR="00EF2EE6" w:rsidRPr="003A6C9A">
        <w:rPr>
          <w:rFonts w:ascii="Times New Roman" w:hAnsi="Times New Roman" w:cs="Times New Roman"/>
          <w:sz w:val="22"/>
          <w:szCs w:val="22"/>
        </w:rPr>
        <w:t xml:space="preserve"> [accessed 30/10/2017].</w:t>
      </w:r>
      <w:r w:rsidR="00433DD1" w:rsidRPr="003A6C9A">
        <w:rPr>
          <w:rFonts w:ascii="Times New Roman" w:hAnsi="Times New Roman" w:cs="Times New Roman"/>
          <w:sz w:val="22"/>
          <w:szCs w:val="22"/>
        </w:rPr>
        <w:t xml:space="preserve"> R., Cavendish, ‘The Provisions of Oxford’, </w:t>
      </w:r>
      <w:r w:rsidR="00433DD1" w:rsidRPr="003A6C9A">
        <w:rPr>
          <w:rFonts w:ascii="Times New Roman" w:hAnsi="Times New Roman" w:cs="Times New Roman"/>
          <w:i/>
          <w:sz w:val="22"/>
          <w:szCs w:val="22"/>
        </w:rPr>
        <w:t xml:space="preserve">History Today </w:t>
      </w:r>
      <w:r w:rsidR="00433DD1" w:rsidRPr="003A6C9A">
        <w:rPr>
          <w:rFonts w:ascii="Times New Roman" w:hAnsi="Times New Roman" w:cs="Times New Roman"/>
          <w:sz w:val="22"/>
          <w:szCs w:val="22"/>
        </w:rPr>
        <w:t xml:space="preserve">(London: History Today, 2017). Available at </w:t>
      </w:r>
      <w:hyperlink r:id="rId3" w:history="1">
        <w:r w:rsidR="00433DD1" w:rsidRPr="003A6C9A">
          <w:rPr>
            <w:rStyle w:val="Hyperlink"/>
            <w:rFonts w:ascii="Times New Roman" w:hAnsi="Times New Roman" w:cs="Times New Roman"/>
            <w:sz w:val="22"/>
            <w:szCs w:val="22"/>
          </w:rPr>
          <w:t>http://m.historytoday.com/richard-cavendish/provisions-oxford</w:t>
        </w:r>
      </w:hyperlink>
      <w:r w:rsidR="00433DD1" w:rsidRPr="003A6C9A">
        <w:rPr>
          <w:rFonts w:ascii="Times New Roman" w:hAnsi="Times New Roman" w:cs="Times New Roman"/>
          <w:sz w:val="22"/>
          <w:szCs w:val="22"/>
        </w:rPr>
        <w:t xml:space="preserve"> [accessed 30/10/2017].</w:t>
      </w:r>
      <w:r w:rsidRPr="003A6C9A">
        <w:rPr>
          <w:rFonts w:ascii="Times New Roman" w:hAnsi="Times New Roman" w:cs="Times New Roman"/>
          <w:color w:val="FF0000"/>
          <w:sz w:val="22"/>
          <w:szCs w:val="22"/>
        </w:rPr>
        <w:t xml:space="preserve"> </w:t>
      </w:r>
    </w:p>
  </w:footnote>
  <w:footnote w:id="18">
    <w:p w14:paraId="0E73E017" w14:textId="77777777" w:rsidR="00A04F44" w:rsidRPr="003A6C9A" w:rsidRDefault="00A04F44" w:rsidP="00530CE4">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530CE4" w:rsidRPr="003A6C9A">
        <w:rPr>
          <w:rFonts w:ascii="Times New Roman" w:hAnsi="Times New Roman" w:cs="Times New Roman"/>
        </w:rPr>
        <w:t xml:space="preserve">Warner, </w:t>
      </w:r>
      <w:r w:rsidR="00530CE4" w:rsidRPr="003A6C9A">
        <w:rPr>
          <w:rFonts w:ascii="Times New Roman" w:hAnsi="Times New Roman" w:cs="Times New Roman"/>
          <w:i/>
        </w:rPr>
        <w:t xml:space="preserve">Isabella of France, </w:t>
      </w:r>
      <w:r w:rsidR="00530CE4" w:rsidRPr="003A6C9A">
        <w:rPr>
          <w:rFonts w:ascii="Times New Roman" w:hAnsi="Times New Roman" w:cs="Times New Roman"/>
        </w:rPr>
        <w:t xml:space="preserve">p.247. </w:t>
      </w:r>
    </w:p>
  </w:footnote>
  <w:footnote w:id="19">
    <w:p w14:paraId="0E689173" w14:textId="77777777" w:rsidR="00FD09E1" w:rsidRPr="003A6C9A" w:rsidRDefault="00FD09E1" w:rsidP="00987E3C">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987E3C" w:rsidRPr="003A6C9A">
        <w:rPr>
          <w:rFonts w:ascii="Times New Roman" w:hAnsi="Times New Roman" w:cs="Times New Roman"/>
        </w:rPr>
        <w:t xml:space="preserve">Castor, </w:t>
      </w:r>
      <w:r w:rsidR="00987E3C" w:rsidRPr="003A6C9A">
        <w:rPr>
          <w:rFonts w:ascii="Times New Roman" w:hAnsi="Times New Roman" w:cs="Times New Roman"/>
          <w:i/>
        </w:rPr>
        <w:t>She-Wolves</w:t>
      </w:r>
      <w:r w:rsidR="00F40E11" w:rsidRPr="003A6C9A">
        <w:rPr>
          <w:rFonts w:ascii="Times New Roman" w:hAnsi="Times New Roman" w:cs="Times New Roman"/>
          <w:i/>
        </w:rPr>
        <w:t>,</w:t>
      </w:r>
      <w:r w:rsidR="00987E3C" w:rsidRPr="003A6C9A">
        <w:rPr>
          <w:rFonts w:ascii="Times New Roman" w:hAnsi="Times New Roman" w:cs="Times New Roman"/>
          <w:i/>
        </w:rPr>
        <w:t xml:space="preserve"> </w:t>
      </w:r>
      <w:r w:rsidR="00987E3C" w:rsidRPr="003A6C9A">
        <w:rPr>
          <w:rFonts w:ascii="Times New Roman" w:hAnsi="Times New Roman" w:cs="Times New Roman"/>
        </w:rPr>
        <w:t xml:space="preserve">p.307. </w:t>
      </w:r>
    </w:p>
  </w:footnote>
  <w:footnote w:id="20">
    <w:p w14:paraId="5CA09A01" w14:textId="77777777" w:rsidR="004C45B1" w:rsidRPr="003A6C9A" w:rsidRDefault="004C45B1" w:rsidP="00987E3C">
      <w:pPr>
        <w:pStyle w:val="NoSpacing"/>
        <w:rPr>
          <w:rFonts w:ascii="Times New Roman" w:hAnsi="Times New Roman" w:cs="Times New Roman"/>
        </w:rPr>
      </w:pPr>
      <w:r w:rsidRPr="003A6C9A">
        <w:rPr>
          <w:rStyle w:val="FootnoteReference"/>
          <w:rFonts w:ascii="Times New Roman" w:hAnsi="Times New Roman" w:cs="Times New Roman"/>
        </w:rPr>
        <w:footnoteRef/>
      </w:r>
      <w:r w:rsidRPr="003A6C9A">
        <w:rPr>
          <w:rFonts w:ascii="Times New Roman" w:hAnsi="Times New Roman" w:cs="Times New Roman"/>
        </w:rPr>
        <w:t xml:space="preserve"> </w:t>
      </w:r>
      <w:r w:rsidR="00987E3C" w:rsidRPr="003A6C9A">
        <w:rPr>
          <w:rFonts w:ascii="Times New Roman" w:hAnsi="Times New Roman" w:cs="Times New Roman"/>
        </w:rPr>
        <w:t xml:space="preserve">Weir, </w:t>
      </w:r>
      <w:r w:rsidR="002D5E26" w:rsidRPr="003A6C9A">
        <w:rPr>
          <w:rFonts w:ascii="Times New Roman" w:hAnsi="Times New Roman" w:cs="Times New Roman"/>
          <w:i/>
        </w:rPr>
        <w:t>Isabella, p.</w:t>
      </w:r>
      <w:r w:rsidR="002D5E26" w:rsidRPr="003A6C9A">
        <w:rPr>
          <w:rFonts w:ascii="Times New Roman" w:hAnsi="Times New Roman" w:cs="Times New Roman"/>
        </w:rPr>
        <w:t xml:space="preserve">6. </w:t>
      </w:r>
    </w:p>
  </w:footnote>
  <w:footnote w:id="21">
    <w:p w14:paraId="1840FF2B" w14:textId="77777777" w:rsidR="00F40E11" w:rsidRPr="003A6C9A" w:rsidRDefault="00F40E11">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Warner, </w:t>
      </w:r>
      <w:r w:rsidRPr="003A6C9A">
        <w:rPr>
          <w:rFonts w:ascii="Times New Roman" w:hAnsi="Times New Roman" w:cs="Times New Roman"/>
          <w:i/>
          <w:sz w:val="22"/>
          <w:szCs w:val="22"/>
        </w:rPr>
        <w:t>Isabella of France,</w:t>
      </w:r>
      <w:r w:rsidRPr="003A6C9A">
        <w:rPr>
          <w:rFonts w:ascii="Times New Roman" w:hAnsi="Times New Roman" w:cs="Times New Roman"/>
          <w:sz w:val="22"/>
          <w:szCs w:val="22"/>
        </w:rPr>
        <w:t xml:space="preserve"> p.22.</w:t>
      </w:r>
    </w:p>
  </w:footnote>
  <w:footnote w:id="22">
    <w:p w14:paraId="4022C0EB" w14:textId="77777777" w:rsidR="003A6C9A" w:rsidRPr="003A6C9A" w:rsidRDefault="003A6C9A" w:rsidP="003A6C9A">
      <w:pPr>
        <w:pStyle w:val="FootnoteText"/>
        <w:rPr>
          <w:rFonts w:ascii="Times New Roman" w:hAnsi="Times New Roman" w:cs="Times New Roman"/>
          <w:sz w:val="22"/>
          <w:szCs w:val="22"/>
        </w:rPr>
      </w:pPr>
      <w:r w:rsidRPr="003A6C9A">
        <w:rPr>
          <w:rStyle w:val="FootnoteReference"/>
          <w:rFonts w:ascii="Times New Roman" w:hAnsi="Times New Roman" w:cs="Times New Roman"/>
          <w:sz w:val="22"/>
          <w:szCs w:val="22"/>
        </w:rPr>
        <w:footnoteRef/>
      </w:r>
      <w:r w:rsidRPr="003A6C9A">
        <w:rPr>
          <w:rFonts w:ascii="Times New Roman" w:hAnsi="Times New Roman" w:cs="Times New Roman"/>
          <w:sz w:val="22"/>
          <w:szCs w:val="22"/>
        </w:rPr>
        <w:t xml:space="preserve"> Weir, </w:t>
      </w:r>
      <w:r w:rsidRPr="003A6C9A">
        <w:rPr>
          <w:rFonts w:ascii="Times New Roman" w:hAnsi="Times New Roman" w:cs="Times New Roman"/>
          <w:i/>
          <w:sz w:val="22"/>
          <w:szCs w:val="22"/>
        </w:rPr>
        <w:t xml:space="preserve">Isabella, </w:t>
      </w:r>
      <w:r w:rsidRPr="003A6C9A">
        <w:rPr>
          <w:rFonts w:ascii="Times New Roman" w:hAnsi="Times New Roman" w:cs="Times New Roman"/>
          <w:sz w:val="22"/>
          <w:szCs w:val="22"/>
        </w:rPr>
        <w:t xml:space="preserve">p.4. </w:t>
      </w:r>
      <w:proofErr w:type="spellStart"/>
      <w:r w:rsidRPr="003A6C9A">
        <w:rPr>
          <w:rFonts w:ascii="Times New Roman" w:hAnsi="Times New Roman" w:cs="Times New Roman"/>
          <w:sz w:val="22"/>
          <w:szCs w:val="22"/>
        </w:rPr>
        <w:t>Fryde</w:t>
      </w:r>
      <w:proofErr w:type="spellEnd"/>
      <w:r w:rsidRPr="003A6C9A">
        <w:rPr>
          <w:rFonts w:ascii="Times New Roman" w:hAnsi="Times New Roman" w:cs="Times New Roman"/>
          <w:sz w:val="22"/>
          <w:szCs w:val="22"/>
        </w:rPr>
        <w:t xml:space="preserve">, </w:t>
      </w:r>
      <w:r w:rsidRPr="003A6C9A">
        <w:rPr>
          <w:rFonts w:ascii="Times New Roman" w:hAnsi="Times New Roman" w:cs="Times New Roman"/>
          <w:i/>
          <w:sz w:val="22"/>
          <w:szCs w:val="22"/>
        </w:rPr>
        <w:t xml:space="preserve">The tyranny and fall of Edward II 1321 – 1326, </w:t>
      </w:r>
      <w:r w:rsidRPr="003A6C9A">
        <w:rPr>
          <w:rFonts w:ascii="Times New Roman" w:hAnsi="Times New Roman" w:cs="Times New Roman"/>
          <w:sz w:val="22"/>
          <w:szCs w:val="22"/>
        </w:rPr>
        <w:t>p.p. 207-225.</w:t>
      </w:r>
    </w:p>
  </w:footnote>
  <w:footnote w:id="23">
    <w:p w14:paraId="1089D031" w14:textId="66E8C214" w:rsidR="00147BA8" w:rsidRPr="003A6C9A" w:rsidRDefault="00147BA8">
      <w:pPr>
        <w:pStyle w:val="FootnoteText"/>
        <w:rPr>
          <w:rFonts w:ascii="Times New Roman" w:hAnsi="Times New Roman" w:cs="Times New Roman"/>
          <w:sz w:val="22"/>
          <w:szCs w:val="22"/>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32F3"/>
    <w:rsid w:val="000A4DF2"/>
    <w:rsid w:val="000C38A8"/>
    <w:rsid w:val="000E2C7A"/>
    <w:rsid w:val="00115483"/>
    <w:rsid w:val="00120943"/>
    <w:rsid w:val="001350C2"/>
    <w:rsid w:val="001429D9"/>
    <w:rsid w:val="00142AE8"/>
    <w:rsid w:val="00147BA8"/>
    <w:rsid w:val="00185355"/>
    <w:rsid w:val="00207BD0"/>
    <w:rsid w:val="00253C97"/>
    <w:rsid w:val="0026797E"/>
    <w:rsid w:val="00296E7A"/>
    <w:rsid w:val="002C5528"/>
    <w:rsid w:val="002D5E26"/>
    <w:rsid w:val="00313D8E"/>
    <w:rsid w:val="00335B1B"/>
    <w:rsid w:val="003366E9"/>
    <w:rsid w:val="003729D4"/>
    <w:rsid w:val="00380CD1"/>
    <w:rsid w:val="003A6C9A"/>
    <w:rsid w:val="003D08D1"/>
    <w:rsid w:val="00405674"/>
    <w:rsid w:val="00433DD1"/>
    <w:rsid w:val="00456059"/>
    <w:rsid w:val="00460220"/>
    <w:rsid w:val="00474AA9"/>
    <w:rsid w:val="00475193"/>
    <w:rsid w:val="00494367"/>
    <w:rsid w:val="004C45B1"/>
    <w:rsid w:val="004E4144"/>
    <w:rsid w:val="00530CE4"/>
    <w:rsid w:val="0053538C"/>
    <w:rsid w:val="005368C0"/>
    <w:rsid w:val="00544683"/>
    <w:rsid w:val="00596EB1"/>
    <w:rsid w:val="005A1337"/>
    <w:rsid w:val="00644A6D"/>
    <w:rsid w:val="006A6475"/>
    <w:rsid w:val="00744BB2"/>
    <w:rsid w:val="0075558A"/>
    <w:rsid w:val="007932F3"/>
    <w:rsid w:val="007F2AFD"/>
    <w:rsid w:val="007F4274"/>
    <w:rsid w:val="00820D29"/>
    <w:rsid w:val="00835558"/>
    <w:rsid w:val="00840ABC"/>
    <w:rsid w:val="008778D6"/>
    <w:rsid w:val="008940FE"/>
    <w:rsid w:val="008953BD"/>
    <w:rsid w:val="008A00C4"/>
    <w:rsid w:val="008B6D21"/>
    <w:rsid w:val="008C1B6C"/>
    <w:rsid w:val="008F2D48"/>
    <w:rsid w:val="00936940"/>
    <w:rsid w:val="00943E7F"/>
    <w:rsid w:val="00975523"/>
    <w:rsid w:val="00983CB9"/>
    <w:rsid w:val="00987E3C"/>
    <w:rsid w:val="009A1003"/>
    <w:rsid w:val="009A5672"/>
    <w:rsid w:val="009B0CAD"/>
    <w:rsid w:val="009D40AA"/>
    <w:rsid w:val="009E3839"/>
    <w:rsid w:val="00A030A0"/>
    <w:rsid w:val="00A04F44"/>
    <w:rsid w:val="00A320B7"/>
    <w:rsid w:val="00A815B1"/>
    <w:rsid w:val="00AA02A5"/>
    <w:rsid w:val="00AA753F"/>
    <w:rsid w:val="00AC7C25"/>
    <w:rsid w:val="00AD0174"/>
    <w:rsid w:val="00AF2A51"/>
    <w:rsid w:val="00B17041"/>
    <w:rsid w:val="00B425A4"/>
    <w:rsid w:val="00B554C2"/>
    <w:rsid w:val="00B7158C"/>
    <w:rsid w:val="00BD18AE"/>
    <w:rsid w:val="00BD60C8"/>
    <w:rsid w:val="00C1732B"/>
    <w:rsid w:val="00C4747E"/>
    <w:rsid w:val="00C77E14"/>
    <w:rsid w:val="00C805B7"/>
    <w:rsid w:val="00CB1C57"/>
    <w:rsid w:val="00CD679A"/>
    <w:rsid w:val="00CE7BB5"/>
    <w:rsid w:val="00D5112B"/>
    <w:rsid w:val="00D536A0"/>
    <w:rsid w:val="00DE21E6"/>
    <w:rsid w:val="00DE3747"/>
    <w:rsid w:val="00E072D3"/>
    <w:rsid w:val="00E167A0"/>
    <w:rsid w:val="00E270E0"/>
    <w:rsid w:val="00E5215E"/>
    <w:rsid w:val="00EA23C0"/>
    <w:rsid w:val="00EB7185"/>
    <w:rsid w:val="00EE6360"/>
    <w:rsid w:val="00EF2EE6"/>
    <w:rsid w:val="00F049A7"/>
    <w:rsid w:val="00F37506"/>
    <w:rsid w:val="00F40E11"/>
    <w:rsid w:val="00F63040"/>
    <w:rsid w:val="00FD0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7E709A"/>
  <w15:chartTrackingRefBased/>
  <w15:docId w15:val="{4C9367B1-AB7E-4A3C-90D2-456BBEC9F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D08D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D08D1"/>
    <w:rPr>
      <w:sz w:val="20"/>
      <w:szCs w:val="20"/>
    </w:rPr>
  </w:style>
  <w:style w:type="character" w:styleId="FootnoteReference">
    <w:name w:val="footnote reference"/>
    <w:basedOn w:val="DefaultParagraphFont"/>
    <w:uiPriority w:val="99"/>
    <w:semiHidden/>
    <w:unhideWhenUsed/>
    <w:rsid w:val="003D08D1"/>
    <w:rPr>
      <w:vertAlign w:val="superscript"/>
    </w:rPr>
  </w:style>
  <w:style w:type="character" w:styleId="Hyperlink">
    <w:name w:val="Hyperlink"/>
    <w:basedOn w:val="DefaultParagraphFont"/>
    <w:uiPriority w:val="99"/>
    <w:unhideWhenUsed/>
    <w:rsid w:val="0053538C"/>
    <w:rPr>
      <w:color w:val="0563C1" w:themeColor="hyperlink"/>
      <w:u w:val="single"/>
    </w:rPr>
  </w:style>
  <w:style w:type="paragraph" w:styleId="NoSpacing">
    <w:name w:val="No Spacing"/>
    <w:uiPriority w:val="1"/>
    <w:qFormat/>
    <w:rsid w:val="006A6475"/>
    <w:pPr>
      <w:spacing w:after="0" w:line="240" w:lineRule="auto"/>
    </w:pPr>
  </w:style>
  <w:style w:type="character" w:styleId="CommentReference">
    <w:name w:val="annotation reference"/>
    <w:basedOn w:val="DefaultParagraphFont"/>
    <w:uiPriority w:val="99"/>
    <w:semiHidden/>
    <w:unhideWhenUsed/>
    <w:rsid w:val="00C805B7"/>
    <w:rPr>
      <w:sz w:val="16"/>
      <w:szCs w:val="16"/>
    </w:rPr>
  </w:style>
  <w:style w:type="paragraph" w:styleId="CommentText">
    <w:name w:val="annotation text"/>
    <w:basedOn w:val="Normal"/>
    <w:link w:val="CommentTextChar"/>
    <w:uiPriority w:val="99"/>
    <w:semiHidden/>
    <w:unhideWhenUsed/>
    <w:rsid w:val="00C805B7"/>
    <w:pPr>
      <w:spacing w:line="240" w:lineRule="auto"/>
    </w:pPr>
    <w:rPr>
      <w:sz w:val="20"/>
      <w:szCs w:val="20"/>
    </w:rPr>
  </w:style>
  <w:style w:type="character" w:customStyle="1" w:styleId="CommentTextChar">
    <w:name w:val="Comment Text Char"/>
    <w:basedOn w:val="DefaultParagraphFont"/>
    <w:link w:val="CommentText"/>
    <w:uiPriority w:val="99"/>
    <w:semiHidden/>
    <w:rsid w:val="00C805B7"/>
    <w:rPr>
      <w:sz w:val="20"/>
      <w:szCs w:val="20"/>
    </w:rPr>
  </w:style>
  <w:style w:type="paragraph" w:styleId="CommentSubject">
    <w:name w:val="annotation subject"/>
    <w:basedOn w:val="CommentText"/>
    <w:next w:val="CommentText"/>
    <w:link w:val="CommentSubjectChar"/>
    <w:uiPriority w:val="99"/>
    <w:semiHidden/>
    <w:unhideWhenUsed/>
    <w:rsid w:val="00C805B7"/>
    <w:rPr>
      <w:b/>
      <w:bCs/>
    </w:rPr>
  </w:style>
  <w:style w:type="character" w:customStyle="1" w:styleId="CommentSubjectChar">
    <w:name w:val="Comment Subject Char"/>
    <w:basedOn w:val="CommentTextChar"/>
    <w:link w:val="CommentSubject"/>
    <w:uiPriority w:val="99"/>
    <w:semiHidden/>
    <w:rsid w:val="00C805B7"/>
    <w:rPr>
      <w:b/>
      <w:bCs/>
      <w:sz w:val="20"/>
      <w:szCs w:val="20"/>
    </w:rPr>
  </w:style>
  <w:style w:type="paragraph" w:styleId="BalloonText">
    <w:name w:val="Balloon Text"/>
    <w:basedOn w:val="Normal"/>
    <w:link w:val="BalloonTextChar"/>
    <w:uiPriority w:val="99"/>
    <w:semiHidden/>
    <w:unhideWhenUsed/>
    <w:rsid w:val="00C805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805B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historytoday.com/richard-cavendish/provisions-oxford" TargetMode="External"/><Relationship Id="rId3" Type="http://schemas.openxmlformats.org/officeDocument/2006/relationships/settings" Target="settings.xml"/><Relationship Id="rId7" Type="http://schemas.openxmlformats.org/officeDocument/2006/relationships/hyperlink" Target="https://www.bl.uk/magna-carta/articles/revival-and-survival-reissuing-magna-cart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ianmortimer.com/histbiogs/traitor/traitorintro.ht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m.historytoday.com/richard-cavendish/provisions-oxford" TargetMode="External"/><Relationship Id="rId2" Type="http://schemas.openxmlformats.org/officeDocument/2006/relationships/hyperlink" Target="https://www.bl.uk/magna-carta/articles/revival-and-survival-reissuing-magna-carta" TargetMode="External"/><Relationship Id="rId1" Type="http://schemas.openxmlformats.org/officeDocument/2006/relationships/hyperlink" Target="http://www.ianmortimer.com/histbiogs/traitor/traitorintro.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35E71B-37B0-451F-BA9C-BE1D77B2D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2620</Words>
  <Characters>11794</Characters>
  <Application>Microsoft Office Word</Application>
  <DocSecurity>0</DocSecurity>
  <Lines>196</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Dalby</dc:creator>
  <cp:keywords/>
  <dc:description/>
  <cp:lastModifiedBy>Charlotte Dalby</cp:lastModifiedBy>
  <cp:revision>2</cp:revision>
  <dcterms:created xsi:type="dcterms:W3CDTF">2017-11-14T11:01:00Z</dcterms:created>
  <dcterms:modified xsi:type="dcterms:W3CDTF">2017-11-14T11:01:00Z</dcterms:modified>
</cp:coreProperties>
</file>