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A04FA" w14:textId="2FD5430A" w:rsidR="7736C312" w:rsidRDefault="7736C312" w:rsidP="7736C312">
      <w:pPr>
        <w:jc w:val="center"/>
        <w:rPr>
          <w:b/>
          <w:bCs/>
        </w:rPr>
      </w:pPr>
    </w:p>
    <w:p w14:paraId="570BB771" w14:textId="02DBDBFB" w:rsidR="7736C312" w:rsidRDefault="7736C312" w:rsidP="7736C312">
      <w:pPr>
        <w:jc w:val="center"/>
        <w:rPr>
          <w:b/>
          <w:bCs/>
        </w:rPr>
      </w:pPr>
    </w:p>
    <w:p w14:paraId="19EC1FE5" w14:textId="53111AE7" w:rsidR="7736C312" w:rsidRDefault="7736C312" w:rsidP="7736C312">
      <w:pPr>
        <w:jc w:val="center"/>
        <w:rPr>
          <w:b/>
          <w:bCs/>
        </w:rPr>
      </w:pPr>
    </w:p>
    <w:p w14:paraId="3BFF7898" w14:textId="2BBF6952" w:rsidR="7736C312" w:rsidRDefault="7736C312" w:rsidP="7736C312">
      <w:pPr>
        <w:jc w:val="center"/>
        <w:rPr>
          <w:b/>
          <w:bCs/>
        </w:rPr>
      </w:pPr>
    </w:p>
    <w:p w14:paraId="7F8158B5" w14:textId="6C5A0CD1" w:rsidR="7736C312" w:rsidRDefault="7736C312" w:rsidP="7736C312">
      <w:pPr>
        <w:jc w:val="center"/>
        <w:rPr>
          <w:b/>
          <w:bCs/>
        </w:rPr>
      </w:pPr>
    </w:p>
    <w:p w14:paraId="4FA856DC" w14:textId="114F6779" w:rsidR="7736C312" w:rsidRDefault="7736C312" w:rsidP="7736C312">
      <w:pPr>
        <w:jc w:val="center"/>
        <w:rPr>
          <w:b/>
          <w:bCs/>
        </w:rPr>
      </w:pPr>
    </w:p>
    <w:p w14:paraId="0A38D0C2" w14:textId="3DD24325" w:rsidR="7736C312" w:rsidRDefault="7736C312" w:rsidP="7736C312">
      <w:pPr>
        <w:jc w:val="center"/>
        <w:rPr>
          <w:b/>
          <w:bCs/>
        </w:rPr>
      </w:pPr>
    </w:p>
    <w:p w14:paraId="16AAFC72" w14:textId="4FF3EF1C" w:rsidR="7736C312" w:rsidRDefault="7736C312" w:rsidP="7736C312">
      <w:pPr>
        <w:jc w:val="center"/>
        <w:rPr>
          <w:b/>
          <w:bCs/>
        </w:rPr>
      </w:pPr>
    </w:p>
    <w:p w14:paraId="30B2A0BB" w14:textId="68E6CB42" w:rsidR="7736C312" w:rsidRDefault="7736C312" w:rsidP="7736C312">
      <w:pPr>
        <w:jc w:val="center"/>
        <w:rPr>
          <w:b/>
          <w:bCs/>
        </w:rPr>
      </w:pPr>
    </w:p>
    <w:p w14:paraId="550A6DCB" w14:textId="0015F9AE" w:rsidR="7736C312" w:rsidRDefault="7736C312" w:rsidP="7736C312">
      <w:pPr>
        <w:jc w:val="center"/>
        <w:rPr>
          <w:b/>
          <w:bCs/>
        </w:rPr>
      </w:pPr>
    </w:p>
    <w:p w14:paraId="7ACE79C6" w14:textId="28A921E8" w:rsidR="7736C312" w:rsidRDefault="7736C312" w:rsidP="7736C312">
      <w:pPr>
        <w:jc w:val="center"/>
        <w:rPr>
          <w:b/>
          <w:bCs/>
        </w:rPr>
      </w:pPr>
    </w:p>
    <w:p w14:paraId="4E5BE9A4" w14:textId="59E2A29F" w:rsidR="7736C312" w:rsidRDefault="7736C312" w:rsidP="7736C312">
      <w:pPr>
        <w:jc w:val="center"/>
        <w:rPr>
          <w:b/>
          <w:bCs/>
        </w:rPr>
      </w:pPr>
    </w:p>
    <w:p w14:paraId="3663CA2C" w14:textId="0DD1E9E6" w:rsidR="7736C312" w:rsidRDefault="7736C312" w:rsidP="7736C312">
      <w:pPr>
        <w:jc w:val="center"/>
        <w:rPr>
          <w:b/>
          <w:bCs/>
        </w:rPr>
      </w:pPr>
    </w:p>
    <w:p w14:paraId="77FEDEA4" w14:textId="1152DC3E" w:rsidR="00DC284E" w:rsidRPr="00DC284E" w:rsidRDefault="00DC284E" w:rsidP="7736C312">
      <w:pPr>
        <w:jc w:val="center"/>
        <w:rPr>
          <w:b/>
          <w:bCs/>
          <w:sz w:val="32"/>
          <w:szCs w:val="32"/>
        </w:rPr>
      </w:pPr>
      <w:bookmarkStart w:id="0" w:name="_Hlk161383184"/>
      <w:r w:rsidRPr="7736C312">
        <w:rPr>
          <w:b/>
          <w:bCs/>
          <w:sz w:val="32"/>
          <w:szCs w:val="32"/>
        </w:rPr>
        <w:t xml:space="preserve">Engagement Policy Checks </w:t>
      </w:r>
    </w:p>
    <w:p w14:paraId="649CB492" w14:textId="787FB527" w:rsidR="00DC284E" w:rsidRPr="00DC284E" w:rsidRDefault="00DC284E" w:rsidP="7736C312">
      <w:pPr>
        <w:jc w:val="center"/>
        <w:rPr>
          <w:b/>
          <w:bCs/>
          <w:sz w:val="32"/>
          <w:szCs w:val="32"/>
        </w:rPr>
      </w:pPr>
      <w:r w:rsidRPr="7736C312">
        <w:rPr>
          <w:b/>
          <w:bCs/>
          <w:sz w:val="32"/>
          <w:szCs w:val="32"/>
        </w:rPr>
        <w:t>(pre – Examination Board)</w:t>
      </w:r>
    </w:p>
    <w:p w14:paraId="20844E9A" w14:textId="7CC8F6FF" w:rsidR="00DC284E" w:rsidRDefault="00DC284E" w:rsidP="7736C312">
      <w:pPr>
        <w:jc w:val="center"/>
        <w:rPr>
          <w:sz w:val="32"/>
          <w:szCs w:val="32"/>
        </w:rPr>
      </w:pPr>
      <w:r w:rsidRPr="7736C312">
        <w:rPr>
          <w:sz w:val="32"/>
          <w:szCs w:val="32"/>
        </w:rPr>
        <w:t>(</w:t>
      </w:r>
      <w:r w:rsidR="5B3F57A6" w:rsidRPr="7736C312">
        <w:rPr>
          <w:sz w:val="32"/>
          <w:szCs w:val="32"/>
        </w:rPr>
        <w:t>29/07</w:t>
      </w:r>
      <w:r w:rsidR="0048568F" w:rsidRPr="7736C312">
        <w:rPr>
          <w:sz w:val="32"/>
          <w:szCs w:val="32"/>
        </w:rPr>
        <w:t>/2024</w:t>
      </w:r>
      <w:r w:rsidRPr="7736C312">
        <w:rPr>
          <w:sz w:val="32"/>
          <w:szCs w:val="32"/>
        </w:rPr>
        <w:t>)</w:t>
      </w:r>
      <w:r w:rsidR="6F7F2829" w:rsidRPr="7736C312">
        <w:rPr>
          <w:sz w:val="32"/>
          <w:szCs w:val="32"/>
        </w:rPr>
        <w:t xml:space="preserve"> v.3</w:t>
      </w:r>
      <w:r w:rsidR="6BE36A1A" w:rsidRPr="7736C312">
        <w:rPr>
          <w:sz w:val="32"/>
          <w:szCs w:val="32"/>
        </w:rPr>
        <w:t xml:space="preserve"> (Jakub </w:t>
      </w:r>
      <w:proofErr w:type="spellStart"/>
      <w:r w:rsidR="6BE36A1A" w:rsidRPr="7736C312">
        <w:rPr>
          <w:sz w:val="32"/>
          <w:szCs w:val="32"/>
        </w:rPr>
        <w:t>Ceglarz</w:t>
      </w:r>
      <w:proofErr w:type="spellEnd"/>
      <w:r w:rsidR="6BE36A1A" w:rsidRPr="7736C312">
        <w:rPr>
          <w:sz w:val="32"/>
          <w:szCs w:val="32"/>
        </w:rPr>
        <w:t>)</w:t>
      </w:r>
    </w:p>
    <w:bookmarkEnd w:id="0"/>
    <w:p w14:paraId="38980A55" w14:textId="0E70A209" w:rsidR="7A530F83" w:rsidRDefault="7A530F83" w:rsidP="7A530F83">
      <w:pPr>
        <w:jc w:val="center"/>
        <w:rPr>
          <w:sz w:val="20"/>
          <w:szCs w:val="20"/>
        </w:rPr>
      </w:pPr>
    </w:p>
    <w:p w14:paraId="3ED6828F" w14:textId="5F727D5A" w:rsidR="7736C312" w:rsidRDefault="7736C312" w:rsidP="7736C312">
      <w:pPr>
        <w:jc w:val="center"/>
        <w:rPr>
          <w:sz w:val="20"/>
          <w:szCs w:val="20"/>
        </w:rPr>
      </w:pPr>
    </w:p>
    <w:p w14:paraId="099384DD" w14:textId="5CCA6379" w:rsidR="7736C312" w:rsidRDefault="7736C312" w:rsidP="7736C312">
      <w:pPr>
        <w:jc w:val="center"/>
        <w:rPr>
          <w:sz w:val="20"/>
          <w:szCs w:val="20"/>
        </w:rPr>
      </w:pPr>
    </w:p>
    <w:p w14:paraId="4FE3DC60" w14:textId="1AD120EB" w:rsidR="7736C312" w:rsidRDefault="7736C312" w:rsidP="7736C312">
      <w:pPr>
        <w:jc w:val="center"/>
        <w:rPr>
          <w:sz w:val="20"/>
          <w:szCs w:val="20"/>
        </w:rPr>
      </w:pPr>
    </w:p>
    <w:p w14:paraId="4704128E" w14:textId="1F58D479" w:rsidR="7736C312" w:rsidRDefault="7736C312" w:rsidP="7736C312">
      <w:pPr>
        <w:jc w:val="center"/>
        <w:rPr>
          <w:sz w:val="20"/>
          <w:szCs w:val="20"/>
        </w:rPr>
      </w:pPr>
    </w:p>
    <w:p w14:paraId="0C51376A" w14:textId="24BC1F96" w:rsidR="7736C312" w:rsidRDefault="7736C312" w:rsidP="7736C312">
      <w:pPr>
        <w:jc w:val="center"/>
        <w:rPr>
          <w:sz w:val="20"/>
          <w:szCs w:val="20"/>
        </w:rPr>
      </w:pPr>
    </w:p>
    <w:p w14:paraId="12DA4B69" w14:textId="07837773" w:rsidR="7736C312" w:rsidRDefault="7736C312" w:rsidP="7736C312">
      <w:pPr>
        <w:jc w:val="center"/>
        <w:rPr>
          <w:sz w:val="20"/>
          <w:szCs w:val="20"/>
        </w:rPr>
      </w:pPr>
    </w:p>
    <w:p w14:paraId="7665DE40" w14:textId="11B695A9" w:rsidR="7736C312" w:rsidRDefault="7736C312" w:rsidP="7736C312">
      <w:pPr>
        <w:jc w:val="center"/>
        <w:rPr>
          <w:sz w:val="20"/>
          <w:szCs w:val="20"/>
        </w:rPr>
      </w:pPr>
    </w:p>
    <w:p w14:paraId="10C6555F" w14:textId="0B03A7C3" w:rsidR="7736C312" w:rsidRDefault="7736C312" w:rsidP="7736C312">
      <w:pPr>
        <w:jc w:val="center"/>
        <w:rPr>
          <w:sz w:val="20"/>
          <w:szCs w:val="20"/>
        </w:rPr>
      </w:pPr>
    </w:p>
    <w:p w14:paraId="37A87292" w14:textId="3F6A3B02" w:rsidR="7736C312" w:rsidRDefault="7736C312" w:rsidP="7736C312">
      <w:pPr>
        <w:jc w:val="center"/>
        <w:rPr>
          <w:sz w:val="20"/>
          <w:szCs w:val="20"/>
        </w:rPr>
      </w:pPr>
    </w:p>
    <w:p w14:paraId="7EA62690" w14:textId="38D58D4E" w:rsidR="7736C312" w:rsidRDefault="7736C312" w:rsidP="7736C312">
      <w:pPr>
        <w:jc w:val="center"/>
        <w:rPr>
          <w:sz w:val="20"/>
          <w:szCs w:val="20"/>
        </w:rPr>
      </w:pPr>
    </w:p>
    <w:p w14:paraId="567265C6" w14:textId="53922326" w:rsidR="7736C312" w:rsidRDefault="7736C312" w:rsidP="7736C312">
      <w:pPr>
        <w:jc w:val="center"/>
        <w:rPr>
          <w:sz w:val="20"/>
          <w:szCs w:val="20"/>
        </w:rPr>
      </w:pPr>
    </w:p>
    <w:p w14:paraId="6297DEDC" w14:textId="6D15626E" w:rsidR="7736C312" w:rsidRDefault="7736C312" w:rsidP="7736C312">
      <w:pPr>
        <w:jc w:val="center"/>
        <w:rPr>
          <w:sz w:val="20"/>
          <w:szCs w:val="20"/>
        </w:rPr>
      </w:pPr>
    </w:p>
    <w:p w14:paraId="7FAD1345" w14:textId="47F92488" w:rsidR="7736C312" w:rsidRDefault="7736C312" w:rsidP="7736C312">
      <w:pPr>
        <w:jc w:val="center"/>
        <w:rPr>
          <w:sz w:val="20"/>
          <w:szCs w:val="20"/>
        </w:rPr>
      </w:pPr>
    </w:p>
    <w:p w14:paraId="6F118D3F" w14:textId="63B523DF" w:rsidR="7736C312" w:rsidRDefault="7736C312" w:rsidP="7736C312">
      <w:pPr>
        <w:jc w:val="center"/>
        <w:rPr>
          <w:sz w:val="20"/>
          <w:szCs w:val="20"/>
        </w:rPr>
      </w:pPr>
    </w:p>
    <w:p w14:paraId="568C02CD" w14:textId="21ABFDF6" w:rsidR="7736C312" w:rsidRDefault="7736C312" w:rsidP="7736C312">
      <w:pPr>
        <w:jc w:val="center"/>
        <w:rPr>
          <w:sz w:val="20"/>
          <w:szCs w:val="20"/>
        </w:rPr>
      </w:pPr>
    </w:p>
    <w:p w14:paraId="0401B6DE" w14:textId="15409E01" w:rsidR="7736C312" w:rsidRDefault="7736C312" w:rsidP="7736C312">
      <w:pPr>
        <w:jc w:val="center"/>
        <w:rPr>
          <w:b/>
          <w:bCs/>
          <w:sz w:val="20"/>
          <w:szCs w:val="20"/>
          <w:u w:val="single"/>
        </w:rPr>
      </w:pPr>
    </w:p>
    <w:p w14:paraId="11AD0E90" w14:textId="0F06D57E" w:rsidR="6762E129" w:rsidRDefault="6762E129" w:rsidP="7736C312">
      <w:pPr>
        <w:jc w:val="center"/>
        <w:rPr>
          <w:rFonts w:ascii="Calibri" w:eastAsia="Calibri" w:hAnsi="Calibri" w:cs="Calibri"/>
          <w:b/>
          <w:bCs/>
          <w:sz w:val="24"/>
          <w:szCs w:val="24"/>
          <w:u w:val="single"/>
        </w:rPr>
      </w:pPr>
      <w:r w:rsidRPr="7736C312">
        <w:rPr>
          <w:rFonts w:ascii="Calibri" w:eastAsia="Calibri" w:hAnsi="Calibri" w:cs="Calibri"/>
          <w:b/>
          <w:bCs/>
          <w:sz w:val="24"/>
          <w:szCs w:val="24"/>
          <w:u w:val="single"/>
        </w:rPr>
        <w:t>GENERAL INFORMATION</w:t>
      </w:r>
    </w:p>
    <w:p w14:paraId="1E254360" w14:textId="0568670B" w:rsidR="7736C312" w:rsidRDefault="7736C312" w:rsidP="7736C312">
      <w:pPr>
        <w:jc w:val="center"/>
        <w:rPr>
          <w:rFonts w:ascii="Calibri" w:eastAsia="Calibri" w:hAnsi="Calibri" w:cs="Calibri"/>
          <w:sz w:val="24"/>
          <w:szCs w:val="24"/>
        </w:rPr>
      </w:pPr>
    </w:p>
    <w:p w14:paraId="51812343" w14:textId="00A6BF1D" w:rsidR="753A842F" w:rsidRDefault="753A842F" w:rsidP="7736C312">
      <w:pPr>
        <w:spacing w:before="240" w:after="240"/>
        <w:rPr>
          <w:rFonts w:ascii="Calibri" w:eastAsia="Calibri" w:hAnsi="Calibri" w:cs="Calibri"/>
          <w:sz w:val="24"/>
          <w:szCs w:val="24"/>
        </w:rPr>
      </w:pPr>
      <w:r w:rsidRPr="4258DFE4">
        <w:rPr>
          <w:rFonts w:ascii="Calibri" w:eastAsia="Calibri" w:hAnsi="Calibri" w:cs="Calibri"/>
          <w:sz w:val="24"/>
          <w:szCs w:val="24"/>
        </w:rPr>
        <w:t>The Engagement Checks for IICL Students take place before the Pre-Board Meeting. This task is designed to check the engagement of students who didn’t submit any work during the current term. Students who are subject to Academic Misconduct investigations or have submitted Extenuating Circumstances are excluded from the process.</w:t>
      </w:r>
    </w:p>
    <w:p w14:paraId="79A15668" w14:textId="4A82AC6F" w:rsidR="753A842F" w:rsidRDefault="753A842F" w:rsidP="7736C312">
      <w:pPr>
        <w:spacing w:before="240" w:after="240"/>
        <w:rPr>
          <w:rFonts w:ascii="Calibri" w:eastAsia="Calibri" w:hAnsi="Calibri" w:cs="Calibri"/>
          <w:sz w:val="24"/>
          <w:szCs w:val="24"/>
        </w:rPr>
      </w:pPr>
      <w:r w:rsidRPr="7736C312">
        <w:rPr>
          <w:rFonts w:ascii="Calibri" w:eastAsia="Calibri" w:hAnsi="Calibri" w:cs="Calibri"/>
          <w:sz w:val="24"/>
          <w:szCs w:val="24"/>
        </w:rPr>
        <w:t>The teams involved in the process are:</w:t>
      </w:r>
    </w:p>
    <w:p w14:paraId="72CE39A1" w14:textId="428A80A8" w:rsidR="753A842F" w:rsidRDefault="753A842F" w:rsidP="7736C312">
      <w:pPr>
        <w:pStyle w:val="ListParagraph"/>
        <w:numPr>
          <w:ilvl w:val="0"/>
          <w:numId w:val="2"/>
        </w:numPr>
        <w:spacing w:after="0"/>
        <w:rPr>
          <w:rFonts w:ascii="Calibri" w:eastAsia="Calibri" w:hAnsi="Calibri" w:cs="Calibri"/>
          <w:sz w:val="24"/>
          <w:szCs w:val="24"/>
        </w:rPr>
      </w:pPr>
      <w:r w:rsidRPr="7736C312">
        <w:rPr>
          <w:rFonts w:ascii="Calibri" w:eastAsia="Calibri" w:hAnsi="Calibri" w:cs="Calibri"/>
          <w:b/>
          <w:bCs/>
          <w:sz w:val="24"/>
          <w:szCs w:val="24"/>
        </w:rPr>
        <w:t>Assessments Team:</w:t>
      </w:r>
      <w:r w:rsidRPr="7736C312">
        <w:rPr>
          <w:rFonts w:ascii="Calibri" w:eastAsia="Calibri" w:hAnsi="Calibri" w:cs="Calibri"/>
          <w:sz w:val="24"/>
          <w:szCs w:val="24"/>
        </w:rPr>
        <w:t xml:space="preserve"> Provides initial record related to non-submissions and updates </w:t>
      </w:r>
      <w:r w:rsidR="36512C72" w:rsidRPr="7736C312">
        <w:rPr>
          <w:rFonts w:ascii="Calibri" w:eastAsia="Calibri" w:hAnsi="Calibri" w:cs="Calibri"/>
          <w:sz w:val="24"/>
          <w:szCs w:val="24"/>
        </w:rPr>
        <w:t>Registry team</w:t>
      </w:r>
      <w:r w:rsidR="202EA8B4" w:rsidRPr="7736C312">
        <w:rPr>
          <w:rFonts w:ascii="Calibri" w:eastAsia="Calibri" w:hAnsi="Calibri" w:cs="Calibri"/>
          <w:sz w:val="24"/>
          <w:szCs w:val="24"/>
        </w:rPr>
        <w:t>.</w:t>
      </w:r>
    </w:p>
    <w:p w14:paraId="69021603" w14:textId="0D026C08" w:rsidR="753A842F" w:rsidRDefault="753A842F" w:rsidP="7736C312">
      <w:pPr>
        <w:pStyle w:val="ListParagraph"/>
        <w:numPr>
          <w:ilvl w:val="0"/>
          <w:numId w:val="2"/>
        </w:numPr>
        <w:spacing w:after="0"/>
        <w:rPr>
          <w:rFonts w:ascii="Calibri" w:eastAsia="Calibri" w:hAnsi="Calibri" w:cs="Calibri"/>
          <w:sz w:val="24"/>
          <w:szCs w:val="24"/>
        </w:rPr>
      </w:pPr>
      <w:r w:rsidRPr="7736C312">
        <w:rPr>
          <w:rFonts w:ascii="Calibri" w:eastAsia="Calibri" w:hAnsi="Calibri" w:cs="Calibri"/>
          <w:b/>
          <w:bCs/>
          <w:sz w:val="24"/>
          <w:szCs w:val="24"/>
        </w:rPr>
        <w:t>Engagement Team:</w:t>
      </w:r>
      <w:r w:rsidRPr="7736C312">
        <w:rPr>
          <w:rFonts w:ascii="Calibri" w:eastAsia="Calibri" w:hAnsi="Calibri" w:cs="Calibri"/>
          <w:sz w:val="24"/>
          <w:szCs w:val="24"/>
        </w:rPr>
        <w:t xml:space="preserve"> Provides information related to student engagement records</w:t>
      </w:r>
      <w:r w:rsidR="5E5630FD" w:rsidRPr="7736C312">
        <w:rPr>
          <w:rFonts w:ascii="Calibri" w:eastAsia="Calibri" w:hAnsi="Calibri" w:cs="Calibri"/>
          <w:sz w:val="24"/>
          <w:szCs w:val="24"/>
        </w:rPr>
        <w:t>.</w:t>
      </w:r>
    </w:p>
    <w:p w14:paraId="048C6B8D" w14:textId="3AF360A8" w:rsidR="753A842F" w:rsidRDefault="753A842F" w:rsidP="7736C312">
      <w:pPr>
        <w:pStyle w:val="ListParagraph"/>
        <w:numPr>
          <w:ilvl w:val="0"/>
          <w:numId w:val="2"/>
        </w:numPr>
        <w:spacing w:after="0"/>
        <w:rPr>
          <w:rFonts w:ascii="Calibri" w:eastAsia="Calibri" w:hAnsi="Calibri" w:cs="Calibri"/>
          <w:sz w:val="24"/>
          <w:szCs w:val="24"/>
        </w:rPr>
      </w:pPr>
      <w:r w:rsidRPr="7736C312">
        <w:rPr>
          <w:rFonts w:ascii="Calibri" w:eastAsia="Calibri" w:hAnsi="Calibri" w:cs="Calibri"/>
          <w:b/>
          <w:bCs/>
          <w:sz w:val="24"/>
          <w:szCs w:val="24"/>
        </w:rPr>
        <w:t>Academic Directors and Programme Managers:</w:t>
      </w:r>
      <w:r w:rsidRPr="7736C312">
        <w:rPr>
          <w:rFonts w:ascii="Calibri" w:eastAsia="Calibri" w:hAnsi="Calibri" w:cs="Calibri"/>
          <w:sz w:val="24"/>
          <w:szCs w:val="24"/>
        </w:rPr>
        <w:t xml:space="preserve"> Review the records and make decisions regarding withdrawals.</w:t>
      </w:r>
    </w:p>
    <w:p w14:paraId="16EFEE4B" w14:textId="6CFED28B" w:rsidR="753A842F" w:rsidRDefault="753A842F" w:rsidP="7736C312">
      <w:pPr>
        <w:spacing w:before="240" w:after="240"/>
        <w:rPr>
          <w:rFonts w:ascii="Calibri" w:eastAsia="Calibri" w:hAnsi="Calibri" w:cs="Calibri"/>
          <w:sz w:val="24"/>
          <w:szCs w:val="24"/>
        </w:rPr>
      </w:pPr>
      <w:r w:rsidRPr="7736C312">
        <w:rPr>
          <w:rFonts w:ascii="Calibri" w:eastAsia="Calibri" w:hAnsi="Calibri" w:cs="Calibri"/>
          <w:sz w:val="24"/>
          <w:szCs w:val="24"/>
        </w:rPr>
        <w:t xml:space="preserve">As detailed below, the task starts once marks are entered on </w:t>
      </w:r>
      <w:proofErr w:type="spellStart"/>
      <w:r w:rsidRPr="7736C312">
        <w:rPr>
          <w:rFonts w:ascii="Calibri" w:eastAsia="Calibri" w:hAnsi="Calibri" w:cs="Calibri"/>
          <w:sz w:val="24"/>
          <w:szCs w:val="24"/>
        </w:rPr>
        <w:t>MyTSD</w:t>
      </w:r>
      <w:proofErr w:type="spellEnd"/>
      <w:r w:rsidRPr="7736C312">
        <w:rPr>
          <w:rFonts w:ascii="Calibri" w:eastAsia="Calibri" w:hAnsi="Calibri" w:cs="Calibri"/>
          <w:sz w:val="24"/>
          <w:szCs w:val="24"/>
        </w:rPr>
        <w:t>. However, due to the nature of the task and the tight turnaround, the Assessments Team will aim to provide the records as soon as they become available.</w:t>
      </w:r>
      <w:r w:rsidR="71C4DB8D" w:rsidRPr="7736C312">
        <w:rPr>
          <w:rFonts w:ascii="Calibri" w:eastAsia="Calibri" w:hAnsi="Calibri" w:cs="Calibri"/>
          <w:sz w:val="24"/>
          <w:szCs w:val="24"/>
        </w:rPr>
        <w:t xml:space="preserve"> </w:t>
      </w:r>
    </w:p>
    <w:p w14:paraId="18D3F3B1" w14:textId="336FBBC1" w:rsidR="753A842F" w:rsidRDefault="753A842F" w:rsidP="7736C312">
      <w:pPr>
        <w:rPr>
          <w:rFonts w:ascii="Calibri" w:eastAsia="Calibri" w:hAnsi="Calibri" w:cs="Calibri"/>
          <w:b/>
          <w:bCs/>
          <w:sz w:val="24"/>
          <w:szCs w:val="24"/>
        </w:rPr>
      </w:pPr>
      <w:r w:rsidRPr="7736C312">
        <w:rPr>
          <w:rFonts w:ascii="Calibri" w:eastAsia="Calibri" w:hAnsi="Calibri" w:cs="Calibri"/>
          <w:b/>
          <w:bCs/>
          <w:sz w:val="24"/>
          <w:szCs w:val="24"/>
        </w:rPr>
        <w:t>IMPORTANT</w:t>
      </w:r>
    </w:p>
    <w:p w14:paraId="6C19DFD6" w14:textId="624E8EAB" w:rsidR="753A842F" w:rsidRDefault="753A842F" w:rsidP="7736C312">
      <w:pPr>
        <w:spacing w:before="240" w:after="240"/>
        <w:rPr>
          <w:rFonts w:ascii="Calibri" w:eastAsia="Calibri" w:hAnsi="Calibri" w:cs="Calibri"/>
          <w:sz w:val="24"/>
          <w:szCs w:val="24"/>
        </w:rPr>
      </w:pPr>
      <w:r w:rsidRPr="7736C312">
        <w:rPr>
          <w:rFonts w:ascii="Calibri" w:eastAsia="Calibri" w:hAnsi="Calibri" w:cs="Calibri"/>
          <w:sz w:val="24"/>
          <w:szCs w:val="24"/>
        </w:rPr>
        <w:t>ALL STUDENTS ARE SUBJECT TO THIS PROCESS</w:t>
      </w:r>
      <w:r w:rsidR="75A4F5D0" w:rsidRPr="7736C312">
        <w:rPr>
          <w:rFonts w:ascii="Calibri" w:eastAsia="Calibri" w:hAnsi="Calibri" w:cs="Calibri"/>
          <w:sz w:val="24"/>
          <w:szCs w:val="24"/>
        </w:rPr>
        <w:t>.</w:t>
      </w:r>
    </w:p>
    <w:p w14:paraId="0EF1226D" w14:textId="4F10EB0A" w:rsidR="753A842F" w:rsidRDefault="753A842F" w:rsidP="7736C312">
      <w:pPr>
        <w:rPr>
          <w:rFonts w:ascii="Calibri" w:eastAsia="Calibri" w:hAnsi="Calibri" w:cs="Calibri"/>
          <w:b/>
          <w:bCs/>
          <w:sz w:val="24"/>
          <w:szCs w:val="24"/>
        </w:rPr>
      </w:pPr>
      <w:r w:rsidRPr="7736C312">
        <w:rPr>
          <w:rFonts w:ascii="Calibri" w:eastAsia="Calibri" w:hAnsi="Calibri" w:cs="Calibri"/>
          <w:b/>
          <w:bCs/>
          <w:sz w:val="24"/>
          <w:szCs w:val="24"/>
        </w:rPr>
        <w:t>IMPORTANT</w:t>
      </w:r>
    </w:p>
    <w:p w14:paraId="75E79D46" w14:textId="58024448" w:rsidR="753A842F" w:rsidRDefault="753A842F" w:rsidP="7736C312">
      <w:pPr>
        <w:spacing w:before="240" w:after="240"/>
        <w:rPr>
          <w:rFonts w:ascii="Calibri" w:eastAsia="Calibri" w:hAnsi="Calibri" w:cs="Calibri"/>
          <w:sz w:val="24"/>
          <w:szCs w:val="24"/>
        </w:rPr>
      </w:pPr>
      <w:r w:rsidRPr="4258DFE4">
        <w:rPr>
          <w:rFonts w:ascii="Calibri" w:eastAsia="Calibri" w:hAnsi="Calibri" w:cs="Calibri"/>
          <w:sz w:val="24"/>
          <w:szCs w:val="24"/>
        </w:rPr>
        <w:t>PLEASE BE MINDFUL REGARDING THE INFORMATION BEING SHARED ABOUT INDIVIDUAL STUDENTS. ENGAGEMENT RECORD CHECKS ARE SHARED WITH MULTIPLE TEAMS ACROSS THE IICL</w:t>
      </w:r>
      <w:r w:rsidR="1E1ECE3E" w:rsidRPr="4258DFE4">
        <w:rPr>
          <w:rFonts w:ascii="Calibri" w:eastAsia="Calibri" w:hAnsi="Calibri" w:cs="Calibri"/>
          <w:sz w:val="24"/>
          <w:szCs w:val="24"/>
        </w:rPr>
        <w:t>s</w:t>
      </w:r>
      <w:r w:rsidRPr="4258DFE4">
        <w:rPr>
          <w:rFonts w:ascii="Calibri" w:eastAsia="Calibri" w:hAnsi="Calibri" w:cs="Calibri"/>
          <w:sz w:val="24"/>
          <w:szCs w:val="24"/>
        </w:rPr>
        <w:t>.</w:t>
      </w:r>
    </w:p>
    <w:p w14:paraId="506DFA4A" w14:textId="074AA171" w:rsidR="3FB347E7" w:rsidRDefault="3FB347E7" w:rsidP="7736C312">
      <w:pPr>
        <w:spacing w:before="240" w:after="240"/>
        <w:rPr>
          <w:rFonts w:ascii="Calibri" w:eastAsia="Calibri" w:hAnsi="Calibri" w:cs="Calibri"/>
          <w:b/>
          <w:bCs/>
          <w:sz w:val="24"/>
          <w:szCs w:val="24"/>
        </w:rPr>
      </w:pPr>
      <w:r w:rsidRPr="7736C312">
        <w:rPr>
          <w:rFonts w:ascii="Calibri" w:eastAsia="Calibri" w:hAnsi="Calibri" w:cs="Calibri"/>
          <w:b/>
          <w:bCs/>
          <w:sz w:val="24"/>
          <w:szCs w:val="24"/>
        </w:rPr>
        <w:t>IMPORTANT</w:t>
      </w:r>
    </w:p>
    <w:p w14:paraId="4EBC42CF" w14:textId="5F340E78" w:rsidR="3FB347E7" w:rsidRDefault="3FB347E7" w:rsidP="7736C312">
      <w:pPr>
        <w:spacing w:before="240" w:after="240"/>
        <w:rPr>
          <w:rFonts w:ascii="Calibri" w:eastAsia="Calibri" w:hAnsi="Calibri" w:cs="Calibri"/>
          <w:sz w:val="24"/>
          <w:szCs w:val="24"/>
        </w:rPr>
      </w:pPr>
      <w:r w:rsidRPr="7736C312">
        <w:rPr>
          <w:rFonts w:ascii="Calibri" w:eastAsia="Calibri" w:hAnsi="Calibri" w:cs="Calibri"/>
          <w:sz w:val="24"/>
          <w:szCs w:val="24"/>
        </w:rPr>
        <w:t>PLEASE COMMUNICATE THE PROCESS WITH ALL TEAMS INVOLVED TO</w:t>
      </w:r>
      <w:r w:rsidR="2CB4AA84" w:rsidRPr="7736C312">
        <w:rPr>
          <w:rFonts w:ascii="Calibri" w:eastAsia="Calibri" w:hAnsi="Calibri" w:cs="Calibri"/>
          <w:sz w:val="24"/>
          <w:szCs w:val="24"/>
        </w:rPr>
        <w:t xml:space="preserve"> ADVISE THEM AHEAD OF TIME.</w:t>
      </w:r>
    </w:p>
    <w:p w14:paraId="0813D51B" w14:textId="167E2F54" w:rsidR="3FB347E7" w:rsidRDefault="3FB347E7" w:rsidP="7736C312">
      <w:pPr>
        <w:spacing w:before="240" w:after="240"/>
        <w:rPr>
          <w:rFonts w:ascii="Calibri" w:eastAsia="Calibri" w:hAnsi="Calibri" w:cs="Calibri"/>
          <w:b/>
          <w:bCs/>
          <w:sz w:val="24"/>
          <w:szCs w:val="24"/>
        </w:rPr>
      </w:pPr>
      <w:r w:rsidRPr="7736C312">
        <w:rPr>
          <w:rFonts w:ascii="Calibri" w:eastAsia="Calibri" w:hAnsi="Calibri" w:cs="Calibri"/>
          <w:b/>
          <w:bCs/>
          <w:sz w:val="24"/>
          <w:szCs w:val="24"/>
        </w:rPr>
        <w:t xml:space="preserve">STAY IN COMMUNICATION </w:t>
      </w:r>
    </w:p>
    <w:p w14:paraId="1C0F7E45" w14:textId="40490EE1" w:rsidR="753A842F" w:rsidRDefault="753A842F" w:rsidP="7736C312">
      <w:pPr>
        <w:spacing w:before="240" w:after="240"/>
        <w:rPr>
          <w:rFonts w:ascii="Calibri" w:eastAsia="Calibri" w:hAnsi="Calibri" w:cs="Calibri"/>
          <w:sz w:val="24"/>
          <w:szCs w:val="24"/>
        </w:rPr>
      </w:pPr>
      <w:r w:rsidRPr="7736C312">
        <w:rPr>
          <w:rFonts w:ascii="Calibri" w:eastAsia="Calibri" w:hAnsi="Calibri" w:cs="Calibri"/>
          <w:sz w:val="24"/>
          <w:szCs w:val="24"/>
        </w:rPr>
        <w:t xml:space="preserve">As detailed below, the task starts once marks are entered on </w:t>
      </w:r>
      <w:proofErr w:type="spellStart"/>
      <w:r w:rsidRPr="7736C312">
        <w:rPr>
          <w:rFonts w:ascii="Calibri" w:eastAsia="Calibri" w:hAnsi="Calibri" w:cs="Calibri"/>
          <w:sz w:val="24"/>
          <w:szCs w:val="24"/>
        </w:rPr>
        <w:t>MyTSD</w:t>
      </w:r>
      <w:proofErr w:type="spellEnd"/>
      <w:r w:rsidRPr="7736C312">
        <w:rPr>
          <w:rFonts w:ascii="Calibri" w:eastAsia="Calibri" w:hAnsi="Calibri" w:cs="Calibri"/>
          <w:sz w:val="24"/>
          <w:szCs w:val="24"/>
        </w:rPr>
        <w:t>. However, due to the nature of the task and the tight turnaround, the Assessments Team will aim to provide the records as soon as they become available.</w:t>
      </w:r>
    </w:p>
    <w:p w14:paraId="25266F8B" w14:textId="0B75A5D0" w:rsidR="43EB73A3" w:rsidRDefault="43EB73A3" w:rsidP="7736C312">
      <w:pPr>
        <w:jc w:val="center"/>
        <w:rPr>
          <w:rFonts w:ascii="Calibri" w:eastAsia="Calibri" w:hAnsi="Calibri" w:cs="Calibri"/>
          <w:b/>
          <w:bCs/>
          <w:sz w:val="24"/>
          <w:szCs w:val="24"/>
          <w:u w:val="single"/>
        </w:rPr>
      </w:pPr>
      <w:r w:rsidRPr="7736C312">
        <w:rPr>
          <w:rFonts w:ascii="Calibri" w:eastAsia="Calibri" w:hAnsi="Calibri" w:cs="Calibri"/>
          <w:b/>
          <w:bCs/>
          <w:sz w:val="24"/>
          <w:szCs w:val="24"/>
          <w:u w:val="single"/>
        </w:rPr>
        <w:t>PROCESS OVERVIEW</w:t>
      </w:r>
    </w:p>
    <w:p w14:paraId="1D9709E8" w14:textId="1DAC7F8A" w:rsidR="00DC284E" w:rsidRDefault="00DC284E" w:rsidP="7736C312">
      <w:pPr>
        <w:rPr>
          <w:rFonts w:ascii="Calibri" w:eastAsia="Calibri" w:hAnsi="Calibri" w:cs="Calibri"/>
          <w:sz w:val="24"/>
          <w:szCs w:val="24"/>
        </w:rPr>
      </w:pPr>
    </w:p>
    <w:p w14:paraId="001B78CD" w14:textId="7DA587FA" w:rsidR="00DC284E" w:rsidRDefault="00647D19" w:rsidP="7736C312">
      <w:pPr>
        <w:rPr>
          <w:rFonts w:ascii="Calibri" w:eastAsia="Calibri" w:hAnsi="Calibri" w:cs="Calibri"/>
          <w:sz w:val="24"/>
          <w:szCs w:val="24"/>
        </w:rPr>
      </w:pPr>
      <w:r>
        <w:rPr>
          <w:noProof/>
          <w:sz w:val="20"/>
          <w:szCs w:val="20"/>
        </w:rPr>
        <w:lastRenderedPageBreak/>
        <mc:AlternateContent>
          <mc:Choice Requires="wps">
            <w:drawing>
              <wp:anchor distT="0" distB="0" distL="114300" distR="114300" simplePos="0" relativeHeight="251628544" behindDoc="0" locked="0" layoutInCell="1" allowOverlap="1" wp14:anchorId="1D8946F3" wp14:editId="525E8086">
                <wp:simplePos x="0" y="0"/>
                <wp:positionH relativeFrom="margin">
                  <wp:align>right</wp:align>
                </wp:positionH>
                <wp:positionV relativeFrom="paragraph">
                  <wp:posOffset>-76835</wp:posOffset>
                </wp:positionV>
                <wp:extent cx="5561330" cy="2009775"/>
                <wp:effectExtent l="0" t="0" r="20320" b="28575"/>
                <wp:wrapNone/>
                <wp:docPr id="44202728" name="Text Box 1"/>
                <wp:cNvGraphicFramePr/>
                <a:graphic xmlns:a="http://schemas.openxmlformats.org/drawingml/2006/main">
                  <a:graphicData uri="http://schemas.microsoft.com/office/word/2010/wordprocessingShape">
                    <wps:wsp>
                      <wps:cNvSpPr/>
                      <wps:spPr>
                        <a:xfrm>
                          <a:off x="0" y="0"/>
                          <a:ext cx="5561330" cy="2009775"/>
                        </a:xfrm>
                        <a:prstGeom prst="rect">
                          <a:avLst/>
                        </a:prstGeom>
                        <a:solidFill>
                          <a:schemeClr val="accent1">
                            <a:lumMod val="20000"/>
                            <a:lumOff val="80000"/>
                          </a:schemeClr>
                        </a:solidFill>
                        <a:ln w="6350">
                          <a:solidFill>
                            <a:srgbClr val="000000"/>
                          </a:solidFill>
                        </a:ln>
                      </wps:spPr>
                      <wps:txbx>
                        <w:txbxContent>
                          <w:p w14:paraId="55E71722" w14:textId="77777777" w:rsidR="00000000" w:rsidRDefault="00000000" w:rsidP="006D690F">
                            <w:pPr>
                              <w:spacing w:line="252" w:lineRule="auto"/>
                              <w:rPr>
                                <w:rFonts w:ascii="Calibri" w:hAnsi="Calibri" w:cs="Calibri"/>
                                <w:kern w:val="0"/>
                                <w:lang w:val="en-US"/>
                                <w14:ligatures w14:val="none"/>
                              </w:rPr>
                            </w:pPr>
                            <w:r>
                              <w:rPr>
                                <w:rFonts w:ascii="Calibri" w:hAnsi="Calibri" w:cs="Calibri"/>
                                <w:lang w:val="en-US"/>
                              </w:rPr>
                              <w:t xml:space="preserve">Assessments Team makes a list of students who didn’t submit any work </w:t>
                            </w:r>
                            <w:r>
                              <w:rPr>
                                <w:rFonts w:ascii="Calibri" w:hAnsi="Calibri" w:cs="Calibri"/>
                                <w:b/>
                                <w:bCs/>
                                <w:lang w:val="en-US"/>
                              </w:rPr>
                              <w:t>in the current term</w:t>
                            </w:r>
                            <w:r>
                              <w:rPr>
                                <w:rFonts w:ascii="Calibri" w:hAnsi="Calibri" w:cs="Calibri"/>
                                <w:lang w:val="en-US"/>
                              </w:rPr>
                              <w:t xml:space="preserve"> attaching information regarding remaining attempts or remaining repeats (other conditions for progressions). </w:t>
                            </w:r>
                            <w:r>
                              <w:rPr>
                                <w:rFonts w:ascii="Calibri" w:hAnsi="Calibri" w:cs="Calibri"/>
                                <w:b/>
                                <w:bCs/>
                                <w:lang w:val="en-US"/>
                              </w:rPr>
                              <w:t>The list is checked against EC and AM.</w:t>
                            </w:r>
                          </w:p>
                          <w:p w14:paraId="1D6F54C3"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Each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is accessible on the </w:t>
                            </w:r>
                            <w:proofErr w:type="spellStart"/>
                            <w:r>
                              <w:rPr>
                                <w:rFonts w:ascii="Calibri" w:hAnsi="Calibri" w:cs="Calibri"/>
                                <w:color w:val="000000"/>
                                <w:lang w:val="en-US"/>
                              </w:rPr>
                              <w:t>seperate</w:t>
                            </w:r>
                            <w:proofErr w:type="spellEnd"/>
                            <w:r>
                              <w:rPr>
                                <w:rFonts w:ascii="Calibri" w:hAnsi="Calibri" w:cs="Calibri"/>
                                <w:color w:val="000000"/>
                                <w:lang w:val="en-US"/>
                              </w:rPr>
                              <w:t xml:space="preserve"> sheet. </w:t>
                            </w:r>
                          </w:p>
                          <w:p w14:paraId="53137569"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The document becomes live (shared with both Engagement and Academic teams) as soon as first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record becomes </w:t>
                            </w:r>
                            <w:proofErr w:type="spellStart"/>
                            <w:r>
                              <w:rPr>
                                <w:rFonts w:ascii="Calibri" w:hAnsi="Calibri" w:cs="Calibri"/>
                                <w:color w:val="000000"/>
                                <w:lang w:val="en-US"/>
                              </w:rPr>
                              <w:t>avaiable</w:t>
                            </w:r>
                            <w:proofErr w:type="spellEnd"/>
                            <w:r>
                              <w:rPr>
                                <w:rFonts w:ascii="Calibri" w:hAnsi="Calibri" w:cs="Calibri"/>
                                <w:color w:val="000000"/>
                                <w:lang w:val="en-US"/>
                              </w:rPr>
                              <w:t xml:space="preserve">. </w:t>
                            </w:r>
                          </w:p>
                          <w:p w14:paraId="2C8C1C4E"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Subsequently, as each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is completed the list is re-shared</w:t>
                            </w:r>
                            <w:r>
                              <w:rPr>
                                <w:rFonts w:ascii="Calibri" w:hAnsi="Calibri" w:cs="Calibri"/>
                                <w:b/>
                                <w:bCs/>
                                <w:color w:val="000000"/>
                                <w:lang w:val="en-US"/>
                              </w:rPr>
                              <w:t>.</w:t>
                            </w:r>
                          </w:p>
                        </w:txbxContent>
                      </wps:txbx>
                      <wps:bodyPr spcFirstLastPara="0"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D8946F3" id="_x0000_s1026" style="position:absolute;margin-left:386.7pt;margin-top:-6.05pt;width:437.9pt;height:158.25pt;z-index:251628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" fillcolor="#d9e2f3 [660]" strokeweight=".5pt">
                <v:textbox>
                  <w:txbxContent>
                    <w:p w14:paraId="55E71722" w14:textId="77777777" w:rsidR="00000000" w:rsidRDefault="00000000" w:rsidP="006D690F">
                      <w:pPr>
                        <w:spacing w:line="252" w:lineRule="auto"/>
                        <w:rPr>
                          <w:rFonts w:ascii="Calibri" w:hAnsi="Calibri" w:cs="Calibri"/>
                          <w:kern w:val="0"/>
                          <w:lang w:val="en-US"/>
                          <w14:ligatures w14:val="none"/>
                        </w:rPr>
                      </w:pPr>
                      <w:r>
                        <w:rPr>
                          <w:rFonts w:ascii="Calibri" w:hAnsi="Calibri" w:cs="Calibri"/>
                          <w:lang w:val="en-US"/>
                        </w:rPr>
                        <w:t xml:space="preserve">Assessments Team makes a list of students who didn’t submit any work </w:t>
                      </w:r>
                      <w:r>
                        <w:rPr>
                          <w:rFonts w:ascii="Calibri" w:hAnsi="Calibri" w:cs="Calibri"/>
                          <w:b/>
                          <w:bCs/>
                          <w:lang w:val="en-US"/>
                        </w:rPr>
                        <w:t>in the current term</w:t>
                      </w:r>
                      <w:r>
                        <w:rPr>
                          <w:rFonts w:ascii="Calibri" w:hAnsi="Calibri" w:cs="Calibri"/>
                          <w:lang w:val="en-US"/>
                        </w:rPr>
                        <w:t xml:space="preserve"> attaching information regarding remaining attempts or remaining repeats (other conditions for progressions). </w:t>
                      </w:r>
                      <w:r>
                        <w:rPr>
                          <w:rFonts w:ascii="Calibri" w:hAnsi="Calibri" w:cs="Calibri"/>
                          <w:b/>
                          <w:bCs/>
                          <w:lang w:val="en-US"/>
                        </w:rPr>
                        <w:t>The list is checked against EC and AM.</w:t>
                      </w:r>
                    </w:p>
                    <w:p w14:paraId="1D6F54C3"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Each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is accessible on the </w:t>
                      </w:r>
                      <w:proofErr w:type="spellStart"/>
                      <w:r>
                        <w:rPr>
                          <w:rFonts w:ascii="Calibri" w:hAnsi="Calibri" w:cs="Calibri"/>
                          <w:color w:val="000000"/>
                          <w:lang w:val="en-US"/>
                        </w:rPr>
                        <w:t>seperate</w:t>
                      </w:r>
                      <w:proofErr w:type="spellEnd"/>
                      <w:r>
                        <w:rPr>
                          <w:rFonts w:ascii="Calibri" w:hAnsi="Calibri" w:cs="Calibri"/>
                          <w:color w:val="000000"/>
                          <w:lang w:val="en-US"/>
                        </w:rPr>
                        <w:t xml:space="preserve"> sheet. </w:t>
                      </w:r>
                    </w:p>
                    <w:p w14:paraId="53137569"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The document becomes live (shared with both Engagement and Academic teams) as soon as first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record becomes </w:t>
                      </w:r>
                      <w:proofErr w:type="spellStart"/>
                      <w:r>
                        <w:rPr>
                          <w:rFonts w:ascii="Calibri" w:hAnsi="Calibri" w:cs="Calibri"/>
                          <w:color w:val="000000"/>
                          <w:lang w:val="en-US"/>
                        </w:rPr>
                        <w:t>avaiable</w:t>
                      </w:r>
                      <w:proofErr w:type="spellEnd"/>
                      <w:r>
                        <w:rPr>
                          <w:rFonts w:ascii="Calibri" w:hAnsi="Calibri" w:cs="Calibri"/>
                          <w:color w:val="000000"/>
                          <w:lang w:val="en-US"/>
                        </w:rPr>
                        <w:t xml:space="preserve">. </w:t>
                      </w:r>
                    </w:p>
                    <w:p w14:paraId="2C8C1C4E" w14:textId="77777777" w:rsidR="00000000" w:rsidRDefault="00000000" w:rsidP="006D690F">
                      <w:pPr>
                        <w:spacing w:line="252" w:lineRule="auto"/>
                        <w:rPr>
                          <w:rFonts w:ascii="Calibri" w:hAnsi="Calibri" w:cs="Calibri"/>
                          <w:color w:val="000000"/>
                          <w:lang w:val="en-US"/>
                        </w:rPr>
                      </w:pPr>
                      <w:r>
                        <w:rPr>
                          <w:rFonts w:ascii="Calibri" w:hAnsi="Calibri" w:cs="Calibri"/>
                          <w:color w:val="000000"/>
                          <w:lang w:val="en-US"/>
                        </w:rPr>
                        <w:t xml:space="preserve">Subsequently, as each </w:t>
                      </w:r>
                      <w:proofErr w:type="spellStart"/>
                      <w:r>
                        <w:rPr>
                          <w:rFonts w:ascii="Calibri" w:hAnsi="Calibri" w:cs="Calibri"/>
                          <w:color w:val="000000"/>
                          <w:lang w:val="en-US"/>
                        </w:rPr>
                        <w:t>programme</w:t>
                      </w:r>
                      <w:proofErr w:type="spellEnd"/>
                      <w:r>
                        <w:rPr>
                          <w:rFonts w:ascii="Calibri" w:hAnsi="Calibri" w:cs="Calibri"/>
                          <w:color w:val="000000"/>
                          <w:lang w:val="en-US"/>
                        </w:rPr>
                        <w:t xml:space="preserve"> is completed the list is re-shared</w:t>
                      </w:r>
                      <w:r>
                        <w:rPr>
                          <w:rFonts w:ascii="Calibri" w:hAnsi="Calibri" w:cs="Calibri"/>
                          <w:b/>
                          <w:bCs/>
                          <w:color w:val="000000"/>
                          <w:lang w:val="en-US"/>
                        </w:rPr>
                        <w:t>.</w:t>
                      </w:r>
                    </w:p>
                  </w:txbxContent>
                </v:textbox>
                <w10:wrap anchorx="margin"/>
              </v:rect>
            </w:pict>
          </mc:Fallback>
        </mc:AlternateContent>
      </w:r>
    </w:p>
    <w:p w14:paraId="5113922D" w14:textId="5F2FCDE8" w:rsidR="00DC284E" w:rsidRDefault="00DC284E" w:rsidP="7736C312">
      <w:pPr>
        <w:rPr>
          <w:rFonts w:ascii="Calibri" w:eastAsia="Calibri" w:hAnsi="Calibri" w:cs="Calibri"/>
          <w:sz w:val="24"/>
          <w:szCs w:val="24"/>
        </w:rPr>
      </w:pPr>
    </w:p>
    <w:p w14:paraId="614BEFBB" w14:textId="54449299" w:rsidR="00DC284E" w:rsidRDefault="00DC284E" w:rsidP="7736C312">
      <w:pPr>
        <w:rPr>
          <w:rFonts w:ascii="Calibri" w:eastAsia="Calibri" w:hAnsi="Calibri" w:cs="Calibri"/>
          <w:sz w:val="24"/>
          <w:szCs w:val="24"/>
        </w:rPr>
      </w:pPr>
    </w:p>
    <w:p w14:paraId="51D58914" w14:textId="061EA8F7" w:rsidR="00DC284E" w:rsidRDefault="00DC284E" w:rsidP="7736C312">
      <w:pPr>
        <w:rPr>
          <w:rFonts w:ascii="Calibri" w:eastAsia="Calibri" w:hAnsi="Calibri" w:cs="Calibri"/>
          <w:sz w:val="24"/>
          <w:szCs w:val="24"/>
        </w:rPr>
      </w:pPr>
    </w:p>
    <w:p w14:paraId="6B7F5951" w14:textId="76539DC3" w:rsidR="00DC284E" w:rsidRDefault="00DC284E" w:rsidP="7736C312">
      <w:pPr>
        <w:rPr>
          <w:rFonts w:ascii="Calibri" w:eastAsia="Calibri" w:hAnsi="Calibri" w:cs="Calibri"/>
          <w:sz w:val="24"/>
          <w:szCs w:val="24"/>
        </w:rPr>
      </w:pPr>
    </w:p>
    <w:p w14:paraId="00FC8C4F" w14:textId="643DAEAC" w:rsidR="00DC284E" w:rsidRDefault="00DC284E" w:rsidP="7736C312">
      <w:pPr>
        <w:rPr>
          <w:rFonts w:ascii="Calibri" w:eastAsia="Calibri" w:hAnsi="Calibri" w:cs="Calibri"/>
          <w:sz w:val="24"/>
          <w:szCs w:val="24"/>
        </w:rPr>
      </w:pPr>
    </w:p>
    <w:p w14:paraId="447BC564" w14:textId="449005DC" w:rsidR="00DC284E" w:rsidRDefault="00DC284E" w:rsidP="7736C312">
      <w:pPr>
        <w:rPr>
          <w:rFonts w:ascii="Calibri" w:eastAsia="Calibri" w:hAnsi="Calibri" w:cs="Calibri"/>
          <w:sz w:val="24"/>
          <w:szCs w:val="24"/>
        </w:rPr>
      </w:pPr>
    </w:p>
    <w:p w14:paraId="38F412E0" w14:textId="2300BE0E" w:rsidR="00DC284E" w:rsidRDefault="00DC284E" w:rsidP="7736C312">
      <w:pPr>
        <w:rPr>
          <w:rFonts w:ascii="Calibri" w:eastAsia="Calibri" w:hAnsi="Calibri" w:cs="Calibri"/>
          <w:b/>
          <w:bCs/>
          <w:sz w:val="24"/>
          <w:szCs w:val="24"/>
        </w:rPr>
      </w:pPr>
      <w:r>
        <w:rPr>
          <w:noProof/>
        </w:rPr>
        <mc:AlternateContent>
          <mc:Choice Requires="wps">
            <w:drawing>
              <wp:inline distT="0" distB="0" distL="114300" distR="114300" wp14:anchorId="75F9B37F" wp14:editId="44DF76B8">
                <wp:extent cx="0" cy="200025"/>
                <wp:effectExtent l="76200" t="0" r="57150" b="47625"/>
                <wp:docPr id="743679692" name="Straight Arrow Connector 2"/>
                <wp:cNvGraphicFramePr/>
                <a:graphic xmlns:a="http://schemas.openxmlformats.org/drawingml/2006/main">
                  <a:graphicData uri="http://schemas.microsoft.com/office/word/2010/wordprocessingShape">
                    <wps:wsp>
                      <wps:cNvCnPr/>
                      <wps:spPr>
                        <a:xfrm>
                          <a:off x="0" y="0"/>
                          <a:ext cx="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117B588A">
                <v:path fillok="f" arrowok="t" o:connecttype="none"/>
                <o:lock v:ext="edit" shapetype="t"/>
              </v:shapetype>
              <v:shape xmlns:o="urn:schemas-microsoft-com:office:office" xmlns:v="urn:schemas-microsoft-com:vml" id="Straight Arrow Connector 2" style="position:absolute;margin-left:0;margin-top:9.25pt;width:0;height:15.75pt;z-index:251676672;visibility:visible;mso-wrap-style:square;mso-wrap-distance-left:9pt;mso-wrap-distance-top:0;mso-wrap-distance-right:9pt;mso-wrap-distance-bottom:0;mso-position-horizontal:center;mso-position-horizontal-relative:margin;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">
                <v:stroke joinstyle="miter" endarrow="block"/>
                <w10:wrap xmlns:w10="urn:schemas-microsoft-com:office:word" anchorx="margin"/>
              </v:shape>
            </w:pict>
          </mc:Fallback>
        </mc:AlternateContent>
      </w:r>
    </w:p>
    <w:p w14:paraId="36FC426D" w14:textId="312B9462" w:rsidR="00DC284E" w:rsidRDefault="00DC284E" w:rsidP="7736C312">
      <w:pPr>
        <w:rPr>
          <w:rFonts w:ascii="Calibri" w:eastAsia="Calibri" w:hAnsi="Calibri" w:cs="Calibri"/>
          <w:sz w:val="24"/>
          <w:szCs w:val="24"/>
        </w:rPr>
      </w:pPr>
      <w:r>
        <w:rPr>
          <w:noProof/>
        </w:rPr>
        <mc:AlternateContent>
          <mc:Choice Requires="wps">
            <w:drawing>
              <wp:inline distT="0" distB="0" distL="114300" distR="114300" wp14:anchorId="7A482483" wp14:editId="4C3B81A3">
                <wp:extent cx="5649727" cy="878774"/>
                <wp:effectExtent l="0" t="0" r="27305" b="17145"/>
                <wp:docPr id="296142168" name="Text Box 1"/>
                <wp:cNvGraphicFramePr/>
                <a:graphic xmlns:a="http://schemas.openxmlformats.org/drawingml/2006/main">
                  <a:graphicData uri="http://schemas.microsoft.com/office/word/2010/wordprocessingShape">
                    <wps:wsp>
                      <wps:cNvSpPr txBox="1"/>
                      <wps:spPr>
                        <a:xfrm>
                          <a:off x="0" y="0"/>
                          <a:ext cx="5649727" cy="878774"/>
                        </a:xfrm>
                        <a:prstGeom prst="rect">
                          <a:avLst/>
                        </a:prstGeom>
                        <a:solidFill>
                          <a:schemeClr val="accent1">
                            <a:lumMod val="20000"/>
                            <a:lumOff val="80000"/>
                          </a:schemeClr>
                        </a:solidFill>
                        <a:ln w="6350">
                          <a:solidFill>
                            <a:prstClr val="black"/>
                          </a:solidFill>
                        </a:ln>
                      </wps:spPr>
                      <wps:txbx>
                        <w:txbxContent>
                          <w:p w14:paraId="52BCCCEB" w14:textId="77777777" w:rsidR="00000000" w:rsidRDefault="00000000" w:rsidP="0075712D">
                            <w:r>
                              <w:t xml:space="preserve">Engagement Team checks the engagement record against report produced </w:t>
                            </w:r>
                            <w:r w:rsidRPr="0075712D">
                              <w:rPr>
                                <w:b/>
                                <w:bCs/>
                              </w:rPr>
                              <w:t>after week 12 (adjusted in relation to changes in delivery)</w:t>
                            </w:r>
                            <w:r>
                              <w:t xml:space="preserve"> for individual students against the criteria as outlined in the Engagement Policy (Appendix 1 – non VISA - After 50+ calendar days). </w:t>
                            </w:r>
                          </w:p>
                          <w:p w14:paraId="300E31A2" w14:textId="77777777" w:rsidR="00000000" w:rsidRPr="0016383F" w:rsidRDefault="00000000" w:rsidP="0016383F">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A482483" id="_x0000_t202" coordsize="21600,21600" o:spt="202" path="m,l,21600r21600,l21600,xe">
                <v:stroke joinstyle="miter"/>
                <v:path gradientshapeok="t" o:connecttype="rect"/>
              </v:shapetype>
              <v:shape id="Text Box 1" o:spid="_x0000_s1027" type="#_x0000_t202" style="width:444.85pt;height:6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" fillcolor="#d9e2f3 [660]" strokeweight=".5pt">
                <v:textbox>
                  <w:txbxContent>
                    <w:p w14:paraId="52BCCCEB" w14:textId="77777777" w:rsidR="00000000" w:rsidRDefault="00000000" w:rsidP="0075712D">
                      <w:r>
                        <w:t xml:space="preserve">Engagement Team checks the engagement record against report produced </w:t>
                      </w:r>
                      <w:r w:rsidRPr="0075712D">
                        <w:rPr>
                          <w:b/>
                          <w:bCs/>
                        </w:rPr>
                        <w:t>after week 12 (adjusted in relation to changes in delivery)</w:t>
                      </w:r>
                      <w:r>
                        <w:t xml:space="preserve"> for individual students against the criteria as outlined in the Engagement Policy (Appendix 1 – non VISA - After 50+ calendar days). </w:t>
                      </w:r>
                    </w:p>
                    <w:p w14:paraId="300E31A2" w14:textId="77777777" w:rsidR="00000000" w:rsidRPr="0016383F" w:rsidRDefault="00000000" w:rsidP="0016383F">
                      <w:pPr>
                        <w:rPr>
                          <w:b/>
                          <w:bCs/>
                        </w:rPr>
                      </w:pPr>
                    </w:p>
                  </w:txbxContent>
                </v:textbox>
                <w10:anchorlock/>
              </v:shape>
            </w:pict>
          </mc:Fallback>
        </mc:AlternateContent>
      </w:r>
    </w:p>
    <w:p w14:paraId="0406FB5B" w14:textId="5D1864BE" w:rsidR="00DC284E" w:rsidRDefault="00DC284E" w:rsidP="7736C312">
      <w:pPr>
        <w:rPr>
          <w:rFonts w:ascii="Calibri" w:eastAsia="Calibri" w:hAnsi="Calibri" w:cs="Calibri"/>
          <w:b/>
          <w:bCs/>
          <w:sz w:val="24"/>
          <w:szCs w:val="24"/>
        </w:rPr>
      </w:pPr>
      <w:r>
        <w:rPr>
          <w:noProof/>
        </w:rPr>
        <mc:AlternateContent>
          <mc:Choice Requires="wps">
            <w:drawing>
              <wp:inline distT="0" distB="0" distL="114300" distR="114300" wp14:anchorId="13CAEA9A" wp14:editId="69FAD377">
                <wp:extent cx="0" cy="200025"/>
                <wp:effectExtent l="76200" t="0" r="57150" b="47625"/>
                <wp:docPr id="1315468537" name="Straight Arrow Connector 2"/>
                <wp:cNvGraphicFramePr/>
                <a:graphic xmlns:a="http://schemas.openxmlformats.org/drawingml/2006/main">
                  <a:graphicData uri="http://schemas.microsoft.com/office/word/2010/wordprocessingShape">
                    <wps:wsp>
                      <wps:cNvCnPr/>
                      <wps:spPr>
                        <a:xfrm>
                          <a:off x="0" y="0"/>
                          <a:ext cx="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w:pict xmlns:w="http://schemas.openxmlformats.org/wordprocessingml/2006/main">
              <v:shapetype xmlns:w14="http://schemas.microsoft.com/office/word/2010/wordml" xmlns:o="urn:schemas-microsoft-com:office:office" xmlns:v="urn:schemas-microsoft-com:vml" id="_x0000_t32" coordsize="21600,21600" o:oned="t" filled="f" o:spt="32" path="m,l21600,21600e" w14:anchorId="117B588A">
                <v:path fillok="f" arrowok="t" o:connecttype="none"/>
                <o:lock v:ext="edit" shapetype="t"/>
              </v:shapetype>
              <v:shape xmlns:o="urn:schemas-microsoft-com:office:office" xmlns:v="urn:schemas-microsoft-com:vml" id="Straight Arrow Connector 2" style="position:absolute;margin-left:0;margin-top:9.25pt;width:0;height:15.75pt;z-index:251676672;visibility:visible;mso-wrap-style:square;mso-wrap-distance-left:9pt;mso-wrap-distance-top:0;mso-wrap-distance-right:9pt;mso-wrap-distance-bottom:0;mso-position-horizontal:center;mso-position-horizontal-relative:margin;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">
                <v:stroke joinstyle="miter" endarrow="block"/>
                <w10:wrap xmlns:w10="urn:schemas-microsoft-com:office:word" anchorx="margin"/>
              </v:shape>
            </w:pict>
          </mc:Fallback>
        </mc:AlternateContent>
      </w:r>
    </w:p>
    <w:p w14:paraId="6F554C10" w14:textId="4ED19363" w:rsidR="00DC284E" w:rsidRDefault="006248F3" w:rsidP="7736C312">
      <w:pPr>
        <w:rPr>
          <w:rFonts w:ascii="Calibri" w:eastAsia="Calibri" w:hAnsi="Calibri" w:cs="Calibri"/>
          <w:sz w:val="24"/>
          <w:szCs w:val="24"/>
        </w:rPr>
      </w:pPr>
      <w:r>
        <w:rPr>
          <w:noProof/>
        </w:rPr>
        <mc:AlternateContent>
          <mc:Choice Requires="wps">
            <w:drawing>
              <wp:inline distT="0" distB="0" distL="114300" distR="114300" wp14:anchorId="1B1A0661" wp14:editId="79965B53">
                <wp:extent cx="5628714" cy="647700"/>
                <wp:effectExtent l="0" t="0" r="10160" b="19050"/>
                <wp:docPr id="1586607089" name="Text Box 1"/>
                <wp:cNvGraphicFramePr/>
                <a:graphic xmlns:a="http://schemas.openxmlformats.org/drawingml/2006/main">
                  <a:graphicData uri="http://schemas.microsoft.com/office/word/2010/wordprocessingShape">
                    <wps:wsp>
                      <wps:cNvSpPr txBox="1"/>
                      <wps:spPr>
                        <a:xfrm>
                          <a:off x="0" y="0"/>
                          <a:ext cx="5628714" cy="647700"/>
                        </a:xfrm>
                        <a:prstGeom prst="rect">
                          <a:avLst/>
                        </a:prstGeom>
                        <a:solidFill>
                          <a:schemeClr val="accent1">
                            <a:lumMod val="20000"/>
                            <a:lumOff val="80000"/>
                          </a:schemeClr>
                        </a:solidFill>
                        <a:ln w="6350">
                          <a:solidFill>
                            <a:prstClr val="black"/>
                          </a:solidFill>
                        </a:ln>
                      </wps:spPr>
                      <wps:txbx>
                        <w:txbxContent>
                          <w:p w14:paraId="67DEC99E" w14:textId="77777777" w:rsidR="00000000" w:rsidRPr="0075712D" w:rsidRDefault="00000000" w:rsidP="0016383F">
                            <w:pPr>
                              <w:rPr>
                                <w:b/>
                                <w:bCs/>
                              </w:rPr>
                            </w:pPr>
                            <w:r>
                              <w:t xml:space="preserve">Engagement Team </w:t>
                            </w:r>
                            <w:r w:rsidRPr="0075712D">
                              <w:rPr>
                                <w:b/>
                                <w:bCs/>
                              </w:rPr>
                              <w:t>shares the list with</w:t>
                            </w:r>
                            <w:r>
                              <w:t xml:space="preserve"> </w:t>
                            </w:r>
                            <w:r w:rsidRPr="0075712D">
                              <w:rPr>
                                <w:b/>
                                <w:bCs/>
                              </w:rPr>
                              <w:t xml:space="preserve">Chair(s) of the Pre-Board </w:t>
                            </w:r>
                            <w:r w:rsidRPr="00500266">
                              <w:t>(Usually Academic Directors)</w:t>
                            </w:r>
                          </w:p>
                          <w:p w14:paraId="68E9948D" w14:textId="77777777" w:rsidR="00000000" w:rsidRPr="0016383F" w:rsidRDefault="00000000" w:rsidP="0016383F">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B1A0661" id="_x0000_s1028" type="#_x0000_t202" style="width:443.2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" fillcolor="#d9e2f3 [660]" strokeweight=".5pt">
                <v:textbox>
                  <w:txbxContent>
                    <w:p w14:paraId="67DEC99E" w14:textId="77777777" w:rsidR="00000000" w:rsidRPr="0075712D" w:rsidRDefault="00000000" w:rsidP="0016383F">
                      <w:pPr>
                        <w:rPr>
                          <w:b/>
                          <w:bCs/>
                        </w:rPr>
                      </w:pPr>
                      <w:r>
                        <w:t xml:space="preserve">Engagement Team </w:t>
                      </w:r>
                      <w:r w:rsidRPr="0075712D">
                        <w:rPr>
                          <w:b/>
                          <w:bCs/>
                        </w:rPr>
                        <w:t>shares the list with</w:t>
                      </w:r>
                      <w:r>
                        <w:t xml:space="preserve"> </w:t>
                      </w:r>
                      <w:r w:rsidRPr="0075712D">
                        <w:rPr>
                          <w:b/>
                          <w:bCs/>
                        </w:rPr>
                        <w:t xml:space="preserve">Chair(s) of the Pre-Board </w:t>
                      </w:r>
                      <w:r w:rsidRPr="00500266">
                        <w:t>(Usually Academic Directors)</w:t>
                      </w:r>
                    </w:p>
                    <w:p w14:paraId="68E9948D" w14:textId="77777777" w:rsidR="00000000" w:rsidRPr="0016383F" w:rsidRDefault="00000000" w:rsidP="0016383F">
                      <w:pPr>
                        <w:rPr>
                          <w:b/>
                          <w:bCs/>
                        </w:rPr>
                      </w:pPr>
                    </w:p>
                  </w:txbxContent>
                </v:textbox>
                <w10:anchorlock/>
              </v:shape>
            </w:pict>
          </mc:Fallback>
        </mc:AlternateContent>
      </w:r>
    </w:p>
    <w:p w14:paraId="4F656AA2" w14:textId="746BD097" w:rsidR="00DC284E" w:rsidRDefault="38F7C2FD" w:rsidP="7736C312">
      <w:pPr>
        <w:rPr>
          <w:rFonts w:ascii="Calibri" w:eastAsia="Calibri" w:hAnsi="Calibri" w:cs="Calibri"/>
          <w:sz w:val="24"/>
          <w:szCs w:val="24"/>
        </w:rPr>
      </w:pPr>
      <w:r>
        <w:rPr>
          <w:noProof/>
        </w:rPr>
        <w:drawing>
          <wp:inline distT="0" distB="0" distL="0" distR="0" wp14:anchorId="78BF5D37" wp14:editId="7DF8E87E">
            <wp:extent cx="142875" cy="257175"/>
            <wp:effectExtent l="0" t="0" r="0" b="0"/>
            <wp:docPr id="1526609845" name="Picture 152660984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42875" cy="257175"/>
                    </a:xfrm>
                    <a:prstGeom prst="rect">
                      <a:avLst/>
                    </a:prstGeom>
                  </pic:spPr>
                </pic:pic>
              </a:graphicData>
            </a:graphic>
          </wp:inline>
        </w:drawing>
      </w:r>
    </w:p>
    <w:p w14:paraId="507572C0" w14:textId="46EA4068" w:rsidR="00DC284E" w:rsidRDefault="00DC284E" w:rsidP="7736C312">
      <w:pPr>
        <w:rPr>
          <w:rFonts w:ascii="Calibri" w:eastAsia="Calibri" w:hAnsi="Calibri" w:cs="Calibri"/>
          <w:sz w:val="24"/>
          <w:szCs w:val="24"/>
        </w:rPr>
      </w:pPr>
      <w:r>
        <w:rPr>
          <w:noProof/>
        </w:rPr>
        <mc:AlternateContent>
          <mc:Choice Requires="wps">
            <w:drawing>
              <wp:inline distT="0" distB="0" distL="114300" distR="114300" wp14:anchorId="001E7CC7" wp14:editId="430701CD">
                <wp:extent cx="5628072" cy="647700"/>
                <wp:effectExtent l="0" t="0" r="10795" b="19050"/>
                <wp:docPr id="1802759112" name="Text Box 1"/>
                <wp:cNvGraphicFramePr/>
                <a:graphic xmlns:a="http://schemas.openxmlformats.org/drawingml/2006/main">
                  <a:graphicData uri="http://schemas.microsoft.com/office/word/2010/wordprocessingShape">
                    <wps:wsp>
                      <wps:cNvSpPr/>
                      <wps:spPr>
                        <a:xfrm>
                          <a:off x="0" y="0"/>
                          <a:ext cx="5628072" cy="647700"/>
                        </a:xfrm>
                        <a:prstGeom prst="rect">
                          <a:avLst/>
                        </a:prstGeom>
                        <a:solidFill>
                          <a:schemeClr val="accent1">
                            <a:lumMod val="20000"/>
                            <a:lumOff val="80000"/>
                          </a:schemeClr>
                        </a:solidFill>
                        <a:ln w="6350">
                          <a:solidFill>
                            <a:srgbClr val="000000"/>
                          </a:solidFill>
                        </a:ln>
                      </wps:spPr>
                      <wps:txbx>
                        <w:txbxContent>
                          <w:p w14:paraId="38AA674D" w14:textId="77777777" w:rsidR="00000000" w:rsidRDefault="00000000" w:rsidP="00763DAF">
                            <w:pPr>
                              <w:spacing w:line="256" w:lineRule="auto"/>
                              <w:rPr>
                                <w:rFonts w:ascii="Calibri" w:hAnsi="Calibri" w:cs="Calibri"/>
                                <w:kern w:val="0"/>
                                <w:lang w:val="en-US"/>
                                <w14:ligatures w14:val="none"/>
                              </w:rPr>
                            </w:pPr>
                            <w:r>
                              <w:rPr>
                                <w:rFonts w:ascii="Calibri" w:hAnsi="Calibri" w:cs="Calibri"/>
                                <w:lang w:val="en-US"/>
                              </w:rPr>
                              <w:t xml:space="preserve">Chair(s) make an informed recommendation regarding withdrawals to the Examination Board. This should be decided before the Preboards. </w:t>
                            </w:r>
                          </w:p>
                          <w:p w14:paraId="7C49B974" w14:textId="77777777" w:rsidR="00000000" w:rsidRDefault="00000000" w:rsidP="00763DAF">
                            <w:pPr>
                              <w:spacing w:line="256" w:lineRule="auto"/>
                              <w:rPr>
                                <w:rFonts w:ascii="Calibri" w:hAnsi="Calibri" w:cs="Calibri"/>
                                <w:b/>
                                <w:bCs/>
                                <w:lang w:val="en-US"/>
                              </w:rPr>
                            </w:pPr>
                            <w:r>
                              <w:rPr>
                                <w:rFonts w:ascii="Calibri" w:hAnsi="Calibri" w:cs="Calibri"/>
                                <w:b/>
                                <w:bCs/>
                                <w:lang w:val="en-US"/>
                              </w:rPr>
                              <w:t> </w:t>
                            </w:r>
                          </w:p>
                        </w:txbxContent>
                      </wps:txbx>
                      <wps:bodyPr spcFirstLastPara="0" wrap="square" lIns="91440" tIns="45720" rIns="91440" bIns="45720" anchor="t">
                        <a:noAutofit/>
                      </wps:bodyPr>
                    </wps:wsp>
                  </a:graphicData>
                </a:graphic>
              </wp:inline>
            </w:drawing>
          </mc:Choice>
          <mc:Fallback>
            <w:pict>
              <v:rect w14:anchorId="001E7CC7" id="_x0000_s1029" style="width:443.15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" fillcolor="#d9e2f3 [660]" strokeweight=".5pt">
                <v:textbox>
                  <w:txbxContent>
                    <w:p w14:paraId="38AA674D" w14:textId="77777777" w:rsidR="00000000" w:rsidRDefault="00000000" w:rsidP="00763DAF">
                      <w:pPr>
                        <w:spacing w:line="256" w:lineRule="auto"/>
                        <w:rPr>
                          <w:rFonts w:ascii="Calibri" w:hAnsi="Calibri" w:cs="Calibri"/>
                          <w:kern w:val="0"/>
                          <w:lang w:val="en-US"/>
                          <w14:ligatures w14:val="none"/>
                        </w:rPr>
                      </w:pPr>
                      <w:r>
                        <w:rPr>
                          <w:rFonts w:ascii="Calibri" w:hAnsi="Calibri" w:cs="Calibri"/>
                          <w:lang w:val="en-US"/>
                        </w:rPr>
                        <w:t xml:space="preserve">Chair(s) make an informed recommendation regarding withdrawals to the Examination Board. This should be decided before the Preboards. </w:t>
                      </w:r>
                    </w:p>
                    <w:p w14:paraId="7C49B974" w14:textId="77777777" w:rsidR="00000000" w:rsidRDefault="00000000" w:rsidP="00763DAF">
                      <w:pPr>
                        <w:spacing w:line="256" w:lineRule="auto"/>
                        <w:rPr>
                          <w:rFonts w:ascii="Calibri" w:hAnsi="Calibri" w:cs="Calibri"/>
                          <w:b/>
                          <w:bCs/>
                          <w:lang w:val="en-US"/>
                        </w:rPr>
                      </w:pPr>
                      <w:r>
                        <w:rPr>
                          <w:rFonts w:ascii="Calibri" w:hAnsi="Calibri" w:cs="Calibri"/>
                          <w:b/>
                          <w:bCs/>
                          <w:lang w:val="en-US"/>
                        </w:rPr>
                        <w:t> </w:t>
                      </w:r>
                    </w:p>
                  </w:txbxContent>
                </v:textbox>
                <w10:anchorlock/>
              </v:rect>
            </w:pict>
          </mc:Fallback>
        </mc:AlternateContent>
      </w:r>
    </w:p>
    <w:p w14:paraId="657DDA65" w14:textId="4AC2DAE8" w:rsidR="00DC284E" w:rsidRDefault="38F7C2FD" w:rsidP="7736C312">
      <w:pPr>
        <w:rPr>
          <w:rFonts w:ascii="Calibri" w:eastAsia="Calibri" w:hAnsi="Calibri" w:cs="Calibri"/>
          <w:sz w:val="24"/>
          <w:szCs w:val="24"/>
        </w:rPr>
      </w:pPr>
      <w:r>
        <w:rPr>
          <w:noProof/>
        </w:rPr>
        <w:drawing>
          <wp:inline distT="0" distB="0" distL="0" distR="0" wp14:anchorId="2393B6A5" wp14:editId="48EB4C2B">
            <wp:extent cx="142875" cy="257175"/>
            <wp:effectExtent l="0" t="0" r="0" b="0"/>
            <wp:docPr id="1179907993" name="Picture 117990799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42875" cy="257175"/>
                    </a:xfrm>
                    <a:prstGeom prst="rect">
                      <a:avLst/>
                    </a:prstGeom>
                  </pic:spPr>
                </pic:pic>
              </a:graphicData>
            </a:graphic>
          </wp:inline>
        </w:drawing>
      </w:r>
    </w:p>
    <w:p w14:paraId="4471A70E" w14:textId="4CC9B4C6" w:rsidR="00DC284E" w:rsidRDefault="00DC284E" w:rsidP="7736C312">
      <w:pPr>
        <w:rPr>
          <w:rFonts w:ascii="Calibri" w:eastAsia="Calibri" w:hAnsi="Calibri" w:cs="Calibri"/>
          <w:sz w:val="24"/>
          <w:szCs w:val="24"/>
        </w:rPr>
      </w:pPr>
      <w:r>
        <w:rPr>
          <w:noProof/>
        </w:rPr>
        <mc:AlternateContent>
          <mc:Choice Requires="wps">
            <w:drawing>
              <wp:inline distT="0" distB="0" distL="114300" distR="114300" wp14:anchorId="7FA931AC" wp14:editId="09A9C833">
                <wp:extent cx="5629284" cy="676275"/>
                <wp:effectExtent l="0" t="0" r="28575" b="28575"/>
                <wp:docPr id="1986095139" name="Text Box 1"/>
                <wp:cNvGraphicFramePr/>
                <a:graphic xmlns:a="http://schemas.openxmlformats.org/drawingml/2006/main">
                  <a:graphicData uri="http://schemas.microsoft.com/office/word/2010/wordprocessingShape">
                    <wps:wsp>
                      <wps:cNvSpPr txBox="1"/>
                      <wps:spPr>
                        <a:xfrm>
                          <a:off x="0" y="0"/>
                          <a:ext cx="5629284" cy="676275"/>
                        </a:xfrm>
                        <a:prstGeom prst="rect">
                          <a:avLst/>
                        </a:prstGeom>
                        <a:solidFill>
                          <a:schemeClr val="accent1">
                            <a:lumMod val="20000"/>
                            <a:lumOff val="80000"/>
                          </a:schemeClr>
                        </a:solidFill>
                        <a:ln w="6350">
                          <a:solidFill>
                            <a:prstClr val="black"/>
                          </a:solidFill>
                        </a:ln>
                      </wps:spPr>
                      <wps:txbx>
                        <w:txbxContent>
                          <w:p w14:paraId="76AE5BBE" w14:textId="77777777" w:rsidR="00000000" w:rsidRDefault="00000000" w:rsidP="006248F3">
                            <w:pPr>
                              <w:rPr>
                                <w:b/>
                                <w:bCs/>
                                <w:i/>
                                <w:iCs/>
                              </w:rPr>
                            </w:pPr>
                            <w:r>
                              <w:t xml:space="preserve">The Assessments team shares the recommendations with the appropriate Registry Team </w:t>
                            </w:r>
                            <w:r w:rsidRPr="006248F3">
                              <w:t>so they can deliver correct information for the Pre- and Examination Board.</w:t>
                            </w:r>
                            <w:r>
                              <w:rPr>
                                <w:b/>
                                <w:bCs/>
                                <w:i/>
                                <w:iCs/>
                              </w:rPr>
                              <w:t xml:space="preserve"> </w:t>
                            </w:r>
                          </w:p>
                          <w:p w14:paraId="1A027C3E" w14:textId="77777777" w:rsidR="00000000" w:rsidRPr="0016383F" w:rsidRDefault="00000000" w:rsidP="0016383F">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FA931AC" id="_x0000_s1030" type="#_x0000_t202" style="width:443.25pt;height:5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" fillcolor="#d9e2f3 [660]" strokeweight=".5pt">
                <v:textbox>
                  <w:txbxContent>
                    <w:p w14:paraId="76AE5BBE" w14:textId="77777777" w:rsidR="00000000" w:rsidRDefault="00000000" w:rsidP="006248F3">
                      <w:pPr>
                        <w:rPr>
                          <w:b/>
                          <w:bCs/>
                          <w:i/>
                          <w:iCs/>
                        </w:rPr>
                      </w:pPr>
                      <w:r>
                        <w:t xml:space="preserve">The Assessments team shares the recommendations with the appropriate Registry Team </w:t>
                      </w:r>
                      <w:r w:rsidRPr="006248F3">
                        <w:t>so they can deliver correct information for the Pre- and Examination Board.</w:t>
                      </w:r>
                      <w:r>
                        <w:rPr>
                          <w:b/>
                          <w:bCs/>
                          <w:i/>
                          <w:iCs/>
                        </w:rPr>
                        <w:t xml:space="preserve"> </w:t>
                      </w:r>
                    </w:p>
                    <w:p w14:paraId="1A027C3E" w14:textId="77777777" w:rsidR="00000000" w:rsidRPr="0016383F" w:rsidRDefault="00000000" w:rsidP="0016383F">
                      <w:pPr>
                        <w:rPr>
                          <w:b/>
                          <w:bCs/>
                        </w:rPr>
                      </w:pPr>
                    </w:p>
                  </w:txbxContent>
                </v:textbox>
                <w10:anchorlock/>
              </v:shape>
            </w:pict>
          </mc:Fallback>
        </mc:AlternateContent>
      </w:r>
    </w:p>
    <w:p w14:paraId="0ACFE19B" w14:textId="639C784A" w:rsidR="7736C312" w:rsidRDefault="7736C312" w:rsidP="7736C312">
      <w:pPr>
        <w:rPr>
          <w:rFonts w:ascii="Calibri" w:eastAsia="Calibri" w:hAnsi="Calibri" w:cs="Calibri"/>
          <w:sz w:val="24"/>
          <w:szCs w:val="24"/>
        </w:rPr>
      </w:pPr>
    </w:p>
    <w:p w14:paraId="60654A46" w14:textId="7A10181D" w:rsidR="7736C312" w:rsidRDefault="7736C312" w:rsidP="7736C312">
      <w:pPr>
        <w:rPr>
          <w:rFonts w:ascii="Calibri" w:eastAsia="Calibri" w:hAnsi="Calibri" w:cs="Calibri"/>
          <w:b/>
          <w:bCs/>
          <w:sz w:val="24"/>
          <w:szCs w:val="24"/>
        </w:rPr>
      </w:pPr>
    </w:p>
    <w:p w14:paraId="2E14ED53" w14:textId="6D322D11" w:rsidR="7736C312" w:rsidRDefault="7736C312" w:rsidP="7736C312">
      <w:pPr>
        <w:rPr>
          <w:rFonts w:ascii="Calibri" w:eastAsia="Calibri" w:hAnsi="Calibri" w:cs="Calibri"/>
          <w:b/>
          <w:bCs/>
          <w:sz w:val="24"/>
          <w:szCs w:val="24"/>
        </w:rPr>
      </w:pPr>
    </w:p>
    <w:p w14:paraId="0F9BA6C3" w14:textId="1967C44F" w:rsidR="7736C312" w:rsidRDefault="7736C312" w:rsidP="7736C312">
      <w:pPr>
        <w:rPr>
          <w:rFonts w:ascii="Calibri" w:eastAsia="Calibri" w:hAnsi="Calibri" w:cs="Calibri"/>
          <w:b/>
          <w:bCs/>
          <w:sz w:val="24"/>
          <w:szCs w:val="24"/>
        </w:rPr>
      </w:pPr>
    </w:p>
    <w:p w14:paraId="4A824A8C" w14:textId="0DCF0F2C" w:rsidR="00D02F3D" w:rsidRDefault="00D02F3D" w:rsidP="7736C312">
      <w:pPr>
        <w:jc w:val="center"/>
        <w:rPr>
          <w:rFonts w:ascii="Calibri" w:eastAsia="Calibri" w:hAnsi="Calibri" w:cs="Calibri"/>
          <w:b/>
          <w:bCs/>
          <w:sz w:val="24"/>
          <w:szCs w:val="24"/>
          <w:u w:val="single"/>
        </w:rPr>
      </w:pPr>
      <w:r w:rsidRPr="7736C312">
        <w:rPr>
          <w:rFonts w:ascii="Calibri" w:eastAsia="Calibri" w:hAnsi="Calibri" w:cs="Calibri"/>
          <w:b/>
          <w:bCs/>
          <w:sz w:val="24"/>
          <w:szCs w:val="24"/>
          <w:u w:val="single"/>
        </w:rPr>
        <w:t>POLICY</w:t>
      </w:r>
    </w:p>
    <w:p w14:paraId="7499DB07" w14:textId="19E18A35" w:rsidR="7736C312" w:rsidRDefault="7736C312" w:rsidP="7736C312">
      <w:pPr>
        <w:jc w:val="center"/>
        <w:rPr>
          <w:rFonts w:ascii="Calibri" w:eastAsia="Calibri" w:hAnsi="Calibri" w:cs="Calibri"/>
          <w:sz w:val="24"/>
          <w:szCs w:val="24"/>
        </w:rPr>
      </w:pPr>
    </w:p>
    <w:p w14:paraId="5E8E0B5C" w14:textId="0C2AD14D" w:rsidR="00D02F3D" w:rsidRDefault="00D02F3D" w:rsidP="7736C312">
      <w:pPr>
        <w:rPr>
          <w:rFonts w:ascii="Calibri" w:eastAsia="Calibri" w:hAnsi="Calibri" w:cs="Calibri"/>
          <w:b/>
          <w:bCs/>
          <w:i/>
          <w:iCs/>
          <w:sz w:val="24"/>
          <w:szCs w:val="24"/>
        </w:rPr>
      </w:pPr>
      <w:r w:rsidRPr="7736C312">
        <w:rPr>
          <w:rFonts w:ascii="Calibri" w:eastAsia="Calibri" w:hAnsi="Calibri" w:cs="Calibri"/>
          <w:b/>
          <w:bCs/>
          <w:i/>
          <w:iCs/>
          <w:sz w:val="24"/>
          <w:szCs w:val="24"/>
        </w:rPr>
        <w:lastRenderedPageBreak/>
        <w:t>ENGAGEMENT POLICY</w:t>
      </w:r>
    </w:p>
    <w:p w14:paraId="2169F1EE" w14:textId="014EC044" w:rsidR="00D02F3D" w:rsidRDefault="00D02F3D" w:rsidP="7736C312">
      <w:pPr>
        <w:rPr>
          <w:rFonts w:ascii="Calibri" w:eastAsia="Calibri" w:hAnsi="Calibri" w:cs="Calibri"/>
          <w:b/>
          <w:bCs/>
          <w:i/>
          <w:iCs/>
          <w:sz w:val="24"/>
          <w:szCs w:val="24"/>
        </w:rPr>
      </w:pPr>
      <w:r w:rsidRPr="7736C312">
        <w:rPr>
          <w:rFonts w:ascii="Calibri" w:eastAsia="Calibri" w:hAnsi="Calibri" w:cs="Calibri"/>
          <w:b/>
          <w:bCs/>
          <w:i/>
          <w:iCs/>
          <w:sz w:val="24"/>
          <w:szCs w:val="24"/>
        </w:rPr>
        <w:t xml:space="preserve">4.9 </w:t>
      </w:r>
    </w:p>
    <w:p w14:paraId="4407FBAC" w14:textId="0468C755" w:rsidR="00D02F3D" w:rsidRDefault="00D02F3D" w:rsidP="7736C312">
      <w:pPr>
        <w:rPr>
          <w:rFonts w:ascii="Calibri" w:eastAsia="Calibri" w:hAnsi="Calibri" w:cs="Calibri"/>
          <w:sz w:val="24"/>
          <w:szCs w:val="24"/>
        </w:rPr>
      </w:pPr>
      <w:r w:rsidRPr="7736C312">
        <w:rPr>
          <w:rFonts w:ascii="Calibri" w:eastAsia="Calibri" w:hAnsi="Calibri" w:cs="Calibri"/>
          <w:sz w:val="24"/>
          <w:szCs w:val="24"/>
        </w:rPr>
        <w:t>All taught students are monitored to measure the engagement with their studies. Where there are concerns about a student’s engagement, the University has a number of monitoring protocols which outline how the University will attempt to support the student to re-engage. Students who have been determined not have engaged may ultimately be withdrawn either through this policy or at an appropriate examination board (Academic Quality Handbook Chapter 6)</w:t>
      </w:r>
    </w:p>
    <w:p w14:paraId="2F265F81" w14:textId="77777777" w:rsidR="00D02F3D" w:rsidRDefault="00D02F3D" w:rsidP="7736C312">
      <w:pPr>
        <w:rPr>
          <w:rFonts w:ascii="Calibri" w:eastAsia="Calibri" w:hAnsi="Calibri" w:cs="Calibri"/>
          <w:b/>
          <w:bCs/>
          <w:i/>
          <w:iCs/>
          <w:sz w:val="24"/>
          <w:szCs w:val="24"/>
        </w:rPr>
      </w:pPr>
    </w:p>
    <w:p w14:paraId="71A2E0DC" w14:textId="27DD5134" w:rsidR="00D02F3D" w:rsidRDefault="00D02F3D" w:rsidP="7736C312">
      <w:pPr>
        <w:rPr>
          <w:rFonts w:ascii="Calibri" w:eastAsia="Calibri" w:hAnsi="Calibri" w:cs="Calibri"/>
          <w:b/>
          <w:bCs/>
          <w:i/>
          <w:iCs/>
          <w:sz w:val="24"/>
          <w:szCs w:val="24"/>
        </w:rPr>
      </w:pPr>
      <w:r w:rsidRPr="7736C312">
        <w:rPr>
          <w:rFonts w:ascii="Calibri" w:eastAsia="Calibri" w:hAnsi="Calibri" w:cs="Calibri"/>
          <w:b/>
          <w:bCs/>
          <w:i/>
          <w:iCs/>
          <w:sz w:val="24"/>
          <w:szCs w:val="24"/>
        </w:rPr>
        <w:t>Appendix One (after 50+ days)</w:t>
      </w:r>
    </w:p>
    <w:p w14:paraId="2C4A67B0" w14:textId="77777777" w:rsidR="00D02F3D" w:rsidRPr="006248F3" w:rsidRDefault="00D02F3D" w:rsidP="7736C312">
      <w:pPr>
        <w:rPr>
          <w:rFonts w:ascii="Calibri" w:eastAsia="Calibri" w:hAnsi="Calibri" w:cs="Calibri"/>
          <w:sz w:val="24"/>
          <w:szCs w:val="24"/>
        </w:rPr>
      </w:pPr>
      <w:r w:rsidRPr="7736C312">
        <w:rPr>
          <w:rFonts w:ascii="Calibri" w:eastAsia="Calibri" w:hAnsi="Calibri" w:cs="Calibri"/>
          <w:sz w:val="24"/>
          <w:szCs w:val="24"/>
        </w:rPr>
        <w:t>Engagement Monitoring (after 50 calendar days) Engagement is to be monitored at least monthly. For students within the Red category, if they do not re-engage following contact by the University (i.e. their engagement remains in the Red category), then they will be required to attend a meeting (in person or online) with their Programme Team. If a student’s engagement does not improve following the meeting (i.e. their engagement remains in the Red category), then a recommendation to withdraw the student will be made to the next appropriate examining board (subject to other conditions for progression not being met).</w:t>
      </w:r>
    </w:p>
    <w:p w14:paraId="3C41EBFB" w14:textId="77777777" w:rsidR="00D02F3D" w:rsidRPr="006248F3" w:rsidRDefault="00D02F3D" w:rsidP="7736C312">
      <w:pPr>
        <w:rPr>
          <w:rFonts w:ascii="Calibri" w:eastAsia="Calibri" w:hAnsi="Calibri" w:cs="Calibri"/>
          <w:sz w:val="24"/>
          <w:szCs w:val="24"/>
        </w:rPr>
      </w:pPr>
    </w:p>
    <w:p w14:paraId="49BD90CF" w14:textId="044642FE" w:rsidR="00D02F3D" w:rsidRDefault="00D02F3D" w:rsidP="7736C312">
      <w:pPr>
        <w:rPr>
          <w:rFonts w:ascii="Calibri" w:eastAsia="Calibri" w:hAnsi="Calibri" w:cs="Calibri"/>
          <w:b/>
          <w:bCs/>
          <w:i/>
          <w:iCs/>
          <w:sz w:val="24"/>
          <w:szCs w:val="24"/>
        </w:rPr>
      </w:pPr>
      <w:r w:rsidRPr="7736C312">
        <w:rPr>
          <w:rFonts w:ascii="Calibri" w:eastAsia="Calibri" w:hAnsi="Calibri" w:cs="Calibri"/>
          <w:b/>
          <w:bCs/>
          <w:i/>
          <w:iCs/>
          <w:sz w:val="24"/>
          <w:szCs w:val="24"/>
        </w:rPr>
        <w:t>AQH</w:t>
      </w:r>
    </w:p>
    <w:p w14:paraId="50F1A046" w14:textId="6EDECCED"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r w:rsidRPr="7736C312">
        <w:rPr>
          <w:rFonts w:ascii="Calibri" w:eastAsia="Calibri" w:hAnsi="Calibri" w:cs="Calibri"/>
          <w:color w:val="242424"/>
        </w:rPr>
        <w:t>6.5.3.4</w:t>
      </w:r>
    </w:p>
    <w:p w14:paraId="6DA6929C"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p>
    <w:p w14:paraId="609E723F"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r w:rsidRPr="7736C312">
        <w:rPr>
          <w:rFonts w:ascii="Calibri" w:eastAsia="Calibri" w:hAnsi="Calibri" w:cs="Calibri"/>
          <w:color w:val="242424"/>
        </w:rPr>
        <w:t>(6)</w:t>
      </w:r>
    </w:p>
    <w:p w14:paraId="3991CC67"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r w:rsidRPr="7736C312">
        <w:rPr>
          <w:rFonts w:ascii="Calibri" w:eastAsia="Calibri" w:hAnsi="Calibri" w:cs="Calibri"/>
          <w:color w:val="242424"/>
        </w:rPr>
        <w:t>In all cases, where a student has failed module(s) which are not eligible for condonement, and the student has not made an effort to engage with the Programme of Study and/or has failed to attempt a majority of components in modules within the current Semester/Term, the Examining Board may decide that the student should not be permitted to be re-assessed and should be required to withdraw from the programme</w:t>
      </w:r>
    </w:p>
    <w:p w14:paraId="5BA5773A"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p>
    <w:p w14:paraId="295B6C60"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r w:rsidRPr="7736C312">
        <w:rPr>
          <w:rFonts w:ascii="Calibri" w:eastAsia="Calibri" w:hAnsi="Calibri" w:cs="Calibri"/>
          <w:color w:val="242424"/>
        </w:rPr>
        <w:t>(11)</w:t>
      </w:r>
    </w:p>
    <w:p w14:paraId="33597A5D" w14:textId="77777777" w:rsidR="00D02F3D" w:rsidRDefault="00D02F3D" w:rsidP="7736C312">
      <w:pPr>
        <w:pStyle w:val="NormalWeb"/>
        <w:shd w:val="clear" w:color="auto" w:fill="FFFFFF" w:themeFill="background1"/>
        <w:spacing w:before="0" w:beforeAutospacing="0" w:after="0" w:afterAutospacing="0"/>
        <w:rPr>
          <w:rFonts w:ascii="Calibri" w:eastAsia="Calibri" w:hAnsi="Calibri" w:cs="Calibri"/>
          <w:color w:val="242424"/>
        </w:rPr>
      </w:pPr>
      <w:r w:rsidRPr="7736C312">
        <w:rPr>
          <w:rFonts w:ascii="Calibri" w:eastAsia="Calibri" w:hAnsi="Calibri" w:cs="Calibri"/>
          <w:color w:val="242424"/>
        </w:rPr>
        <w:t xml:space="preserve">A student who has been deemed by the University to have not engaged with their studies in line with the Engagement Policy may be </w:t>
      </w:r>
      <w:proofErr w:type="spellStart"/>
      <w:r w:rsidRPr="7736C312">
        <w:rPr>
          <w:rFonts w:ascii="Calibri" w:eastAsia="Calibri" w:hAnsi="Calibri" w:cs="Calibri"/>
          <w:color w:val="242424"/>
        </w:rPr>
        <w:t>exited</w:t>
      </w:r>
      <w:proofErr w:type="spellEnd"/>
      <w:r w:rsidRPr="7736C312">
        <w:rPr>
          <w:rFonts w:ascii="Calibri" w:eastAsia="Calibri" w:hAnsi="Calibri" w:cs="Calibri"/>
          <w:color w:val="242424"/>
        </w:rPr>
        <w:t xml:space="preserve"> by the appropriate Examining Board without offering resits</w:t>
      </w:r>
    </w:p>
    <w:p w14:paraId="7BAA14DA" w14:textId="77777777" w:rsidR="00D02F3D" w:rsidRDefault="00D02F3D" w:rsidP="7736C312">
      <w:pPr>
        <w:rPr>
          <w:rFonts w:ascii="Calibri" w:eastAsia="Calibri" w:hAnsi="Calibri" w:cs="Calibri"/>
          <w:b/>
          <w:bCs/>
          <w:i/>
          <w:iCs/>
          <w:sz w:val="24"/>
          <w:szCs w:val="24"/>
        </w:rPr>
      </w:pPr>
    </w:p>
    <w:p w14:paraId="0C77DF7B" w14:textId="77777777" w:rsidR="00D02F3D" w:rsidRPr="00227BD5" w:rsidRDefault="00D02F3D" w:rsidP="7736C312">
      <w:pPr>
        <w:rPr>
          <w:rFonts w:ascii="Calibri" w:eastAsia="Calibri" w:hAnsi="Calibri" w:cs="Calibri"/>
          <w:b/>
          <w:bCs/>
          <w:i/>
          <w:iCs/>
          <w:sz w:val="24"/>
          <w:szCs w:val="24"/>
        </w:rPr>
      </w:pPr>
    </w:p>
    <w:sectPr w:rsidR="00D02F3D" w:rsidRPr="00227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558C21"/>
    <w:multiLevelType w:val="hybridMultilevel"/>
    <w:tmpl w:val="AB8214A2"/>
    <w:lvl w:ilvl="0" w:tplc="DB20E8B6">
      <w:start w:val="1"/>
      <w:numFmt w:val="bullet"/>
      <w:lvlText w:val="-"/>
      <w:lvlJc w:val="left"/>
      <w:pPr>
        <w:ind w:left="720" w:hanging="360"/>
      </w:pPr>
      <w:rPr>
        <w:rFonts w:ascii="Aptos" w:hAnsi="Aptos" w:hint="default"/>
      </w:rPr>
    </w:lvl>
    <w:lvl w:ilvl="1" w:tplc="44A855A0">
      <w:start w:val="1"/>
      <w:numFmt w:val="bullet"/>
      <w:lvlText w:val="o"/>
      <w:lvlJc w:val="left"/>
      <w:pPr>
        <w:ind w:left="1440" w:hanging="360"/>
      </w:pPr>
      <w:rPr>
        <w:rFonts w:ascii="Courier New" w:hAnsi="Courier New" w:hint="default"/>
      </w:rPr>
    </w:lvl>
    <w:lvl w:ilvl="2" w:tplc="3ED26278">
      <w:start w:val="1"/>
      <w:numFmt w:val="bullet"/>
      <w:lvlText w:val=""/>
      <w:lvlJc w:val="left"/>
      <w:pPr>
        <w:ind w:left="2160" w:hanging="360"/>
      </w:pPr>
      <w:rPr>
        <w:rFonts w:ascii="Wingdings" w:hAnsi="Wingdings" w:hint="default"/>
      </w:rPr>
    </w:lvl>
    <w:lvl w:ilvl="3" w:tplc="F550BAE4">
      <w:start w:val="1"/>
      <w:numFmt w:val="bullet"/>
      <w:lvlText w:val=""/>
      <w:lvlJc w:val="left"/>
      <w:pPr>
        <w:ind w:left="2880" w:hanging="360"/>
      </w:pPr>
      <w:rPr>
        <w:rFonts w:ascii="Symbol" w:hAnsi="Symbol" w:hint="default"/>
      </w:rPr>
    </w:lvl>
    <w:lvl w:ilvl="4" w:tplc="329ACB9E">
      <w:start w:val="1"/>
      <w:numFmt w:val="bullet"/>
      <w:lvlText w:val="o"/>
      <w:lvlJc w:val="left"/>
      <w:pPr>
        <w:ind w:left="3600" w:hanging="360"/>
      </w:pPr>
      <w:rPr>
        <w:rFonts w:ascii="Courier New" w:hAnsi="Courier New" w:hint="default"/>
      </w:rPr>
    </w:lvl>
    <w:lvl w:ilvl="5" w:tplc="F198D91C">
      <w:start w:val="1"/>
      <w:numFmt w:val="bullet"/>
      <w:lvlText w:val=""/>
      <w:lvlJc w:val="left"/>
      <w:pPr>
        <w:ind w:left="4320" w:hanging="360"/>
      </w:pPr>
      <w:rPr>
        <w:rFonts w:ascii="Wingdings" w:hAnsi="Wingdings" w:hint="default"/>
      </w:rPr>
    </w:lvl>
    <w:lvl w:ilvl="6" w:tplc="7F8A5A76">
      <w:start w:val="1"/>
      <w:numFmt w:val="bullet"/>
      <w:lvlText w:val=""/>
      <w:lvlJc w:val="left"/>
      <w:pPr>
        <w:ind w:left="5040" w:hanging="360"/>
      </w:pPr>
      <w:rPr>
        <w:rFonts w:ascii="Symbol" w:hAnsi="Symbol" w:hint="default"/>
      </w:rPr>
    </w:lvl>
    <w:lvl w:ilvl="7" w:tplc="FE6C0BCE">
      <w:start w:val="1"/>
      <w:numFmt w:val="bullet"/>
      <w:lvlText w:val="o"/>
      <w:lvlJc w:val="left"/>
      <w:pPr>
        <w:ind w:left="5760" w:hanging="360"/>
      </w:pPr>
      <w:rPr>
        <w:rFonts w:ascii="Courier New" w:hAnsi="Courier New" w:hint="default"/>
      </w:rPr>
    </w:lvl>
    <w:lvl w:ilvl="8" w:tplc="35848D1E">
      <w:start w:val="1"/>
      <w:numFmt w:val="bullet"/>
      <w:lvlText w:val=""/>
      <w:lvlJc w:val="left"/>
      <w:pPr>
        <w:ind w:left="6480" w:hanging="360"/>
      </w:pPr>
      <w:rPr>
        <w:rFonts w:ascii="Wingdings" w:hAnsi="Wingdings" w:hint="default"/>
      </w:rPr>
    </w:lvl>
  </w:abstractNum>
  <w:abstractNum w:abstractNumId="1" w15:restartNumberingAfterBreak="0">
    <w:nsid w:val="38CAC061"/>
    <w:multiLevelType w:val="hybridMultilevel"/>
    <w:tmpl w:val="BE7C1178"/>
    <w:lvl w:ilvl="0" w:tplc="A0A453EC">
      <w:start w:val="1"/>
      <w:numFmt w:val="bullet"/>
      <w:lvlText w:val=""/>
      <w:lvlJc w:val="left"/>
      <w:pPr>
        <w:ind w:left="720" w:hanging="360"/>
      </w:pPr>
      <w:rPr>
        <w:rFonts w:ascii="Symbol" w:hAnsi="Symbol" w:hint="default"/>
      </w:rPr>
    </w:lvl>
    <w:lvl w:ilvl="1" w:tplc="E8943D82">
      <w:start w:val="1"/>
      <w:numFmt w:val="bullet"/>
      <w:lvlText w:val="o"/>
      <w:lvlJc w:val="left"/>
      <w:pPr>
        <w:ind w:left="1440" w:hanging="360"/>
      </w:pPr>
      <w:rPr>
        <w:rFonts w:ascii="Courier New" w:hAnsi="Courier New" w:hint="default"/>
      </w:rPr>
    </w:lvl>
    <w:lvl w:ilvl="2" w:tplc="1E24CAA4">
      <w:start w:val="1"/>
      <w:numFmt w:val="bullet"/>
      <w:lvlText w:val=""/>
      <w:lvlJc w:val="left"/>
      <w:pPr>
        <w:ind w:left="2160" w:hanging="360"/>
      </w:pPr>
      <w:rPr>
        <w:rFonts w:ascii="Wingdings" w:hAnsi="Wingdings" w:hint="default"/>
      </w:rPr>
    </w:lvl>
    <w:lvl w:ilvl="3" w:tplc="91029D1A">
      <w:start w:val="1"/>
      <w:numFmt w:val="bullet"/>
      <w:lvlText w:val=""/>
      <w:lvlJc w:val="left"/>
      <w:pPr>
        <w:ind w:left="2880" w:hanging="360"/>
      </w:pPr>
      <w:rPr>
        <w:rFonts w:ascii="Symbol" w:hAnsi="Symbol" w:hint="default"/>
      </w:rPr>
    </w:lvl>
    <w:lvl w:ilvl="4" w:tplc="5DBA3B1E">
      <w:start w:val="1"/>
      <w:numFmt w:val="bullet"/>
      <w:lvlText w:val="o"/>
      <w:lvlJc w:val="left"/>
      <w:pPr>
        <w:ind w:left="3600" w:hanging="360"/>
      </w:pPr>
      <w:rPr>
        <w:rFonts w:ascii="Courier New" w:hAnsi="Courier New" w:hint="default"/>
      </w:rPr>
    </w:lvl>
    <w:lvl w:ilvl="5" w:tplc="48520558">
      <w:start w:val="1"/>
      <w:numFmt w:val="bullet"/>
      <w:lvlText w:val=""/>
      <w:lvlJc w:val="left"/>
      <w:pPr>
        <w:ind w:left="4320" w:hanging="360"/>
      </w:pPr>
      <w:rPr>
        <w:rFonts w:ascii="Wingdings" w:hAnsi="Wingdings" w:hint="default"/>
      </w:rPr>
    </w:lvl>
    <w:lvl w:ilvl="6" w:tplc="65BC6668">
      <w:start w:val="1"/>
      <w:numFmt w:val="bullet"/>
      <w:lvlText w:val=""/>
      <w:lvlJc w:val="left"/>
      <w:pPr>
        <w:ind w:left="5040" w:hanging="360"/>
      </w:pPr>
      <w:rPr>
        <w:rFonts w:ascii="Symbol" w:hAnsi="Symbol" w:hint="default"/>
      </w:rPr>
    </w:lvl>
    <w:lvl w:ilvl="7" w:tplc="43663658">
      <w:start w:val="1"/>
      <w:numFmt w:val="bullet"/>
      <w:lvlText w:val="o"/>
      <w:lvlJc w:val="left"/>
      <w:pPr>
        <w:ind w:left="5760" w:hanging="360"/>
      </w:pPr>
      <w:rPr>
        <w:rFonts w:ascii="Courier New" w:hAnsi="Courier New" w:hint="default"/>
      </w:rPr>
    </w:lvl>
    <w:lvl w:ilvl="8" w:tplc="2CD43002">
      <w:start w:val="1"/>
      <w:numFmt w:val="bullet"/>
      <w:lvlText w:val=""/>
      <w:lvlJc w:val="left"/>
      <w:pPr>
        <w:ind w:left="6480" w:hanging="360"/>
      </w:pPr>
      <w:rPr>
        <w:rFonts w:ascii="Wingdings" w:hAnsi="Wingdings" w:hint="default"/>
      </w:rPr>
    </w:lvl>
  </w:abstractNum>
  <w:abstractNum w:abstractNumId="2" w15:restartNumberingAfterBreak="0">
    <w:nsid w:val="5AD1B6C9"/>
    <w:multiLevelType w:val="hybridMultilevel"/>
    <w:tmpl w:val="5B845D0A"/>
    <w:lvl w:ilvl="0" w:tplc="BD2A74A6">
      <w:start w:val="1"/>
      <w:numFmt w:val="bullet"/>
      <w:lvlText w:val="-"/>
      <w:lvlJc w:val="left"/>
      <w:pPr>
        <w:ind w:left="720" w:hanging="360"/>
      </w:pPr>
      <w:rPr>
        <w:rFonts w:ascii="Aptos" w:hAnsi="Aptos" w:hint="default"/>
      </w:rPr>
    </w:lvl>
    <w:lvl w:ilvl="1" w:tplc="6B5AF364">
      <w:start w:val="1"/>
      <w:numFmt w:val="bullet"/>
      <w:lvlText w:val="o"/>
      <w:lvlJc w:val="left"/>
      <w:pPr>
        <w:ind w:left="1440" w:hanging="360"/>
      </w:pPr>
      <w:rPr>
        <w:rFonts w:ascii="Courier New" w:hAnsi="Courier New" w:hint="default"/>
      </w:rPr>
    </w:lvl>
    <w:lvl w:ilvl="2" w:tplc="0DA0F464">
      <w:start w:val="1"/>
      <w:numFmt w:val="bullet"/>
      <w:lvlText w:val=""/>
      <w:lvlJc w:val="left"/>
      <w:pPr>
        <w:ind w:left="2160" w:hanging="360"/>
      </w:pPr>
      <w:rPr>
        <w:rFonts w:ascii="Wingdings" w:hAnsi="Wingdings" w:hint="default"/>
      </w:rPr>
    </w:lvl>
    <w:lvl w:ilvl="3" w:tplc="4FCCC2F6">
      <w:start w:val="1"/>
      <w:numFmt w:val="bullet"/>
      <w:lvlText w:val=""/>
      <w:lvlJc w:val="left"/>
      <w:pPr>
        <w:ind w:left="2880" w:hanging="360"/>
      </w:pPr>
      <w:rPr>
        <w:rFonts w:ascii="Symbol" w:hAnsi="Symbol" w:hint="default"/>
      </w:rPr>
    </w:lvl>
    <w:lvl w:ilvl="4" w:tplc="C9D81D08">
      <w:start w:val="1"/>
      <w:numFmt w:val="bullet"/>
      <w:lvlText w:val="o"/>
      <w:lvlJc w:val="left"/>
      <w:pPr>
        <w:ind w:left="3600" w:hanging="360"/>
      </w:pPr>
      <w:rPr>
        <w:rFonts w:ascii="Courier New" w:hAnsi="Courier New" w:hint="default"/>
      </w:rPr>
    </w:lvl>
    <w:lvl w:ilvl="5" w:tplc="2E84E81A">
      <w:start w:val="1"/>
      <w:numFmt w:val="bullet"/>
      <w:lvlText w:val=""/>
      <w:lvlJc w:val="left"/>
      <w:pPr>
        <w:ind w:left="4320" w:hanging="360"/>
      </w:pPr>
      <w:rPr>
        <w:rFonts w:ascii="Wingdings" w:hAnsi="Wingdings" w:hint="default"/>
      </w:rPr>
    </w:lvl>
    <w:lvl w:ilvl="6" w:tplc="AEFA22FE">
      <w:start w:val="1"/>
      <w:numFmt w:val="bullet"/>
      <w:lvlText w:val=""/>
      <w:lvlJc w:val="left"/>
      <w:pPr>
        <w:ind w:left="5040" w:hanging="360"/>
      </w:pPr>
      <w:rPr>
        <w:rFonts w:ascii="Symbol" w:hAnsi="Symbol" w:hint="default"/>
      </w:rPr>
    </w:lvl>
    <w:lvl w:ilvl="7" w:tplc="DEB0A190">
      <w:start w:val="1"/>
      <w:numFmt w:val="bullet"/>
      <w:lvlText w:val="o"/>
      <w:lvlJc w:val="left"/>
      <w:pPr>
        <w:ind w:left="5760" w:hanging="360"/>
      </w:pPr>
      <w:rPr>
        <w:rFonts w:ascii="Courier New" w:hAnsi="Courier New" w:hint="default"/>
      </w:rPr>
    </w:lvl>
    <w:lvl w:ilvl="8" w:tplc="B3FC7C48">
      <w:start w:val="1"/>
      <w:numFmt w:val="bullet"/>
      <w:lvlText w:val=""/>
      <w:lvlJc w:val="left"/>
      <w:pPr>
        <w:ind w:left="6480" w:hanging="360"/>
      </w:pPr>
      <w:rPr>
        <w:rFonts w:ascii="Wingdings" w:hAnsi="Wingdings" w:hint="default"/>
      </w:rPr>
    </w:lvl>
  </w:abstractNum>
  <w:abstractNum w:abstractNumId="3" w15:restartNumberingAfterBreak="0">
    <w:nsid w:val="694C671A"/>
    <w:multiLevelType w:val="hybridMultilevel"/>
    <w:tmpl w:val="6C14D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6523463">
    <w:abstractNumId w:val="2"/>
  </w:num>
  <w:num w:numId="2" w16cid:durableId="581986054">
    <w:abstractNumId w:val="1"/>
  </w:num>
  <w:num w:numId="3" w16cid:durableId="651493447">
    <w:abstractNumId w:val="0"/>
  </w:num>
  <w:num w:numId="4" w16cid:durableId="14902916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BD5"/>
    <w:rsid w:val="00162CC2"/>
    <w:rsid w:val="0016383F"/>
    <w:rsid w:val="00227BD5"/>
    <w:rsid w:val="0048568F"/>
    <w:rsid w:val="00500266"/>
    <w:rsid w:val="005D6F13"/>
    <w:rsid w:val="006248F3"/>
    <w:rsid w:val="00647D19"/>
    <w:rsid w:val="0075712D"/>
    <w:rsid w:val="008A68AC"/>
    <w:rsid w:val="00AC61BC"/>
    <w:rsid w:val="00B37AF2"/>
    <w:rsid w:val="00BE1E9E"/>
    <w:rsid w:val="00D02F3D"/>
    <w:rsid w:val="00DC284E"/>
    <w:rsid w:val="02B24361"/>
    <w:rsid w:val="034A40C4"/>
    <w:rsid w:val="064D3878"/>
    <w:rsid w:val="088AB70E"/>
    <w:rsid w:val="097CC16B"/>
    <w:rsid w:val="0A681B72"/>
    <w:rsid w:val="0B3AFE68"/>
    <w:rsid w:val="117B58EB"/>
    <w:rsid w:val="12ADD1EF"/>
    <w:rsid w:val="1602AA1F"/>
    <w:rsid w:val="163F6AF2"/>
    <w:rsid w:val="16A98C20"/>
    <w:rsid w:val="1907BF96"/>
    <w:rsid w:val="1E1ECE3E"/>
    <w:rsid w:val="1ED5B198"/>
    <w:rsid w:val="202EA8B4"/>
    <w:rsid w:val="22504EDE"/>
    <w:rsid w:val="27091943"/>
    <w:rsid w:val="2795D56E"/>
    <w:rsid w:val="27F7CF64"/>
    <w:rsid w:val="2901C6D8"/>
    <w:rsid w:val="2C471FB5"/>
    <w:rsid w:val="2CB4AA84"/>
    <w:rsid w:val="2E1108B6"/>
    <w:rsid w:val="2E3B1FCD"/>
    <w:rsid w:val="303FDDE3"/>
    <w:rsid w:val="33DB8F24"/>
    <w:rsid w:val="36512C72"/>
    <w:rsid w:val="38F7C2FD"/>
    <w:rsid w:val="3A1F79F9"/>
    <w:rsid w:val="3B1FE707"/>
    <w:rsid w:val="3D8C84EA"/>
    <w:rsid w:val="3DB3F3B5"/>
    <w:rsid w:val="3FB347E7"/>
    <w:rsid w:val="412BE1E1"/>
    <w:rsid w:val="4258DFE4"/>
    <w:rsid w:val="43EB73A3"/>
    <w:rsid w:val="46218AF8"/>
    <w:rsid w:val="4F0EAB28"/>
    <w:rsid w:val="5231B225"/>
    <w:rsid w:val="52B5A434"/>
    <w:rsid w:val="56021ED4"/>
    <w:rsid w:val="5618C85C"/>
    <w:rsid w:val="57780516"/>
    <w:rsid w:val="5B3F57A6"/>
    <w:rsid w:val="5B936705"/>
    <w:rsid w:val="5E5630FD"/>
    <w:rsid w:val="5E853B6B"/>
    <w:rsid w:val="6762E129"/>
    <w:rsid w:val="67FE61B6"/>
    <w:rsid w:val="69E8D186"/>
    <w:rsid w:val="6BE36A1A"/>
    <w:rsid w:val="6D6C5075"/>
    <w:rsid w:val="6F7F2829"/>
    <w:rsid w:val="71C4DB8D"/>
    <w:rsid w:val="71CBA463"/>
    <w:rsid w:val="73D6DC21"/>
    <w:rsid w:val="746445C0"/>
    <w:rsid w:val="746974A9"/>
    <w:rsid w:val="753A842F"/>
    <w:rsid w:val="75A4F5D0"/>
    <w:rsid w:val="7641F1CB"/>
    <w:rsid w:val="764832B4"/>
    <w:rsid w:val="7736C312"/>
    <w:rsid w:val="78BEE679"/>
    <w:rsid w:val="79EB917B"/>
    <w:rsid w:val="7A530F83"/>
    <w:rsid w:val="7DE920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B4752"/>
  <w15:chartTrackingRefBased/>
  <w15:docId w15:val="{B184B60C-00FB-4218-903C-510D13B63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BD5"/>
    <w:pPr>
      <w:ind w:left="720"/>
      <w:contextualSpacing/>
    </w:pPr>
  </w:style>
  <w:style w:type="paragraph" w:styleId="NormalWeb">
    <w:name w:val="Normal (Web)"/>
    <w:basedOn w:val="Normal"/>
    <w:uiPriority w:val="99"/>
    <w:semiHidden/>
    <w:unhideWhenUsed/>
    <w:rsid w:val="00D02F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827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F52BA4-EAA1-4855-85BF-55CA4433B16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A953342B-A66B-4B65-ADBF-E6E025E00D8E}">
  <ds:schemaRefs>
    <ds:schemaRef ds:uri="http://schemas.microsoft.com/sharepoint/v3/contenttype/forms"/>
  </ds:schemaRefs>
</ds:datastoreItem>
</file>

<file path=customXml/itemProps3.xml><?xml version="1.0" encoding="utf-8"?>
<ds:datastoreItem xmlns:ds="http://schemas.openxmlformats.org/officeDocument/2006/customXml" ds:itemID="{16F8BAAE-1373-432D-A9FD-2E16EC2B92CF}"/>
</file>

<file path=docProps/app.xml><?xml version="1.0" encoding="utf-8"?>
<Properties xmlns="http://schemas.openxmlformats.org/officeDocument/2006/extended-properties" xmlns:vt="http://schemas.openxmlformats.org/officeDocument/2006/docPropsVTypes">
  <Template>Normal</Template>
  <TotalTime>0</TotalTime>
  <Pages>4</Pages>
  <Words>503</Words>
  <Characters>2871</Characters>
  <Application>Microsoft Office Word</Application>
  <DocSecurity>0</DocSecurity>
  <Lines>23</Lines>
  <Paragraphs>6</Paragraphs>
  <ScaleCrop>false</ScaleCrop>
  <Company>University of Wales Trinity Saint David</Company>
  <LinksUpToDate>false</LinksUpToDate>
  <CharactersWithSpaces>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Jakub Ceglarz</dc:creator>
  <cp:keywords/>
  <dc:description/>
  <cp:lastModifiedBy>Charlotte Biggins</cp:lastModifiedBy>
  <cp:revision>11</cp:revision>
  <dcterms:created xsi:type="dcterms:W3CDTF">2024-03-14T08:49:00Z</dcterms:created>
  <dcterms:modified xsi:type="dcterms:W3CDTF">2024-08-20T11:56:00Z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