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71" w:rsidRDefault="003207B9" w:rsidP="001703B7">
      <w:pPr>
        <w:jc w:val="center"/>
        <w:rPr>
          <w:b/>
          <w:sz w:val="24"/>
          <w:szCs w:val="24"/>
          <w:u w:val="single"/>
        </w:rPr>
      </w:pPr>
      <w:r w:rsidRPr="00C76D5F">
        <w:rPr>
          <w:b/>
          <w:sz w:val="24"/>
          <w:szCs w:val="24"/>
          <w:u w:val="single"/>
        </w:rPr>
        <w:t>Supporting abilities and behaviours</w:t>
      </w:r>
      <w:r w:rsidR="004149E7">
        <w:rPr>
          <w:b/>
          <w:sz w:val="24"/>
          <w:szCs w:val="24"/>
          <w:u w:val="single"/>
        </w:rPr>
        <w:t xml:space="preserve"> – </w:t>
      </w:r>
      <w:r w:rsidR="00595A39">
        <w:rPr>
          <w:b/>
          <w:sz w:val="24"/>
          <w:szCs w:val="24"/>
          <w:u w:val="single"/>
        </w:rPr>
        <w:t>Supporting paper</w:t>
      </w:r>
    </w:p>
    <w:p w:rsidR="00595A39" w:rsidRPr="00C76D5F" w:rsidRDefault="00595A39" w:rsidP="001703B7">
      <w:pPr>
        <w:jc w:val="center"/>
        <w:rPr>
          <w:b/>
          <w:sz w:val="24"/>
          <w:szCs w:val="24"/>
          <w:u w:val="single"/>
        </w:rPr>
      </w:pPr>
      <w:r>
        <w:rPr>
          <w:b/>
          <w:sz w:val="24"/>
          <w:szCs w:val="24"/>
          <w:u w:val="single"/>
        </w:rPr>
        <w:t>Eleri Davies</w:t>
      </w:r>
    </w:p>
    <w:p w:rsidR="001B4C09" w:rsidRPr="00C76D5F" w:rsidRDefault="001B4C09" w:rsidP="001703B7">
      <w:pPr>
        <w:jc w:val="center"/>
        <w:rPr>
          <w:b/>
          <w:sz w:val="24"/>
          <w:szCs w:val="24"/>
          <w:u w:val="single"/>
        </w:rPr>
      </w:pPr>
    </w:p>
    <w:p w:rsidR="008B358A" w:rsidRPr="00C76D5F" w:rsidRDefault="008B358A" w:rsidP="008B358A">
      <w:pPr>
        <w:rPr>
          <w:sz w:val="24"/>
          <w:szCs w:val="24"/>
          <w:u w:val="single"/>
        </w:rPr>
      </w:pPr>
      <w:r w:rsidRPr="00C76D5F">
        <w:rPr>
          <w:sz w:val="24"/>
          <w:szCs w:val="24"/>
          <w:u w:val="single"/>
        </w:rPr>
        <w:t xml:space="preserve">Disability </w:t>
      </w:r>
    </w:p>
    <w:p w:rsidR="008B358A" w:rsidRPr="00C76D5F" w:rsidRDefault="008B358A" w:rsidP="008B358A">
      <w:pPr>
        <w:rPr>
          <w:sz w:val="24"/>
          <w:szCs w:val="24"/>
        </w:rPr>
      </w:pPr>
      <w:r w:rsidRPr="00C76D5F">
        <w:rPr>
          <w:sz w:val="24"/>
          <w:szCs w:val="24"/>
        </w:rPr>
        <w:t xml:space="preserve">According to the Equality Act 2010, a disability is a physical or mental impairment that has a ‘substantial’ or ‘long-term’ negative effect on someone's ability to do normal daily activities. </w:t>
      </w:r>
    </w:p>
    <w:p w:rsidR="008B358A" w:rsidRPr="00C76D5F" w:rsidRDefault="008B358A" w:rsidP="008B358A">
      <w:pPr>
        <w:pStyle w:val="ListParagraph"/>
        <w:numPr>
          <w:ilvl w:val="0"/>
          <w:numId w:val="9"/>
        </w:numPr>
        <w:rPr>
          <w:sz w:val="24"/>
          <w:szCs w:val="24"/>
        </w:rPr>
      </w:pPr>
      <w:r w:rsidRPr="00C76D5F">
        <w:rPr>
          <w:sz w:val="24"/>
          <w:szCs w:val="24"/>
        </w:rPr>
        <w:t xml:space="preserve">‘Substantial’ is when it takes much longer than it usually would to complete a daily task such as getting dressed. </w:t>
      </w:r>
    </w:p>
    <w:p w:rsidR="008B358A" w:rsidRPr="00C76D5F" w:rsidRDefault="008B358A" w:rsidP="008B358A">
      <w:pPr>
        <w:pStyle w:val="ListParagraph"/>
        <w:numPr>
          <w:ilvl w:val="0"/>
          <w:numId w:val="9"/>
        </w:numPr>
        <w:rPr>
          <w:sz w:val="24"/>
          <w:szCs w:val="24"/>
        </w:rPr>
      </w:pPr>
      <w:r w:rsidRPr="00C76D5F">
        <w:rPr>
          <w:sz w:val="24"/>
          <w:szCs w:val="24"/>
        </w:rPr>
        <w:t xml:space="preserve">‘long-term’ is 12 months or more, an example of this is a breathing condition that develops as a result of a lung infection. </w:t>
      </w:r>
    </w:p>
    <w:p w:rsidR="008B358A" w:rsidRPr="00C76D5F" w:rsidRDefault="008B358A" w:rsidP="00317BF4">
      <w:pPr>
        <w:pStyle w:val="ListParagraph"/>
        <w:jc w:val="right"/>
        <w:rPr>
          <w:sz w:val="24"/>
          <w:szCs w:val="24"/>
        </w:rPr>
      </w:pPr>
      <w:r w:rsidRPr="00C76D5F">
        <w:rPr>
          <w:sz w:val="24"/>
          <w:szCs w:val="24"/>
        </w:rPr>
        <w:t>(</w:t>
      </w:r>
      <w:r w:rsidR="00317BF4" w:rsidRPr="00C76D5F">
        <w:rPr>
          <w:sz w:val="24"/>
          <w:szCs w:val="24"/>
        </w:rPr>
        <w:t>The UK Government, 2010)</w:t>
      </w:r>
    </w:p>
    <w:p w:rsidR="00317BF4" w:rsidRPr="00C76D5F" w:rsidRDefault="00317BF4" w:rsidP="00317BF4">
      <w:pPr>
        <w:jc w:val="both"/>
        <w:rPr>
          <w:sz w:val="24"/>
          <w:szCs w:val="24"/>
          <w:u w:val="single"/>
        </w:rPr>
      </w:pPr>
      <w:r w:rsidRPr="00C76D5F">
        <w:rPr>
          <w:sz w:val="24"/>
          <w:szCs w:val="24"/>
          <w:u w:val="single"/>
        </w:rPr>
        <w:t>Partnership working</w:t>
      </w:r>
    </w:p>
    <w:p w:rsidR="006A3D78" w:rsidRPr="00C76D5F" w:rsidRDefault="001B4C09" w:rsidP="00915569">
      <w:pPr>
        <w:rPr>
          <w:sz w:val="24"/>
          <w:szCs w:val="24"/>
        </w:rPr>
      </w:pPr>
      <w:r w:rsidRPr="00C76D5F">
        <w:rPr>
          <w:sz w:val="24"/>
          <w:szCs w:val="24"/>
        </w:rPr>
        <w:t xml:space="preserve">Partnership working is individuals, agencies and/or organisations working together to meet the holistic needs of an individual. </w:t>
      </w:r>
      <w:r w:rsidR="006A3D78" w:rsidRPr="00C76D5F">
        <w:rPr>
          <w:sz w:val="24"/>
          <w:szCs w:val="24"/>
        </w:rPr>
        <w:t xml:space="preserve">These organisations can benefit from each other’s expertise, resources and skills. </w:t>
      </w:r>
      <w:r w:rsidRPr="00C76D5F">
        <w:rPr>
          <w:sz w:val="24"/>
          <w:szCs w:val="24"/>
        </w:rPr>
        <w:t xml:space="preserve">Partnerships are often formed to address specific issues and may be short term, such as visits to check on a person, or long term, such as individuals, agencies or organisations working with a patient 24/7 to meet their needs. </w:t>
      </w:r>
      <w:r w:rsidR="006A3D78" w:rsidRPr="00C76D5F">
        <w:rPr>
          <w:sz w:val="24"/>
          <w:szCs w:val="24"/>
        </w:rPr>
        <w:t>Partnership working enhances the efficiency and quality of service provision and also involves multi-agency working</w:t>
      </w:r>
      <w:r w:rsidR="001E3E53">
        <w:rPr>
          <w:sz w:val="24"/>
          <w:szCs w:val="24"/>
        </w:rPr>
        <w:t xml:space="preserve"> and multi-disciplinary working,</w:t>
      </w:r>
      <w:r w:rsidR="006A3D78" w:rsidRPr="00C76D5F">
        <w:rPr>
          <w:sz w:val="24"/>
          <w:szCs w:val="24"/>
        </w:rPr>
        <w:t xml:space="preserve"> ​​</w:t>
      </w:r>
      <w:r w:rsidR="00F45396" w:rsidRPr="00C76D5F">
        <w:rPr>
          <w:sz w:val="24"/>
          <w:szCs w:val="24"/>
        </w:rPr>
        <w:t>(Bridge, 2017)​</w:t>
      </w:r>
      <w:r w:rsidR="001E3E53">
        <w:rPr>
          <w:sz w:val="24"/>
          <w:szCs w:val="24"/>
        </w:rPr>
        <w:t>.</w:t>
      </w:r>
    </w:p>
    <w:p w:rsidR="00650CEB" w:rsidRPr="00C76D5F" w:rsidRDefault="00650CEB" w:rsidP="00915569">
      <w:pPr>
        <w:rPr>
          <w:sz w:val="24"/>
          <w:szCs w:val="24"/>
        </w:rPr>
      </w:pPr>
      <w:r w:rsidRPr="00C76D5F">
        <w:rPr>
          <w:sz w:val="24"/>
          <w:szCs w:val="24"/>
        </w:rPr>
        <w:t xml:space="preserve">The first multi-agency partnership working </w:t>
      </w:r>
      <w:r w:rsidR="00751728" w:rsidRPr="00C76D5F">
        <w:rPr>
          <w:sz w:val="24"/>
          <w:szCs w:val="24"/>
        </w:rPr>
        <w:t>laws were laid</w:t>
      </w:r>
      <w:r w:rsidRPr="00C76D5F">
        <w:rPr>
          <w:sz w:val="24"/>
          <w:szCs w:val="24"/>
        </w:rPr>
        <w:t xml:space="preserve"> during the 1980s under the leadership of Margret thatcher. The Children’s Act 1989 established the statutory requirement for inter-agency collaboration and multi-agency working</w:t>
      </w:r>
      <w:r w:rsidR="00F45396" w:rsidRPr="00C76D5F">
        <w:rPr>
          <w:sz w:val="24"/>
          <w:szCs w:val="24"/>
        </w:rPr>
        <w:t xml:space="preserve">, (sagepub.com, 2008). </w:t>
      </w:r>
      <w:r w:rsidR="00751728" w:rsidRPr="00C76D5F">
        <w:rPr>
          <w:sz w:val="24"/>
          <w:szCs w:val="24"/>
        </w:rPr>
        <w:t xml:space="preserve">Although there were several laws made before The Children’s Act legislation, this law gave local authorities a duty to ensure that children in need are identified and their needs are met via statutory and voluntary services working together. </w:t>
      </w:r>
      <w:r w:rsidR="00D506B1" w:rsidRPr="00C76D5F">
        <w:rPr>
          <w:sz w:val="24"/>
          <w:szCs w:val="24"/>
        </w:rPr>
        <w:t>Between</w:t>
      </w:r>
      <w:r w:rsidR="00C11E7B" w:rsidRPr="00C76D5F">
        <w:rPr>
          <w:sz w:val="24"/>
          <w:szCs w:val="24"/>
        </w:rPr>
        <w:t xml:space="preserve"> </w:t>
      </w:r>
      <w:r w:rsidR="00D506B1" w:rsidRPr="00C76D5F">
        <w:rPr>
          <w:sz w:val="24"/>
          <w:szCs w:val="24"/>
        </w:rPr>
        <w:t xml:space="preserve">1968 and </w:t>
      </w:r>
      <w:r w:rsidR="00C11E7B" w:rsidRPr="00C76D5F">
        <w:rPr>
          <w:sz w:val="24"/>
          <w:szCs w:val="24"/>
        </w:rPr>
        <w:t>2008</w:t>
      </w:r>
      <w:r w:rsidR="000E31E5" w:rsidRPr="00C76D5F">
        <w:rPr>
          <w:sz w:val="24"/>
          <w:szCs w:val="24"/>
        </w:rPr>
        <w:t>,</w:t>
      </w:r>
      <w:r w:rsidR="00C11E7B" w:rsidRPr="00C76D5F">
        <w:rPr>
          <w:sz w:val="24"/>
          <w:szCs w:val="24"/>
        </w:rPr>
        <w:t xml:space="preserve"> </w:t>
      </w:r>
      <w:r w:rsidRPr="00C76D5F">
        <w:rPr>
          <w:sz w:val="24"/>
          <w:szCs w:val="24"/>
        </w:rPr>
        <w:t xml:space="preserve">47 laws </w:t>
      </w:r>
      <w:r w:rsidR="00C11E7B" w:rsidRPr="00C76D5F">
        <w:rPr>
          <w:sz w:val="24"/>
          <w:szCs w:val="24"/>
        </w:rPr>
        <w:t>were put in place to improve mu</w:t>
      </w:r>
      <w:r w:rsidR="00915569" w:rsidRPr="00C76D5F">
        <w:rPr>
          <w:sz w:val="24"/>
          <w:szCs w:val="24"/>
        </w:rPr>
        <w:t xml:space="preserve">lti-agency partnership working, (Social Care Institute </w:t>
      </w:r>
      <w:r w:rsidR="00F45396" w:rsidRPr="00C76D5F">
        <w:rPr>
          <w:sz w:val="24"/>
          <w:szCs w:val="24"/>
        </w:rPr>
        <w:t>for</w:t>
      </w:r>
      <w:r w:rsidR="00915569" w:rsidRPr="00C76D5F">
        <w:rPr>
          <w:sz w:val="24"/>
          <w:szCs w:val="24"/>
        </w:rPr>
        <w:t xml:space="preserve"> Excellence, </w:t>
      </w:r>
      <w:r w:rsidR="0037028B">
        <w:rPr>
          <w:sz w:val="24"/>
          <w:szCs w:val="24"/>
        </w:rPr>
        <w:t>2009</w:t>
      </w:r>
      <w:r w:rsidR="00915569" w:rsidRPr="00C76D5F">
        <w:rPr>
          <w:sz w:val="24"/>
          <w:szCs w:val="24"/>
        </w:rPr>
        <w:t xml:space="preserve">). </w:t>
      </w:r>
    </w:p>
    <w:p w:rsidR="00915569" w:rsidRPr="00C76D5F" w:rsidRDefault="006A3D78" w:rsidP="00915569">
      <w:pPr>
        <w:pStyle w:val="ListParagraph"/>
        <w:numPr>
          <w:ilvl w:val="0"/>
          <w:numId w:val="5"/>
        </w:numPr>
        <w:rPr>
          <w:sz w:val="24"/>
          <w:szCs w:val="24"/>
        </w:rPr>
      </w:pPr>
      <w:r w:rsidRPr="00C76D5F">
        <w:rPr>
          <w:sz w:val="24"/>
          <w:szCs w:val="24"/>
        </w:rPr>
        <w:t xml:space="preserve">Multi-agency working </w:t>
      </w:r>
      <w:r w:rsidR="00915569" w:rsidRPr="00C76D5F">
        <w:rPr>
          <w:sz w:val="24"/>
          <w:szCs w:val="24"/>
        </w:rPr>
        <w:t>brings together practitioners/professionals from different sectors to provide an integrated way of working to support young childr</w:t>
      </w:r>
      <w:r w:rsidR="00F45396" w:rsidRPr="00C76D5F">
        <w:rPr>
          <w:sz w:val="24"/>
          <w:szCs w:val="24"/>
        </w:rPr>
        <w:t>en, young people and families, (Department for Education, 2012).</w:t>
      </w:r>
    </w:p>
    <w:p w:rsidR="00915569" w:rsidRPr="00C76D5F" w:rsidRDefault="00915569" w:rsidP="00F45396">
      <w:pPr>
        <w:pStyle w:val="ListParagraph"/>
        <w:numPr>
          <w:ilvl w:val="0"/>
          <w:numId w:val="5"/>
        </w:numPr>
        <w:rPr>
          <w:sz w:val="24"/>
          <w:szCs w:val="24"/>
        </w:rPr>
      </w:pPr>
      <w:r w:rsidRPr="00C76D5F">
        <w:rPr>
          <w:sz w:val="24"/>
          <w:szCs w:val="24"/>
        </w:rPr>
        <w:t xml:space="preserve">Multi-disciplinary working brings together different professionals who are part of the same agency. For example, psychiatrists and social workers working together </w:t>
      </w:r>
      <w:r w:rsidR="00F45396" w:rsidRPr="00C76D5F">
        <w:rPr>
          <w:sz w:val="24"/>
          <w:szCs w:val="24"/>
        </w:rPr>
        <w:t xml:space="preserve">to meet an individuals’ needs, </w:t>
      </w:r>
      <w:r w:rsidRPr="00C76D5F">
        <w:rPr>
          <w:sz w:val="24"/>
          <w:szCs w:val="24"/>
        </w:rPr>
        <w:t>(Health Service Executive, 2018</w:t>
      </w:r>
      <w:r w:rsidR="00F45396" w:rsidRPr="00C76D5F">
        <w:rPr>
          <w:sz w:val="24"/>
          <w:szCs w:val="24"/>
        </w:rPr>
        <w:t>).</w:t>
      </w:r>
    </w:p>
    <w:p w:rsidR="002A0404" w:rsidRPr="00C76D5F" w:rsidRDefault="00F45396" w:rsidP="00915569">
      <w:pPr>
        <w:rPr>
          <w:sz w:val="24"/>
          <w:szCs w:val="24"/>
        </w:rPr>
      </w:pPr>
      <w:r w:rsidRPr="00C76D5F">
        <w:rPr>
          <w:sz w:val="24"/>
          <w:szCs w:val="24"/>
        </w:rPr>
        <w:t xml:space="preserve">Multi-agency working is used to support children in education with Additional Learning Needs (ALN). </w:t>
      </w:r>
      <w:r w:rsidR="006F7A24" w:rsidRPr="00C76D5F">
        <w:rPr>
          <w:sz w:val="24"/>
          <w:szCs w:val="24"/>
        </w:rPr>
        <w:t xml:space="preserve">This is done through Person-centred practice. Person-centred practice </w:t>
      </w:r>
      <w:r w:rsidR="006F7A24" w:rsidRPr="00C76D5F">
        <w:rPr>
          <w:sz w:val="24"/>
          <w:szCs w:val="24"/>
        </w:rPr>
        <w:lastRenderedPageBreak/>
        <w:t xml:space="preserve">recognises an effective way of identifying an individual’s support needs and the actions required to address those needs. </w:t>
      </w:r>
      <w:r w:rsidR="002A0404" w:rsidRPr="00C76D5F">
        <w:rPr>
          <w:sz w:val="24"/>
          <w:szCs w:val="24"/>
        </w:rPr>
        <w:t xml:space="preserve">Person-centred practice </w:t>
      </w:r>
      <w:r w:rsidR="006F7A24" w:rsidRPr="00C76D5F">
        <w:rPr>
          <w:sz w:val="24"/>
          <w:szCs w:val="24"/>
        </w:rPr>
        <w:t xml:space="preserve">involves parents/carers and practitioners from relevant agencies </w:t>
      </w:r>
      <w:r w:rsidR="002A0404" w:rsidRPr="00C76D5F">
        <w:rPr>
          <w:sz w:val="24"/>
          <w:szCs w:val="24"/>
        </w:rPr>
        <w:t>in order to identify</w:t>
      </w:r>
      <w:r w:rsidR="006F7A24" w:rsidRPr="00C76D5F">
        <w:rPr>
          <w:sz w:val="24"/>
          <w:szCs w:val="24"/>
        </w:rPr>
        <w:t xml:space="preserve"> the support </w:t>
      </w:r>
      <w:r w:rsidR="002A0404" w:rsidRPr="00C76D5F">
        <w:rPr>
          <w:sz w:val="24"/>
          <w:szCs w:val="24"/>
        </w:rPr>
        <w:t xml:space="preserve">to meet the </w:t>
      </w:r>
      <w:r w:rsidR="006F7A24" w:rsidRPr="00C76D5F">
        <w:rPr>
          <w:sz w:val="24"/>
          <w:szCs w:val="24"/>
        </w:rPr>
        <w:t>need</w:t>
      </w:r>
      <w:r w:rsidR="002A0404" w:rsidRPr="00C76D5F">
        <w:rPr>
          <w:sz w:val="24"/>
          <w:szCs w:val="24"/>
        </w:rPr>
        <w:t>s of the child or young person</w:t>
      </w:r>
      <w:r w:rsidR="008B358A" w:rsidRPr="00C76D5F">
        <w:rPr>
          <w:sz w:val="24"/>
          <w:szCs w:val="24"/>
        </w:rPr>
        <w:t>, for example Team Around Family (TAF)</w:t>
      </w:r>
      <w:r w:rsidR="008C4758">
        <w:rPr>
          <w:sz w:val="24"/>
          <w:szCs w:val="24"/>
        </w:rPr>
        <w:t>, (The Welsh Government, 2016</w:t>
      </w:r>
      <w:r w:rsidR="00B35AC6" w:rsidRPr="00C76D5F">
        <w:rPr>
          <w:sz w:val="24"/>
          <w:szCs w:val="24"/>
        </w:rPr>
        <w:t>)</w:t>
      </w:r>
      <w:r w:rsidR="002A0404" w:rsidRPr="00C76D5F">
        <w:rPr>
          <w:sz w:val="24"/>
          <w:szCs w:val="24"/>
        </w:rPr>
        <w:t>. Person-centred practice can involve agencies such as:</w:t>
      </w:r>
    </w:p>
    <w:p w:rsidR="002A0404" w:rsidRPr="00C76D5F" w:rsidRDefault="008B358A" w:rsidP="002A0404">
      <w:pPr>
        <w:pStyle w:val="ListParagraph"/>
        <w:numPr>
          <w:ilvl w:val="0"/>
          <w:numId w:val="6"/>
        </w:numPr>
        <w:rPr>
          <w:sz w:val="24"/>
          <w:szCs w:val="24"/>
        </w:rPr>
      </w:pPr>
      <w:r w:rsidRPr="00C76D5F">
        <w:rPr>
          <w:sz w:val="24"/>
          <w:szCs w:val="24"/>
        </w:rPr>
        <w:t>H</w:t>
      </w:r>
      <w:r w:rsidR="002A0404" w:rsidRPr="00C76D5F">
        <w:rPr>
          <w:sz w:val="24"/>
          <w:szCs w:val="24"/>
        </w:rPr>
        <w:t>ealth services</w:t>
      </w:r>
    </w:p>
    <w:p w:rsidR="002A0404" w:rsidRPr="00C76D5F" w:rsidRDefault="008B358A" w:rsidP="002A0404">
      <w:pPr>
        <w:pStyle w:val="ListParagraph"/>
        <w:numPr>
          <w:ilvl w:val="0"/>
          <w:numId w:val="6"/>
        </w:numPr>
        <w:rPr>
          <w:sz w:val="24"/>
          <w:szCs w:val="24"/>
        </w:rPr>
      </w:pPr>
      <w:r w:rsidRPr="00C76D5F">
        <w:rPr>
          <w:sz w:val="24"/>
          <w:szCs w:val="24"/>
        </w:rPr>
        <w:t>S</w:t>
      </w:r>
      <w:r w:rsidR="002A0404" w:rsidRPr="00C76D5F">
        <w:rPr>
          <w:sz w:val="24"/>
          <w:szCs w:val="24"/>
        </w:rPr>
        <w:t>chools/colleges</w:t>
      </w:r>
    </w:p>
    <w:p w:rsidR="002A0404" w:rsidRPr="00C76D5F" w:rsidRDefault="008B358A" w:rsidP="002A0404">
      <w:pPr>
        <w:pStyle w:val="ListParagraph"/>
        <w:numPr>
          <w:ilvl w:val="0"/>
          <w:numId w:val="6"/>
        </w:numPr>
        <w:rPr>
          <w:sz w:val="24"/>
          <w:szCs w:val="24"/>
        </w:rPr>
      </w:pPr>
      <w:r w:rsidRPr="00C76D5F">
        <w:rPr>
          <w:sz w:val="24"/>
          <w:szCs w:val="24"/>
        </w:rPr>
        <w:t>E</w:t>
      </w:r>
      <w:r w:rsidR="002A0404" w:rsidRPr="00C76D5F">
        <w:rPr>
          <w:sz w:val="24"/>
          <w:szCs w:val="24"/>
        </w:rPr>
        <w:t>ducation services</w:t>
      </w:r>
    </w:p>
    <w:p w:rsidR="002A0404" w:rsidRPr="00C76D5F" w:rsidRDefault="008B358A" w:rsidP="002A0404">
      <w:pPr>
        <w:pStyle w:val="ListParagraph"/>
        <w:numPr>
          <w:ilvl w:val="0"/>
          <w:numId w:val="6"/>
        </w:numPr>
        <w:rPr>
          <w:sz w:val="24"/>
          <w:szCs w:val="24"/>
        </w:rPr>
      </w:pPr>
      <w:r w:rsidRPr="00C76D5F">
        <w:rPr>
          <w:sz w:val="24"/>
          <w:szCs w:val="24"/>
        </w:rPr>
        <w:t>S</w:t>
      </w:r>
      <w:r w:rsidR="002A0404" w:rsidRPr="00C76D5F">
        <w:rPr>
          <w:sz w:val="24"/>
          <w:szCs w:val="24"/>
        </w:rPr>
        <w:t xml:space="preserve">ocial care services </w:t>
      </w:r>
    </w:p>
    <w:p w:rsidR="006F7A24" w:rsidRPr="00C76D5F" w:rsidRDefault="008B358A" w:rsidP="002A0404">
      <w:pPr>
        <w:pStyle w:val="ListParagraph"/>
        <w:numPr>
          <w:ilvl w:val="0"/>
          <w:numId w:val="6"/>
        </w:numPr>
        <w:rPr>
          <w:sz w:val="24"/>
          <w:szCs w:val="24"/>
        </w:rPr>
      </w:pPr>
      <w:r w:rsidRPr="00C76D5F">
        <w:rPr>
          <w:sz w:val="24"/>
          <w:szCs w:val="24"/>
        </w:rPr>
        <w:t>V</w:t>
      </w:r>
      <w:r w:rsidR="002A0404" w:rsidRPr="00C76D5F">
        <w:rPr>
          <w:sz w:val="24"/>
          <w:szCs w:val="24"/>
        </w:rPr>
        <w:t>oluntary organisations</w:t>
      </w:r>
    </w:p>
    <w:p w:rsidR="006F7A24" w:rsidRPr="00C76D5F" w:rsidRDefault="002A0404" w:rsidP="00915569">
      <w:pPr>
        <w:rPr>
          <w:sz w:val="24"/>
          <w:szCs w:val="24"/>
        </w:rPr>
      </w:pPr>
      <w:r w:rsidRPr="00C76D5F">
        <w:rPr>
          <w:sz w:val="24"/>
          <w:szCs w:val="24"/>
        </w:rPr>
        <w:t>Person-centred practice</w:t>
      </w:r>
      <w:r w:rsidR="006F7A24" w:rsidRPr="00C76D5F">
        <w:rPr>
          <w:sz w:val="24"/>
          <w:szCs w:val="24"/>
        </w:rPr>
        <w:t xml:space="preserve"> </w:t>
      </w:r>
      <w:r w:rsidRPr="00C76D5F">
        <w:rPr>
          <w:sz w:val="24"/>
          <w:szCs w:val="24"/>
        </w:rPr>
        <w:t>focuses on</w:t>
      </w:r>
      <w:r w:rsidR="006F7A24" w:rsidRPr="00C76D5F">
        <w:rPr>
          <w:sz w:val="24"/>
          <w:szCs w:val="24"/>
        </w:rPr>
        <w:t xml:space="preserve"> </w:t>
      </w:r>
      <w:r w:rsidRPr="00C76D5F">
        <w:rPr>
          <w:sz w:val="24"/>
          <w:szCs w:val="24"/>
        </w:rPr>
        <w:t xml:space="preserve">the whole child or young person rather than focusing on diagnosis or what the child can’t do.  After identifying issues that need to be acted on to meet the child or young </w:t>
      </w:r>
      <w:r w:rsidR="0060532A" w:rsidRPr="00C76D5F">
        <w:rPr>
          <w:sz w:val="24"/>
          <w:szCs w:val="24"/>
        </w:rPr>
        <w:t>person’s</w:t>
      </w:r>
      <w:r w:rsidRPr="00C76D5F">
        <w:rPr>
          <w:sz w:val="24"/>
          <w:szCs w:val="24"/>
        </w:rPr>
        <w:t xml:space="preserve"> needs, </w:t>
      </w:r>
      <w:r w:rsidR="0060532A" w:rsidRPr="00C76D5F">
        <w:rPr>
          <w:sz w:val="24"/>
          <w:szCs w:val="24"/>
        </w:rPr>
        <w:t xml:space="preserve">practitioners and services will work with the individual to deliver </w:t>
      </w:r>
      <w:r w:rsidR="006F7A24" w:rsidRPr="00C76D5F">
        <w:rPr>
          <w:sz w:val="24"/>
          <w:szCs w:val="24"/>
        </w:rPr>
        <w:t xml:space="preserve">an </w:t>
      </w:r>
      <w:r w:rsidR="0060532A" w:rsidRPr="00C76D5F">
        <w:rPr>
          <w:sz w:val="24"/>
          <w:szCs w:val="24"/>
        </w:rPr>
        <w:t>a</w:t>
      </w:r>
      <w:r w:rsidR="008B358A" w:rsidRPr="00C76D5F">
        <w:rPr>
          <w:sz w:val="24"/>
          <w:szCs w:val="24"/>
        </w:rPr>
        <w:t>ction plan with SMART outcomes</w:t>
      </w:r>
      <w:r w:rsidR="008C4758">
        <w:rPr>
          <w:sz w:val="24"/>
          <w:szCs w:val="24"/>
        </w:rPr>
        <w:t>, (The Welsh Government, 2016</w:t>
      </w:r>
      <w:r w:rsidR="00B35AC6" w:rsidRPr="00C76D5F">
        <w:rPr>
          <w:sz w:val="24"/>
          <w:szCs w:val="24"/>
        </w:rPr>
        <w:t>)</w:t>
      </w:r>
      <w:r w:rsidR="008B358A" w:rsidRPr="00C76D5F">
        <w:rPr>
          <w:sz w:val="24"/>
          <w:szCs w:val="24"/>
        </w:rPr>
        <w:t>. Case study A shows an example of multi-agency working within a school environment:</w:t>
      </w:r>
    </w:p>
    <w:p w:rsidR="006A3D78" w:rsidRPr="00C76D5F" w:rsidRDefault="000846DA" w:rsidP="00AA6237">
      <w:pPr>
        <w:rPr>
          <w:sz w:val="24"/>
          <w:szCs w:val="24"/>
        </w:rPr>
      </w:pPr>
      <w:r>
        <w:rPr>
          <w:noProof/>
          <w:sz w:val="24"/>
          <w:szCs w:val="24"/>
          <w:lang w:eastAsia="en-GB"/>
        </w:rPr>
        <w:pict>
          <v:shapetype id="_x0000_t202" coordsize="21600,21600" o:spt="202" path="m,l,21600r21600,l21600,xe">
            <v:stroke joinstyle="miter"/>
            <v:path gradientshapeok="t" o:connecttype="rect"/>
          </v:shapetype>
          <v:shape id="_x0000_s1026" type="#_x0000_t202" style="position:absolute;margin-left:14.9pt;margin-top:5.05pt;width:428.25pt;height:208.05pt;z-index:251658240">
            <v:textbox>
              <w:txbxContent>
                <w:p w:rsidR="008B358A" w:rsidRPr="008B358A" w:rsidRDefault="008B358A">
                  <w:pPr>
                    <w:rPr>
                      <w:u w:val="single"/>
                    </w:rPr>
                  </w:pPr>
                  <w:r w:rsidRPr="008B358A">
                    <w:rPr>
                      <w:u w:val="single"/>
                    </w:rPr>
                    <w:t>Case Study A</w:t>
                  </w:r>
                </w:p>
                <w:p w:rsidR="008B358A" w:rsidRDefault="008B358A">
                  <w:r>
                    <w:t>“Pupil X</w:t>
                  </w:r>
                  <w:r w:rsidRPr="008B358A">
                    <w:t xml:space="preserve"> was achieving 85 per cent attendance and often late for school. Negative behaviour points were increasing, with a negative attitude to learning. Mum reported bad behaviour at home, failure to comply with household routines, argumentative and sometimes violent towards siblings. Under TAF the school nurse and social worker engaged with pupil and family. Focused interviews and health checks with a referral to the health clinic revealed previously undiagnosed sleeping disorder. Medication has been prescribed. </w:t>
                  </w:r>
                </w:p>
                <w:p w:rsidR="008B358A" w:rsidRDefault="008B358A">
                  <w:r>
                    <w:t>Outcome</w:t>
                  </w:r>
                  <w:r w:rsidRPr="008B358A">
                    <w:t>:</w:t>
                  </w:r>
                  <w:r>
                    <w:t xml:space="preserve"> Pupil X</w:t>
                  </w:r>
                  <w:r w:rsidRPr="008B358A">
                    <w:t xml:space="preserve"> is now on time for school. Attendance has gone from 85 per cent to 94 per cent. Latest progress review revealed vast improvements in concentration, behaviour and learni</w:t>
                  </w:r>
                  <w:r>
                    <w:t>ng. Home life is much calmer, ‘X’</w:t>
                  </w:r>
                  <w:r w:rsidRPr="008B358A">
                    <w:t xml:space="preserve"> is sleeping well and eager to come to school.</w:t>
                  </w:r>
                  <w:r>
                    <w:t>”</w:t>
                  </w:r>
                </w:p>
                <w:p w:rsidR="008B358A" w:rsidRDefault="008B358A" w:rsidP="008B358A">
                  <w:pPr>
                    <w:pStyle w:val="ListParagraph"/>
                    <w:numPr>
                      <w:ilvl w:val="0"/>
                      <w:numId w:val="7"/>
                    </w:numPr>
                    <w:jc w:val="right"/>
                  </w:pPr>
                  <w:r>
                    <w:t>Taken</w:t>
                  </w:r>
                  <w:r w:rsidR="008C4758">
                    <w:t xml:space="preserve"> from The Welsh Government, 2016</w:t>
                  </w:r>
                </w:p>
              </w:txbxContent>
            </v:textbox>
          </v:shape>
        </w:pict>
      </w:r>
    </w:p>
    <w:p w:rsidR="008B358A" w:rsidRPr="00C76D5F" w:rsidRDefault="008B358A" w:rsidP="00AA6237">
      <w:pPr>
        <w:rPr>
          <w:sz w:val="24"/>
          <w:szCs w:val="24"/>
        </w:rPr>
      </w:pPr>
    </w:p>
    <w:p w:rsidR="008B358A" w:rsidRPr="00C76D5F" w:rsidRDefault="008B358A" w:rsidP="00AA6237">
      <w:pPr>
        <w:rPr>
          <w:sz w:val="24"/>
          <w:szCs w:val="24"/>
        </w:rPr>
      </w:pPr>
    </w:p>
    <w:p w:rsidR="008B358A" w:rsidRPr="00C76D5F" w:rsidRDefault="008B358A" w:rsidP="00AA6237">
      <w:pPr>
        <w:rPr>
          <w:sz w:val="24"/>
          <w:szCs w:val="24"/>
        </w:rPr>
      </w:pPr>
    </w:p>
    <w:p w:rsidR="008B358A" w:rsidRPr="00C76D5F" w:rsidRDefault="008B358A" w:rsidP="00AA6237">
      <w:pPr>
        <w:rPr>
          <w:sz w:val="24"/>
          <w:szCs w:val="24"/>
        </w:rPr>
      </w:pPr>
    </w:p>
    <w:p w:rsidR="008B358A" w:rsidRPr="00C76D5F" w:rsidRDefault="008B358A" w:rsidP="00AA6237">
      <w:pPr>
        <w:rPr>
          <w:sz w:val="24"/>
          <w:szCs w:val="24"/>
        </w:rPr>
      </w:pPr>
    </w:p>
    <w:p w:rsidR="008B358A" w:rsidRPr="00C76D5F" w:rsidRDefault="008B358A" w:rsidP="00AA6237">
      <w:pPr>
        <w:rPr>
          <w:sz w:val="24"/>
          <w:szCs w:val="24"/>
        </w:rPr>
      </w:pPr>
    </w:p>
    <w:p w:rsidR="008B358A" w:rsidRPr="00C76D5F" w:rsidRDefault="008B358A" w:rsidP="00AA6237">
      <w:pPr>
        <w:rPr>
          <w:sz w:val="24"/>
          <w:szCs w:val="24"/>
        </w:rPr>
      </w:pPr>
    </w:p>
    <w:p w:rsidR="00AA6237" w:rsidRPr="00C76D5F" w:rsidRDefault="00AA6237" w:rsidP="00AA6237">
      <w:pPr>
        <w:ind w:left="360"/>
        <w:rPr>
          <w:sz w:val="24"/>
          <w:szCs w:val="24"/>
        </w:rPr>
      </w:pPr>
    </w:p>
    <w:p w:rsidR="00915569" w:rsidRPr="00C76D5F" w:rsidRDefault="00317BF4" w:rsidP="00700DCB">
      <w:pPr>
        <w:rPr>
          <w:sz w:val="24"/>
          <w:szCs w:val="24"/>
          <w:u w:val="single"/>
        </w:rPr>
      </w:pPr>
      <w:r w:rsidRPr="00C76D5F">
        <w:rPr>
          <w:sz w:val="24"/>
          <w:szCs w:val="24"/>
          <w:u w:val="single"/>
        </w:rPr>
        <w:t xml:space="preserve">Positives of partnership working </w:t>
      </w:r>
    </w:p>
    <w:p w:rsidR="00A82F82" w:rsidRPr="00C76D5F" w:rsidRDefault="00A82F82" w:rsidP="00700DCB">
      <w:pPr>
        <w:rPr>
          <w:sz w:val="24"/>
          <w:szCs w:val="24"/>
        </w:rPr>
      </w:pPr>
      <w:r w:rsidRPr="00C76D5F">
        <w:rPr>
          <w:sz w:val="24"/>
          <w:szCs w:val="24"/>
        </w:rPr>
        <w:t>Partnership working is a positive when working with children and young people because it enhances and improves outcomes from</w:t>
      </w:r>
      <w:r w:rsidR="008C7F20" w:rsidRPr="00C76D5F">
        <w:rPr>
          <w:sz w:val="24"/>
          <w:szCs w:val="24"/>
        </w:rPr>
        <w:t xml:space="preserve"> joined</w:t>
      </w:r>
      <w:r w:rsidRPr="00C76D5F">
        <w:rPr>
          <w:sz w:val="24"/>
          <w:szCs w:val="24"/>
        </w:rPr>
        <w:t xml:space="preserve"> services and professionals </w:t>
      </w:r>
      <w:r w:rsidR="008C7F20" w:rsidRPr="00C76D5F">
        <w:rPr>
          <w:sz w:val="24"/>
          <w:szCs w:val="24"/>
        </w:rPr>
        <w:t>as they are</w:t>
      </w:r>
      <w:r w:rsidRPr="00C76D5F">
        <w:rPr>
          <w:sz w:val="24"/>
          <w:szCs w:val="24"/>
        </w:rPr>
        <w:t xml:space="preserve"> able to give the best advice and support. Partnership working </w:t>
      </w:r>
      <w:r w:rsidR="008C7F20" w:rsidRPr="00C76D5F">
        <w:rPr>
          <w:sz w:val="24"/>
          <w:szCs w:val="24"/>
        </w:rPr>
        <w:t>also leads to improved services, raised educational achievement, improved joint working, early identification and intervention, better support for young people, and a raised awareness/underst</w:t>
      </w:r>
      <w:r w:rsidR="003207B9" w:rsidRPr="00C76D5F">
        <w:rPr>
          <w:sz w:val="24"/>
          <w:szCs w:val="24"/>
        </w:rPr>
        <w:t>anding of other a</w:t>
      </w:r>
      <w:r w:rsidR="001E3E53">
        <w:rPr>
          <w:sz w:val="24"/>
          <w:szCs w:val="24"/>
        </w:rPr>
        <w:t>gencies, (Atkinson et al, 2002).</w:t>
      </w:r>
    </w:p>
    <w:p w:rsidR="00595A39" w:rsidRDefault="00595A39" w:rsidP="00700DCB">
      <w:pPr>
        <w:rPr>
          <w:sz w:val="24"/>
          <w:szCs w:val="24"/>
          <w:u w:val="single"/>
        </w:rPr>
      </w:pPr>
    </w:p>
    <w:p w:rsidR="003207B9" w:rsidRPr="00C76D5F" w:rsidRDefault="003207B9" w:rsidP="00700DCB">
      <w:pPr>
        <w:rPr>
          <w:sz w:val="24"/>
          <w:szCs w:val="24"/>
          <w:u w:val="single"/>
        </w:rPr>
      </w:pPr>
      <w:r w:rsidRPr="00C76D5F">
        <w:rPr>
          <w:sz w:val="24"/>
          <w:szCs w:val="24"/>
          <w:u w:val="single"/>
        </w:rPr>
        <w:lastRenderedPageBreak/>
        <w:t xml:space="preserve">Negatives of partnership working </w:t>
      </w:r>
    </w:p>
    <w:p w:rsidR="003207B9" w:rsidRPr="00C76D5F" w:rsidRDefault="003207B9" w:rsidP="00700DCB">
      <w:pPr>
        <w:rPr>
          <w:sz w:val="24"/>
          <w:szCs w:val="24"/>
        </w:rPr>
      </w:pPr>
      <w:r w:rsidRPr="00C76D5F">
        <w:rPr>
          <w:sz w:val="24"/>
          <w:szCs w:val="24"/>
        </w:rPr>
        <w:t>Although partnership working has many positives, there are many barriers/limitations that can have a negative effect on how well it works. Some of these are:</w:t>
      </w:r>
    </w:p>
    <w:p w:rsidR="003207B9" w:rsidRPr="00C76D5F" w:rsidRDefault="00585FA5" w:rsidP="003207B9">
      <w:pPr>
        <w:pStyle w:val="ListParagraph"/>
        <w:numPr>
          <w:ilvl w:val="0"/>
          <w:numId w:val="10"/>
        </w:numPr>
        <w:rPr>
          <w:sz w:val="24"/>
          <w:szCs w:val="24"/>
        </w:rPr>
      </w:pPr>
      <w:r w:rsidRPr="00C76D5F">
        <w:rPr>
          <w:sz w:val="24"/>
          <w:szCs w:val="24"/>
        </w:rPr>
        <w:t>Lack of communication</w:t>
      </w:r>
    </w:p>
    <w:p w:rsidR="00585FA5" w:rsidRPr="00C76D5F" w:rsidRDefault="00585FA5" w:rsidP="003207B9">
      <w:pPr>
        <w:pStyle w:val="ListParagraph"/>
        <w:numPr>
          <w:ilvl w:val="0"/>
          <w:numId w:val="10"/>
        </w:numPr>
        <w:rPr>
          <w:sz w:val="24"/>
          <w:szCs w:val="24"/>
        </w:rPr>
      </w:pPr>
      <w:r w:rsidRPr="00C76D5F">
        <w:rPr>
          <w:sz w:val="24"/>
          <w:szCs w:val="24"/>
        </w:rPr>
        <w:t xml:space="preserve">Funding and budgets </w:t>
      </w:r>
    </w:p>
    <w:p w:rsidR="00585FA5" w:rsidRPr="00C76D5F" w:rsidRDefault="00585FA5" w:rsidP="003207B9">
      <w:pPr>
        <w:pStyle w:val="ListParagraph"/>
        <w:numPr>
          <w:ilvl w:val="0"/>
          <w:numId w:val="10"/>
        </w:numPr>
        <w:rPr>
          <w:sz w:val="24"/>
          <w:szCs w:val="24"/>
        </w:rPr>
      </w:pPr>
      <w:r w:rsidRPr="00C76D5F">
        <w:rPr>
          <w:sz w:val="24"/>
          <w:szCs w:val="24"/>
        </w:rPr>
        <w:t xml:space="preserve">Roles and responsibilities </w:t>
      </w:r>
    </w:p>
    <w:p w:rsidR="00585FA5" w:rsidRPr="00C76D5F" w:rsidRDefault="00585FA5" w:rsidP="00585FA5">
      <w:pPr>
        <w:pStyle w:val="ListParagraph"/>
        <w:numPr>
          <w:ilvl w:val="0"/>
          <w:numId w:val="10"/>
        </w:numPr>
        <w:rPr>
          <w:sz w:val="24"/>
          <w:szCs w:val="24"/>
        </w:rPr>
      </w:pPr>
      <w:r w:rsidRPr="00C76D5F">
        <w:rPr>
          <w:sz w:val="24"/>
          <w:szCs w:val="24"/>
        </w:rPr>
        <w:t>Culture/beliefs</w:t>
      </w:r>
    </w:p>
    <w:p w:rsidR="00585FA5" w:rsidRPr="00C76D5F" w:rsidRDefault="00585FA5" w:rsidP="003207B9">
      <w:pPr>
        <w:pStyle w:val="ListParagraph"/>
        <w:numPr>
          <w:ilvl w:val="0"/>
          <w:numId w:val="10"/>
        </w:numPr>
        <w:rPr>
          <w:sz w:val="24"/>
          <w:szCs w:val="24"/>
        </w:rPr>
      </w:pPr>
      <w:r w:rsidRPr="00C76D5F">
        <w:rPr>
          <w:sz w:val="24"/>
          <w:szCs w:val="24"/>
        </w:rPr>
        <w:t>Management</w:t>
      </w:r>
    </w:p>
    <w:p w:rsidR="00585FA5" w:rsidRPr="00C76D5F" w:rsidRDefault="00363CD6" w:rsidP="003207B9">
      <w:pPr>
        <w:pStyle w:val="ListParagraph"/>
        <w:numPr>
          <w:ilvl w:val="0"/>
          <w:numId w:val="10"/>
        </w:numPr>
        <w:rPr>
          <w:sz w:val="24"/>
          <w:szCs w:val="24"/>
        </w:rPr>
      </w:pPr>
      <w:r w:rsidRPr="00C76D5F">
        <w:rPr>
          <w:sz w:val="24"/>
          <w:szCs w:val="24"/>
        </w:rPr>
        <w:t xml:space="preserve">Time management </w:t>
      </w:r>
    </w:p>
    <w:p w:rsidR="00363CD6" w:rsidRPr="00C76D5F" w:rsidRDefault="00363CD6" w:rsidP="003207B9">
      <w:pPr>
        <w:pStyle w:val="ListParagraph"/>
        <w:numPr>
          <w:ilvl w:val="0"/>
          <w:numId w:val="10"/>
        </w:numPr>
        <w:rPr>
          <w:sz w:val="24"/>
          <w:szCs w:val="24"/>
        </w:rPr>
      </w:pPr>
      <w:r w:rsidRPr="00C76D5F">
        <w:rPr>
          <w:sz w:val="24"/>
          <w:szCs w:val="24"/>
        </w:rPr>
        <w:t xml:space="preserve">Staffing </w:t>
      </w:r>
    </w:p>
    <w:p w:rsidR="00363CD6" w:rsidRPr="00C76D5F" w:rsidRDefault="00363CD6" w:rsidP="003207B9">
      <w:pPr>
        <w:pStyle w:val="ListParagraph"/>
        <w:numPr>
          <w:ilvl w:val="0"/>
          <w:numId w:val="10"/>
        </w:numPr>
        <w:rPr>
          <w:sz w:val="24"/>
          <w:szCs w:val="24"/>
        </w:rPr>
      </w:pPr>
      <w:r w:rsidRPr="00C76D5F">
        <w:rPr>
          <w:sz w:val="24"/>
          <w:szCs w:val="24"/>
        </w:rPr>
        <w:t>Inconsistent levels of service provision</w:t>
      </w:r>
    </w:p>
    <w:p w:rsidR="00363CD6" w:rsidRPr="00C76D5F" w:rsidRDefault="00363CD6" w:rsidP="003207B9">
      <w:pPr>
        <w:pStyle w:val="ListParagraph"/>
        <w:numPr>
          <w:ilvl w:val="0"/>
          <w:numId w:val="10"/>
        </w:numPr>
        <w:rPr>
          <w:sz w:val="24"/>
          <w:szCs w:val="24"/>
        </w:rPr>
      </w:pPr>
      <w:r w:rsidRPr="00C76D5F">
        <w:rPr>
          <w:sz w:val="24"/>
          <w:szCs w:val="24"/>
        </w:rPr>
        <w:t xml:space="preserve">Conflicts within or between agencies </w:t>
      </w:r>
    </w:p>
    <w:p w:rsidR="001E645C" w:rsidRPr="00C76D5F" w:rsidRDefault="001E645C" w:rsidP="001E645C">
      <w:pPr>
        <w:pStyle w:val="ListParagraph"/>
        <w:jc w:val="right"/>
        <w:rPr>
          <w:sz w:val="24"/>
          <w:szCs w:val="24"/>
        </w:rPr>
      </w:pPr>
      <w:r w:rsidRPr="00C76D5F">
        <w:rPr>
          <w:sz w:val="24"/>
          <w:szCs w:val="24"/>
        </w:rPr>
        <w:t xml:space="preserve">(sagepub, 2008; Atkinson et al, 2002) </w:t>
      </w:r>
    </w:p>
    <w:p w:rsidR="00A82F82" w:rsidRPr="00C76D5F" w:rsidRDefault="00A82F82" w:rsidP="00700DCB">
      <w:pPr>
        <w:rPr>
          <w:sz w:val="24"/>
          <w:szCs w:val="24"/>
        </w:rPr>
      </w:pPr>
    </w:p>
    <w:p w:rsidR="00317BF4" w:rsidRPr="004149E7" w:rsidRDefault="00317BF4" w:rsidP="004149E7">
      <w:pPr>
        <w:rPr>
          <w:sz w:val="24"/>
          <w:szCs w:val="24"/>
          <w:u w:val="single"/>
        </w:rPr>
      </w:pPr>
      <w:r w:rsidRPr="004149E7">
        <w:rPr>
          <w:sz w:val="24"/>
          <w:szCs w:val="24"/>
          <w:u w:val="single"/>
        </w:rPr>
        <w:t>The social model</w:t>
      </w:r>
    </w:p>
    <w:p w:rsidR="004149E7" w:rsidRDefault="004149E7" w:rsidP="004149E7">
      <w:pPr>
        <w:rPr>
          <w:sz w:val="24"/>
          <w:szCs w:val="24"/>
        </w:rPr>
      </w:pPr>
      <w:r>
        <w:rPr>
          <w:sz w:val="24"/>
          <w:szCs w:val="24"/>
        </w:rPr>
        <w:t>The social model says people are not disabled by their impairment or difference but are disabled by barriers in society. These barriers can be:</w:t>
      </w:r>
    </w:p>
    <w:p w:rsidR="004149E7" w:rsidRDefault="004149E7" w:rsidP="004149E7">
      <w:pPr>
        <w:pStyle w:val="ListParagraph"/>
        <w:numPr>
          <w:ilvl w:val="0"/>
          <w:numId w:val="12"/>
        </w:numPr>
        <w:rPr>
          <w:sz w:val="24"/>
          <w:szCs w:val="24"/>
        </w:rPr>
      </w:pPr>
      <w:r w:rsidRPr="004149E7">
        <w:rPr>
          <w:sz w:val="24"/>
          <w:szCs w:val="24"/>
        </w:rPr>
        <w:t>P</w:t>
      </w:r>
      <w:r>
        <w:rPr>
          <w:sz w:val="24"/>
          <w:szCs w:val="24"/>
        </w:rPr>
        <w:t>hysical – these are actual things/objects that stop people from accessing something l</w:t>
      </w:r>
      <w:r w:rsidRPr="004149E7">
        <w:rPr>
          <w:sz w:val="24"/>
          <w:szCs w:val="24"/>
        </w:rPr>
        <w:t xml:space="preserve">ike buildings </w:t>
      </w:r>
      <w:r>
        <w:rPr>
          <w:sz w:val="24"/>
          <w:szCs w:val="24"/>
        </w:rPr>
        <w:t>not having accessible toilets</w:t>
      </w:r>
    </w:p>
    <w:p w:rsidR="004149E7" w:rsidRPr="004149E7" w:rsidRDefault="004149E7" w:rsidP="004149E7">
      <w:pPr>
        <w:pStyle w:val="ListParagraph"/>
        <w:numPr>
          <w:ilvl w:val="0"/>
          <w:numId w:val="12"/>
        </w:numPr>
        <w:rPr>
          <w:sz w:val="24"/>
          <w:szCs w:val="24"/>
        </w:rPr>
      </w:pPr>
      <w:r w:rsidRPr="004149E7">
        <w:rPr>
          <w:sz w:val="24"/>
          <w:szCs w:val="24"/>
        </w:rPr>
        <w:t>Psychological</w:t>
      </w:r>
      <w:r>
        <w:rPr>
          <w:sz w:val="24"/>
          <w:szCs w:val="24"/>
        </w:rPr>
        <w:t xml:space="preserve"> – Thes</w:t>
      </w:r>
      <w:r w:rsidRPr="004149E7">
        <w:rPr>
          <w:sz w:val="24"/>
          <w:szCs w:val="24"/>
        </w:rPr>
        <w:t>e are people</w:t>
      </w:r>
      <w:r>
        <w:rPr>
          <w:sz w:val="24"/>
          <w:szCs w:val="24"/>
        </w:rPr>
        <w:t>s’</w:t>
      </w:r>
      <w:r w:rsidRPr="004149E7">
        <w:rPr>
          <w:sz w:val="24"/>
          <w:szCs w:val="24"/>
        </w:rPr>
        <w:t xml:space="preserve"> thoughts and attitudes such as someone assuming disabled people can't do certain things</w:t>
      </w:r>
    </w:p>
    <w:p w:rsidR="004149E7" w:rsidRPr="004149E7" w:rsidRDefault="004149E7" w:rsidP="004149E7">
      <w:pPr>
        <w:pStyle w:val="ListParagraph"/>
        <w:numPr>
          <w:ilvl w:val="0"/>
          <w:numId w:val="12"/>
        </w:numPr>
        <w:rPr>
          <w:sz w:val="24"/>
          <w:szCs w:val="24"/>
        </w:rPr>
      </w:pPr>
      <w:r>
        <w:rPr>
          <w:sz w:val="24"/>
          <w:szCs w:val="24"/>
        </w:rPr>
        <w:t xml:space="preserve">Financial – Money  </w:t>
      </w:r>
    </w:p>
    <w:p w:rsidR="004149E7" w:rsidRPr="004149E7" w:rsidRDefault="004149E7" w:rsidP="004149E7">
      <w:pPr>
        <w:rPr>
          <w:sz w:val="24"/>
          <w:szCs w:val="24"/>
        </w:rPr>
      </w:pPr>
      <w:r w:rsidRPr="004149E7">
        <w:rPr>
          <w:sz w:val="24"/>
          <w:szCs w:val="24"/>
        </w:rPr>
        <w:t xml:space="preserve">The </w:t>
      </w:r>
      <w:r w:rsidR="006E74EC">
        <w:rPr>
          <w:sz w:val="24"/>
          <w:szCs w:val="24"/>
        </w:rPr>
        <w:t xml:space="preserve">aim of the </w:t>
      </w:r>
      <w:r w:rsidRPr="004149E7">
        <w:rPr>
          <w:sz w:val="24"/>
          <w:szCs w:val="24"/>
        </w:rPr>
        <w:t xml:space="preserve">social model </w:t>
      </w:r>
      <w:r w:rsidR="006E74EC">
        <w:rPr>
          <w:sz w:val="24"/>
          <w:szCs w:val="24"/>
        </w:rPr>
        <w:t>is to help society</w:t>
      </w:r>
      <w:r w:rsidRPr="004149E7">
        <w:rPr>
          <w:sz w:val="24"/>
          <w:szCs w:val="24"/>
        </w:rPr>
        <w:t xml:space="preserve"> recognise barriers that make </w:t>
      </w:r>
      <w:r w:rsidR="006E74EC">
        <w:rPr>
          <w:sz w:val="24"/>
          <w:szCs w:val="24"/>
        </w:rPr>
        <w:t>life harder for disabled people and eventually r</w:t>
      </w:r>
      <w:r w:rsidRPr="004149E7">
        <w:rPr>
          <w:sz w:val="24"/>
          <w:szCs w:val="24"/>
        </w:rPr>
        <w:t xml:space="preserve">emoving these barriers </w:t>
      </w:r>
      <w:r w:rsidR="006E74EC">
        <w:rPr>
          <w:sz w:val="24"/>
          <w:szCs w:val="24"/>
        </w:rPr>
        <w:t xml:space="preserve">to create equality and offer </w:t>
      </w:r>
      <w:r w:rsidRPr="004149E7">
        <w:rPr>
          <w:sz w:val="24"/>
          <w:szCs w:val="24"/>
        </w:rPr>
        <w:t>disabled people more in</w:t>
      </w:r>
      <w:r w:rsidR="001E3E53">
        <w:rPr>
          <w:sz w:val="24"/>
          <w:szCs w:val="24"/>
        </w:rPr>
        <w:t>dependence, choice and control,</w:t>
      </w:r>
      <w:r w:rsidRPr="004149E7">
        <w:rPr>
          <w:sz w:val="24"/>
          <w:szCs w:val="24"/>
        </w:rPr>
        <w:t xml:space="preserve"> (Scope, 2018)</w:t>
      </w:r>
      <w:r w:rsidR="001E3E53">
        <w:rPr>
          <w:sz w:val="24"/>
          <w:szCs w:val="24"/>
        </w:rPr>
        <w:t>.</w:t>
      </w:r>
    </w:p>
    <w:p w:rsidR="00C76D5F" w:rsidRPr="001E3E53" w:rsidRDefault="00AD7263" w:rsidP="001E3E53">
      <w:pPr>
        <w:rPr>
          <w:sz w:val="24"/>
          <w:szCs w:val="24"/>
        </w:rPr>
      </w:pPr>
      <w:r>
        <w:rPr>
          <w:sz w:val="24"/>
          <w:szCs w:val="24"/>
        </w:rPr>
        <w:t>The social model has changed how disability is viewed in society but at the same time has been labelled an outdated ideology that needs further development. (</w:t>
      </w:r>
      <w:r w:rsidRPr="00AD7263">
        <w:rPr>
          <w:sz w:val="24"/>
          <w:szCs w:val="24"/>
        </w:rPr>
        <w:t>Foundation for th</w:t>
      </w:r>
      <w:r>
        <w:rPr>
          <w:sz w:val="24"/>
          <w:szCs w:val="24"/>
        </w:rPr>
        <w:t>e Sociology of Health and Illness</w:t>
      </w:r>
      <w:r w:rsidR="007577F3">
        <w:rPr>
          <w:sz w:val="24"/>
          <w:szCs w:val="24"/>
        </w:rPr>
        <w:t>, 2014; Wiley, 2014)</w:t>
      </w:r>
      <w:r w:rsidR="00972F5D">
        <w:rPr>
          <w:sz w:val="24"/>
          <w:szCs w:val="24"/>
        </w:rPr>
        <w:t xml:space="preserve"> </w:t>
      </w:r>
      <w:r w:rsidR="00D87B44">
        <w:rPr>
          <w:sz w:val="24"/>
          <w:szCs w:val="24"/>
        </w:rPr>
        <w:t>This</w:t>
      </w:r>
      <w:r w:rsidR="00972F5D">
        <w:rPr>
          <w:sz w:val="24"/>
          <w:szCs w:val="24"/>
        </w:rPr>
        <w:t xml:space="preserve"> is because</w:t>
      </w:r>
      <w:r w:rsidR="00D87B44">
        <w:rPr>
          <w:sz w:val="24"/>
          <w:szCs w:val="24"/>
        </w:rPr>
        <w:t xml:space="preserve"> the social model</w:t>
      </w:r>
      <w:r w:rsidR="00972F5D">
        <w:rPr>
          <w:sz w:val="24"/>
          <w:szCs w:val="24"/>
        </w:rPr>
        <w:t xml:space="preserve"> </w:t>
      </w:r>
      <w:r w:rsidR="00972F5D" w:rsidRPr="00972F5D">
        <w:rPr>
          <w:sz w:val="24"/>
          <w:szCs w:val="24"/>
        </w:rPr>
        <w:t>fails to address impairment as an observable of an individual that is an</w:t>
      </w:r>
      <w:r w:rsidR="004271EE">
        <w:rPr>
          <w:sz w:val="24"/>
          <w:szCs w:val="24"/>
        </w:rPr>
        <w:t xml:space="preserve"> essential aspect of their life, for example, it </w:t>
      </w:r>
      <w:r w:rsidR="004271EE" w:rsidRPr="004271EE">
        <w:rPr>
          <w:sz w:val="24"/>
          <w:szCs w:val="24"/>
        </w:rPr>
        <w:t>attempts to separate impairmen</w:t>
      </w:r>
      <w:r w:rsidR="004271EE">
        <w:rPr>
          <w:sz w:val="24"/>
          <w:szCs w:val="24"/>
        </w:rPr>
        <w:t xml:space="preserve">t from disability completely </w:t>
      </w:r>
      <w:r w:rsidR="001E3E53">
        <w:rPr>
          <w:sz w:val="24"/>
          <w:szCs w:val="24"/>
        </w:rPr>
        <w:t>meaning it</w:t>
      </w:r>
      <w:r w:rsidR="001E3E53" w:rsidRPr="001E3E53">
        <w:rPr>
          <w:sz w:val="24"/>
          <w:szCs w:val="24"/>
        </w:rPr>
        <w:t xml:space="preserve"> has not fully accounted for the lived experiences of individuals with disabilities</w:t>
      </w:r>
      <w:r w:rsidR="004271EE">
        <w:rPr>
          <w:sz w:val="24"/>
          <w:szCs w:val="24"/>
        </w:rPr>
        <w:t xml:space="preserve">. It also </w:t>
      </w:r>
      <w:r w:rsidR="00972F5D" w:rsidRPr="00972F5D">
        <w:rPr>
          <w:sz w:val="24"/>
          <w:szCs w:val="24"/>
        </w:rPr>
        <w:t>does not account for differences betwee</w:t>
      </w:r>
      <w:r w:rsidR="001E3E53">
        <w:rPr>
          <w:sz w:val="24"/>
          <w:szCs w:val="24"/>
        </w:rPr>
        <w:t xml:space="preserve">n individuals with disabilities, for example, it </w:t>
      </w:r>
      <w:r w:rsidR="001E3E53" w:rsidRPr="001E3E53">
        <w:rPr>
          <w:sz w:val="24"/>
          <w:szCs w:val="24"/>
        </w:rPr>
        <w:t>ignores the intersectionality of different forms of oppressed states</w:t>
      </w:r>
      <w:r w:rsidR="001E3E53">
        <w:rPr>
          <w:sz w:val="24"/>
          <w:szCs w:val="24"/>
        </w:rPr>
        <w:t xml:space="preserve"> such as racism and sexism, (Heagele</w:t>
      </w:r>
      <w:r w:rsidR="000846DA">
        <w:rPr>
          <w:sz w:val="24"/>
          <w:szCs w:val="24"/>
        </w:rPr>
        <w:t xml:space="preserve"> and</w:t>
      </w:r>
      <w:r w:rsidR="001E3E53">
        <w:rPr>
          <w:sz w:val="24"/>
          <w:szCs w:val="24"/>
        </w:rPr>
        <w:t xml:space="preserve"> Hodge</w:t>
      </w:r>
      <w:r w:rsidR="000846DA">
        <w:rPr>
          <w:sz w:val="24"/>
          <w:szCs w:val="24"/>
        </w:rPr>
        <w:t xml:space="preserve">, </w:t>
      </w:r>
      <w:r w:rsidR="001E3E53">
        <w:rPr>
          <w:sz w:val="24"/>
          <w:szCs w:val="24"/>
        </w:rPr>
        <w:t>2016)</w:t>
      </w:r>
      <w:r w:rsidR="00595A39">
        <w:rPr>
          <w:sz w:val="24"/>
          <w:szCs w:val="24"/>
        </w:rPr>
        <w:t xml:space="preserve">. </w:t>
      </w:r>
      <w:bookmarkStart w:id="0" w:name="_GoBack"/>
      <w:bookmarkEnd w:id="0"/>
    </w:p>
    <w:p w:rsidR="00AD7263" w:rsidRPr="00AD7263" w:rsidRDefault="00AD7263" w:rsidP="00AD7263">
      <w:pPr>
        <w:rPr>
          <w:sz w:val="24"/>
          <w:szCs w:val="24"/>
        </w:rPr>
      </w:pPr>
    </w:p>
    <w:p w:rsidR="00700DCB" w:rsidRPr="00C76D5F" w:rsidRDefault="00C76D5F" w:rsidP="00595A39">
      <w:pPr>
        <w:jc w:val="center"/>
        <w:rPr>
          <w:sz w:val="24"/>
          <w:szCs w:val="24"/>
        </w:rPr>
      </w:pPr>
      <w:r w:rsidRPr="00C76D5F">
        <w:rPr>
          <w:sz w:val="24"/>
          <w:szCs w:val="24"/>
        </w:rPr>
        <w:br w:type="page"/>
      </w:r>
      <w:r w:rsidR="00700DCB" w:rsidRPr="00C76D5F">
        <w:rPr>
          <w:sz w:val="24"/>
          <w:szCs w:val="24"/>
          <w:u w:val="single"/>
        </w:rPr>
        <w:lastRenderedPageBreak/>
        <w:t>References</w:t>
      </w:r>
    </w:p>
    <w:p w:rsidR="0043144B" w:rsidRDefault="0043144B" w:rsidP="0043144B">
      <w:pPr>
        <w:rPr>
          <w:sz w:val="24"/>
          <w:szCs w:val="24"/>
        </w:rPr>
      </w:pPr>
      <w:r>
        <w:rPr>
          <w:sz w:val="24"/>
          <w:szCs w:val="24"/>
        </w:rPr>
        <w:t xml:space="preserve">Atkinson, M. Wilkin, A. Et al. (2002) </w:t>
      </w:r>
      <w:r w:rsidRPr="0043144B">
        <w:rPr>
          <w:i/>
          <w:sz w:val="24"/>
          <w:szCs w:val="24"/>
        </w:rPr>
        <w:t>Multi-agency working: A detailed study</w:t>
      </w:r>
      <w:r>
        <w:rPr>
          <w:sz w:val="24"/>
          <w:szCs w:val="24"/>
        </w:rPr>
        <w:t xml:space="preserve">, Berkshire: National Foundation for Educational Research. Pdf Available at: </w:t>
      </w:r>
      <w:hyperlink r:id="rId7" w:history="1">
        <w:r w:rsidRPr="0043144B">
          <w:rPr>
            <w:sz w:val="24"/>
            <w:szCs w:val="24"/>
          </w:rPr>
          <w:t>https://www.nfer.ac.uk/publications/CSS02/CSS02.pdf</w:t>
        </w:r>
      </w:hyperlink>
      <w:r w:rsidRPr="0043144B">
        <w:rPr>
          <w:sz w:val="24"/>
          <w:szCs w:val="24"/>
        </w:rPr>
        <w:t xml:space="preserve"> [Accessed 20/01/19]</w:t>
      </w:r>
    </w:p>
    <w:p w:rsidR="00C76D5F" w:rsidRDefault="00C76D5F" w:rsidP="00C76D5F">
      <w:pPr>
        <w:rPr>
          <w:sz w:val="24"/>
          <w:szCs w:val="24"/>
        </w:rPr>
      </w:pPr>
      <w:r w:rsidRPr="00C76D5F">
        <w:rPr>
          <w:sz w:val="24"/>
          <w:szCs w:val="24"/>
        </w:rPr>
        <w:t xml:space="preserve">Bridge, (2017) </w:t>
      </w:r>
      <w:r w:rsidRPr="00C76D5F">
        <w:rPr>
          <w:i/>
          <w:sz w:val="24"/>
          <w:szCs w:val="24"/>
        </w:rPr>
        <w:t>Partnership Working in Health and Social Care: The Bridge Perspective</w:t>
      </w:r>
      <w:r w:rsidRPr="00C76D5F">
        <w:rPr>
          <w:sz w:val="24"/>
          <w:szCs w:val="24"/>
        </w:rPr>
        <w:t xml:space="preserve">. </w:t>
      </w:r>
      <w:r>
        <w:rPr>
          <w:sz w:val="24"/>
          <w:szCs w:val="24"/>
        </w:rPr>
        <w:t xml:space="preserve">Available at: </w:t>
      </w:r>
      <w:hyperlink r:id="rId8" w:history="1">
        <w:r w:rsidRPr="00C76D5F">
          <w:rPr>
            <w:sz w:val="24"/>
            <w:szCs w:val="24"/>
          </w:rPr>
          <w:t>https://www.bridgesupport.org/bridge-blog/partnership-working-health-social-care</w:t>
        </w:r>
      </w:hyperlink>
      <w:r>
        <w:rPr>
          <w:sz w:val="24"/>
          <w:szCs w:val="24"/>
        </w:rPr>
        <w:t xml:space="preserve"> [Accessed 20/01/19]</w:t>
      </w:r>
    </w:p>
    <w:p w:rsidR="0037028B" w:rsidRPr="0037028B" w:rsidRDefault="0037028B" w:rsidP="0037028B">
      <w:pPr>
        <w:rPr>
          <w:sz w:val="24"/>
          <w:szCs w:val="24"/>
        </w:rPr>
      </w:pPr>
      <w:r>
        <w:rPr>
          <w:sz w:val="24"/>
          <w:szCs w:val="24"/>
        </w:rPr>
        <w:t xml:space="preserve">Department for Education, (2012) </w:t>
      </w:r>
      <w:r w:rsidRPr="0037028B">
        <w:rPr>
          <w:i/>
          <w:sz w:val="24"/>
          <w:szCs w:val="24"/>
        </w:rPr>
        <w:t>Multi-agency working</w:t>
      </w:r>
      <w:r>
        <w:rPr>
          <w:sz w:val="24"/>
          <w:szCs w:val="24"/>
        </w:rPr>
        <w:t xml:space="preserve">. Available at: </w:t>
      </w:r>
      <w:hyperlink r:id="rId9" w:history="1">
        <w:r w:rsidRPr="0037028B">
          <w:rPr>
            <w:sz w:val="24"/>
            <w:szCs w:val="24"/>
          </w:rPr>
          <w:t>https://webarchive.nationalarchives.gov.uk/20130104164035/https://www.education.gov.uk/childrenandyoungpeople/strategy/integratedworking/a0069013/multi-agency-working</w:t>
        </w:r>
      </w:hyperlink>
      <w:r w:rsidRPr="0037028B">
        <w:rPr>
          <w:sz w:val="24"/>
          <w:szCs w:val="24"/>
        </w:rPr>
        <w:t xml:space="preserve"> [Accessed 20/01/19]</w:t>
      </w:r>
    </w:p>
    <w:p w:rsidR="00AD7263" w:rsidRPr="00AD7263" w:rsidRDefault="00AD7263" w:rsidP="00AD7263">
      <w:pPr>
        <w:rPr>
          <w:sz w:val="24"/>
          <w:szCs w:val="24"/>
        </w:rPr>
      </w:pPr>
      <w:r>
        <w:rPr>
          <w:sz w:val="24"/>
          <w:szCs w:val="24"/>
        </w:rPr>
        <w:t xml:space="preserve">Foundation for the Sociology of Health and Illness, (2014) </w:t>
      </w:r>
      <w:r w:rsidRPr="00AD7263">
        <w:rPr>
          <w:i/>
          <w:sz w:val="24"/>
          <w:szCs w:val="24"/>
        </w:rPr>
        <w:t>Exploring the critiques of the social model of disability</w:t>
      </w:r>
      <w:r>
        <w:rPr>
          <w:sz w:val="24"/>
          <w:szCs w:val="24"/>
        </w:rPr>
        <w:t>. Available at</w:t>
      </w:r>
      <w:r w:rsidRPr="00AD7263">
        <w:rPr>
          <w:sz w:val="24"/>
          <w:szCs w:val="24"/>
        </w:rPr>
        <w:t>:</w:t>
      </w:r>
      <w:r w:rsidRPr="00AD7263">
        <w:t xml:space="preserve"> </w:t>
      </w:r>
      <w:hyperlink r:id="rId10" w:history="1">
        <w:r w:rsidRPr="00AD7263">
          <w:rPr>
            <w:rStyle w:val="Hyperlink"/>
            <w:color w:val="auto"/>
            <w:sz w:val="24"/>
            <w:szCs w:val="24"/>
            <w:u w:val="none"/>
          </w:rPr>
          <w:t>https://www.ncbi.nlm.nih.gov/pubmed/25524639</w:t>
        </w:r>
      </w:hyperlink>
      <w:r w:rsidRPr="00AD7263">
        <w:rPr>
          <w:sz w:val="24"/>
          <w:szCs w:val="24"/>
        </w:rPr>
        <w:t xml:space="preserve"> [Accessed 21/20/19]</w:t>
      </w:r>
    </w:p>
    <w:p w:rsidR="008E0C5D" w:rsidRPr="00AD7263" w:rsidRDefault="008E0C5D" w:rsidP="008E0C5D">
      <w:pPr>
        <w:rPr>
          <w:sz w:val="24"/>
          <w:szCs w:val="24"/>
        </w:rPr>
      </w:pPr>
      <w:r w:rsidRPr="008E0C5D">
        <w:rPr>
          <w:sz w:val="24"/>
          <w:szCs w:val="24"/>
        </w:rPr>
        <w:t xml:space="preserve">Heagele, J, A. Hodge, S, </w:t>
      </w:r>
      <w:r>
        <w:rPr>
          <w:sz w:val="24"/>
          <w:szCs w:val="24"/>
        </w:rPr>
        <w:t>(</w:t>
      </w:r>
      <w:r w:rsidRPr="008E0C5D">
        <w:rPr>
          <w:sz w:val="24"/>
          <w:szCs w:val="24"/>
        </w:rPr>
        <w:t>2016)</w:t>
      </w:r>
      <w:r>
        <w:rPr>
          <w:sz w:val="24"/>
          <w:szCs w:val="24"/>
        </w:rPr>
        <w:t xml:space="preserve"> Disability Discourse: Overview and Critiques of the Medical and Social Models. Available at: </w:t>
      </w:r>
      <w:hyperlink r:id="rId11" w:history="1">
        <w:r w:rsidRPr="008E0C5D">
          <w:rPr>
            <w:rStyle w:val="Hyperlink"/>
            <w:color w:val="auto"/>
            <w:sz w:val="24"/>
            <w:szCs w:val="24"/>
            <w:u w:val="none"/>
          </w:rPr>
          <w:t>https://www.tandfonline.com/doi/citedby/10.1080/00336297.2016.1143849?scroll=top&amp;needAccess=true</w:t>
        </w:r>
      </w:hyperlink>
      <w:r w:rsidRPr="008E0C5D">
        <w:rPr>
          <w:sz w:val="24"/>
          <w:szCs w:val="24"/>
        </w:rPr>
        <w:t xml:space="preserve"> [Accessed 21/01/19]</w:t>
      </w:r>
    </w:p>
    <w:p w:rsidR="0043144B" w:rsidRDefault="0043144B" w:rsidP="0043144B">
      <w:pPr>
        <w:rPr>
          <w:sz w:val="24"/>
          <w:szCs w:val="24"/>
        </w:rPr>
      </w:pPr>
      <w:r>
        <w:rPr>
          <w:sz w:val="24"/>
          <w:szCs w:val="24"/>
        </w:rPr>
        <w:t xml:space="preserve">Health Service Executive, (2018) </w:t>
      </w:r>
      <w:r w:rsidRPr="0043144B">
        <w:rPr>
          <w:i/>
          <w:sz w:val="24"/>
          <w:szCs w:val="24"/>
        </w:rPr>
        <w:t>Multi-disciplinary team</w:t>
      </w:r>
      <w:r>
        <w:rPr>
          <w:sz w:val="24"/>
          <w:szCs w:val="24"/>
        </w:rPr>
        <w:t xml:space="preserve">. Available at: </w:t>
      </w:r>
      <w:hyperlink r:id="rId12" w:history="1">
        <w:r w:rsidRPr="0043144B">
          <w:rPr>
            <w:sz w:val="24"/>
            <w:szCs w:val="24"/>
          </w:rPr>
          <w:t>https://www.hse.ie/eng/services/list/4/mental-health-services/dsc/communityservices/multidisciplinaryteam.html</w:t>
        </w:r>
      </w:hyperlink>
      <w:r w:rsidRPr="0043144B">
        <w:rPr>
          <w:sz w:val="24"/>
          <w:szCs w:val="24"/>
        </w:rPr>
        <w:t xml:space="preserve"> [Accessed 20/01/19]</w:t>
      </w:r>
    </w:p>
    <w:p w:rsidR="0043144B" w:rsidRDefault="0043144B" w:rsidP="0043144B">
      <w:pPr>
        <w:rPr>
          <w:sz w:val="24"/>
          <w:szCs w:val="24"/>
        </w:rPr>
      </w:pPr>
      <w:r>
        <w:rPr>
          <w:sz w:val="24"/>
          <w:szCs w:val="24"/>
        </w:rPr>
        <w:t xml:space="preserve">Sagepub, (2008) </w:t>
      </w:r>
      <w:r w:rsidRPr="00675909">
        <w:rPr>
          <w:i/>
          <w:sz w:val="24"/>
          <w:szCs w:val="24"/>
        </w:rPr>
        <w:t>The Origin, Concept and Principles of Multi-Agency Partnership Working</w:t>
      </w:r>
      <w:r>
        <w:rPr>
          <w:sz w:val="24"/>
          <w:szCs w:val="24"/>
        </w:rPr>
        <w:t xml:space="preserve">. Available at: </w:t>
      </w:r>
      <w:hyperlink r:id="rId13" w:history="1">
        <w:r w:rsidRPr="00675909">
          <w:rPr>
            <w:sz w:val="24"/>
            <w:szCs w:val="24"/>
          </w:rPr>
          <w:t>https://uk.sagepub.com/sites/default/files/upm-binaries/25240_01_Cheminais_Ch_01.pdf</w:t>
        </w:r>
      </w:hyperlink>
      <w:r w:rsidRPr="00675909">
        <w:rPr>
          <w:sz w:val="24"/>
          <w:szCs w:val="24"/>
        </w:rPr>
        <w:t xml:space="preserve"> [Accessed 20/01/19]</w:t>
      </w:r>
    </w:p>
    <w:p w:rsidR="0037028B" w:rsidRPr="0037028B" w:rsidRDefault="0037028B" w:rsidP="0037028B">
      <w:pPr>
        <w:rPr>
          <w:sz w:val="24"/>
          <w:szCs w:val="24"/>
        </w:rPr>
      </w:pPr>
      <w:r w:rsidRPr="0037028B">
        <w:rPr>
          <w:sz w:val="24"/>
          <w:szCs w:val="24"/>
        </w:rPr>
        <w:t xml:space="preserve">Social Care Institute for Excellence, (2009) </w:t>
      </w:r>
      <w:r w:rsidRPr="0037028B">
        <w:rPr>
          <w:i/>
          <w:sz w:val="24"/>
          <w:szCs w:val="24"/>
        </w:rPr>
        <w:t>Key policy and legislat</w:t>
      </w:r>
      <w:r>
        <w:rPr>
          <w:i/>
          <w:sz w:val="24"/>
          <w:szCs w:val="24"/>
        </w:rPr>
        <w:t>ion: A timeline of examples 1968</w:t>
      </w:r>
      <w:r w:rsidRPr="0037028B">
        <w:rPr>
          <w:i/>
          <w:sz w:val="24"/>
          <w:szCs w:val="24"/>
        </w:rPr>
        <w:t>-2008</w:t>
      </w:r>
      <w:r w:rsidRPr="0037028B">
        <w:rPr>
          <w:sz w:val="24"/>
          <w:szCs w:val="24"/>
        </w:rPr>
        <w:t xml:space="preserve">. Available at: </w:t>
      </w:r>
      <w:hyperlink r:id="rId14" w:history="1">
        <w:r w:rsidRPr="0037028B">
          <w:rPr>
            <w:rStyle w:val="Hyperlink"/>
            <w:color w:val="auto"/>
            <w:sz w:val="24"/>
            <w:szCs w:val="24"/>
            <w:u w:val="none"/>
          </w:rPr>
          <w:t>https://www.scie.org.uk/assets/elearning/ipiac/ipiac01/resource/text/content/keyPolicy/keyPolicy.htm</w:t>
        </w:r>
      </w:hyperlink>
      <w:r w:rsidRPr="0037028B">
        <w:rPr>
          <w:sz w:val="24"/>
          <w:szCs w:val="24"/>
        </w:rPr>
        <w:t xml:space="preserve"> [Accessed 20/01/19]</w:t>
      </w:r>
    </w:p>
    <w:p w:rsidR="004A7F1D" w:rsidRDefault="004A7F1D" w:rsidP="004A7F1D">
      <w:pPr>
        <w:rPr>
          <w:sz w:val="24"/>
          <w:szCs w:val="24"/>
        </w:rPr>
      </w:pPr>
      <w:r w:rsidRPr="00C76D5F">
        <w:rPr>
          <w:sz w:val="24"/>
          <w:szCs w:val="24"/>
        </w:rPr>
        <w:t xml:space="preserve">The UK Government, (2010) </w:t>
      </w:r>
      <w:r w:rsidRPr="00C76D5F">
        <w:rPr>
          <w:i/>
          <w:sz w:val="24"/>
          <w:szCs w:val="24"/>
        </w:rPr>
        <w:t>Definition of disability under the Equality Act 2010</w:t>
      </w:r>
      <w:r w:rsidR="00C76D5F" w:rsidRPr="00C76D5F">
        <w:rPr>
          <w:sz w:val="24"/>
          <w:szCs w:val="24"/>
        </w:rPr>
        <w:t xml:space="preserve">. Available at: </w:t>
      </w:r>
      <w:hyperlink r:id="rId15" w:history="1">
        <w:r w:rsidRPr="00C76D5F">
          <w:rPr>
            <w:sz w:val="24"/>
            <w:szCs w:val="24"/>
          </w:rPr>
          <w:t>https://www.gov.uk/definition-of-disability-under-equality-act-2010</w:t>
        </w:r>
      </w:hyperlink>
      <w:r w:rsidRPr="00C76D5F">
        <w:rPr>
          <w:sz w:val="24"/>
          <w:szCs w:val="24"/>
        </w:rPr>
        <w:t>​</w:t>
      </w:r>
      <w:r w:rsidR="00C76D5F" w:rsidRPr="00C76D5F">
        <w:rPr>
          <w:sz w:val="24"/>
          <w:szCs w:val="24"/>
        </w:rPr>
        <w:t xml:space="preserve"> [Accessed 20/01/19]</w:t>
      </w:r>
    </w:p>
    <w:p w:rsidR="0043144B" w:rsidRDefault="004149E7" w:rsidP="002F3953">
      <w:pPr>
        <w:rPr>
          <w:sz w:val="24"/>
          <w:szCs w:val="24"/>
        </w:rPr>
      </w:pPr>
      <w:r>
        <w:rPr>
          <w:sz w:val="24"/>
          <w:szCs w:val="24"/>
        </w:rPr>
        <w:t xml:space="preserve">The Welsh Government, (2016) </w:t>
      </w:r>
      <w:r w:rsidRPr="008C4758">
        <w:rPr>
          <w:i/>
          <w:sz w:val="24"/>
          <w:szCs w:val="24"/>
        </w:rPr>
        <w:t>Theme 5: Developing community partnerships and multi-agency working</w:t>
      </w:r>
      <w:r>
        <w:rPr>
          <w:i/>
          <w:sz w:val="24"/>
          <w:szCs w:val="24"/>
        </w:rPr>
        <w:t>, R</w:t>
      </w:r>
      <w:r w:rsidRPr="008C4758">
        <w:rPr>
          <w:i/>
          <w:sz w:val="24"/>
          <w:szCs w:val="24"/>
        </w:rPr>
        <w:t>esources 1-2</w:t>
      </w:r>
      <w:r>
        <w:rPr>
          <w:sz w:val="24"/>
          <w:szCs w:val="24"/>
        </w:rPr>
        <w:t>. Available at:</w:t>
      </w:r>
      <w:r>
        <w:rPr>
          <w:rStyle w:val="Hyperlink"/>
          <w:sz w:val="24"/>
          <w:szCs w:val="24"/>
        </w:rPr>
        <w:t xml:space="preserve"> </w:t>
      </w:r>
      <w:hyperlink r:id="rId16" w:history="1">
        <w:r w:rsidRPr="008C4758">
          <w:rPr>
            <w:rStyle w:val="Hyperlink"/>
            <w:color w:val="auto"/>
            <w:sz w:val="24"/>
            <w:szCs w:val="24"/>
            <w:u w:val="none"/>
          </w:rPr>
          <w:t>https://beta.gov.wales/sites/default/files/publications/2018-12/theme-5-developing-community-partnerships-and-multi-agency-working-resources-1-2.pdf</w:t>
        </w:r>
      </w:hyperlink>
      <w:r w:rsidRPr="008C4758">
        <w:rPr>
          <w:rStyle w:val="Hyperlink"/>
          <w:color w:val="auto"/>
          <w:sz w:val="24"/>
          <w:szCs w:val="24"/>
          <w:u w:val="none"/>
        </w:rPr>
        <w:t xml:space="preserve"> [Accessed 20/01/19]</w:t>
      </w:r>
    </w:p>
    <w:p w:rsidR="002F3953" w:rsidRPr="0043144B" w:rsidRDefault="0043144B" w:rsidP="002F3953">
      <w:pPr>
        <w:rPr>
          <w:sz w:val="24"/>
          <w:szCs w:val="24"/>
        </w:rPr>
      </w:pPr>
      <w:r w:rsidRPr="0043144B">
        <w:rPr>
          <w:sz w:val="24"/>
          <w:szCs w:val="24"/>
        </w:rPr>
        <w:lastRenderedPageBreak/>
        <w:t xml:space="preserve">Scope, (2018) </w:t>
      </w:r>
      <w:r w:rsidRPr="0043144B">
        <w:rPr>
          <w:i/>
          <w:sz w:val="24"/>
          <w:szCs w:val="24"/>
        </w:rPr>
        <w:t>The Social Model of Disability</w:t>
      </w:r>
      <w:r w:rsidRPr="0043144B">
        <w:rPr>
          <w:sz w:val="24"/>
          <w:szCs w:val="24"/>
        </w:rPr>
        <w:t xml:space="preserve">. Available at: </w:t>
      </w:r>
      <w:hyperlink r:id="rId17" w:history="1">
        <w:r w:rsidR="002F3953" w:rsidRPr="0043144B">
          <w:rPr>
            <w:sz w:val="24"/>
            <w:szCs w:val="24"/>
          </w:rPr>
          <w:t>https://www.scope.org.uk/about-us/our-brand/social-model-of-disability</w:t>
        </w:r>
      </w:hyperlink>
      <w:r w:rsidRPr="0043144B">
        <w:rPr>
          <w:sz w:val="24"/>
          <w:szCs w:val="24"/>
        </w:rPr>
        <w:t xml:space="preserve"> [Accessed 20/01/19]</w:t>
      </w:r>
    </w:p>
    <w:p w:rsidR="00AD7263" w:rsidRDefault="007577F3">
      <w:pPr>
        <w:rPr>
          <w:sz w:val="24"/>
          <w:szCs w:val="24"/>
        </w:rPr>
      </w:pPr>
      <w:r>
        <w:rPr>
          <w:sz w:val="24"/>
          <w:szCs w:val="24"/>
        </w:rPr>
        <w:t xml:space="preserve">Wiley Online Library, (2014) </w:t>
      </w:r>
      <w:r w:rsidRPr="007577F3">
        <w:rPr>
          <w:i/>
          <w:sz w:val="24"/>
          <w:szCs w:val="24"/>
        </w:rPr>
        <w:t>Exploring the critiques of the social model of disability: the transformative possibility of Arendt's notion of power</w:t>
      </w:r>
      <w:r>
        <w:rPr>
          <w:sz w:val="24"/>
          <w:szCs w:val="24"/>
        </w:rPr>
        <w:t xml:space="preserve">. Available at: </w:t>
      </w:r>
      <w:hyperlink r:id="rId18" w:history="1">
        <w:r w:rsidRPr="007577F3">
          <w:rPr>
            <w:rStyle w:val="Hyperlink"/>
            <w:color w:val="auto"/>
            <w:sz w:val="24"/>
            <w:szCs w:val="24"/>
            <w:u w:val="none"/>
          </w:rPr>
          <w:t>https://onlinelibrary.wiley.com/doi/full/10.1111/1467-9566.12199</w:t>
        </w:r>
      </w:hyperlink>
      <w:r w:rsidRPr="007577F3">
        <w:rPr>
          <w:sz w:val="24"/>
          <w:szCs w:val="24"/>
        </w:rPr>
        <w:t xml:space="preserve"> [Accessed 21/01/19]</w:t>
      </w:r>
    </w:p>
    <w:p w:rsidR="008E0C5D" w:rsidRPr="00AD7263" w:rsidRDefault="008E0C5D">
      <w:pPr>
        <w:rPr>
          <w:sz w:val="24"/>
          <w:szCs w:val="24"/>
        </w:rPr>
      </w:pPr>
    </w:p>
    <w:sectPr w:rsidR="008E0C5D" w:rsidRPr="00AD7263" w:rsidSect="0096273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9E7" w:rsidRDefault="004149E7" w:rsidP="004149E7">
      <w:pPr>
        <w:spacing w:after="0" w:line="240" w:lineRule="auto"/>
      </w:pPr>
      <w:r>
        <w:separator/>
      </w:r>
    </w:p>
  </w:endnote>
  <w:endnote w:type="continuationSeparator" w:id="0">
    <w:p w:rsidR="004149E7" w:rsidRDefault="004149E7" w:rsidP="00414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383105"/>
      <w:docPartObj>
        <w:docPartGallery w:val="Page Numbers (Bottom of Page)"/>
        <w:docPartUnique/>
      </w:docPartObj>
    </w:sdtPr>
    <w:sdtEndPr>
      <w:rPr>
        <w:noProof/>
      </w:rPr>
    </w:sdtEndPr>
    <w:sdtContent>
      <w:p w:rsidR="004149E7" w:rsidRDefault="004149E7">
        <w:pPr>
          <w:pStyle w:val="Footer"/>
          <w:jc w:val="center"/>
        </w:pPr>
        <w:r>
          <w:fldChar w:fldCharType="begin"/>
        </w:r>
        <w:r>
          <w:instrText xml:space="preserve"> PAGE   \* MERGEFORMAT </w:instrText>
        </w:r>
        <w:r>
          <w:fldChar w:fldCharType="separate"/>
        </w:r>
        <w:r w:rsidR="000846DA">
          <w:rPr>
            <w:noProof/>
          </w:rPr>
          <w:t>4</w:t>
        </w:r>
        <w:r>
          <w:rPr>
            <w:noProof/>
          </w:rPr>
          <w:fldChar w:fldCharType="end"/>
        </w:r>
      </w:p>
    </w:sdtContent>
  </w:sdt>
  <w:p w:rsidR="004149E7" w:rsidRDefault="00414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9E7" w:rsidRDefault="004149E7" w:rsidP="004149E7">
      <w:pPr>
        <w:spacing w:after="0" w:line="240" w:lineRule="auto"/>
      </w:pPr>
      <w:r>
        <w:separator/>
      </w:r>
    </w:p>
  </w:footnote>
  <w:footnote w:type="continuationSeparator" w:id="0">
    <w:p w:rsidR="004149E7" w:rsidRDefault="004149E7" w:rsidP="00414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A0961"/>
    <w:multiLevelType w:val="hybridMultilevel"/>
    <w:tmpl w:val="DEA4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2090D"/>
    <w:multiLevelType w:val="hybridMultilevel"/>
    <w:tmpl w:val="68C01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61429"/>
    <w:multiLevelType w:val="hybridMultilevel"/>
    <w:tmpl w:val="631A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462497"/>
    <w:multiLevelType w:val="hybridMultilevel"/>
    <w:tmpl w:val="22FA2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86BB0"/>
    <w:multiLevelType w:val="hybridMultilevel"/>
    <w:tmpl w:val="FA0A0F92"/>
    <w:lvl w:ilvl="0" w:tplc="90629CA8">
      <w:start w:val="1"/>
      <w:numFmt w:val="bullet"/>
      <w:lvlText w:val="•"/>
      <w:lvlJc w:val="left"/>
      <w:pPr>
        <w:tabs>
          <w:tab w:val="num" w:pos="720"/>
        </w:tabs>
        <w:ind w:left="720" w:hanging="360"/>
      </w:pPr>
      <w:rPr>
        <w:rFonts w:ascii="Arial" w:hAnsi="Arial" w:hint="default"/>
      </w:rPr>
    </w:lvl>
    <w:lvl w:ilvl="1" w:tplc="80688736" w:tentative="1">
      <w:start w:val="1"/>
      <w:numFmt w:val="bullet"/>
      <w:lvlText w:val="•"/>
      <w:lvlJc w:val="left"/>
      <w:pPr>
        <w:tabs>
          <w:tab w:val="num" w:pos="1440"/>
        </w:tabs>
        <w:ind w:left="1440" w:hanging="360"/>
      </w:pPr>
      <w:rPr>
        <w:rFonts w:ascii="Arial" w:hAnsi="Arial" w:hint="default"/>
      </w:rPr>
    </w:lvl>
    <w:lvl w:ilvl="2" w:tplc="AAF62FF0" w:tentative="1">
      <w:start w:val="1"/>
      <w:numFmt w:val="bullet"/>
      <w:lvlText w:val="•"/>
      <w:lvlJc w:val="left"/>
      <w:pPr>
        <w:tabs>
          <w:tab w:val="num" w:pos="2160"/>
        </w:tabs>
        <w:ind w:left="2160" w:hanging="360"/>
      </w:pPr>
      <w:rPr>
        <w:rFonts w:ascii="Arial" w:hAnsi="Arial" w:hint="default"/>
      </w:rPr>
    </w:lvl>
    <w:lvl w:ilvl="3" w:tplc="7BBE8E0A" w:tentative="1">
      <w:start w:val="1"/>
      <w:numFmt w:val="bullet"/>
      <w:lvlText w:val="•"/>
      <w:lvlJc w:val="left"/>
      <w:pPr>
        <w:tabs>
          <w:tab w:val="num" w:pos="2880"/>
        </w:tabs>
        <w:ind w:left="2880" w:hanging="360"/>
      </w:pPr>
      <w:rPr>
        <w:rFonts w:ascii="Arial" w:hAnsi="Arial" w:hint="default"/>
      </w:rPr>
    </w:lvl>
    <w:lvl w:ilvl="4" w:tplc="A89AA7EC" w:tentative="1">
      <w:start w:val="1"/>
      <w:numFmt w:val="bullet"/>
      <w:lvlText w:val="•"/>
      <w:lvlJc w:val="left"/>
      <w:pPr>
        <w:tabs>
          <w:tab w:val="num" w:pos="3600"/>
        </w:tabs>
        <w:ind w:left="3600" w:hanging="360"/>
      </w:pPr>
      <w:rPr>
        <w:rFonts w:ascii="Arial" w:hAnsi="Arial" w:hint="default"/>
      </w:rPr>
    </w:lvl>
    <w:lvl w:ilvl="5" w:tplc="8D72B0EC" w:tentative="1">
      <w:start w:val="1"/>
      <w:numFmt w:val="bullet"/>
      <w:lvlText w:val="•"/>
      <w:lvlJc w:val="left"/>
      <w:pPr>
        <w:tabs>
          <w:tab w:val="num" w:pos="4320"/>
        </w:tabs>
        <w:ind w:left="4320" w:hanging="360"/>
      </w:pPr>
      <w:rPr>
        <w:rFonts w:ascii="Arial" w:hAnsi="Arial" w:hint="default"/>
      </w:rPr>
    </w:lvl>
    <w:lvl w:ilvl="6" w:tplc="02561362" w:tentative="1">
      <w:start w:val="1"/>
      <w:numFmt w:val="bullet"/>
      <w:lvlText w:val="•"/>
      <w:lvlJc w:val="left"/>
      <w:pPr>
        <w:tabs>
          <w:tab w:val="num" w:pos="5040"/>
        </w:tabs>
        <w:ind w:left="5040" w:hanging="360"/>
      </w:pPr>
      <w:rPr>
        <w:rFonts w:ascii="Arial" w:hAnsi="Arial" w:hint="default"/>
      </w:rPr>
    </w:lvl>
    <w:lvl w:ilvl="7" w:tplc="FB302CC8" w:tentative="1">
      <w:start w:val="1"/>
      <w:numFmt w:val="bullet"/>
      <w:lvlText w:val="•"/>
      <w:lvlJc w:val="left"/>
      <w:pPr>
        <w:tabs>
          <w:tab w:val="num" w:pos="5760"/>
        </w:tabs>
        <w:ind w:left="5760" w:hanging="360"/>
      </w:pPr>
      <w:rPr>
        <w:rFonts w:ascii="Arial" w:hAnsi="Arial" w:hint="default"/>
      </w:rPr>
    </w:lvl>
    <w:lvl w:ilvl="8" w:tplc="7F9848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5F36D5"/>
    <w:multiLevelType w:val="hybridMultilevel"/>
    <w:tmpl w:val="89EA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425C63"/>
    <w:multiLevelType w:val="hybridMultilevel"/>
    <w:tmpl w:val="25D27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B752F"/>
    <w:multiLevelType w:val="hybridMultilevel"/>
    <w:tmpl w:val="BE240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C06A81"/>
    <w:multiLevelType w:val="hybridMultilevel"/>
    <w:tmpl w:val="60003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CE0B1E"/>
    <w:multiLevelType w:val="hybridMultilevel"/>
    <w:tmpl w:val="6B7A9362"/>
    <w:lvl w:ilvl="0" w:tplc="5980E42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BCC3711"/>
    <w:multiLevelType w:val="hybridMultilevel"/>
    <w:tmpl w:val="404ABC1C"/>
    <w:lvl w:ilvl="0" w:tplc="5980E42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F57A5"/>
    <w:multiLevelType w:val="multilevel"/>
    <w:tmpl w:val="4B10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7"/>
  </w:num>
  <w:num w:numId="3">
    <w:abstractNumId w:val="11"/>
  </w:num>
  <w:num w:numId="4">
    <w:abstractNumId w:val="4"/>
  </w:num>
  <w:num w:numId="5">
    <w:abstractNumId w:val="3"/>
  </w:num>
  <w:num w:numId="6">
    <w:abstractNumId w:val="0"/>
  </w:num>
  <w:num w:numId="7">
    <w:abstractNumId w:val="10"/>
  </w:num>
  <w:num w:numId="8">
    <w:abstractNumId w:val="9"/>
  </w:num>
  <w:num w:numId="9">
    <w:abstractNumId w:val="6"/>
  </w:num>
  <w:num w:numId="10">
    <w:abstractNumId w:val="5"/>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703B7"/>
    <w:rsid w:val="00030A6A"/>
    <w:rsid w:val="000846DA"/>
    <w:rsid w:val="000E31E5"/>
    <w:rsid w:val="001703B7"/>
    <w:rsid w:val="001B4C09"/>
    <w:rsid w:val="001E3E53"/>
    <w:rsid w:val="001E645C"/>
    <w:rsid w:val="002332E8"/>
    <w:rsid w:val="002A0404"/>
    <w:rsid w:val="002F3953"/>
    <w:rsid w:val="00317BF4"/>
    <w:rsid w:val="003207B9"/>
    <w:rsid w:val="00363CD6"/>
    <w:rsid w:val="0037028B"/>
    <w:rsid w:val="004149E7"/>
    <w:rsid w:val="004271EE"/>
    <w:rsid w:val="0043144B"/>
    <w:rsid w:val="00442C19"/>
    <w:rsid w:val="00446CBF"/>
    <w:rsid w:val="004A7F1D"/>
    <w:rsid w:val="00585FA5"/>
    <w:rsid w:val="00595A39"/>
    <w:rsid w:val="005E53AC"/>
    <w:rsid w:val="0060532A"/>
    <w:rsid w:val="00650CEB"/>
    <w:rsid w:val="00675909"/>
    <w:rsid w:val="006A3D78"/>
    <w:rsid w:val="006E74EC"/>
    <w:rsid w:val="006F7A24"/>
    <w:rsid w:val="00700DCB"/>
    <w:rsid w:val="00751728"/>
    <w:rsid w:val="007577F3"/>
    <w:rsid w:val="00860191"/>
    <w:rsid w:val="008B358A"/>
    <w:rsid w:val="008C4758"/>
    <w:rsid w:val="008C7F20"/>
    <w:rsid w:val="008E0C5D"/>
    <w:rsid w:val="00915569"/>
    <w:rsid w:val="00962736"/>
    <w:rsid w:val="00972F5D"/>
    <w:rsid w:val="00A71154"/>
    <w:rsid w:val="00A82F82"/>
    <w:rsid w:val="00A87E4D"/>
    <w:rsid w:val="00AA6237"/>
    <w:rsid w:val="00AD7263"/>
    <w:rsid w:val="00B35AC6"/>
    <w:rsid w:val="00C11E7B"/>
    <w:rsid w:val="00C76D5F"/>
    <w:rsid w:val="00D452C2"/>
    <w:rsid w:val="00D506B1"/>
    <w:rsid w:val="00D87B44"/>
    <w:rsid w:val="00DF6B22"/>
    <w:rsid w:val="00E3142B"/>
    <w:rsid w:val="00E43E85"/>
    <w:rsid w:val="00E85B92"/>
    <w:rsid w:val="00EE0C97"/>
    <w:rsid w:val="00F45396"/>
    <w:rsid w:val="00F51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84F5EC9"/>
  <w15:docId w15:val="{F650457B-4E11-413B-8538-8C3D5E45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7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C09"/>
    <w:pPr>
      <w:ind w:left="720"/>
      <w:contextualSpacing/>
    </w:pPr>
  </w:style>
  <w:style w:type="character" w:styleId="Hyperlink">
    <w:name w:val="Hyperlink"/>
    <w:basedOn w:val="DefaultParagraphFont"/>
    <w:uiPriority w:val="99"/>
    <w:unhideWhenUsed/>
    <w:rsid w:val="00700DCB"/>
    <w:rPr>
      <w:color w:val="0000FF" w:themeColor="hyperlink"/>
      <w:u w:val="single"/>
    </w:rPr>
  </w:style>
  <w:style w:type="paragraph" w:styleId="NormalWeb">
    <w:name w:val="Normal (Web)"/>
    <w:basedOn w:val="Normal"/>
    <w:uiPriority w:val="99"/>
    <w:semiHidden/>
    <w:unhideWhenUsed/>
    <w:rsid w:val="00AA62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5569"/>
  </w:style>
  <w:style w:type="character" w:customStyle="1" w:styleId="eop">
    <w:name w:val="eop"/>
    <w:basedOn w:val="DefaultParagraphFont"/>
    <w:rsid w:val="00915569"/>
  </w:style>
  <w:style w:type="character" w:styleId="FollowedHyperlink">
    <w:name w:val="FollowedHyperlink"/>
    <w:basedOn w:val="DefaultParagraphFont"/>
    <w:uiPriority w:val="99"/>
    <w:semiHidden/>
    <w:unhideWhenUsed/>
    <w:rsid w:val="002F3953"/>
    <w:rPr>
      <w:color w:val="800080" w:themeColor="followedHyperlink"/>
      <w:u w:val="single"/>
    </w:rPr>
  </w:style>
  <w:style w:type="paragraph" w:styleId="Header">
    <w:name w:val="header"/>
    <w:basedOn w:val="Normal"/>
    <w:link w:val="HeaderChar"/>
    <w:uiPriority w:val="99"/>
    <w:unhideWhenUsed/>
    <w:rsid w:val="00414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E7"/>
  </w:style>
  <w:style w:type="paragraph" w:styleId="Footer">
    <w:name w:val="footer"/>
    <w:basedOn w:val="Normal"/>
    <w:link w:val="FooterChar"/>
    <w:uiPriority w:val="99"/>
    <w:unhideWhenUsed/>
    <w:rsid w:val="00414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17529">
      <w:bodyDiv w:val="1"/>
      <w:marLeft w:val="0"/>
      <w:marRight w:val="0"/>
      <w:marTop w:val="0"/>
      <w:marBottom w:val="0"/>
      <w:divBdr>
        <w:top w:val="none" w:sz="0" w:space="0" w:color="auto"/>
        <w:left w:val="none" w:sz="0" w:space="0" w:color="auto"/>
        <w:bottom w:val="none" w:sz="0" w:space="0" w:color="auto"/>
        <w:right w:val="none" w:sz="0" w:space="0" w:color="auto"/>
      </w:divBdr>
      <w:divsChild>
        <w:div w:id="1511525327">
          <w:marLeft w:val="547"/>
          <w:marRight w:val="0"/>
          <w:marTop w:val="154"/>
          <w:marBottom w:val="0"/>
          <w:divBdr>
            <w:top w:val="none" w:sz="0" w:space="0" w:color="auto"/>
            <w:left w:val="none" w:sz="0" w:space="0" w:color="auto"/>
            <w:bottom w:val="none" w:sz="0" w:space="0" w:color="auto"/>
            <w:right w:val="none" w:sz="0" w:space="0" w:color="auto"/>
          </w:divBdr>
        </w:div>
      </w:divsChild>
    </w:div>
    <w:div w:id="59258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dgesupport.org/bridge-blog/partnership-working-health-social-care" TargetMode="External"/><Relationship Id="rId13" Type="http://schemas.openxmlformats.org/officeDocument/2006/relationships/hyperlink" Target="https://uk.sagepub.com/sites/default/files/upm-binaries/25240_01_Cheminais_Ch_01.pdf" TargetMode="External"/><Relationship Id="rId18" Type="http://schemas.openxmlformats.org/officeDocument/2006/relationships/hyperlink" Target="https://onlinelibrary.wiley.com/doi/full/10.1111/1467-9566.1219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fer.ac.uk/publications/CSS02/CSS02.pdf" TargetMode="External"/><Relationship Id="rId12" Type="http://schemas.openxmlformats.org/officeDocument/2006/relationships/hyperlink" Target="https://www.hse.ie/eng/services/list/4/mental-health-services/dsc/communityservices/multidisciplinaryteam.html" TargetMode="External"/><Relationship Id="rId17" Type="http://schemas.openxmlformats.org/officeDocument/2006/relationships/hyperlink" Target="https://www.scope.org.uk/about-us/our-brand/social-model-of-disability" TargetMode="External"/><Relationship Id="rId2" Type="http://schemas.openxmlformats.org/officeDocument/2006/relationships/styles" Target="styles.xml"/><Relationship Id="rId16" Type="http://schemas.openxmlformats.org/officeDocument/2006/relationships/hyperlink" Target="https://beta.gov.wales/sites/default/files/publications/2018-12/theme-5-developing-community-partnerships-and-multi-agency-working-resources-1-2.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citedby/10.1080/00336297.2016.1143849?scroll=top&amp;needAccess=true" TargetMode="External"/><Relationship Id="rId5" Type="http://schemas.openxmlformats.org/officeDocument/2006/relationships/footnotes" Target="footnotes.xml"/><Relationship Id="rId15" Type="http://schemas.openxmlformats.org/officeDocument/2006/relationships/hyperlink" Target="https://www.gov.uk/definition-of-disability-under-equality-act-2010" TargetMode="External"/><Relationship Id="rId10" Type="http://schemas.openxmlformats.org/officeDocument/2006/relationships/hyperlink" Target="https://www.ncbi.nlm.nih.gov/pubmed/25524639"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ebarchive.nationalarchives.gov.uk/20130104164035/https://www.education.gov.uk/childrenandyoungpeople/strategy/integratedworking/a0069013/multi-agency-working" TargetMode="External"/><Relationship Id="rId14" Type="http://schemas.openxmlformats.org/officeDocument/2006/relationships/hyperlink" Target="https://www.scie.org.uk/assets/elearning/ipiac/ipiac01/resource/text/content/keyPolicy/keyPolic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2038</TotalTime>
  <Pages>5</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Eleri Davies (1801271)</dc:creator>
  <cp:lastModifiedBy>Eleri Davies (1801271)</cp:lastModifiedBy>
  <cp:revision>32</cp:revision>
  <dcterms:created xsi:type="dcterms:W3CDTF">2018-11-25T11:43:00Z</dcterms:created>
  <dcterms:modified xsi:type="dcterms:W3CDTF">2019-01-21T18:18:00Z</dcterms:modified>
</cp:coreProperties>
</file>