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361EBA" wp14:paraId="5F681F87" wp14:textId="2C72DC06">
      <w:pPr>
        <w:pStyle w:val="Heading1"/>
        <w:spacing w:before="322" w:beforeAutospacing="off" w:after="322" w:afterAutospacing="off"/>
        <w:rPr>
          <w:rFonts w:ascii="Aptos" w:hAnsi="Aptos" w:eastAsia="Aptos" w:cs="Aptos"/>
          <w:b w:val="1"/>
          <w:bCs w:val="1"/>
          <w:noProof w:val="0"/>
          <w:color w:val="000000" w:themeColor="text1" w:themeTint="FF" w:themeShade="FF"/>
          <w:sz w:val="48"/>
          <w:szCs w:val="48"/>
          <w:lang w:val="en-GB"/>
        </w:rPr>
      </w:pPr>
      <w:r w:rsidR="2AD69AE0">
        <w:drawing>
          <wp:inline xmlns:wp14="http://schemas.microsoft.com/office/word/2010/wordprocessingDrawing" wp14:editId="32661256" wp14:anchorId="2F7E30AC">
            <wp:extent cx="5724525" cy="2562225"/>
            <wp:effectExtent l="0" t="0" r="0" b="0"/>
            <wp:docPr id="1933050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3050143" name="Picture 1933050143"/>
                    <pic:cNvPicPr/>
                  </pic:nvPicPr>
                  <pic:blipFill>
                    <a:blip xmlns:r="http://schemas.openxmlformats.org/officeDocument/2006/relationships" r:embed="rId868022422">
                      <a:extLst>
                        <a:ext uri="{28A0092B-C50C-407E-A947-70E740481C1C}">
                          <a14:useLocalDpi xmlns:a14="http://schemas.microsoft.com/office/drawing/2010/main"/>
                        </a:ext>
                      </a:extLst>
                    </a:blip>
                    <a:stretch>
                      <a:fillRect/>
                    </a:stretch>
                  </pic:blipFill>
                  <pic:spPr>
                    <a:xfrm>
                      <a:off x="0" y="0"/>
                      <a:ext cx="5724525" cy="2562225"/>
                    </a:xfrm>
                    <a:prstGeom prst="rect">
                      <a:avLst/>
                    </a:prstGeom>
                  </pic:spPr>
                </pic:pic>
              </a:graphicData>
            </a:graphic>
          </wp:inline>
        </w:drawing>
      </w:r>
    </w:p>
    <w:p xmlns:wp14="http://schemas.microsoft.com/office/word/2010/wordml" w:rsidP="37361EBA" wp14:paraId="14DB52E1" wp14:textId="64FFE9BD">
      <w:pPr>
        <w:pStyle w:val="Normal"/>
        <w:rPr>
          <w:noProof w:val="0"/>
          <w:lang w:val="en-GB"/>
        </w:rPr>
      </w:pPr>
    </w:p>
    <w:p xmlns:wp14="http://schemas.microsoft.com/office/word/2010/wordml" w:rsidP="37361EBA" wp14:paraId="4E7D4758" wp14:textId="5E6F7DE8">
      <w:pPr>
        <w:pStyle w:val="Normal"/>
        <w:jc w:val="center"/>
        <w:rPr>
          <w:b w:val="1"/>
          <w:bCs w:val="1"/>
          <w:noProof w:val="0"/>
          <w:sz w:val="32"/>
          <w:szCs w:val="32"/>
          <w:lang w:val="en-GB"/>
        </w:rPr>
      </w:pPr>
      <w:r w:rsidRPr="37361EBA" w:rsidR="2AD69AE0">
        <w:rPr>
          <w:b w:val="1"/>
          <w:bCs w:val="1"/>
          <w:noProof w:val="0"/>
          <w:sz w:val="32"/>
          <w:szCs w:val="32"/>
          <w:lang w:val="en-GB"/>
        </w:rPr>
        <w:t>Name: Rayan</w:t>
      </w:r>
      <w:r w:rsidRPr="37361EBA" w:rsidR="2AD69AE0">
        <w:rPr>
          <w:b w:val="1"/>
          <w:bCs w:val="1"/>
          <w:noProof w:val="0"/>
          <w:sz w:val="32"/>
          <w:szCs w:val="32"/>
          <w:lang w:val="en-GB"/>
        </w:rPr>
        <w:t xml:space="preserve"> Ata</w:t>
      </w:r>
    </w:p>
    <w:p xmlns:wp14="http://schemas.microsoft.com/office/word/2010/wordml" w:rsidP="37361EBA" wp14:paraId="54F6ECC4" wp14:textId="7A2AA9FD">
      <w:pPr>
        <w:spacing w:before="120" w:beforeAutospacing="off" w:after="120" w:afterAutospacing="off"/>
        <w:jc w:val="center"/>
        <w:rPr>
          <w:rFonts w:ascii="Arial" w:hAnsi="Arial" w:eastAsia="Arial" w:cs="Arial"/>
          <w:b w:val="1"/>
          <w:bCs w:val="1"/>
          <w:color w:val="000000" w:themeColor="text1" w:themeTint="FF" w:themeShade="FF"/>
          <w:sz w:val="32"/>
          <w:szCs w:val="32"/>
        </w:rPr>
      </w:pPr>
      <w:r w:rsidRPr="37361EBA" w:rsidR="2AD69AE0">
        <w:rPr>
          <w:rFonts w:ascii="Arial" w:hAnsi="Arial" w:eastAsia="Arial" w:cs="Arial"/>
          <w:b w:val="1"/>
          <w:bCs w:val="1"/>
          <w:color w:val="000000" w:themeColor="text1" w:themeTint="FF" w:themeShade="FF"/>
          <w:sz w:val="32"/>
          <w:szCs w:val="32"/>
        </w:rPr>
        <w:t xml:space="preserve">Module </w:t>
      </w:r>
      <w:r w:rsidRPr="37361EBA" w:rsidR="636AE2BB">
        <w:rPr>
          <w:rFonts w:ascii="Arial" w:hAnsi="Arial" w:eastAsia="Arial" w:cs="Arial"/>
          <w:b w:val="1"/>
          <w:bCs w:val="1"/>
          <w:color w:val="000000" w:themeColor="text1" w:themeTint="FF" w:themeShade="FF"/>
          <w:sz w:val="32"/>
          <w:szCs w:val="32"/>
        </w:rPr>
        <w:t>Code: BMHP</w:t>
      </w:r>
      <w:r w:rsidRPr="37361EBA" w:rsidR="2AD69AE0">
        <w:rPr>
          <w:rFonts w:ascii="Arial" w:hAnsi="Arial" w:eastAsia="Arial" w:cs="Arial"/>
          <w:b w:val="1"/>
          <w:bCs w:val="1"/>
          <w:color w:val="000000" w:themeColor="text1" w:themeTint="FF" w:themeShade="FF"/>
          <w:sz w:val="32"/>
          <w:szCs w:val="32"/>
        </w:rPr>
        <w:t>5016</w:t>
      </w:r>
    </w:p>
    <w:p xmlns:wp14="http://schemas.microsoft.com/office/word/2010/wordml" w:rsidP="37361EBA" wp14:paraId="6C57B383" wp14:textId="5FCC4D53">
      <w:pPr>
        <w:pStyle w:val="Normal"/>
        <w:spacing w:before="120" w:beforeAutospacing="off" w:after="120" w:afterAutospacing="off"/>
        <w:jc w:val="center"/>
        <w:rPr>
          <w:rFonts w:ascii="Arial" w:hAnsi="Arial" w:eastAsia="Arial" w:cs="Arial"/>
          <w:b w:val="1"/>
          <w:bCs w:val="1"/>
          <w:color w:val="000000" w:themeColor="text1" w:themeTint="FF" w:themeShade="FF"/>
          <w:sz w:val="32"/>
          <w:szCs w:val="32"/>
        </w:rPr>
      </w:pPr>
      <w:r w:rsidRPr="37361EBA" w:rsidR="2AD69AE0">
        <w:rPr>
          <w:rFonts w:ascii="Arial" w:hAnsi="Arial" w:eastAsia="Arial" w:cs="Arial"/>
          <w:b w:val="1"/>
          <w:bCs w:val="1"/>
          <w:noProof w:val="0"/>
          <w:color w:val="000000" w:themeColor="text1" w:themeTint="FF" w:themeShade="FF"/>
          <w:sz w:val="32"/>
          <w:szCs w:val="32"/>
          <w:lang w:val="en-GB"/>
        </w:rPr>
        <w:t>Assignment Title:</w:t>
      </w:r>
      <w:r w:rsidRPr="37361EBA" w:rsidR="30F68595">
        <w:rPr>
          <w:rFonts w:ascii="Arial" w:hAnsi="Arial" w:eastAsia="Arial" w:cs="Arial"/>
          <w:b w:val="1"/>
          <w:bCs w:val="1"/>
          <w:noProof w:val="0"/>
          <w:color w:val="000000" w:themeColor="text1" w:themeTint="FF" w:themeShade="FF"/>
          <w:sz w:val="32"/>
          <w:szCs w:val="32"/>
          <w:lang w:val="en-GB"/>
        </w:rPr>
        <w:t xml:space="preserve"> </w:t>
      </w:r>
      <w:r w:rsidRPr="37361EBA" w:rsidR="30F68595">
        <w:rPr>
          <w:rFonts w:ascii="Arial" w:hAnsi="Arial" w:eastAsia="Arial" w:cs="Arial"/>
          <w:b w:val="1"/>
          <w:bCs w:val="1"/>
          <w:color w:val="000000" w:themeColor="text1" w:themeTint="FF" w:themeShade="FF"/>
          <w:sz w:val="32"/>
          <w:szCs w:val="32"/>
        </w:rPr>
        <w:t>Principles of Health and Social Care Practice</w:t>
      </w:r>
    </w:p>
    <w:p xmlns:wp14="http://schemas.microsoft.com/office/word/2010/wordml" w:rsidP="37361EBA" wp14:paraId="464C77C4" wp14:textId="21796573">
      <w:pPr>
        <w:pStyle w:val="Normal"/>
        <w:spacing w:before="120" w:beforeAutospacing="off" w:after="120" w:afterAutospacing="off"/>
        <w:jc w:val="center"/>
        <w:rPr>
          <w:rFonts w:ascii="Arial" w:hAnsi="Arial" w:eastAsia="Arial" w:cs="Arial"/>
          <w:b w:val="1"/>
          <w:bCs w:val="1"/>
          <w:noProof w:val="0"/>
          <w:color w:val="000000" w:themeColor="text1" w:themeTint="FF" w:themeShade="FF"/>
          <w:sz w:val="32"/>
          <w:szCs w:val="32"/>
          <w:lang w:val="en-GB"/>
        </w:rPr>
      </w:pPr>
      <w:r w:rsidRPr="37361EBA" w:rsidR="254CCA47">
        <w:rPr>
          <w:rFonts w:ascii="Arial" w:hAnsi="Arial" w:eastAsia="Arial" w:cs="Arial"/>
          <w:b w:val="1"/>
          <w:bCs w:val="1"/>
          <w:color w:val="000000" w:themeColor="text1" w:themeTint="FF" w:themeShade="FF"/>
          <w:sz w:val="32"/>
          <w:szCs w:val="32"/>
        </w:rPr>
        <w:t>Internal Verifier:</w:t>
      </w:r>
      <w:r w:rsidRPr="37361EBA" w:rsidR="254CCA47">
        <w:rPr>
          <w:rFonts w:ascii="Arial" w:hAnsi="Arial" w:eastAsia="Arial" w:cs="Arial"/>
          <w:b w:val="1"/>
          <w:bCs w:val="1"/>
          <w:noProof w:val="0"/>
          <w:color w:val="000000" w:themeColor="text1" w:themeTint="FF" w:themeShade="FF"/>
          <w:sz w:val="32"/>
          <w:szCs w:val="32"/>
          <w:lang w:val="en-GB"/>
        </w:rPr>
        <w:t xml:space="preserve"> </w:t>
      </w:r>
      <w:r w:rsidRPr="37361EBA" w:rsidR="254CCA47">
        <w:rPr>
          <w:rFonts w:ascii="Arial" w:hAnsi="Arial" w:eastAsia="Arial" w:cs="Arial"/>
          <w:b w:val="1"/>
          <w:bCs w:val="1"/>
          <w:noProof w:val="0"/>
          <w:color w:val="000000" w:themeColor="text1" w:themeTint="FF" w:themeShade="FF"/>
          <w:sz w:val="32"/>
          <w:szCs w:val="32"/>
          <w:lang w:val="en-GB"/>
        </w:rPr>
        <w:t>Dr Mark Gallagher-Read</w:t>
      </w:r>
    </w:p>
    <w:p xmlns:wp14="http://schemas.microsoft.com/office/word/2010/wordml" w:rsidP="37361EBA" wp14:paraId="08F71D07" wp14:textId="4170DFCF">
      <w:pPr>
        <w:pStyle w:val="Normal"/>
        <w:spacing w:before="120" w:beforeAutospacing="off" w:after="120" w:afterAutospacing="off"/>
        <w:jc w:val="center"/>
        <w:rPr>
          <w:rFonts w:ascii="-apple-system" w:hAnsi="-apple-system" w:eastAsia="-apple-system" w:cs="-apple-system"/>
          <w:noProof w:val="0"/>
          <w:color w:val="1D2125"/>
          <w:sz w:val="22"/>
          <w:szCs w:val="22"/>
          <w:lang w:val="en-GB"/>
        </w:rPr>
      </w:pPr>
      <w:r w:rsidRPr="37361EBA" w:rsidR="76A365F5">
        <w:rPr>
          <w:rFonts w:ascii="Arial" w:hAnsi="Arial" w:eastAsia="Arial" w:cs="Arial"/>
          <w:b w:val="1"/>
          <w:bCs w:val="1"/>
          <w:noProof w:val="0"/>
          <w:color w:val="000000" w:themeColor="text1" w:themeTint="FF" w:themeShade="FF"/>
          <w:sz w:val="32"/>
          <w:szCs w:val="32"/>
          <w:lang w:val="en-GB"/>
        </w:rPr>
        <w:t>Lecturer: Aishat</w:t>
      </w:r>
      <w:r w:rsidRPr="37361EBA" w:rsidR="76A365F5">
        <w:rPr>
          <w:rFonts w:ascii="Arial" w:hAnsi="Arial" w:eastAsia="Arial" w:cs="Arial"/>
          <w:b w:val="1"/>
          <w:bCs w:val="1"/>
          <w:noProof w:val="0"/>
          <w:color w:val="000000" w:themeColor="text1" w:themeTint="FF" w:themeShade="FF"/>
          <w:sz w:val="32"/>
          <w:szCs w:val="32"/>
          <w:lang w:val="en-GB"/>
        </w:rPr>
        <w:t xml:space="preserve"> Bakre</w:t>
      </w:r>
    </w:p>
    <w:p xmlns:wp14="http://schemas.microsoft.com/office/word/2010/wordml" w:rsidP="37361EBA" wp14:paraId="000C82A2" wp14:textId="327D227C">
      <w:pPr>
        <w:spacing w:before="120" w:beforeAutospacing="off" w:after="120" w:afterAutospacing="off"/>
        <w:jc w:val="center"/>
        <w:rPr>
          <w:rFonts w:ascii="Arial" w:hAnsi="Arial" w:eastAsia="Arial" w:cs="Arial"/>
          <w:b w:val="1"/>
          <w:bCs w:val="1"/>
          <w:color w:val="000000" w:themeColor="text1" w:themeTint="FF" w:themeShade="FF"/>
          <w:sz w:val="32"/>
          <w:szCs w:val="32"/>
        </w:rPr>
      </w:pPr>
      <w:r w:rsidRPr="37361EBA" w:rsidR="254CCA47">
        <w:rPr>
          <w:rFonts w:ascii="Arial" w:hAnsi="Arial" w:eastAsia="Arial" w:cs="Arial"/>
          <w:b w:val="1"/>
          <w:bCs w:val="1"/>
          <w:color w:val="000000" w:themeColor="text1" w:themeTint="FF" w:themeShade="FF"/>
          <w:sz w:val="32"/>
          <w:szCs w:val="32"/>
        </w:rPr>
        <w:t>Date:28/03/26</w:t>
      </w:r>
    </w:p>
    <w:p xmlns:wp14="http://schemas.microsoft.com/office/word/2010/wordml" w:rsidP="37361EBA" wp14:paraId="4AC1F8B8" wp14:textId="711CE7A1">
      <w:pPr>
        <w:pStyle w:val="Normal"/>
        <w:spacing w:before="120" w:beforeAutospacing="off" w:after="120" w:afterAutospacing="off"/>
        <w:jc w:val="center"/>
        <w:rPr>
          <w:rFonts w:ascii="Arial" w:hAnsi="Arial" w:eastAsia="Arial" w:cs="Arial"/>
          <w:b w:val="1"/>
          <w:bCs w:val="1"/>
          <w:noProof w:val="0"/>
          <w:color w:val="000000" w:themeColor="text1" w:themeTint="FF" w:themeShade="FF"/>
          <w:sz w:val="32"/>
          <w:szCs w:val="32"/>
          <w:lang w:val="en-GB"/>
        </w:rPr>
      </w:pPr>
    </w:p>
    <w:p xmlns:wp14="http://schemas.microsoft.com/office/word/2010/wordml" w:rsidP="37361EBA" wp14:paraId="264BF699" wp14:textId="6A054EB5">
      <w:pPr>
        <w:pStyle w:val="Normal"/>
        <w:spacing w:before="120" w:beforeAutospacing="off" w:after="120" w:afterAutospacing="off"/>
        <w:jc w:val="center"/>
        <w:rPr>
          <w:rFonts w:ascii="Arial" w:hAnsi="Arial" w:eastAsia="Arial" w:cs="Arial"/>
          <w:b w:val="1"/>
          <w:bCs w:val="1"/>
          <w:noProof w:val="0"/>
          <w:color w:val="000000" w:themeColor="text1" w:themeTint="FF" w:themeShade="FF"/>
          <w:sz w:val="28"/>
          <w:szCs w:val="28"/>
          <w:lang w:val="en-GB"/>
        </w:rPr>
      </w:pPr>
    </w:p>
    <w:p xmlns:wp14="http://schemas.microsoft.com/office/word/2010/wordml" w:rsidP="37361EBA" wp14:paraId="47F4BDE1" wp14:textId="404D5628">
      <w:pPr>
        <w:pStyle w:val="Normal"/>
        <w:jc w:val="center"/>
        <w:rPr>
          <w:b w:val="1"/>
          <w:bCs w:val="1"/>
          <w:noProof w:val="0"/>
          <w:sz w:val="32"/>
          <w:szCs w:val="32"/>
          <w:lang w:val="en-GB"/>
        </w:rPr>
      </w:pPr>
    </w:p>
    <w:p xmlns:wp14="http://schemas.microsoft.com/office/word/2010/wordml" w:rsidP="37361EBA" wp14:paraId="23EA1FE3" wp14:textId="2E203275">
      <w:pPr>
        <w:pStyle w:val="Normal"/>
        <w:rPr>
          <w:noProof w:val="0"/>
          <w:lang w:val="en-GB"/>
        </w:rPr>
      </w:pPr>
    </w:p>
    <w:p xmlns:wp14="http://schemas.microsoft.com/office/word/2010/wordml" w:rsidP="37361EBA" wp14:paraId="03189AC1" wp14:textId="4D5739AE">
      <w:pPr>
        <w:pStyle w:val="Normal"/>
        <w:rPr>
          <w:noProof w:val="0"/>
          <w:lang w:val="en-GB"/>
        </w:rPr>
      </w:pPr>
    </w:p>
    <w:p xmlns:wp14="http://schemas.microsoft.com/office/word/2010/wordml" w:rsidP="37361EBA" wp14:paraId="2CDABD20" wp14:textId="417AC047">
      <w:pPr>
        <w:pStyle w:val="Normal"/>
        <w:rPr>
          <w:noProof w:val="0"/>
          <w:lang w:val="en-GB"/>
        </w:rPr>
      </w:pPr>
    </w:p>
    <w:p xmlns:wp14="http://schemas.microsoft.com/office/word/2010/wordml" w:rsidP="37361EBA" wp14:paraId="2FF300A8" wp14:textId="2B37A818">
      <w:pPr>
        <w:pStyle w:val="Normal"/>
        <w:rPr>
          <w:noProof w:val="0"/>
          <w:lang w:val="en-GB"/>
        </w:rPr>
      </w:pPr>
    </w:p>
    <w:p xmlns:wp14="http://schemas.microsoft.com/office/word/2010/wordml" w:rsidP="37361EBA" wp14:paraId="3E3BD0BD" wp14:textId="372318BD">
      <w:pPr>
        <w:pStyle w:val="Normal"/>
        <w:rPr>
          <w:noProof w:val="0"/>
          <w:lang w:val="en-GB"/>
        </w:rPr>
      </w:pPr>
    </w:p>
    <w:p xmlns:wp14="http://schemas.microsoft.com/office/word/2010/wordml" w:rsidP="37361EBA" wp14:paraId="75FCF56C" wp14:textId="4AC8B461">
      <w:pPr>
        <w:pStyle w:val="Normal"/>
        <w:rPr>
          <w:noProof w:val="0"/>
          <w:lang w:val="en-GB"/>
        </w:rPr>
      </w:pPr>
    </w:p>
    <w:p xmlns:wp14="http://schemas.microsoft.com/office/word/2010/wordml" w:rsidP="37361EBA" wp14:paraId="3DD24E68" wp14:textId="40696CA7">
      <w:pPr>
        <w:pStyle w:val="Normal"/>
        <w:rPr>
          <w:noProof w:val="0"/>
          <w:lang w:val="en-GB"/>
        </w:rPr>
      </w:pPr>
      <w:r w:rsidRPr="37361EBA" w:rsidR="5CA46418">
        <w:rPr>
          <w:rFonts w:ascii="Aptos" w:hAnsi="Aptos" w:eastAsia="Aptos" w:cs="Aptos"/>
          <w:b w:val="1"/>
          <w:bCs w:val="1"/>
          <w:noProof w:val="0"/>
          <w:color w:val="000000" w:themeColor="text1" w:themeTint="FF" w:themeShade="FF"/>
          <w:sz w:val="28"/>
          <w:szCs w:val="28"/>
          <w:lang w:val="en-GB"/>
        </w:rPr>
        <w:t>Evaluation of Person-Centred Care and Partnership Working in Health and Social Care</w:t>
      </w:r>
      <w:r w:rsidRPr="37361EBA" w:rsidR="5CA46418">
        <w:rPr>
          <w:b w:val="1"/>
          <w:bCs w:val="1"/>
          <w:noProof w:val="0"/>
          <w:sz w:val="14"/>
          <w:szCs w:val="14"/>
          <w:lang w:val="en-GB"/>
        </w:rPr>
        <w:t xml:space="preserve"> </w:t>
      </w:r>
    </w:p>
    <w:p xmlns:wp14="http://schemas.microsoft.com/office/word/2010/wordml" w:rsidP="37361EBA" wp14:paraId="38F882C0" wp14:textId="72C18D32">
      <w:pPr>
        <w:pStyle w:val="Normal"/>
        <w:rPr>
          <w:b w:val="1"/>
          <w:bCs w:val="1"/>
          <w:noProof w:val="0"/>
          <w:lang w:val="en-GB"/>
        </w:rPr>
      </w:pPr>
    </w:p>
    <w:p xmlns:wp14="http://schemas.microsoft.com/office/word/2010/wordml" w:rsidP="37361EBA" wp14:paraId="14F7B184" wp14:textId="3C7C373B">
      <w:pPr>
        <w:pStyle w:val="Normal"/>
        <w:rPr>
          <w:b w:val="1"/>
          <w:bCs w:val="1"/>
          <w:noProof w:val="0"/>
          <w:lang w:val="en-GB"/>
        </w:rPr>
      </w:pPr>
      <w:r w:rsidRPr="37361EBA" w:rsidR="261DA422">
        <w:rPr>
          <w:b w:val="1"/>
          <w:bCs w:val="1"/>
          <w:noProof w:val="0"/>
          <w:lang w:val="en-GB"/>
        </w:rPr>
        <w:t>Introduction</w:t>
      </w:r>
    </w:p>
    <w:p xmlns:wp14="http://schemas.microsoft.com/office/word/2010/wordml" w:rsidP="37361EBA" wp14:paraId="04F1A51D" wp14:textId="197B5806">
      <w:pPr>
        <w:spacing w:before="240" w:beforeAutospacing="off" w:after="240" w:afterAutospacing="off"/>
      </w:pPr>
      <w:r w:rsidRPr="37361EBA" w:rsidR="6EE62490">
        <w:rPr>
          <w:rFonts w:ascii="Aptos" w:hAnsi="Aptos" w:eastAsia="Aptos" w:cs="Aptos"/>
          <w:noProof w:val="0"/>
          <w:color w:val="000000" w:themeColor="text1" w:themeTint="FF" w:themeShade="FF"/>
          <w:sz w:val="24"/>
          <w:szCs w:val="24"/>
          <w:lang w:val="en-GB"/>
        </w:rPr>
        <w:t>Health and social care services in the UK aim to provide support that meets the needs of individuals in a safe, respectful and effective way. Over time, there has been a noticeable shift away from traditional approaches, where professionals made most decisions, towards approaches that involve individuals more actively in their own care. Two key ideas that reflect this change are person-centred care (PCC) and partnership working (PW).</w:t>
      </w:r>
    </w:p>
    <w:p xmlns:wp14="http://schemas.microsoft.com/office/word/2010/wordml" w:rsidP="37361EBA" wp14:paraId="709B26A0" wp14:textId="14CD0851">
      <w:pPr>
        <w:spacing w:before="240" w:beforeAutospacing="off" w:after="240" w:afterAutospacing="off"/>
      </w:pPr>
      <w:r w:rsidRPr="37361EBA" w:rsidR="6EE62490">
        <w:rPr>
          <w:rFonts w:ascii="Aptos" w:hAnsi="Aptos" w:eastAsia="Aptos" w:cs="Aptos"/>
          <w:noProof w:val="0"/>
          <w:color w:val="000000" w:themeColor="text1" w:themeTint="FF" w:themeShade="FF"/>
          <w:sz w:val="24"/>
          <w:szCs w:val="24"/>
          <w:lang w:val="en-GB"/>
        </w:rPr>
        <w:t>Person-centred care focuses on treating individuals as unique people rather than just focusing on their condition. It ensures that their preferences, values and personal experiences are considered when decisions are made about their care. Partnership working, on the other hand, involves different professionals, organisations and service users working together to provide coordinated and consistent support.</w:t>
      </w:r>
    </w:p>
    <w:p xmlns:wp14="http://schemas.microsoft.com/office/word/2010/wordml" w:rsidP="37361EBA" wp14:paraId="59579CEE" wp14:textId="0B51F46D">
      <w:pPr>
        <w:spacing w:before="240" w:beforeAutospacing="off" w:after="240" w:afterAutospacing="off"/>
      </w:pPr>
      <w:r w:rsidRPr="37361EBA" w:rsidR="6EE62490">
        <w:rPr>
          <w:rFonts w:ascii="Aptos" w:hAnsi="Aptos" w:eastAsia="Aptos" w:cs="Aptos"/>
          <w:noProof w:val="0"/>
          <w:color w:val="000000" w:themeColor="text1" w:themeTint="FF" w:themeShade="FF"/>
          <w:sz w:val="24"/>
          <w:szCs w:val="24"/>
          <w:lang w:val="en-GB"/>
        </w:rPr>
        <w:t>Within systems such as the National Health Service, these approaches are considered essential for improving patient outcomes and overall experience (National Health Service, 2023). PCC and PW are closely linked, as effective communication and teamwork support more personalised care.</w:t>
      </w:r>
    </w:p>
    <w:p xmlns:wp14="http://schemas.microsoft.com/office/word/2010/wordml" w:rsidP="37361EBA" wp14:paraId="0325648D" wp14:textId="71A12EBE">
      <w:pPr>
        <w:spacing w:before="240" w:beforeAutospacing="off" w:after="240" w:afterAutospacing="off"/>
      </w:pPr>
      <w:r w:rsidRPr="37361EBA" w:rsidR="6EE62490">
        <w:rPr>
          <w:rFonts w:ascii="Aptos" w:hAnsi="Aptos" w:eastAsia="Aptos" w:cs="Aptos"/>
          <w:noProof w:val="0"/>
          <w:color w:val="000000" w:themeColor="text1" w:themeTint="FF" w:themeShade="FF"/>
          <w:sz w:val="24"/>
          <w:szCs w:val="24"/>
          <w:lang w:val="en-GB"/>
        </w:rPr>
        <w:t>This report will evaluate person-centred care, examine the theory that underpins it, analyse ethical principles, evaluate partnership working, and explore its application in practice. It will also discuss relevant UK policy and legislation and provide recommendations for future development.</w:t>
      </w:r>
      <w:r w:rsidRPr="37361EBA" w:rsidR="7C9A19D9">
        <w:rPr>
          <w:rFonts w:ascii="Aptos" w:hAnsi="Aptos" w:eastAsia="Aptos" w:cs="Aptos"/>
          <w:noProof w:val="0"/>
          <w:color w:val="000000" w:themeColor="text1" w:themeTint="FF" w:themeShade="FF"/>
          <w:sz w:val="24"/>
          <w:szCs w:val="24"/>
          <w:lang w:val="en-GB"/>
        </w:rPr>
        <w:t xml:space="preserve"> xx</w:t>
      </w:r>
    </w:p>
    <w:p xmlns:wp14="http://schemas.microsoft.com/office/word/2010/wordml" wp14:paraId="4C129B94" wp14:textId="578CD4CD"/>
    <w:p xmlns:wp14="http://schemas.microsoft.com/office/word/2010/wordml" w:rsidP="37361EBA" wp14:paraId="4FA54199" wp14:textId="2693BBA1">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Person-Centred Care </w:t>
      </w:r>
    </w:p>
    <w:p xmlns:wp14="http://schemas.microsoft.com/office/word/2010/wordml" w:rsidP="37361EBA" wp14:paraId="531861E9" wp14:textId="4CEB873E">
      <w:pPr>
        <w:pStyle w:val="Normal"/>
        <w:spacing w:before="240" w:beforeAutospacing="off" w:after="240" w:afterAutospacing="off"/>
      </w:pPr>
      <w:r w:rsidRPr="37361EBA" w:rsidR="6E2A75EA">
        <w:rPr>
          <w:rFonts w:ascii="Aptos" w:hAnsi="Aptos" w:eastAsia="Aptos" w:cs="Aptos"/>
          <w:noProof w:val="0"/>
          <w:color w:val="000000" w:themeColor="text1" w:themeTint="FF" w:themeShade="FF"/>
          <w:sz w:val="24"/>
          <w:szCs w:val="24"/>
          <w:lang w:val="en-GB"/>
        </w:rPr>
        <w:t xml:space="preserve">Person-centred care is an approach that places the individual at the centre of their care and support. Rather than focusing solely on a person’s illness or condition, it considers the whole person, including their emotional, </w:t>
      </w:r>
      <w:r w:rsidRPr="37361EBA" w:rsidR="6E2A75EA">
        <w:rPr>
          <w:rFonts w:ascii="Aptos" w:hAnsi="Aptos" w:eastAsia="Aptos" w:cs="Aptos"/>
          <w:noProof w:val="0"/>
          <w:color w:val="000000" w:themeColor="text1" w:themeTint="FF" w:themeShade="FF"/>
          <w:sz w:val="24"/>
          <w:szCs w:val="24"/>
          <w:lang w:val="en-GB"/>
        </w:rPr>
        <w:t>social</w:t>
      </w:r>
      <w:r w:rsidRPr="37361EBA" w:rsidR="6E2A75EA">
        <w:rPr>
          <w:rFonts w:ascii="Aptos" w:hAnsi="Aptos" w:eastAsia="Aptos" w:cs="Aptos"/>
          <w:noProof w:val="0"/>
          <w:color w:val="000000" w:themeColor="text1" w:themeTint="FF" w:themeShade="FF"/>
          <w:sz w:val="24"/>
          <w:szCs w:val="24"/>
          <w:lang w:val="en-GB"/>
        </w:rPr>
        <w:t xml:space="preserve"> and psychological needs. This means care is tailored to </w:t>
      </w:r>
      <w:bookmarkStart w:name="_Int_WAyCiGiJ" w:id="633840215"/>
      <w:r w:rsidRPr="37361EBA" w:rsidR="6E2A75EA">
        <w:rPr>
          <w:rFonts w:ascii="Aptos" w:hAnsi="Aptos" w:eastAsia="Aptos" w:cs="Aptos"/>
          <w:noProof w:val="0"/>
          <w:color w:val="000000" w:themeColor="text1" w:themeTint="FF" w:themeShade="FF"/>
          <w:sz w:val="24"/>
          <w:szCs w:val="24"/>
          <w:lang w:val="en-GB"/>
        </w:rPr>
        <w:t>each individual</w:t>
      </w:r>
      <w:bookmarkEnd w:id="633840215"/>
      <w:r w:rsidRPr="37361EBA" w:rsidR="6E2A75EA">
        <w:rPr>
          <w:rFonts w:ascii="Aptos" w:hAnsi="Aptos" w:eastAsia="Aptos" w:cs="Aptos"/>
          <w:noProof w:val="0"/>
          <w:color w:val="000000" w:themeColor="text1" w:themeTint="FF" w:themeShade="FF"/>
          <w:sz w:val="24"/>
          <w:szCs w:val="24"/>
          <w:lang w:val="en-GB"/>
        </w:rPr>
        <w:t xml:space="preserve">, recognising that no two people are the same. According to National Health Service </w:t>
      </w:r>
      <w:r w:rsidRPr="37361EBA" w:rsidR="08E86549">
        <w:rPr>
          <w:rFonts w:ascii="Times New Roman" w:hAnsi="Times New Roman" w:eastAsia="Times New Roman" w:cs="Times New Roman"/>
          <w:noProof w:val="0"/>
          <w:color w:val="000000" w:themeColor="text1" w:themeTint="FF" w:themeShade="FF"/>
          <w:sz w:val="24"/>
          <w:szCs w:val="24"/>
          <w:lang w:val="en-GB"/>
        </w:rPr>
        <w:t>(NHS England, 2024)</w:t>
      </w:r>
      <w:r w:rsidRPr="37361EBA" w:rsidR="6E2A75EA">
        <w:rPr>
          <w:rFonts w:ascii="Aptos" w:hAnsi="Aptos" w:eastAsia="Aptos" w:cs="Aptos"/>
          <w:noProof w:val="0"/>
          <w:color w:val="000000" w:themeColor="text1" w:themeTint="FF" w:themeShade="FF"/>
          <w:sz w:val="24"/>
          <w:szCs w:val="24"/>
          <w:lang w:val="en-GB"/>
        </w:rPr>
        <w:t>, this approach ensures that individuals are trea</w:t>
      </w:r>
      <w:r w:rsidRPr="37361EBA" w:rsidR="6E2A75EA">
        <w:rPr>
          <w:rFonts w:ascii="Aptos" w:hAnsi="Aptos" w:eastAsia="Aptos" w:cs="Aptos"/>
          <w:noProof w:val="0"/>
          <w:color w:val="000000" w:themeColor="text1" w:themeTint="FF" w:themeShade="FF"/>
          <w:sz w:val="24"/>
          <w:szCs w:val="24"/>
          <w:lang w:val="en-GB"/>
        </w:rPr>
        <w:t>ted wit</w:t>
      </w:r>
      <w:r w:rsidRPr="37361EBA" w:rsidR="6E2A75EA">
        <w:rPr>
          <w:rFonts w:ascii="Aptos" w:hAnsi="Aptos" w:eastAsia="Aptos" w:cs="Aptos"/>
          <w:noProof w:val="0"/>
          <w:color w:val="000000" w:themeColor="text1" w:themeTint="FF" w:themeShade="FF"/>
          <w:sz w:val="24"/>
          <w:szCs w:val="24"/>
          <w:lang w:val="en-GB"/>
        </w:rPr>
        <w:t xml:space="preserve">h dignity, </w:t>
      </w:r>
      <w:r w:rsidRPr="37361EBA" w:rsidR="6E2A75EA">
        <w:rPr>
          <w:rFonts w:ascii="Aptos" w:hAnsi="Aptos" w:eastAsia="Aptos" w:cs="Aptos"/>
          <w:noProof w:val="0"/>
          <w:color w:val="000000" w:themeColor="text1" w:themeTint="FF" w:themeShade="FF"/>
          <w:sz w:val="24"/>
          <w:szCs w:val="24"/>
          <w:lang w:val="en-GB"/>
        </w:rPr>
        <w:t>respect</w:t>
      </w:r>
      <w:r w:rsidRPr="37361EBA" w:rsidR="6E2A75EA">
        <w:rPr>
          <w:rFonts w:ascii="Aptos" w:hAnsi="Aptos" w:eastAsia="Aptos" w:cs="Aptos"/>
          <w:noProof w:val="0"/>
          <w:color w:val="000000" w:themeColor="text1" w:themeTint="FF" w:themeShade="FF"/>
          <w:sz w:val="24"/>
          <w:szCs w:val="24"/>
          <w:lang w:val="en-GB"/>
        </w:rPr>
        <w:t xml:space="preserve"> and compassion, while being actively involved in decisions about their own care.</w:t>
      </w:r>
    </w:p>
    <w:p xmlns:wp14="http://schemas.microsoft.com/office/word/2010/wordml" w:rsidP="37361EBA" wp14:paraId="5B310FA8" wp14:textId="508D53FC">
      <w:pPr>
        <w:pStyle w:val="Normal"/>
        <w:spacing w:before="240" w:beforeAutospacing="off" w:after="240" w:afterAutospacing="off"/>
      </w:pPr>
      <w:r w:rsidRPr="37361EBA" w:rsidR="6E2A75EA">
        <w:rPr>
          <w:rFonts w:ascii="Aptos" w:hAnsi="Aptos" w:eastAsia="Aptos" w:cs="Aptos"/>
          <w:noProof w:val="0"/>
          <w:color w:val="000000" w:themeColor="text1" w:themeTint="FF" w:themeShade="FF"/>
          <w:sz w:val="24"/>
          <w:szCs w:val="24"/>
          <w:lang w:val="en-GB"/>
        </w:rPr>
        <w:t xml:space="preserve">One of the key benefits of person-centred care is the improvement in patient experience. When individuals feel listened to and valued, they are more likely to build trust with healthcare professionals. This trust can lead to better communication, increased engagement, and improved health outcomes, particularly for those living with long-term conditions. The National Institute for Health and Care Excellence </w:t>
      </w:r>
      <w:r w:rsidRPr="37361EBA" w:rsidR="23E26D4D">
        <w:rPr>
          <w:rFonts w:ascii="Times New Roman" w:hAnsi="Times New Roman" w:eastAsia="Times New Roman" w:cs="Times New Roman"/>
          <w:noProof w:val="0"/>
          <w:color w:val="000000" w:themeColor="text1" w:themeTint="FF" w:themeShade="FF"/>
          <w:sz w:val="24"/>
          <w:szCs w:val="24"/>
          <w:lang w:val="en-GB"/>
        </w:rPr>
        <w:t>(NICE, 2015)</w:t>
      </w:r>
      <w:r w:rsidRPr="37361EBA" w:rsidR="6E2A75EA">
        <w:rPr>
          <w:rFonts w:ascii="Aptos" w:hAnsi="Aptos" w:eastAsia="Aptos" w:cs="Aptos"/>
          <w:noProof w:val="0"/>
          <w:color w:val="000000" w:themeColor="text1" w:themeTint="FF" w:themeShade="FF"/>
          <w:sz w:val="24"/>
          <w:szCs w:val="24"/>
          <w:lang w:val="en-GB"/>
        </w:rPr>
        <w:t xml:space="preserve"> highlights that involving individuals in decision-making supports better adherence to treatment plans and enhances overall wellbeing. In addition, person-centred care promotes autonomy by empowering individuals to make informed choices, which can increase their confidence and independence.</w:t>
      </w:r>
    </w:p>
    <w:p xmlns:wp14="http://schemas.microsoft.com/office/word/2010/wordml" w:rsidP="37361EBA" wp14:paraId="6EB9971E" wp14:textId="23B93FB1">
      <w:pPr>
        <w:spacing w:before="240" w:beforeAutospacing="off" w:after="240" w:afterAutospacing="off"/>
      </w:pPr>
      <w:r w:rsidRPr="37361EBA" w:rsidR="6E2A75EA">
        <w:rPr>
          <w:rFonts w:ascii="Aptos" w:hAnsi="Aptos" w:eastAsia="Aptos" w:cs="Aptos"/>
          <w:noProof w:val="0"/>
          <w:color w:val="000000" w:themeColor="text1" w:themeTint="FF" w:themeShade="FF"/>
          <w:sz w:val="24"/>
          <w:szCs w:val="24"/>
          <w:lang w:val="en-GB"/>
        </w:rPr>
        <w:t>Another important advantage is that care becomes more realistic and practical. When care plans are adapted to suit a person’s lifestyle, cultural background or daily routine, individuals are more likely to follow them. For example, a care plan that considers a patient’s working hours or religious practices is more achievable than a standardised approach. This demonstrates that person-centred care not only respects individuality but also improves the effectiveness of care in real-life situations.</w:t>
      </w:r>
    </w:p>
    <w:p xmlns:wp14="http://schemas.microsoft.com/office/word/2010/wordml" w:rsidP="37361EBA" wp14:paraId="6D695E44" wp14:textId="2939A4F1">
      <w:pPr>
        <w:pStyle w:val="Normal"/>
        <w:spacing w:before="240" w:beforeAutospacing="off" w:after="240" w:afterAutospacing="off"/>
      </w:pPr>
      <w:r w:rsidRPr="37361EBA" w:rsidR="6E2A75EA">
        <w:rPr>
          <w:rFonts w:ascii="Aptos" w:hAnsi="Aptos" w:eastAsia="Aptos" w:cs="Aptos"/>
          <w:noProof w:val="0"/>
          <w:color w:val="000000" w:themeColor="text1" w:themeTint="FF" w:themeShade="FF"/>
          <w:sz w:val="24"/>
          <w:szCs w:val="24"/>
          <w:lang w:val="en-GB"/>
        </w:rPr>
        <w:t xml:space="preserve">However, despite its benefits, implementing person-centred care can be challenging in practice. Healthcare settings are often busy, and professionals may face time constraints that limit their ability to fully understand </w:t>
      </w:r>
      <w:r w:rsidRPr="37361EBA" w:rsidR="561DA019">
        <w:rPr>
          <w:rFonts w:ascii="Aptos" w:hAnsi="Aptos" w:eastAsia="Aptos" w:cs="Aptos"/>
          <w:noProof w:val="0"/>
          <w:color w:val="000000" w:themeColor="text1" w:themeTint="FF" w:themeShade="FF"/>
          <w:sz w:val="24"/>
          <w:szCs w:val="24"/>
          <w:lang w:val="en-GB"/>
        </w:rPr>
        <w:t>everyone's</w:t>
      </w:r>
      <w:r w:rsidRPr="37361EBA" w:rsidR="6E2A75EA">
        <w:rPr>
          <w:rFonts w:ascii="Aptos" w:hAnsi="Aptos" w:eastAsia="Aptos" w:cs="Aptos"/>
          <w:noProof w:val="0"/>
          <w:color w:val="000000" w:themeColor="text1" w:themeTint="FF" w:themeShade="FF"/>
          <w:sz w:val="24"/>
          <w:szCs w:val="24"/>
          <w:lang w:val="en-GB"/>
        </w:rPr>
        <w:t xml:space="preserve"> needs. The Care Quality Commission </w:t>
      </w:r>
      <w:r w:rsidRPr="37361EBA" w:rsidR="54AB3729">
        <w:rPr>
          <w:rFonts w:ascii="Times New Roman" w:hAnsi="Times New Roman" w:eastAsia="Times New Roman" w:cs="Times New Roman"/>
          <w:noProof w:val="0"/>
          <w:color w:val="000000" w:themeColor="text1" w:themeTint="FF" w:themeShade="FF"/>
          <w:sz w:val="24"/>
          <w:szCs w:val="24"/>
          <w:lang w:val="en-GB"/>
        </w:rPr>
        <w:t>(Cqc.org.uk, 2025)</w:t>
      </w:r>
      <w:r w:rsidRPr="37361EBA" w:rsidR="6E2A75EA">
        <w:rPr>
          <w:rFonts w:ascii="Aptos" w:hAnsi="Aptos" w:eastAsia="Aptos" w:cs="Aptos"/>
          <w:noProof w:val="0"/>
          <w:color w:val="000000" w:themeColor="text1" w:themeTint="FF" w:themeShade="FF"/>
          <w:sz w:val="24"/>
          <w:szCs w:val="24"/>
          <w:lang w:val="en-GB"/>
        </w:rPr>
        <w:t xml:space="preserve"> notes that this can result in care becoming task-focused rather than person-focused. Additionally, communication barriers such as language differences, sensory impairments, or cognitive conditions can make it difficult to deliver truly personalised care.</w:t>
      </w:r>
    </w:p>
    <w:p xmlns:wp14="http://schemas.microsoft.com/office/word/2010/wordml" w:rsidP="37361EBA" wp14:paraId="5D072704" wp14:textId="53A02FAB">
      <w:pPr>
        <w:spacing w:before="240" w:beforeAutospacing="off" w:after="240" w:afterAutospacing="off"/>
      </w:pPr>
      <w:r w:rsidRPr="37361EBA" w:rsidR="6E2A75EA">
        <w:rPr>
          <w:rFonts w:ascii="Aptos" w:hAnsi="Aptos" w:eastAsia="Aptos" w:cs="Aptos"/>
          <w:noProof w:val="0"/>
          <w:color w:val="000000" w:themeColor="text1" w:themeTint="FF" w:themeShade="FF"/>
          <w:sz w:val="24"/>
          <w:szCs w:val="24"/>
          <w:lang w:val="en-GB"/>
        </w:rPr>
        <w:t>There are also ethical challenges when a person’s preferences conflict with professional advice. For instance, a patient may refuse treatment that professionals believe is necessary, raising questions about safety and duty of care. This highlights that while person-centred care is considered best practice, its effectiveness depends on sufficient resources, skilled communication, and a supportive organisational structure.</w:t>
      </w:r>
      <w:r w:rsidRPr="37361EBA" w:rsidR="4B8C2EC8">
        <w:rPr>
          <w:rFonts w:ascii="Aptos" w:hAnsi="Aptos" w:eastAsia="Aptos" w:cs="Aptos"/>
          <w:noProof w:val="0"/>
          <w:color w:val="000000" w:themeColor="text1" w:themeTint="FF" w:themeShade="FF"/>
          <w:sz w:val="24"/>
          <w:szCs w:val="24"/>
          <w:lang w:val="en-GB"/>
        </w:rPr>
        <w:t xml:space="preserve"> xxx</w:t>
      </w:r>
    </w:p>
    <w:p xmlns:wp14="http://schemas.microsoft.com/office/word/2010/wordml" wp14:paraId="77E3CA80" wp14:textId="29C42481"/>
    <w:p xmlns:wp14="http://schemas.microsoft.com/office/word/2010/wordml" w:rsidP="37361EBA" wp14:paraId="370F7956" wp14:textId="2CED14B2">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Theory Underpinning PCC – Carl Rogers </w:t>
      </w:r>
    </w:p>
    <w:p xmlns:wp14="http://schemas.microsoft.com/office/word/2010/wordml" w:rsidP="37361EBA" wp14:paraId="0FB56211" wp14:textId="6D41C601">
      <w:pPr>
        <w:spacing w:before="240" w:beforeAutospacing="off" w:after="240" w:afterAutospacing="off"/>
      </w:pPr>
      <w:r w:rsidRPr="37361EBA" w:rsidR="7B7DAC98">
        <w:rPr>
          <w:rFonts w:ascii="Aptos" w:hAnsi="Aptos" w:eastAsia="Aptos" w:cs="Aptos"/>
          <w:noProof w:val="0"/>
          <w:color w:val="000000" w:themeColor="text1" w:themeTint="FF" w:themeShade="FF"/>
          <w:sz w:val="24"/>
          <w:szCs w:val="24"/>
          <w:lang w:val="en-GB"/>
        </w:rPr>
        <w:t xml:space="preserve">One of the main theories behind person-centred care comes from Carl Rogers. He believed that people should be understood from their own point of view and treated with empathy, </w:t>
      </w:r>
      <w:r w:rsidRPr="37361EBA" w:rsidR="7B7DAC98">
        <w:rPr>
          <w:rFonts w:ascii="Aptos" w:hAnsi="Aptos" w:eastAsia="Aptos" w:cs="Aptos"/>
          <w:noProof w:val="0"/>
          <w:color w:val="000000" w:themeColor="text1" w:themeTint="FF" w:themeShade="FF"/>
          <w:sz w:val="24"/>
          <w:szCs w:val="24"/>
          <w:lang w:val="en-GB"/>
        </w:rPr>
        <w:t>respect</w:t>
      </w:r>
      <w:r w:rsidRPr="37361EBA" w:rsidR="7B7DAC98">
        <w:rPr>
          <w:rFonts w:ascii="Aptos" w:hAnsi="Aptos" w:eastAsia="Aptos" w:cs="Aptos"/>
          <w:noProof w:val="0"/>
          <w:color w:val="000000" w:themeColor="text1" w:themeTint="FF" w:themeShade="FF"/>
          <w:sz w:val="24"/>
          <w:szCs w:val="24"/>
          <w:lang w:val="en-GB"/>
        </w:rPr>
        <w:t xml:space="preserve"> and honesty (Rogers, 1961). His ideas focus on building genuine relationships, which links closely to person-centred care because </w:t>
      </w:r>
      <w:r w:rsidRPr="37361EBA" w:rsidR="7B7DAC98">
        <w:rPr>
          <w:rFonts w:ascii="Aptos" w:hAnsi="Aptos" w:eastAsia="Aptos" w:cs="Aptos"/>
          <w:noProof w:val="0"/>
          <w:color w:val="000000" w:themeColor="text1" w:themeTint="FF" w:themeShade="FF"/>
          <w:sz w:val="24"/>
          <w:szCs w:val="24"/>
          <w:lang w:val="en-GB"/>
        </w:rPr>
        <w:t>it’s</w:t>
      </w:r>
      <w:r w:rsidRPr="37361EBA" w:rsidR="7B7DAC98">
        <w:rPr>
          <w:rFonts w:ascii="Aptos" w:hAnsi="Aptos" w:eastAsia="Aptos" w:cs="Aptos"/>
          <w:noProof w:val="0"/>
          <w:color w:val="000000" w:themeColor="text1" w:themeTint="FF" w:themeShade="FF"/>
          <w:sz w:val="24"/>
          <w:szCs w:val="24"/>
          <w:lang w:val="en-GB"/>
        </w:rPr>
        <w:t xml:space="preserve"> all about seeing the individual as a whole person, not just their </w:t>
      </w:r>
      <w:r w:rsidRPr="37361EBA" w:rsidR="17A77192">
        <w:rPr>
          <w:rFonts w:ascii="Aptos" w:hAnsi="Aptos" w:eastAsia="Aptos" w:cs="Aptos"/>
          <w:noProof w:val="0"/>
          <w:color w:val="000000" w:themeColor="text1" w:themeTint="FF" w:themeShade="FF"/>
          <w:sz w:val="24"/>
          <w:szCs w:val="24"/>
          <w:lang w:val="en-GB"/>
        </w:rPr>
        <w:t>illness. A</w:t>
      </w:r>
      <w:r w:rsidRPr="37361EBA" w:rsidR="7B7DAC98">
        <w:rPr>
          <w:rFonts w:ascii="Aptos" w:hAnsi="Aptos" w:eastAsia="Aptos" w:cs="Aptos"/>
          <w:noProof w:val="0"/>
          <w:color w:val="000000" w:themeColor="text1" w:themeTint="FF" w:themeShade="FF"/>
          <w:sz w:val="24"/>
          <w:szCs w:val="24"/>
          <w:lang w:val="en-GB"/>
        </w:rPr>
        <w:t xml:space="preserve"> key part of Rogers’ theory is empathy. This means really trying to understand how someone feels, not just listening to what they say. In health and social care, this matters a lot because patients can feel scared, </w:t>
      </w:r>
      <w:r w:rsidRPr="37361EBA" w:rsidR="7B7DAC98">
        <w:rPr>
          <w:rFonts w:ascii="Aptos" w:hAnsi="Aptos" w:eastAsia="Aptos" w:cs="Aptos"/>
          <w:noProof w:val="0"/>
          <w:color w:val="000000" w:themeColor="text1" w:themeTint="FF" w:themeShade="FF"/>
          <w:sz w:val="24"/>
          <w:szCs w:val="24"/>
          <w:lang w:val="en-GB"/>
        </w:rPr>
        <w:t>stressed</w:t>
      </w:r>
      <w:r w:rsidRPr="37361EBA" w:rsidR="7B7DAC98">
        <w:rPr>
          <w:rFonts w:ascii="Aptos" w:hAnsi="Aptos" w:eastAsia="Aptos" w:cs="Aptos"/>
          <w:noProof w:val="0"/>
          <w:color w:val="000000" w:themeColor="text1" w:themeTint="FF" w:themeShade="FF"/>
          <w:sz w:val="24"/>
          <w:szCs w:val="24"/>
          <w:lang w:val="en-GB"/>
        </w:rPr>
        <w:t xml:space="preserve"> or even ignored. When professionals show empathy, it helps patients feel heard and understood, which builds trust and makes communication </w:t>
      </w:r>
      <w:r w:rsidRPr="37361EBA" w:rsidR="4F05455D">
        <w:rPr>
          <w:rFonts w:ascii="Aptos" w:hAnsi="Aptos" w:eastAsia="Aptos" w:cs="Aptos"/>
          <w:noProof w:val="0"/>
          <w:color w:val="000000" w:themeColor="text1" w:themeTint="FF" w:themeShade="FF"/>
          <w:sz w:val="24"/>
          <w:szCs w:val="24"/>
          <w:lang w:val="en-GB"/>
        </w:rPr>
        <w:t>easier. Another</w:t>
      </w:r>
      <w:r w:rsidRPr="37361EBA" w:rsidR="7B7DAC98">
        <w:rPr>
          <w:rFonts w:ascii="Aptos" w:hAnsi="Aptos" w:eastAsia="Aptos" w:cs="Aptos"/>
          <w:noProof w:val="0"/>
          <w:color w:val="000000" w:themeColor="text1" w:themeTint="FF" w:themeShade="FF"/>
          <w:sz w:val="24"/>
          <w:szCs w:val="24"/>
          <w:lang w:val="en-GB"/>
        </w:rPr>
        <w:t xml:space="preserve"> important idea is unconditional positive regard. This </w:t>
      </w:r>
      <w:r w:rsidRPr="37361EBA" w:rsidR="7B7DAC98">
        <w:rPr>
          <w:rFonts w:ascii="Aptos" w:hAnsi="Aptos" w:eastAsia="Aptos" w:cs="Aptos"/>
          <w:noProof w:val="0"/>
          <w:color w:val="000000" w:themeColor="text1" w:themeTint="FF" w:themeShade="FF"/>
          <w:sz w:val="24"/>
          <w:szCs w:val="24"/>
          <w:lang w:val="en-GB"/>
        </w:rPr>
        <w:t>basically means</w:t>
      </w:r>
      <w:r w:rsidRPr="37361EBA" w:rsidR="7B7DAC98">
        <w:rPr>
          <w:rFonts w:ascii="Aptos" w:hAnsi="Aptos" w:eastAsia="Aptos" w:cs="Aptos"/>
          <w:noProof w:val="0"/>
          <w:color w:val="000000" w:themeColor="text1" w:themeTint="FF" w:themeShade="FF"/>
          <w:sz w:val="24"/>
          <w:szCs w:val="24"/>
          <w:lang w:val="en-GB"/>
        </w:rPr>
        <w:t xml:space="preserve"> accepting people without judging them. In care settings, some individuals might feel embarrassed or ashamed about their condition or situation. If a healthcare worker treats them with respect and </w:t>
      </w:r>
      <w:r w:rsidRPr="37361EBA" w:rsidR="7B7DAC98">
        <w:rPr>
          <w:rFonts w:ascii="Aptos" w:hAnsi="Aptos" w:eastAsia="Aptos" w:cs="Aptos"/>
          <w:noProof w:val="0"/>
          <w:color w:val="000000" w:themeColor="text1" w:themeTint="FF" w:themeShade="FF"/>
          <w:sz w:val="24"/>
          <w:szCs w:val="24"/>
          <w:lang w:val="en-GB"/>
        </w:rPr>
        <w:t>doesn’t</w:t>
      </w:r>
      <w:r w:rsidRPr="37361EBA" w:rsidR="7B7DAC98">
        <w:rPr>
          <w:rFonts w:ascii="Aptos" w:hAnsi="Aptos" w:eastAsia="Aptos" w:cs="Aptos"/>
          <w:noProof w:val="0"/>
          <w:color w:val="000000" w:themeColor="text1" w:themeTint="FF" w:themeShade="FF"/>
          <w:sz w:val="24"/>
          <w:szCs w:val="24"/>
          <w:lang w:val="en-GB"/>
        </w:rPr>
        <w:t xml:space="preserve"> judge them, it helps protect their dignity and makes them feel more comfortable.</w:t>
      </w:r>
    </w:p>
    <w:p xmlns:wp14="http://schemas.microsoft.com/office/word/2010/wordml" w:rsidP="37361EBA" wp14:paraId="56526F55" wp14:textId="17434BF7">
      <w:pPr>
        <w:spacing w:before="240" w:beforeAutospacing="off" w:after="240" w:afterAutospacing="off"/>
      </w:pPr>
      <w:r w:rsidRPr="37361EBA" w:rsidR="7B7DAC98">
        <w:rPr>
          <w:rFonts w:ascii="Aptos" w:hAnsi="Aptos" w:eastAsia="Aptos" w:cs="Aptos"/>
          <w:noProof w:val="0"/>
          <w:color w:val="000000" w:themeColor="text1" w:themeTint="FF" w:themeShade="FF"/>
          <w:sz w:val="24"/>
          <w:szCs w:val="24"/>
          <w:lang w:val="en-GB"/>
        </w:rPr>
        <w:t xml:space="preserve">Rogers also talked about being genuine, which means being real and honest in how you interact with people. Patients can usually tell when someone is being fake or distant. When professionals are genuine, it makes the relationship feel more natural and helps patients feel safer and more involved in their </w:t>
      </w:r>
      <w:r w:rsidRPr="37361EBA" w:rsidR="0A242FCB">
        <w:rPr>
          <w:rFonts w:ascii="Aptos" w:hAnsi="Aptos" w:eastAsia="Aptos" w:cs="Aptos"/>
          <w:noProof w:val="0"/>
          <w:color w:val="000000" w:themeColor="text1" w:themeTint="FF" w:themeShade="FF"/>
          <w:sz w:val="24"/>
          <w:szCs w:val="24"/>
          <w:lang w:val="en-GB"/>
        </w:rPr>
        <w:t>care. However</w:t>
      </w:r>
      <w:r w:rsidRPr="37361EBA" w:rsidR="7B7DAC98">
        <w:rPr>
          <w:rFonts w:ascii="Aptos" w:hAnsi="Aptos" w:eastAsia="Aptos" w:cs="Aptos"/>
          <w:noProof w:val="0"/>
          <w:color w:val="000000" w:themeColor="text1" w:themeTint="FF" w:themeShade="FF"/>
          <w:sz w:val="24"/>
          <w:szCs w:val="24"/>
          <w:lang w:val="en-GB"/>
        </w:rPr>
        <w:t xml:space="preserve">, even though this theory sounds ideal, it’s not always easy to apply in real life. Healthcare staff are often busy, understaffed and under pressure, so they </w:t>
      </w:r>
      <w:r w:rsidRPr="37361EBA" w:rsidR="7B7DAC98">
        <w:rPr>
          <w:rFonts w:ascii="Aptos" w:hAnsi="Aptos" w:eastAsia="Aptos" w:cs="Aptos"/>
          <w:noProof w:val="0"/>
          <w:color w:val="000000" w:themeColor="text1" w:themeTint="FF" w:themeShade="FF"/>
          <w:sz w:val="24"/>
          <w:szCs w:val="24"/>
          <w:lang w:val="en-GB"/>
        </w:rPr>
        <w:t>don’t</w:t>
      </w:r>
      <w:r w:rsidRPr="37361EBA" w:rsidR="7B7DAC98">
        <w:rPr>
          <w:rFonts w:ascii="Aptos" w:hAnsi="Aptos" w:eastAsia="Aptos" w:cs="Aptos"/>
          <w:noProof w:val="0"/>
          <w:color w:val="000000" w:themeColor="text1" w:themeTint="FF" w:themeShade="FF"/>
          <w:sz w:val="24"/>
          <w:szCs w:val="24"/>
          <w:lang w:val="en-GB"/>
        </w:rPr>
        <w:t xml:space="preserve"> always have enough time to build strong relationships with every patient. Also, the theory </w:t>
      </w:r>
      <w:r w:rsidRPr="37361EBA" w:rsidR="7B7DAC98">
        <w:rPr>
          <w:rFonts w:ascii="Aptos" w:hAnsi="Aptos" w:eastAsia="Aptos" w:cs="Aptos"/>
          <w:noProof w:val="0"/>
          <w:color w:val="000000" w:themeColor="text1" w:themeTint="FF" w:themeShade="FF"/>
          <w:sz w:val="24"/>
          <w:szCs w:val="24"/>
          <w:lang w:val="en-GB"/>
        </w:rPr>
        <w:t>doesn’t</w:t>
      </w:r>
      <w:r w:rsidRPr="37361EBA" w:rsidR="7B7DAC98">
        <w:rPr>
          <w:rFonts w:ascii="Aptos" w:hAnsi="Aptos" w:eastAsia="Aptos" w:cs="Aptos"/>
          <w:noProof w:val="0"/>
          <w:color w:val="000000" w:themeColor="text1" w:themeTint="FF" w:themeShade="FF"/>
          <w:sz w:val="24"/>
          <w:szCs w:val="24"/>
          <w:lang w:val="en-GB"/>
        </w:rPr>
        <w:t xml:space="preserve"> really consider these real-world challenges, like workload and lack of resources (Brooker, 2013). Overall, Rogers’ theory is </w:t>
      </w:r>
      <w:r w:rsidRPr="37361EBA" w:rsidR="7B7DAC98">
        <w:rPr>
          <w:rFonts w:ascii="Aptos" w:hAnsi="Aptos" w:eastAsia="Aptos" w:cs="Aptos"/>
          <w:noProof w:val="0"/>
          <w:color w:val="000000" w:themeColor="text1" w:themeTint="FF" w:themeShade="FF"/>
          <w:sz w:val="24"/>
          <w:szCs w:val="24"/>
          <w:lang w:val="en-GB"/>
        </w:rPr>
        <w:t>a strong foundation</w:t>
      </w:r>
      <w:r w:rsidRPr="37361EBA" w:rsidR="7B7DAC98">
        <w:rPr>
          <w:rFonts w:ascii="Aptos" w:hAnsi="Aptos" w:eastAsia="Aptos" w:cs="Aptos"/>
          <w:noProof w:val="0"/>
          <w:color w:val="000000" w:themeColor="text1" w:themeTint="FF" w:themeShade="FF"/>
          <w:sz w:val="24"/>
          <w:szCs w:val="24"/>
          <w:lang w:val="en-GB"/>
        </w:rPr>
        <w:t xml:space="preserve"> for person-centred care because it focuses on treating people with empathy, respect and understanding, which are all essential in healthcare. It helps professionals remember that patients are not just cases or conditions, but real people with emotions, </w:t>
      </w:r>
      <w:r w:rsidRPr="37361EBA" w:rsidR="7B7DAC98">
        <w:rPr>
          <w:rFonts w:ascii="Aptos" w:hAnsi="Aptos" w:eastAsia="Aptos" w:cs="Aptos"/>
          <w:noProof w:val="0"/>
          <w:color w:val="000000" w:themeColor="text1" w:themeTint="FF" w:themeShade="FF"/>
          <w:sz w:val="24"/>
          <w:szCs w:val="24"/>
          <w:lang w:val="en-GB"/>
        </w:rPr>
        <w:t>preferences</w:t>
      </w:r>
      <w:r w:rsidRPr="37361EBA" w:rsidR="7B7DAC98">
        <w:rPr>
          <w:rFonts w:ascii="Aptos" w:hAnsi="Aptos" w:eastAsia="Aptos" w:cs="Aptos"/>
          <w:noProof w:val="0"/>
          <w:color w:val="000000" w:themeColor="text1" w:themeTint="FF" w:themeShade="FF"/>
          <w:sz w:val="24"/>
          <w:szCs w:val="24"/>
          <w:lang w:val="en-GB"/>
        </w:rPr>
        <w:t xml:space="preserve"> and individual experiences. However, </w:t>
      </w:r>
      <w:r w:rsidRPr="37361EBA" w:rsidR="7EBCF718">
        <w:rPr>
          <w:rFonts w:ascii="Aptos" w:hAnsi="Aptos" w:eastAsia="Aptos" w:cs="Aptos"/>
          <w:noProof w:val="0"/>
          <w:color w:val="000000" w:themeColor="text1" w:themeTint="FF" w:themeShade="FF"/>
          <w:sz w:val="24"/>
          <w:szCs w:val="24"/>
          <w:lang w:val="en-GB"/>
        </w:rPr>
        <w:t>it</w:t>
      </w:r>
      <w:r w:rsidRPr="37361EBA" w:rsidR="7B7DAC98">
        <w:rPr>
          <w:rFonts w:ascii="Aptos" w:hAnsi="Aptos" w:eastAsia="Aptos" w:cs="Aptos"/>
          <w:noProof w:val="0"/>
          <w:color w:val="000000" w:themeColor="text1" w:themeTint="FF" w:themeShade="FF"/>
          <w:sz w:val="24"/>
          <w:szCs w:val="24"/>
          <w:lang w:val="en-GB"/>
        </w:rPr>
        <w:t xml:space="preserve"> can be difficult to fully apply this approach in modern healthcare settings where time, staffing and resources are limited. Because of this, professionals may aim to follow person-centred principles but not always achieve them consistently. This shows that while Rogers’ theory is valuable, it needs to be supported by better organisational structures and working conditions to be fully effective in practice.</w:t>
      </w:r>
    </w:p>
    <w:p xmlns:wp14="http://schemas.microsoft.com/office/word/2010/wordml" wp14:paraId="4FDAF033" wp14:textId="435DCE4D"/>
    <w:p xmlns:wp14="http://schemas.microsoft.com/office/word/2010/wordml" w:rsidP="37361EBA" wp14:paraId="7DA04297" wp14:textId="57C17C0A">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Ethical Fundamentals </w:t>
      </w:r>
    </w:p>
    <w:p xmlns:wp14="http://schemas.microsoft.com/office/word/2010/wordml" w:rsidP="37361EBA" wp14:paraId="28105400" wp14:textId="12374753">
      <w:pPr>
        <w:spacing w:before="240" w:beforeAutospacing="off" w:after="240" w:afterAutospacing="off"/>
      </w:pPr>
      <w:r w:rsidRPr="37361EBA" w:rsidR="63FCBDAE">
        <w:rPr>
          <w:rFonts w:ascii="Aptos" w:hAnsi="Aptos" w:eastAsia="Aptos" w:cs="Aptos"/>
          <w:noProof w:val="0"/>
          <w:color w:val="000000" w:themeColor="text1" w:themeTint="FF" w:themeShade="FF"/>
          <w:sz w:val="24"/>
          <w:szCs w:val="24"/>
          <w:lang w:val="en-GB"/>
        </w:rPr>
        <w:t xml:space="preserve">Ethical principles play </w:t>
      </w:r>
      <w:r w:rsidRPr="37361EBA" w:rsidR="63FCBDAE">
        <w:rPr>
          <w:rFonts w:ascii="Aptos" w:hAnsi="Aptos" w:eastAsia="Aptos" w:cs="Aptos"/>
          <w:noProof w:val="0"/>
          <w:color w:val="000000" w:themeColor="text1" w:themeTint="FF" w:themeShade="FF"/>
          <w:sz w:val="24"/>
          <w:szCs w:val="24"/>
          <w:lang w:val="en-GB"/>
        </w:rPr>
        <w:t>an important role</w:t>
      </w:r>
      <w:r w:rsidRPr="37361EBA" w:rsidR="63FCBDAE">
        <w:rPr>
          <w:rFonts w:ascii="Aptos" w:hAnsi="Aptos" w:eastAsia="Aptos" w:cs="Aptos"/>
          <w:noProof w:val="0"/>
          <w:color w:val="000000" w:themeColor="text1" w:themeTint="FF" w:themeShade="FF"/>
          <w:sz w:val="24"/>
          <w:szCs w:val="24"/>
          <w:lang w:val="en-GB"/>
        </w:rPr>
        <w:t xml:space="preserve"> in guiding decision-making in health and social care. The four main principles are autonomy, beneficence, non-</w:t>
      </w:r>
      <w:r w:rsidRPr="37361EBA" w:rsidR="63FCBDAE">
        <w:rPr>
          <w:rFonts w:ascii="Aptos" w:hAnsi="Aptos" w:eastAsia="Aptos" w:cs="Aptos"/>
          <w:noProof w:val="0"/>
          <w:color w:val="000000" w:themeColor="text1" w:themeTint="FF" w:themeShade="FF"/>
          <w:sz w:val="24"/>
          <w:szCs w:val="24"/>
          <w:lang w:val="en-GB"/>
        </w:rPr>
        <w:t>maleficence</w:t>
      </w:r>
      <w:r w:rsidRPr="37361EBA" w:rsidR="63FCBDAE">
        <w:rPr>
          <w:rFonts w:ascii="Aptos" w:hAnsi="Aptos" w:eastAsia="Aptos" w:cs="Aptos"/>
          <w:noProof w:val="0"/>
          <w:color w:val="000000" w:themeColor="text1" w:themeTint="FF" w:themeShade="FF"/>
          <w:sz w:val="24"/>
          <w:szCs w:val="24"/>
          <w:lang w:val="en-GB"/>
        </w:rPr>
        <w:t xml:space="preserve"> and justice, as outlined by Tom Beauchamp and James Childress (2019). These principles provide a framework that helps professionals make balanced and morally </w:t>
      </w:r>
      <w:r w:rsidRPr="37361EBA" w:rsidR="63FCBDAE">
        <w:rPr>
          <w:rFonts w:ascii="Aptos" w:hAnsi="Aptos" w:eastAsia="Aptos" w:cs="Aptos"/>
          <w:noProof w:val="0"/>
          <w:color w:val="000000" w:themeColor="text1" w:themeTint="FF" w:themeShade="FF"/>
          <w:sz w:val="24"/>
          <w:szCs w:val="24"/>
          <w:lang w:val="en-GB"/>
        </w:rPr>
        <w:t>appropriate decisions</w:t>
      </w:r>
      <w:r w:rsidRPr="37361EBA" w:rsidR="63FCBDAE">
        <w:rPr>
          <w:rFonts w:ascii="Aptos" w:hAnsi="Aptos" w:eastAsia="Aptos" w:cs="Aptos"/>
          <w:noProof w:val="0"/>
          <w:color w:val="000000" w:themeColor="text1" w:themeTint="FF" w:themeShade="FF"/>
          <w:sz w:val="24"/>
          <w:szCs w:val="24"/>
          <w:lang w:val="en-GB"/>
        </w:rPr>
        <w:t xml:space="preserve"> when caring for individuals. Autonomy refers to respecting a person’s right to make their own choices about their care. This is a key part of person-centred care, as individuals should be actively involved in decisions that affect them. For example, a patient has the right to accept or refuse treatment. However, this can become challenging when a person refuses care that professionals believe is necessary for their health or safety. Beneficence involves acting in the best interests of the patient, while non-maleficence focuses on avoiding harm. Healthcare professionals must ensure that any treatment provided improves wellbeing without causing unnecessary risk. This often requires careful judgement, especially when weighing up the potential benefits and harms of an intervention. Justice refers to fairness and equality in the delivery of care. All individuals should have equal access to healthcare services regardless of factors such as age, gender, </w:t>
      </w:r>
      <w:r w:rsidRPr="37361EBA" w:rsidR="63FCBDAE">
        <w:rPr>
          <w:rFonts w:ascii="Aptos" w:hAnsi="Aptos" w:eastAsia="Aptos" w:cs="Aptos"/>
          <w:noProof w:val="0"/>
          <w:color w:val="000000" w:themeColor="text1" w:themeTint="FF" w:themeShade="FF"/>
          <w:sz w:val="24"/>
          <w:szCs w:val="24"/>
          <w:lang w:val="en-GB"/>
        </w:rPr>
        <w:t>ethnicity</w:t>
      </w:r>
      <w:r w:rsidRPr="37361EBA" w:rsidR="63FCBDAE">
        <w:rPr>
          <w:rFonts w:ascii="Aptos" w:hAnsi="Aptos" w:eastAsia="Aptos" w:cs="Aptos"/>
          <w:noProof w:val="0"/>
          <w:color w:val="000000" w:themeColor="text1" w:themeTint="FF" w:themeShade="FF"/>
          <w:sz w:val="24"/>
          <w:szCs w:val="24"/>
          <w:lang w:val="en-GB"/>
        </w:rPr>
        <w:t xml:space="preserve"> or socioeconomic background. This principle ensures that care is provided without discrimination and that resources are distributed </w:t>
      </w:r>
      <w:r w:rsidRPr="37361EBA" w:rsidR="63FCBDAE">
        <w:rPr>
          <w:rFonts w:ascii="Aptos" w:hAnsi="Aptos" w:eastAsia="Aptos" w:cs="Aptos"/>
          <w:noProof w:val="0"/>
          <w:color w:val="000000" w:themeColor="text1" w:themeTint="FF" w:themeShade="FF"/>
          <w:sz w:val="24"/>
          <w:szCs w:val="24"/>
          <w:lang w:val="en-GB"/>
        </w:rPr>
        <w:t>fairly. In</w:t>
      </w:r>
      <w:r w:rsidRPr="37361EBA" w:rsidR="63FCBDAE">
        <w:rPr>
          <w:rFonts w:ascii="Aptos" w:hAnsi="Aptos" w:eastAsia="Aptos" w:cs="Aptos"/>
          <w:noProof w:val="0"/>
          <w:color w:val="000000" w:themeColor="text1" w:themeTint="FF" w:themeShade="FF"/>
          <w:sz w:val="24"/>
          <w:szCs w:val="24"/>
          <w:lang w:val="en-GB"/>
        </w:rPr>
        <w:t xml:space="preserve"> practice, these principles can sometimes conflict. For instance, a patient may refuse treatment (autonomy), even if that treatment could improve their condition (beneficence). In such situations, healthcare professionals must carefully balance respecting the individual’s wishes with their responsibility to protect their wellbeing. This highlights that ethical decision-making is not always straightforward and requires critical thinking, professional </w:t>
      </w:r>
      <w:r w:rsidRPr="37361EBA" w:rsidR="63FCBDAE">
        <w:rPr>
          <w:rFonts w:ascii="Aptos" w:hAnsi="Aptos" w:eastAsia="Aptos" w:cs="Aptos"/>
          <w:noProof w:val="0"/>
          <w:color w:val="000000" w:themeColor="text1" w:themeTint="FF" w:themeShade="FF"/>
          <w:sz w:val="24"/>
          <w:szCs w:val="24"/>
          <w:lang w:val="en-GB"/>
        </w:rPr>
        <w:t>judgement</w:t>
      </w:r>
      <w:r w:rsidRPr="37361EBA" w:rsidR="63FCBDAE">
        <w:rPr>
          <w:rFonts w:ascii="Aptos" w:hAnsi="Aptos" w:eastAsia="Aptos" w:cs="Aptos"/>
          <w:noProof w:val="0"/>
          <w:color w:val="000000" w:themeColor="text1" w:themeTint="FF" w:themeShade="FF"/>
          <w:sz w:val="24"/>
          <w:szCs w:val="24"/>
          <w:lang w:val="en-GB"/>
        </w:rPr>
        <w:t xml:space="preserve"> and </w:t>
      </w:r>
      <w:r w:rsidRPr="37361EBA" w:rsidR="63FCBDAE">
        <w:rPr>
          <w:rFonts w:ascii="Aptos" w:hAnsi="Aptos" w:eastAsia="Aptos" w:cs="Aptos"/>
          <w:noProof w:val="0"/>
          <w:color w:val="000000" w:themeColor="text1" w:themeTint="FF" w:themeShade="FF"/>
          <w:sz w:val="24"/>
          <w:szCs w:val="24"/>
          <w:lang w:val="en-GB"/>
        </w:rPr>
        <w:t>strong communication</w:t>
      </w:r>
      <w:r w:rsidRPr="37361EBA" w:rsidR="63FCBDAE">
        <w:rPr>
          <w:rFonts w:ascii="Aptos" w:hAnsi="Aptos" w:eastAsia="Aptos" w:cs="Aptos"/>
          <w:noProof w:val="0"/>
          <w:color w:val="000000" w:themeColor="text1" w:themeTint="FF" w:themeShade="FF"/>
          <w:sz w:val="24"/>
          <w:szCs w:val="24"/>
          <w:lang w:val="en-GB"/>
        </w:rPr>
        <w:t xml:space="preserve"> skills in real-life healthcare settings (Beauchamp and Childress, 2019).</w:t>
      </w:r>
    </w:p>
    <w:p xmlns:wp14="http://schemas.microsoft.com/office/word/2010/wordml" w:rsidP="37361EBA" wp14:paraId="61953EA7" wp14:textId="273090C2">
      <w:pPr>
        <w:pStyle w:val="Heading2"/>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Partnership Working </w:t>
      </w:r>
    </w:p>
    <w:p xmlns:wp14="http://schemas.microsoft.com/office/word/2010/wordml" w:rsidP="37361EBA" wp14:paraId="005EBB3D" wp14:textId="091ADA99">
      <w:pPr>
        <w:spacing w:before="240" w:beforeAutospacing="off" w:after="240" w:afterAutospacing="off"/>
      </w:pPr>
      <w:r w:rsidRPr="37361EBA" w:rsidR="2C4A1731">
        <w:rPr>
          <w:rFonts w:ascii="Aptos" w:hAnsi="Aptos" w:eastAsia="Aptos" w:cs="Aptos"/>
          <w:noProof w:val="0"/>
          <w:color w:val="000000" w:themeColor="text1" w:themeTint="FF" w:themeShade="FF"/>
          <w:sz w:val="24"/>
          <w:szCs w:val="24"/>
          <w:lang w:val="en-GB"/>
        </w:rPr>
        <w:t xml:space="preserve">Partnership working involves collaboration between different professionals, </w:t>
      </w:r>
      <w:r w:rsidRPr="37361EBA" w:rsidR="2C4A1731">
        <w:rPr>
          <w:rFonts w:ascii="Aptos" w:hAnsi="Aptos" w:eastAsia="Aptos" w:cs="Aptos"/>
          <w:noProof w:val="0"/>
          <w:color w:val="000000" w:themeColor="text1" w:themeTint="FF" w:themeShade="FF"/>
          <w:sz w:val="24"/>
          <w:szCs w:val="24"/>
          <w:lang w:val="en-GB"/>
        </w:rPr>
        <w:t>organisations</w:t>
      </w:r>
      <w:r w:rsidRPr="37361EBA" w:rsidR="2C4A1731">
        <w:rPr>
          <w:rFonts w:ascii="Aptos" w:hAnsi="Aptos" w:eastAsia="Aptos" w:cs="Aptos"/>
          <w:noProof w:val="0"/>
          <w:color w:val="000000" w:themeColor="text1" w:themeTint="FF" w:themeShade="FF"/>
          <w:sz w:val="24"/>
          <w:szCs w:val="24"/>
          <w:lang w:val="en-GB"/>
        </w:rPr>
        <w:t xml:space="preserve"> and service users to provide effective and coordinated care. This can include doctors, nurses, social </w:t>
      </w:r>
      <w:r w:rsidRPr="37361EBA" w:rsidR="2C4A1731">
        <w:rPr>
          <w:rFonts w:ascii="Aptos" w:hAnsi="Aptos" w:eastAsia="Aptos" w:cs="Aptos"/>
          <w:noProof w:val="0"/>
          <w:color w:val="000000" w:themeColor="text1" w:themeTint="FF" w:themeShade="FF"/>
          <w:sz w:val="24"/>
          <w:szCs w:val="24"/>
          <w:lang w:val="en-GB"/>
        </w:rPr>
        <w:t>workers</w:t>
      </w:r>
      <w:r w:rsidRPr="37361EBA" w:rsidR="2C4A1731">
        <w:rPr>
          <w:rFonts w:ascii="Aptos" w:hAnsi="Aptos" w:eastAsia="Aptos" w:cs="Aptos"/>
          <w:noProof w:val="0"/>
          <w:color w:val="000000" w:themeColor="text1" w:themeTint="FF" w:themeShade="FF"/>
          <w:sz w:val="24"/>
          <w:szCs w:val="24"/>
          <w:lang w:val="en-GB"/>
        </w:rPr>
        <w:t xml:space="preserve"> and other healthcare professionals working together to meet the needs of individuals. It is especially important in health and social care settings where individuals often require support from multiple services to manage their needs effectively. One of the main benefits of partnership working is improved communication. When professionals share information effectively, it reduces the risk of errors, avoids duplication of </w:t>
      </w:r>
      <w:r w:rsidRPr="37361EBA" w:rsidR="2C4A1731">
        <w:rPr>
          <w:rFonts w:ascii="Aptos" w:hAnsi="Aptos" w:eastAsia="Aptos" w:cs="Aptos"/>
          <w:noProof w:val="0"/>
          <w:color w:val="000000" w:themeColor="text1" w:themeTint="FF" w:themeShade="FF"/>
          <w:sz w:val="24"/>
          <w:szCs w:val="24"/>
          <w:lang w:val="en-GB"/>
        </w:rPr>
        <w:t>work</w:t>
      </w:r>
      <w:r w:rsidRPr="37361EBA" w:rsidR="2C4A1731">
        <w:rPr>
          <w:rFonts w:ascii="Aptos" w:hAnsi="Aptos" w:eastAsia="Aptos" w:cs="Aptos"/>
          <w:noProof w:val="0"/>
          <w:color w:val="000000" w:themeColor="text1" w:themeTint="FF" w:themeShade="FF"/>
          <w:sz w:val="24"/>
          <w:szCs w:val="24"/>
          <w:lang w:val="en-GB"/>
        </w:rPr>
        <w:t xml:space="preserve"> and ensures that care is consistent across services. According to Jon Glasby and Helen Dickinson (2014), </w:t>
      </w:r>
      <w:r w:rsidRPr="37361EBA" w:rsidR="2C4A1731">
        <w:rPr>
          <w:rFonts w:ascii="Aptos" w:hAnsi="Aptos" w:eastAsia="Aptos" w:cs="Aptos"/>
          <w:noProof w:val="0"/>
          <w:color w:val="000000" w:themeColor="text1" w:themeTint="FF" w:themeShade="FF"/>
          <w:sz w:val="24"/>
          <w:szCs w:val="24"/>
          <w:lang w:val="en-GB"/>
        </w:rPr>
        <w:t>strong communication</w:t>
      </w:r>
      <w:r w:rsidRPr="37361EBA" w:rsidR="2C4A1731">
        <w:rPr>
          <w:rFonts w:ascii="Aptos" w:hAnsi="Aptos" w:eastAsia="Aptos" w:cs="Aptos"/>
          <w:noProof w:val="0"/>
          <w:color w:val="000000" w:themeColor="text1" w:themeTint="FF" w:themeShade="FF"/>
          <w:sz w:val="24"/>
          <w:szCs w:val="24"/>
          <w:lang w:val="en-GB"/>
        </w:rPr>
        <w:t xml:space="preserve"> between professionals is essential for delivering integrated and high-quality care. This is particularly important for individuals with complex needs, such as those with long-term conditions or disabilities, who rely on input from multiple professionals. Partnership working also supports </w:t>
      </w:r>
      <w:r w:rsidRPr="37361EBA" w:rsidR="2C4A1731">
        <w:rPr>
          <w:rFonts w:ascii="Aptos" w:hAnsi="Aptos" w:eastAsia="Aptos" w:cs="Aptos"/>
          <w:noProof w:val="0"/>
          <w:color w:val="000000" w:themeColor="text1" w:themeTint="FF" w:themeShade="FF"/>
          <w:sz w:val="24"/>
          <w:szCs w:val="24"/>
          <w:lang w:val="en-GB"/>
        </w:rPr>
        <w:t>a holistic approach</w:t>
      </w:r>
      <w:r w:rsidRPr="37361EBA" w:rsidR="2C4A1731">
        <w:rPr>
          <w:rFonts w:ascii="Aptos" w:hAnsi="Aptos" w:eastAsia="Aptos" w:cs="Aptos"/>
          <w:noProof w:val="0"/>
          <w:color w:val="000000" w:themeColor="text1" w:themeTint="FF" w:themeShade="FF"/>
          <w:sz w:val="24"/>
          <w:szCs w:val="24"/>
          <w:lang w:val="en-GB"/>
        </w:rPr>
        <w:t xml:space="preserve"> to care. Different professionals bring a range of skills, </w:t>
      </w:r>
      <w:r w:rsidRPr="37361EBA" w:rsidR="2C4A1731">
        <w:rPr>
          <w:rFonts w:ascii="Aptos" w:hAnsi="Aptos" w:eastAsia="Aptos" w:cs="Aptos"/>
          <w:noProof w:val="0"/>
          <w:color w:val="000000" w:themeColor="text1" w:themeTint="FF" w:themeShade="FF"/>
          <w:sz w:val="24"/>
          <w:szCs w:val="24"/>
          <w:lang w:val="en-GB"/>
        </w:rPr>
        <w:t>knowledge</w:t>
      </w:r>
      <w:r w:rsidRPr="37361EBA" w:rsidR="2C4A1731">
        <w:rPr>
          <w:rFonts w:ascii="Aptos" w:hAnsi="Aptos" w:eastAsia="Aptos" w:cs="Aptos"/>
          <w:noProof w:val="0"/>
          <w:color w:val="000000" w:themeColor="text1" w:themeTint="FF" w:themeShade="FF"/>
          <w:sz w:val="24"/>
          <w:szCs w:val="24"/>
          <w:lang w:val="en-GB"/>
        </w:rPr>
        <w:t xml:space="preserve"> and perspectives, which allows care to address not only physical health but also emotional, </w:t>
      </w:r>
      <w:r w:rsidRPr="37361EBA" w:rsidR="2C4A1731">
        <w:rPr>
          <w:rFonts w:ascii="Aptos" w:hAnsi="Aptos" w:eastAsia="Aptos" w:cs="Aptos"/>
          <w:noProof w:val="0"/>
          <w:color w:val="000000" w:themeColor="text1" w:themeTint="FF" w:themeShade="FF"/>
          <w:sz w:val="24"/>
          <w:szCs w:val="24"/>
          <w:lang w:val="en-GB"/>
        </w:rPr>
        <w:t>psychological</w:t>
      </w:r>
      <w:r w:rsidRPr="37361EBA" w:rsidR="2C4A1731">
        <w:rPr>
          <w:rFonts w:ascii="Aptos" w:hAnsi="Aptos" w:eastAsia="Aptos" w:cs="Aptos"/>
          <w:noProof w:val="0"/>
          <w:color w:val="000000" w:themeColor="text1" w:themeTint="FF" w:themeShade="FF"/>
          <w:sz w:val="24"/>
          <w:szCs w:val="24"/>
          <w:lang w:val="en-GB"/>
        </w:rPr>
        <w:t xml:space="preserve"> and social needs. This links closely to person-centred care, as it ensures individuals receive well-rounded and tailored support that reflects their personal circumstances. However, partnership working can also present challenges in practice. Communication breakdowns may occur, especially when different organisations use different systems or have limited opportunities to share information. There may also be confusion about roles and responsibilities, which can lead to gaps or overlaps in care delivery. According to Skills for Care (2023), unclear roles and poor coordination are common barriers to effective partnership </w:t>
      </w:r>
      <w:r w:rsidRPr="37361EBA" w:rsidR="2C4A1731">
        <w:rPr>
          <w:rFonts w:ascii="Aptos" w:hAnsi="Aptos" w:eastAsia="Aptos" w:cs="Aptos"/>
          <w:noProof w:val="0"/>
          <w:color w:val="000000" w:themeColor="text1" w:themeTint="FF" w:themeShade="FF"/>
          <w:sz w:val="24"/>
          <w:szCs w:val="24"/>
          <w:lang w:val="en-GB"/>
        </w:rPr>
        <w:t>working. Overall</w:t>
      </w:r>
      <w:r w:rsidRPr="37361EBA" w:rsidR="2C4A1731">
        <w:rPr>
          <w:rFonts w:ascii="Aptos" w:hAnsi="Aptos" w:eastAsia="Aptos" w:cs="Aptos"/>
          <w:noProof w:val="0"/>
          <w:color w:val="000000" w:themeColor="text1" w:themeTint="FF" w:themeShade="FF"/>
          <w:sz w:val="24"/>
          <w:szCs w:val="24"/>
          <w:lang w:val="en-GB"/>
        </w:rPr>
        <w:t>, while partnership working is essential for delivering high-quality care, its success depends on clear communication, mutual understanding of roles, and effective organisation across services.</w:t>
      </w:r>
    </w:p>
    <w:p xmlns:wp14="http://schemas.microsoft.com/office/word/2010/wordml" w:rsidP="37361EBA" wp14:paraId="62DC1A90" wp14:textId="3671B6E2">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7361EBA" wp14:paraId="4895073A" wp14:textId="41757F39">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 Application in Practice – Diabetes </w:t>
      </w:r>
    </w:p>
    <w:p xmlns:wp14="http://schemas.microsoft.com/office/word/2010/wordml" w:rsidP="37361EBA" wp14:paraId="1B14CFCA" wp14:textId="569AA45C">
      <w:pPr>
        <w:pStyle w:val="Normal"/>
        <w:spacing w:before="240" w:beforeAutospacing="off" w:after="240" w:afterAutospacing="off"/>
      </w:pPr>
      <w:r w:rsidRPr="37361EBA" w:rsidR="411B07E0">
        <w:rPr>
          <w:rFonts w:ascii="Aptos" w:hAnsi="Aptos" w:eastAsia="Aptos" w:cs="Aptos"/>
          <w:noProof w:val="0"/>
          <w:color w:val="000000" w:themeColor="text1" w:themeTint="FF" w:themeShade="FF"/>
          <w:sz w:val="24"/>
          <w:szCs w:val="24"/>
          <w:lang w:val="en-GB"/>
        </w:rPr>
        <w:t xml:space="preserve">Diabetes care is a strong example of how partnership working is applied in practice. Diabetes is a long-term condition that requires continuous management and support from a range of healthcare professionals. Because it affects </w:t>
      </w:r>
      <w:r w:rsidRPr="37361EBA" w:rsidR="411B07E0">
        <w:rPr>
          <w:rFonts w:ascii="Aptos" w:hAnsi="Aptos" w:eastAsia="Aptos" w:cs="Aptos"/>
          <w:noProof w:val="0"/>
          <w:color w:val="000000" w:themeColor="text1" w:themeTint="FF" w:themeShade="FF"/>
          <w:sz w:val="24"/>
          <w:szCs w:val="24"/>
          <w:lang w:val="en-GB"/>
        </w:rPr>
        <w:t>different aspects</w:t>
      </w:r>
      <w:r w:rsidRPr="37361EBA" w:rsidR="411B07E0">
        <w:rPr>
          <w:rFonts w:ascii="Aptos" w:hAnsi="Aptos" w:eastAsia="Aptos" w:cs="Aptos"/>
          <w:noProof w:val="0"/>
          <w:color w:val="000000" w:themeColor="text1" w:themeTint="FF" w:themeShade="FF"/>
          <w:sz w:val="24"/>
          <w:szCs w:val="24"/>
          <w:lang w:val="en-GB"/>
        </w:rPr>
        <w:t xml:space="preserve"> of a person’s health, no single professional can manage it alone, which makes collaboration </w:t>
      </w:r>
      <w:r w:rsidRPr="37361EBA" w:rsidR="1E282A80">
        <w:rPr>
          <w:rFonts w:ascii="Aptos" w:hAnsi="Aptos" w:eastAsia="Aptos" w:cs="Aptos"/>
          <w:noProof w:val="0"/>
          <w:color w:val="000000" w:themeColor="text1" w:themeTint="FF" w:themeShade="FF"/>
          <w:sz w:val="24"/>
          <w:szCs w:val="24"/>
          <w:lang w:val="en-GB"/>
        </w:rPr>
        <w:t>essential. A</w:t>
      </w:r>
      <w:r w:rsidRPr="37361EBA" w:rsidR="411B07E0">
        <w:rPr>
          <w:rFonts w:ascii="Aptos" w:hAnsi="Aptos" w:eastAsia="Aptos" w:cs="Aptos"/>
          <w:noProof w:val="0"/>
          <w:color w:val="000000" w:themeColor="text1" w:themeTint="FF" w:themeShade="FF"/>
          <w:sz w:val="24"/>
          <w:szCs w:val="24"/>
          <w:lang w:val="en-GB"/>
        </w:rPr>
        <w:t xml:space="preserve"> multidisciplinary team may include GPs, nurses, </w:t>
      </w:r>
      <w:r w:rsidRPr="37361EBA" w:rsidR="411B07E0">
        <w:rPr>
          <w:rFonts w:ascii="Aptos" w:hAnsi="Aptos" w:eastAsia="Aptos" w:cs="Aptos"/>
          <w:noProof w:val="0"/>
          <w:color w:val="000000" w:themeColor="text1" w:themeTint="FF" w:themeShade="FF"/>
          <w:sz w:val="24"/>
          <w:szCs w:val="24"/>
          <w:lang w:val="en-GB"/>
        </w:rPr>
        <w:t>dietitians</w:t>
      </w:r>
      <w:r w:rsidRPr="37361EBA" w:rsidR="411B07E0">
        <w:rPr>
          <w:rFonts w:ascii="Aptos" w:hAnsi="Aptos" w:eastAsia="Aptos" w:cs="Aptos"/>
          <w:noProof w:val="0"/>
          <w:color w:val="000000" w:themeColor="text1" w:themeTint="FF" w:themeShade="FF"/>
          <w:sz w:val="24"/>
          <w:szCs w:val="24"/>
          <w:lang w:val="en-GB"/>
        </w:rPr>
        <w:t xml:space="preserve"> and pharmacists. Each professional plays a specific role in supporting the individual. For example, GPs are often responsible for diagnosis and overall management, nurses </w:t>
      </w:r>
      <w:r w:rsidRPr="37361EBA" w:rsidR="411B07E0">
        <w:rPr>
          <w:rFonts w:ascii="Aptos" w:hAnsi="Aptos" w:eastAsia="Aptos" w:cs="Aptos"/>
          <w:noProof w:val="0"/>
          <w:color w:val="000000" w:themeColor="text1" w:themeTint="FF" w:themeShade="FF"/>
          <w:sz w:val="24"/>
          <w:szCs w:val="24"/>
          <w:lang w:val="en-GB"/>
        </w:rPr>
        <w:t>monitor</w:t>
      </w:r>
      <w:r w:rsidRPr="37361EBA" w:rsidR="411B07E0">
        <w:rPr>
          <w:rFonts w:ascii="Aptos" w:hAnsi="Aptos" w:eastAsia="Aptos" w:cs="Aptos"/>
          <w:noProof w:val="0"/>
          <w:color w:val="000000" w:themeColor="text1" w:themeTint="FF" w:themeShade="FF"/>
          <w:sz w:val="24"/>
          <w:szCs w:val="24"/>
          <w:lang w:val="en-GB"/>
        </w:rPr>
        <w:t xml:space="preserve"> blood glucose levels and provide ongoing support, dietitians offer advice on healthy eating, and pharmacists help manage and review medication. According to National Institute for Health and Care Excellence </w:t>
      </w:r>
      <w:r w:rsidRPr="37361EBA" w:rsidR="58359F6F">
        <w:rPr>
          <w:rFonts w:ascii="Times New Roman" w:hAnsi="Times New Roman" w:eastAsia="Times New Roman" w:cs="Times New Roman"/>
          <w:noProof w:val="0"/>
          <w:color w:val="000000" w:themeColor="text1" w:themeTint="FF" w:themeShade="FF"/>
          <w:sz w:val="24"/>
          <w:szCs w:val="24"/>
          <w:lang w:val="en-GB"/>
        </w:rPr>
        <w:t>(NICE, 2022)</w:t>
      </w:r>
      <w:r w:rsidRPr="37361EBA" w:rsidR="411B07E0">
        <w:rPr>
          <w:rFonts w:ascii="Aptos" w:hAnsi="Aptos" w:eastAsia="Aptos" w:cs="Aptos"/>
          <w:noProof w:val="0"/>
          <w:color w:val="000000" w:themeColor="text1" w:themeTint="FF" w:themeShade="FF"/>
          <w:sz w:val="24"/>
          <w:szCs w:val="24"/>
          <w:lang w:val="en-GB"/>
        </w:rPr>
        <w:t xml:space="preserve">), this coordinated approach ensures that individuals receive safe, </w:t>
      </w:r>
      <w:r w:rsidRPr="37361EBA" w:rsidR="411B07E0">
        <w:rPr>
          <w:rFonts w:ascii="Aptos" w:hAnsi="Aptos" w:eastAsia="Aptos" w:cs="Aptos"/>
          <w:noProof w:val="0"/>
          <w:color w:val="000000" w:themeColor="text1" w:themeTint="FF" w:themeShade="FF"/>
          <w:sz w:val="24"/>
          <w:szCs w:val="24"/>
          <w:lang w:val="en-GB"/>
        </w:rPr>
        <w:t>effective</w:t>
      </w:r>
      <w:r w:rsidRPr="37361EBA" w:rsidR="411B07E0">
        <w:rPr>
          <w:rFonts w:ascii="Aptos" w:hAnsi="Aptos" w:eastAsia="Aptos" w:cs="Aptos"/>
          <w:noProof w:val="0"/>
          <w:color w:val="000000" w:themeColor="text1" w:themeTint="FF" w:themeShade="FF"/>
          <w:sz w:val="24"/>
          <w:szCs w:val="24"/>
          <w:lang w:val="en-GB"/>
        </w:rPr>
        <w:t xml:space="preserve"> and evidence-based </w:t>
      </w:r>
      <w:r w:rsidRPr="37361EBA" w:rsidR="1FC51C51">
        <w:rPr>
          <w:rFonts w:ascii="Aptos" w:hAnsi="Aptos" w:eastAsia="Aptos" w:cs="Aptos"/>
          <w:noProof w:val="0"/>
          <w:color w:val="000000" w:themeColor="text1" w:themeTint="FF" w:themeShade="FF"/>
          <w:sz w:val="24"/>
          <w:szCs w:val="24"/>
          <w:lang w:val="en-GB"/>
        </w:rPr>
        <w:t>care. Through</w:t>
      </w:r>
      <w:r w:rsidRPr="37361EBA" w:rsidR="411B07E0">
        <w:rPr>
          <w:rFonts w:ascii="Aptos" w:hAnsi="Aptos" w:eastAsia="Aptos" w:cs="Aptos"/>
          <w:noProof w:val="0"/>
          <w:color w:val="000000" w:themeColor="text1" w:themeTint="FF" w:themeShade="FF"/>
          <w:sz w:val="24"/>
          <w:szCs w:val="24"/>
          <w:lang w:val="en-GB"/>
        </w:rPr>
        <w:t xml:space="preserve"> partnership working, these professionals can develop a care plan that is tailored to the individual. This supports person-centred care, as it considers the person’s lifestyle, cultural </w:t>
      </w:r>
      <w:r w:rsidRPr="37361EBA" w:rsidR="411B07E0">
        <w:rPr>
          <w:rFonts w:ascii="Aptos" w:hAnsi="Aptos" w:eastAsia="Aptos" w:cs="Aptos"/>
          <w:noProof w:val="0"/>
          <w:color w:val="000000" w:themeColor="text1" w:themeTint="FF" w:themeShade="FF"/>
          <w:sz w:val="24"/>
          <w:szCs w:val="24"/>
          <w:lang w:val="en-GB"/>
        </w:rPr>
        <w:t>background</w:t>
      </w:r>
      <w:r w:rsidRPr="37361EBA" w:rsidR="411B07E0">
        <w:rPr>
          <w:rFonts w:ascii="Aptos" w:hAnsi="Aptos" w:eastAsia="Aptos" w:cs="Aptos"/>
          <w:noProof w:val="0"/>
          <w:color w:val="000000" w:themeColor="text1" w:themeTint="FF" w:themeShade="FF"/>
          <w:sz w:val="24"/>
          <w:szCs w:val="24"/>
          <w:lang w:val="en-GB"/>
        </w:rPr>
        <w:t xml:space="preserve"> and personal preferences. For instance, dietary advice may be adapted to fit a patient’s routine or cultural diet, making it more realistic and easier to follow. This shows how collaboration between professionals improves both the quality and practicality of care.</w:t>
      </w:r>
    </w:p>
    <w:p xmlns:wp14="http://schemas.microsoft.com/office/word/2010/wordml" w:rsidP="37361EBA" wp14:paraId="32BD301B" wp14:textId="561FA8C3">
      <w:pPr>
        <w:pStyle w:val="Normal"/>
        <w:spacing w:before="240" w:beforeAutospacing="off" w:after="240" w:afterAutospacing="off"/>
      </w:pPr>
      <w:r w:rsidRPr="37361EBA" w:rsidR="411B07E0">
        <w:rPr>
          <w:rFonts w:ascii="Aptos" w:hAnsi="Aptos" w:eastAsia="Aptos" w:cs="Aptos"/>
          <w:noProof w:val="0"/>
          <w:color w:val="000000" w:themeColor="text1" w:themeTint="FF" w:themeShade="FF"/>
          <w:sz w:val="24"/>
          <w:szCs w:val="24"/>
          <w:lang w:val="en-GB"/>
        </w:rPr>
        <w:t xml:space="preserve">Patient involvement is also a key part of diabetes management. When individuals understand their condition and are actively involved in decision-making, they are more likely to manage it effectively. The World Health </w:t>
      </w:r>
      <w:r w:rsidRPr="37361EBA" w:rsidR="5F200752">
        <w:rPr>
          <w:rFonts w:ascii="Aptos" w:hAnsi="Aptos" w:eastAsia="Aptos" w:cs="Aptos"/>
          <w:noProof w:val="0"/>
          <w:color w:val="000000" w:themeColor="text1" w:themeTint="FF" w:themeShade="FF"/>
          <w:sz w:val="24"/>
          <w:szCs w:val="24"/>
          <w:lang w:val="en-GB"/>
        </w:rPr>
        <w:t>Organization</w:t>
      </w:r>
      <w:r w:rsidRPr="37361EBA" w:rsidR="02D713A7">
        <w:rPr>
          <w:rFonts w:ascii="Times New Roman" w:hAnsi="Times New Roman" w:eastAsia="Times New Roman" w:cs="Times New Roman"/>
          <w:noProof w:val="0"/>
          <w:color w:val="000000" w:themeColor="text1" w:themeTint="FF" w:themeShade="FF"/>
          <w:sz w:val="24"/>
          <w:szCs w:val="24"/>
          <w:lang w:val="en-GB"/>
        </w:rPr>
        <w:t xml:space="preserve"> (World Health Organization, 2024)</w:t>
      </w:r>
      <w:r w:rsidRPr="37361EBA" w:rsidR="5F200752">
        <w:rPr>
          <w:rFonts w:ascii="Aptos" w:hAnsi="Aptos" w:eastAsia="Aptos" w:cs="Aptos"/>
          <w:noProof w:val="0"/>
          <w:color w:val="000000" w:themeColor="text1" w:themeTint="FF" w:themeShade="FF"/>
          <w:sz w:val="24"/>
          <w:szCs w:val="24"/>
          <w:lang w:val="en-GB"/>
        </w:rPr>
        <w:t xml:space="preserve"> highlights</w:t>
      </w:r>
      <w:r w:rsidRPr="37361EBA" w:rsidR="411B07E0">
        <w:rPr>
          <w:rFonts w:ascii="Aptos" w:hAnsi="Aptos" w:eastAsia="Aptos" w:cs="Aptos"/>
          <w:noProof w:val="0"/>
          <w:color w:val="000000" w:themeColor="text1" w:themeTint="FF" w:themeShade="FF"/>
          <w:sz w:val="24"/>
          <w:szCs w:val="24"/>
          <w:lang w:val="en-GB"/>
        </w:rPr>
        <w:t xml:space="preserve"> those empowering patients through education and support leads to better long-term health outcomes and increased </w:t>
      </w:r>
      <w:r w:rsidRPr="37361EBA" w:rsidR="3E2E12BF">
        <w:rPr>
          <w:rFonts w:ascii="Aptos" w:hAnsi="Aptos" w:eastAsia="Aptos" w:cs="Aptos"/>
          <w:noProof w:val="0"/>
          <w:color w:val="000000" w:themeColor="text1" w:themeTint="FF" w:themeShade="FF"/>
          <w:sz w:val="24"/>
          <w:szCs w:val="24"/>
          <w:lang w:val="en-GB"/>
        </w:rPr>
        <w:t>independence. However</w:t>
      </w:r>
      <w:r w:rsidRPr="37361EBA" w:rsidR="411B07E0">
        <w:rPr>
          <w:rFonts w:ascii="Aptos" w:hAnsi="Aptos" w:eastAsia="Aptos" w:cs="Aptos"/>
          <w:noProof w:val="0"/>
          <w:color w:val="000000" w:themeColor="text1" w:themeTint="FF" w:themeShade="FF"/>
          <w:sz w:val="24"/>
          <w:szCs w:val="24"/>
          <w:lang w:val="en-GB"/>
        </w:rPr>
        <w:t xml:space="preserve">, there are challenges that can affect partnership working in practice. Poor communication between professionals, lack of resources, and time pressures can lead to gaps in care. Despite these challenges, partnership working </w:t>
      </w:r>
      <w:r w:rsidRPr="37361EBA" w:rsidR="411B07E0">
        <w:rPr>
          <w:rFonts w:ascii="Aptos" w:hAnsi="Aptos" w:eastAsia="Aptos" w:cs="Aptos"/>
          <w:noProof w:val="0"/>
          <w:color w:val="000000" w:themeColor="text1" w:themeTint="FF" w:themeShade="FF"/>
          <w:sz w:val="24"/>
          <w:szCs w:val="24"/>
          <w:lang w:val="en-GB"/>
        </w:rPr>
        <w:t>remains</w:t>
      </w:r>
      <w:r w:rsidRPr="37361EBA" w:rsidR="411B07E0">
        <w:rPr>
          <w:rFonts w:ascii="Aptos" w:hAnsi="Aptos" w:eastAsia="Aptos" w:cs="Aptos"/>
          <w:noProof w:val="0"/>
          <w:color w:val="000000" w:themeColor="text1" w:themeTint="FF" w:themeShade="FF"/>
          <w:sz w:val="24"/>
          <w:szCs w:val="24"/>
          <w:lang w:val="en-GB"/>
        </w:rPr>
        <w:t xml:space="preserve"> essential in diabetes care, as it supports better coordination, improves patient experience, and helps individuals manage their condition more effectively over time</w:t>
      </w:r>
      <w:r w:rsidRPr="37361EBA" w:rsidR="5907995E">
        <w:rPr>
          <w:rFonts w:ascii="Aptos" w:hAnsi="Aptos" w:eastAsia="Aptos" w:cs="Aptos"/>
          <w:noProof w:val="0"/>
          <w:color w:val="000000" w:themeColor="text1" w:themeTint="FF" w:themeShade="FF"/>
          <w:sz w:val="24"/>
          <w:szCs w:val="24"/>
          <w:lang w:val="en-GB"/>
        </w:rPr>
        <w:t>.</w:t>
      </w:r>
    </w:p>
    <w:p xmlns:wp14="http://schemas.microsoft.com/office/word/2010/wordml" w:rsidP="37361EBA" wp14:paraId="42E51BDB" wp14:textId="31BED0B2">
      <w:pPr>
        <w:pStyle w:val="Heading3"/>
        <w:spacing w:before="281" w:beforeAutospacing="off" w:after="281" w:afterAutospacing="off"/>
      </w:pPr>
      <w:r w:rsidRPr="37361EBA" w:rsidR="5907995E">
        <w:rPr>
          <w:rFonts w:ascii="Aptos" w:hAnsi="Aptos" w:eastAsia="Aptos" w:cs="Aptos"/>
          <w:b w:val="1"/>
          <w:bCs w:val="1"/>
          <w:noProof w:val="0"/>
          <w:color w:val="000000" w:themeColor="text1" w:themeTint="FF" w:themeShade="FF"/>
          <w:sz w:val="28"/>
          <w:szCs w:val="28"/>
          <w:lang w:val="en-GB"/>
        </w:rPr>
        <w:t>Policy and Legislation</w:t>
      </w:r>
    </w:p>
    <w:p xmlns:wp14="http://schemas.microsoft.com/office/word/2010/wordml" w:rsidP="37361EBA" wp14:paraId="3766021A" wp14:textId="3BDEDCC5">
      <w:pPr>
        <w:spacing w:before="240" w:beforeAutospacing="off" w:after="240" w:afterAutospacing="off"/>
      </w:pPr>
      <w:r w:rsidRPr="37361EBA" w:rsidR="5907995E">
        <w:rPr>
          <w:rFonts w:ascii="Aptos" w:hAnsi="Aptos" w:eastAsia="Aptos" w:cs="Aptos"/>
          <w:noProof w:val="0"/>
          <w:color w:val="000000" w:themeColor="text1" w:themeTint="FF" w:themeShade="FF"/>
          <w:sz w:val="24"/>
          <w:szCs w:val="24"/>
          <w:lang w:val="en-GB"/>
        </w:rPr>
        <w:t xml:space="preserve">Several UK policies and laws support person-centred care and partnership working by ensuring care is safe, </w:t>
      </w:r>
      <w:r w:rsidRPr="37361EBA" w:rsidR="5907995E">
        <w:rPr>
          <w:rFonts w:ascii="Aptos" w:hAnsi="Aptos" w:eastAsia="Aptos" w:cs="Aptos"/>
          <w:noProof w:val="0"/>
          <w:color w:val="000000" w:themeColor="text1" w:themeTint="FF" w:themeShade="FF"/>
          <w:sz w:val="24"/>
          <w:szCs w:val="24"/>
          <w:lang w:val="en-GB"/>
        </w:rPr>
        <w:t>fair</w:t>
      </w:r>
      <w:r w:rsidRPr="37361EBA" w:rsidR="5907995E">
        <w:rPr>
          <w:rFonts w:ascii="Aptos" w:hAnsi="Aptos" w:eastAsia="Aptos" w:cs="Aptos"/>
          <w:noProof w:val="0"/>
          <w:color w:val="000000" w:themeColor="text1" w:themeTint="FF" w:themeShade="FF"/>
          <w:sz w:val="24"/>
          <w:szCs w:val="24"/>
          <w:lang w:val="en-GB"/>
        </w:rPr>
        <w:t xml:space="preserve"> and coordinated. One key piece of legislation is the Health and Social Care Act 2012, which promotes the integration of health and social care services and encourages collaboration between organisations (UK Government, 2012). This helps improve communication and continuity of care for </w:t>
      </w:r>
      <w:r w:rsidRPr="37361EBA" w:rsidR="5907995E">
        <w:rPr>
          <w:rFonts w:ascii="Aptos" w:hAnsi="Aptos" w:eastAsia="Aptos" w:cs="Aptos"/>
          <w:noProof w:val="0"/>
          <w:color w:val="000000" w:themeColor="text1" w:themeTint="FF" w:themeShade="FF"/>
          <w:sz w:val="24"/>
          <w:szCs w:val="24"/>
          <w:lang w:val="en-GB"/>
        </w:rPr>
        <w:t>individuals.</w:t>
      </w:r>
      <w:r w:rsidRPr="37361EBA" w:rsidR="5907995E">
        <w:rPr>
          <w:rFonts w:ascii="Aptos" w:hAnsi="Aptos" w:eastAsia="Aptos" w:cs="Aptos"/>
          <w:noProof w:val="0"/>
          <w:color w:val="000000" w:themeColor="text1" w:themeTint="FF" w:themeShade="FF"/>
          <w:sz w:val="24"/>
          <w:szCs w:val="24"/>
          <w:lang w:val="en-GB"/>
        </w:rPr>
        <w:t>The</w:t>
      </w:r>
      <w:r w:rsidRPr="37361EBA" w:rsidR="5907995E">
        <w:rPr>
          <w:rFonts w:ascii="Aptos" w:hAnsi="Aptos" w:eastAsia="Aptos" w:cs="Aptos"/>
          <w:noProof w:val="0"/>
          <w:color w:val="000000" w:themeColor="text1" w:themeTint="FF" w:themeShade="FF"/>
          <w:sz w:val="24"/>
          <w:szCs w:val="24"/>
          <w:lang w:val="en-GB"/>
        </w:rPr>
        <w:t xml:space="preserve"> Equality Act 2010 is also important, as it ensures individuals are treated fairly and protected from discrimination (UK Government, 2010). This supports person-centred care by recognising diversity and ensuring that services are accessible to everyone, regardless of factors such as age, gender, </w:t>
      </w:r>
      <w:r w:rsidRPr="37361EBA" w:rsidR="5907995E">
        <w:rPr>
          <w:rFonts w:ascii="Aptos" w:hAnsi="Aptos" w:eastAsia="Aptos" w:cs="Aptos"/>
          <w:noProof w:val="0"/>
          <w:color w:val="000000" w:themeColor="text1" w:themeTint="FF" w:themeShade="FF"/>
          <w:sz w:val="24"/>
          <w:szCs w:val="24"/>
          <w:lang w:val="en-GB"/>
        </w:rPr>
        <w:t>ethnicity</w:t>
      </w:r>
      <w:r w:rsidRPr="37361EBA" w:rsidR="5907995E">
        <w:rPr>
          <w:rFonts w:ascii="Aptos" w:hAnsi="Aptos" w:eastAsia="Aptos" w:cs="Aptos"/>
          <w:noProof w:val="0"/>
          <w:color w:val="000000" w:themeColor="text1" w:themeTint="FF" w:themeShade="FF"/>
          <w:sz w:val="24"/>
          <w:szCs w:val="24"/>
          <w:lang w:val="en-GB"/>
        </w:rPr>
        <w:t xml:space="preserve"> or disability.</w:t>
      </w:r>
      <w:r w:rsidRPr="37361EBA" w:rsidR="5907995E">
        <w:rPr>
          <w:rFonts w:ascii="Aptos" w:hAnsi="Aptos" w:eastAsia="Aptos" w:cs="Aptos"/>
          <w:noProof w:val="0"/>
          <w:color w:val="000000" w:themeColor="text1" w:themeTint="FF" w:themeShade="FF"/>
          <w:sz w:val="24"/>
          <w:szCs w:val="24"/>
          <w:lang w:val="en-GB"/>
        </w:rPr>
        <w:t xml:space="preserve">In addition, the Data Protection Act 2018 plays a key role in </w:t>
      </w:r>
      <w:r w:rsidRPr="37361EBA" w:rsidR="5907995E">
        <w:rPr>
          <w:rFonts w:ascii="Aptos" w:hAnsi="Aptos" w:eastAsia="Aptos" w:cs="Aptos"/>
          <w:noProof w:val="0"/>
          <w:color w:val="000000" w:themeColor="text1" w:themeTint="FF" w:themeShade="FF"/>
          <w:sz w:val="24"/>
          <w:szCs w:val="24"/>
          <w:lang w:val="en-GB"/>
        </w:rPr>
        <w:t>maintaining</w:t>
      </w:r>
      <w:r w:rsidRPr="37361EBA" w:rsidR="5907995E">
        <w:rPr>
          <w:rFonts w:ascii="Aptos" w:hAnsi="Aptos" w:eastAsia="Aptos" w:cs="Aptos"/>
          <w:noProof w:val="0"/>
          <w:color w:val="000000" w:themeColor="text1" w:themeTint="FF" w:themeShade="FF"/>
          <w:sz w:val="24"/>
          <w:szCs w:val="24"/>
          <w:lang w:val="en-GB"/>
        </w:rPr>
        <w:t xml:space="preserve"> confidentiality and protecting patient information. It ensures that personal data is handled securely, while also allowing professionals to share relevant information when necessary for safe and effective care (UK Government, 2018). This is essential for partnership working, as professionals need to exchange information to provide coordinated support.</w:t>
      </w:r>
      <w:r w:rsidRPr="37361EBA" w:rsidR="5907995E">
        <w:rPr>
          <w:rFonts w:ascii="Aptos" w:hAnsi="Aptos" w:eastAsia="Aptos" w:cs="Aptos"/>
          <w:noProof w:val="0"/>
          <w:color w:val="000000" w:themeColor="text1" w:themeTint="FF" w:themeShade="FF"/>
          <w:sz w:val="24"/>
          <w:szCs w:val="24"/>
          <w:lang w:val="en-GB"/>
        </w:rPr>
        <w:t xml:space="preserve">Overall, these policies and laws create a framework that supports both person-centred care and partnership working. They ensure that care is delivered in a way that is respectful, </w:t>
      </w:r>
      <w:r w:rsidRPr="37361EBA" w:rsidR="5907995E">
        <w:rPr>
          <w:rFonts w:ascii="Aptos" w:hAnsi="Aptos" w:eastAsia="Aptos" w:cs="Aptos"/>
          <w:noProof w:val="0"/>
          <w:color w:val="000000" w:themeColor="text1" w:themeTint="FF" w:themeShade="FF"/>
          <w:sz w:val="24"/>
          <w:szCs w:val="24"/>
          <w:lang w:val="en-GB"/>
        </w:rPr>
        <w:t>fair</w:t>
      </w:r>
      <w:r w:rsidRPr="37361EBA" w:rsidR="5907995E">
        <w:rPr>
          <w:rFonts w:ascii="Aptos" w:hAnsi="Aptos" w:eastAsia="Aptos" w:cs="Aptos"/>
          <w:noProof w:val="0"/>
          <w:color w:val="000000" w:themeColor="text1" w:themeTint="FF" w:themeShade="FF"/>
          <w:sz w:val="24"/>
          <w:szCs w:val="24"/>
          <w:lang w:val="en-GB"/>
        </w:rPr>
        <w:t xml:space="preserve"> and collaborative, while also protecting individuals’ rights and safety within health and social care services.</w:t>
      </w:r>
    </w:p>
    <w:p xmlns:wp14="http://schemas.microsoft.com/office/word/2010/wordml" w:rsidP="37361EBA" wp14:paraId="5F3F3D25" wp14:textId="216707AA">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p14:paraId="6DAC33B0" wp14:textId="47E6FDB7"/>
    <w:p xmlns:wp14="http://schemas.microsoft.com/office/word/2010/wordml" wp14:paraId="0783BA3C" wp14:textId="00FF7DD0"/>
    <w:p xmlns:wp14="http://schemas.microsoft.com/office/word/2010/wordml" wp14:paraId="1C44D959" wp14:textId="08D6F2EB"/>
    <w:p xmlns:wp14="http://schemas.microsoft.com/office/word/2010/wordml" wp14:paraId="11F7AE7B" wp14:textId="13FD71CD"/>
    <w:p xmlns:wp14="http://schemas.microsoft.com/office/word/2010/wordml" wp14:paraId="019B3B0A" wp14:textId="5BD9222C"/>
    <w:p xmlns:wp14="http://schemas.microsoft.com/office/word/2010/wordml" w:rsidP="37361EBA" wp14:paraId="7B1E9151" wp14:textId="0E69B745">
      <w:pPr>
        <w:pStyle w:val="Heading2"/>
        <w:spacing w:before="281" w:beforeAutospacing="off" w:after="281" w:afterAutospacing="off"/>
        <w:rPr>
          <w:b w:val="1"/>
          <w:bCs w:val="1"/>
          <w:noProof w:val="0"/>
          <w:color w:val="000000" w:themeColor="text1" w:themeTint="FF" w:themeShade="FF"/>
          <w:sz w:val="26"/>
          <w:szCs w:val="26"/>
          <w:lang w:val="en-GB"/>
        </w:rPr>
      </w:pPr>
      <w:r w:rsidRPr="37361EBA" w:rsidR="6EE62490">
        <w:rPr>
          <w:rFonts w:ascii="Aptos" w:hAnsi="Aptos" w:eastAsia="Aptos" w:cs="Aptos"/>
          <w:b w:val="1"/>
          <w:bCs w:val="1"/>
          <w:noProof w:val="0"/>
          <w:color w:val="000000" w:themeColor="text1" w:themeTint="FF" w:themeShade="FF"/>
          <w:sz w:val="26"/>
          <w:szCs w:val="26"/>
          <w:lang w:val="en-GB"/>
        </w:rPr>
        <w:t>Recommendations</w:t>
      </w:r>
    </w:p>
    <w:p xmlns:wp14="http://schemas.microsoft.com/office/word/2010/wordml" w:rsidP="37361EBA" wp14:paraId="18BBAB07" wp14:textId="6B9A39C3">
      <w:pPr>
        <w:spacing w:before="240" w:beforeAutospacing="off" w:after="240" w:afterAutospacing="off"/>
      </w:pPr>
      <w:r w:rsidRPr="37361EBA" w:rsidR="2516758D">
        <w:rPr>
          <w:noProof w:val="0"/>
          <w:color w:val="000000" w:themeColor="text1" w:themeTint="FF" w:themeShade="FF"/>
          <w:lang w:val="en-GB"/>
        </w:rPr>
        <w:t xml:space="preserve">To improve person-centred care and partnership working, increased staff training is essential. Providing regular training would help healthcare professionals develop stronger communication skills and a better understanding of individual patient needs (Department of Health and Social Care, 2022). This is particularly important when working with diverse populations, as it ensures care is respectful, </w:t>
      </w:r>
      <w:r w:rsidRPr="37361EBA" w:rsidR="2516758D">
        <w:rPr>
          <w:noProof w:val="0"/>
          <w:color w:val="000000" w:themeColor="text1" w:themeTint="FF" w:themeShade="FF"/>
          <w:lang w:val="en-GB"/>
        </w:rPr>
        <w:t>inclusive</w:t>
      </w:r>
      <w:r w:rsidRPr="37361EBA" w:rsidR="2516758D">
        <w:rPr>
          <w:noProof w:val="0"/>
          <w:color w:val="000000" w:themeColor="text1" w:themeTint="FF" w:themeShade="FF"/>
          <w:lang w:val="en-GB"/>
        </w:rPr>
        <w:t xml:space="preserve"> and tailored to </w:t>
      </w:r>
      <w:r w:rsidRPr="37361EBA" w:rsidR="2516758D">
        <w:rPr>
          <w:noProof w:val="0"/>
          <w:color w:val="000000" w:themeColor="text1" w:themeTint="FF" w:themeShade="FF"/>
          <w:lang w:val="en-GB"/>
        </w:rPr>
        <w:t>everyone</w:t>
      </w:r>
      <w:r w:rsidRPr="37361EBA" w:rsidR="2516758D">
        <w:rPr>
          <w:noProof w:val="0"/>
          <w:color w:val="000000" w:themeColor="text1" w:themeTint="FF" w:themeShade="FF"/>
          <w:lang w:val="en-GB"/>
        </w:rPr>
        <w:t>.</w:t>
      </w:r>
    </w:p>
    <w:p xmlns:wp14="http://schemas.microsoft.com/office/word/2010/wordml" w:rsidP="37361EBA" wp14:paraId="3F60B0A6" wp14:textId="394A0754">
      <w:pPr>
        <w:spacing w:before="240" w:beforeAutospacing="off" w:after="240" w:afterAutospacing="off"/>
      </w:pPr>
      <w:r w:rsidRPr="37361EBA" w:rsidR="2516758D">
        <w:rPr>
          <w:noProof w:val="0"/>
          <w:color w:val="000000" w:themeColor="text1" w:themeTint="FF" w:themeShade="FF"/>
          <w:lang w:val="en-GB"/>
        </w:rPr>
        <w:t>Improving digital systems could also enhance information sharing between organisations. Efficient and secure digital records allow professionals to access up-to-date information, reducing delays and improving coordination of care. This supports partnership working by ensuring that all professionals involved in a patient’s care are informed and able to work together effectively (NHS England, 2024).</w:t>
      </w:r>
    </w:p>
    <w:p xmlns:wp14="http://schemas.microsoft.com/office/word/2010/wordml" w:rsidP="37361EBA" wp14:paraId="6E5A1DDB" wp14:textId="101E944B">
      <w:pPr>
        <w:spacing w:before="240" w:beforeAutospacing="off" w:after="240" w:afterAutospacing="off"/>
      </w:pPr>
      <w:r w:rsidRPr="37361EBA" w:rsidR="2516758D">
        <w:rPr>
          <w:noProof w:val="0"/>
          <w:color w:val="000000" w:themeColor="text1" w:themeTint="FF" w:themeShade="FF"/>
          <w:lang w:val="en-GB"/>
        </w:rPr>
        <w:t>Encouraging patient education is another important recommendation. When individuals understand their condition and treatment options, they are more likely to take an active role in managing their health. This promotes independence and aligns with the principles of person-centred care (World Health Organization, 2021).</w:t>
      </w:r>
    </w:p>
    <w:p xmlns:wp14="http://schemas.microsoft.com/office/word/2010/wordml" w:rsidP="37361EBA" wp14:paraId="4D1FCAC6" wp14:textId="03C1E53B">
      <w:pPr>
        <w:spacing w:before="240" w:beforeAutospacing="off" w:after="240" w:afterAutospacing="off"/>
      </w:pPr>
      <w:r w:rsidRPr="37361EBA" w:rsidR="2516758D">
        <w:rPr>
          <w:noProof w:val="0"/>
          <w:color w:val="000000" w:themeColor="text1" w:themeTint="FF" w:themeShade="FF"/>
          <w:lang w:val="en-GB"/>
        </w:rPr>
        <w:t>However, these improvements may be difficult to achieve due to ongoing challenges such as limited funding and staff shortages. Workforce pressures continue to impact the delivery of care, making it harder to implement improvements consistently (Department of Health and Social Care, 2022).</w:t>
      </w:r>
    </w:p>
    <w:p xmlns:wp14="http://schemas.microsoft.com/office/word/2010/wordml" w:rsidP="37361EBA" wp14:paraId="1DE56217" wp14:textId="1E304A69">
      <w:pPr>
        <w:pStyle w:val="Normal"/>
        <w:rPr>
          <w:noProof w:val="0"/>
          <w:lang w:val="en-GB"/>
        </w:rPr>
      </w:pPr>
    </w:p>
    <w:p xmlns:wp14="http://schemas.microsoft.com/office/word/2010/wordml" wp14:paraId="020B2EF1" wp14:textId="638F221D"/>
    <w:p xmlns:wp14="http://schemas.microsoft.com/office/word/2010/wordml" w:rsidP="37361EBA" wp14:paraId="6D81907A" wp14:textId="4D2FD401">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24"/>
          <w:szCs w:val="24"/>
          <w:lang w:val="en-GB"/>
        </w:rPr>
        <w:t xml:space="preserve"> Conclusion</w:t>
      </w:r>
    </w:p>
    <w:p xmlns:wp14="http://schemas.microsoft.com/office/word/2010/wordml" w:rsidP="37361EBA" wp14:paraId="5D121182" wp14:textId="0205BC19">
      <w:pPr>
        <w:spacing w:before="240" w:beforeAutospacing="off" w:after="240" w:afterAutospacing="off"/>
      </w:pPr>
      <w:r w:rsidRPr="37361EBA" w:rsidR="76706874">
        <w:rPr>
          <w:rFonts w:ascii="Aptos" w:hAnsi="Aptos" w:eastAsia="Aptos" w:cs="Aptos"/>
          <w:noProof w:val="0"/>
          <w:color w:val="000000" w:themeColor="text1" w:themeTint="FF" w:themeShade="FF"/>
          <w:sz w:val="24"/>
          <w:szCs w:val="24"/>
          <w:lang w:val="en-GB"/>
        </w:rPr>
        <w:t>In conclusion, person-centred care and partnership working are essential components of modern health and social care. They improve patient outcomes and experiences by focusing on individual needs and promoting collaboration between professionals (National Institute for Health and Care Excellence, 2015). Ethical principles such as autonomy and beneficence guide decision-making (Beauchamp and Childress, 2019), while legislation ensures that care is delivered safely and fairly (UK Government, 2012).</w:t>
      </w:r>
      <w:r w:rsidRPr="37361EBA" w:rsidR="76706874">
        <w:rPr>
          <w:rFonts w:ascii="Aptos" w:hAnsi="Aptos" w:eastAsia="Aptos" w:cs="Aptos"/>
          <w:noProof w:val="0"/>
          <w:color w:val="000000" w:themeColor="text1" w:themeTint="FF" w:themeShade="FF"/>
          <w:sz w:val="24"/>
          <w:szCs w:val="24"/>
          <w:lang w:val="en-GB"/>
        </w:rPr>
        <w:t xml:space="preserve">Despite this, challenges such as limited resources, staff shortages and communication barriers can affect how effectively these approaches are implemented (Skills for Care, 2023). Overall, person-centred care and partnership working remain fundamental in delivering high-quality, </w:t>
      </w:r>
      <w:r w:rsidRPr="37361EBA" w:rsidR="76706874">
        <w:rPr>
          <w:rFonts w:ascii="Aptos" w:hAnsi="Aptos" w:eastAsia="Aptos" w:cs="Aptos"/>
          <w:noProof w:val="0"/>
          <w:color w:val="000000" w:themeColor="text1" w:themeTint="FF" w:themeShade="FF"/>
          <w:sz w:val="24"/>
          <w:szCs w:val="24"/>
          <w:lang w:val="en-GB"/>
        </w:rPr>
        <w:t>compassionate</w:t>
      </w:r>
      <w:r w:rsidRPr="37361EBA" w:rsidR="76706874">
        <w:rPr>
          <w:rFonts w:ascii="Aptos" w:hAnsi="Aptos" w:eastAsia="Aptos" w:cs="Aptos"/>
          <w:noProof w:val="0"/>
          <w:color w:val="000000" w:themeColor="text1" w:themeTint="FF" w:themeShade="FF"/>
          <w:sz w:val="24"/>
          <w:szCs w:val="24"/>
          <w:lang w:val="en-GB"/>
        </w:rPr>
        <w:t xml:space="preserve"> and coordinated care in today’s healthcare system.</w:t>
      </w:r>
    </w:p>
    <w:p xmlns:wp14="http://schemas.microsoft.com/office/word/2010/wordml" w:rsidP="37361EBA" wp14:paraId="2FCFD633" wp14:textId="76DAD39E">
      <w:pPr>
        <w:pStyle w:val="Normal"/>
        <w:rPr>
          <w:noProof w:val="0"/>
          <w:lang w:val="en-GB"/>
        </w:rPr>
      </w:pPr>
    </w:p>
    <w:p xmlns:wp14="http://schemas.microsoft.com/office/word/2010/wordml" wp14:paraId="1510152C" wp14:textId="118DFBFB"/>
    <w:p xmlns:wp14="http://schemas.microsoft.com/office/word/2010/wordml" w:rsidP="37361EBA" wp14:paraId="112481A1" wp14:textId="2F55D672">
      <w:pPr>
        <w:pStyle w:val="Heading1"/>
        <w:spacing w:before="322" w:beforeAutospacing="off" w:after="322" w:afterAutospacing="off"/>
        <w:rPr>
          <w:rFonts w:ascii="Times New Roman" w:hAnsi="Times New Roman" w:eastAsia="Times New Roman" w:cs="Times New Roman"/>
          <w:noProof w:val="0"/>
          <w:color w:val="000000" w:themeColor="text1" w:themeTint="FF" w:themeShade="FF"/>
          <w:sz w:val="24"/>
          <w:szCs w:val="24"/>
          <w:lang w:val="en-GB"/>
        </w:rPr>
      </w:pPr>
      <w:r w:rsidRPr="37361EBA" w:rsidR="6EE62490">
        <w:rPr>
          <w:rFonts w:ascii="Aptos" w:hAnsi="Aptos" w:eastAsia="Aptos" w:cs="Aptos"/>
          <w:b w:val="1"/>
          <w:bCs w:val="1"/>
          <w:noProof w:val="0"/>
          <w:color w:val="000000" w:themeColor="text1" w:themeTint="FF" w:themeShade="FF"/>
          <w:sz w:val="48"/>
          <w:szCs w:val="48"/>
          <w:lang w:val="en-GB"/>
        </w:rPr>
        <w:t>📚 References (Harvard Style)</w:t>
      </w:r>
    </w:p>
    <w:p xmlns:wp14="http://schemas.microsoft.com/office/word/2010/wordml" w:rsidP="37361EBA" wp14:paraId="69C2A0F9" wp14:textId="4E93F472">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NHS England</w:t>
      </w:r>
    </w:p>
    <w:p xmlns:wp14="http://schemas.microsoft.com/office/word/2010/wordml" w:rsidP="37361EBA" wp14:paraId="7A57245D" wp14:textId="107AB33F">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NHS England (2024)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Involving people in their own care</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5e57cf7589b646e8">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https://www.england.nhs.uk/ourwork/patient-participation/</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6DDD8EFB" wp14:textId="7C10E05E"/>
    <w:p xmlns:wp14="http://schemas.microsoft.com/office/word/2010/wordml" w:rsidP="37361EBA" wp14:paraId="498BF4C9" wp14:textId="484632B9">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National Institute for Health and Care Excellence (PCC)</w:t>
      </w:r>
    </w:p>
    <w:p xmlns:wp14="http://schemas.microsoft.com/office/word/2010/wordml" w:rsidP="37361EBA" wp14:paraId="115AF3F8" wp14:textId="15A5921C">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National Institute for Health and Care Excellence (2015)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Home care: delivering personal care and practical support to older people living in their own homes (NG21)</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e9b06519c7864b40">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https://www.nice.org.uk/guidance/ng21</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6F36E2DE" wp14:textId="709A24B4"/>
    <w:p xmlns:wp14="http://schemas.microsoft.com/office/word/2010/wordml" w:rsidP="37361EBA" wp14:paraId="605EC429" wp14:textId="4C6256D4">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Care Quality Commission</w:t>
      </w:r>
    </w:p>
    <w:p xmlns:wp14="http://schemas.microsoft.com/office/word/2010/wordml" w:rsidP="37361EBA" wp14:paraId="065A5767" wp14:textId="6B57978D">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Care Quality Commission (2025)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Regulation 9: Person-centred care</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269f3987886a467f">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https://www.cqc.org.uk/guidance-providers/regulations-enforcement/regulation-9-person-centred-care</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15738886" wp14:textId="02D0EFFA"/>
    <w:p xmlns:wp14="http://schemas.microsoft.com/office/word/2010/wordml" w:rsidP="37361EBA" wp14:paraId="1C1C09F4" wp14:textId="6F607532">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Carl Rogers</w:t>
      </w:r>
    </w:p>
    <w:p xmlns:wp14="http://schemas.microsoft.com/office/word/2010/wordml" w:rsidP="37361EBA" wp14:paraId="24F2DD46" wp14:textId="30842451">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Rogers, C. (1961)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On Becoming a Person: A therapist’s view of psychotherapy</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Boston: Houghton Mifflin. Available at: </w:t>
      </w:r>
      <w:hyperlink r:id="R65d230fca4404f75">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https://archive.org/details/onbecomingperson00roge</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5D87AB55" wp14:textId="5A169D9B"/>
    <w:p xmlns:wp14="http://schemas.microsoft.com/office/word/2010/wordml" w:rsidP="37361EBA" wp14:paraId="116120A4" wp14:textId="5B5B06E8">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Tom Beauchamp &amp; James Childress</w:t>
      </w:r>
    </w:p>
    <w:p xmlns:wp14="http://schemas.microsoft.com/office/word/2010/wordml" w:rsidP="37361EBA" wp14:paraId="0F9D63AF" wp14:textId="3A722588">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Beauchamp, T.L. and Childress, J.F. (2019)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Principles of Biomedical Ethics</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8th edn. New York: Oxford University Press. Available at: </w:t>
      </w:r>
      <w:hyperlink r:id="Rb81bb578e38344f1">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https://global.oup.com/academic/product/principles-of-biomedical-ethics-9780190640873</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6E0566CD" wp14:textId="6F44B71D"/>
    <w:p xmlns:wp14="http://schemas.microsoft.com/office/word/2010/wordml" w:rsidP="37361EBA" wp14:paraId="333F09DA" wp14:textId="06901325">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Jon Glasby &amp; Helen Dickinson</w:t>
      </w:r>
    </w:p>
    <w:p xmlns:wp14="http://schemas.microsoft.com/office/word/2010/wordml" w:rsidP="37361EBA" wp14:paraId="08F5F03C" wp14:textId="5F618B97">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Glasby, J. and Dickinson, H. (2014)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Working in partnership: What does it mean and how can it be done?</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a4b892f54d5a48cb">
        <w:r w:rsidRPr="37361EBA" w:rsidR="54D2B842">
          <w:rPr>
            <w:rStyle w:val="Hyperlink"/>
            <w:rFonts w:ascii="Times New Roman" w:hAnsi="Times New Roman" w:eastAsia="Times New Roman" w:cs="Times New Roman"/>
            <w:noProof w:val="0"/>
            <w:sz w:val="24"/>
            <w:szCs w:val="24"/>
            <w:lang w:val="en-GB"/>
          </w:rPr>
          <w:t>https://www.policy.bham.ac.uk/publications/2014/working-in-partnership</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0D3A70B0" wp14:textId="3A6EC037"/>
    <w:p xmlns:wp14="http://schemas.microsoft.com/office/word/2010/wordml" w:rsidP="37361EBA" wp14:paraId="53AE63F5" wp14:textId="59C22082">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Skills for Care</w:t>
      </w:r>
    </w:p>
    <w:p xmlns:wp14="http://schemas.microsoft.com/office/word/2010/wordml" w:rsidP="37361EBA" wp14:paraId="216F0E80" wp14:textId="47E37719">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Skills for Care (2023)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Partnership working</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50017a99a8a64be4">
        <w:r w:rsidRPr="37361EBA" w:rsidR="54D2B842">
          <w:rPr>
            <w:rStyle w:val="Hyperlink"/>
            <w:rFonts w:ascii="Times New Roman" w:hAnsi="Times New Roman" w:eastAsia="Times New Roman" w:cs="Times New Roman"/>
            <w:noProof w:val="0"/>
            <w:sz w:val="24"/>
            <w:szCs w:val="24"/>
            <w:lang w:val="en-GB"/>
          </w:rPr>
          <w:t>https://www.skillsforcare.org.uk/Learning-development/Working-with-others/Partnership-working/Partnership-working.aspx</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5F911196" wp14:textId="2424033F"/>
    <w:p xmlns:wp14="http://schemas.microsoft.com/office/word/2010/wordml" w:rsidP="37361EBA" wp14:paraId="14F0DE32" wp14:textId="73058D0C">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National Institute for Health and Care Excellence (Diabetes)</w:t>
      </w:r>
    </w:p>
    <w:p xmlns:wp14="http://schemas.microsoft.com/office/word/2010/wordml" w:rsidP="37361EBA" wp14:paraId="62521BA2" wp14:textId="5C20205B">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National Institute for Health and Care Excellence (2022)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Type 2 diabetes in adults: management (NG28)</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bd4264b5680b45ca">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https://www.nice.org.uk/guidance/ng28</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4D2DF353" wp14:textId="53E10704"/>
    <w:p xmlns:wp14="http://schemas.microsoft.com/office/word/2010/wordml" w:rsidP="37361EBA" wp14:paraId="71BF71AF" wp14:textId="3E8D37AB">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World Health Organization</w:t>
      </w:r>
    </w:p>
    <w:p xmlns:wp14="http://schemas.microsoft.com/office/word/2010/wordml" w:rsidP="37361EBA" wp14:paraId="51C18FB2" wp14:textId="614302DC">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World Health Organization (2021)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Diabetes</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f256bacc0c5d46fa">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https://www.who.int/news-room/fact-sheets/detail/diabetes</w:t>
        </w:r>
      </w:hyperlink>
      <w:r w:rsidRPr="37361EBA" w:rsidR="54D2B842">
        <w:rPr>
          <w:rFonts w:ascii="Times New Roman" w:hAnsi="Times New Roman" w:eastAsia="Times New Roman" w:cs="Times New Roman"/>
          <w:noProof w:val="0"/>
          <w:color w:val="000000" w:themeColor="text1" w:themeTint="FF" w:themeShade="FF"/>
          <w:sz w:val="24"/>
          <w:szCs w:val="24"/>
          <w:lang w:val="en-GB"/>
        </w:rPr>
        <w:t>(Accessed: 2 April 2026).</w:t>
      </w:r>
    </w:p>
    <w:p xmlns:wp14="http://schemas.microsoft.com/office/word/2010/wordml" wp14:paraId="267B35FE" wp14:textId="7383C783"/>
    <w:p xmlns:wp14="http://schemas.microsoft.com/office/word/2010/wordml" w:rsidP="37361EBA" wp14:paraId="1C0F0844" wp14:textId="664E9F22">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UK Government</w:t>
      </w:r>
    </w:p>
    <w:p xmlns:wp14="http://schemas.microsoft.com/office/word/2010/wordml" w:rsidP="37361EBA" wp14:paraId="309BF704" wp14:textId="24AAC426">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UK Government (2010)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Equality Act 2010</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c90f2100ce19495f">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https://www.legislation.gov.uk/ukpga/2010/15/contents</w:t>
        </w:r>
      </w:hyperlink>
      <w:r w:rsidRPr="37361EBA" w:rsidR="54D2B842">
        <w:rPr>
          <w:rFonts w:ascii="Times New Roman" w:hAnsi="Times New Roman" w:eastAsia="Times New Roman" w:cs="Times New Roman"/>
          <w:noProof w:val="0"/>
          <w:color w:val="000000" w:themeColor="text1" w:themeTint="FF" w:themeShade="FF"/>
          <w:sz w:val="24"/>
          <w:szCs w:val="24"/>
          <w:lang w:val="en-GB"/>
        </w:rPr>
        <w:t>(Accessed: 2 April 2026).</w:t>
      </w:r>
    </w:p>
    <w:p xmlns:wp14="http://schemas.microsoft.com/office/word/2010/wordml" w:rsidP="37361EBA" wp14:paraId="1C771502" wp14:textId="4DB79338">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UK Government (2012)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Health and Social Care Act 2012</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0b82dfcaf7944204">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https://www.legislation.gov.uk/ukpga/2012/7/contents</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rsidP="37361EBA" wp14:paraId="4AD591BF" wp14:textId="09B4CF23">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UK Government (2018)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Data Protection Act 2018</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b648d90173a443bc">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https://www.legislation.gov.uk/ukpga/2018/12/contents</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p14:paraId="104F95F5" wp14:textId="1527992C"/>
    <w:p xmlns:wp14="http://schemas.microsoft.com/office/word/2010/wordml" w:rsidP="37361EBA" wp14:paraId="2ABEF57E" wp14:textId="6A17D8CB">
      <w:pPr>
        <w:pStyle w:val="Heading3"/>
        <w:spacing w:before="281" w:beforeAutospacing="off" w:after="281" w:afterAutospacing="off"/>
      </w:pPr>
      <w:r w:rsidRPr="37361EBA" w:rsidR="54D2B842">
        <w:rPr>
          <w:rFonts w:ascii="Times New Roman" w:hAnsi="Times New Roman" w:eastAsia="Times New Roman" w:cs="Times New Roman"/>
          <w:b w:val="1"/>
          <w:bCs w:val="1"/>
          <w:noProof w:val="0"/>
          <w:color w:val="000000" w:themeColor="text1" w:themeTint="FF" w:themeShade="FF"/>
          <w:sz w:val="28"/>
          <w:szCs w:val="28"/>
          <w:lang w:val="en-GB"/>
        </w:rPr>
        <w:t>Department of Health and Social Care</w:t>
      </w:r>
    </w:p>
    <w:p xmlns:wp14="http://schemas.microsoft.com/office/word/2010/wordml" w:rsidP="37361EBA" wp14:paraId="3A94BB36" wp14:textId="04531800">
      <w:pPr>
        <w:spacing w:before="240" w:beforeAutospacing="off" w:after="240" w:afterAutospacing="off"/>
      </w:pPr>
      <w:r w:rsidRPr="37361EBA" w:rsidR="54D2B842">
        <w:rPr>
          <w:rFonts w:ascii="Times New Roman" w:hAnsi="Times New Roman" w:eastAsia="Times New Roman" w:cs="Times New Roman"/>
          <w:noProof w:val="0"/>
          <w:color w:val="000000" w:themeColor="text1" w:themeTint="FF" w:themeShade="FF"/>
          <w:sz w:val="24"/>
          <w:szCs w:val="24"/>
          <w:lang w:val="en-GB"/>
        </w:rPr>
        <w:t xml:space="preserve">Department of Health and Social Care (2022) </w:t>
      </w:r>
      <w:r w:rsidRPr="37361EBA" w:rsidR="54D2B842">
        <w:rPr>
          <w:rFonts w:ascii="Times New Roman" w:hAnsi="Times New Roman" w:eastAsia="Times New Roman" w:cs="Times New Roman"/>
          <w:i w:val="1"/>
          <w:iCs w:val="1"/>
          <w:noProof w:val="0"/>
          <w:color w:val="000000" w:themeColor="text1" w:themeTint="FF" w:themeShade="FF"/>
          <w:sz w:val="24"/>
          <w:szCs w:val="24"/>
          <w:lang w:val="en-GB"/>
        </w:rPr>
        <w:t>Health and social care workforce overview</w:t>
      </w:r>
      <w:r w:rsidRPr="37361EBA" w:rsidR="54D2B842">
        <w:rPr>
          <w:rFonts w:ascii="Times New Roman" w:hAnsi="Times New Roman" w:eastAsia="Times New Roman" w:cs="Times New Roman"/>
          <w:noProof w:val="0"/>
          <w:color w:val="000000" w:themeColor="text1" w:themeTint="FF" w:themeShade="FF"/>
          <w:sz w:val="24"/>
          <w:szCs w:val="24"/>
          <w:lang w:val="en-GB"/>
        </w:rPr>
        <w:t xml:space="preserve">. Available at: </w:t>
      </w:r>
      <w:hyperlink r:id="R760da0eb31b14e69">
        <w:r w:rsidRPr="37361EBA" w:rsidR="54D2B842">
          <w:rPr>
            <w:rStyle w:val="Hyperlink"/>
            <w:rFonts w:ascii="Times New Roman" w:hAnsi="Times New Roman" w:eastAsia="Times New Roman" w:cs="Times New Roman"/>
            <w:noProof w:val="0"/>
            <w:color w:val="000000" w:themeColor="text1" w:themeTint="FF" w:themeShade="FF"/>
            <w:sz w:val="24"/>
            <w:szCs w:val="24"/>
            <w:lang w:val="en-GB"/>
          </w:rPr>
          <w:t>https://www.gov.uk/government/organisations/department-of-health-and-social-care</w:t>
        </w:r>
      </w:hyperlink>
      <w:r w:rsidRPr="37361EBA" w:rsidR="54D2B842">
        <w:rPr>
          <w:rFonts w:ascii="Times New Roman" w:hAnsi="Times New Roman" w:eastAsia="Times New Roman" w:cs="Times New Roman"/>
          <w:noProof w:val="0"/>
          <w:color w:val="000000" w:themeColor="text1" w:themeTint="FF" w:themeShade="FF"/>
          <w:sz w:val="24"/>
          <w:szCs w:val="24"/>
          <w:lang w:val="en-GB"/>
        </w:rPr>
        <w:t xml:space="preserve"> (Accessed: 2 April 2026).</w:t>
      </w:r>
    </w:p>
    <w:p xmlns:wp14="http://schemas.microsoft.com/office/word/2010/wordml" w:rsidP="37361EBA" wp14:paraId="69E525D5" wp14:textId="1AE5DE6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7361EBA" wp14:paraId="7416F3A7" wp14:textId="6D6D1BB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7361EBA" wp14:paraId="63F40D3D" wp14:textId="7EF736E8">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7361EBA" wp14:paraId="5E5787A5" wp14:textId="4950F064">
      <w:pPr>
        <w:pStyle w:val="Normal"/>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WAyCiGiJ" int2:invalidationBookmarkName="" int2:hashCode="ZdGjZKcdQXLN1H" int2:id="mAM03rb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03E610"/>
    <w:rsid w:val="02D713A7"/>
    <w:rsid w:val="0803E610"/>
    <w:rsid w:val="087EE926"/>
    <w:rsid w:val="08E86549"/>
    <w:rsid w:val="0A242FCB"/>
    <w:rsid w:val="0C1062A5"/>
    <w:rsid w:val="0DE51F4F"/>
    <w:rsid w:val="0F55335A"/>
    <w:rsid w:val="132C8D31"/>
    <w:rsid w:val="1636D027"/>
    <w:rsid w:val="17A77192"/>
    <w:rsid w:val="1939643F"/>
    <w:rsid w:val="19D697FD"/>
    <w:rsid w:val="1C154E7E"/>
    <w:rsid w:val="1DE461AB"/>
    <w:rsid w:val="1E282A80"/>
    <w:rsid w:val="1F81CC03"/>
    <w:rsid w:val="1FC51C51"/>
    <w:rsid w:val="21D17722"/>
    <w:rsid w:val="21D29B98"/>
    <w:rsid w:val="23E26D4D"/>
    <w:rsid w:val="2516758D"/>
    <w:rsid w:val="254CCA47"/>
    <w:rsid w:val="261DA422"/>
    <w:rsid w:val="278DC5CA"/>
    <w:rsid w:val="2AD69AE0"/>
    <w:rsid w:val="2B80FA1C"/>
    <w:rsid w:val="2C4A1731"/>
    <w:rsid w:val="2CBBFC39"/>
    <w:rsid w:val="2F03C35B"/>
    <w:rsid w:val="2F39C7F4"/>
    <w:rsid w:val="30AA9B51"/>
    <w:rsid w:val="30F68595"/>
    <w:rsid w:val="321AAFD5"/>
    <w:rsid w:val="3690FBCD"/>
    <w:rsid w:val="37361EBA"/>
    <w:rsid w:val="38474B43"/>
    <w:rsid w:val="3873EF57"/>
    <w:rsid w:val="390CB9D2"/>
    <w:rsid w:val="395331DB"/>
    <w:rsid w:val="3A3C227D"/>
    <w:rsid w:val="3BC22055"/>
    <w:rsid w:val="3C6DB904"/>
    <w:rsid w:val="3E2E12BF"/>
    <w:rsid w:val="3F841882"/>
    <w:rsid w:val="411B07E0"/>
    <w:rsid w:val="44A3E5EB"/>
    <w:rsid w:val="49C35A2B"/>
    <w:rsid w:val="4B00D545"/>
    <w:rsid w:val="4B8C2EC8"/>
    <w:rsid w:val="4F05455D"/>
    <w:rsid w:val="54AB3729"/>
    <w:rsid w:val="54D2B842"/>
    <w:rsid w:val="54F1DD4B"/>
    <w:rsid w:val="55516D42"/>
    <w:rsid w:val="561DA019"/>
    <w:rsid w:val="58359F6F"/>
    <w:rsid w:val="5907995E"/>
    <w:rsid w:val="5B137A7C"/>
    <w:rsid w:val="5CA46418"/>
    <w:rsid w:val="5F200752"/>
    <w:rsid w:val="632AC41E"/>
    <w:rsid w:val="636AE2BB"/>
    <w:rsid w:val="63FCBDAE"/>
    <w:rsid w:val="654EA2AC"/>
    <w:rsid w:val="6D3FB87A"/>
    <w:rsid w:val="6E2A75EA"/>
    <w:rsid w:val="6EE2B4C6"/>
    <w:rsid w:val="6EE62490"/>
    <w:rsid w:val="73EAE01D"/>
    <w:rsid w:val="740658C7"/>
    <w:rsid w:val="76706874"/>
    <w:rsid w:val="76A365F5"/>
    <w:rsid w:val="77201BE7"/>
    <w:rsid w:val="790A5B39"/>
    <w:rsid w:val="7A363880"/>
    <w:rsid w:val="7B7DAC98"/>
    <w:rsid w:val="7BA26698"/>
    <w:rsid w:val="7C9A19D9"/>
    <w:rsid w:val="7D768205"/>
    <w:rsid w:val="7EBCF718"/>
    <w:rsid w:val="7F5EF561"/>
    <w:rsid w:val="7F8C5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E610"/>
  <w15:chartTrackingRefBased/>
  <w15:docId w15:val="{AE6BD4AD-D37F-436A-B729-9CBEEB4129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7361E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7361E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7361EBA"/>
    <w:rPr>
      <w:color w:val="467886"/>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68022422" /><Relationship Type="http://schemas.openxmlformats.org/officeDocument/2006/relationships/hyperlink" Target="https://www.england.nhs.uk/ourwork/patient-participation/" TargetMode="External" Id="R5e57cf7589b646e8" /><Relationship Type="http://schemas.openxmlformats.org/officeDocument/2006/relationships/hyperlink" Target="https://www.nice.org.uk/guidance/ng21" TargetMode="External" Id="Re9b06519c7864b40" /><Relationship Type="http://schemas.openxmlformats.org/officeDocument/2006/relationships/hyperlink" Target="https://www.cqc.org.uk/guidance-providers/regulations-enforcement/regulation-9-person-centred-care" TargetMode="External" Id="R269f3987886a467f" /><Relationship Type="http://schemas.openxmlformats.org/officeDocument/2006/relationships/hyperlink" Target="https://archive.org/details/onbecomingperson00roge" TargetMode="External" Id="R65d230fca4404f75" /><Relationship Type="http://schemas.openxmlformats.org/officeDocument/2006/relationships/hyperlink" Target="https://global.oup.com/academic/product/principles-of-biomedical-ethics-9780190640873" TargetMode="External" Id="Rb81bb578e38344f1" /><Relationship Type="http://schemas.openxmlformats.org/officeDocument/2006/relationships/hyperlink" Target="https://www.policy.bham.ac.uk/publications/2014/working-in-partnership" TargetMode="External" Id="Ra4b892f54d5a48cb" /><Relationship Type="http://schemas.openxmlformats.org/officeDocument/2006/relationships/hyperlink" Target="https://www.skillsforcare.org.uk/Learning-development/Working-with-others/Partnership-working/Partnership-working.aspx" TargetMode="External" Id="R50017a99a8a64be4" /><Relationship Type="http://schemas.openxmlformats.org/officeDocument/2006/relationships/hyperlink" Target="https://www.nice.org.uk/guidance/ng28" TargetMode="External" Id="Rbd4264b5680b45ca" /><Relationship Type="http://schemas.openxmlformats.org/officeDocument/2006/relationships/hyperlink" Target="https://www.who.int/news-room/fact-sheets/detail/diabetes" TargetMode="External" Id="Rf256bacc0c5d46fa" /><Relationship Type="http://schemas.openxmlformats.org/officeDocument/2006/relationships/hyperlink" Target="https://www.legislation.gov.uk/ukpga/2010/15/contents" TargetMode="External" Id="Rc90f2100ce19495f" /><Relationship Type="http://schemas.openxmlformats.org/officeDocument/2006/relationships/hyperlink" Target="https://www.legislation.gov.uk/ukpga/2012/7/contents" TargetMode="External" Id="R0b82dfcaf7944204" /><Relationship Type="http://schemas.openxmlformats.org/officeDocument/2006/relationships/hyperlink" Target="https://www.legislation.gov.uk/ukpga/2018/12/contents" TargetMode="External" Id="Rb648d90173a443bc" /><Relationship Type="http://schemas.openxmlformats.org/officeDocument/2006/relationships/hyperlink" Target="https://www.gov.uk/government/organisations/department-of-health-and-social-care" TargetMode="External" Id="R760da0eb31b14e69" /><Relationship Type="http://schemas.microsoft.com/office/2020/10/relationships/intelligence" Target="/word/intelligence2.xml" Id="Rf8daec5b263046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Rayan Ata (2324338)</dc:creator>
  <keywords/>
  <dc:description/>
  <lastModifiedBy>Rayan Ata (2324338)</lastModifiedBy>
  <revision>2</revision>
  <dcterms:created xsi:type="dcterms:W3CDTF">2026-03-31T00:03:58.8690006Z</dcterms:created>
  <dcterms:modified xsi:type="dcterms:W3CDTF">2026-04-02T15:01:10.1872887Z</dcterms:modified>
</coreProperties>
</file>