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570741">
      <w:pPr>
        <w:jc w:val="center"/>
        <w:rPr>
          <w:rFonts w:ascii="Times New Roman" w:hAnsi="Times New Roman" w:cs="Times New Roman"/>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A2FCC28" w:rsidR="00280CBE" w:rsidRDefault="00EF0625">
            <w:pPr>
              <w:rPr>
                <w:rFonts w:ascii="Times New Roman" w:hAnsi="Times New Roman" w:cs="Times New Roman"/>
                <w:sz w:val="32"/>
                <w:szCs w:val="28"/>
              </w:rPr>
            </w:pPr>
            <w:r>
              <w:rPr>
                <w:rFonts w:ascii="Times New Roman" w:hAnsi="Times New Roman" w:cs="Times New Roman"/>
                <w:sz w:val="32"/>
                <w:szCs w:val="28"/>
              </w:rPr>
              <w:t xml:space="preserve">Ang Eng Khong </w:t>
            </w:r>
          </w:p>
          <w:p w14:paraId="50820D2B" w14:textId="45F7BE70" w:rsidR="000B68A4" w:rsidRPr="0032489C" w:rsidRDefault="00EF0625">
            <w:pPr>
              <w:rPr>
                <w:rFonts w:ascii="Times New Roman" w:eastAsia="KaiTi" w:hAnsi="Times New Roman" w:cs="Times New Roman"/>
                <w:sz w:val="32"/>
                <w:szCs w:val="28"/>
                <w:lang w:val="en-US"/>
              </w:rPr>
            </w:pPr>
            <w:r w:rsidRPr="0032489C">
              <w:rPr>
                <w:rFonts w:ascii="Times New Roman" w:eastAsia="KaiTi" w:hAnsi="Times New Roman" w:cs="Times New Roman"/>
                <w:sz w:val="32"/>
                <w:szCs w:val="28"/>
                <w:lang w:val="en-US"/>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6627D1F5" w:rsidR="00280CBE" w:rsidRPr="000B68A4" w:rsidRDefault="00EF0625">
            <w:pPr>
              <w:rPr>
                <w:rFonts w:ascii="Times New Roman" w:hAnsi="Times New Roman" w:cs="Times New Roman"/>
                <w:sz w:val="32"/>
                <w:szCs w:val="28"/>
              </w:rPr>
            </w:pPr>
            <w:r>
              <w:rPr>
                <w:rFonts w:ascii="Times New Roman" w:hAnsi="Times New Roman" w:cs="Times New Roman" w:hint="eastAsia"/>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6C6AAC55" w:rsidR="00280CBE" w:rsidRPr="000B68A4" w:rsidRDefault="0032489C">
            <w:pPr>
              <w:rPr>
                <w:rFonts w:ascii="Times New Roman" w:hAnsi="Times New Roman" w:cs="Times New Roman"/>
                <w:sz w:val="32"/>
                <w:szCs w:val="28"/>
              </w:rPr>
            </w:pPr>
            <w:r>
              <w:rPr>
                <w:rFonts w:ascii="Times New Roman" w:hAnsi="Times New Roman" w:cs="Times New Roman"/>
                <w:sz w:val="32"/>
                <w:szCs w:val="28"/>
              </w:rPr>
              <w:t>07</w:t>
            </w:r>
            <w:r w:rsidR="00952C21">
              <w:rPr>
                <w:rFonts w:ascii="Times New Roman" w:hAnsi="Times New Roman" w:cs="Times New Roman"/>
                <w:sz w:val="32"/>
                <w:szCs w:val="28"/>
              </w:rPr>
              <w:t>/</w:t>
            </w:r>
            <w:r w:rsidR="00D17128">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4A126F3B" w14:textId="0CF39128" w:rsidR="006C4FB0" w:rsidRPr="0032489C" w:rsidRDefault="006C4FB0" w:rsidP="006D4631">
      <w:pPr>
        <w:spacing w:after="120" w:line="276" w:lineRule="auto"/>
        <w:ind w:firstLine="720"/>
        <w:jc w:val="both"/>
        <w:rPr>
          <w:rFonts w:ascii="Times New Roman" w:hAnsi="Times New Roman" w:cs="Times New Roman"/>
          <w:u w:val="single"/>
        </w:rPr>
      </w:pPr>
      <w:r w:rsidRPr="0032489C">
        <w:rPr>
          <w:rFonts w:ascii="Times New Roman" w:eastAsia="KaiTi" w:hAnsi="Times New Roman" w:cs="Times New Roman"/>
          <w:u w:val="single"/>
        </w:rPr>
        <w:lastRenderedPageBreak/>
        <w:t>T</w:t>
      </w:r>
      <w:r w:rsidRPr="0032489C">
        <w:rPr>
          <w:rFonts w:ascii="Times New Roman" w:eastAsia="KaiTi" w:hAnsi="Times New Roman" w:cs="Times New Roman"/>
          <w:u w:val="single"/>
          <w:lang w:eastAsia="zh-TW"/>
        </w:rPr>
        <w:t>he translation of a chosen classical Chinese text</w:t>
      </w:r>
    </w:p>
    <w:p w14:paraId="371A401A" w14:textId="7DB010CF" w:rsidR="006C4FB0" w:rsidRPr="0032489C" w:rsidRDefault="006C4FB0" w:rsidP="006D4631">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Ruler Laing Hui Wang said : “ I have managed this Kingdom very well and spent my whole effort with utmost consciousness towards my people. When there is a natural disaster in Henei, I move and relocate my people to Hedong and at the same time, I order and transport the grain to Henei. When there is a natural disaster in Hedong, I do the likewise. Now, look and observe at our neighboring kingdom, you can not find anyone like me who are so dedicated to his people. Yet, there is no lesser people in other kingdom. Our population does not seem to increase in my kingdom. Why there are no other people from other states want to migrate and move over to my Kingdom ? </w:t>
      </w:r>
    </w:p>
    <w:p w14:paraId="0519F70C" w14:textId="77777777" w:rsidR="006C4FB0" w:rsidRPr="0032489C" w:rsidRDefault="006C4FB0" w:rsidP="006D4631">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Mengzi replied to the Ruler : “ Your majesty, you love the war very much. Allow me to use the example of the war to explain your question. In the battlefield, the drummers sound signals the attack on the opponents, but when both sides soldiers engaged and faced each others, some soldiers throw off their heavy armors, they drag those heavy weapons and run, some runs one hundred steps and stops, while another runs fifty steps and stops. What do Your Majesty thinks the soldier who run fifty steps laughs at the one who runs a hundred steps ? </w:t>
      </w:r>
    </w:p>
    <w:p w14:paraId="5027336B" w14:textId="77777777" w:rsidR="006C4FB0" w:rsidRPr="0032489C" w:rsidRDefault="006C4FB0" w:rsidP="006D4631">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The Ruler said : “No way he can laughs. Although he did not run one hundred steps, he still run.” </w:t>
      </w:r>
    </w:p>
    <w:p w14:paraId="0AEC6239" w14:textId="77777777" w:rsidR="006C4FB0" w:rsidRPr="0032489C" w:rsidRDefault="006C4FB0" w:rsidP="006D4631">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Mengzi said : “ If you realize and understand this, then you should know and can not expect other people move and relocate themselves to your Kingdom. If you do not disturb and interfere with the harvest seasons, the farmers are able to produce more grain than what can be eaten or consumed. If the fine fishermen nets are not being used in the ponds and lakes, there will be more fish and turtles than you can eat or consume. If the loggers are compliance to the rules and regulations on woodcutting procedures, then there will be more woods can be used. Once there are more grain, more fish and turtles, more woods that forms the necessity of life for the people, these people will treasure the living and mourn the dead without any resentment. These two criteria of treasuring the living and mourning the dead without resentment are the beginning of your journey to the excellent Kingship.  </w:t>
      </w:r>
    </w:p>
    <w:p w14:paraId="2980C9B9" w14:textId="77777777" w:rsidR="006C4FB0" w:rsidRPr="0032489C" w:rsidRDefault="006C4FB0" w:rsidP="006D4631">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Within the five acres of homestead, if the mulberry trees are planted on this compound, then the people of fifty years old can wear silk clothing.  For the farming of chicken, pigs, dogs and swine, if their breeding times are not to be missed, then the people of seventy years old can consume those meats. For the one hundred acres of farms, if their farming schedule are not disturbed, then a large of number of families will never be hungry or starved. Pay attention to the school education, emphasize on the teaching of filial piety and respect the elders, then the gray-haired people will not be in the street personally carrying heavy burden on their back. When seventy years old having enough clothing and consuming meat and other common people are free from cold and hunger, then there has never be the case if the Ruler are not well regarded and respected by all his subjects or people. </w:t>
      </w:r>
    </w:p>
    <w:p w14:paraId="4CC78DB5" w14:textId="77777777" w:rsidR="006C4FB0" w:rsidRPr="0032489C" w:rsidRDefault="006C4FB0" w:rsidP="006D4631">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The dogs and swine eat people foods and you do not control them, people are dying of hungry or starvation in the street and yet you do not order to open the storehouse to distribute the grain. When people died, but you said that :” It is not my fault, not my responsibility. Instead, it was the bad weather or harvest.” This is no difference with the killing or stabbing a man to </w:t>
      </w:r>
      <w:r w:rsidRPr="0032489C">
        <w:rPr>
          <w:rFonts w:ascii="Times New Roman" w:hAnsi="Times New Roman" w:cs="Times New Roman"/>
        </w:rPr>
        <w:lastRenderedPageBreak/>
        <w:t>death and saying that :” It was not me who killed but rather it was the knife.” If Your Majesty stop blaming the blame to the bad harvest and takes full responsibility, then all the people from other  states will come to your Kingdom.”</w:t>
      </w:r>
    </w:p>
    <w:p w14:paraId="0EE4F534" w14:textId="77777777" w:rsidR="006C4FB0" w:rsidRDefault="006C4FB0" w:rsidP="006C4FB0">
      <w:pPr>
        <w:ind w:firstLine="720"/>
        <w:jc w:val="both"/>
        <w:rPr>
          <w:rFonts w:ascii="Times New Roman" w:hAnsi="Times New Roman" w:cs="Times New Roman"/>
        </w:rPr>
      </w:pPr>
    </w:p>
    <w:p w14:paraId="753A9804" w14:textId="68486673" w:rsidR="00765F4D" w:rsidRDefault="000F5653" w:rsidP="002C5042">
      <w:pPr>
        <w:spacing w:after="120" w:line="276" w:lineRule="auto"/>
        <w:jc w:val="both"/>
        <w:rPr>
          <w:rFonts w:ascii="Times New Roman" w:eastAsia="KaiTi" w:hAnsi="Times New Roman" w:cs="Times New Roman"/>
          <w:sz w:val="32"/>
          <w:szCs w:val="32"/>
        </w:rPr>
      </w:pPr>
      <w:r w:rsidRPr="000F5653">
        <w:rPr>
          <w:rFonts w:ascii="Times New Roman" w:eastAsia="KaiTi" w:hAnsi="Times New Roman" w:cs="Times New Roman"/>
          <w:sz w:val="32"/>
          <w:szCs w:val="32"/>
        </w:rPr>
        <w:t>Reference:</w:t>
      </w:r>
    </w:p>
    <w:p w14:paraId="56FE000A" w14:textId="6954599F" w:rsidR="006D4631" w:rsidRPr="0032489C" w:rsidRDefault="00150C7E" w:rsidP="009011AA">
      <w:pPr>
        <w:pStyle w:val="NormalWeb"/>
        <w:spacing w:before="0" w:beforeAutospacing="0" w:after="0" w:afterAutospacing="0"/>
        <w:jc w:val="both"/>
      </w:pPr>
      <w:r w:rsidRPr="0032489C">
        <w:rPr>
          <w:rFonts w:eastAsia="KaiTi"/>
        </w:rPr>
        <w:t>1.</w:t>
      </w:r>
      <w:r w:rsidR="008966AB" w:rsidRPr="0032489C">
        <w:t xml:space="preserve"> </w:t>
      </w:r>
      <w:r w:rsidR="00EC1542">
        <w:rPr>
          <w:rFonts w:hint="eastAsia"/>
        </w:rPr>
        <w:t>Chen Rui Zhu</w:t>
      </w:r>
      <w:r w:rsidR="00372B6D">
        <w:t xml:space="preserve"> </w:t>
      </w:r>
      <w:r w:rsidR="00372B6D">
        <w:rPr>
          <w:rFonts w:ascii="KaiTi" w:eastAsia="KaiTi" w:hAnsi="KaiTi" w:hint="eastAsia"/>
          <w:sz w:val="28"/>
          <w:szCs w:val="28"/>
          <w:lang w:eastAsia="zh-TW"/>
        </w:rPr>
        <w:t>陳瑞珠</w:t>
      </w:r>
      <w:r w:rsidR="00EC1542">
        <w:rPr>
          <w:rFonts w:ascii="宋体" w:eastAsia="宋体" w:hAnsi="宋体" w:cs="宋体" w:hint="eastAsia"/>
        </w:rPr>
        <w:t>，</w:t>
      </w:r>
      <w:r w:rsidR="00EC1542">
        <w:rPr>
          <w:rFonts w:hint="eastAsia"/>
        </w:rPr>
        <w:t>Chen Ting Jun</w:t>
      </w:r>
      <w:r w:rsidR="00372B6D">
        <w:rPr>
          <w:rFonts w:ascii="KaiTi" w:eastAsia="KaiTi" w:hAnsi="KaiTi" w:hint="eastAsia"/>
          <w:sz w:val="28"/>
          <w:szCs w:val="28"/>
        </w:rPr>
        <w:t>陳亭君</w:t>
      </w:r>
      <w:r w:rsidR="00EC1542">
        <w:rPr>
          <w:rFonts w:ascii="宋体" w:eastAsia="宋体" w:hAnsi="宋体" w:cs="宋体" w:hint="eastAsia"/>
        </w:rPr>
        <w:t>，</w:t>
      </w:r>
      <w:r w:rsidR="00EC1542">
        <w:t>’</w:t>
      </w:r>
      <w:r w:rsidR="00372B6D">
        <w:rPr>
          <w:rFonts w:hint="eastAsia"/>
        </w:rPr>
        <w:t>MengZi</w:t>
      </w:r>
      <w:r w:rsidR="00372B6D">
        <w:t xml:space="preserve"> LiangHuiWangShangJieXuan</w:t>
      </w:r>
      <w:r w:rsidR="00EC1542">
        <w:t>’</w:t>
      </w:r>
      <w:r w:rsidR="006D4631">
        <w:t xml:space="preserve"> </w:t>
      </w:r>
      <w:r w:rsidR="006D4631">
        <w:rPr>
          <w:rFonts w:ascii="KaiTi" w:eastAsia="KaiTi" w:hAnsi="KaiTi" w:hint="eastAsia"/>
          <w:sz w:val="28"/>
          <w:szCs w:val="28"/>
        </w:rPr>
        <w:t>孟子梁惠王上節選課文資料</w:t>
      </w:r>
    </w:p>
    <w:p w14:paraId="44805846" w14:textId="64BF006B" w:rsidR="00A674EC" w:rsidRDefault="00EC1542" w:rsidP="009011AA">
      <w:pPr>
        <w:pStyle w:val="NormalWeb"/>
        <w:spacing w:before="0" w:beforeAutospacing="0" w:after="0" w:afterAutospacing="0"/>
        <w:jc w:val="both"/>
        <w:rPr>
          <w:rFonts w:ascii="KaiTi" w:eastAsia="KaiTi" w:hAnsi="KaiTi"/>
          <w:sz w:val="28"/>
          <w:szCs w:val="28"/>
        </w:rPr>
      </w:pPr>
      <w:r>
        <w:rPr>
          <w:rFonts w:hint="eastAsia"/>
        </w:rPr>
        <w:t xml:space="preserve">2. Chen Rui Zhu </w:t>
      </w:r>
      <w:r w:rsidR="00372B6D">
        <w:rPr>
          <w:rFonts w:ascii="KaiTi" w:eastAsia="KaiTi" w:hAnsi="KaiTi" w:hint="eastAsia"/>
          <w:sz w:val="28"/>
          <w:szCs w:val="28"/>
          <w:lang w:eastAsia="zh-TW"/>
        </w:rPr>
        <w:t>陳瑞珠</w:t>
      </w:r>
      <w:r>
        <w:rPr>
          <w:rFonts w:hint="eastAsia"/>
        </w:rPr>
        <w:t xml:space="preserve"> </w:t>
      </w:r>
      <w:r>
        <w:rPr>
          <w:rFonts w:ascii="宋体" w:eastAsia="宋体" w:hAnsi="宋体" w:cs="宋体" w:hint="eastAsia"/>
        </w:rPr>
        <w:t>，</w:t>
      </w:r>
      <w:r>
        <w:rPr>
          <w:rFonts w:hint="eastAsia"/>
        </w:rPr>
        <w:t>Chen Ting Jun</w:t>
      </w:r>
      <w:r w:rsidR="00372B6D">
        <w:rPr>
          <w:rFonts w:ascii="KaiTi" w:eastAsia="KaiTi" w:hAnsi="KaiTi" w:hint="eastAsia"/>
          <w:sz w:val="28"/>
          <w:szCs w:val="28"/>
        </w:rPr>
        <w:t>陳亭君</w:t>
      </w:r>
      <w:r>
        <w:rPr>
          <w:rFonts w:ascii="宋体" w:eastAsia="宋体" w:hAnsi="宋体" w:cs="宋体" w:hint="eastAsia"/>
        </w:rPr>
        <w:t>，</w:t>
      </w:r>
      <w:r w:rsidR="006D4631">
        <w:t>’</w:t>
      </w:r>
      <w:r w:rsidR="006D4631">
        <w:rPr>
          <w:rFonts w:hint="eastAsia"/>
        </w:rPr>
        <w:t>MengZi</w:t>
      </w:r>
      <w:r w:rsidR="006D4631">
        <w:t xml:space="preserve"> LiangHuiWangShangJieXuan’ </w:t>
      </w:r>
      <w:r w:rsidR="006D4631">
        <w:rPr>
          <w:rFonts w:ascii="KaiTi" w:eastAsia="KaiTi" w:hAnsi="KaiTi" w:hint="eastAsia"/>
          <w:sz w:val="28"/>
          <w:szCs w:val="28"/>
        </w:rPr>
        <w:t>孟子梁惠王上節選講義</w:t>
      </w:r>
    </w:p>
    <w:p w14:paraId="0E7FF06D" w14:textId="28A9BBE7" w:rsidR="006D4631" w:rsidRPr="0032489C" w:rsidRDefault="006D4631" w:rsidP="009011AA">
      <w:pPr>
        <w:pStyle w:val="NormalWeb"/>
        <w:spacing w:before="0" w:beforeAutospacing="0" w:after="0" w:afterAutospacing="0"/>
        <w:jc w:val="both"/>
      </w:pPr>
      <w:r>
        <w:rPr>
          <w:rFonts w:hint="eastAsia"/>
        </w:rPr>
        <w:t>3.</w:t>
      </w:r>
      <w:r>
        <w:t xml:space="preserve"> Li Na </w:t>
      </w:r>
      <w:r>
        <w:rPr>
          <w:rFonts w:ascii="KaiTi" w:eastAsia="KaiTi" w:hAnsi="KaiTi" w:hint="eastAsia"/>
          <w:sz w:val="28"/>
          <w:szCs w:val="28"/>
          <w:lang w:eastAsia="zh-TW"/>
        </w:rPr>
        <w:t>李娜，</w:t>
      </w:r>
      <w:r>
        <w:rPr>
          <w:rFonts w:eastAsia="KaiTi"/>
          <w:lang w:eastAsia="zh-TW"/>
        </w:rPr>
        <w:t xml:space="preserve">Episode 16 – 20 of Classical Chinese </w:t>
      </w:r>
      <w:r>
        <w:rPr>
          <w:rFonts w:ascii="KaiTi" w:eastAsia="KaiTi" w:hAnsi="KaiTi" w:hint="eastAsia"/>
          <w:sz w:val="28"/>
          <w:szCs w:val="28"/>
          <w:lang w:eastAsia="zh-TW"/>
        </w:rPr>
        <w:t>古漢語文言文第十六至二十集視頻</w:t>
      </w:r>
    </w:p>
    <w:p w14:paraId="6C44BF51" w14:textId="26664F5C" w:rsidR="00A674EC" w:rsidRDefault="006D4631" w:rsidP="009011AA">
      <w:pPr>
        <w:pStyle w:val="NormalWeb"/>
        <w:spacing w:before="0" w:beforeAutospacing="0" w:after="0" w:afterAutospacing="0"/>
        <w:jc w:val="both"/>
      </w:pPr>
      <w:r>
        <w:rPr>
          <w:color w:val="000000" w:themeColor="text1"/>
        </w:rPr>
        <w:t>4</w:t>
      </w:r>
      <w:r w:rsidR="00A674EC" w:rsidRPr="0032489C">
        <w:rPr>
          <w:color w:val="000000" w:themeColor="text1"/>
        </w:rPr>
        <w:t>.</w:t>
      </w:r>
      <w:r w:rsidR="00A674EC" w:rsidRPr="0032489C">
        <w:t xml:space="preserve"> Men</w:t>
      </w:r>
      <w:r w:rsidR="006564EE" w:rsidRPr="0032489C">
        <w:t xml:space="preserve">cius </w:t>
      </w:r>
      <w:r>
        <w:rPr>
          <w:rFonts w:ascii="KaiTi" w:eastAsia="KaiTi" w:hAnsi="KaiTi" w:hint="eastAsia"/>
          <w:sz w:val="28"/>
          <w:szCs w:val="28"/>
        </w:rPr>
        <w:t>孟子</w:t>
      </w:r>
      <w:r w:rsidR="00A674EC" w:rsidRPr="0032489C">
        <w:rPr>
          <w:rFonts w:eastAsia="宋体"/>
        </w:rPr>
        <w:t xml:space="preserve"> </w:t>
      </w:r>
      <w:r w:rsidR="00A674EC" w:rsidRPr="0032489C">
        <w:t>(</w:t>
      </w:r>
      <w:r w:rsidR="006564EE" w:rsidRPr="0032489C">
        <w:t>Selections</w:t>
      </w:r>
      <w:r w:rsidR="00A674EC" w:rsidRPr="0032489C">
        <w:t xml:space="preserve">), </w:t>
      </w:r>
      <w:r w:rsidR="006564EE" w:rsidRPr="0032489C">
        <w:t xml:space="preserve">translated by A.Charles Muller, </w:t>
      </w:r>
      <w:r w:rsidR="00A674EC" w:rsidRPr="0032489C">
        <w:rPr>
          <w:color w:val="0000FF"/>
        </w:rPr>
        <w:t>https://</w:t>
      </w:r>
      <w:r w:rsidR="006564EE" w:rsidRPr="0032489C">
        <w:rPr>
          <w:rFonts w:eastAsiaTheme="minorEastAsia"/>
          <w:color w:val="0000FF"/>
        </w:rPr>
        <w:t>www</w:t>
      </w:r>
      <w:r w:rsidR="006564EE" w:rsidRPr="0032489C">
        <w:rPr>
          <w:color w:val="0000FF"/>
        </w:rPr>
        <w:t>.acmuller.net/con-dao/mencius.html</w:t>
      </w:r>
      <w:r w:rsidR="00A674EC" w:rsidRPr="0032489C">
        <w:t xml:space="preserve">, accessed </w:t>
      </w:r>
      <w:r w:rsidR="006564EE" w:rsidRPr="0032489C">
        <w:t>31 October 2020</w:t>
      </w:r>
      <w:r w:rsidR="00A674EC" w:rsidRPr="0032489C">
        <w:t xml:space="preserve"> </w:t>
      </w:r>
    </w:p>
    <w:p w14:paraId="1DFBE65A" w14:textId="77777777" w:rsidR="00EC1542" w:rsidRDefault="00EC1542" w:rsidP="00EC1542">
      <w:pPr>
        <w:pStyle w:val="NormalWeb"/>
      </w:pPr>
    </w:p>
    <w:p w14:paraId="63C0BC4C" w14:textId="77777777" w:rsidR="00EC1542" w:rsidRDefault="00EC1542" w:rsidP="00EC1542">
      <w:pPr>
        <w:pStyle w:val="NormalWeb"/>
      </w:pPr>
    </w:p>
    <w:sectPr w:rsidR="00EC1542" w:rsidSect="0032489C">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3A1CC" w14:textId="77777777" w:rsidR="00793594" w:rsidRDefault="00793594" w:rsidP="000B68A4">
      <w:r>
        <w:separator/>
      </w:r>
    </w:p>
  </w:endnote>
  <w:endnote w:type="continuationSeparator" w:id="0">
    <w:p w14:paraId="5824ECAB" w14:textId="77777777" w:rsidR="00793594" w:rsidRDefault="00793594"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KaiTi">
    <w:altName w:val="Arial Unicode MS"/>
    <w:charset w:val="86"/>
    <w:family w:val="modern"/>
    <w:pitch w:val="fixed"/>
    <w:sig w:usb0="00000000" w:usb1="38CF7CFA" w:usb2="00000016" w:usb3="00000000" w:csb0="00040001" w:csb1="00000000"/>
  </w:font>
  <w:font w:name="DFKai-SB">
    <w:altName w:val="Microsoft JhengHei Light"/>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76342E" w:rsidRDefault="00763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596979">
          <w:rPr>
            <w:noProof/>
          </w:rPr>
          <w:t>1</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76342E" w:rsidRDefault="00763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ED2C82" w14:textId="77777777" w:rsidR="00793594" w:rsidRDefault="00793594" w:rsidP="000B68A4">
      <w:r>
        <w:separator/>
      </w:r>
    </w:p>
  </w:footnote>
  <w:footnote w:type="continuationSeparator" w:id="0">
    <w:p w14:paraId="62F503CE" w14:textId="77777777" w:rsidR="00793594" w:rsidRDefault="00793594" w:rsidP="000B6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76342E" w:rsidRDefault="00763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76342E" w:rsidRDefault="00763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76342E" w:rsidRDefault="007634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B68A4"/>
    <w:rsid w:val="000F5653"/>
    <w:rsid w:val="00150C7E"/>
    <w:rsid w:val="00170EE4"/>
    <w:rsid w:val="001720AB"/>
    <w:rsid w:val="00175B1F"/>
    <w:rsid w:val="00194823"/>
    <w:rsid w:val="001D0E03"/>
    <w:rsid w:val="00280CBE"/>
    <w:rsid w:val="002A18B5"/>
    <w:rsid w:val="002C5042"/>
    <w:rsid w:val="002F0684"/>
    <w:rsid w:val="0032489C"/>
    <w:rsid w:val="00372B6D"/>
    <w:rsid w:val="00374ABC"/>
    <w:rsid w:val="00385D81"/>
    <w:rsid w:val="00395502"/>
    <w:rsid w:val="003C0D30"/>
    <w:rsid w:val="003E5F5B"/>
    <w:rsid w:val="003F4EB6"/>
    <w:rsid w:val="004323A2"/>
    <w:rsid w:val="004A1416"/>
    <w:rsid w:val="004B2558"/>
    <w:rsid w:val="004D5155"/>
    <w:rsid w:val="00521A76"/>
    <w:rsid w:val="00567E8D"/>
    <w:rsid w:val="00570741"/>
    <w:rsid w:val="005747C9"/>
    <w:rsid w:val="00596979"/>
    <w:rsid w:val="0060616C"/>
    <w:rsid w:val="00655356"/>
    <w:rsid w:val="006564EE"/>
    <w:rsid w:val="00661A35"/>
    <w:rsid w:val="006952DB"/>
    <w:rsid w:val="006C4FB0"/>
    <w:rsid w:val="006D4631"/>
    <w:rsid w:val="0071054C"/>
    <w:rsid w:val="0076342E"/>
    <w:rsid w:val="0076435F"/>
    <w:rsid w:val="00765F4D"/>
    <w:rsid w:val="00793594"/>
    <w:rsid w:val="007B56FD"/>
    <w:rsid w:val="007F0D05"/>
    <w:rsid w:val="00827741"/>
    <w:rsid w:val="00836C0D"/>
    <w:rsid w:val="00870F0E"/>
    <w:rsid w:val="008966AB"/>
    <w:rsid w:val="008C368C"/>
    <w:rsid w:val="009011AA"/>
    <w:rsid w:val="0091505B"/>
    <w:rsid w:val="00921FBD"/>
    <w:rsid w:val="00952C21"/>
    <w:rsid w:val="009B3410"/>
    <w:rsid w:val="009E7696"/>
    <w:rsid w:val="00A500B7"/>
    <w:rsid w:val="00A674EC"/>
    <w:rsid w:val="00A91688"/>
    <w:rsid w:val="00AA253E"/>
    <w:rsid w:val="00AA74C8"/>
    <w:rsid w:val="00AC51E2"/>
    <w:rsid w:val="00B11696"/>
    <w:rsid w:val="00B26EDE"/>
    <w:rsid w:val="00B66066"/>
    <w:rsid w:val="00B7125F"/>
    <w:rsid w:val="00B85147"/>
    <w:rsid w:val="00BA64E9"/>
    <w:rsid w:val="00BE1976"/>
    <w:rsid w:val="00C14C6A"/>
    <w:rsid w:val="00C35AD6"/>
    <w:rsid w:val="00D17128"/>
    <w:rsid w:val="00D422FC"/>
    <w:rsid w:val="00D92C90"/>
    <w:rsid w:val="00DE3B1C"/>
    <w:rsid w:val="00E10A68"/>
    <w:rsid w:val="00E207FD"/>
    <w:rsid w:val="00E765E2"/>
    <w:rsid w:val="00E809B5"/>
    <w:rsid w:val="00EA2FEB"/>
    <w:rsid w:val="00EC1542"/>
    <w:rsid w:val="00EF0625"/>
    <w:rsid w:val="00F111B9"/>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184D3-A2CD-4F37-AEAB-CD1394E0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2</cp:revision>
  <dcterms:created xsi:type="dcterms:W3CDTF">2020-11-07T14:06:00Z</dcterms:created>
  <dcterms:modified xsi:type="dcterms:W3CDTF">2020-11-07T14:06:00Z</dcterms:modified>
</cp:coreProperties>
</file>