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35BA7DD"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327C38">
        <w:rPr>
          <w:rFonts w:asciiTheme="minorBidi" w:hAnsiTheme="minorBidi"/>
          <w:sz w:val="28"/>
          <w:szCs w:val="28"/>
        </w:rPr>
        <w:t>Diana Gomes Barbosa</w:t>
      </w:r>
    </w:p>
    <w:p w14:paraId="485B6F49" w14:textId="767B8D1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C04BB">
        <w:rPr>
          <w:rFonts w:asciiTheme="minorBidi" w:hAnsiTheme="minorBidi"/>
          <w:sz w:val="28"/>
          <w:szCs w:val="28"/>
        </w:rPr>
        <w:t>2508559</w:t>
      </w:r>
    </w:p>
    <w:p w14:paraId="3C1E7A20" w14:textId="2D181903"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AC04BB">
        <w:rPr>
          <w:rFonts w:asciiTheme="minorBidi" w:hAnsiTheme="minorBidi"/>
          <w:sz w:val="28"/>
          <w:szCs w:val="28"/>
        </w:rPr>
        <w:t>LCHS4001-LON</w:t>
      </w:r>
    </w:p>
    <w:p w14:paraId="4EEB2DA3" w14:textId="3271CAE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C04BB">
        <w:rPr>
          <w:rFonts w:asciiTheme="minorBidi" w:hAnsiTheme="minorBidi"/>
          <w:sz w:val="28"/>
          <w:szCs w:val="28"/>
        </w:rPr>
        <w:t>Academic and Employability Skills</w:t>
      </w:r>
    </w:p>
    <w:p w14:paraId="112342CB" w14:textId="21843B3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AC04BB">
        <w:rPr>
          <w:rFonts w:asciiTheme="minorBidi" w:hAnsiTheme="minorBidi"/>
          <w:sz w:val="28"/>
          <w:szCs w:val="28"/>
        </w:rPr>
        <w:t>Arif Ahmed</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0D946DA"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327C38">
        <w:rPr>
          <w:rFonts w:asciiTheme="minorBidi" w:hAnsiTheme="minorBidi"/>
          <w:sz w:val="28"/>
          <w:szCs w:val="28"/>
        </w:rPr>
        <w:t>19 December</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3A489010"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327C38">
              <w:rPr>
                <w:rStyle w:val="Hyperlink"/>
              </w:rPr>
              <w:t>Chilstren Social Worker</w:t>
            </w:r>
            <w:r w:rsidRPr="0CF501EC">
              <w:rPr>
                <w:rStyle w:val="Hyperlink"/>
              </w:rPr>
              <w:t xml:space="preserv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61D9BFFB"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B21671">
              <w:rPr>
                <w:rStyle w:val="Hyperlink"/>
              </w:rPr>
              <w:t>Children Social Worker</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6572E66B" w:rsidR="00824CB1" w:rsidRDefault="0CF501EC" w:rsidP="0CF501EC">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sidR="00B21671">
              <w:rPr>
                <w:rStyle w:val="Hyperlink"/>
              </w:rPr>
              <w:t>Children Social Worker</w:t>
            </w:r>
            <w:r w:rsidRPr="0CF501EC">
              <w:rPr>
                <w:rStyle w:val="Hyperlink"/>
              </w:rPr>
              <w:t xml:space="preserv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68086AC7"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B21671">
              <w:rPr>
                <w:rStyle w:val="Hyperlink"/>
              </w:rPr>
              <w:t>Children Social WORKER</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05B11391"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B21671">
              <w:rPr>
                <w:rStyle w:val="Hyperlink"/>
              </w:rPr>
              <w:t>Children Social Worker</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0CC2C26A" w:rsidR="00D676C3" w:rsidRPr="00F63981" w:rsidRDefault="002E71BA" w:rsidP="00F63981">
      <w:pPr>
        <w:rPr>
          <w:b/>
          <w:bCs/>
          <w:sz w:val="21"/>
          <w:szCs w:val="21"/>
        </w:rPr>
      </w:pPr>
      <w:r w:rsidRPr="00242974">
        <w:rPr>
          <w:b/>
          <w:bCs/>
          <w:sz w:val="21"/>
          <w:szCs w:val="21"/>
        </w:rPr>
        <w:br w:type="page"/>
      </w:r>
    </w:p>
    <w:p w14:paraId="26AFF394" w14:textId="1597A6CE" w:rsidR="00F63981" w:rsidRDefault="00A035CD" w:rsidP="00F63981">
      <w:pPr>
        <w:rPr>
          <w:color w:val="171717" w:themeColor="background2" w:themeShade="1A"/>
          <w:sz w:val="36"/>
          <w:szCs w:val="36"/>
        </w:rPr>
      </w:pPr>
      <w:bookmarkStart w:id="0" w:name="_Toc695233283"/>
      <w:r w:rsidRPr="00F63981">
        <w:rPr>
          <w:color w:val="4471C4"/>
          <w:sz w:val="36"/>
          <w:szCs w:val="36"/>
        </w:rPr>
        <w:lastRenderedPageBreak/>
        <w:t>Introduction</w:t>
      </w:r>
      <w:bookmarkEnd w:id="0"/>
      <w:r w:rsidR="00F63981" w:rsidRPr="00F63981">
        <w:rPr>
          <w:color w:val="171717" w:themeColor="background2" w:themeShade="1A"/>
          <w:sz w:val="36"/>
          <w:szCs w:val="36"/>
        </w:rPr>
        <w:t xml:space="preserve"> </w:t>
      </w:r>
      <w:r w:rsidR="00F63981">
        <w:rPr>
          <w:color w:val="171717" w:themeColor="background2" w:themeShade="1A"/>
          <w:sz w:val="36"/>
          <w:szCs w:val="36"/>
        </w:rPr>
        <w:t>Background to health and social care.</w:t>
      </w:r>
    </w:p>
    <w:p w14:paraId="75BA94D0" w14:textId="32634A11" w:rsidR="002F4E0E" w:rsidRPr="00F63981" w:rsidRDefault="00F63981" w:rsidP="002F4E0E">
      <w:pPr>
        <w:rPr>
          <w:color w:val="171717" w:themeColor="background2" w:themeShade="1A"/>
          <w:sz w:val="24"/>
          <w:szCs w:val="24"/>
        </w:rPr>
      </w:pPr>
      <w:r>
        <w:rPr>
          <w:color w:val="171717" w:themeColor="background2" w:themeShade="1A"/>
          <w:sz w:val="24"/>
          <w:szCs w:val="24"/>
        </w:rPr>
        <w:t>Health and social care in the UK bring together services that support people’s physical, emotional and social needs, aiming to provide safe, effective and compassionate care for all. Social workers are a key part of this workforce, working alongside professionals such as nurses, teachers and doctors to make sure that children and families receive coordinated help.</w:t>
      </w:r>
    </w:p>
    <w:p w14:paraId="6F2AB862" w14:textId="77777777" w:rsidR="00F63981" w:rsidRDefault="00F63981" w:rsidP="002F4E0E">
      <w:pPr>
        <w:rPr>
          <w:color w:val="171717" w:themeColor="background2" w:themeShade="1A"/>
          <w:sz w:val="24"/>
          <w:szCs w:val="24"/>
        </w:rPr>
      </w:pPr>
    </w:p>
    <w:p w14:paraId="644FF350" w14:textId="3A1EAABA" w:rsidR="007E3DA8" w:rsidRDefault="007E3DA8" w:rsidP="002F4E0E">
      <w:pPr>
        <w:rPr>
          <w:color w:val="171717" w:themeColor="background2" w:themeShade="1A"/>
          <w:sz w:val="36"/>
          <w:szCs w:val="36"/>
        </w:rPr>
      </w:pPr>
      <w:r>
        <w:rPr>
          <w:color w:val="171717" w:themeColor="background2" w:themeShade="1A"/>
          <w:sz w:val="36"/>
          <w:szCs w:val="36"/>
        </w:rPr>
        <w:t>This report will focus on the role of a Children’s social worker in health and social care.</w:t>
      </w:r>
    </w:p>
    <w:p w14:paraId="48E29B58" w14:textId="77777777" w:rsidR="00F63981" w:rsidRDefault="0077545C" w:rsidP="00F63981">
      <w:pPr>
        <w:rPr>
          <w:color w:val="171717" w:themeColor="background2" w:themeShade="1A"/>
          <w:sz w:val="24"/>
          <w:szCs w:val="24"/>
        </w:rPr>
      </w:pPr>
      <w:r>
        <w:rPr>
          <w:color w:val="171717" w:themeColor="background2" w:themeShade="1A"/>
          <w:sz w:val="24"/>
          <w:szCs w:val="24"/>
        </w:rPr>
        <w:t>A children's social worker is a trained professional who assesses risks to children, develops care plans with family and other agencies, and intervenes to safeguard children where there are concerns about abuse, neglect or their overall wellbeing.</w:t>
      </w:r>
    </w:p>
    <w:p w14:paraId="06BC9072" w14:textId="261D30B7" w:rsidR="00F63981" w:rsidRDefault="00F63981" w:rsidP="00F63981">
      <w:pPr>
        <w:rPr>
          <w:color w:val="171717" w:themeColor="background2" w:themeShade="1A"/>
          <w:sz w:val="36"/>
          <w:szCs w:val="36"/>
        </w:rPr>
      </w:pPr>
      <w:r>
        <w:rPr>
          <w:color w:val="171717" w:themeColor="background2" w:themeShade="1A"/>
          <w:sz w:val="24"/>
          <w:szCs w:val="24"/>
        </w:rPr>
        <w:br/>
      </w:r>
      <w:r w:rsidRPr="002F4E0E">
        <w:rPr>
          <w:color w:val="171717" w:themeColor="background2" w:themeShade="1A"/>
          <w:sz w:val="36"/>
          <w:szCs w:val="36"/>
        </w:rPr>
        <w:t>General importance</w:t>
      </w:r>
      <w:r>
        <w:rPr>
          <w:color w:val="171717" w:themeColor="background2" w:themeShade="1A"/>
          <w:sz w:val="36"/>
          <w:szCs w:val="36"/>
        </w:rPr>
        <w:t>.</w:t>
      </w:r>
    </w:p>
    <w:p w14:paraId="7CD46DE9" w14:textId="5AE79673" w:rsidR="0077545C" w:rsidRDefault="00F63981" w:rsidP="002F4E0E">
      <w:pPr>
        <w:rPr>
          <w:color w:val="171717" w:themeColor="background2" w:themeShade="1A"/>
          <w:sz w:val="24"/>
          <w:szCs w:val="24"/>
        </w:rPr>
      </w:pPr>
      <w:r>
        <w:rPr>
          <w:color w:val="171717" w:themeColor="background2" w:themeShade="1A"/>
          <w:sz w:val="24"/>
          <w:szCs w:val="24"/>
        </w:rPr>
        <w:t>Health and social care roles are essential because the safeguard vulnerable people, promote wellbeing and help individuals access the system, children’s social workers focus specifically on keeping children safe, ensuring their rights are protected and helping them grow up in stable, nurturing environment.</w:t>
      </w:r>
    </w:p>
    <w:p w14:paraId="7E99549D" w14:textId="77777777" w:rsidR="00F63981" w:rsidRDefault="00F63981" w:rsidP="002F4E0E">
      <w:pPr>
        <w:rPr>
          <w:color w:val="171717" w:themeColor="background2" w:themeShade="1A"/>
          <w:sz w:val="24"/>
          <w:szCs w:val="24"/>
        </w:rPr>
      </w:pPr>
    </w:p>
    <w:p w14:paraId="78C6B574" w14:textId="18319EDC" w:rsidR="000E6542" w:rsidRPr="000E6542" w:rsidRDefault="000E6542" w:rsidP="002F4E0E">
      <w:pPr>
        <w:rPr>
          <w:color w:val="171717" w:themeColor="background2" w:themeShade="1A"/>
          <w:sz w:val="36"/>
          <w:szCs w:val="36"/>
        </w:rPr>
      </w:pPr>
      <w:r>
        <w:rPr>
          <w:color w:val="171717" w:themeColor="background2" w:themeShade="1A"/>
          <w:sz w:val="36"/>
          <w:szCs w:val="36"/>
        </w:rPr>
        <w:t>Outline of report</w:t>
      </w:r>
    </w:p>
    <w:p w14:paraId="79CA637A" w14:textId="69E79F74" w:rsidR="0042061C" w:rsidRDefault="0042061C" w:rsidP="002F4E0E">
      <w:pPr>
        <w:rPr>
          <w:color w:val="171717" w:themeColor="background2" w:themeShade="1A"/>
          <w:sz w:val="36"/>
          <w:szCs w:val="36"/>
        </w:rPr>
      </w:pPr>
      <w:r w:rsidRPr="000E6542">
        <w:rPr>
          <w:color w:val="171717" w:themeColor="background2" w:themeShade="1A"/>
          <w:sz w:val="24"/>
          <w:szCs w:val="24"/>
        </w:rPr>
        <w:t>This report will begin by describing the main duties and responsibilities of a children’s social worker</w:t>
      </w:r>
      <w:r>
        <w:rPr>
          <w:color w:val="171717" w:themeColor="background2" w:themeShade="1A"/>
          <w:sz w:val="36"/>
          <w:szCs w:val="36"/>
        </w:rPr>
        <w:t>.</w:t>
      </w:r>
      <w:r w:rsidR="000E6542">
        <w:rPr>
          <w:color w:val="171717" w:themeColor="background2" w:themeShade="1A"/>
          <w:sz w:val="24"/>
          <w:szCs w:val="24"/>
        </w:rPr>
        <w:t xml:space="preserve"> Including assessment, safeguarding and supporting children in care. It will then discuss the skill and values needed for the role, explain how children’s social workers work with other </w:t>
      </w:r>
      <w:r w:rsidR="00ED7C6C">
        <w:rPr>
          <w:color w:val="171717" w:themeColor="background2" w:themeShade="1A"/>
          <w:sz w:val="24"/>
          <w:szCs w:val="24"/>
        </w:rPr>
        <w:t>professionals,</w:t>
      </w:r>
      <w:r w:rsidR="000E6542">
        <w:rPr>
          <w:color w:val="171717" w:themeColor="background2" w:themeShade="1A"/>
          <w:sz w:val="24"/>
          <w:szCs w:val="24"/>
        </w:rPr>
        <w:t xml:space="preserve"> and finish by reflecting on why this role is vital in social care settings.</w:t>
      </w:r>
      <w:r>
        <w:rPr>
          <w:color w:val="171717" w:themeColor="background2" w:themeShade="1A"/>
          <w:sz w:val="36"/>
          <w:szCs w:val="36"/>
        </w:rPr>
        <w:br/>
      </w:r>
    </w:p>
    <w:p w14:paraId="66AAB172" w14:textId="77777777" w:rsidR="0042061C" w:rsidRPr="0042061C" w:rsidRDefault="0042061C" w:rsidP="002F4E0E">
      <w:pPr>
        <w:rPr>
          <w:color w:val="171717" w:themeColor="background2" w:themeShade="1A"/>
          <w:sz w:val="36"/>
          <w:szCs w:val="36"/>
        </w:rPr>
      </w:pPr>
    </w:p>
    <w:p w14:paraId="79F67874" w14:textId="7C610D88" w:rsidR="00327C38" w:rsidRDefault="00327C38" w:rsidP="00327C38"/>
    <w:p w14:paraId="37042E3B" w14:textId="77777777" w:rsidR="002F4E0E" w:rsidRPr="00327C38" w:rsidRDefault="002F4E0E" w:rsidP="00327C38"/>
    <w:p w14:paraId="2F840957" w14:textId="0187A837" w:rsidR="00500295" w:rsidRPr="00242974" w:rsidRDefault="00B81790" w:rsidP="00500295">
      <w:pPr>
        <w:spacing w:after="0"/>
        <w:jc w:val="both"/>
        <w:rPr>
          <w:sz w:val="21"/>
          <w:szCs w:val="21"/>
        </w:rPr>
      </w:pPr>
      <w:r w:rsidRPr="00242974">
        <w:rPr>
          <w:sz w:val="21"/>
          <w:szCs w:val="21"/>
        </w:rPr>
        <w:t>(~</w:t>
      </w:r>
      <w:r w:rsidR="00774092" w:rsidRPr="00242974">
        <w:rPr>
          <w:sz w:val="21"/>
          <w:szCs w:val="21"/>
        </w:rPr>
        <w:t>1</w:t>
      </w:r>
      <w:r w:rsidR="00CC3F59">
        <w:rPr>
          <w:sz w:val="21"/>
          <w:szCs w:val="21"/>
        </w:rPr>
        <w:t>0</w:t>
      </w:r>
      <w:r w:rsidR="00774092" w:rsidRPr="00242974">
        <w:rPr>
          <w:sz w:val="21"/>
          <w:szCs w:val="21"/>
        </w:rPr>
        <w:t>0</w:t>
      </w:r>
      <w:r w:rsidRPr="00242974">
        <w:rPr>
          <w:sz w:val="21"/>
          <w:szCs w:val="21"/>
        </w:rPr>
        <w:t xml:space="preserve"> words)</w:t>
      </w:r>
    </w:p>
    <w:p w14:paraId="0C03DED9" w14:textId="6B97A8F9" w:rsidR="00DD5135" w:rsidRPr="00F63981" w:rsidRDefault="00DD5135" w:rsidP="00F63981">
      <w:pPr>
        <w:spacing w:after="0"/>
        <w:jc w:val="both"/>
        <w:rPr>
          <w:b/>
          <w:bCs/>
          <w:i/>
          <w:iCs/>
          <w:sz w:val="22"/>
        </w:rPr>
      </w:pPr>
    </w:p>
    <w:p w14:paraId="4CC61BC1" w14:textId="55FEF9DD" w:rsidR="00F36ADC" w:rsidRPr="00242974" w:rsidRDefault="00F36ADC" w:rsidP="0156E134">
      <w:pPr>
        <w:spacing w:after="0" w:line="240" w:lineRule="auto"/>
        <w:rPr>
          <w:sz w:val="22"/>
        </w:rPr>
      </w:pPr>
    </w:p>
    <w:p w14:paraId="64F36E68" w14:textId="425FE0A4" w:rsidR="3C659699" w:rsidRDefault="3C659699" w:rsidP="0CF501EC">
      <w:pPr>
        <w:pStyle w:val="Heading2"/>
        <w:rPr>
          <w:color w:val="4472C4" w:themeColor="accent1"/>
        </w:rPr>
      </w:pPr>
      <w:bookmarkStart w:id="1" w:name="_Toc1915621813"/>
      <w:r w:rsidRPr="0CF501EC">
        <w:rPr>
          <w:color w:val="4471C4"/>
        </w:rPr>
        <w:t xml:space="preserve">2 </w:t>
      </w:r>
      <w:r w:rsidR="000E6542">
        <w:rPr>
          <w:color w:val="4471C4"/>
        </w:rPr>
        <w:t xml:space="preserve">Children Social Worker </w:t>
      </w:r>
      <w:r w:rsidRPr="0CF501EC">
        <w:rPr>
          <w:color w:val="4471C4"/>
        </w:rPr>
        <w:t>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3DBCA82E" w:rsidR="008B0B22" w:rsidRDefault="5CF7C3DB" w:rsidP="0156E134">
      <w:pPr>
        <w:pStyle w:val="Heading2"/>
        <w:rPr>
          <w:color w:val="4471C4"/>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1F756D">
        <w:rPr>
          <w:color w:val="4471C4"/>
        </w:rPr>
        <w:t xml:space="preserve">Children Social Worker  </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76767A3D" w14:textId="753451A9" w:rsidR="002F7D76" w:rsidRDefault="002F7D76" w:rsidP="002F7D76">
      <w:pPr>
        <w:rPr>
          <w:sz w:val="24"/>
          <w:szCs w:val="24"/>
        </w:rPr>
      </w:pPr>
      <w:r w:rsidRPr="003F3CC0">
        <w:rPr>
          <w:sz w:val="24"/>
          <w:szCs w:val="24"/>
        </w:rPr>
        <w:t xml:space="preserve">A children’s social worker in health and social care focuses on safeguarding children and promoting their overall wellbeing when families are experiencing difficulties. This role </w:t>
      </w:r>
      <w:r w:rsidR="003F3CC0" w:rsidRPr="003F3CC0">
        <w:rPr>
          <w:sz w:val="24"/>
          <w:szCs w:val="24"/>
        </w:rPr>
        <w:t>combines,</w:t>
      </w:r>
      <w:r w:rsidRPr="003F3CC0">
        <w:rPr>
          <w:sz w:val="24"/>
          <w:szCs w:val="24"/>
        </w:rPr>
        <w:t xml:space="preserve"> direct work with </w:t>
      </w:r>
      <w:r w:rsidR="003F3CC0" w:rsidRPr="003F3CC0">
        <w:rPr>
          <w:sz w:val="24"/>
          <w:szCs w:val="24"/>
        </w:rPr>
        <w:t>children,</w:t>
      </w:r>
      <w:r w:rsidRPr="003F3CC0">
        <w:rPr>
          <w:sz w:val="24"/>
          <w:szCs w:val="24"/>
        </w:rPr>
        <w:t xml:space="preserve"> support for parents </w:t>
      </w:r>
      <w:r w:rsidR="003F3CC0" w:rsidRPr="003F3CC0">
        <w:rPr>
          <w:sz w:val="24"/>
          <w:szCs w:val="24"/>
        </w:rPr>
        <w:t>or carers, and close partnership with other professionals in services such health, education and the police to keep children safe and help them thrive.</w:t>
      </w:r>
      <w:r w:rsidR="003F3CC0" w:rsidRPr="003F3CC0">
        <w:rPr>
          <w:sz w:val="24"/>
          <w:szCs w:val="24"/>
        </w:rPr>
        <w:br/>
        <w:t xml:space="preserve">In terms </w:t>
      </w:r>
      <w:r w:rsidR="008A1BE1">
        <w:rPr>
          <w:color w:val="000000" w:themeColor="text1"/>
          <w:sz w:val="24"/>
          <w:szCs w:val="24"/>
        </w:rPr>
        <w:t>of</w:t>
      </w:r>
      <w:r w:rsidR="003F3CC0" w:rsidRPr="008A1BE1">
        <w:rPr>
          <w:color w:val="C00000"/>
          <w:sz w:val="24"/>
          <w:szCs w:val="24"/>
        </w:rPr>
        <w:t xml:space="preserve"> topic </w:t>
      </w:r>
      <w:r w:rsidR="003F3CC0" w:rsidRPr="003F3CC0">
        <w:rPr>
          <w:sz w:val="24"/>
          <w:szCs w:val="24"/>
        </w:rPr>
        <w:t>, the role of a children’s social worker is a assess the needs , risks and strengths within a child’s life and family environment.  Then plan the right support and protection.</w:t>
      </w:r>
      <w:r w:rsidR="003F3CC0">
        <w:rPr>
          <w:sz w:val="24"/>
          <w:szCs w:val="24"/>
        </w:rPr>
        <w:t xml:space="preserve"> This involves carrying out detailed </w:t>
      </w:r>
      <w:r w:rsidR="00521477">
        <w:rPr>
          <w:sz w:val="24"/>
          <w:szCs w:val="24"/>
        </w:rPr>
        <w:t>assessments,</w:t>
      </w:r>
      <w:r w:rsidR="003F3CC0">
        <w:rPr>
          <w:sz w:val="24"/>
          <w:szCs w:val="24"/>
        </w:rPr>
        <w:t xml:space="preserve"> listening to children’s views, and deciding whether a child is in </w:t>
      </w:r>
      <w:r w:rsidR="00521477">
        <w:rPr>
          <w:sz w:val="24"/>
          <w:szCs w:val="24"/>
        </w:rPr>
        <w:t xml:space="preserve">need, at risk of harm, or requires urgent protection, sometimes through child protection plans or by arranging care away from home if there is danger. </w:t>
      </w:r>
      <w:r w:rsidR="00521477" w:rsidRPr="008A1BE1">
        <w:rPr>
          <w:color w:val="C00000"/>
          <w:sz w:val="24"/>
          <w:szCs w:val="24"/>
        </w:rPr>
        <w:t xml:space="preserve">Evidence </w:t>
      </w:r>
      <w:r w:rsidR="00521477">
        <w:rPr>
          <w:sz w:val="24"/>
          <w:szCs w:val="24"/>
        </w:rPr>
        <w:t>from job profiles shows such as counselling, parenting support and practical help, aiming to build stability so that children can grow up safely within their families wherever possible.</w:t>
      </w:r>
    </w:p>
    <w:p w14:paraId="43BCA64F" w14:textId="57CBCEDA" w:rsidR="00521477" w:rsidRPr="003F3CC0" w:rsidRDefault="00521477" w:rsidP="002F7D76">
      <w:pPr>
        <w:rPr>
          <w:sz w:val="24"/>
          <w:szCs w:val="24"/>
        </w:rPr>
      </w:pPr>
      <w:r>
        <w:rPr>
          <w:sz w:val="24"/>
          <w:szCs w:val="24"/>
        </w:rPr>
        <w:t xml:space="preserve">To explain why the is role is important, </w:t>
      </w:r>
      <w:r w:rsidR="001A2DF6">
        <w:rPr>
          <w:sz w:val="24"/>
          <w:szCs w:val="24"/>
        </w:rPr>
        <w:t xml:space="preserve">children’s social workers are often the professionals who first identify and respond to abuse, neglect or other serious risks, which can prevent long-term physical and emotional harm. Research and policy guidance highlight that timely social work intervention can improve children’s </w:t>
      </w:r>
      <w:r w:rsidR="00782F8C">
        <w:rPr>
          <w:sz w:val="24"/>
          <w:szCs w:val="24"/>
        </w:rPr>
        <w:t>safety,</w:t>
      </w:r>
      <w:r w:rsidR="001A2DF6">
        <w:rPr>
          <w:sz w:val="24"/>
          <w:szCs w:val="24"/>
        </w:rPr>
        <w:t xml:space="preserve"> mental health and life </w:t>
      </w:r>
      <w:r w:rsidR="00782F8C">
        <w:rPr>
          <w:sz w:val="24"/>
          <w:szCs w:val="24"/>
        </w:rPr>
        <w:t>chances,</w:t>
      </w:r>
      <w:r w:rsidR="001A2DF6">
        <w:rPr>
          <w:sz w:val="24"/>
          <w:szCs w:val="24"/>
        </w:rPr>
        <w:t xml:space="preserve"> helping them to access </w:t>
      </w:r>
      <w:r w:rsidR="00782F8C">
        <w:rPr>
          <w:sz w:val="24"/>
          <w:szCs w:val="24"/>
        </w:rPr>
        <w:t>education,</w:t>
      </w:r>
      <w:r w:rsidR="001A2DF6">
        <w:rPr>
          <w:sz w:val="24"/>
          <w:szCs w:val="24"/>
        </w:rPr>
        <w:t xml:space="preserve"> healthcare and supportive relationships that protect the</w:t>
      </w:r>
      <w:r w:rsidR="00782F8C">
        <w:rPr>
          <w:sz w:val="24"/>
          <w:szCs w:val="24"/>
        </w:rPr>
        <w:t xml:space="preserve"> from the effects of trauma. This importance is also seen at a systems level, because their work supports integrated health and social care responses for vulnerable children, ensuring that different services work together around the child rather than in isolation.</w:t>
      </w:r>
    </w:p>
    <w:p w14:paraId="5D953D9B" w14:textId="77777777" w:rsidR="003F3CC0" w:rsidRPr="003F3CC0" w:rsidRDefault="003F3CC0" w:rsidP="002F7D76">
      <w:pPr>
        <w:rPr>
          <w:sz w:val="24"/>
          <w:szCs w:val="24"/>
        </w:rPr>
      </w:pPr>
    </w:p>
    <w:p w14:paraId="57E5EE55" w14:textId="77777777" w:rsidR="003F3CC0" w:rsidRPr="002F7D76" w:rsidRDefault="003F3CC0" w:rsidP="002F7D76">
      <w:pPr>
        <w:rPr>
          <w:sz w:val="36"/>
          <w:szCs w:val="36"/>
        </w:rPr>
      </w:pPr>
    </w:p>
    <w:p w14:paraId="26E0D1A5" w14:textId="06C7C686" w:rsidR="0156E134" w:rsidRDefault="0156E134" w:rsidP="0156E134">
      <w:pPr>
        <w:spacing w:after="0" w:line="240" w:lineRule="auto"/>
        <w:jc w:val="both"/>
        <w:rPr>
          <w:sz w:val="22"/>
        </w:rPr>
      </w:pPr>
    </w:p>
    <w:p w14:paraId="3E3A5E4B" w14:textId="3A4C3B74" w:rsidR="008B0B22" w:rsidRPr="00D676C3" w:rsidRDefault="008B0B22" w:rsidP="008B0B22">
      <w:pPr>
        <w:spacing w:after="0" w:line="240" w:lineRule="auto"/>
        <w:jc w:val="both"/>
        <w:rPr>
          <w:rFonts w:ascii="Times New Roman" w:hAnsi="Times New Roman"/>
          <w:sz w:val="22"/>
        </w:rPr>
      </w:pPr>
      <w:r w:rsidRPr="0156E134">
        <w:rPr>
          <w:sz w:val="22"/>
        </w:rPr>
        <w:t>(Approx. 200 words</w:t>
      </w:r>
      <w:r w:rsidR="00614572" w:rsidRPr="0156E134">
        <w:rPr>
          <w:sz w:val="22"/>
        </w:rPr>
        <w:t>,</w:t>
      </w:r>
      <w:r w:rsidR="00D8461A" w:rsidRPr="0156E134">
        <w:rPr>
          <w:sz w:val="22"/>
        </w:rPr>
        <w:t xml:space="preserve"> </w:t>
      </w:r>
      <w:r w:rsidR="007138EF" w:rsidRPr="0156E134">
        <w:rPr>
          <w:sz w:val="22"/>
        </w:rPr>
        <w:t>1</w:t>
      </w:r>
      <w:r w:rsidR="001B619C" w:rsidRPr="0156E134">
        <w:rPr>
          <w:sz w:val="22"/>
        </w:rPr>
        <w:t xml:space="preserve"> - 2</w:t>
      </w:r>
      <w:r w:rsidR="005D5457" w:rsidRPr="0156E134">
        <w:rPr>
          <w:sz w:val="22"/>
        </w:rPr>
        <w:t xml:space="preserve"> paragraph</w:t>
      </w:r>
      <w:r w:rsidR="001B619C" w:rsidRPr="0156E134">
        <w:rPr>
          <w:sz w:val="22"/>
        </w:rPr>
        <w:t>s</w:t>
      </w:r>
      <w:r w:rsidRPr="0156E134">
        <w:rPr>
          <w:sz w:val="22"/>
        </w:rPr>
        <w:t>)</w:t>
      </w:r>
    </w:p>
    <w:p w14:paraId="3BE9CE70" w14:textId="1609870A" w:rsidR="48942F29" w:rsidRPr="00F63981" w:rsidRDefault="48942F29" w:rsidP="00F63981">
      <w:pPr>
        <w:spacing w:after="0" w:line="240" w:lineRule="auto"/>
        <w:jc w:val="both"/>
        <w:rPr>
          <w:sz w:val="22"/>
        </w:rPr>
      </w:pPr>
    </w:p>
    <w:p w14:paraId="1CB8B0F1" w14:textId="34C40497" w:rsidR="0156E134" w:rsidRDefault="0156E134" w:rsidP="0156E134">
      <w:pPr>
        <w:spacing w:after="0" w:line="240" w:lineRule="auto"/>
        <w:jc w:val="both"/>
        <w:rPr>
          <w:sz w:val="22"/>
        </w:rPr>
      </w:pPr>
    </w:p>
    <w:p w14:paraId="4010C35E" w14:textId="2C1C5360" w:rsidR="00EC7EBE" w:rsidRDefault="04019B15" w:rsidP="0CF501EC">
      <w:pPr>
        <w:pStyle w:val="Heading2"/>
        <w:rPr>
          <w:color w:val="4471C4"/>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1B2362">
        <w:rPr>
          <w:color w:val="4471C4"/>
        </w:rPr>
        <w:t xml:space="preserve">Children Social Worker   </w:t>
      </w:r>
      <w:r w:rsidR="00CD6515">
        <w:rPr>
          <w:color w:val="4471C4"/>
        </w:rPr>
        <w:t xml:space="preserve">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0AA69C01" w14:textId="77777777" w:rsidR="002375AC" w:rsidRDefault="00CD6515" w:rsidP="00CD6515">
      <w:pPr>
        <w:rPr>
          <w:color w:val="000000" w:themeColor="text1"/>
          <w:sz w:val="24"/>
          <w:szCs w:val="24"/>
        </w:rPr>
      </w:pPr>
      <w:r w:rsidRPr="009D4C7A">
        <w:rPr>
          <w:sz w:val="24"/>
          <w:szCs w:val="24"/>
        </w:rPr>
        <w:t xml:space="preserve">Children’s social workers in health and social care require exceptional communication skills to build trust with children, families, and multidisciplinary teams. </w:t>
      </w:r>
      <w:r w:rsidRPr="009D4C7A">
        <w:rPr>
          <w:color w:val="C00000"/>
          <w:sz w:val="24"/>
          <w:szCs w:val="24"/>
        </w:rPr>
        <w:t xml:space="preserve">Topic: </w:t>
      </w:r>
      <w:r w:rsidRPr="009D4C7A">
        <w:rPr>
          <w:color w:val="000000" w:themeColor="text1"/>
          <w:sz w:val="24"/>
          <w:szCs w:val="24"/>
        </w:rPr>
        <w:t xml:space="preserve">Effective communication involves active listening, clear explanations of complex processes, and </w:t>
      </w:r>
      <w:r w:rsidR="00636FCF" w:rsidRPr="009D4C7A">
        <w:rPr>
          <w:color w:val="000000" w:themeColor="text1"/>
          <w:sz w:val="24"/>
          <w:szCs w:val="24"/>
        </w:rPr>
        <w:t xml:space="preserve">adapting language to suit non-verbal children or those with trauma. </w:t>
      </w:r>
      <w:r w:rsidR="00636FCF" w:rsidRPr="009D4C7A">
        <w:rPr>
          <w:color w:val="C00000"/>
          <w:sz w:val="24"/>
          <w:szCs w:val="24"/>
        </w:rPr>
        <w:t xml:space="preserve">Evidence: </w:t>
      </w:r>
      <w:r w:rsidR="00636FCF" w:rsidRPr="009D4C7A">
        <w:rPr>
          <w:color w:val="000000" w:themeColor="text1"/>
          <w:sz w:val="24"/>
          <w:szCs w:val="24"/>
        </w:rPr>
        <w:lastRenderedPageBreak/>
        <w:t xml:space="preserve">Research shows communication skills predict stronger family engagement and better outcomes like reduced child placements into care. </w:t>
      </w:r>
      <w:r w:rsidR="00636FCF" w:rsidRPr="009D4C7A">
        <w:rPr>
          <w:color w:val="C00000"/>
          <w:sz w:val="24"/>
          <w:szCs w:val="24"/>
        </w:rPr>
        <w:t xml:space="preserve">Link: </w:t>
      </w:r>
      <w:r w:rsidR="00636FCF" w:rsidRPr="009D4C7A">
        <w:rPr>
          <w:color w:val="000000" w:themeColor="text1"/>
          <w:sz w:val="24"/>
          <w:szCs w:val="24"/>
        </w:rPr>
        <w:t xml:space="preserve">In health </w:t>
      </w:r>
      <w:r w:rsidR="009D4C7A" w:rsidRPr="009D4C7A">
        <w:rPr>
          <w:color w:val="000000" w:themeColor="text1"/>
          <w:sz w:val="24"/>
          <w:szCs w:val="24"/>
        </w:rPr>
        <w:t>settings,</w:t>
      </w:r>
      <w:r w:rsidR="00636FCF" w:rsidRPr="009D4C7A">
        <w:rPr>
          <w:color w:val="000000" w:themeColor="text1"/>
          <w:sz w:val="24"/>
          <w:szCs w:val="24"/>
        </w:rPr>
        <w:t xml:space="preserve"> </w:t>
      </w:r>
      <w:r w:rsidR="009D4C7A" w:rsidRPr="009D4C7A">
        <w:rPr>
          <w:color w:val="000000" w:themeColor="text1"/>
          <w:sz w:val="24"/>
          <w:szCs w:val="24"/>
        </w:rPr>
        <w:t>this skill</w:t>
      </w:r>
      <w:r w:rsidR="00636FCF" w:rsidRPr="009D4C7A">
        <w:rPr>
          <w:color w:val="000000" w:themeColor="text1"/>
          <w:sz w:val="24"/>
          <w:szCs w:val="24"/>
        </w:rPr>
        <w:t xml:space="preserve"> ensures seamless coordination with doctors and </w:t>
      </w:r>
      <w:r w:rsidR="009D4C7A" w:rsidRPr="009D4C7A">
        <w:rPr>
          <w:color w:val="000000" w:themeColor="text1"/>
          <w:sz w:val="24"/>
          <w:szCs w:val="24"/>
        </w:rPr>
        <w:t>nurses,</w:t>
      </w:r>
      <w:r w:rsidR="00636FCF" w:rsidRPr="009D4C7A">
        <w:rPr>
          <w:color w:val="000000" w:themeColor="text1"/>
          <w:sz w:val="24"/>
          <w:szCs w:val="24"/>
        </w:rPr>
        <w:t xml:space="preserve"> preventing miscommunication that could delay interventions. </w:t>
      </w:r>
      <w:r w:rsidR="009D4C7A" w:rsidRPr="009D4C7A">
        <w:rPr>
          <w:color w:val="000000" w:themeColor="text1"/>
          <w:sz w:val="24"/>
          <w:szCs w:val="24"/>
        </w:rPr>
        <w:t>(for example), during a home visit to a child with suspected neglect linked to parental mental health issues, the social worker uses age-appropriate play therapy to elicit the child’s account, then relays precise details to a hospital paediatrician for a joint assessment</w:t>
      </w:r>
      <w:r w:rsidR="009D4C7A">
        <w:rPr>
          <w:color w:val="000000" w:themeColor="text1"/>
        </w:rPr>
        <w:t xml:space="preserve"> plan.</w:t>
      </w:r>
      <w:r w:rsidR="009D4C7A">
        <w:rPr>
          <w:color w:val="000000" w:themeColor="text1"/>
        </w:rPr>
        <w:br/>
      </w:r>
      <w:r w:rsidR="009D4C7A" w:rsidRPr="00321F6A">
        <w:rPr>
          <w:color w:val="000000" w:themeColor="text1"/>
          <w:sz w:val="24"/>
          <w:szCs w:val="24"/>
        </w:rPr>
        <w:t>Analytical and assessment skills enable social workers to evaluate risks, strengths, and needs accurately amid complex famil</w:t>
      </w:r>
      <w:r w:rsidR="00321F6A" w:rsidRPr="00321F6A">
        <w:rPr>
          <w:color w:val="000000" w:themeColor="text1"/>
          <w:sz w:val="24"/>
          <w:szCs w:val="24"/>
        </w:rPr>
        <w:t xml:space="preserve">y dynamics. </w:t>
      </w:r>
      <w:r w:rsidR="00321F6A" w:rsidRPr="00321F6A">
        <w:rPr>
          <w:color w:val="C00000"/>
          <w:sz w:val="24"/>
          <w:szCs w:val="24"/>
        </w:rPr>
        <w:t>Topic:</w:t>
      </w:r>
      <w:r w:rsidR="00321F6A">
        <w:rPr>
          <w:color w:val="C00000"/>
          <w:sz w:val="24"/>
          <w:szCs w:val="24"/>
        </w:rPr>
        <w:t xml:space="preserve"> </w:t>
      </w:r>
      <w:r w:rsidR="00321F6A">
        <w:rPr>
          <w:color w:val="000000" w:themeColor="text1"/>
          <w:sz w:val="24"/>
          <w:szCs w:val="24"/>
        </w:rPr>
        <w:t xml:space="preserve">This involves gathering data from interviews, records, and observations to formulate evidence-based plans, </w:t>
      </w:r>
      <w:r w:rsidR="00321F6A" w:rsidRPr="00321F6A">
        <w:rPr>
          <w:color w:val="C00000"/>
          <w:sz w:val="24"/>
          <w:szCs w:val="24"/>
        </w:rPr>
        <w:t>Evidence:</w:t>
      </w:r>
      <w:r w:rsidR="00321F6A">
        <w:rPr>
          <w:color w:val="000000" w:themeColor="text1"/>
          <w:sz w:val="24"/>
          <w:szCs w:val="24"/>
        </w:rPr>
        <w:t xml:space="preserve"> Studies confirm strong analytical abilities correlate with effective risk management and family stability. </w:t>
      </w:r>
      <w:r w:rsidR="00321F6A" w:rsidRPr="00321F6A">
        <w:rPr>
          <w:color w:val="C00000"/>
          <w:sz w:val="24"/>
          <w:szCs w:val="24"/>
        </w:rPr>
        <w:t>Link:</w:t>
      </w:r>
      <w:r w:rsidR="00321F6A">
        <w:rPr>
          <w:color w:val="000000" w:themeColor="text1"/>
          <w:sz w:val="24"/>
          <w:szCs w:val="24"/>
        </w:rPr>
        <w:t xml:space="preserve"> In social care inte</w:t>
      </w:r>
      <w:r w:rsidR="00566C38">
        <w:rPr>
          <w:color w:val="000000" w:themeColor="text1"/>
          <w:sz w:val="24"/>
          <w:szCs w:val="24"/>
        </w:rPr>
        <w:t>grated with health, these skills identify subtle signs of abuse masked by medical conditions, like distinguishing bruises from rare disorders. Realistically, when assessing a teenager in a residential care home showing withdrawal, the worker analyses school reports, GP notes, and family history to uncover undiagnosed depression, recommending therapy and monitoring to evert self-harm.</w:t>
      </w:r>
    </w:p>
    <w:p w14:paraId="551C6FF5" w14:textId="5A2FFACB" w:rsidR="002375AC" w:rsidRPr="00FC3C77" w:rsidRDefault="002375AC" w:rsidP="00CD6515">
      <w:pPr>
        <w:rPr>
          <w:color w:val="000000" w:themeColor="text1"/>
          <w:sz w:val="24"/>
          <w:szCs w:val="24"/>
        </w:rPr>
      </w:pPr>
      <w:r>
        <w:rPr>
          <w:color w:val="000000" w:themeColor="text1"/>
          <w:sz w:val="24"/>
          <w:szCs w:val="24"/>
        </w:rPr>
        <w:t xml:space="preserve">Emotional resilience and empathy allow workers to manage high -stress caseloads while remaining compassionate. </w:t>
      </w:r>
      <w:r w:rsidRPr="002375AC">
        <w:rPr>
          <w:color w:val="C00000"/>
          <w:sz w:val="24"/>
          <w:szCs w:val="24"/>
        </w:rPr>
        <w:t>Topic</w:t>
      </w:r>
      <w:r>
        <w:rPr>
          <w:color w:val="000000" w:themeColor="text1"/>
          <w:sz w:val="24"/>
          <w:szCs w:val="24"/>
        </w:rPr>
        <w:t xml:space="preserve">: Resilience sustains performance despite exposure to trauma, while empathy fosters genuine support. </w:t>
      </w:r>
      <w:r>
        <w:rPr>
          <w:color w:val="C00000"/>
          <w:sz w:val="24"/>
          <w:szCs w:val="24"/>
        </w:rPr>
        <w:t>E</w:t>
      </w:r>
      <w:r w:rsidR="0014607A">
        <w:rPr>
          <w:color w:val="C00000"/>
          <w:sz w:val="24"/>
          <w:szCs w:val="24"/>
        </w:rPr>
        <w:t xml:space="preserve">vidence: </w:t>
      </w:r>
      <w:r w:rsidR="0014607A">
        <w:rPr>
          <w:color w:val="000000" w:themeColor="text1"/>
          <w:sz w:val="24"/>
          <w:szCs w:val="24"/>
        </w:rPr>
        <w:t xml:space="preserve">Professional standards emphasize these for coping with emotional demands and building rapport. </w:t>
      </w:r>
      <w:r w:rsidR="0014607A" w:rsidRPr="0014607A">
        <w:rPr>
          <w:color w:val="C00000"/>
          <w:sz w:val="24"/>
          <w:szCs w:val="24"/>
        </w:rPr>
        <w:t>Link:</w:t>
      </w:r>
      <w:r w:rsidR="0014607A">
        <w:rPr>
          <w:color w:val="C00000"/>
          <w:sz w:val="24"/>
          <w:szCs w:val="24"/>
        </w:rPr>
        <w:t xml:space="preserve"> </w:t>
      </w:r>
      <w:r w:rsidR="0014607A">
        <w:rPr>
          <w:color w:val="000000" w:themeColor="text1"/>
          <w:sz w:val="24"/>
          <w:szCs w:val="24"/>
        </w:rPr>
        <w:t>In health and social care, they prevent burnout, ensuring consistent advocacy. For instance, supporting a family after a child’s cancer diagnosis, the worker empathizes with parental grief during hospital meetings, while resili</w:t>
      </w:r>
      <w:r w:rsidR="00C017BD">
        <w:rPr>
          <w:color w:val="000000" w:themeColor="text1"/>
          <w:sz w:val="24"/>
          <w:szCs w:val="24"/>
        </w:rPr>
        <w:t>ently handling aggressive outbursts to secure palliative care access.</w:t>
      </w:r>
      <w:r w:rsidR="00C017BD">
        <w:rPr>
          <w:color w:val="000000" w:themeColor="text1"/>
          <w:sz w:val="24"/>
          <w:szCs w:val="24"/>
        </w:rPr>
        <w:br/>
        <w:t xml:space="preserve">Without these skills, grave consequences ensue, such as overlooked risks leading to child harm. </w:t>
      </w:r>
      <w:r w:rsidR="00C017BD" w:rsidRPr="00FC3C77">
        <w:rPr>
          <w:color w:val="C00000"/>
          <w:sz w:val="24"/>
          <w:szCs w:val="24"/>
        </w:rPr>
        <w:t>Topic</w:t>
      </w:r>
      <w:r w:rsidR="00C017BD">
        <w:rPr>
          <w:color w:val="000000" w:themeColor="text1"/>
          <w:sz w:val="24"/>
          <w:szCs w:val="24"/>
        </w:rPr>
        <w:t>: Poor communication might al</w:t>
      </w:r>
      <w:r w:rsidR="00FC3C77">
        <w:rPr>
          <w:color w:val="000000" w:themeColor="text1"/>
          <w:sz w:val="24"/>
          <w:szCs w:val="24"/>
        </w:rPr>
        <w:t xml:space="preserve">ienate families, analytical deficits cause erroneous decisions, and low resilience results in errors from exhaustion. </w:t>
      </w:r>
      <w:r w:rsidR="00FC3C77" w:rsidRPr="00FC3C77">
        <w:rPr>
          <w:color w:val="C00000"/>
          <w:sz w:val="24"/>
          <w:szCs w:val="24"/>
        </w:rPr>
        <w:t xml:space="preserve">Evidence: </w:t>
      </w:r>
      <w:r w:rsidR="00FC3C77">
        <w:rPr>
          <w:color w:val="000000" w:themeColor="text1"/>
          <w:sz w:val="24"/>
          <w:szCs w:val="24"/>
        </w:rPr>
        <w:t xml:space="preserve">Reports link skill gaps to adverse outcomes like increased care entries or </w:t>
      </w:r>
      <w:r w:rsidR="00994EBA">
        <w:rPr>
          <w:color w:val="000000" w:themeColor="text1"/>
          <w:sz w:val="24"/>
          <w:szCs w:val="24"/>
        </w:rPr>
        <w:t>fatalities,</w:t>
      </w:r>
      <w:r w:rsidR="00FC3C77">
        <w:rPr>
          <w:color w:val="000000" w:themeColor="text1"/>
          <w:sz w:val="24"/>
          <w:szCs w:val="24"/>
        </w:rPr>
        <w:t xml:space="preserve"> </w:t>
      </w:r>
      <w:r w:rsidR="00FC3C77" w:rsidRPr="00994EBA">
        <w:rPr>
          <w:color w:val="C00000"/>
          <w:sz w:val="24"/>
          <w:szCs w:val="24"/>
        </w:rPr>
        <w:t>Link</w:t>
      </w:r>
      <w:r w:rsidR="00FC3C77">
        <w:rPr>
          <w:color w:val="000000" w:themeColor="text1"/>
          <w:sz w:val="24"/>
          <w:szCs w:val="24"/>
        </w:rPr>
        <w:t xml:space="preserve">:  In </w:t>
      </w:r>
      <w:r w:rsidR="00994EBA">
        <w:rPr>
          <w:color w:val="000000" w:themeColor="text1"/>
          <w:sz w:val="24"/>
          <w:szCs w:val="24"/>
        </w:rPr>
        <w:t>practice,</w:t>
      </w:r>
      <w:r w:rsidR="00FC3C77">
        <w:rPr>
          <w:color w:val="000000" w:themeColor="text1"/>
          <w:sz w:val="24"/>
          <w:szCs w:val="24"/>
        </w:rPr>
        <w:t xml:space="preserve"> a worker lacking analysis might miss neglect in a dia</w:t>
      </w:r>
      <w:r w:rsidR="00994EBA">
        <w:rPr>
          <w:color w:val="000000" w:themeColor="text1"/>
          <w:sz w:val="24"/>
          <w:szCs w:val="24"/>
        </w:rPr>
        <w:t xml:space="preserve">betic child’s unstable </w:t>
      </w:r>
      <w:r w:rsidR="00ED7C6C">
        <w:rPr>
          <w:color w:val="000000" w:themeColor="text1"/>
          <w:sz w:val="24"/>
          <w:szCs w:val="24"/>
        </w:rPr>
        <w:t>home,</w:t>
      </w:r>
      <w:r w:rsidR="00994EBA">
        <w:rPr>
          <w:color w:val="000000" w:themeColor="text1"/>
          <w:sz w:val="24"/>
          <w:szCs w:val="24"/>
        </w:rPr>
        <w:t xml:space="preserve"> delaying health interventions and worsening </w:t>
      </w:r>
      <w:r w:rsidR="002E6596">
        <w:rPr>
          <w:color w:val="000000" w:themeColor="text1"/>
          <w:sz w:val="24"/>
          <w:szCs w:val="24"/>
        </w:rPr>
        <w:t>outcomes;</w:t>
      </w:r>
      <w:r w:rsidR="00994EBA">
        <w:rPr>
          <w:color w:val="000000" w:themeColor="text1"/>
          <w:sz w:val="24"/>
          <w:szCs w:val="24"/>
        </w:rPr>
        <w:t xml:space="preserve"> without </w:t>
      </w:r>
      <w:r w:rsidR="00B76A7C">
        <w:rPr>
          <w:color w:val="000000" w:themeColor="text1"/>
          <w:sz w:val="24"/>
          <w:szCs w:val="24"/>
        </w:rPr>
        <w:t>resilience,</w:t>
      </w:r>
      <w:r w:rsidR="00994EBA">
        <w:rPr>
          <w:color w:val="000000" w:themeColor="text1"/>
          <w:sz w:val="24"/>
          <w:szCs w:val="24"/>
        </w:rPr>
        <w:t xml:space="preserve"> unchecked stress could lead to overlooked abuse reports, endangering in care settings.</w:t>
      </w:r>
    </w:p>
    <w:p w14:paraId="757EAF84" w14:textId="2D12171D" w:rsidR="009C7E52" w:rsidRPr="00D676C3" w:rsidRDefault="009C7E52" w:rsidP="009C7E52">
      <w:pPr>
        <w:spacing w:after="0" w:line="240" w:lineRule="auto"/>
        <w:jc w:val="both"/>
        <w:rPr>
          <w:rFonts w:ascii="Times New Roman" w:hAnsi="Times New Roman"/>
          <w:sz w:val="22"/>
        </w:rPr>
      </w:pPr>
      <w:r w:rsidRPr="0156E134">
        <w:rPr>
          <w:sz w:val="22"/>
        </w:rPr>
        <w:t xml:space="preserve">(Approx. </w:t>
      </w:r>
      <w:r w:rsidR="00CC3F59" w:rsidRPr="0156E134">
        <w:rPr>
          <w:sz w:val="22"/>
        </w:rPr>
        <w:t>400</w:t>
      </w:r>
      <w:r w:rsidRPr="0156E134">
        <w:rPr>
          <w:sz w:val="22"/>
        </w:rPr>
        <w:t xml:space="preserve"> words, approx. </w:t>
      </w:r>
      <w:r w:rsidR="00DD5135" w:rsidRPr="0156E134">
        <w:rPr>
          <w:sz w:val="22"/>
        </w:rPr>
        <w:t>3</w:t>
      </w:r>
      <w:r w:rsidR="00242974" w:rsidRPr="0156E134">
        <w:rPr>
          <w:sz w:val="22"/>
        </w:rPr>
        <w:t xml:space="preserve">- </w:t>
      </w:r>
      <w:r w:rsidR="001B619C" w:rsidRPr="0156E134">
        <w:rPr>
          <w:sz w:val="22"/>
        </w:rPr>
        <w:t>4</w:t>
      </w:r>
      <w:r w:rsidRPr="0156E134">
        <w:rPr>
          <w:sz w:val="22"/>
        </w:rPr>
        <w:t xml:space="preserve"> paragraphs)</w:t>
      </w:r>
    </w:p>
    <w:p w14:paraId="75146A19" w14:textId="53F60744" w:rsidR="0156E134" w:rsidRDefault="0156E134" w:rsidP="0156E134">
      <w:pPr>
        <w:spacing w:after="0" w:line="240" w:lineRule="auto"/>
        <w:jc w:val="both"/>
        <w:rPr>
          <w:sz w:val="22"/>
        </w:rPr>
      </w:pPr>
    </w:p>
    <w:p w14:paraId="11F38DFE" w14:textId="3220F399" w:rsidR="18625B0D" w:rsidRPr="00F63981" w:rsidRDefault="18625B0D" w:rsidP="00F63981">
      <w:pPr>
        <w:spacing w:after="0" w:line="240" w:lineRule="auto"/>
        <w:jc w:val="both"/>
        <w:rPr>
          <w:rFonts w:eastAsia="Segoe UI" w:cs="Segoe UI"/>
          <w:b/>
          <w:bCs/>
          <w:sz w:val="22"/>
        </w:rPr>
      </w:pPr>
    </w:p>
    <w:p w14:paraId="386BE0F7" w14:textId="205FFE3F" w:rsidR="0156E134" w:rsidRDefault="0156E134" w:rsidP="0156E134">
      <w:pPr>
        <w:pStyle w:val="ListParagraph"/>
        <w:spacing w:before="240" w:after="240"/>
        <w:jc w:val="both"/>
        <w:rPr>
          <w:rFonts w:eastAsia="Segoe UI" w:cs="Segoe UI"/>
          <w:sz w:val="22"/>
        </w:rPr>
      </w:pPr>
    </w:p>
    <w:p w14:paraId="7338813D" w14:textId="0BB6EFF2" w:rsidR="00C85A7C" w:rsidRPr="00F63981" w:rsidRDefault="00C85A7C" w:rsidP="00F63981">
      <w:pPr>
        <w:spacing w:before="240" w:after="240"/>
        <w:jc w:val="both"/>
        <w:rPr>
          <w:rFonts w:eastAsia="Segoe UI" w:cs="Segoe UI"/>
          <w:sz w:val="22"/>
        </w:rPr>
      </w:pPr>
    </w:p>
    <w:p w14:paraId="2CAEA1EC" w14:textId="1E9C309A" w:rsidR="002370CE" w:rsidRPr="002976D4" w:rsidRDefault="1F09BC6E" w:rsidP="0CF501EC">
      <w:pPr>
        <w:pStyle w:val="Heading2"/>
        <w:rPr>
          <w:color w:val="4472C4" w:themeColor="accent1"/>
        </w:rPr>
      </w:pPr>
      <w:bookmarkStart w:id="4" w:name="_Toc992114325"/>
      <w:r w:rsidRPr="0CF501EC">
        <w:rPr>
          <w:color w:val="4471C4"/>
        </w:rPr>
        <w:lastRenderedPageBreak/>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994EBA">
        <w:rPr>
          <w:color w:val="4471C4"/>
        </w:rPr>
        <w:t>Children Social WORKER</w:t>
      </w:r>
    </w:p>
    <w:p w14:paraId="01C49510" w14:textId="05F90639" w:rsidR="002370CE" w:rsidRDefault="0C5D0C5C" w:rsidP="0156E134">
      <w:pPr>
        <w:pStyle w:val="Heading2"/>
        <w:rPr>
          <w:color w:val="4471C4"/>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994EBA">
        <w:rPr>
          <w:color w:val="4471C4"/>
        </w:rPr>
        <w:t>Children Social Worker</w:t>
      </w:r>
    </w:p>
    <w:p w14:paraId="045B6188" w14:textId="08235157" w:rsidR="00ED7C6C" w:rsidRDefault="00ED7C6C" w:rsidP="00ED7C6C">
      <w:pPr>
        <w:rPr>
          <w:color w:val="0D0D0D" w:themeColor="text1" w:themeTint="F2"/>
          <w:sz w:val="40"/>
          <w:szCs w:val="40"/>
        </w:rPr>
      </w:pPr>
      <w:r w:rsidRPr="00ED7C6C">
        <w:rPr>
          <w:color w:val="0D0D0D" w:themeColor="text1" w:themeTint="F2"/>
          <w:sz w:val="40"/>
          <w:szCs w:val="40"/>
        </w:rPr>
        <w:t>Effective Communication Skills-Strategy: Reflective Practice</w:t>
      </w:r>
    </w:p>
    <w:p w14:paraId="61AC6ADE" w14:textId="7EC4C8AE" w:rsidR="00ED7C6C" w:rsidRDefault="00ED7C6C" w:rsidP="00ED7C6C">
      <w:pPr>
        <w:rPr>
          <w:color w:val="0D0D0D" w:themeColor="text1" w:themeTint="F2"/>
          <w:sz w:val="24"/>
          <w:szCs w:val="24"/>
        </w:rPr>
      </w:pPr>
      <w:r>
        <w:rPr>
          <w:color w:val="0D0D0D" w:themeColor="text1" w:themeTint="F2"/>
          <w:sz w:val="24"/>
          <w:szCs w:val="24"/>
        </w:rPr>
        <w:t xml:space="preserve">Effective Communication is a core skill for children’s social workers, as it supports trust-building with children and families. One effective strategy to improve communication skills is a reflective practice involves </w:t>
      </w:r>
      <w:r w:rsidR="00C57549">
        <w:rPr>
          <w:color w:val="0D0D0D" w:themeColor="text1" w:themeTint="F2"/>
          <w:sz w:val="24"/>
          <w:szCs w:val="24"/>
        </w:rPr>
        <w:t>regularly reviewing interventions with children, families, and colleagues to evaluate what worked well and what could be improved. (For example</w:t>
      </w:r>
      <w:r w:rsidR="00F63981">
        <w:rPr>
          <w:color w:val="0D0D0D" w:themeColor="text1" w:themeTint="F2"/>
          <w:sz w:val="24"/>
          <w:szCs w:val="24"/>
        </w:rPr>
        <w:t>),</w:t>
      </w:r>
      <w:r w:rsidR="00C57549">
        <w:rPr>
          <w:color w:val="0D0D0D" w:themeColor="text1" w:themeTint="F2"/>
          <w:sz w:val="24"/>
          <w:szCs w:val="24"/>
        </w:rPr>
        <w:t xml:space="preserve"> a social worker may reflect on a child interview to assess whether their language was age-appropriate and supportive. Research shows that reflective practice enhances professional communication by encouraging self-aware</w:t>
      </w:r>
      <w:r w:rsidR="000C10E9">
        <w:rPr>
          <w:color w:val="0D0D0D" w:themeColor="text1" w:themeTint="F2"/>
          <w:sz w:val="24"/>
          <w:szCs w:val="24"/>
        </w:rPr>
        <w:t>ness and continuous learning (Thompson, 2019). By consistently reflecting on communication approaches, children’s social workers can adapt their style to better meet children's emotional and developmental need, leading to clearer, more empathetic interaction.</w:t>
      </w:r>
    </w:p>
    <w:p w14:paraId="73AA574C" w14:textId="1A33A3F6" w:rsidR="000C10E9" w:rsidRDefault="000C10E9" w:rsidP="00ED7C6C">
      <w:pPr>
        <w:rPr>
          <w:color w:val="0D0D0D" w:themeColor="text1" w:themeTint="F2"/>
          <w:sz w:val="40"/>
          <w:szCs w:val="40"/>
        </w:rPr>
      </w:pPr>
      <w:r w:rsidRPr="000C10E9">
        <w:rPr>
          <w:color w:val="0D0D0D" w:themeColor="text1" w:themeTint="F2"/>
          <w:sz w:val="40"/>
          <w:szCs w:val="40"/>
        </w:rPr>
        <w:t>Emotional Resilience-Stratege: Supervision and peer Support</w:t>
      </w:r>
    </w:p>
    <w:p w14:paraId="09C3F35D" w14:textId="7BA328A9" w:rsidR="0018505D" w:rsidRDefault="0018505D" w:rsidP="00ED7C6C">
      <w:pPr>
        <w:rPr>
          <w:color w:val="0D0D0D" w:themeColor="text1" w:themeTint="F2"/>
          <w:sz w:val="24"/>
          <w:szCs w:val="24"/>
        </w:rPr>
      </w:pPr>
      <w:r>
        <w:rPr>
          <w:color w:val="0D0D0D" w:themeColor="text1" w:themeTint="F2"/>
          <w:sz w:val="24"/>
          <w:szCs w:val="24"/>
        </w:rPr>
        <w:t>Emotional resilience is essential for children’s social workers due to the emotionally demanding nature of child protection work. A key strategy to strengthen emotional resilience is regular professional supervision provides</w:t>
      </w:r>
      <w:r w:rsidR="00C919E6">
        <w:rPr>
          <w:color w:val="0D0D0D" w:themeColor="text1" w:themeTint="F2"/>
          <w:sz w:val="24"/>
          <w:szCs w:val="24"/>
        </w:rPr>
        <w:t xml:space="preserve"> a safe space to discuss challenging cases, emotional stress, and ethical dilemmas, helping workers process</w:t>
      </w:r>
      <w:r>
        <w:rPr>
          <w:color w:val="0D0D0D" w:themeColor="text1" w:themeTint="F2"/>
          <w:sz w:val="24"/>
          <w:szCs w:val="24"/>
        </w:rPr>
        <w:t xml:space="preserve"> their experiences. Peer support further reduces isolation by allowing social workers to share coping strategies with </w:t>
      </w:r>
      <w:r w:rsidR="00C919E6">
        <w:rPr>
          <w:color w:val="0D0D0D" w:themeColor="text1" w:themeTint="F2"/>
          <w:sz w:val="24"/>
          <w:szCs w:val="24"/>
        </w:rPr>
        <w:t>colleagues. Evidence suggests that structured supervision improves emotional wellbeing and reduces burnout among social workers (BASW, 2020). By engaging in consistent super</w:t>
      </w:r>
      <w:r w:rsidR="00111E77">
        <w:rPr>
          <w:color w:val="0D0D0D" w:themeColor="text1" w:themeTint="F2"/>
          <w:sz w:val="24"/>
          <w:szCs w:val="24"/>
        </w:rPr>
        <w:t>vision and peer discussions, children’s social workers can better manage stress, maintain emotional balance, and sustain long-term effectiveness in their roles.</w:t>
      </w:r>
    </w:p>
    <w:p w14:paraId="061BAFDB" w14:textId="6701FC47" w:rsidR="00111E77" w:rsidRDefault="00111E77" w:rsidP="00ED7C6C">
      <w:pPr>
        <w:rPr>
          <w:color w:val="0D0D0D" w:themeColor="text1" w:themeTint="F2"/>
          <w:sz w:val="40"/>
          <w:szCs w:val="40"/>
        </w:rPr>
      </w:pPr>
      <w:r>
        <w:rPr>
          <w:color w:val="0D0D0D" w:themeColor="text1" w:themeTint="F2"/>
          <w:sz w:val="40"/>
          <w:szCs w:val="40"/>
        </w:rPr>
        <w:t>Decision-Making Skills-Strategy: Ongoing Professional Training</w:t>
      </w:r>
    </w:p>
    <w:p w14:paraId="4D741F64" w14:textId="48FA6972" w:rsidR="00111E77" w:rsidRPr="00111E77" w:rsidRDefault="00111E77" w:rsidP="00ED7C6C">
      <w:pPr>
        <w:rPr>
          <w:color w:val="0D0D0D" w:themeColor="text1" w:themeTint="F2"/>
          <w:sz w:val="24"/>
          <w:szCs w:val="24"/>
        </w:rPr>
      </w:pPr>
      <w:r>
        <w:rPr>
          <w:color w:val="0D0D0D" w:themeColor="text1" w:themeTint="F2"/>
          <w:sz w:val="24"/>
          <w:szCs w:val="24"/>
        </w:rPr>
        <w:t xml:space="preserve">Strong decision-making skills are critical in ensuring children’s safety and wellbeing. Ongoing professional training is an effective strategy to improve decision-making skills in children’s social </w:t>
      </w:r>
      <w:r w:rsidR="00E93784">
        <w:rPr>
          <w:color w:val="0D0D0D" w:themeColor="text1" w:themeTint="F2"/>
          <w:sz w:val="24"/>
          <w:szCs w:val="24"/>
        </w:rPr>
        <w:t>workers.</w:t>
      </w:r>
      <w:r>
        <w:rPr>
          <w:color w:val="0D0D0D" w:themeColor="text1" w:themeTint="F2"/>
          <w:sz w:val="24"/>
          <w:szCs w:val="24"/>
        </w:rPr>
        <w:t xml:space="preserve"> </w:t>
      </w:r>
      <w:r w:rsidR="00E93784">
        <w:rPr>
          <w:color w:val="0D0D0D" w:themeColor="text1" w:themeTint="F2"/>
          <w:sz w:val="24"/>
          <w:szCs w:val="24"/>
        </w:rPr>
        <w:t>Training</w:t>
      </w:r>
      <w:r>
        <w:rPr>
          <w:color w:val="0D0D0D" w:themeColor="text1" w:themeTint="F2"/>
          <w:sz w:val="24"/>
          <w:szCs w:val="24"/>
        </w:rPr>
        <w:t xml:space="preserve"> sessions, such as safeguarding </w:t>
      </w:r>
      <w:r w:rsidR="00E93784">
        <w:rPr>
          <w:color w:val="0D0D0D" w:themeColor="text1" w:themeTint="F2"/>
          <w:sz w:val="24"/>
          <w:szCs w:val="24"/>
        </w:rPr>
        <w:t>workshops and case-based learning, enhance knowledge of legislation, policies, and best -</w:t>
      </w:r>
      <w:r w:rsidR="00E93784">
        <w:rPr>
          <w:color w:val="0D0D0D" w:themeColor="text1" w:themeTint="F2"/>
          <w:sz w:val="24"/>
          <w:szCs w:val="24"/>
        </w:rPr>
        <w:lastRenderedPageBreak/>
        <w:t>practice frameworks. For instance, scenario-based training allows social workers to practise assessing risk and making informed decisions in controlled environments. Studies indicate that continuous professional development improves judgement accuracy and confidence in complex child welfare cases (Munro, 2011). Through regular training, social workers strengthen their analytical skills and make more informed, child-centred decisions in real-life</w:t>
      </w:r>
      <w:r w:rsidR="002E6596">
        <w:rPr>
          <w:color w:val="0D0D0D" w:themeColor="text1" w:themeTint="F2"/>
          <w:sz w:val="24"/>
          <w:szCs w:val="24"/>
        </w:rPr>
        <w:t xml:space="preserve"> situations.</w:t>
      </w:r>
    </w:p>
    <w:p w14:paraId="2B13A5BB" w14:textId="4F55CC7F" w:rsidR="000C10E9" w:rsidRPr="000C10E9" w:rsidRDefault="000C10E9" w:rsidP="00ED7C6C">
      <w:pPr>
        <w:rPr>
          <w:color w:val="0D0D0D" w:themeColor="text1" w:themeTint="F2"/>
          <w:sz w:val="40"/>
          <w:szCs w:val="40"/>
        </w:rPr>
      </w:pPr>
    </w:p>
    <w:p w14:paraId="029A5F75" w14:textId="244C78C0" w:rsidR="6F3208D0" w:rsidRPr="00F63981" w:rsidRDefault="0008238F" w:rsidP="00F63981">
      <w:pPr>
        <w:spacing w:after="0"/>
        <w:rPr>
          <w:sz w:val="22"/>
        </w:rPr>
      </w:pPr>
      <w:r w:rsidRPr="0156E134">
        <w:rPr>
          <w:sz w:val="22"/>
        </w:rPr>
        <w:t>(Approx</w:t>
      </w:r>
      <w:r w:rsidR="003458DB" w:rsidRPr="0156E134">
        <w:rPr>
          <w:sz w:val="22"/>
        </w:rPr>
        <w:t>.</w:t>
      </w:r>
      <w:r w:rsidRPr="0156E134">
        <w:rPr>
          <w:sz w:val="22"/>
        </w:rPr>
        <w:t xml:space="preserve"> </w:t>
      </w:r>
      <w:r w:rsidR="00CC3F59" w:rsidRPr="0156E134">
        <w:rPr>
          <w:sz w:val="22"/>
        </w:rPr>
        <w:t>400</w:t>
      </w:r>
      <w:r w:rsidRPr="0156E134">
        <w:rPr>
          <w:sz w:val="22"/>
        </w:rPr>
        <w:t xml:space="preserve"> words</w:t>
      </w:r>
      <w:r w:rsidR="00A63F7F" w:rsidRPr="0156E134">
        <w:rPr>
          <w:sz w:val="22"/>
        </w:rPr>
        <w:t>, approx.</w:t>
      </w:r>
      <w:r w:rsidR="003458DB" w:rsidRPr="0156E134">
        <w:rPr>
          <w:sz w:val="22"/>
        </w:rPr>
        <w:t xml:space="preserve"> </w:t>
      </w:r>
      <w:r w:rsidR="00DD5135" w:rsidRPr="0156E134">
        <w:rPr>
          <w:sz w:val="22"/>
        </w:rPr>
        <w:t>3</w:t>
      </w:r>
      <w:r w:rsidR="00242974" w:rsidRPr="0156E134">
        <w:rPr>
          <w:sz w:val="22"/>
        </w:rPr>
        <w:t xml:space="preserve"> - </w:t>
      </w:r>
      <w:r w:rsidR="001B619C" w:rsidRPr="0156E134">
        <w:rPr>
          <w:sz w:val="22"/>
        </w:rPr>
        <w:t>4</w:t>
      </w:r>
      <w:r w:rsidR="003458DB" w:rsidRPr="0156E134">
        <w:rPr>
          <w:sz w:val="22"/>
        </w:rPr>
        <w:t xml:space="preserve"> paragraphs)</w:t>
      </w:r>
    </w:p>
    <w:p w14:paraId="58A1B501" w14:textId="2F942CCF" w:rsidR="0156E134" w:rsidRDefault="0156E134" w:rsidP="0156E134">
      <w:pPr>
        <w:pStyle w:val="ListParagraph"/>
        <w:spacing w:after="0"/>
        <w:rPr>
          <w:sz w:val="21"/>
          <w:szCs w:val="21"/>
        </w:rPr>
      </w:pPr>
    </w:p>
    <w:p w14:paraId="1497148C" w14:textId="200916C3" w:rsidR="00A946CB" w:rsidRPr="009F6D74" w:rsidRDefault="5617AA6E" w:rsidP="0156E134">
      <w:pPr>
        <w:pStyle w:val="Heading2"/>
        <w:rPr>
          <w:color w:val="000000" w:themeColor="text1"/>
          <w:sz w:val="24"/>
          <w:szCs w:val="24"/>
        </w:rPr>
      </w:pPr>
      <w:bookmarkStart w:id="6" w:name="_Toc1799977123"/>
      <w:r w:rsidRPr="0CF501EC">
        <w:rPr>
          <w:color w:val="4471C4"/>
        </w:rPr>
        <w:t>4</w:t>
      </w:r>
      <w:r w:rsidR="00A946CB" w:rsidRPr="0CF501EC">
        <w:rPr>
          <w:color w:val="4471C4"/>
        </w:rPr>
        <w:t xml:space="preserve"> Conclusion</w:t>
      </w:r>
      <w:bookmarkEnd w:id="6"/>
      <w:r w:rsidR="005842DD">
        <w:rPr>
          <w:color w:val="4471C4"/>
        </w:rPr>
        <w:br/>
      </w:r>
      <w:r w:rsidR="005842DD" w:rsidRPr="009F6D74">
        <w:rPr>
          <w:color w:val="000000" w:themeColor="text1"/>
          <w:sz w:val="24"/>
          <w:szCs w:val="24"/>
        </w:rPr>
        <w:t>Children’s social workers play a vital role in delivering safe, high -quality care within health and social care settings. Their work is essential in safeguarding children, supporting vulnerable families</w:t>
      </w:r>
      <w:r w:rsidR="002407BC">
        <w:rPr>
          <w:color w:val="000000" w:themeColor="text1"/>
          <w:sz w:val="24"/>
          <w:szCs w:val="24"/>
        </w:rPr>
        <w:t xml:space="preserve"> in need, and working to improve children’s wellbeing and life chances. </w:t>
      </w:r>
      <w:r w:rsidR="005842DD" w:rsidRPr="009F6D74">
        <w:rPr>
          <w:color w:val="000000" w:themeColor="text1"/>
          <w:sz w:val="24"/>
          <w:szCs w:val="24"/>
        </w:rPr>
        <w:t xml:space="preserve"> and promoting positive outcomes through early intervention. This role involves managing complex challenges such as high caseloads, emotional demands, and multi-agency collaboration, which require strong professional skills and resilience. Eff</w:t>
      </w:r>
      <w:r w:rsidR="009F6D74" w:rsidRPr="009F6D74">
        <w:rPr>
          <w:color w:val="000000" w:themeColor="text1"/>
          <w:sz w:val="24"/>
          <w:szCs w:val="24"/>
        </w:rPr>
        <w:t xml:space="preserve">ective strategies, including clear communication, ongoing training, reflective practice, and interprofessional working, help address these challenges. Overall, children’s social work remains fundamental to protecting </w:t>
      </w:r>
      <w:r w:rsidR="009F6D74">
        <w:rPr>
          <w:color w:val="000000" w:themeColor="text1"/>
          <w:sz w:val="24"/>
          <w:szCs w:val="24"/>
        </w:rPr>
        <w:t xml:space="preserve">vulnerable children and promoting a </w:t>
      </w:r>
      <w:r w:rsidR="002407BC">
        <w:rPr>
          <w:color w:val="000000" w:themeColor="text1"/>
          <w:sz w:val="24"/>
          <w:szCs w:val="24"/>
        </w:rPr>
        <w:t>safer, more supportive and inclusive society.</w:t>
      </w:r>
    </w:p>
    <w:p w14:paraId="288A0877" w14:textId="5FB391A8" w:rsidR="00F1720B" w:rsidRPr="00242974" w:rsidRDefault="00F1720B" w:rsidP="00F1720B">
      <w:pPr>
        <w:spacing w:after="0" w:line="240" w:lineRule="auto"/>
        <w:rPr>
          <w:sz w:val="21"/>
          <w:szCs w:val="21"/>
        </w:rPr>
      </w:pPr>
      <w:r w:rsidRPr="00242974">
        <w:rPr>
          <w:sz w:val="21"/>
          <w:szCs w:val="21"/>
        </w:rPr>
        <w:t>(~1</w:t>
      </w:r>
      <w:r w:rsidR="00CC3F59">
        <w:rPr>
          <w:sz w:val="21"/>
          <w:szCs w:val="21"/>
        </w:rPr>
        <w:t>00</w:t>
      </w:r>
      <w:r w:rsidRPr="00242974">
        <w:rPr>
          <w:sz w:val="21"/>
          <w:szCs w:val="21"/>
        </w:rPr>
        <w:t xml:space="preserve"> words)</w:t>
      </w:r>
    </w:p>
    <w:p w14:paraId="76565AE3" w14:textId="77C8B6D5" w:rsidR="003458DB" w:rsidRPr="00F63981" w:rsidRDefault="003458DB" w:rsidP="00F63981">
      <w:pPr>
        <w:spacing w:after="0" w:line="240" w:lineRule="auto"/>
        <w:rPr>
          <w:b/>
          <w:bCs/>
          <w:i/>
          <w:iCs/>
          <w:sz w:val="22"/>
        </w:rPr>
      </w:pP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30F9637A" w:rsidR="00226D31" w:rsidRDefault="00226D31" w:rsidP="0156E134">
      <w:pPr>
        <w:pStyle w:val="Heading2"/>
        <w:rPr>
          <w:color w:val="000000" w:themeColor="text1"/>
          <w:sz w:val="24"/>
          <w:szCs w:val="24"/>
        </w:rPr>
      </w:pPr>
      <w:bookmarkStart w:id="7" w:name="_Toc1911583216"/>
      <w:r w:rsidRPr="0CF501EC">
        <w:rPr>
          <w:color w:val="4471C4"/>
        </w:rPr>
        <w:t>5 Reference List</w:t>
      </w:r>
      <w:bookmarkEnd w:id="7"/>
      <w:r w:rsidR="002407BC">
        <w:rPr>
          <w:color w:val="4471C4"/>
        </w:rPr>
        <w:br/>
      </w:r>
      <w:r w:rsidR="002407BC">
        <w:rPr>
          <w:color w:val="000000" w:themeColor="text1"/>
          <w:sz w:val="24"/>
          <w:szCs w:val="24"/>
        </w:rPr>
        <w:t xml:space="preserve">Department of </w:t>
      </w:r>
      <w:r w:rsidR="001001AF">
        <w:rPr>
          <w:color w:val="000000" w:themeColor="text1"/>
          <w:sz w:val="24"/>
          <w:szCs w:val="24"/>
        </w:rPr>
        <w:t>Education (</w:t>
      </w:r>
      <w:r w:rsidR="002407BC">
        <w:rPr>
          <w:color w:val="000000" w:themeColor="text1"/>
          <w:sz w:val="24"/>
          <w:szCs w:val="24"/>
        </w:rPr>
        <w:t xml:space="preserve">2018) Working together to safeguard children: </w:t>
      </w:r>
      <w:r w:rsidR="001001AF">
        <w:rPr>
          <w:color w:val="000000" w:themeColor="text1"/>
          <w:sz w:val="24"/>
          <w:szCs w:val="24"/>
        </w:rPr>
        <w:t>A Guide to Inter-Agency Working to safeguard and Promote the Welfare of Children. London: HM Government.</w:t>
      </w:r>
      <w:r w:rsidR="001001AF">
        <w:rPr>
          <w:color w:val="000000" w:themeColor="text1"/>
          <w:sz w:val="24"/>
          <w:szCs w:val="24"/>
        </w:rPr>
        <w:br/>
      </w:r>
    </w:p>
    <w:p w14:paraId="7F4EF9DD" w14:textId="0E30F6E5" w:rsidR="001001AF" w:rsidRDefault="001001AF" w:rsidP="001001AF">
      <w:pPr>
        <w:rPr>
          <w:sz w:val="24"/>
          <w:szCs w:val="24"/>
        </w:rPr>
      </w:pPr>
      <w:r>
        <w:rPr>
          <w:sz w:val="24"/>
          <w:szCs w:val="24"/>
        </w:rPr>
        <w:t xml:space="preserve">Health and Care Professions Council (HCPC) (2018) </w:t>
      </w:r>
    </w:p>
    <w:p w14:paraId="4C578F78" w14:textId="67F5CC89" w:rsidR="001001AF" w:rsidRDefault="001001AF" w:rsidP="001001AF">
      <w:pPr>
        <w:rPr>
          <w:sz w:val="24"/>
          <w:szCs w:val="24"/>
        </w:rPr>
      </w:pPr>
      <w:r>
        <w:rPr>
          <w:sz w:val="24"/>
          <w:szCs w:val="24"/>
        </w:rPr>
        <w:t xml:space="preserve">Standards of Proficiency for Social Workers in England </w:t>
      </w:r>
      <w:r>
        <w:rPr>
          <w:sz w:val="24"/>
          <w:szCs w:val="24"/>
        </w:rPr>
        <w:br/>
        <w:t xml:space="preserve">London: HCPC </w:t>
      </w:r>
      <w:r>
        <w:rPr>
          <w:sz w:val="24"/>
          <w:szCs w:val="24"/>
        </w:rPr>
        <w:br/>
      </w:r>
    </w:p>
    <w:p w14:paraId="5DED4E48" w14:textId="77777777" w:rsidR="00B76A7C" w:rsidRDefault="001001AF" w:rsidP="001001AF">
      <w:pPr>
        <w:rPr>
          <w:sz w:val="24"/>
          <w:szCs w:val="24"/>
        </w:rPr>
      </w:pPr>
      <w:r>
        <w:rPr>
          <w:sz w:val="24"/>
          <w:szCs w:val="24"/>
        </w:rPr>
        <w:t xml:space="preserve">Munro, E (2011) The Munro Reviews of Child Protection: </w:t>
      </w:r>
      <w:r>
        <w:rPr>
          <w:sz w:val="24"/>
          <w:szCs w:val="24"/>
        </w:rPr>
        <w:br/>
        <w:t xml:space="preserve">Final Report. </w:t>
      </w:r>
      <w:r w:rsidR="00B76A7C">
        <w:rPr>
          <w:sz w:val="24"/>
          <w:szCs w:val="24"/>
        </w:rPr>
        <w:t>London:</w:t>
      </w:r>
      <w:r>
        <w:rPr>
          <w:sz w:val="24"/>
          <w:szCs w:val="24"/>
        </w:rPr>
        <w:t xml:space="preserve"> Department for Education.</w:t>
      </w:r>
      <w:r w:rsidR="00B76A7C">
        <w:rPr>
          <w:sz w:val="24"/>
          <w:szCs w:val="24"/>
        </w:rPr>
        <w:br/>
      </w:r>
    </w:p>
    <w:p w14:paraId="4A705904" w14:textId="5E67E1B1" w:rsidR="00B76A7C" w:rsidRDefault="00B76A7C" w:rsidP="001001AF">
      <w:pPr>
        <w:rPr>
          <w:sz w:val="24"/>
          <w:szCs w:val="24"/>
        </w:rPr>
      </w:pPr>
      <w:r>
        <w:rPr>
          <w:sz w:val="24"/>
          <w:szCs w:val="24"/>
        </w:rPr>
        <w:t xml:space="preserve">National Health Service (NHS) (2016) Safeguarding </w:t>
      </w:r>
      <w:r>
        <w:rPr>
          <w:sz w:val="24"/>
          <w:szCs w:val="24"/>
        </w:rPr>
        <w:br/>
        <w:t xml:space="preserve">Children: Available at: https:/www.nhs.uk </w:t>
      </w:r>
    </w:p>
    <w:p w14:paraId="0212EB52" w14:textId="0F18AD79" w:rsidR="00B76A7C" w:rsidRDefault="00B76A7C" w:rsidP="001001AF">
      <w:pPr>
        <w:rPr>
          <w:sz w:val="24"/>
          <w:szCs w:val="24"/>
        </w:rPr>
      </w:pPr>
      <w:r>
        <w:rPr>
          <w:sz w:val="24"/>
          <w:szCs w:val="24"/>
        </w:rPr>
        <w:t xml:space="preserve">Sidebotham, P. and Brandon, M (2016) Pathways to Harm, Pathways to </w:t>
      </w:r>
      <w:r w:rsidR="00F63981">
        <w:rPr>
          <w:sz w:val="24"/>
          <w:szCs w:val="24"/>
        </w:rPr>
        <w:t>Protection:</w:t>
      </w:r>
      <w:r>
        <w:rPr>
          <w:sz w:val="24"/>
          <w:szCs w:val="24"/>
        </w:rPr>
        <w:t xml:space="preserve"> A Triennial Analysis of Serious Case </w:t>
      </w:r>
      <w:r w:rsidR="00AC04BB">
        <w:rPr>
          <w:sz w:val="24"/>
          <w:szCs w:val="24"/>
        </w:rPr>
        <w:t>Reviews.</w:t>
      </w:r>
      <w:r>
        <w:rPr>
          <w:sz w:val="24"/>
          <w:szCs w:val="24"/>
        </w:rPr>
        <w:t xml:space="preserve"> London: Department for Education.</w:t>
      </w:r>
    </w:p>
    <w:p w14:paraId="45C5B859" w14:textId="77777777" w:rsidR="00B76A7C" w:rsidRDefault="00B76A7C" w:rsidP="001001AF">
      <w:pPr>
        <w:rPr>
          <w:sz w:val="24"/>
          <w:szCs w:val="24"/>
        </w:rPr>
      </w:pPr>
    </w:p>
    <w:p w14:paraId="4AB3A3F2" w14:textId="77777777" w:rsidR="00B76A7C" w:rsidRDefault="00B76A7C" w:rsidP="001001AF">
      <w:pPr>
        <w:rPr>
          <w:sz w:val="24"/>
          <w:szCs w:val="24"/>
        </w:rPr>
      </w:pPr>
    </w:p>
    <w:p w14:paraId="34F259BA" w14:textId="77777777" w:rsidR="00B76A7C" w:rsidRDefault="00B76A7C" w:rsidP="001001AF">
      <w:pPr>
        <w:rPr>
          <w:sz w:val="24"/>
          <w:szCs w:val="24"/>
        </w:rPr>
      </w:pPr>
    </w:p>
    <w:p w14:paraId="3B9EBDA8" w14:textId="15827FDF" w:rsidR="001001AF" w:rsidRDefault="001001AF" w:rsidP="001001AF">
      <w:pPr>
        <w:rPr>
          <w:sz w:val="24"/>
          <w:szCs w:val="24"/>
        </w:rPr>
      </w:pPr>
      <w:r>
        <w:rPr>
          <w:sz w:val="24"/>
          <w:szCs w:val="24"/>
        </w:rPr>
        <w:br/>
      </w:r>
    </w:p>
    <w:p w14:paraId="3EFAA869" w14:textId="77777777" w:rsidR="001001AF" w:rsidRDefault="001001AF" w:rsidP="001001AF">
      <w:pPr>
        <w:rPr>
          <w:sz w:val="24"/>
          <w:szCs w:val="24"/>
        </w:rPr>
      </w:pPr>
    </w:p>
    <w:p w14:paraId="7ACDAA8B" w14:textId="77777777" w:rsidR="001001AF" w:rsidRDefault="001001AF" w:rsidP="001001AF">
      <w:pPr>
        <w:rPr>
          <w:sz w:val="24"/>
          <w:szCs w:val="24"/>
        </w:rPr>
      </w:pPr>
    </w:p>
    <w:p w14:paraId="0A2C5AD0" w14:textId="77777777" w:rsidR="001001AF" w:rsidRDefault="001001AF" w:rsidP="001001AF">
      <w:pPr>
        <w:rPr>
          <w:sz w:val="24"/>
          <w:szCs w:val="24"/>
        </w:rPr>
      </w:pPr>
    </w:p>
    <w:p w14:paraId="247BD386" w14:textId="77777777" w:rsidR="001001AF" w:rsidRDefault="001001AF" w:rsidP="001001AF">
      <w:pPr>
        <w:rPr>
          <w:sz w:val="24"/>
          <w:szCs w:val="24"/>
        </w:rPr>
      </w:pPr>
    </w:p>
    <w:p w14:paraId="574276A0" w14:textId="77777777" w:rsidR="001001AF" w:rsidRPr="001001AF" w:rsidRDefault="001001AF" w:rsidP="001001AF">
      <w:pPr>
        <w:rPr>
          <w:sz w:val="24"/>
          <w:szCs w:val="24"/>
        </w:rPr>
      </w:pPr>
    </w:p>
    <w:p w14:paraId="1784F242" w14:textId="462CB95F" w:rsidR="00500295" w:rsidRPr="00D676C3" w:rsidRDefault="006232DF" w:rsidP="006232DF">
      <w:pPr>
        <w:spacing w:after="0" w:line="240" w:lineRule="auto"/>
        <w:rPr>
          <w:sz w:val="22"/>
        </w:rPr>
      </w:pPr>
      <w:r w:rsidRPr="00D676C3">
        <w:rPr>
          <w:sz w:val="22"/>
        </w:rPr>
        <w:t xml:space="preserve">Only include sources you </w:t>
      </w:r>
      <w:proofErr w:type="gramStart"/>
      <w:r w:rsidRPr="00D676C3">
        <w:rPr>
          <w:sz w:val="22"/>
        </w:rPr>
        <w:t>actually used</w:t>
      </w:r>
      <w:proofErr w:type="gramEnd"/>
      <w:r w:rsidRPr="00D676C3">
        <w:rPr>
          <w:sz w:val="22"/>
        </w:rPr>
        <w:t xml:space="preserve"> in your mini report (</w:t>
      </w:r>
      <w:r w:rsidR="00EC7FD2" w:rsidRPr="00D676C3">
        <w:rPr>
          <w:sz w:val="22"/>
        </w:rPr>
        <w:t>quoted</w:t>
      </w:r>
      <w:r w:rsidRPr="00D676C3">
        <w:rPr>
          <w:sz w:val="22"/>
        </w:rPr>
        <w:t xml:space="preserve"> or paraphrased).</w:t>
      </w:r>
      <w:r w:rsidR="00500295" w:rsidRPr="00D676C3">
        <w:rPr>
          <w:sz w:val="22"/>
        </w:rPr>
        <w:t xml:space="preserve"> </w:t>
      </w:r>
    </w:p>
    <w:p w14:paraId="7ADCE463" w14:textId="77777777" w:rsidR="00500295" w:rsidRPr="00D676C3" w:rsidRDefault="006232DF" w:rsidP="006232DF">
      <w:pPr>
        <w:spacing w:after="0" w:line="240" w:lineRule="auto"/>
        <w:rPr>
          <w:sz w:val="22"/>
        </w:rPr>
      </w:pPr>
      <w:r w:rsidRPr="00D676C3">
        <w:rPr>
          <w:sz w:val="22"/>
        </w:rPr>
        <w:t>List sources in alphabetical order by the author’s surname.</w:t>
      </w:r>
      <w:r w:rsidR="00500295" w:rsidRPr="00D676C3">
        <w:rPr>
          <w:sz w:val="22"/>
        </w:rPr>
        <w:t xml:space="preserve"> </w:t>
      </w:r>
    </w:p>
    <w:p w14:paraId="02BEC4DC" w14:textId="624E8F50" w:rsidR="006232DF" w:rsidRPr="00D676C3" w:rsidRDefault="006232DF" w:rsidP="006232DF">
      <w:pPr>
        <w:spacing w:after="0" w:line="240" w:lineRule="auto"/>
        <w:rPr>
          <w:sz w:val="22"/>
        </w:rPr>
      </w:pPr>
      <w:r w:rsidRPr="00D676C3">
        <w:rPr>
          <w:sz w:val="22"/>
        </w:rPr>
        <w:t>Separate each source clearly on a new line</w:t>
      </w:r>
    </w:p>
    <w:p w14:paraId="7B12CEED" w14:textId="77777777" w:rsidR="006232DF" w:rsidRPr="00D676C3" w:rsidRDefault="006232DF" w:rsidP="006232DF">
      <w:pPr>
        <w:spacing w:after="0" w:line="240" w:lineRule="auto"/>
        <w:rPr>
          <w:sz w:val="22"/>
        </w:rPr>
      </w:pPr>
      <w:r w:rsidRPr="00D676C3">
        <w:rPr>
          <w:sz w:val="22"/>
        </w:rPr>
        <w:t>Don’t number the list.</w:t>
      </w:r>
    </w:p>
    <w:p w14:paraId="1D0F2D59" w14:textId="04FD5966" w:rsidR="004552CE" w:rsidRPr="005E44B5" w:rsidRDefault="004552CE" w:rsidP="005E44B5">
      <w:pPr>
        <w:rPr>
          <w:color w:val="FF0000"/>
        </w:rPr>
      </w:pPr>
    </w:p>
    <w:sectPr w:rsidR="004552CE"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FA912" w14:textId="77777777" w:rsidR="002A2A55" w:rsidRDefault="002A2A55" w:rsidP="003C7C97">
      <w:pPr>
        <w:spacing w:after="0" w:line="240" w:lineRule="auto"/>
      </w:pPr>
      <w:r>
        <w:separator/>
      </w:r>
    </w:p>
  </w:endnote>
  <w:endnote w:type="continuationSeparator" w:id="0">
    <w:p w14:paraId="5B91BA46" w14:textId="77777777" w:rsidR="002A2A55" w:rsidRDefault="002A2A5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72281" w14:textId="77777777" w:rsidR="002A2A55" w:rsidRDefault="002A2A55" w:rsidP="003C7C97">
      <w:pPr>
        <w:spacing w:after="0" w:line="240" w:lineRule="auto"/>
      </w:pPr>
      <w:r>
        <w:separator/>
      </w:r>
    </w:p>
  </w:footnote>
  <w:footnote w:type="continuationSeparator" w:id="0">
    <w:p w14:paraId="12A09AA4" w14:textId="77777777" w:rsidR="002A2A55" w:rsidRDefault="002A2A55"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E68E8466"/>
    <w:lvl w:ilvl="0" w:tplc="E4FAC9B8">
      <w:start w:val="1"/>
      <w:numFmt w:val="bullet"/>
      <w:lvlText w:val=""/>
      <w:lvlJc w:val="left"/>
      <w:pPr>
        <w:ind w:left="720" w:hanging="360"/>
      </w:pPr>
      <w:rPr>
        <w:rFonts w:ascii="Symbol" w:hAnsi="Symbol" w:hint="default"/>
      </w:rPr>
    </w:lvl>
    <w:lvl w:ilvl="1" w:tplc="5050A194">
      <w:start w:val="1"/>
      <w:numFmt w:val="bullet"/>
      <w:lvlText w:val="o"/>
      <w:lvlJc w:val="left"/>
      <w:pPr>
        <w:ind w:left="1440" w:hanging="360"/>
      </w:pPr>
      <w:rPr>
        <w:rFonts w:ascii="Courier New" w:hAnsi="Courier New" w:hint="default"/>
      </w:rPr>
    </w:lvl>
    <w:lvl w:ilvl="2" w:tplc="44FCED7C">
      <w:start w:val="1"/>
      <w:numFmt w:val="bullet"/>
      <w:lvlText w:val=""/>
      <w:lvlJc w:val="left"/>
      <w:pPr>
        <w:ind w:left="2160" w:hanging="360"/>
      </w:pPr>
      <w:rPr>
        <w:rFonts w:ascii="Wingdings" w:hAnsi="Wingdings" w:hint="default"/>
      </w:rPr>
    </w:lvl>
    <w:lvl w:ilvl="3" w:tplc="6DFCF4CA">
      <w:start w:val="1"/>
      <w:numFmt w:val="bullet"/>
      <w:lvlText w:val=""/>
      <w:lvlJc w:val="left"/>
      <w:pPr>
        <w:ind w:left="2880" w:hanging="360"/>
      </w:pPr>
      <w:rPr>
        <w:rFonts w:ascii="Symbol" w:hAnsi="Symbol" w:hint="default"/>
      </w:rPr>
    </w:lvl>
    <w:lvl w:ilvl="4" w:tplc="9F982258">
      <w:start w:val="1"/>
      <w:numFmt w:val="bullet"/>
      <w:lvlText w:val="o"/>
      <w:lvlJc w:val="left"/>
      <w:pPr>
        <w:ind w:left="3600" w:hanging="360"/>
      </w:pPr>
      <w:rPr>
        <w:rFonts w:ascii="Courier New" w:hAnsi="Courier New" w:hint="default"/>
      </w:rPr>
    </w:lvl>
    <w:lvl w:ilvl="5" w:tplc="F2DC83F6">
      <w:start w:val="1"/>
      <w:numFmt w:val="bullet"/>
      <w:lvlText w:val=""/>
      <w:lvlJc w:val="left"/>
      <w:pPr>
        <w:ind w:left="4320" w:hanging="360"/>
      </w:pPr>
      <w:rPr>
        <w:rFonts w:ascii="Wingdings" w:hAnsi="Wingdings" w:hint="default"/>
      </w:rPr>
    </w:lvl>
    <w:lvl w:ilvl="6" w:tplc="FFF023D8">
      <w:start w:val="1"/>
      <w:numFmt w:val="bullet"/>
      <w:lvlText w:val=""/>
      <w:lvlJc w:val="left"/>
      <w:pPr>
        <w:ind w:left="5040" w:hanging="360"/>
      </w:pPr>
      <w:rPr>
        <w:rFonts w:ascii="Symbol" w:hAnsi="Symbol" w:hint="default"/>
      </w:rPr>
    </w:lvl>
    <w:lvl w:ilvl="7" w:tplc="792C0B5C">
      <w:start w:val="1"/>
      <w:numFmt w:val="bullet"/>
      <w:lvlText w:val="o"/>
      <w:lvlJc w:val="left"/>
      <w:pPr>
        <w:ind w:left="5760" w:hanging="360"/>
      </w:pPr>
      <w:rPr>
        <w:rFonts w:ascii="Courier New" w:hAnsi="Courier New" w:hint="default"/>
      </w:rPr>
    </w:lvl>
    <w:lvl w:ilvl="8" w:tplc="198EB4F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289C4EFC"/>
    <w:lvl w:ilvl="0" w:tplc="B1CC6E6A">
      <w:start w:val="1"/>
      <w:numFmt w:val="bullet"/>
      <w:lvlText w:val=""/>
      <w:lvlJc w:val="left"/>
      <w:pPr>
        <w:ind w:left="720" w:hanging="360"/>
      </w:pPr>
      <w:rPr>
        <w:rFonts w:ascii="Symbol" w:hAnsi="Symbol" w:hint="default"/>
      </w:rPr>
    </w:lvl>
    <w:lvl w:ilvl="1" w:tplc="55B807D2">
      <w:start w:val="1"/>
      <w:numFmt w:val="bullet"/>
      <w:lvlText w:val="o"/>
      <w:lvlJc w:val="left"/>
      <w:pPr>
        <w:ind w:left="1440" w:hanging="360"/>
      </w:pPr>
      <w:rPr>
        <w:rFonts w:ascii="Courier New" w:hAnsi="Courier New" w:hint="default"/>
      </w:rPr>
    </w:lvl>
    <w:lvl w:ilvl="2" w:tplc="4BEE6D20">
      <w:start w:val="1"/>
      <w:numFmt w:val="bullet"/>
      <w:lvlText w:val=""/>
      <w:lvlJc w:val="left"/>
      <w:pPr>
        <w:ind w:left="2160" w:hanging="360"/>
      </w:pPr>
      <w:rPr>
        <w:rFonts w:ascii="Wingdings" w:hAnsi="Wingdings" w:hint="default"/>
      </w:rPr>
    </w:lvl>
    <w:lvl w:ilvl="3" w:tplc="C74E8242">
      <w:start w:val="1"/>
      <w:numFmt w:val="bullet"/>
      <w:lvlText w:val=""/>
      <w:lvlJc w:val="left"/>
      <w:pPr>
        <w:ind w:left="2880" w:hanging="360"/>
      </w:pPr>
      <w:rPr>
        <w:rFonts w:ascii="Symbol" w:hAnsi="Symbol" w:hint="default"/>
      </w:rPr>
    </w:lvl>
    <w:lvl w:ilvl="4" w:tplc="7B9EECC6">
      <w:start w:val="1"/>
      <w:numFmt w:val="bullet"/>
      <w:lvlText w:val="o"/>
      <w:lvlJc w:val="left"/>
      <w:pPr>
        <w:ind w:left="3600" w:hanging="360"/>
      </w:pPr>
      <w:rPr>
        <w:rFonts w:ascii="Courier New" w:hAnsi="Courier New" w:hint="default"/>
      </w:rPr>
    </w:lvl>
    <w:lvl w:ilvl="5" w:tplc="03481DBA">
      <w:start w:val="1"/>
      <w:numFmt w:val="bullet"/>
      <w:lvlText w:val=""/>
      <w:lvlJc w:val="left"/>
      <w:pPr>
        <w:ind w:left="4320" w:hanging="360"/>
      </w:pPr>
      <w:rPr>
        <w:rFonts w:ascii="Wingdings" w:hAnsi="Wingdings" w:hint="default"/>
      </w:rPr>
    </w:lvl>
    <w:lvl w:ilvl="6" w:tplc="B7165858">
      <w:start w:val="1"/>
      <w:numFmt w:val="bullet"/>
      <w:lvlText w:val=""/>
      <w:lvlJc w:val="left"/>
      <w:pPr>
        <w:ind w:left="5040" w:hanging="360"/>
      </w:pPr>
      <w:rPr>
        <w:rFonts w:ascii="Symbol" w:hAnsi="Symbol" w:hint="default"/>
      </w:rPr>
    </w:lvl>
    <w:lvl w:ilvl="7" w:tplc="9732DD22">
      <w:start w:val="1"/>
      <w:numFmt w:val="bullet"/>
      <w:lvlText w:val="o"/>
      <w:lvlJc w:val="left"/>
      <w:pPr>
        <w:ind w:left="5760" w:hanging="360"/>
      </w:pPr>
      <w:rPr>
        <w:rFonts w:ascii="Courier New" w:hAnsi="Courier New" w:hint="default"/>
      </w:rPr>
    </w:lvl>
    <w:lvl w:ilvl="8" w:tplc="0B2CE15C">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1F50BF12"/>
    <w:lvl w:ilvl="0" w:tplc="B5AE5632">
      <w:start w:val="1"/>
      <w:numFmt w:val="bullet"/>
      <w:lvlText w:val=""/>
      <w:lvlJc w:val="left"/>
      <w:pPr>
        <w:ind w:left="720" w:hanging="360"/>
      </w:pPr>
      <w:rPr>
        <w:rFonts w:ascii="Symbol" w:hAnsi="Symbol" w:hint="default"/>
      </w:rPr>
    </w:lvl>
    <w:lvl w:ilvl="1" w:tplc="0CD6EA9E">
      <w:start w:val="1"/>
      <w:numFmt w:val="bullet"/>
      <w:lvlText w:val="o"/>
      <w:lvlJc w:val="left"/>
      <w:pPr>
        <w:ind w:left="1440" w:hanging="360"/>
      </w:pPr>
      <w:rPr>
        <w:rFonts w:ascii="Courier New" w:hAnsi="Courier New" w:hint="default"/>
      </w:rPr>
    </w:lvl>
    <w:lvl w:ilvl="2" w:tplc="34F4C084">
      <w:start w:val="1"/>
      <w:numFmt w:val="bullet"/>
      <w:lvlText w:val=""/>
      <w:lvlJc w:val="left"/>
      <w:pPr>
        <w:ind w:left="2160" w:hanging="360"/>
      </w:pPr>
      <w:rPr>
        <w:rFonts w:ascii="Wingdings" w:hAnsi="Wingdings" w:hint="default"/>
      </w:rPr>
    </w:lvl>
    <w:lvl w:ilvl="3" w:tplc="3AC4CA78">
      <w:start w:val="1"/>
      <w:numFmt w:val="bullet"/>
      <w:lvlText w:val=""/>
      <w:lvlJc w:val="left"/>
      <w:pPr>
        <w:ind w:left="2880" w:hanging="360"/>
      </w:pPr>
      <w:rPr>
        <w:rFonts w:ascii="Symbol" w:hAnsi="Symbol" w:hint="default"/>
      </w:rPr>
    </w:lvl>
    <w:lvl w:ilvl="4" w:tplc="FDD44592">
      <w:start w:val="1"/>
      <w:numFmt w:val="bullet"/>
      <w:lvlText w:val="o"/>
      <w:lvlJc w:val="left"/>
      <w:pPr>
        <w:ind w:left="3600" w:hanging="360"/>
      </w:pPr>
      <w:rPr>
        <w:rFonts w:ascii="Courier New" w:hAnsi="Courier New" w:hint="default"/>
      </w:rPr>
    </w:lvl>
    <w:lvl w:ilvl="5" w:tplc="804C6B5E">
      <w:start w:val="1"/>
      <w:numFmt w:val="bullet"/>
      <w:lvlText w:val=""/>
      <w:lvlJc w:val="left"/>
      <w:pPr>
        <w:ind w:left="4320" w:hanging="360"/>
      </w:pPr>
      <w:rPr>
        <w:rFonts w:ascii="Wingdings" w:hAnsi="Wingdings" w:hint="default"/>
      </w:rPr>
    </w:lvl>
    <w:lvl w:ilvl="6" w:tplc="5CB636A2">
      <w:start w:val="1"/>
      <w:numFmt w:val="bullet"/>
      <w:lvlText w:val=""/>
      <w:lvlJc w:val="left"/>
      <w:pPr>
        <w:ind w:left="5040" w:hanging="360"/>
      </w:pPr>
      <w:rPr>
        <w:rFonts w:ascii="Symbol" w:hAnsi="Symbol" w:hint="default"/>
      </w:rPr>
    </w:lvl>
    <w:lvl w:ilvl="7" w:tplc="33B2990A">
      <w:start w:val="1"/>
      <w:numFmt w:val="bullet"/>
      <w:lvlText w:val="o"/>
      <w:lvlJc w:val="left"/>
      <w:pPr>
        <w:ind w:left="5760" w:hanging="360"/>
      </w:pPr>
      <w:rPr>
        <w:rFonts w:ascii="Courier New" w:hAnsi="Courier New" w:hint="default"/>
      </w:rPr>
    </w:lvl>
    <w:lvl w:ilvl="8" w:tplc="89CE3F4E">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C3AAD544"/>
    <w:lvl w:ilvl="0" w:tplc="3C68E692">
      <w:start w:val="1"/>
      <w:numFmt w:val="bullet"/>
      <w:lvlText w:val=""/>
      <w:lvlJc w:val="left"/>
      <w:pPr>
        <w:ind w:left="720" w:hanging="360"/>
      </w:pPr>
      <w:rPr>
        <w:rFonts w:ascii="Symbol" w:hAnsi="Symbol" w:hint="default"/>
      </w:rPr>
    </w:lvl>
    <w:lvl w:ilvl="1" w:tplc="20DAA61E">
      <w:start w:val="1"/>
      <w:numFmt w:val="bullet"/>
      <w:lvlText w:val="o"/>
      <w:lvlJc w:val="left"/>
      <w:pPr>
        <w:ind w:left="1440" w:hanging="360"/>
      </w:pPr>
      <w:rPr>
        <w:rFonts w:ascii="Courier New" w:hAnsi="Courier New" w:hint="default"/>
      </w:rPr>
    </w:lvl>
    <w:lvl w:ilvl="2" w:tplc="8180738E">
      <w:start w:val="1"/>
      <w:numFmt w:val="bullet"/>
      <w:lvlText w:val=""/>
      <w:lvlJc w:val="left"/>
      <w:pPr>
        <w:ind w:left="2160" w:hanging="360"/>
      </w:pPr>
      <w:rPr>
        <w:rFonts w:ascii="Wingdings" w:hAnsi="Wingdings" w:hint="default"/>
      </w:rPr>
    </w:lvl>
    <w:lvl w:ilvl="3" w:tplc="A84050CA">
      <w:start w:val="1"/>
      <w:numFmt w:val="bullet"/>
      <w:lvlText w:val=""/>
      <w:lvlJc w:val="left"/>
      <w:pPr>
        <w:ind w:left="2880" w:hanging="360"/>
      </w:pPr>
      <w:rPr>
        <w:rFonts w:ascii="Symbol" w:hAnsi="Symbol" w:hint="default"/>
      </w:rPr>
    </w:lvl>
    <w:lvl w:ilvl="4" w:tplc="BB90F730">
      <w:start w:val="1"/>
      <w:numFmt w:val="bullet"/>
      <w:lvlText w:val="o"/>
      <w:lvlJc w:val="left"/>
      <w:pPr>
        <w:ind w:left="3600" w:hanging="360"/>
      </w:pPr>
      <w:rPr>
        <w:rFonts w:ascii="Courier New" w:hAnsi="Courier New" w:hint="default"/>
      </w:rPr>
    </w:lvl>
    <w:lvl w:ilvl="5" w:tplc="74DA5716">
      <w:start w:val="1"/>
      <w:numFmt w:val="bullet"/>
      <w:lvlText w:val=""/>
      <w:lvlJc w:val="left"/>
      <w:pPr>
        <w:ind w:left="4320" w:hanging="360"/>
      </w:pPr>
      <w:rPr>
        <w:rFonts w:ascii="Wingdings" w:hAnsi="Wingdings" w:hint="default"/>
      </w:rPr>
    </w:lvl>
    <w:lvl w:ilvl="6" w:tplc="6E82E77C">
      <w:start w:val="1"/>
      <w:numFmt w:val="bullet"/>
      <w:lvlText w:val=""/>
      <w:lvlJc w:val="left"/>
      <w:pPr>
        <w:ind w:left="5040" w:hanging="360"/>
      </w:pPr>
      <w:rPr>
        <w:rFonts w:ascii="Symbol" w:hAnsi="Symbol" w:hint="default"/>
      </w:rPr>
    </w:lvl>
    <w:lvl w:ilvl="7" w:tplc="385CA8D8">
      <w:start w:val="1"/>
      <w:numFmt w:val="bullet"/>
      <w:lvlText w:val="o"/>
      <w:lvlJc w:val="left"/>
      <w:pPr>
        <w:ind w:left="5760" w:hanging="360"/>
      </w:pPr>
      <w:rPr>
        <w:rFonts w:ascii="Courier New" w:hAnsi="Courier New" w:hint="default"/>
      </w:rPr>
    </w:lvl>
    <w:lvl w:ilvl="8" w:tplc="0F3A658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C532AC32"/>
    <w:lvl w:ilvl="0" w:tplc="660C4374">
      <w:start w:val="1"/>
      <w:numFmt w:val="bullet"/>
      <w:lvlText w:val=""/>
      <w:lvlJc w:val="left"/>
      <w:pPr>
        <w:ind w:left="720" w:hanging="360"/>
      </w:pPr>
      <w:rPr>
        <w:rFonts w:ascii="Symbol" w:hAnsi="Symbol" w:hint="default"/>
      </w:rPr>
    </w:lvl>
    <w:lvl w:ilvl="1" w:tplc="1C6CDFF8">
      <w:start w:val="1"/>
      <w:numFmt w:val="bullet"/>
      <w:lvlText w:val="o"/>
      <w:lvlJc w:val="left"/>
      <w:pPr>
        <w:ind w:left="1440" w:hanging="360"/>
      </w:pPr>
      <w:rPr>
        <w:rFonts w:ascii="Courier New" w:hAnsi="Courier New" w:hint="default"/>
      </w:rPr>
    </w:lvl>
    <w:lvl w:ilvl="2" w:tplc="B2D2C5FE">
      <w:start w:val="1"/>
      <w:numFmt w:val="bullet"/>
      <w:lvlText w:val=""/>
      <w:lvlJc w:val="left"/>
      <w:pPr>
        <w:ind w:left="2160" w:hanging="360"/>
      </w:pPr>
      <w:rPr>
        <w:rFonts w:ascii="Wingdings" w:hAnsi="Wingdings" w:hint="default"/>
      </w:rPr>
    </w:lvl>
    <w:lvl w:ilvl="3" w:tplc="31BECFDE">
      <w:start w:val="1"/>
      <w:numFmt w:val="bullet"/>
      <w:lvlText w:val=""/>
      <w:lvlJc w:val="left"/>
      <w:pPr>
        <w:ind w:left="2880" w:hanging="360"/>
      </w:pPr>
      <w:rPr>
        <w:rFonts w:ascii="Symbol" w:hAnsi="Symbol" w:hint="default"/>
      </w:rPr>
    </w:lvl>
    <w:lvl w:ilvl="4" w:tplc="0EE26282">
      <w:start w:val="1"/>
      <w:numFmt w:val="bullet"/>
      <w:lvlText w:val="o"/>
      <w:lvlJc w:val="left"/>
      <w:pPr>
        <w:ind w:left="3600" w:hanging="360"/>
      </w:pPr>
      <w:rPr>
        <w:rFonts w:ascii="Courier New" w:hAnsi="Courier New" w:hint="default"/>
      </w:rPr>
    </w:lvl>
    <w:lvl w:ilvl="5" w:tplc="920414F8">
      <w:start w:val="1"/>
      <w:numFmt w:val="bullet"/>
      <w:lvlText w:val=""/>
      <w:lvlJc w:val="left"/>
      <w:pPr>
        <w:ind w:left="4320" w:hanging="360"/>
      </w:pPr>
      <w:rPr>
        <w:rFonts w:ascii="Wingdings" w:hAnsi="Wingdings" w:hint="default"/>
      </w:rPr>
    </w:lvl>
    <w:lvl w:ilvl="6" w:tplc="AB88037C">
      <w:start w:val="1"/>
      <w:numFmt w:val="bullet"/>
      <w:lvlText w:val=""/>
      <w:lvlJc w:val="left"/>
      <w:pPr>
        <w:ind w:left="5040" w:hanging="360"/>
      </w:pPr>
      <w:rPr>
        <w:rFonts w:ascii="Symbol" w:hAnsi="Symbol" w:hint="default"/>
      </w:rPr>
    </w:lvl>
    <w:lvl w:ilvl="7" w:tplc="0C14D94C">
      <w:start w:val="1"/>
      <w:numFmt w:val="bullet"/>
      <w:lvlText w:val="o"/>
      <w:lvlJc w:val="left"/>
      <w:pPr>
        <w:ind w:left="5760" w:hanging="360"/>
      </w:pPr>
      <w:rPr>
        <w:rFonts w:ascii="Courier New" w:hAnsi="Courier New" w:hint="default"/>
      </w:rPr>
    </w:lvl>
    <w:lvl w:ilvl="8" w:tplc="F1562E88">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9648E14A"/>
    <w:lvl w:ilvl="0" w:tplc="4F469D30">
      <w:start w:val="1"/>
      <w:numFmt w:val="bullet"/>
      <w:lvlText w:val=""/>
      <w:lvlJc w:val="left"/>
      <w:pPr>
        <w:ind w:left="720" w:hanging="360"/>
      </w:pPr>
      <w:rPr>
        <w:rFonts w:ascii="Symbol" w:hAnsi="Symbol" w:hint="default"/>
      </w:rPr>
    </w:lvl>
    <w:lvl w:ilvl="1" w:tplc="BFA467C2">
      <w:start w:val="1"/>
      <w:numFmt w:val="bullet"/>
      <w:lvlText w:val="o"/>
      <w:lvlJc w:val="left"/>
      <w:pPr>
        <w:ind w:left="1440" w:hanging="360"/>
      </w:pPr>
      <w:rPr>
        <w:rFonts w:ascii="Courier New" w:hAnsi="Courier New" w:hint="default"/>
      </w:rPr>
    </w:lvl>
    <w:lvl w:ilvl="2" w:tplc="101E9C5C">
      <w:start w:val="1"/>
      <w:numFmt w:val="bullet"/>
      <w:lvlText w:val=""/>
      <w:lvlJc w:val="left"/>
      <w:pPr>
        <w:ind w:left="2160" w:hanging="360"/>
      </w:pPr>
      <w:rPr>
        <w:rFonts w:ascii="Wingdings" w:hAnsi="Wingdings" w:hint="default"/>
      </w:rPr>
    </w:lvl>
    <w:lvl w:ilvl="3" w:tplc="FBE655C4">
      <w:start w:val="1"/>
      <w:numFmt w:val="bullet"/>
      <w:lvlText w:val=""/>
      <w:lvlJc w:val="left"/>
      <w:pPr>
        <w:ind w:left="2880" w:hanging="360"/>
      </w:pPr>
      <w:rPr>
        <w:rFonts w:ascii="Symbol" w:hAnsi="Symbol" w:hint="default"/>
      </w:rPr>
    </w:lvl>
    <w:lvl w:ilvl="4" w:tplc="C0FE4406">
      <w:start w:val="1"/>
      <w:numFmt w:val="bullet"/>
      <w:lvlText w:val="o"/>
      <w:lvlJc w:val="left"/>
      <w:pPr>
        <w:ind w:left="3600" w:hanging="360"/>
      </w:pPr>
      <w:rPr>
        <w:rFonts w:ascii="Courier New" w:hAnsi="Courier New" w:hint="default"/>
      </w:rPr>
    </w:lvl>
    <w:lvl w:ilvl="5" w:tplc="F3A0DFD6">
      <w:start w:val="1"/>
      <w:numFmt w:val="bullet"/>
      <w:lvlText w:val=""/>
      <w:lvlJc w:val="left"/>
      <w:pPr>
        <w:ind w:left="4320" w:hanging="360"/>
      </w:pPr>
      <w:rPr>
        <w:rFonts w:ascii="Wingdings" w:hAnsi="Wingdings" w:hint="default"/>
      </w:rPr>
    </w:lvl>
    <w:lvl w:ilvl="6" w:tplc="B2ECA314">
      <w:start w:val="1"/>
      <w:numFmt w:val="bullet"/>
      <w:lvlText w:val=""/>
      <w:lvlJc w:val="left"/>
      <w:pPr>
        <w:ind w:left="5040" w:hanging="360"/>
      </w:pPr>
      <w:rPr>
        <w:rFonts w:ascii="Symbol" w:hAnsi="Symbol" w:hint="default"/>
      </w:rPr>
    </w:lvl>
    <w:lvl w:ilvl="7" w:tplc="E91A1782">
      <w:start w:val="1"/>
      <w:numFmt w:val="bullet"/>
      <w:lvlText w:val="o"/>
      <w:lvlJc w:val="left"/>
      <w:pPr>
        <w:ind w:left="5760" w:hanging="360"/>
      </w:pPr>
      <w:rPr>
        <w:rFonts w:ascii="Courier New" w:hAnsi="Courier New" w:hint="default"/>
      </w:rPr>
    </w:lvl>
    <w:lvl w:ilvl="8" w:tplc="35C8B304">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D36337"/>
    <w:multiLevelType w:val="multilevel"/>
    <w:tmpl w:val="100AD34A"/>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0390017">
    <w:abstractNumId w:val="11"/>
  </w:num>
  <w:num w:numId="2" w16cid:durableId="1756975280">
    <w:abstractNumId w:val="12"/>
  </w:num>
  <w:num w:numId="3" w16cid:durableId="356658853">
    <w:abstractNumId w:val="1"/>
  </w:num>
  <w:num w:numId="4" w16cid:durableId="2005549026">
    <w:abstractNumId w:val="3"/>
  </w:num>
  <w:num w:numId="5" w16cid:durableId="405306786">
    <w:abstractNumId w:val="15"/>
  </w:num>
  <w:num w:numId="6" w16cid:durableId="1984580049">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7"/>
  </w:num>
  <w:num w:numId="11" w16cid:durableId="1422484198">
    <w:abstractNumId w:val="21"/>
  </w:num>
  <w:num w:numId="12" w16cid:durableId="552929862">
    <w:abstractNumId w:val="22"/>
  </w:num>
  <w:num w:numId="13" w16cid:durableId="587203086">
    <w:abstractNumId w:val="28"/>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4"/>
  </w:num>
  <w:num w:numId="25" w16cid:durableId="1827044992">
    <w:abstractNumId w:val="9"/>
  </w:num>
  <w:num w:numId="26" w16cid:durableId="895820667">
    <w:abstractNumId w:val="19"/>
  </w:num>
  <w:num w:numId="27" w16cid:durableId="817497522">
    <w:abstractNumId w:val="32"/>
  </w:num>
  <w:num w:numId="28" w16cid:durableId="725690465">
    <w:abstractNumId w:val="0"/>
  </w:num>
  <w:num w:numId="29" w16cid:durableId="1814372142">
    <w:abstractNumId w:val="25"/>
  </w:num>
  <w:num w:numId="30" w16cid:durableId="258563261">
    <w:abstractNumId w:val="29"/>
  </w:num>
  <w:num w:numId="31" w16cid:durableId="1306274523">
    <w:abstractNumId w:val="31"/>
  </w:num>
  <w:num w:numId="32" w16cid:durableId="1396465663">
    <w:abstractNumId w:val="6"/>
  </w:num>
  <w:num w:numId="33" w16cid:durableId="65681198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C10E9"/>
    <w:rsid w:val="000D41DC"/>
    <w:rsid w:val="000E6542"/>
    <w:rsid w:val="001001AF"/>
    <w:rsid w:val="00111E77"/>
    <w:rsid w:val="00125D37"/>
    <w:rsid w:val="00127C1A"/>
    <w:rsid w:val="0014607A"/>
    <w:rsid w:val="00150D81"/>
    <w:rsid w:val="00166CEB"/>
    <w:rsid w:val="00183CB9"/>
    <w:rsid w:val="00184A9A"/>
    <w:rsid w:val="0018505D"/>
    <w:rsid w:val="001947DF"/>
    <w:rsid w:val="001A2DF6"/>
    <w:rsid w:val="001B22BB"/>
    <w:rsid w:val="001B2362"/>
    <w:rsid w:val="001B619C"/>
    <w:rsid w:val="001D1D3C"/>
    <w:rsid w:val="001F756D"/>
    <w:rsid w:val="00205A62"/>
    <w:rsid w:val="002205D4"/>
    <w:rsid w:val="00221510"/>
    <w:rsid w:val="00222C3A"/>
    <w:rsid w:val="00226D31"/>
    <w:rsid w:val="00236401"/>
    <w:rsid w:val="002370CE"/>
    <w:rsid w:val="002375AC"/>
    <w:rsid w:val="002407BC"/>
    <w:rsid w:val="00242974"/>
    <w:rsid w:val="002976D4"/>
    <w:rsid w:val="002A2A55"/>
    <w:rsid w:val="002A5577"/>
    <w:rsid w:val="002B4AA4"/>
    <w:rsid w:val="002E6596"/>
    <w:rsid w:val="002E71BA"/>
    <w:rsid w:val="002F4E0E"/>
    <w:rsid w:val="002F5066"/>
    <w:rsid w:val="002F7D76"/>
    <w:rsid w:val="003003FD"/>
    <w:rsid w:val="00310245"/>
    <w:rsid w:val="00316C95"/>
    <w:rsid w:val="00321F6A"/>
    <w:rsid w:val="00327C38"/>
    <w:rsid w:val="003458DB"/>
    <w:rsid w:val="003523D3"/>
    <w:rsid w:val="00364C35"/>
    <w:rsid w:val="00396F60"/>
    <w:rsid w:val="003A51D6"/>
    <w:rsid w:val="003B125E"/>
    <w:rsid w:val="003B2A5E"/>
    <w:rsid w:val="003C7C97"/>
    <w:rsid w:val="003F3CC0"/>
    <w:rsid w:val="00406B8D"/>
    <w:rsid w:val="00410068"/>
    <w:rsid w:val="0041618E"/>
    <w:rsid w:val="0042061C"/>
    <w:rsid w:val="0042295C"/>
    <w:rsid w:val="00426EEC"/>
    <w:rsid w:val="004466C3"/>
    <w:rsid w:val="004552CE"/>
    <w:rsid w:val="00481FF7"/>
    <w:rsid w:val="00500295"/>
    <w:rsid w:val="00501AAF"/>
    <w:rsid w:val="00521477"/>
    <w:rsid w:val="00527AFA"/>
    <w:rsid w:val="005419DA"/>
    <w:rsid w:val="00566C38"/>
    <w:rsid w:val="005678AC"/>
    <w:rsid w:val="005679BD"/>
    <w:rsid w:val="005709B1"/>
    <w:rsid w:val="00572B3B"/>
    <w:rsid w:val="005836D2"/>
    <w:rsid w:val="005842DD"/>
    <w:rsid w:val="00587C58"/>
    <w:rsid w:val="005A7FD4"/>
    <w:rsid w:val="005B1A84"/>
    <w:rsid w:val="005C6329"/>
    <w:rsid w:val="005D1AF9"/>
    <w:rsid w:val="005D5457"/>
    <w:rsid w:val="005E2699"/>
    <w:rsid w:val="005E44B5"/>
    <w:rsid w:val="00612DEA"/>
    <w:rsid w:val="00614572"/>
    <w:rsid w:val="006232DF"/>
    <w:rsid w:val="00631F2E"/>
    <w:rsid w:val="00636FCF"/>
    <w:rsid w:val="006457C0"/>
    <w:rsid w:val="00652BB7"/>
    <w:rsid w:val="00661758"/>
    <w:rsid w:val="00664BB6"/>
    <w:rsid w:val="0067612C"/>
    <w:rsid w:val="00676FEB"/>
    <w:rsid w:val="006912C4"/>
    <w:rsid w:val="006A5CFC"/>
    <w:rsid w:val="006C5138"/>
    <w:rsid w:val="006C689B"/>
    <w:rsid w:val="006E005C"/>
    <w:rsid w:val="006E20BF"/>
    <w:rsid w:val="006E6EE5"/>
    <w:rsid w:val="006F0029"/>
    <w:rsid w:val="007138EF"/>
    <w:rsid w:val="007632A9"/>
    <w:rsid w:val="00774092"/>
    <w:rsid w:val="0077545C"/>
    <w:rsid w:val="00782830"/>
    <w:rsid w:val="00782F8C"/>
    <w:rsid w:val="0078664A"/>
    <w:rsid w:val="007B0F6D"/>
    <w:rsid w:val="007C62C3"/>
    <w:rsid w:val="007D25AA"/>
    <w:rsid w:val="007E3DA8"/>
    <w:rsid w:val="007F0873"/>
    <w:rsid w:val="00805726"/>
    <w:rsid w:val="00815117"/>
    <w:rsid w:val="00824CB1"/>
    <w:rsid w:val="008520F8"/>
    <w:rsid w:val="00855F34"/>
    <w:rsid w:val="008826B6"/>
    <w:rsid w:val="008A1BE1"/>
    <w:rsid w:val="008B0B22"/>
    <w:rsid w:val="008C58B0"/>
    <w:rsid w:val="008C591B"/>
    <w:rsid w:val="008C6182"/>
    <w:rsid w:val="0090779E"/>
    <w:rsid w:val="00926458"/>
    <w:rsid w:val="00933720"/>
    <w:rsid w:val="00994EBA"/>
    <w:rsid w:val="009C7E52"/>
    <w:rsid w:val="009D4C7A"/>
    <w:rsid w:val="009E4934"/>
    <w:rsid w:val="009F40A7"/>
    <w:rsid w:val="009F5CE6"/>
    <w:rsid w:val="009F6D74"/>
    <w:rsid w:val="00A035CD"/>
    <w:rsid w:val="00A50E80"/>
    <w:rsid w:val="00A513B0"/>
    <w:rsid w:val="00A63F7F"/>
    <w:rsid w:val="00A667CE"/>
    <w:rsid w:val="00A75042"/>
    <w:rsid w:val="00A774BC"/>
    <w:rsid w:val="00A82678"/>
    <w:rsid w:val="00A946CB"/>
    <w:rsid w:val="00AA77C8"/>
    <w:rsid w:val="00AC04BB"/>
    <w:rsid w:val="00AC7BE2"/>
    <w:rsid w:val="00AE35BF"/>
    <w:rsid w:val="00B1067E"/>
    <w:rsid w:val="00B21671"/>
    <w:rsid w:val="00B76A7C"/>
    <w:rsid w:val="00B81790"/>
    <w:rsid w:val="00B81BBC"/>
    <w:rsid w:val="00BC38AA"/>
    <w:rsid w:val="00BD03D5"/>
    <w:rsid w:val="00C017BD"/>
    <w:rsid w:val="00C3215E"/>
    <w:rsid w:val="00C45272"/>
    <w:rsid w:val="00C47770"/>
    <w:rsid w:val="00C57549"/>
    <w:rsid w:val="00C75856"/>
    <w:rsid w:val="00C85A7C"/>
    <w:rsid w:val="00C919E6"/>
    <w:rsid w:val="00C95214"/>
    <w:rsid w:val="00CA3BAC"/>
    <w:rsid w:val="00CC3F59"/>
    <w:rsid w:val="00CD4774"/>
    <w:rsid w:val="00CD6515"/>
    <w:rsid w:val="00CE1732"/>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82723"/>
    <w:rsid w:val="00E93784"/>
    <w:rsid w:val="00EA29A5"/>
    <w:rsid w:val="00EC107C"/>
    <w:rsid w:val="00EC7EBE"/>
    <w:rsid w:val="00EC7FD2"/>
    <w:rsid w:val="00ED5964"/>
    <w:rsid w:val="00ED7C6C"/>
    <w:rsid w:val="00F1720B"/>
    <w:rsid w:val="00F2327F"/>
    <w:rsid w:val="00F36ADC"/>
    <w:rsid w:val="00F605C6"/>
    <w:rsid w:val="00F63981"/>
    <w:rsid w:val="00F6785B"/>
    <w:rsid w:val="00F9012D"/>
    <w:rsid w:val="00F915D6"/>
    <w:rsid w:val="00FC3C77"/>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8</Pages>
  <Words>1718</Words>
  <Characters>10518</Characters>
  <Application>Microsoft Office Word</Application>
  <DocSecurity>0</DocSecurity>
  <Lines>256</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Diana Barbosa</cp:lastModifiedBy>
  <cp:revision>9</cp:revision>
  <dcterms:created xsi:type="dcterms:W3CDTF">2025-11-19T18:30:00Z</dcterms:created>
  <dcterms:modified xsi:type="dcterms:W3CDTF">2025-12-18T23:48:00Z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