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5785632"/>
        <w:docPartObj>
          <w:docPartGallery w:val="Cover Pages"/>
          <w:docPartUnique/>
        </w:docPartObj>
      </w:sdtPr>
      <w:sdtContent>
        <w:p w14:paraId="0A907B5D" w14:textId="11B7151F" w:rsidR="00324B75" w:rsidRDefault="00324B75">
          <w:r>
            <w:rPr>
              <w:noProof/>
            </w:rPr>
            <mc:AlternateContent>
              <mc:Choice Requires="wpg">
                <w:drawing>
                  <wp:anchor distT="0" distB="0" distL="114300" distR="114300" simplePos="0" relativeHeight="251662336" behindDoc="0" locked="0" layoutInCell="1" allowOverlap="1" wp14:anchorId="63D95029" wp14:editId="22E529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B32C5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C7B058A" wp14:editId="269069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7063DE" w14:textId="5B754F9F" w:rsidR="00324B75" w:rsidRPr="00E1072B" w:rsidRDefault="00324B75">
                                    <w:pPr>
                                      <w:pStyle w:val="NoSpacing"/>
                                      <w:jc w:val="right"/>
                                      <w:rPr>
                                        <w:color w:val="595959" w:themeColor="text1" w:themeTint="A6"/>
                                        <w:sz w:val="28"/>
                                        <w:szCs w:val="28"/>
                                        <w:lang w:val="pl-PL"/>
                                      </w:rPr>
                                    </w:pPr>
                                    <w:r w:rsidRPr="00E1072B">
                                      <w:rPr>
                                        <w:color w:val="595959" w:themeColor="text1" w:themeTint="A6"/>
                                        <w:sz w:val="28"/>
                                        <w:szCs w:val="28"/>
                                        <w:lang w:val="pl-PL"/>
                                      </w:rPr>
                                      <w:t>Ewa Kazimierska</w:t>
                                    </w:r>
                                  </w:p>
                                </w:sdtContent>
                              </w:sdt>
                              <w:p w14:paraId="32B4114B" w14:textId="24BE5BCD" w:rsidR="00324B75" w:rsidRPr="00E1072B" w:rsidRDefault="00324B75">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Content>
                                    <w:r w:rsidR="00E1072B" w:rsidRPr="00E1072B">
                                      <w:rPr>
                                        <w:color w:val="595959" w:themeColor="text1" w:themeTint="A6"/>
                                        <w:sz w:val="18"/>
                                        <w:szCs w:val="18"/>
                                        <w:lang w:val="pl-PL"/>
                                      </w:rPr>
                                      <w:t>2221675@student.uwtsd.ac.u</w:t>
                                    </w:r>
                                    <w:r w:rsidR="00E1072B">
                                      <w:rPr>
                                        <w:color w:val="595959" w:themeColor="text1" w:themeTint="A6"/>
                                        <w:sz w:val="18"/>
                                        <w:szCs w:val="18"/>
                                        <w:lang w:val="pl-PL"/>
                                      </w:rPr>
                                      <w:t>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7B058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7063DE" w14:textId="5B754F9F" w:rsidR="00324B75" w:rsidRPr="00E1072B" w:rsidRDefault="00324B75">
                              <w:pPr>
                                <w:pStyle w:val="NoSpacing"/>
                                <w:jc w:val="right"/>
                                <w:rPr>
                                  <w:color w:val="595959" w:themeColor="text1" w:themeTint="A6"/>
                                  <w:sz w:val="28"/>
                                  <w:szCs w:val="28"/>
                                  <w:lang w:val="pl-PL"/>
                                </w:rPr>
                              </w:pPr>
                              <w:r w:rsidRPr="00E1072B">
                                <w:rPr>
                                  <w:color w:val="595959" w:themeColor="text1" w:themeTint="A6"/>
                                  <w:sz w:val="28"/>
                                  <w:szCs w:val="28"/>
                                  <w:lang w:val="pl-PL"/>
                                </w:rPr>
                                <w:t>Ewa Kazimierska</w:t>
                              </w:r>
                            </w:p>
                          </w:sdtContent>
                        </w:sdt>
                        <w:p w14:paraId="32B4114B" w14:textId="24BE5BCD" w:rsidR="00324B75" w:rsidRPr="00E1072B" w:rsidRDefault="00324B75">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Content>
                              <w:r w:rsidR="00E1072B" w:rsidRPr="00E1072B">
                                <w:rPr>
                                  <w:color w:val="595959" w:themeColor="text1" w:themeTint="A6"/>
                                  <w:sz w:val="18"/>
                                  <w:szCs w:val="18"/>
                                  <w:lang w:val="pl-PL"/>
                                </w:rPr>
                                <w:t>2221675@student.uwtsd.ac.u</w:t>
                              </w:r>
                              <w:r w:rsidR="00E1072B">
                                <w:rPr>
                                  <w:color w:val="595959" w:themeColor="text1" w:themeTint="A6"/>
                                  <w:sz w:val="18"/>
                                  <w:szCs w:val="18"/>
                                  <w:lang w:val="pl-PL"/>
                                </w:rPr>
                                <w:t>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6C7C77" wp14:editId="37B1F33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7302F8" w14:textId="0E5F63F6" w:rsidR="00324B75" w:rsidRDefault="006D32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D327E">
                                      <w:rPr>
                                        <w:caps/>
                                        <w:color w:val="4472C4" w:themeColor="accent1"/>
                                        <w:sz w:val="64"/>
                                        <w:szCs w:val="64"/>
                                      </w:rPr>
                                      <w:t xml:space="preserve">Written reflection and peer review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45A8CD" w14:textId="6D2D0DA1" w:rsidR="00324B75" w:rsidRDefault="00D018AD">
                                    <w:pPr>
                                      <w:jc w:val="right"/>
                                      <w:rPr>
                                        <w:smallCaps/>
                                        <w:color w:val="404040" w:themeColor="text1" w:themeTint="BF"/>
                                        <w:sz w:val="36"/>
                                        <w:szCs w:val="36"/>
                                      </w:rPr>
                                    </w:pPr>
                                    <w:r>
                                      <w:rPr>
                                        <w:color w:val="404040" w:themeColor="text1" w:themeTint="BF"/>
                                        <w:sz w:val="36"/>
                                        <w:szCs w:val="36"/>
                                      </w:rPr>
                                      <w:t>Teaching Toolkit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6C7C7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F7302F8" w14:textId="0E5F63F6" w:rsidR="00324B75" w:rsidRDefault="006D32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D327E">
                                <w:rPr>
                                  <w:caps/>
                                  <w:color w:val="4472C4" w:themeColor="accent1"/>
                                  <w:sz w:val="64"/>
                                  <w:szCs w:val="64"/>
                                </w:rPr>
                                <w:t xml:space="preserve">Written reflection and peer review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45A8CD" w14:textId="6D2D0DA1" w:rsidR="00324B75" w:rsidRDefault="00D018AD">
                              <w:pPr>
                                <w:jc w:val="right"/>
                                <w:rPr>
                                  <w:smallCaps/>
                                  <w:color w:val="404040" w:themeColor="text1" w:themeTint="BF"/>
                                  <w:sz w:val="36"/>
                                  <w:szCs w:val="36"/>
                                </w:rPr>
                              </w:pPr>
                              <w:r>
                                <w:rPr>
                                  <w:color w:val="404040" w:themeColor="text1" w:themeTint="BF"/>
                                  <w:sz w:val="36"/>
                                  <w:szCs w:val="36"/>
                                </w:rPr>
                                <w:t>Teaching Toolkit 2</w:t>
                              </w:r>
                            </w:p>
                          </w:sdtContent>
                        </w:sdt>
                      </w:txbxContent>
                    </v:textbox>
                    <w10:wrap type="square" anchorx="page" anchory="page"/>
                  </v:shape>
                </w:pict>
              </mc:Fallback>
            </mc:AlternateContent>
          </w:r>
        </w:p>
        <w:p w14:paraId="58232092" w14:textId="77777777" w:rsidR="0024305D" w:rsidRDefault="00324B75">
          <w:r>
            <w:br w:type="page"/>
          </w:r>
        </w:p>
        <w:p w14:paraId="56A5752D" w14:textId="77777777" w:rsidR="0024305D" w:rsidRPr="0066224E" w:rsidRDefault="0024305D" w:rsidP="0024305D">
          <w:pPr>
            <w:spacing w:before="212"/>
            <w:jc w:val="center"/>
            <w:rPr>
              <w:rFonts w:ascii="Arial"/>
              <w:b/>
              <w:sz w:val="56"/>
              <w:szCs w:val="56"/>
            </w:rPr>
          </w:pPr>
          <w:r>
            <w:rPr>
              <w:noProof/>
            </w:rPr>
            <w:drawing>
              <wp:inline distT="0" distB="0" distL="0" distR="0" wp14:anchorId="7A29D231" wp14:editId="31718981">
                <wp:extent cx="2980602" cy="1188188"/>
                <wp:effectExtent l="0" t="0" r="0" b="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48D2E05" w14:textId="77777777" w:rsidR="0024305D" w:rsidRDefault="0024305D" w:rsidP="0024305D">
          <w:pPr>
            <w:spacing w:before="212"/>
            <w:rPr>
              <w:rFonts w:ascii="Arial"/>
              <w:b/>
              <w:sz w:val="56"/>
            </w:rPr>
          </w:pPr>
        </w:p>
        <w:p w14:paraId="572B3428" w14:textId="77777777" w:rsidR="0024305D" w:rsidRPr="00E55212" w:rsidRDefault="0024305D" w:rsidP="0024305D">
          <w:pPr>
            <w:spacing w:before="212"/>
            <w:rPr>
              <w:rFonts w:ascii="Arial"/>
              <w:b/>
              <w:sz w:val="40"/>
              <w:szCs w:val="40"/>
              <w:highlight w:val="yellow"/>
            </w:rPr>
          </w:pPr>
          <w:r w:rsidRPr="00E55212">
            <w:rPr>
              <w:rFonts w:ascii="Arial"/>
              <w:b/>
              <w:bCs/>
              <w:sz w:val="48"/>
              <w:szCs w:val="48"/>
            </w:rPr>
            <w:t xml:space="preserve">MODULE CODE: </w:t>
          </w:r>
          <w:r w:rsidRPr="00E55212">
            <w:rPr>
              <w:rFonts w:ascii="Arial"/>
              <w:b/>
              <w:bCs/>
              <w:sz w:val="40"/>
              <w:szCs w:val="40"/>
            </w:rPr>
            <w:t xml:space="preserve">ECPT6007 </w:t>
          </w:r>
        </w:p>
        <w:p w14:paraId="2F7CC12B" w14:textId="77777777" w:rsidR="0024305D" w:rsidRPr="00E55212" w:rsidRDefault="0024305D" w:rsidP="0024305D">
          <w:pPr>
            <w:spacing w:before="212"/>
            <w:rPr>
              <w:rFonts w:ascii="Arial"/>
              <w:b/>
              <w:sz w:val="48"/>
              <w:szCs w:val="48"/>
            </w:rPr>
          </w:pPr>
        </w:p>
        <w:p w14:paraId="600B51E8" w14:textId="77777777" w:rsidR="0024305D" w:rsidRPr="00353860" w:rsidRDefault="0024305D" w:rsidP="0024305D">
          <w:pPr>
            <w:spacing w:before="212"/>
            <w:rPr>
              <w:rFonts w:ascii="Arial"/>
              <w:b/>
              <w:sz w:val="40"/>
              <w:szCs w:val="40"/>
              <w:highlight w:val="yellow"/>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w:t>
          </w:r>
          <w:r>
            <w:rPr>
              <w:rFonts w:ascii="Arial"/>
              <w:b/>
              <w:bCs/>
              <w:sz w:val="40"/>
              <w:szCs w:val="40"/>
            </w:rPr>
            <w:t>Written Reflection &amp; Peer Review</w:t>
          </w:r>
        </w:p>
        <w:p w14:paraId="2D520F78" w14:textId="77777777" w:rsidR="0024305D" w:rsidRPr="00353860" w:rsidRDefault="0024305D" w:rsidP="0024305D">
          <w:pPr>
            <w:spacing w:before="7"/>
            <w:jc w:val="center"/>
            <w:rPr>
              <w:rFonts w:ascii="Arial"/>
              <w:b/>
              <w:sz w:val="44"/>
            </w:rPr>
          </w:pPr>
        </w:p>
        <w:p w14:paraId="40282E6F" w14:textId="77777777" w:rsidR="0024305D" w:rsidRPr="00DD5969" w:rsidRDefault="0024305D" w:rsidP="0024305D">
          <w:pPr>
            <w:spacing w:before="3"/>
            <w:rPr>
              <w:rFonts w:ascii="Arial"/>
              <w:b/>
              <w:sz w:val="48"/>
              <w:szCs w:val="48"/>
            </w:rPr>
          </w:pPr>
          <w:r w:rsidRPr="00DD5969">
            <w:rPr>
              <w:rFonts w:ascii="Arial"/>
              <w:b/>
              <w:sz w:val="48"/>
              <w:szCs w:val="48"/>
            </w:rPr>
            <w:t>STUDENT NAME:</w:t>
          </w:r>
          <w:r>
            <w:rPr>
              <w:rFonts w:ascii="Arial"/>
              <w:b/>
              <w:sz w:val="48"/>
              <w:szCs w:val="48"/>
            </w:rPr>
            <w:t xml:space="preserve"> Ewa Kazimierska</w:t>
          </w:r>
        </w:p>
        <w:p w14:paraId="608A28DF" w14:textId="77777777" w:rsidR="0024305D" w:rsidRPr="00DD5969" w:rsidRDefault="0024305D" w:rsidP="0024305D">
          <w:pPr>
            <w:spacing w:before="3"/>
            <w:rPr>
              <w:rFonts w:ascii="Arial"/>
              <w:b/>
              <w:sz w:val="48"/>
              <w:szCs w:val="48"/>
            </w:rPr>
          </w:pPr>
        </w:p>
        <w:p w14:paraId="2F4ED6F8" w14:textId="77777777" w:rsidR="0024305D" w:rsidRPr="00DD5969" w:rsidRDefault="0024305D" w:rsidP="0024305D">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2221675</w:t>
          </w:r>
        </w:p>
        <w:p w14:paraId="7E99A768" w14:textId="77777777" w:rsidR="0024305D" w:rsidRDefault="0024305D" w:rsidP="0024305D">
          <w:pPr>
            <w:rPr>
              <w:rFonts w:ascii="Arial"/>
              <w:b/>
              <w:sz w:val="47"/>
            </w:rPr>
          </w:pPr>
        </w:p>
        <w:p w14:paraId="67B82D46" w14:textId="77777777" w:rsidR="0024305D" w:rsidRPr="00192D3C" w:rsidRDefault="0024305D" w:rsidP="0024305D">
          <w:pPr>
            <w:ind w:left="100"/>
            <w:jc w:val="center"/>
            <w:rPr>
              <w:rFonts w:ascii="Arial"/>
              <w:b/>
              <w:sz w:val="47"/>
            </w:rPr>
          </w:pPr>
        </w:p>
        <w:p w14:paraId="1FADD73C" w14:textId="77777777" w:rsidR="0024305D" w:rsidRDefault="0024305D" w:rsidP="0024305D">
          <w:pPr>
            <w:ind w:left="100"/>
            <w:rPr>
              <w:rFonts w:ascii="Arial"/>
              <w:b/>
              <w:sz w:val="47"/>
              <w:szCs w:val="47"/>
            </w:rPr>
          </w:pPr>
        </w:p>
        <w:p w14:paraId="6B26D57D" w14:textId="77777777" w:rsidR="0024305D" w:rsidRDefault="0024305D" w:rsidP="0024305D">
          <w:pPr>
            <w:ind w:left="100"/>
            <w:rPr>
              <w:rFonts w:ascii="Arial"/>
              <w:b/>
              <w:sz w:val="47"/>
              <w:szCs w:val="47"/>
            </w:rPr>
          </w:pPr>
        </w:p>
        <w:p w14:paraId="4BD8FB32" w14:textId="77777777" w:rsidR="0024305D" w:rsidRDefault="0024305D" w:rsidP="0024305D">
          <w:pPr>
            <w:spacing w:after="0" w:line="240" w:lineRule="auto"/>
            <w:ind w:left="90"/>
            <w:jc w:val="both"/>
            <w:textAlignment w:val="baseline"/>
            <w:rPr>
              <w:rFonts w:ascii="Arial"/>
              <w:b/>
              <w:sz w:val="47"/>
            </w:rPr>
          </w:pPr>
        </w:p>
        <w:p w14:paraId="5E297E76" w14:textId="2B896727" w:rsidR="0024305D" w:rsidRDefault="0024305D" w:rsidP="0024305D">
          <w:pPr>
            <w:spacing w:after="0" w:line="240" w:lineRule="auto"/>
            <w:ind w:left="90"/>
            <w:jc w:val="both"/>
            <w:textAlignment w:val="baseline"/>
            <w:rPr>
              <w:rFonts w:ascii="Arial"/>
              <w:b/>
              <w:sz w:val="47"/>
            </w:rPr>
          </w:pPr>
        </w:p>
        <w:p w14:paraId="51471D62" w14:textId="77777777" w:rsidR="0024305D" w:rsidRDefault="0024305D" w:rsidP="0024305D">
          <w:pPr>
            <w:spacing w:after="0" w:line="240" w:lineRule="auto"/>
            <w:ind w:left="90"/>
            <w:jc w:val="both"/>
            <w:textAlignment w:val="baseline"/>
            <w:rPr>
              <w:rFonts w:ascii="Arial"/>
              <w:b/>
              <w:sz w:val="47"/>
            </w:rPr>
          </w:pPr>
        </w:p>
        <w:p w14:paraId="78E551C6" w14:textId="77777777" w:rsidR="0024305D" w:rsidRDefault="0024305D" w:rsidP="0024305D">
          <w:pPr>
            <w:spacing w:after="0" w:line="240" w:lineRule="auto"/>
            <w:ind w:left="90"/>
            <w:jc w:val="both"/>
            <w:textAlignment w:val="baseline"/>
            <w:rPr>
              <w:rFonts w:ascii="Arial"/>
              <w:b/>
              <w:sz w:val="47"/>
            </w:rPr>
          </w:pPr>
        </w:p>
        <w:p w14:paraId="107F2220" w14:textId="77777777" w:rsidR="0024305D" w:rsidRDefault="0024305D" w:rsidP="0024305D">
          <w:pPr>
            <w:spacing w:after="0" w:line="240" w:lineRule="auto"/>
            <w:ind w:left="90"/>
            <w:jc w:val="both"/>
            <w:textAlignment w:val="baseline"/>
            <w:rPr>
              <w:rFonts w:ascii="Arial" w:eastAsia="Times New Roman" w:hAnsi="Arial" w:cs="Arial"/>
              <w:color w:val="000000"/>
              <w:sz w:val="22"/>
              <w:szCs w:val="22"/>
            </w:rPr>
          </w:pPr>
          <w:r w:rsidRPr="00164156">
            <w:rPr>
              <w:rFonts w:ascii="Arial" w:eastAsia="Times New Roman" w:hAnsi="Arial" w:cs="Arial"/>
              <w:b/>
              <w:bCs/>
              <w:color w:val="000000"/>
              <w:sz w:val="22"/>
              <w:szCs w:val="22"/>
            </w:rPr>
            <w:t>Use of Generative AI in Assessment</w:t>
          </w:r>
          <w:r w:rsidRPr="00164156">
            <w:rPr>
              <w:rFonts w:ascii="Arial" w:eastAsia="Times New Roman" w:hAnsi="Arial" w:cs="Arial"/>
              <w:color w:val="000000"/>
              <w:sz w:val="22"/>
              <w:szCs w:val="22"/>
            </w:rPr>
            <w:t> </w:t>
          </w:r>
        </w:p>
        <w:p w14:paraId="784CEF93" w14:textId="77777777" w:rsidR="0024305D" w:rsidRDefault="0024305D" w:rsidP="0024305D">
          <w:pPr>
            <w:spacing w:after="0" w:line="240" w:lineRule="auto"/>
            <w:ind w:left="90"/>
            <w:jc w:val="both"/>
            <w:textAlignment w:val="baseline"/>
            <w:rPr>
              <w:rFonts w:ascii="Segoe UI" w:eastAsia="Times New Roman" w:hAnsi="Segoe UI" w:cs="Segoe UI"/>
              <w:color w:val="0F4761"/>
              <w:sz w:val="18"/>
              <w:szCs w:val="18"/>
            </w:rPr>
          </w:pPr>
        </w:p>
        <w:p w14:paraId="3F2B85AE" w14:textId="77777777" w:rsidR="0024305D" w:rsidRPr="00051C6A" w:rsidRDefault="0024305D" w:rsidP="0024305D">
          <w:pPr>
            <w:spacing w:after="0" w:line="240" w:lineRule="auto"/>
            <w:ind w:left="90"/>
            <w:jc w:val="both"/>
            <w:textAlignment w:val="baseline"/>
            <w:rPr>
              <w:rFonts w:ascii="Segoe UI" w:eastAsia="Times New Roman" w:hAnsi="Segoe UI" w:cs="Segoe UI"/>
              <w:color w:val="0F4761"/>
              <w:sz w:val="22"/>
              <w:szCs w:val="22"/>
            </w:rPr>
          </w:pPr>
          <w:r w:rsidRPr="00051C6A">
            <w:rPr>
              <w:rFonts w:ascii="Segoe UI" w:eastAsia="Times New Roman" w:hAnsi="Segoe UI" w:cs="Segoe UI"/>
              <w:color w:val="0F4761"/>
              <w:sz w:val="22"/>
              <w:szCs w:val="22"/>
            </w:rPr>
            <w:t>(Lecturer to indicate Yes or No against each element)</w:t>
          </w:r>
        </w:p>
        <w:p w14:paraId="03B43969" w14:textId="77777777" w:rsidR="0024305D" w:rsidRPr="00164156" w:rsidRDefault="0024305D" w:rsidP="0024305D">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24305D" w:rsidRPr="00164156" w14:paraId="44921DF0" w14:textId="77777777" w:rsidTr="00CB2D37">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40B126A"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27CE38DD"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D682D49"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109E0970"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19DCBED8"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24305D" w:rsidRPr="00164156" w14:paraId="50C4EB1B" w14:textId="77777777" w:rsidTr="00CB2D3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493663E"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5C61B23"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BD38C"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1CBF86CA"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7AA2C0A1"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24305D" w:rsidRPr="00164156" w14:paraId="32A2A4E4" w14:textId="77777777" w:rsidTr="00CB2D3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D7C4626"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39BE36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E6F4706"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E0486E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3EB7F79A"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24305D" w:rsidRPr="00164156" w14:paraId="230ECBD8" w14:textId="77777777" w:rsidTr="00CB2D3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49C7F6B"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2D0F561"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56244FB"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5FD3A9B"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3EBE3BF4"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24305D" w:rsidRPr="00164156" w14:paraId="29209926" w14:textId="77777777" w:rsidTr="00CB2D3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9AEECE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6C2D55A"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B7F8E19"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777B3BF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4DB80EE7"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24305D" w:rsidRPr="00164156" w14:paraId="754D7789" w14:textId="77777777" w:rsidTr="00CB2D3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2A0097D"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98F394"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6C52F3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5B0F82C"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712D637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24305D" w:rsidRPr="00164156" w14:paraId="5CC81D44" w14:textId="77777777" w:rsidTr="00CB2D37">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37EFC2AC"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040C1CBA"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are not allowed to use </w:t>
                </w:r>
                <w:r w:rsidRPr="00164156">
                  <w:rPr>
                    <w:rFonts w:ascii="Arial" w:eastAsia="Times New Roman" w:hAnsi="Arial" w:cs="Arial"/>
                    <w:b/>
                    <w:bCs/>
                    <w:color w:val="000000"/>
                    <w:sz w:val="22"/>
                    <w:szCs w:val="22"/>
                  </w:rPr>
                  <w:t>any</w:t>
                </w:r>
                <w:r w:rsidRPr="00164156">
                  <w:rPr>
                    <w:rFonts w:ascii="Arial" w:eastAsia="Times New Roman" w:hAnsi="Arial" w:cs="Arial"/>
                    <w:color w:val="000000"/>
                    <w:sz w:val="22"/>
                    <w:szCs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5FB6AFAF"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7E7EBB8A"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5EED9DB5" w14:textId="77777777" w:rsidR="0024305D" w:rsidRPr="00164156" w:rsidRDefault="0024305D" w:rsidP="00CB2D37">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0417A4DB" w14:textId="77777777" w:rsidR="0024305D" w:rsidRPr="00164156" w:rsidRDefault="0024305D" w:rsidP="0024305D">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080C181C" w14:textId="77777777" w:rsidR="0024305D" w:rsidRPr="00724112" w:rsidRDefault="0024305D" w:rsidP="0024305D">
          <w:pPr>
            <w:rPr>
              <w:b/>
              <w:bCs/>
              <w:sz w:val="32"/>
              <w:szCs w:val="32"/>
              <w:u w:val="single"/>
            </w:rPr>
          </w:pPr>
          <w:r w:rsidRPr="00E243A8">
            <w:rPr>
              <w:b/>
              <w:bCs/>
              <w:sz w:val="32"/>
              <w:szCs w:val="32"/>
              <w:u w:val="single"/>
            </w:rPr>
            <w:t>AI Acknowledgement</w:t>
          </w:r>
          <w:r>
            <w:rPr>
              <w:b/>
              <w:bCs/>
              <w:sz w:val="32"/>
              <w:szCs w:val="32"/>
              <w:u w:val="single"/>
            </w:rPr>
            <w:t xml:space="preserve">  </w:t>
          </w:r>
        </w:p>
        <w:p w14:paraId="53059614" w14:textId="77777777" w:rsidR="0024305D" w:rsidRDefault="0024305D" w:rsidP="0024305D"/>
        <w:p w14:paraId="185B680B" w14:textId="77777777" w:rsidR="0024305D" w:rsidRPr="00DD5969" w:rsidRDefault="0024305D" w:rsidP="0024305D">
          <w:r w:rsidRPr="00DD5969">
            <w:t xml:space="preserve">I acknowledge the use of </w:t>
          </w:r>
          <w:proofErr w:type="spellStart"/>
          <w:r>
            <w:t>ChatGPT</w:t>
          </w:r>
          <w:proofErr w:type="spellEnd"/>
          <w:r w:rsidRPr="00DD5969">
            <w:t xml:space="preserve"> on </w:t>
          </w:r>
          <w:r>
            <w:t>15/02/2025</w:t>
          </w:r>
          <w:r w:rsidRPr="00DD5969">
            <w:t xml:space="preserve"> to </w:t>
          </w:r>
          <w:r>
            <w:t>search for bibliographic resources, draft the plan for and refine this assignment grammatically</w:t>
          </w:r>
          <w:r w:rsidRPr="00DD5969">
            <w:t xml:space="preserve">. I used the prompt(s): </w:t>
          </w:r>
        </w:p>
        <w:p w14:paraId="05B31B42" w14:textId="77777777" w:rsidR="0024305D" w:rsidRPr="00DD5969" w:rsidRDefault="0024305D" w:rsidP="0024305D">
          <w:r w:rsidRPr="00DD5969">
            <w:t xml:space="preserve">1. </w:t>
          </w:r>
          <w:r>
            <w:t xml:space="preserve">can you please apply the </w:t>
          </w:r>
          <w:proofErr w:type="spellStart"/>
          <w:r>
            <w:t>gibbs</w:t>
          </w:r>
          <w:proofErr w:type="spellEnd"/>
          <w:r>
            <w:t xml:space="preserve"> reflection model and the following notes to provide a detailed plan for this L7 assignment?</w:t>
          </w:r>
        </w:p>
        <w:p w14:paraId="43295B5D" w14:textId="77777777" w:rsidR="0024305D" w:rsidRDefault="0024305D" w:rsidP="0024305D">
          <w:r w:rsidRPr="00DD5969">
            <w:t xml:space="preserve">2. </w:t>
          </w:r>
          <w:r>
            <w:t>this assignment should contain 1600 words. how many words would you allocated for each section?</w:t>
          </w:r>
        </w:p>
        <w:p w14:paraId="24A2D4F4" w14:textId="77777777" w:rsidR="0024305D" w:rsidRPr="00DD5969" w:rsidRDefault="0024305D" w:rsidP="0024305D">
          <w:r>
            <w:t>3. can you please correct my reflection in terms of grammar, clarity and flow?</w:t>
          </w:r>
        </w:p>
        <w:p w14:paraId="15D06A23" w14:textId="77777777" w:rsidR="0024305D" w:rsidRDefault="0024305D" w:rsidP="0024305D">
          <w:r>
            <w:t>5</w:t>
          </w:r>
          <w:r w:rsidRPr="00DD5969">
            <w:t xml:space="preserve">. </w:t>
          </w:r>
          <w:r>
            <w:t>can you please find recent journal articles that talk about motivation issues in studying science in flipped mode at university level?</w:t>
          </w:r>
          <w:r w:rsidRPr="00DD5969">
            <w:t xml:space="preserve"> </w:t>
          </w:r>
        </w:p>
        <w:p w14:paraId="77847DDA" w14:textId="77777777" w:rsidR="0024305D" w:rsidRPr="00DD5969" w:rsidRDefault="0024305D" w:rsidP="0024305D">
          <w:r>
            <w:t>6. can you summarise paper 1?</w:t>
          </w:r>
          <w:r w:rsidRPr="00DD5969">
            <w:t xml:space="preserve"> </w:t>
          </w:r>
        </w:p>
        <w:p w14:paraId="30DD1CCA" w14:textId="77777777" w:rsidR="0024305D" w:rsidRDefault="0024305D" w:rsidP="0024305D"/>
        <w:p w14:paraId="2DA65052" w14:textId="77777777" w:rsidR="0024305D" w:rsidRDefault="0024305D" w:rsidP="0024305D">
          <w:r w:rsidRPr="00DD5969">
            <w:t xml:space="preserve">I confirm that I have not presented any AI generated text as my own work. </w:t>
          </w:r>
        </w:p>
        <w:p w14:paraId="44267AC7" w14:textId="4E41169A" w:rsidR="00324B75" w:rsidRPr="00E35024" w:rsidRDefault="0024305D" w:rsidP="00E35024">
          <w:r w:rsidRPr="00DD5969">
            <w:t xml:space="preserve">I confirm </w:t>
          </w:r>
          <w:r>
            <w:t xml:space="preserve">that </w:t>
          </w:r>
          <w:r w:rsidRPr="00DD5969">
            <w:t xml:space="preserve">I have copies of my drafts, notes, and other resources I used before and after the use of AI tools which I may be asked to provide in evidence. </w:t>
          </w:r>
        </w:p>
      </w:sdtContent>
    </w:sdt>
    <w:sdt>
      <w:sdtPr>
        <w:id w:val="827333326"/>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47574992" w14:textId="1AA84331" w:rsidR="0066055F" w:rsidRDefault="0066055F">
          <w:pPr>
            <w:pStyle w:val="TOCHeading"/>
          </w:pPr>
          <w:r>
            <w:t>Table of Contents</w:t>
          </w:r>
        </w:p>
        <w:p w14:paraId="6D9F2E34" w14:textId="77777777" w:rsidR="00020E93" w:rsidRDefault="00020E93">
          <w:pPr>
            <w:pStyle w:val="TOC1"/>
            <w:tabs>
              <w:tab w:val="right" w:leader="dot" w:pos="9016"/>
            </w:tabs>
          </w:pPr>
        </w:p>
        <w:p w14:paraId="08CD25E0" w14:textId="1EC1C4E1" w:rsidR="00F526C7" w:rsidRDefault="0066055F">
          <w:pPr>
            <w:pStyle w:val="TOC1"/>
            <w:tabs>
              <w:tab w:val="right" w:leader="dot" w:pos="9016"/>
            </w:tabs>
            <w:rPr>
              <w:noProof/>
              <w:sz w:val="22"/>
              <w:szCs w:val="22"/>
            </w:rPr>
          </w:pPr>
          <w:r>
            <w:fldChar w:fldCharType="begin"/>
          </w:r>
          <w:r>
            <w:instrText xml:space="preserve"> TOC \o "1-3" \h \z \u </w:instrText>
          </w:r>
          <w:r>
            <w:fldChar w:fldCharType="separate"/>
          </w:r>
          <w:hyperlink w:anchor="_Toc191067347" w:history="1">
            <w:r w:rsidR="00F526C7" w:rsidRPr="003813A7">
              <w:rPr>
                <w:rStyle w:val="Hyperlink"/>
                <w:noProof/>
              </w:rPr>
              <w:t>Introduction</w:t>
            </w:r>
            <w:r w:rsidR="00F526C7">
              <w:rPr>
                <w:noProof/>
                <w:webHidden/>
              </w:rPr>
              <w:tab/>
            </w:r>
            <w:r w:rsidR="00F526C7">
              <w:rPr>
                <w:noProof/>
                <w:webHidden/>
              </w:rPr>
              <w:fldChar w:fldCharType="begin"/>
            </w:r>
            <w:r w:rsidR="00F526C7">
              <w:rPr>
                <w:noProof/>
                <w:webHidden/>
              </w:rPr>
              <w:instrText xml:space="preserve"> PAGEREF _Toc191067347 \h </w:instrText>
            </w:r>
            <w:r w:rsidR="00F526C7">
              <w:rPr>
                <w:noProof/>
                <w:webHidden/>
              </w:rPr>
            </w:r>
            <w:r w:rsidR="00F526C7">
              <w:rPr>
                <w:noProof/>
                <w:webHidden/>
              </w:rPr>
              <w:fldChar w:fldCharType="separate"/>
            </w:r>
            <w:r w:rsidR="00F526C7">
              <w:rPr>
                <w:noProof/>
                <w:webHidden/>
              </w:rPr>
              <w:t>4</w:t>
            </w:r>
            <w:r w:rsidR="00F526C7">
              <w:rPr>
                <w:noProof/>
                <w:webHidden/>
              </w:rPr>
              <w:fldChar w:fldCharType="end"/>
            </w:r>
          </w:hyperlink>
        </w:p>
        <w:p w14:paraId="4132A79D" w14:textId="775CB1A2" w:rsidR="00F526C7" w:rsidRDefault="00F526C7">
          <w:pPr>
            <w:pStyle w:val="TOC1"/>
            <w:tabs>
              <w:tab w:val="right" w:leader="dot" w:pos="9016"/>
            </w:tabs>
            <w:rPr>
              <w:noProof/>
              <w:sz w:val="22"/>
              <w:szCs w:val="22"/>
            </w:rPr>
          </w:pPr>
          <w:hyperlink w:anchor="_Toc191067348" w:history="1">
            <w:r w:rsidRPr="003813A7">
              <w:rPr>
                <w:rStyle w:val="Hyperlink"/>
                <w:noProof/>
              </w:rPr>
              <w:t>Description</w:t>
            </w:r>
            <w:r>
              <w:rPr>
                <w:noProof/>
                <w:webHidden/>
              </w:rPr>
              <w:tab/>
            </w:r>
            <w:r>
              <w:rPr>
                <w:noProof/>
                <w:webHidden/>
              </w:rPr>
              <w:fldChar w:fldCharType="begin"/>
            </w:r>
            <w:r>
              <w:rPr>
                <w:noProof/>
                <w:webHidden/>
              </w:rPr>
              <w:instrText xml:space="preserve"> PAGEREF _Toc191067348 \h </w:instrText>
            </w:r>
            <w:r>
              <w:rPr>
                <w:noProof/>
                <w:webHidden/>
              </w:rPr>
            </w:r>
            <w:r>
              <w:rPr>
                <w:noProof/>
                <w:webHidden/>
              </w:rPr>
              <w:fldChar w:fldCharType="separate"/>
            </w:r>
            <w:r>
              <w:rPr>
                <w:noProof/>
                <w:webHidden/>
              </w:rPr>
              <w:t>4</w:t>
            </w:r>
            <w:r>
              <w:rPr>
                <w:noProof/>
                <w:webHidden/>
              </w:rPr>
              <w:fldChar w:fldCharType="end"/>
            </w:r>
          </w:hyperlink>
        </w:p>
        <w:p w14:paraId="4F551670" w14:textId="65AB3EEF" w:rsidR="00F526C7" w:rsidRDefault="00F526C7">
          <w:pPr>
            <w:pStyle w:val="TOC1"/>
            <w:tabs>
              <w:tab w:val="right" w:leader="dot" w:pos="9016"/>
            </w:tabs>
            <w:rPr>
              <w:noProof/>
              <w:sz w:val="22"/>
              <w:szCs w:val="22"/>
            </w:rPr>
          </w:pPr>
          <w:hyperlink w:anchor="_Toc191067349" w:history="1">
            <w:r w:rsidRPr="003813A7">
              <w:rPr>
                <w:rStyle w:val="Hyperlink"/>
                <w:noProof/>
              </w:rPr>
              <w:t>Feelings</w:t>
            </w:r>
            <w:r>
              <w:rPr>
                <w:noProof/>
                <w:webHidden/>
              </w:rPr>
              <w:tab/>
            </w:r>
            <w:r>
              <w:rPr>
                <w:noProof/>
                <w:webHidden/>
              </w:rPr>
              <w:fldChar w:fldCharType="begin"/>
            </w:r>
            <w:r>
              <w:rPr>
                <w:noProof/>
                <w:webHidden/>
              </w:rPr>
              <w:instrText xml:space="preserve"> PAGEREF _Toc191067349 \h </w:instrText>
            </w:r>
            <w:r>
              <w:rPr>
                <w:noProof/>
                <w:webHidden/>
              </w:rPr>
            </w:r>
            <w:r>
              <w:rPr>
                <w:noProof/>
                <w:webHidden/>
              </w:rPr>
              <w:fldChar w:fldCharType="separate"/>
            </w:r>
            <w:r>
              <w:rPr>
                <w:noProof/>
                <w:webHidden/>
              </w:rPr>
              <w:t>5</w:t>
            </w:r>
            <w:r>
              <w:rPr>
                <w:noProof/>
                <w:webHidden/>
              </w:rPr>
              <w:fldChar w:fldCharType="end"/>
            </w:r>
          </w:hyperlink>
        </w:p>
        <w:p w14:paraId="0E4AAFD1" w14:textId="48096DA0" w:rsidR="00F526C7" w:rsidRDefault="00F526C7">
          <w:pPr>
            <w:pStyle w:val="TOC1"/>
            <w:tabs>
              <w:tab w:val="right" w:leader="dot" w:pos="9016"/>
            </w:tabs>
            <w:rPr>
              <w:noProof/>
              <w:sz w:val="22"/>
              <w:szCs w:val="22"/>
            </w:rPr>
          </w:pPr>
          <w:hyperlink w:anchor="_Toc191067350" w:history="1">
            <w:r w:rsidRPr="003813A7">
              <w:rPr>
                <w:rStyle w:val="Hyperlink"/>
                <w:noProof/>
              </w:rPr>
              <w:t>Evaluation</w:t>
            </w:r>
            <w:r>
              <w:rPr>
                <w:noProof/>
                <w:webHidden/>
              </w:rPr>
              <w:tab/>
            </w:r>
            <w:r>
              <w:rPr>
                <w:noProof/>
                <w:webHidden/>
              </w:rPr>
              <w:fldChar w:fldCharType="begin"/>
            </w:r>
            <w:r>
              <w:rPr>
                <w:noProof/>
                <w:webHidden/>
              </w:rPr>
              <w:instrText xml:space="preserve"> PAGEREF _Toc191067350 \h </w:instrText>
            </w:r>
            <w:r>
              <w:rPr>
                <w:noProof/>
                <w:webHidden/>
              </w:rPr>
            </w:r>
            <w:r>
              <w:rPr>
                <w:noProof/>
                <w:webHidden/>
              </w:rPr>
              <w:fldChar w:fldCharType="separate"/>
            </w:r>
            <w:r>
              <w:rPr>
                <w:noProof/>
                <w:webHidden/>
              </w:rPr>
              <w:t>6</w:t>
            </w:r>
            <w:r>
              <w:rPr>
                <w:noProof/>
                <w:webHidden/>
              </w:rPr>
              <w:fldChar w:fldCharType="end"/>
            </w:r>
          </w:hyperlink>
        </w:p>
        <w:p w14:paraId="62479255" w14:textId="5001D2B6" w:rsidR="00F526C7" w:rsidRDefault="00F526C7">
          <w:pPr>
            <w:pStyle w:val="TOC1"/>
            <w:tabs>
              <w:tab w:val="right" w:leader="dot" w:pos="9016"/>
            </w:tabs>
            <w:rPr>
              <w:noProof/>
              <w:sz w:val="22"/>
              <w:szCs w:val="22"/>
            </w:rPr>
          </w:pPr>
          <w:hyperlink w:anchor="_Toc191067351" w:history="1">
            <w:r w:rsidRPr="003813A7">
              <w:rPr>
                <w:rStyle w:val="Hyperlink"/>
                <w:noProof/>
              </w:rPr>
              <w:t>Analysis</w:t>
            </w:r>
            <w:r>
              <w:rPr>
                <w:noProof/>
                <w:webHidden/>
              </w:rPr>
              <w:tab/>
            </w:r>
            <w:r>
              <w:rPr>
                <w:noProof/>
                <w:webHidden/>
              </w:rPr>
              <w:fldChar w:fldCharType="begin"/>
            </w:r>
            <w:r>
              <w:rPr>
                <w:noProof/>
                <w:webHidden/>
              </w:rPr>
              <w:instrText xml:space="preserve"> PAGEREF _Toc191067351 \h </w:instrText>
            </w:r>
            <w:r>
              <w:rPr>
                <w:noProof/>
                <w:webHidden/>
              </w:rPr>
            </w:r>
            <w:r>
              <w:rPr>
                <w:noProof/>
                <w:webHidden/>
              </w:rPr>
              <w:fldChar w:fldCharType="separate"/>
            </w:r>
            <w:r>
              <w:rPr>
                <w:noProof/>
                <w:webHidden/>
              </w:rPr>
              <w:t>7</w:t>
            </w:r>
            <w:r>
              <w:rPr>
                <w:noProof/>
                <w:webHidden/>
              </w:rPr>
              <w:fldChar w:fldCharType="end"/>
            </w:r>
          </w:hyperlink>
        </w:p>
        <w:p w14:paraId="6EC5A390" w14:textId="1FCD0169" w:rsidR="00F526C7" w:rsidRDefault="00F526C7">
          <w:pPr>
            <w:pStyle w:val="TOC1"/>
            <w:tabs>
              <w:tab w:val="right" w:leader="dot" w:pos="9016"/>
            </w:tabs>
            <w:rPr>
              <w:noProof/>
              <w:sz w:val="22"/>
              <w:szCs w:val="22"/>
            </w:rPr>
          </w:pPr>
          <w:hyperlink w:anchor="_Toc191067352" w:history="1">
            <w:r w:rsidRPr="003813A7">
              <w:rPr>
                <w:rStyle w:val="Hyperlink"/>
                <w:noProof/>
              </w:rPr>
              <w:t>Conclusion</w:t>
            </w:r>
            <w:r>
              <w:rPr>
                <w:noProof/>
                <w:webHidden/>
              </w:rPr>
              <w:tab/>
            </w:r>
            <w:r>
              <w:rPr>
                <w:noProof/>
                <w:webHidden/>
              </w:rPr>
              <w:fldChar w:fldCharType="begin"/>
            </w:r>
            <w:r>
              <w:rPr>
                <w:noProof/>
                <w:webHidden/>
              </w:rPr>
              <w:instrText xml:space="preserve"> PAGEREF _Toc191067352 \h </w:instrText>
            </w:r>
            <w:r>
              <w:rPr>
                <w:noProof/>
                <w:webHidden/>
              </w:rPr>
            </w:r>
            <w:r>
              <w:rPr>
                <w:noProof/>
                <w:webHidden/>
              </w:rPr>
              <w:fldChar w:fldCharType="separate"/>
            </w:r>
            <w:r>
              <w:rPr>
                <w:noProof/>
                <w:webHidden/>
              </w:rPr>
              <w:t>7</w:t>
            </w:r>
            <w:r>
              <w:rPr>
                <w:noProof/>
                <w:webHidden/>
              </w:rPr>
              <w:fldChar w:fldCharType="end"/>
            </w:r>
          </w:hyperlink>
        </w:p>
        <w:p w14:paraId="2F20BF9A" w14:textId="79696A30" w:rsidR="00F526C7" w:rsidRDefault="00F526C7">
          <w:pPr>
            <w:pStyle w:val="TOC1"/>
            <w:tabs>
              <w:tab w:val="right" w:leader="dot" w:pos="9016"/>
            </w:tabs>
            <w:rPr>
              <w:noProof/>
              <w:sz w:val="22"/>
              <w:szCs w:val="22"/>
            </w:rPr>
          </w:pPr>
          <w:hyperlink w:anchor="_Toc191067353" w:history="1">
            <w:r w:rsidRPr="003813A7">
              <w:rPr>
                <w:rStyle w:val="Hyperlink"/>
                <w:noProof/>
              </w:rPr>
              <w:t>References</w:t>
            </w:r>
            <w:r>
              <w:rPr>
                <w:noProof/>
                <w:webHidden/>
              </w:rPr>
              <w:tab/>
            </w:r>
            <w:r>
              <w:rPr>
                <w:noProof/>
                <w:webHidden/>
              </w:rPr>
              <w:fldChar w:fldCharType="begin"/>
            </w:r>
            <w:r>
              <w:rPr>
                <w:noProof/>
                <w:webHidden/>
              </w:rPr>
              <w:instrText xml:space="preserve"> PAGEREF _Toc191067353 \h </w:instrText>
            </w:r>
            <w:r>
              <w:rPr>
                <w:noProof/>
                <w:webHidden/>
              </w:rPr>
            </w:r>
            <w:r>
              <w:rPr>
                <w:noProof/>
                <w:webHidden/>
              </w:rPr>
              <w:fldChar w:fldCharType="separate"/>
            </w:r>
            <w:r>
              <w:rPr>
                <w:noProof/>
                <w:webHidden/>
              </w:rPr>
              <w:t>8</w:t>
            </w:r>
            <w:r>
              <w:rPr>
                <w:noProof/>
                <w:webHidden/>
              </w:rPr>
              <w:fldChar w:fldCharType="end"/>
            </w:r>
          </w:hyperlink>
        </w:p>
        <w:p w14:paraId="16634D31" w14:textId="1D19BB02" w:rsidR="00F526C7" w:rsidRDefault="00F526C7">
          <w:pPr>
            <w:pStyle w:val="TOC1"/>
            <w:tabs>
              <w:tab w:val="right" w:leader="dot" w:pos="9016"/>
            </w:tabs>
            <w:rPr>
              <w:noProof/>
              <w:sz w:val="22"/>
              <w:szCs w:val="22"/>
            </w:rPr>
          </w:pPr>
          <w:hyperlink w:anchor="_Toc191067354" w:history="1">
            <w:r w:rsidRPr="003813A7">
              <w:rPr>
                <w:rStyle w:val="Hyperlink"/>
                <w:noProof/>
              </w:rPr>
              <w:t>Appendix</w:t>
            </w:r>
            <w:r>
              <w:rPr>
                <w:noProof/>
                <w:webHidden/>
              </w:rPr>
              <w:tab/>
            </w:r>
            <w:r>
              <w:rPr>
                <w:noProof/>
                <w:webHidden/>
              </w:rPr>
              <w:fldChar w:fldCharType="begin"/>
            </w:r>
            <w:r>
              <w:rPr>
                <w:noProof/>
                <w:webHidden/>
              </w:rPr>
              <w:instrText xml:space="preserve"> PAGEREF _Toc191067354 \h </w:instrText>
            </w:r>
            <w:r>
              <w:rPr>
                <w:noProof/>
                <w:webHidden/>
              </w:rPr>
            </w:r>
            <w:r>
              <w:rPr>
                <w:noProof/>
                <w:webHidden/>
              </w:rPr>
              <w:fldChar w:fldCharType="separate"/>
            </w:r>
            <w:r>
              <w:rPr>
                <w:noProof/>
                <w:webHidden/>
              </w:rPr>
              <w:t>9</w:t>
            </w:r>
            <w:r>
              <w:rPr>
                <w:noProof/>
                <w:webHidden/>
              </w:rPr>
              <w:fldChar w:fldCharType="end"/>
            </w:r>
          </w:hyperlink>
        </w:p>
        <w:p w14:paraId="7A9506E5" w14:textId="105F06E0" w:rsidR="00F526C7" w:rsidRDefault="00C96963">
          <w:pPr>
            <w:pStyle w:val="TOC1"/>
            <w:tabs>
              <w:tab w:val="right" w:leader="dot" w:pos="9016"/>
            </w:tabs>
            <w:rPr>
              <w:noProof/>
              <w:sz w:val="22"/>
              <w:szCs w:val="22"/>
            </w:rPr>
          </w:pPr>
          <w:r w:rsidRPr="000C3877">
            <w:rPr>
              <w:rStyle w:val="Hyperlink"/>
              <w:noProof/>
              <w:u w:val="none"/>
            </w:rPr>
            <w:t xml:space="preserve">         </w:t>
          </w:r>
          <w:hyperlink w:anchor="_Toc191067355" w:history="1">
            <w:r w:rsidR="00F526C7" w:rsidRPr="003813A7">
              <w:rPr>
                <w:rStyle w:val="Hyperlink"/>
                <w:noProof/>
              </w:rPr>
              <w:t>Details of reviewed curricula:</w:t>
            </w:r>
            <w:r w:rsidR="00F526C7">
              <w:rPr>
                <w:noProof/>
                <w:webHidden/>
              </w:rPr>
              <w:tab/>
            </w:r>
            <w:r w:rsidR="00F526C7">
              <w:rPr>
                <w:noProof/>
                <w:webHidden/>
              </w:rPr>
              <w:fldChar w:fldCharType="begin"/>
            </w:r>
            <w:r w:rsidR="00F526C7">
              <w:rPr>
                <w:noProof/>
                <w:webHidden/>
              </w:rPr>
              <w:instrText xml:space="preserve"> PAGEREF _Toc191067355 \h </w:instrText>
            </w:r>
            <w:r w:rsidR="00F526C7">
              <w:rPr>
                <w:noProof/>
                <w:webHidden/>
              </w:rPr>
            </w:r>
            <w:r w:rsidR="00F526C7">
              <w:rPr>
                <w:noProof/>
                <w:webHidden/>
              </w:rPr>
              <w:fldChar w:fldCharType="separate"/>
            </w:r>
            <w:r w:rsidR="00F526C7">
              <w:rPr>
                <w:noProof/>
                <w:webHidden/>
              </w:rPr>
              <w:t>9</w:t>
            </w:r>
            <w:r w:rsidR="00F526C7">
              <w:rPr>
                <w:noProof/>
                <w:webHidden/>
              </w:rPr>
              <w:fldChar w:fldCharType="end"/>
            </w:r>
          </w:hyperlink>
        </w:p>
        <w:p w14:paraId="423684F0" w14:textId="775DE3FE" w:rsidR="00F526C7" w:rsidRDefault="00C96963">
          <w:pPr>
            <w:pStyle w:val="TOC1"/>
            <w:tabs>
              <w:tab w:val="right" w:leader="dot" w:pos="9016"/>
            </w:tabs>
            <w:rPr>
              <w:noProof/>
              <w:sz w:val="22"/>
              <w:szCs w:val="22"/>
            </w:rPr>
          </w:pPr>
          <w:r w:rsidRPr="000C3877">
            <w:rPr>
              <w:rStyle w:val="Hyperlink"/>
              <w:noProof/>
              <w:u w:val="none"/>
            </w:rPr>
            <w:t xml:space="preserve">         </w:t>
          </w:r>
          <w:hyperlink w:anchor="_Toc191067356" w:history="1">
            <w:r w:rsidR="00F526C7" w:rsidRPr="003813A7">
              <w:rPr>
                <w:rStyle w:val="Hyperlink"/>
                <w:noProof/>
              </w:rPr>
              <w:t>Comments provided to each of the reviewed curricula</w:t>
            </w:r>
            <w:r w:rsidR="00F526C7">
              <w:rPr>
                <w:noProof/>
                <w:webHidden/>
              </w:rPr>
              <w:tab/>
            </w:r>
            <w:r w:rsidR="00F526C7">
              <w:rPr>
                <w:noProof/>
                <w:webHidden/>
              </w:rPr>
              <w:fldChar w:fldCharType="begin"/>
            </w:r>
            <w:r w:rsidR="00F526C7">
              <w:rPr>
                <w:noProof/>
                <w:webHidden/>
              </w:rPr>
              <w:instrText xml:space="preserve"> PAGEREF _Toc191067356 \h </w:instrText>
            </w:r>
            <w:r w:rsidR="00F526C7">
              <w:rPr>
                <w:noProof/>
                <w:webHidden/>
              </w:rPr>
            </w:r>
            <w:r w:rsidR="00F526C7">
              <w:rPr>
                <w:noProof/>
                <w:webHidden/>
              </w:rPr>
              <w:fldChar w:fldCharType="separate"/>
            </w:r>
            <w:r w:rsidR="00F526C7">
              <w:rPr>
                <w:noProof/>
                <w:webHidden/>
              </w:rPr>
              <w:t>9</w:t>
            </w:r>
            <w:r w:rsidR="00F526C7">
              <w:rPr>
                <w:noProof/>
                <w:webHidden/>
              </w:rPr>
              <w:fldChar w:fldCharType="end"/>
            </w:r>
          </w:hyperlink>
        </w:p>
        <w:p w14:paraId="4096CDDE" w14:textId="2581CAE0" w:rsidR="00F526C7" w:rsidRDefault="00C96963">
          <w:pPr>
            <w:pStyle w:val="TOC2"/>
            <w:tabs>
              <w:tab w:val="right" w:leader="dot" w:pos="9016"/>
            </w:tabs>
            <w:rPr>
              <w:noProof/>
            </w:rPr>
          </w:pPr>
          <w:r w:rsidRPr="000C3877">
            <w:rPr>
              <w:rStyle w:val="Hyperlink"/>
              <w:noProof/>
              <w:u w:val="none"/>
            </w:rPr>
            <w:t xml:space="preserve">                 </w:t>
          </w:r>
          <w:hyperlink w:anchor="_Toc191067357" w:history="1">
            <w:r w:rsidR="00F526C7" w:rsidRPr="003813A7">
              <w:rPr>
                <w:rStyle w:val="Hyperlink"/>
                <w:rFonts w:ascii="Calibri Light" w:hAnsi="Calibri Light"/>
                <w:noProof/>
              </w:rPr>
              <w:t>Curriculum number: 3</w:t>
            </w:r>
            <w:r w:rsidR="00F526C7">
              <w:rPr>
                <w:noProof/>
                <w:webHidden/>
              </w:rPr>
              <w:tab/>
            </w:r>
            <w:r w:rsidR="00F526C7">
              <w:rPr>
                <w:noProof/>
                <w:webHidden/>
              </w:rPr>
              <w:fldChar w:fldCharType="begin"/>
            </w:r>
            <w:r w:rsidR="00F526C7">
              <w:rPr>
                <w:noProof/>
                <w:webHidden/>
              </w:rPr>
              <w:instrText xml:space="preserve"> PAGEREF _Toc191067357 \h </w:instrText>
            </w:r>
            <w:r w:rsidR="00F526C7">
              <w:rPr>
                <w:noProof/>
                <w:webHidden/>
              </w:rPr>
            </w:r>
            <w:r w:rsidR="00F526C7">
              <w:rPr>
                <w:noProof/>
                <w:webHidden/>
              </w:rPr>
              <w:fldChar w:fldCharType="separate"/>
            </w:r>
            <w:r w:rsidR="00F526C7">
              <w:rPr>
                <w:noProof/>
                <w:webHidden/>
              </w:rPr>
              <w:t>9</w:t>
            </w:r>
            <w:r w:rsidR="00F526C7">
              <w:rPr>
                <w:noProof/>
                <w:webHidden/>
              </w:rPr>
              <w:fldChar w:fldCharType="end"/>
            </w:r>
          </w:hyperlink>
        </w:p>
        <w:p w14:paraId="74649FF4" w14:textId="47CA01F3" w:rsidR="00F526C7" w:rsidRDefault="00C96963">
          <w:pPr>
            <w:pStyle w:val="TOC2"/>
            <w:tabs>
              <w:tab w:val="right" w:leader="dot" w:pos="9016"/>
            </w:tabs>
            <w:rPr>
              <w:noProof/>
            </w:rPr>
          </w:pPr>
          <w:r w:rsidRPr="000C3877">
            <w:rPr>
              <w:rStyle w:val="Hyperlink"/>
              <w:noProof/>
              <w:u w:val="none"/>
            </w:rPr>
            <w:t xml:space="preserve">                 </w:t>
          </w:r>
          <w:hyperlink w:anchor="_Toc191067358" w:history="1">
            <w:r w:rsidR="00F526C7" w:rsidRPr="003813A7">
              <w:rPr>
                <w:rStyle w:val="Hyperlink"/>
                <w:rFonts w:ascii="Calibri Light" w:hAnsi="Calibri Light"/>
                <w:noProof/>
              </w:rPr>
              <w:t>Curriculum number: 12</w:t>
            </w:r>
            <w:r w:rsidR="00F526C7">
              <w:rPr>
                <w:noProof/>
                <w:webHidden/>
              </w:rPr>
              <w:tab/>
            </w:r>
            <w:r w:rsidR="00F526C7">
              <w:rPr>
                <w:noProof/>
                <w:webHidden/>
              </w:rPr>
              <w:fldChar w:fldCharType="begin"/>
            </w:r>
            <w:r w:rsidR="00F526C7">
              <w:rPr>
                <w:noProof/>
                <w:webHidden/>
              </w:rPr>
              <w:instrText xml:space="preserve"> PAGEREF _Toc191067358 \h </w:instrText>
            </w:r>
            <w:r w:rsidR="00F526C7">
              <w:rPr>
                <w:noProof/>
                <w:webHidden/>
              </w:rPr>
            </w:r>
            <w:r w:rsidR="00F526C7">
              <w:rPr>
                <w:noProof/>
                <w:webHidden/>
              </w:rPr>
              <w:fldChar w:fldCharType="separate"/>
            </w:r>
            <w:r w:rsidR="00F526C7">
              <w:rPr>
                <w:noProof/>
                <w:webHidden/>
              </w:rPr>
              <w:t>10</w:t>
            </w:r>
            <w:r w:rsidR="00F526C7">
              <w:rPr>
                <w:noProof/>
                <w:webHidden/>
              </w:rPr>
              <w:fldChar w:fldCharType="end"/>
            </w:r>
          </w:hyperlink>
        </w:p>
        <w:p w14:paraId="53593978" w14:textId="69764C01" w:rsidR="00F526C7" w:rsidRDefault="00C96963">
          <w:pPr>
            <w:pStyle w:val="TOC2"/>
            <w:tabs>
              <w:tab w:val="right" w:leader="dot" w:pos="9016"/>
            </w:tabs>
            <w:rPr>
              <w:noProof/>
            </w:rPr>
          </w:pPr>
          <w:r w:rsidRPr="000C3877">
            <w:rPr>
              <w:rStyle w:val="Hyperlink"/>
              <w:noProof/>
              <w:u w:val="none"/>
            </w:rPr>
            <w:t xml:space="preserve">                 </w:t>
          </w:r>
          <w:hyperlink w:anchor="_Toc191067359" w:history="1">
            <w:r w:rsidR="00F526C7" w:rsidRPr="003813A7">
              <w:rPr>
                <w:rStyle w:val="Hyperlink"/>
                <w:rFonts w:ascii="Calibri Light" w:hAnsi="Calibri Light"/>
                <w:noProof/>
              </w:rPr>
              <w:t>Curriculum number: 13</w:t>
            </w:r>
            <w:r w:rsidR="00F526C7">
              <w:rPr>
                <w:noProof/>
                <w:webHidden/>
              </w:rPr>
              <w:tab/>
            </w:r>
            <w:r w:rsidR="00F526C7">
              <w:rPr>
                <w:noProof/>
                <w:webHidden/>
              </w:rPr>
              <w:fldChar w:fldCharType="begin"/>
            </w:r>
            <w:r w:rsidR="00F526C7">
              <w:rPr>
                <w:noProof/>
                <w:webHidden/>
              </w:rPr>
              <w:instrText xml:space="preserve"> PAGEREF _Toc191067359 \h </w:instrText>
            </w:r>
            <w:r w:rsidR="00F526C7">
              <w:rPr>
                <w:noProof/>
                <w:webHidden/>
              </w:rPr>
            </w:r>
            <w:r w:rsidR="00F526C7">
              <w:rPr>
                <w:noProof/>
                <w:webHidden/>
              </w:rPr>
              <w:fldChar w:fldCharType="separate"/>
            </w:r>
            <w:r w:rsidR="00F526C7">
              <w:rPr>
                <w:noProof/>
                <w:webHidden/>
              </w:rPr>
              <w:t>12</w:t>
            </w:r>
            <w:r w:rsidR="00F526C7">
              <w:rPr>
                <w:noProof/>
                <w:webHidden/>
              </w:rPr>
              <w:fldChar w:fldCharType="end"/>
            </w:r>
          </w:hyperlink>
        </w:p>
        <w:p w14:paraId="7AAE3097" w14:textId="20FE84BE" w:rsidR="0066055F" w:rsidRDefault="0066055F">
          <w:r>
            <w:rPr>
              <w:b/>
              <w:bCs/>
              <w:noProof/>
            </w:rPr>
            <w:fldChar w:fldCharType="end"/>
          </w:r>
        </w:p>
      </w:sdtContent>
    </w:sdt>
    <w:p w14:paraId="70B9E726" w14:textId="77777777" w:rsidR="00020E93" w:rsidRDefault="00020E93">
      <w:pPr>
        <w:rPr>
          <w:rFonts w:asciiTheme="majorHAnsi" w:eastAsiaTheme="majorEastAsia" w:hAnsiTheme="majorHAnsi" w:cstheme="majorBidi"/>
          <w:color w:val="2F5496" w:themeColor="accent1" w:themeShade="BF"/>
          <w:sz w:val="32"/>
          <w:szCs w:val="32"/>
        </w:rPr>
      </w:pPr>
      <w:r>
        <w:br w:type="page"/>
      </w:r>
    </w:p>
    <w:p w14:paraId="3894B539" w14:textId="0EBC8152" w:rsidR="007529CC" w:rsidRDefault="007529CC" w:rsidP="007529CC">
      <w:pPr>
        <w:pStyle w:val="Heading1"/>
      </w:pPr>
      <w:bookmarkStart w:id="0" w:name="_Toc191067347"/>
      <w:r>
        <w:t>Introduction</w:t>
      </w:r>
      <w:bookmarkEnd w:id="0"/>
    </w:p>
    <w:p w14:paraId="589FB9C1" w14:textId="77777777" w:rsidR="007529CC" w:rsidRDefault="007529CC" w:rsidP="007529CC">
      <w:pPr>
        <w:rPr>
          <w:rFonts w:ascii="Times New Roman" w:eastAsia="Times New Roman" w:hAnsi="Times New Roman" w:cs="Times New Roman"/>
          <w:sz w:val="24"/>
          <w:szCs w:val="24"/>
        </w:rPr>
      </w:pPr>
    </w:p>
    <w:p w14:paraId="08B6D388" w14:textId="41EC6240" w:rsidR="007529CC" w:rsidRPr="009B31DE" w:rsidRDefault="007529CC" w:rsidP="007529CC">
      <w:pPr>
        <w:rPr>
          <w:rFonts w:eastAsia="Times New Roman" w:cstheme="minorHAnsi"/>
          <w:sz w:val="24"/>
          <w:szCs w:val="24"/>
        </w:rPr>
      </w:pPr>
      <w:r w:rsidRPr="009B31DE">
        <w:rPr>
          <w:rFonts w:eastAsia="Times New Roman" w:cstheme="minorHAnsi"/>
          <w:sz w:val="24"/>
          <w:szCs w:val="24"/>
        </w:rPr>
        <w:t xml:space="preserve">Reflection on professional experiences is a crucial tool for both academic and professional growth, enabling educators to engage in reflexivity—the process of critically examining one’s assumptions, practices, and beliefs about teaching and learning </w:t>
      </w:r>
      <w:sdt>
        <w:sdtPr>
          <w:rPr>
            <w:rFonts w:eastAsia="Times New Roman" w:cstheme="minorHAnsi"/>
            <w:sz w:val="24"/>
            <w:szCs w:val="24"/>
          </w:rPr>
          <w:id w:val="-1524619973"/>
          <w:citation/>
        </w:sdtPr>
        <w:sdtContent>
          <w:r w:rsidR="00C35D69">
            <w:rPr>
              <w:rFonts w:eastAsia="Times New Roman" w:cstheme="minorHAnsi"/>
              <w:sz w:val="24"/>
              <w:szCs w:val="24"/>
            </w:rPr>
            <w:fldChar w:fldCharType="begin"/>
          </w:r>
          <w:r w:rsidR="00C35D69">
            <w:rPr>
              <w:rFonts w:eastAsia="Times New Roman" w:cstheme="minorHAnsi"/>
              <w:sz w:val="24"/>
              <w:szCs w:val="24"/>
            </w:rPr>
            <w:instrText xml:space="preserve"> CITATION Moo07 \l 2057 </w:instrText>
          </w:r>
          <w:r w:rsidR="00C35D69">
            <w:rPr>
              <w:rFonts w:eastAsia="Times New Roman" w:cstheme="minorHAnsi"/>
              <w:sz w:val="24"/>
              <w:szCs w:val="24"/>
            </w:rPr>
            <w:fldChar w:fldCharType="separate"/>
          </w:r>
          <w:r w:rsidR="00C35D69" w:rsidRPr="00C35D69">
            <w:rPr>
              <w:rFonts w:eastAsia="Times New Roman" w:cstheme="minorHAnsi"/>
              <w:noProof/>
              <w:sz w:val="24"/>
              <w:szCs w:val="24"/>
            </w:rPr>
            <w:t>(Moor, 2007)</w:t>
          </w:r>
          <w:r w:rsidR="00C35D69">
            <w:rPr>
              <w:rFonts w:eastAsia="Times New Roman" w:cstheme="minorHAnsi"/>
              <w:sz w:val="24"/>
              <w:szCs w:val="24"/>
            </w:rPr>
            <w:fldChar w:fldCharType="end"/>
          </w:r>
        </w:sdtContent>
      </w:sdt>
      <w:r w:rsidRPr="009B31DE">
        <w:rPr>
          <w:rFonts w:eastAsia="Times New Roman" w:cstheme="minorHAnsi"/>
          <w:sz w:val="24"/>
          <w:szCs w:val="24"/>
        </w:rPr>
        <w:t>. Reflexivity in curriculum design ensures that educators do not merely follow static frameworks but continuously adapt, refine, and align their teaching with evolving educational theories, industry standards, and learner needs. Stenhouse (1975) defines curriculum as:</w:t>
      </w:r>
    </w:p>
    <w:p w14:paraId="1E2182E8" w14:textId="77777777" w:rsidR="007529CC" w:rsidRPr="009B31DE" w:rsidRDefault="007529CC" w:rsidP="007529CC">
      <w:pPr>
        <w:ind w:left="720"/>
        <w:rPr>
          <w:rFonts w:eastAsia="Times New Roman" w:cstheme="minorHAnsi"/>
          <w:sz w:val="24"/>
          <w:szCs w:val="24"/>
        </w:rPr>
      </w:pPr>
      <w:r w:rsidRPr="009B31DE">
        <w:rPr>
          <w:rFonts w:eastAsia="Times New Roman" w:cstheme="minorHAnsi"/>
          <w:sz w:val="24"/>
          <w:szCs w:val="24"/>
        </w:rPr>
        <w:t>“</w:t>
      </w:r>
      <w:r w:rsidRPr="009B31DE">
        <w:rPr>
          <w:rFonts w:eastAsia="Times New Roman" w:cstheme="minorHAnsi"/>
          <w:i/>
          <w:iCs/>
          <w:sz w:val="24"/>
          <w:szCs w:val="24"/>
        </w:rPr>
        <w:t>An attempt to communicate the essential principles and features of an educational proposal in such a form that it is open to critical scrutiny and capable of effective translation into practice</w:t>
      </w:r>
      <w:r w:rsidRPr="009B31DE">
        <w:rPr>
          <w:rFonts w:eastAsia="Times New Roman" w:cstheme="minorHAnsi"/>
          <w:sz w:val="24"/>
          <w:szCs w:val="24"/>
        </w:rPr>
        <w:t>.”</w:t>
      </w:r>
    </w:p>
    <w:p w14:paraId="6BC840B9" w14:textId="18ABAA61" w:rsidR="007529CC" w:rsidRPr="009B31DE" w:rsidRDefault="007529CC" w:rsidP="007529CC">
      <w:pPr>
        <w:rPr>
          <w:rFonts w:eastAsia="Times New Roman" w:cstheme="minorHAnsi"/>
          <w:sz w:val="24"/>
          <w:szCs w:val="24"/>
        </w:rPr>
      </w:pPr>
      <w:r w:rsidRPr="009B31DE">
        <w:rPr>
          <w:rFonts w:eastAsia="Times New Roman" w:cstheme="minorHAnsi"/>
          <w:sz w:val="24"/>
          <w:szCs w:val="24"/>
        </w:rPr>
        <w:t>This highlights the dynamic and iterative nature of curriculum development</w:t>
      </w:r>
      <w:r w:rsidRPr="009B31DE">
        <w:rPr>
          <w:rFonts w:eastAsia="Times New Roman" w:cstheme="minorHAnsi"/>
          <w:sz w:val="24"/>
          <w:szCs w:val="24"/>
        </w:rPr>
        <w:t xml:space="preserve"> </w:t>
      </w:r>
      <w:r w:rsidRPr="009B31DE">
        <w:rPr>
          <w:rFonts w:eastAsia="Times New Roman" w:cstheme="minorHAnsi"/>
          <w:sz w:val="24"/>
          <w:szCs w:val="24"/>
        </w:rPr>
        <w:t>—</w:t>
      </w:r>
      <w:r w:rsidRPr="009B31DE">
        <w:rPr>
          <w:rFonts w:eastAsia="Times New Roman" w:cstheme="minorHAnsi"/>
          <w:sz w:val="24"/>
          <w:szCs w:val="24"/>
        </w:rPr>
        <w:t xml:space="preserve"> </w:t>
      </w:r>
      <w:r w:rsidRPr="009B31DE">
        <w:rPr>
          <w:rFonts w:eastAsia="Times New Roman" w:cstheme="minorHAnsi"/>
          <w:sz w:val="24"/>
          <w:szCs w:val="24"/>
        </w:rPr>
        <w:t>not just structuring content but enhancing the learning experience through pedagogical innovation, employability links, and assessment strategies.</w:t>
      </w:r>
    </w:p>
    <w:p w14:paraId="38150E24" w14:textId="4F0DDF53" w:rsidR="007529CC" w:rsidRPr="009B31DE" w:rsidRDefault="007529CC" w:rsidP="007529CC">
      <w:pPr>
        <w:rPr>
          <w:rFonts w:eastAsia="Times New Roman" w:cstheme="minorHAnsi"/>
          <w:sz w:val="24"/>
          <w:szCs w:val="24"/>
        </w:rPr>
      </w:pPr>
      <w:r w:rsidRPr="009B31DE">
        <w:rPr>
          <w:rFonts w:eastAsia="Times New Roman" w:cstheme="minorHAnsi"/>
          <w:sz w:val="24"/>
          <w:szCs w:val="24"/>
        </w:rPr>
        <w:t>Using Gibbs' Reflective Cycle</w:t>
      </w:r>
      <w:r w:rsidRPr="009B31DE">
        <w:rPr>
          <w:rFonts w:eastAsia="Times New Roman" w:cstheme="minorHAnsi"/>
          <w:sz w:val="24"/>
          <w:szCs w:val="24"/>
        </w:rPr>
        <w:t xml:space="preserve"> </w:t>
      </w:r>
      <w:sdt>
        <w:sdtPr>
          <w:rPr>
            <w:rFonts w:eastAsia="Times New Roman" w:cstheme="minorHAnsi"/>
            <w:sz w:val="24"/>
            <w:szCs w:val="24"/>
          </w:rPr>
          <w:id w:val="-620306546"/>
          <w:citation/>
        </w:sdtPr>
        <w:sdtContent>
          <w:r w:rsidRPr="009B31DE">
            <w:rPr>
              <w:rFonts w:eastAsia="Times New Roman" w:cstheme="minorHAnsi"/>
              <w:sz w:val="24"/>
              <w:szCs w:val="24"/>
            </w:rPr>
            <w:fldChar w:fldCharType="begin"/>
          </w:r>
          <w:r w:rsidRPr="009B31DE">
            <w:rPr>
              <w:rFonts w:eastAsia="Times New Roman" w:cstheme="minorHAnsi"/>
              <w:sz w:val="24"/>
              <w:szCs w:val="24"/>
            </w:rPr>
            <w:instrText xml:space="preserve"> CITATION Gib88 \l 2057 </w:instrText>
          </w:r>
          <w:r w:rsidRPr="009B31DE">
            <w:rPr>
              <w:rFonts w:eastAsia="Times New Roman" w:cstheme="minorHAnsi"/>
              <w:sz w:val="24"/>
              <w:szCs w:val="24"/>
            </w:rPr>
            <w:fldChar w:fldCharType="separate"/>
          </w:r>
          <w:r w:rsidRPr="009B31DE">
            <w:rPr>
              <w:rFonts w:eastAsia="Times New Roman" w:cstheme="minorHAnsi"/>
              <w:noProof/>
              <w:sz w:val="24"/>
              <w:szCs w:val="24"/>
            </w:rPr>
            <w:t>(Gibbs, 1988)</w:t>
          </w:r>
          <w:r w:rsidRPr="009B31DE">
            <w:rPr>
              <w:rFonts w:eastAsia="Times New Roman" w:cstheme="minorHAnsi"/>
              <w:sz w:val="24"/>
              <w:szCs w:val="24"/>
            </w:rPr>
            <w:fldChar w:fldCharType="end"/>
          </w:r>
        </w:sdtContent>
      </w:sdt>
      <w:r w:rsidRPr="009B31DE">
        <w:rPr>
          <w:rFonts w:eastAsia="Times New Roman" w:cstheme="minorHAnsi"/>
          <w:sz w:val="24"/>
          <w:szCs w:val="24"/>
        </w:rPr>
        <w:t xml:space="preserve"> as a structured framework, this reflection critically examines my experience designing a Level 4 Chemistry curriculum for OME apprentices, incorporating a flipped learning model, lab sessions, fieldwork, and guest lecture to bridge theoretical knowledge with practical application. The curriculum was designed to address industry-specific knowledge gaps in chemistry, safety, and technical competencies, ensuring alignment with QAA, </w:t>
      </w:r>
      <w:proofErr w:type="spellStart"/>
      <w:r w:rsidRPr="009B31DE">
        <w:rPr>
          <w:rFonts w:eastAsia="Times New Roman" w:cstheme="minorHAnsi"/>
          <w:sz w:val="24"/>
          <w:szCs w:val="24"/>
        </w:rPr>
        <w:t>IfATE</w:t>
      </w:r>
      <w:proofErr w:type="spellEnd"/>
      <w:r w:rsidRPr="009B31DE">
        <w:rPr>
          <w:rFonts w:eastAsia="Times New Roman" w:cstheme="minorHAnsi"/>
          <w:sz w:val="24"/>
          <w:szCs w:val="24"/>
        </w:rPr>
        <w:t xml:space="preserve">, and </w:t>
      </w:r>
      <w:proofErr w:type="spellStart"/>
      <w:r w:rsidRPr="009B31DE">
        <w:rPr>
          <w:rFonts w:eastAsia="Times New Roman" w:cstheme="minorHAnsi"/>
          <w:sz w:val="24"/>
          <w:szCs w:val="24"/>
        </w:rPr>
        <w:t>IExpE</w:t>
      </w:r>
      <w:proofErr w:type="spellEnd"/>
      <w:r w:rsidRPr="009B31DE">
        <w:rPr>
          <w:rFonts w:eastAsia="Times New Roman" w:cstheme="minorHAnsi"/>
          <w:sz w:val="24"/>
          <w:szCs w:val="24"/>
        </w:rPr>
        <w:t xml:space="preserve"> standards.</w:t>
      </w:r>
    </w:p>
    <w:p w14:paraId="2BC00E99" w14:textId="16AEE50A" w:rsidR="007529CC" w:rsidRPr="009B31DE" w:rsidRDefault="007529CC" w:rsidP="007529CC">
      <w:pPr>
        <w:rPr>
          <w:rFonts w:eastAsia="Times New Roman" w:cstheme="minorHAnsi"/>
          <w:sz w:val="24"/>
          <w:szCs w:val="24"/>
        </w:rPr>
      </w:pPr>
      <w:r w:rsidRPr="009B31DE">
        <w:rPr>
          <w:rFonts w:eastAsia="Times New Roman" w:cstheme="minorHAnsi"/>
          <w:sz w:val="24"/>
          <w:szCs w:val="24"/>
        </w:rPr>
        <w:t xml:space="preserve">I </w:t>
      </w:r>
      <w:r w:rsidR="0081748E" w:rsidRPr="009B31DE">
        <w:rPr>
          <w:rFonts w:eastAsia="Times New Roman" w:cstheme="minorHAnsi"/>
          <w:sz w:val="24"/>
          <w:szCs w:val="24"/>
        </w:rPr>
        <w:t xml:space="preserve">also </w:t>
      </w:r>
      <w:r w:rsidRPr="009B31DE">
        <w:rPr>
          <w:rFonts w:eastAsia="Times New Roman" w:cstheme="minorHAnsi"/>
          <w:sz w:val="24"/>
          <w:szCs w:val="24"/>
        </w:rPr>
        <w:t>reflect on providing peer feedback on three anonymised curricula, and the feedback I received on my own curriculum, analysing its impact on my professional learning, curriculum development skills, and future teaching practice. Through this process, I aim to enhance my ability to design, evaluate, and implement effective curricula that support both academic learning and professional competence.</w:t>
      </w:r>
    </w:p>
    <w:p w14:paraId="4E958141" w14:textId="6CFC445F" w:rsidR="0081748E" w:rsidRPr="009B31DE" w:rsidRDefault="0081748E" w:rsidP="0081748E">
      <w:pPr>
        <w:pStyle w:val="Heading1"/>
      </w:pPr>
      <w:bookmarkStart w:id="1" w:name="_Toc191067348"/>
      <w:r w:rsidRPr="009B31DE">
        <w:t>Description</w:t>
      </w:r>
      <w:bookmarkEnd w:id="1"/>
    </w:p>
    <w:p w14:paraId="210A7996" w14:textId="77777777" w:rsidR="006C5E14" w:rsidRPr="009B31DE" w:rsidRDefault="006C5E14" w:rsidP="0001338E">
      <w:pPr>
        <w:rPr>
          <w:sz w:val="24"/>
          <w:szCs w:val="24"/>
        </w:rPr>
      </w:pPr>
    </w:p>
    <w:p w14:paraId="7EB232C2" w14:textId="2B73470C" w:rsidR="0001338E" w:rsidRPr="009B31DE" w:rsidRDefault="0001338E" w:rsidP="0001338E">
      <w:pPr>
        <w:rPr>
          <w:sz w:val="24"/>
          <w:szCs w:val="24"/>
        </w:rPr>
      </w:pPr>
      <w:r w:rsidRPr="009B31DE">
        <w:rPr>
          <w:sz w:val="24"/>
          <w:szCs w:val="24"/>
        </w:rPr>
        <w:t xml:space="preserve">The process of designing the Level 4 </w:t>
      </w:r>
      <w:r w:rsidR="006C5E14" w:rsidRPr="009B31DE">
        <w:rPr>
          <w:sz w:val="24"/>
          <w:szCs w:val="24"/>
        </w:rPr>
        <w:t xml:space="preserve">OME </w:t>
      </w:r>
      <w:r w:rsidRPr="009B31DE">
        <w:rPr>
          <w:sz w:val="24"/>
          <w:szCs w:val="24"/>
        </w:rPr>
        <w:t xml:space="preserve">Chemistry module required careful consideration of pedagogical frameworks, industry standards, and student engagement strategies. My approach was guided by three key principles: ensuring alignment with QAA and </w:t>
      </w:r>
      <w:proofErr w:type="spellStart"/>
      <w:r w:rsidRPr="009B31DE">
        <w:rPr>
          <w:sz w:val="24"/>
          <w:szCs w:val="24"/>
        </w:rPr>
        <w:t>IfATE</w:t>
      </w:r>
      <w:proofErr w:type="spellEnd"/>
      <w:r w:rsidRPr="009B31DE">
        <w:rPr>
          <w:sz w:val="24"/>
          <w:szCs w:val="24"/>
        </w:rPr>
        <w:t xml:space="preserve"> benchmarks, incorporating a flipped </w:t>
      </w:r>
      <w:r w:rsidR="00232A6A">
        <w:rPr>
          <w:sz w:val="24"/>
          <w:szCs w:val="24"/>
        </w:rPr>
        <w:t xml:space="preserve">delivery </w:t>
      </w:r>
      <w:r w:rsidR="00273808">
        <w:rPr>
          <w:sz w:val="24"/>
          <w:szCs w:val="24"/>
        </w:rPr>
        <w:t>mode</w:t>
      </w:r>
      <w:r w:rsidRPr="009B31DE">
        <w:rPr>
          <w:sz w:val="24"/>
          <w:szCs w:val="24"/>
        </w:rPr>
        <w:t xml:space="preserve"> to encourage self-directed and active engagement, and designing authentic assessments that integrate both formative and summative evaluations to measure practical competencies.</w:t>
      </w:r>
    </w:p>
    <w:p w14:paraId="0E6D56DB" w14:textId="01847898" w:rsidR="0001338E" w:rsidRPr="009B31DE" w:rsidRDefault="0001338E" w:rsidP="0001338E">
      <w:pPr>
        <w:rPr>
          <w:sz w:val="24"/>
          <w:szCs w:val="24"/>
        </w:rPr>
      </w:pPr>
      <w:r w:rsidRPr="009B31DE">
        <w:rPr>
          <w:sz w:val="24"/>
          <w:szCs w:val="24"/>
        </w:rPr>
        <w:t xml:space="preserve">According to Kelly </w:t>
      </w:r>
      <w:sdt>
        <w:sdtPr>
          <w:rPr>
            <w:sz w:val="24"/>
            <w:szCs w:val="24"/>
          </w:rPr>
          <w:id w:val="917749266"/>
          <w:citation/>
        </w:sdtPr>
        <w:sdtContent>
          <w:r w:rsidR="006C5E14" w:rsidRPr="009B31DE">
            <w:rPr>
              <w:sz w:val="24"/>
              <w:szCs w:val="24"/>
            </w:rPr>
            <w:fldChar w:fldCharType="begin"/>
          </w:r>
          <w:r w:rsidR="006C5E14" w:rsidRPr="009B31DE">
            <w:rPr>
              <w:sz w:val="24"/>
              <w:szCs w:val="24"/>
            </w:rPr>
            <w:instrText xml:space="preserve">CITATION Kel09 \p 13 \n  \l 2057 </w:instrText>
          </w:r>
          <w:r w:rsidR="006C5E14" w:rsidRPr="009B31DE">
            <w:rPr>
              <w:sz w:val="24"/>
              <w:szCs w:val="24"/>
            </w:rPr>
            <w:fldChar w:fldCharType="separate"/>
          </w:r>
          <w:r w:rsidR="006C5E14" w:rsidRPr="009B31DE">
            <w:rPr>
              <w:noProof/>
              <w:sz w:val="24"/>
              <w:szCs w:val="24"/>
            </w:rPr>
            <w:t>(2009, p. 13)</w:t>
          </w:r>
          <w:r w:rsidR="006C5E14" w:rsidRPr="009B31DE">
            <w:rPr>
              <w:sz w:val="24"/>
              <w:szCs w:val="24"/>
            </w:rPr>
            <w:fldChar w:fldCharType="end"/>
          </w:r>
        </w:sdtContent>
      </w:sdt>
      <w:r w:rsidRPr="009B31DE">
        <w:rPr>
          <w:sz w:val="24"/>
          <w:szCs w:val="24"/>
        </w:rPr>
        <w:t>:</w:t>
      </w:r>
    </w:p>
    <w:p w14:paraId="73BD15A7" w14:textId="77777777" w:rsidR="0001338E" w:rsidRPr="009B31DE" w:rsidRDefault="0001338E" w:rsidP="006C5E14">
      <w:pPr>
        <w:ind w:left="720"/>
        <w:rPr>
          <w:sz w:val="24"/>
          <w:szCs w:val="24"/>
        </w:rPr>
      </w:pPr>
      <w:r w:rsidRPr="009B31DE">
        <w:rPr>
          <w:sz w:val="24"/>
          <w:szCs w:val="24"/>
        </w:rPr>
        <w:t>“</w:t>
      </w:r>
      <w:r w:rsidRPr="009B31DE">
        <w:rPr>
          <w:i/>
          <w:iCs/>
          <w:sz w:val="24"/>
          <w:szCs w:val="24"/>
        </w:rPr>
        <w:t>Curriculum includes all the learning which is planned and guided by the school, whether it is carried on in groups or individually, inside or outside the school.</w:t>
      </w:r>
      <w:r w:rsidRPr="009B31DE">
        <w:rPr>
          <w:sz w:val="24"/>
          <w:szCs w:val="24"/>
        </w:rPr>
        <w:t>”</w:t>
      </w:r>
    </w:p>
    <w:p w14:paraId="3E99D60A" w14:textId="0D4A62A3" w:rsidR="0001338E" w:rsidRPr="009B31DE" w:rsidRDefault="0001338E" w:rsidP="0001338E">
      <w:pPr>
        <w:rPr>
          <w:sz w:val="24"/>
          <w:szCs w:val="24"/>
        </w:rPr>
      </w:pPr>
      <w:r w:rsidRPr="009B31DE">
        <w:rPr>
          <w:sz w:val="24"/>
          <w:szCs w:val="24"/>
        </w:rPr>
        <w:t xml:space="preserve">Thus, my curriculum was not just a structured syllabus but an interactive and lived experience. To achieve this, I incorporated pre-session learning </w:t>
      </w:r>
      <w:r w:rsidR="006C5E14" w:rsidRPr="009B31DE">
        <w:rPr>
          <w:sz w:val="24"/>
          <w:szCs w:val="24"/>
        </w:rPr>
        <w:t>videos</w:t>
      </w:r>
      <w:r w:rsidRPr="009B31DE">
        <w:rPr>
          <w:sz w:val="24"/>
          <w:szCs w:val="24"/>
        </w:rPr>
        <w:t xml:space="preserve"> to encourage students to engage with theoretical material before practical applications. Diverse learning mod</w:t>
      </w:r>
      <w:r w:rsidR="008B74B5">
        <w:rPr>
          <w:sz w:val="24"/>
          <w:szCs w:val="24"/>
        </w:rPr>
        <w:t>es</w:t>
      </w:r>
      <w:r w:rsidRPr="009B31DE">
        <w:rPr>
          <w:sz w:val="24"/>
          <w:szCs w:val="24"/>
        </w:rPr>
        <w:t>, including theoretical lectures, practical labs, field trip, and guest lecture, were included to ensure industry relevance. The assessment strategy combined formative methods such as quizzes and reflections with summative evaluations like lab reports and final exams, following the principle that:</w:t>
      </w:r>
    </w:p>
    <w:p w14:paraId="73D0F472" w14:textId="5CEBE394" w:rsidR="0001338E" w:rsidRPr="009B31DE" w:rsidRDefault="0001338E" w:rsidP="00F36144">
      <w:pPr>
        <w:ind w:left="720"/>
        <w:rPr>
          <w:sz w:val="24"/>
          <w:szCs w:val="24"/>
        </w:rPr>
      </w:pPr>
      <w:r w:rsidRPr="009B31DE">
        <w:rPr>
          <w:sz w:val="24"/>
          <w:szCs w:val="24"/>
        </w:rPr>
        <w:t>“</w:t>
      </w:r>
      <w:r w:rsidRPr="009B31DE">
        <w:rPr>
          <w:i/>
          <w:iCs/>
          <w:sz w:val="24"/>
          <w:szCs w:val="24"/>
        </w:rPr>
        <w:t>Assessment drives learning, as students devote energy to those aspects which count towards their final grade</w:t>
      </w:r>
      <w:r w:rsidRPr="009B31DE">
        <w:rPr>
          <w:sz w:val="24"/>
          <w:szCs w:val="24"/>
        </w:rPr>
        <w:t xml:space="preserve">” </w:t>
      </w:r>
      <w:sdt>
        <w:sdtPr>
          <w:rPr>
            <w:sz w:val="24"/>
            <w:szCs w:val="24"/>
          </w:rPr>
          <w:id w:val="287324713"/>
          <w:citation/>
        </w:sdtPr>
        <w:sdtContent>
          <w:r w:rsidR="00F36144" w:rsidRPr="009B31DE">
            <w:rPr>
              <w:sz w:val="24"/>
              <w:szCs w:val="24"/>
            </w:rPr>
            <w:fldChar w:fldCharType="begin"/>
          </w:r>
          <w:r w:rsidR="00F36144" w:rsidRPr="009B31DE">
            <w:rPr>
              <w:sz w:val="24"/>
              <w:szCs w:val="24"/>
            </w:rPr>
            <w:instrText xml:space="preserve"> CITATION Rac05 \l 2057 </w:instrText>
          </w:r>
          <w:r w:rsidR="00F36144" w:rsidRPr="009B31DE">
            <w:rPr>
              <w:sz w:val="24"/>
              <w:szCs w:val="24"/>
            </w:rPr>
            <w:fldChar w:fldCharType="separate"/>
          </w:r>
          <w:r w:rsidR="00F36144" w:rsidRPr="009B31DE">
            <w:rPr>
              <w:noProof/>
              <w:sz w:val="24"/>
              <w:szCs w:val="24"/>
            </w:rPr>
            <w:t>(Race, 2005)</w:t>
          </w:r>
          <w:r w:rsidR="00F36144" w:rsidRPr="009B31DE">
            <w:rPr>
              <w:sz w:val="24"/>
              <w:szCs w:val="24"/>
            </w:rPr>
            <w:fldChar w:fldCharType="end"/>
          </w:r>
        </w:sdtContent>
      </w:sdt>
      <w:r w:rsidRPr="009B31DE">
        <w:rPr>
          <w:sz w:val="24"/>
          <w:szCs w:val="24"/>
        </w:rPr>
        <w:t>.</w:t>
      </w:r>
    </w:p>
    <w:p w14:paraId="2A5E1FD7" w14:textId="4A6AA575" w:rsidR="0001338E" w:rsidRPr="009B31DE" w:rsidRDefault="0001338E" w:rsidP="0001338E">
      <w:pPr>
        <w:rPr>
          <w:sz w:val="24"/>
          <w:szCs w:val="24"/>
        </w:rPr>
      </w:pPr>
      <w:r w:rsidRPr="009B31DE">
        <w:rPr>
          <w:sz w:val="24"/>
          <w:szCs w:val="24"/>
        </w:rPr>
        <w:t xml:space="preserve">The curriculum was also shaped by Paulo Freire’s </w:t>
      </w:r>
      <w:sdt>
        <w:sdtPr>
          <w:rPr>
            <w:sz w:val="24"/>
            <w:szCs w:val="24"/>
          </w:rPr>
          <w:id w:val="551662107"/>
          <w:citation/>
        </w:sdtPr>
        <w:sdtContent>
          <w:r w:rsidR="00F36144" w:rsidRPr="009B31DE">
            <w:rPr>
              <w:sz w:val="24"/>
              <w:szCs w:val="24"/>
            </w:rPr>
            <w:fldChar w:fldCharType="begin"/>
          </w:r>
          <w:r w:rsidR="00F36144" w:rsidRPr="009B31DE">
            <w:rPr>
              <w:sz w:val="24"/>
              <w:szCs w:val="24"/>
            </w:rPr>
            <w:instrText xml:space="preserve">CITATION Fre70 \n  \l 2057 </w:instrText>
          </w:r>
          <w:r w:rsidR="00F36144" w:rsidRPr="009B31DE">
            <w:rPr>
              <w:sz w:val="24"/>
              <w:szCs w:val="24"/>
            </w:rPr>
            <w:fldChar w:fldCharType="separate"/>
          </w:r>
          <w:r w:rsidR="00F36144" w:rsidRPr="009B31DE">
            <w:rPr>
              <w:noProof/>
              <w:sz w:val="24"/>
              <w:szCs w:val="24"/>
            </w:rPr>
            <w:t>(1970)</w:t>
          </w:r>
          <w:r w:rsidR="00F36144" w:rsidRPr="009B31DE">
            <w:rPr>
              <w:sz w:val="24"/>
              <w:szCs w:val="24"/>
            </w:rPr>
            <w:fldChar w:fldCharType="end"/>
          </w:r>
        </w:sdtContent>
      </w:sdt>
      <w:r w:rsidR="00F36144" w:rsidRPr="009B31DE">
        <w:rPr>
          <w:sz w:val="24"/>
          <w:szCs w:val="24"/>
        </w:rPr>
        <w:t xml:space="preserve"> </w:t>
      </w:r>
      <w:r w:rsidRPr="009B31DE">
        <w:rPr>
          <w:sz w:val="24"/>
          <w:szCs w:val="24"/>
        </w:rPr>
        <w:t>concept of education as a tool for social transformation, emphasi</w:t>
      </w:r>
      <w:r w:rsidR="00ED7F2C">
        <w:rPr>
          <w:sz w:val="24"/>
          <w:szCs w:val="24"/>
        </w:rPr>
        <w:t>s</w:t>
      </w:r>
      <w:r w:rsidRPr="009B31DE">
        <w:rPr>
          <w:sz w:val="24"/>
          <w:szCs w:val="24"/>
        </w:rPr>
        <w:t>ing problem-posing education and dialogic teaching. I</w:t>
      </w:r>
      <w:r w:rsidR="00F36144" w:rsidRPr="009B31DE">
        <w:rPr>
          <w:sz w:val="24"/>
          <w:szCs w:val="24"/>
        </w:rPr>
        <w:t xml:space="preserve"> also</w:t>
      </w:r>
      <w:r w:rsidRPr="009B31DE">
        <w:rPr>
          <w:sz w:val="24"/>
          <w:szCs w:val="24"/>
        </w:rPr>
        <w:t xml:space="preserve"> integrated a constructivist approach, allowing apprentices to take ownership of their learning through interactive discussions, case studies, and industry-related problem-solving exercises. Further research into competency-based education ensured the module developed practical, industry-applicable skills.</w:t>
      </w:r>
    </w:p>
    <w:p w14:paraId="13B61E57" w14:textId="77C63723" w:rsidR="001D191F" w:rsidRDefault="001D191F" w:rsidP="00D679A9">
      <w:pPr>
        <w:pStyle w:val="Heading1"/>
        <w:rPr>
          <w:rFonts w:asciiTheme="minorHAnsi" w:eastAsiaTheme="minorEastAsia" w:hAnsiTheme="minorHAnsi" w:cstheme="minorBidi"/>
          <w:color w:val="auto"/>
          <w:sz w:val="24"/>
          <w:szCs w:val="24"/>
        </w:rPr>
      </w:pPr>
      <w:bookmarkStart w:id="2" w:name="_Toc191067349"/>
      <w:r w:rsidRPr="001D191F">
        <w:rPr>
          <w:rFonts w:asciiTheme="minorHAnsi" w:eastAsiaTheme="minorEastAsia" w:hAnsiTheme="minorHAnsi" w:cstheme="minorBidi"/>
          <w:color w:val="auto"/>
          <w:sz w:val="24"/>
          <w:szCs w:val="24"/>
        </w:rPr>
        <w:t>Engaging in the review and feedback process for my curriculum has been an invaluable learning experience. The positive feedback validated the curriculum's strong industry alignment and the effectiveness of the flipped learning model. Constructive suggestions highlighted areas for enhancement, such as improving the measurability of learning outcomes and mapping them to professional standards. This process has deepened my understanding of effective curriculum design and underscored the importance of continuous reflection and adaptation.</w:t>
      </w:r>
    </w:p>
    <w:p w14:paraId="1CC174D7" w14:textId="1DE9217B" w:rsidR="00D679A9" w:rsidRPr="009B31DE" w:rsidRDefault="00D679A9" w:rsidP="00D679A9">
      <w:pPr>
        <w:pStyle w:val="Heading1"/>
      </w:pPr>
      <w:r w:rsidRPr="009B31DE">
        <w:t>Feelings</w:t>
      </w:r>
      <w:bookmarkEnd w:id="2"/>
    </w:p>
    <w:p w14:paraId="5B3EEAC3" w14:textId="17C1211F" w:rsidR="00D679A9" w:rsidRPr="009B31DE" w:rsidRDefault="00D679A9" w:rsidP="00D679A9"/>
    <w:p w14:paraId="52FBC081" w14:textId="12782BCE" w:rsidR="00AE73AC" w:rsidRPr="009B31DE" w:rsidRDefault="00AE73AC" w:rsidP="00AE73AC">
      <w:pPr>
        <w:rPr>
          <w:sz w:val="24"/>
          <w:szCs w:val="24"/>
        </w:rPr>
      </w:pPr>
      <w:r w:rsidRPr="009B31DE">
        <w:rPr>
          <w:sz w:val="24"/>
          <w:szCs w:val="24"/>
        </w:rPr>
        <w:t xml:space="preserve">At the </w:t>
      </w:r>
      <w:r w:rsidR="00A840D2">
        <w:rPr>
          <w:sz w:val="24"/>
          <w:szCs w:val="24"/>
        </w:rPr>
        <w:t>beginning</w:t>
      </w:r>
      <w:r w:rsidRPr="009B31DE">
        <w:rPr>
          <w:sz w:val="24"/>
          <w:szCs w:val="24"/>
        </w:rPr>
        <w:t xml:space="preserve"> of the curriculum design process, I felt a mixture of enthusiasm and apprehension. While </w:t>
      </w:r>
      <w:r w:rsidR="00EF2CD8">
        <w:rPr>
          <w:sz w:val="24"/>
          <w:szCs w:val="24"/>
        </w:rPr>
        <w:t xml:space="preserve">I was </w:t>
      </w:r>
      <w:r w:rsidRPr="009B31DE">
        <w:rPr>
          <w:sz w:val="24"/>
          <w:szCs w:val="24"/>
        </w:rPr>
        <w:t xml:space="preserve">excited about creating a curriculum </w:t>
      </w:r>
      <w:r w:rsidR="00080B34">
        <w:rPr>
          <w:sz w:val="24"/>
          <w:szCs w:val="24"/>
        </w:rPr>
        <w:t xml:space="preserve">that would meet </w:t>
      </w:r>
      <w:r w:rsidRPr="009B31DE">
        <w:rPr>
          <w:sz w:val="24"/>
          <w:szCs w:val="24"/>
        </w:rPr>
        <w:t xml:space="preserve">industry needs, I was uncertain </w:t>
      </w:r>
      <w:r w:rsidRPr="009B31DE">
        <w:rPr>
          <w:sz w:val="24"/>
          <w:szCs w:val="24"/>
        </w:rPr>
        <w:t xml:space="preserve">about </w:t>
      </w:r>
      <w:r w:rsidR="00DA532B">
        <w:rPr>
          <w:sz w:val="24"/>
          <w:szCs w:val="24"/>
        </w:rPr>
        <w:t xml:space="preserve">how to align it with </w:t>
      </w:r>
      <w:r w:rsidRPr="009B31DE">
        <w:rPr>
          <w:sz w:val="24"/>
          <w:szCs w:val="24"/>
        </w:rPr>
        <w:t xml:space="preserve">professional standards. </w:t>
      </w:r>
      <w:r w:rsidR="000D509B" w:rsidRPr="000D509B">
        <w:rPr>
          <w:sz w:val="24"/>
          <w:szCs w:val="24"/>
        </w:rPr>
        <w:t xml:space="preserve">Researching QAA and </w:t>
      </w:r>
      <w:proofErr w:type="spellStart"/>
      <w:r w:rsidR="000D509B" w:rsidRPr="000D509B">
        <w:rPr>
          <w:sz w:val="24"/>
          <w:szCs w:val="24"/>
        </w:rPr>
        <w:t>IfATE</w:t>
      </w:r>
      <w:proofErr w:type="spellEnd"/>
      <w:r w:rsidR="000D509B" w:rsidRPr="000D509B">
        <w:rPr>
          <w:sz w:val="24"/>
          <w:szCs w:val="24"/>
        </w:rPr>
        <w:t xml:space="preserve"> benchmarks was initially overwhelming but became an invaluable exercise, </w:t>
      </w:r>
      <w:r w:rsidR="000D509B">
        <w:rPr>
          <w:sz w:val="24"/>
          <w:szCs w:val="24"/>
        </w:rPr>
        <w:t xml:space="preserve">that </w:t>
      </w:r>
      <w:r w:rsidR="000D509B" w:rsidRPr="000D509B">
        <w:rPr>
          <w:sz w:val="24"/>
          <w:szCs w:val="24"/>
        </w:rPr>
        <w:t>guarantee</w:t>
      </w:r>
      <w:r w:rsidR="00040080">
        <w:rPr>
          <w:sz w:val="24"/>
          <w:szCs w:val="24"/>
        </w:rPr>
        <w:t xml:space="preserve">d </w:t>
      </w:r>
      <w:r w:rsidR="000D509B" w:rsidRPr="000D509B">
        <w:rPr>
          <w:sz w:val="24"/>
          <w:szCs w:val="24"/>
        </w:rPr>
        <w:t>my curriculum met best practices in higher education and industry training.</w:t>
      </w:r>
    </w:p>
    <w:p w14:paraId="0499F896" w14:textId="1891283D" w:rsidR="00AE73AC" w:rsidRPr="009B31DE" w:rsidRDefault="00456589" w:rsidP="00AE73AC">
      <w:pPr>
        <w:rPr>
          <w:sz w:val="24"/>
          <w:szCs w:val="24"/>
        </w:rPr>
      </w:pPr>
      <w:r w:rsidRPr="009B31DE">
        <w:rPr>
          <w:sz w:val="24"/>
          <w:szCs w:val="24"/>
        </w:rPr>
        <w:t>Balancing theoretical knowledge with practical application posed challenges, especially in developing activities suitable for university students. Many existing resources were tailored for secondary education,</w:t>
      </w:r>
      <w:r w:rsidR="00AE73AC" w:rsidRPr="009B31DE">
        <w:rPr>
          <w:sz w:val="24"/>
          <w:szCs w:val="24"/>
        </w:rPr>
        <w:t xml:space="preserve"> requiring me to adapt or create new content </w:t>
      </w:r>
      <w:r w:rsidR="00F100FB">
        <w:rPr>
          <w:sz w:val="24"/>
          <w:szCs w:val="24"/>
        </w:rPr>
        <w:t>that would be</w:t>
      </w:r>
      <w:r w:rsidR="009050A6">
        <w:rPr>
          <w:sz w:val="24"/>
          <w:szCs w:val="24"/>
        </w:rPr>
        <w:t xml:space="preserve"> </w:t>
      </w:r>
      <w:r w:rsidR="00AE73AC" w:rsidRPr="009B31DE">
        <w:rPr>
          <w:sz w:val="24"/>
          <w:szCs w:val="24"/>
        </w:rPr>
        <w:t xml:space="preserve">accessible and intellectually challenging. Designing assessments was equally challenging, as I needed to measure competency while incorporating both formative and summative assessments. To address this, I integrated </w:t>
      </w:r>
      <w:r w:rsidR="0094307B">
        <w:rPr>
          <w:sz w:val="24"/>
          <w:szCs w:val="24"/>
        </w:rPr>
        <w:t xml:space="preserve">different learning </w:t>
      </w:r>
      <w:r w:rsidR="00971339">
        <w:rPr>
          <w:sz w:val="24"/>
          <w:szCs w:val="24"/>
        </w:rPr>
        <w:t>models</w:t>
      </w:r>
      <w:r w:rsidR="00AE73AC" w:rsidRPr="009B31DE">
        <w:rPr>
          <w:sz w:val="24"/>
          <w:szCs w:val="24"/>
        </w:rPr>
        <w:t>, including experiments, field</w:t>
      </w:r>
      <w:r w:rsidR="00F22DDB">
        <w:rPr>
          <w:sz w:val="24"/>
          <w:szCs w:val="24"/>
        </w:rPr>
        <w:t>work</w:t>
      </w:r>
      <w:r w:rsidR="00AE73AC" w:rsidRPr="009B31DE">
        <w:rPr>
          <w:sz w:val="24"/>
          <w:szCs w:val="24"/>
        </w:rPr>
        <w:t xml:space="preserve">, and industry-relevant case studies, aligning with the varied experiences and professional aspirations of </w:t>
      </w:r>
      <w:r w:rsidRPr="009B31DE">
        <w:rPr>
          <w:sz w:val="24"/>
          <w:szCs w:val="24"/>
        </w:rPr>
        <w:t>the</w:t>
      </w:r>
      <w:r w:rsidR="00AE73AC" w:rsidRPr="009B31DE">
        <w:rPr>
          <w:sz w:val="24"/>
          <w:szCs w:val="24"/>
        </w:rPr>
        <w:t xml:space="preserve"> learners. </w:t>
      </w:r>
      <w:r w:rsidR="00EC3D3D" w:rsidRPr="00EC3D3D">
        <w:rPr>
          <w:sz w:val="24"/>
          <w:szCs w:val="24"/>
        </w:rPr>
        <w:t>Through this experience, I have developed a deeper appreciation for the complexities involved in curriculum design, especially regarding inclusivity and adherence to professional standards.</w:t>
      </w:r>
    </w:p>
    <w:p w14:paraId="02BC9496" w14:textId="77777777" w:rsidR="00AE73AC" w:rsidRPr="009B31DE" w:rsidRDefault="00AE73AC" w:rsidP="00AE73AC">
      <w:pPr>
        <w:rPr>
          <w:sz w:val="24"/>
          <w:szCs w:val="24"/>
        </w:rPr>
      </w:pPr>
      <w:r w:rsidRPr="009B31DE">
        <w:rPr>
          <w:sz w:val="24"/>
          <w:szCs w:val="24"/>
        </w:rPr>
        <w:t>Providing peer feedback was both a learning opportunity and a challenge. I was cautious about being overly critical, aiming to offer constructive insights that were supportive and meaningful. Evaluating curricula outside my expertise initially felt intimidating, but I realised I could assess them by focusing on clarity, employability links, and assessment alignment.</w:t>
      </w:r>
    </w:p>
    <w:p w14:paraId="7A68EF5C" w14:textId="1677CC03" w:rsidR="00AE73AC" w:rsidRPr="009B31DE" w:rsidRDefault="00AE73AC" w:rsidP="00AE73AC">
      <w:pPr>
        <w:rPr>
          <w:sz w:val="24"/>
          <w:szCs w:val="24"/>
        </w:rPr>
      </w:pPr>
      <w:r w:rsidRPr="009B31DE">
        <w:rPr>
          <w:sz w:val="24"/>
          <w:szCs w:val="24"/>
        </w:rPr>
        <w:t xml:space="preserve">Receiving feedback on my own curriculum was reassuring and insightful. Reviewers validated my approach while suggesting improvements, such as making learning outcomes more measurable and mapping them to professional standards. Their feedback </w:t>
      </w:r>
      <w:r w:rsidR="00EF53A3">
        <w:rPr>
          <w:sz w:val="24"/>
          <w:szCs w:val="24"/>
        </w:rPr>
        <w:t>strengthened</w:t>
      </w:r>
      <w:r w:rsidRPr="009B31DE">
        <w:rPr>
          <w:sz w:val="24"/>
          <w:szCs w:val="24"/>
        </w:rPr>
        <w:t xml:space="preserve"> my belief in the value of collaboration in curriculum design, as multiple perspectives enhance the learning experience and lead to continuous refinement.</w:t>
      </w:r>
    </w:p>
    <w:p w14:paraId="0D438C7A" w14:textId="57472718" w:rsidR="00456589" w:rsidRPr="009B31DE" w:rsidRDefault="00456589" w:rsidP="00456589">
      <w:pPr>
        <w:pStyle w:val="Heading1"/>
      </w:pPr>
      <w:bookmarkStart w:id="3" w:name="_Toc191067350"/>
      <w:r w:rsidRPr="009B31DE">
        <w:t>Evaluation</w:t>
      </w:r>
      <w:bookmarkEnd w:id="3"/>
    </w:p>
    <w:p w14:paraId="79C4A1F5" w14:textId="77777777" w:rsidR="00456589" w:rsidRPr="009B31DE" w:rsidRDefault="00456589" w:rsidP="00456589"/>
    <w:p w14:paraId="04F0ED09" w14:textId="77777777" w:rsidR="00287973" w:rsidRPr="009B31DE" w:rsidRDefault="00287973" w:rsidP="00287973">
      <w:pPr>
        <w:rPr>
          <w:sz w:val="24"/>
          <w:szCs w:val="24"/>
        </w:rPr>
      </w:pPr>
      <w:r w:rsidRPr="009B31DE">
        <w:rPr>
          <w:sz w:val="24"/>
          <w:szCs w:val="24"/>
        </w:rPr>
        <w:t>Reflecting on my experience, several aspects of the curriculum design and peer feedback process were particularly effective in enhancing my professional growth.</w:t>
      </w:r>
    </w:p>
    <w:p w14:paraId="1A9BC620" w14:textId="4A966819" w:rsidR="00287973" w:rsidRPr="009B31DE" w:rsidRDefault="00287973" w:rsidP="00287973">
      <w:pPr>
        <w:rPr>
          <w:sz w:val="24"/>
          <w:szCs w:val="24"/>
        </w:rPr>
      </w:pPr>
      <w:r w:rsidRPr="009B31DE">
        <w:rPr>
          <w:sz w:val="24"/>
          <w:szCs w:val="24"/>
        </w:rPr>
        <w:t xml:space="preserve">A key strength of my curriculum, as recognised by </w:t>
      </w:r>
      <w:r w:rsidRPr="009B31DE">
        <w:rPr>
          <w:sz w:val="24"/>
          <w:szCs w:val="24"/>
        </w:rPr>
        <w:t xml:space="preserve">colleague </w:t>
      </w:r>
      <w:r w:rsidRPr="009B31DE">
        <w:rPr>
          <w:sz w:val="24"/>
          <w:szCs w:val="24"/>
        </w:rPr>
        <w:t xml:space="preserve">reviewers, was its strong justification for addressing industry needs and closing skills gaps in chemistry knowledge for OME apprentices. The flipped learning model was well-received, with reviewers acknowledging it as a modern, inclusive, and engaging approach that encourages active learning. </w:t>
      </w:r>
      <w:r w:rsidRPr="009B31DE">
        <w:rPr>
          <w:sz w:val="24"/>
          <w:szCs w:val="24"/>
        </w:rPr>
        <w:t>T</w:t>
      </w:r>
      <w:r w:rsidRPr="009B31DE">
        <w:rPr>
          <w:sz w:val="24"/>
          <w:szCs w:val="24"/>
        </w:rPr>
        <w:t>he balanced structure</w:t>
      </w:r>
      <w:r w:rsidRPr="009B31DE">
        <w:rPr>
          <w:sz w:val="24"/>
          <w:szCs w:val="24"/>
        </w:rPr>
        <w:t xml:space="preserve"> that </w:t>
      </w:r>
      <w:r w:rsidRPr="009B31DE">
        <w:rPr>
          <w:sz w:val="24"/>
          <w:szCs w:val="24"/>
        </w:rPr>
        <w:t>incorporat</w:t>
      </w:r>
      <w:r w:rsidRPr="009B31DE">
        <w:rPr>
          <w:sz w:val="24"/>
          <w:szCs w:val="24"/>
        </w:rPr>
        <w:t>ed</w:t>
      </w:r>
      <w:r w:rsidRPr="009B31DE">
        <w:rPr>
          <w:sz w:val="24"/>
          <w:szCs w:val="24"/>
        </w:rPr>
        <w:t xml:space="preserve"> </w:t>
      </w:r>
      <w:r w:rsidR="00D71B75">
        <w:rPr>
          <w:sz w:val="24"/>
          <w:szCs w:val="24"/>
        </w:rPr>
        <w:t>diverse delivery modes</w:t>
      </w:r>
      <w:r w:rsidRPr="009B31DE">
        <w:rPr>
          <w:sz w:val="24"/>
          <w:szCs w:val="24"/>
        </w:rPr>
        <w:t xml:space="preserve">, was seen as an effective way to bridge academic content with industry relevance. </w:t>
      </w:r>
      <w:r w:rsidRPr="009B31DE">
        <w:rPr>
          <w:sz w:val="24"/>
          <w:szCs w:val="24"/>
        </w:rPr>
        <w:t xml:space="preserve">It was </w:t>
      </w:r>
      <w:r w:rsidR="00E17E13">
        <w:rPr>
          <w:sz w:val="24"/>
          <w:szCs w:val="24"/>
        </w:rPr>
        <w:t xml:space="preserve">also </w:t>
      </w:r>
      <w:r w:rsidRPr="009B31DE">
        <w:rPr>
          <w:sz w:val="24"/>
          <w:szCs w:val="24"/>
        </w:rPr>
        <w:t>recognised that t</w:t>
      </w:r>
      <w:r w:rsidRPr="009B31DE">
        <w:rPr>
          <w:sz w:val="24"/>
          <w:szCs w:val="24"/>
        </w:rPr>
        <w:t>he curriculum</w:t>
      </w:r>
      <w:r w:rsidR="00E17E13">
        <w:rPr>
          <w:sz w:val="24"/>
          <w:szCs w:val="24"/>
        </w:rPr>
        <w:t xml:space="preserve"> </w:t>
      </w:r>
      <w:r w:rsidRPr="009B31DE">
        <w:rPr>
          <w:sz w:val="24"/>
          <w:szCs w:val="24"/>
        </w:rPr>
        <w:t xml:space="preserve">successfully aligned with QAA, </w:t>
      </w:r>
      <w:proofErr w:type="spellStart"/>
      <w:r w:rsidRPr="009B31DE">
        <w:rPr>
          <w:sz w:val="24"/>
          <w:szCs w:val="24"/>
        </w:rPr>
        <w:t>IfATE</w:t>
      </w:r>
      <w:proofErr w:type="spellEnd"/>
      <w:r w:rsidRPr="009B31DE">
        <w:rPr>
          <w:sz w:val="24"/>
          <w:szCs w:val="24"/>
        </w:rPr>
        <w:t xml:space="preserve">, and </w:t>
      </w:r>
      <w:proofErr w:type="spellStart"/>
      <w:r w:rsidRPr="009B31DE">
        <w:rPr>
          <w:sz w:val="24"/>
          <w:szCs w:val="24"/>
        </w:rPr>
        <w:t>IExpE</w:t>
      </w:r>
      <w:proofErr w:type="spellEnd"/>
      <w:r w:rsidRPr="009B31DE">
        <w:rPr>
          <w:sz w:val="24"/>
          <w:szCs w:val="24"/>
        </w:rPr>
        <w:t xml:space="preserve"> standards</w:t>
      </w:r>
      <w:r w:rsidRPr="009B31DE">
        <w:rPr>
          <w:sz w:val="24"/>
          <w:szCs w:val="24"/>
        </w:rPr>
        <w:t xml:space="preserve"> to </w:t>
      </w:r>
      <w:r w:rsidRPr="009B31DE">
        <w:rPr>
          <w:sz w:val="24"/>
          <w:szCs w:val="24"/>
        </w:rPr>
        <w:t>reinforc</w:t>
      </w:r>
      <w:r w:rsidRPr="009B31DE">
        <w:rPr>
          <w:sz w:val="24"/>
          <w:szCs w:val="24"/>
        </w:rPr>
        <w:t>e</w:t>
      </w:r>
      <w:r w:rsidRPr="009B31DE">
        <w:rPr>
          <w:sz w:val="24"/>
          <w:szCs w:val="24"/>
        </w:rPr>
        <w:t xml:space="preserve"> its academic and professional credibility.</w:t>
      </w:r>
    </w:p>
    <w:p w14:paraId="2D45DC21" w14:textId="0F3CA9F6" w:rsidR="00287973" w:rsidRPr="009B31DE" w:rsidRDefault="00287973" w:rsidP="00287973">
      <w:pPr>
        <w:rPr>
          <w:sz w:val="24"/>
          <w:szCs w:val="24"/>
        </w:rPr>
      </w:pPr>
      <w:r w:rsidRPr="009B31DE">
        <w:rPr>
          <w:sz w:val="24"/>
          <w:szCs w:val="24"/>
        </w:rPr>
        <w:t xml:space="preserve">Providing peer feedback was a valuable learning experience. Reviewing </w:t>
      </w:r>
      <w:r w:rsidR="00F644DF">
        <w:rPr>
          <w:sz w:val="24"/>
          <w:szCs w:val="24"/>
        </w:rPr>
        <w:t xml:space="preserve">different </w:t>
      </w:r>
      <w:r w:rsidRPr="009B31DE">
        <w:rPr>
          <w:sz w:val="24"/>
          <w:szCs w:val="24"/>
        </w:rPr>
        <w:t xml:space="preserve">subjects exposed me to various curriculum structures and helped me identify common challenges, such as the need for more measurable learning outcomes. </w:t>
      </w:r>
      <w:r w:rsidRPr="009B31DE">
        <w:rPr>
          <w:sz w:val="24"/>
          <w:szCs w:val="24"/>
        </w:rPr>
        <w:t>It was also a great opportunity to s</w:t>
      </w:r>
      <w:r w:rsidRPr="009B31DE">
        <w:rPr>
          <w:sz w:val="24"/>
          <w:szCs w:val="24"/>
        </w:rPr>
        <w:t>trengthen</w:t>
      </w:r>
      <w:r w:rsidRPr="009B31DE">
        <w:rPr>
          <w:sz w:val="24"/>
          <w:szCs w:val="24"/>
        </w:rPr>
        <w:t xml:space="preserve"> </w:t>
      </w:r>
      <w:r w:rsidRPr="009B31DE">
        <w:rPr>
          <w:sz w:val="24"/>
          <w:szCs w:val="24"/>
        </w:rPr>
        <w:t xml:space="preserve">my critical evaluation skills, </w:t>
      </w:r>
      <w:r w:rsidRPr="009B31DE">
        <w:rPr>
          <w:sz w:val="24"/>
          <w:szCs w:val="24"/>
        </w:rPr>
        <w:t>especially</w:t>
      </w:r>
      <w:r w:rsidRPr="009B31DE">
        <w:rPr>
          <w:sz w:val="24"/>
          <w:szCs w:val="24"/>
        </w:rPr>
        <w:t xml:space="preserve"> in balancing constructive critique with encouragement</w:t>
      </w:r>
      <w:r w:rsidRPr="009B31DE">
        <w:rPr>
          <w:sz w:val="24"/>
          <w:szCs w:val="24"/>
        </w:rPr>
        <w:t xml:space="preserve"> to make sure </w:t>
      </w:r>
      <w:r w:rsidRPr="009B31DE">
        <w:rPr>
          <w:sz w:val="24"/>
          <w:szCs w:val="24"/>
        </w:rPr>
        <w:t>that my feedback was both insightful and supportive.</w:t>
      </w:r>
    </w:p>
    <w:p w14:paraId="56EB9E9E" w14:textId="13C15EAA" w:rsidR="00287973" w:rsidRPr="009B31DE" w:rsidRDefault="00287973" w:rsidP="00287973">
      <w:pPr>
        <w:rPr>
          <w:sz w:val="24"/>
          <w:szCs w:val="24"/>
        </w:rPr>
      </w:pPr>
      <w:r w:rsidRPr="009B31DE">
        <w:rPr>
          <w:sz w:val="24"/>
          <w:szCs w:val="24"/>
        </w:rPr>
        <w:t xml:space="preserve">Receiving feedback on my own curriculum was equally insightful and beneficial. Reviewers validated its strong industry alignment while highlighting areas for improvement. Key suggestions included making learning outcomes more measurable </w:t>
      </w:r>
      <w:r w:rsidR="0016380A">
        <w:rPr>
          <w:sz w:val="24"/>
          <w:szCs w:val="24"/>
        </w:rPr>
        <w:t xml:space="preserve">and </w:t>
      </w:r>
      <w:r w:rsidRPr="009B31DE">
        <w:rPr>
          <w:sz w:val="24"/>
          <w:szCs w:val="24"/>
        </w:rPr>
        <w:t xml:space="preserve">mapping them </w:t>
      </w:r>
      <w:r w:rsidR="004F4DEC">
        <w:rPr>
          <w:sz w:val="24"/>
          <w:szCs w:val="24"/>
        </w:rPr>
        <w:t>directly</w:t>
      </w:r>
      <w:r w:rsidRPr="009B31DE">
        <w:rPr>
          <w:sz w:val="24"/>
          <w:szCs w:val="24"/>
        </w:rPr>
        <w:t xml:space="preserve"> to professional standards</w:t>
      </w:r>
      <w:r w:rsidR="003E1800" w:rsidRPr="009B31DE">
        <w:rPr>
          <w:sz w:val="24"/>
          <w:szCs w:val="24"/>
        </w:rPr>
        <w:t xml:space="preserve">. </w:t>
      </w:r>
      <w:r w:rsidR="003E1800" w:rsidRPr="009B31DE">
        <w:rPr>
          <w:sz w:val="24"/>
          <w:szCs w:val="24"/>
        </w:rPr>
        <w:t xml:space="preserve">It also highlighted the need for additional student support strategies </w:t>
      </w:r>
      <w:r w:rsidR="003E1800" w:rsidRPr="009B31DE">
        <w:rPr>
          <w:sz w:val="24"/>
          <w:szCs w:val="24"/>
        </w:rPr>
        <w:t xml:space="preserve">especially </w:t>
      </w:r>
      <w:r w:rsidR="0016380A">
        <w:rPr>
          <w:sz w:val="24"/>
          <w:szCs w:val="24"/>
        </w:rPr>
        <w:t xml:space="preserve">for </w:t>
      </w:r>
      <w:r w:rsidR="003E1800" w:rsidRPr="009B31DE">
        <w:rPr>
          <w:sz w:val="24"/>
          <w:szCs w:val="24"/>
        </w:rPr>
        <w:t xml:space="preserve">those struggling with self-directed learning in </w:t>
      </w:r>
      <w:r w:rsidR="0016380A">
        <w:rPr>
          <w:sz w:val="24"/>
          <w:szCs w:val="24"/>
        </w:rPr>
        <w:t xml:space="preserve">the </w:t>
      </w:r>
      <w:r w:rsidR="003E1800" w:rsidRPr="009B31DE">
        <w:rPr>
          <w:sz w:val="24"/>
          <w:szCs w:val="24"/>
        </w:rPr>
        <w:t>flipped model</w:t>
      </w:r>
      <w:r w:rsidRPr="009B31DE">
        <w:rPr>
          <w:sz w:val="24"/>
          <w:szCs w:val="24"/>
        </w:rPr>
        <w:t xml:space="preserve"> </w:t>
      </w:r>
      <w:sdt>
        <w:sdtPr>
          <w:rPr>
            <w:sz w:val="24"/>
            <w:szCs w:val="24"/>
          </w:rPr>
          <w:id w:val="-597564407"/>
          <w:citation/>
        </w:sdtPr>
        <w:sdtContent>
          <w:r w:rsidRPr="009B31DE">
            <w:rPr>
              <w:sz w:val="24"/>
              <w:szCs w:val="24"/>
            </w:rPr>
            <w:fldChar w:fldCharType="begin"/>
          </w:r>
          <w:r w:rsidRPr="009B31DE">
            <w:rPr>
              <w:sz w:val="24"/>
              <w:szCs w:val="24"/>
            </w:rPr>
            <w:instrText xml:space="preserve"> CITATION Abe151 \l 2057 </w:instrText>
          </w:r>
          <w:r w:rsidRPr="009B31DE">
            <w:rPr>
              <w:sz w:val="24"/>
              <w:szCs w:val="24"/>
            </w:rPr>
            <w:fldChar w:fldCharType="separate"/>
          </w:r>
          <w:r w:rsidRPr="009B31DE">
            <w:rPr>
              <w:noProof/>
              <w:sz w:val="24"/>
              <w:szCs w:val="24"/>
            </w:rPr>
            <w:t>(Abeysekera &amp; Dawson, 2015)</w:t>
          </w:r>
          <w:r w:rsidRPr="009B31DE">
            <w:rPr>
              <w:sz w:val="24"/>
              <w:szCs w:val="24"/>
            </w:rPr>
            <w:fldChar w:fldCharType="end"/>
          </w:r>
        </w:sdtContent>
      </w:sdt>
      <w:r w:rsidRPr="009B31DE">
        <w:rPr>
          <w:sz w:val="24"/>
          <w:szCs w:val="24"/>
        </w:rPr>
        <w:t xml:space="preserve"> </w:t>
      </w:r>
      <w:sdt>
        <w:sdtPr>
          <w:rPr>
            <w:sz w:val="24"/>
            <w:szCs w:val="24"/>
          </w:rPr>
          <w:id w:val="-1690676095"/>
          <w:citation/>
        </w:sdtPr>
        <w:sdtContent>
          <w:r w:rsidRPr="009B31DE">
            <w:rPr>
              <w:sz w:val="24"/>
              <w:szCs w:val="24"/>
            </w:rPr>
            <w:fldChar w:fldCharType="begin"/>
          </w:r>
          <w:r w:rsidRPr="009B31DE">
            <w:rPr>
              <w:sz w:val="24"/>
              <w:szCs w:val="24"/>
            </w:rPr>
            <w:instrText xml:space="preserve"> CITATION Xiu20 \l 2057 </w:instrText>
          </w:r>
          <w:r w:rsidRPr="009B31DE">
            <w:rPr>
              <w:sz w:val="24"/>
              <w:szCs w:val="24"/>
            </w:rPr>
            <w:fldChar w:fldCharType="separate"/>
          </w:r>
          <w:r w:rsidRPr="009B31DE">
            <w:rPr>
              <w:noProof/>
              <w:sz w:val="24"/>
              <w:szCs w:val="24"/>
            </w:rPr>
            <w:t>(Xiu &amp; Thompson, 2020)</w:t>
          </w:r>
          <w:r w:rsidRPr="009B31DE">
            <w:rPr>
              <w:sz w:val="24"/>
              <w:szCs w:val="24"/>
            </w:rPr>
            <w:fldChar w:fldCharType="end"/>
          </w:r>
        </w:sdtContent>
      </w:sdt>
      <w:r w:rsidRPr="009B31DE">
        <w:rPr>
          <w:sz w:val="24"/>
          <w:szCs w:val="24"/>
        </w:rPr>
        <w:t xml:space="preserve">. This feedback prompted me to rethink my assessment strategy </w:t>
      </w:r>
      <w:r w:rsidR="00C435C0">
        <w:rPr>
          <w:sz w:val="24"/>
          <w:szCs w:val="24"/>
        </w:rPr>
        <w:t xml:space="preserve">and </w:t>
      </w:r>
      <w:r w:rsidRPr="009B31DE">
        <w:rPr>
          <w:sz w:val="24"/>
          <w:szCs w:val="24"/>
        </w:rPr>
        <w:t>mak</w:t>
      </w:r>
      <w:r w:rsidR="00E25994">
        <w:rPr>
          <w:sz w:val="24"/>
          <w:szCs w:val="24"/>
        </w:rPr>
        <w:t xml:space="preserve">e it </w:t>
      </w:r>
      <w:r w:rsidRPr="009B31DE">
        <w:rPr>
          <w:sz w:val="24"/>
          <w:szCs w:val="24"/>
        </w:rPr>
        <w:t>more structured and competency-based</w:t>
      </w:r>
      <w:r w:rsidR="00E25994">
        <w:rPr>
          <w:sz w:val="24"/>
          <w:szCs w:val="24"/>
        </w:rPr>
        <w:t xml:space="preserve"> in future </w:t>
      </w:r>
      <w:r w:rsidR="0016380A">
        <w:rPr>
          <w:sz w:val="24"/>
          <w:szCs w:val="24"/>
        </w:rPr>
        <w:t>curricula</w:t>
      </w:r>
      <w:r w:rsidRPr="009B31DE">
        <w:rPr>
          <w:sz w:val="24"/>
          <w:szCs w:val="24"/>
        </w:rPr>
        <w:t>.</w:t>
      </w:r>
    </w:p>
    <w:p w14:paraId="7C42DE34" w14:textId="77777777" w:rsidR="00287973" w:rsidRPr="009B31DE" w:rsidRDefault="00287973" w:rsidP="00287973">
      <w:pPr>
        <w:rPr>
          <w:sz w:val="24"/>
          <w:szCs w:val="24"/>
        </w:rPr>
      </w:pPr>
      <w:r w:rsidRPr="009B31DE">
        <w:rPr>
          <w:sz w:val="24"/>
          <w:szCs w:val="24"/>
        </w:rPr>
        <w:t>Despite these strengths, several areas required refinement. First, clearer performance indicators were needed, particularly in technical skills like lab safety, to ensure competency-based assessment. Second, I needed to clarify how the module fits within the broader BEng degree, helping learners understand its role in their academic and professional progression.</w:t>
      </w:r>
    </w:p>
    <w:p w14:paraId="2C5361A9" w14:textId="77777777" w:rsidR="00287973" w:rsidRPr="009B31DE" w:rsidRDefault="00287973" w:rsidP="00287973">
      <w:pPr>
        <w:rPr>
          <w:sz w:val="24"/>
          <w:szCs w:val="24"/>
        </w:rPr>
      </w:pPr>
    </w:p>
    <w:p w14:paraId="4DD6D68E" w14:textId="645D6F58" w:rsidR="0081748E" w:rsidRPr="009B31DE" w:rsidRDefault="00287973" w:rsidP="00287973">
      <w:pPr>
        <w:rPr>
          <w:sz w:val="24"/>
          <w:szCs w:val="24"/>
        </w:rPr>
      </w:pPr>
      <w:r w:rsidRPr="009B31DE">
        <w:rPr>
          <w:sz w:val="24"/>
          <w:szCs w:val="24"/>
        </w:rPr>
        <w:t>Overall, this process reinforced that curriculum development is iterative and best approached as a collaborative effort, benefiting from multiple perspectives to enhance inclusivity, engagement, and industry relevance.</w:t>
      </w:r>
    </w:p>
    <w:p w14:paraId="06E751C4" w14:textId="36A0327A" w:rsidR="003E1800" w:rsidRPr="009B31DE" w:rsidRDefault="003E1800" w:rsidP="003E1800">
      <w:pPr>
        <w:pStyle w:val="Heading1"/>
      </w:pPr>
      <w:bookmarkStart w:id="4" w:name="_Toc191067351"/>
      <w:r w:rsidRPr="009B31DE">
        <w:t>Analysis</w:t>
      </w:r>
      <w:bookmarkEnd w:id="4"/>
    </w:p>
    <w:p w14:paraId="3ABD4352" w14:textId="0A97A505" w:rsidR="003E1800" w:rsidRPr="009B31DE" w:rsidRDefault="003E1800" w:rsidP="003E1800"/>
    <w:p w14:paraId="14D80760" w14:textId="77777777" w:rsidR="00BA23E7" w:rsidRPr="009B31DE" w:rsidRDefault="00BA23E7" w:rsidP="00BA23E7">
      <w:pPr>
        <w:rPr>
          <w:sz w:val="24"/>
          <w:szCs w:val="24"/>
        </w:rPr>
      </w:pPr>
      <w:r w:rsidRPr="009B31DE">
        <w:rPr>
          <w:sz w:val="24"/>
          <w:szCs w:val="24"/>
        </w:rPr>
        <w:t>Engaging in the curriculum design and peer review process has profoundly deepened my understanding of effective educational practices. Applying key theoretical concepts has been instrumental in shaping my approach to creating meaningful learning experiences.</w:t>
      </w:r>
    </w:p>
    <w:p w14:paraId="0C87F0AC" w14:textId="6DCBFE4B" w:rsidR="00BA23E7" w:rsidRPr="009B31DE" w:rsidRDefault="00BA23E7" w:rsidP="00BA23E7">
      <w:pPr>
        <w:rPr>
          <w:sz w:val="24"/>
          <w:szCs w:val="24"/>
        </w:rPr>
      </w:pPr>
      <w:r w:rsidRPr="009B31DE">
        <w:rPr>
          <w:sz w:val="24"/>
          <w:szCs w:val="24"/>
        </w:rPr>
        <w:t xml:space="preserve">One pivotal framework that influenced my work is Constructive Alignment </w:t>
      </w:r>
      <w:sdt>
        <w:sdtPr>
          <w:rPr>
            <w:sz w:val="24"/>
            <w:szCs w:val="24"/>
          </w:rPr>
          <w:id w:val="-1625147229"/>
          <w:citation/>
        </w:sdtPr>
        <w:sdtContent>
          <w:r w:rsidRPr="009B31DE">
            <w:rPr>
              <w:sz w:val="24"/>
              <w:szCs w:val="24"/>
            </w:rPr>
            <w:fldChar w:fldCharType="begin"/>
          </w:r>
          <w:r w:rsidRPr="009B31DE">
            <w:rPr>
              <w:sz w:val="24"/>
              <w:szCs w:val="24"/>
            </w:rPr>
            <w:instrText xml:space="preserve"> CITATION Big11 \l 2057 </w:instrText>
          </w:r>
          <w:r w:rsidRPr="009B31DE">
            <w:rPr>
              <w:sz w:val="24"/>
              <w:szCs w:val="24"/>
            </w:rPr>
            <w:fldChar w:fldCharType="separate"/>
          </w:r>
          <w:r w:rsidRPr="009B31DE">
            <w:rPr>
              <w:noProof/>
              <w:sz w:val="24"/>
              <w:szCs w:val="24"/>
            </w:rPr>
            <w:t>(Biggs &amp; Tang, 2011)</w:t>
          </w:r>
          <w:r w:rsidRPr="009B31DE">
            <w:rPr>
              <w:sz w:val="24"/>
              <w:szCs w:val="24"/>
            </w:rPr>
            <w:fldChar w:fldCharType="end"/>
          </w:r>
        </w:sdtContent>
      </w:sdt>
      <w:r w:rsidRPr="009B31DE">
        <w:rPr>
          <w:sz w:val="24"/>
          <w:szCs w:val="24"/>
        </w:rPr>
        <w:t xml:space="preserve">. This approach emphasizes the importance of aligning learning activities and assessments with intended learning outcomes. By implementing this model, I ensured that my teaching strategies and evaluation methods were cohesively structured </w:t>
      </w:r>
      <w:r w:rsidR="0016380A">
        <w:rPr>
          <w:sz w:val="24"/>
          <w:szCs w:val="24"/>
        </w:rPr>
        <w:t>to measure the competencies I aimed to develop in learners accurately</w:t>
      </w:r>
      <w:r w:rsidRPr="009B31DE">
        <w:rPr>
          <w:sz w:val="24"/>
          <w:szCs w:val="24"/>
        </w:rPr>
        <w:t>.</w:t>
      </w:r>
    </w:p>
    <w:p w14:paraId="734EDA0B" w14:textId="2A7DF75F" w:rsidR="00BA23E7" w:rsidRPr="009B31DE" w:rsidRDefault="00BA23E7" w:rsidP="00BA23E7">
      <w:pPr>
        <w:rPr>
          <w:sz w:val="24"/>
          <w:szCs w:val="24"/>
        </w:rPr>
      </w:pPr>
      <w:r w:rsidRPr="009B31DE">
        <w:rPr>
          <w:sz w:val="24"/>
          <w:szCs w:val="24"/>
        </w:rPr>
        <w:t>In refining assessment criteria, I utili</w:t>
      </w:r>
      <w:r w:rsidRPr="009B31DE">
        <w:rPr>
          <w:sz w:val="24"/>
          <w:szCs w:val="24"/>
        </w:rPr>
        <w:t>s</w:t>
      </w:r>
      <w:r w:rsidRPr="009B31DE">
        <w:rPr>
          <w:sz w:val="24"/>
          <w:szCs w:val="24"/>
        </w:rPr>
        <w:t xml:space="preserve">ed Bloom’s Taxonomy </w:t>
      </w:r>
      <w:sdt>
        <w:sdtPr>
          <w:rPr>
            <w:sz w:val="24"/>
            <w:szCs w:val="24"/>
          </w:rPr>
          <w:id w:val="771058299"/>
          <w:citation/>
        </w:sdtPr>
        <w:sdtContent>
          <w:r w:rsidRPr="009B31DE">
            <w:rPr>
              <w:sz w:val="24"/>
              <w:szCs w:val="24"/>
            </w:rPr>
            <w:fldChar w:fldCharType="begin"/>
          </w:r>
          <w:r w:rsidRPr="009B31DE">
            <w:rPr>
              <w:sz w:val="24"/>
              <w:szCs w:val="24"/>
            </w:rPr>
            <w:instrText xml:space="preserve"> CITATION Blo \l 2057 </w:instrText>
          </w:r>
          <w:r w:rsidRPr="009B31DE">
            <w:rPr>
              <w:sz w:val="24"/>
              <w:szCs w:val="24"/>
            </w:rPr>
            <w:fldChar w:fldCharType="separate"/>
          </w:r>
          <w:r w:rsidRPr="009B31DE">
            <w:rPr>
              <w:noProof/>
              <w:sz w:val="24"/>
              <w:szCs w:val="24"/>
            </w:rPr>
            <w:t>(Bloom, et al., 1956)</w:t>
          </w:r>
          <w:r w:rsidRPr="009B31DE">
            <w:rPr>
              <w:sz w:val="24"/>
              <w:szCs w:val="24"/>
            </w:rPr>
            <w:fldChar w:fldCharType="end"/>
          </w:r>
        </w:sdtContent>
      </w:sdt>
      <w:r w:rsidRPr="009B31DE">
        <w:rPr>
          <w:sz w:val="24"/>
          <w:szCs w:val="24"/>
        </w:rPr>
        <w:t xml:space="preserve"> to structure learning outcomes across various cognitive levels, from basic knowledge acquisition to higher-order analytical skills. This hierarchical approach not only clarified the learning objectives but also addressed peer feedback regarding the need for more measurable and specific outcomes.</w:t>
      </w:r>
    </w:p>
    <w:p w14:paraId="7E6DB64F" w14:textId="3ACC48C1" w:rsidR="00BA23E7" w:rsidRPr="009B31DE" w:rsidRDefault="00BA23E7" w:rsidP="00BA23E7">
      <w:pPr>
        <w:rPr>
          <w:sz w:val="24"/>
          <w:szCs w:val="24"/>
        </w:rPr>
      </w:pPr>
      <w:r w:rsidRPr="009B31DE">
        <w:rPr>
          <w:sz w:val="24"/>
          <w:szCs w:val="24"/>
        </w:rPr>
        <w:t xml:space="preserve">The adoption of the flipped </w:t>
      </w:r>
      <w:r w:rsidRPr="009B31DE">
        <w:rPr>
          <w:sz w:val="24"/>
          <w:szCs w:val="24"/>
        </w:rPr>
        <w:t>delivery</w:t>
      </w:r>
      <w:r w:rsidRPr="009B31DE">
        <w:rPr>
          <w:sz w:val="24"/>
          <w:szCs w:val="24"/>
        </w:rPr>
        <w:t xml:space="preserve"> model </w:t>
      </w:r>
      <w:sdt>
        <w:sdtPr>
          <w:rPr>
            <w:sz w:val="24"/>
            <w:szCs w:val="24"/>
          </w:rPr>
          <w:id w:val="-1762750501"/>
          <w:citation/>
        </w:sdtPr>
        <w:sdtContent>
          <w:r w:rsidRPr="009B31DE">
            <w:rPr>
              <w:sz w:val="24"/>
              <w:szCs w:val="24"/>
            </w:rPr>
            <w:fldChar w:fldCharType="begin"/>
          </w:r>
          <w:r w:rsidRPr="009B31DE">
            <w:rPr>
              <w:sz w:val="24"/>
              <w:szCs w:val="24"/>
            </w:rPr>
            <w:instrText xml:space="preserve"> CITATION Ber122 \l 2057 </w:instrText>
          </w:r>
          <w:r w:rsidRPr="009B31DE">
            <w:rPr>
              <w:sz w:val="24"/>
              <w:szCs w:val="24"/>
            </w:rPr>
            <w:fldChar w:fldCharType="separate"/>
          </w:r>
          <w:r w:rsidRPr="009B31DE">
            <w:rPr>
              <w:noProof/>
              <w:sz w:val="24"/>
              <w:szCs w:val="24"/>
            </w:rPr>
            <w:t>(Bergmann &amp; Sams, 2012)</w:t>
          </w:r>
          <w:r w:rsidRPr="009B31DE">
            <w:rPr>
              <w:sz w:val="24"/>
              <w:szCs w:val="24"/>
            </w:rPr>
            <w:fldChar w:fldCharType="end"/>
          </w:r>
        </w:sdtContent>
      </w:sdt>
      <w:r w:rsidRPr="009B31DE">
        <w:rPr>
          <w:sz w:val="24"/>
          <w:szCs w:val="24"/>
        </w:rPr>
        <w:t xml:space="preserve"> was central to my curriculum design. This model encourages learners to engage with instructional content independently before participating in interactive, practical sessions. While this approach </w:t>
      </w:r>
      <w:r w:rsidRPr="009B31DE">
        <w:rPr>
          <w:sz w:val="24"/>
          <w:szCs w:val="24"/>
        </w:rPr>
        <w:t>involves</w:t>
      </w:r>
      <w:r w:rsidRPr="009B31DE">
        <w:rPr>
          <w:sz w:val="24"/>
          <w:szCs w:val="24"/>
        </w:rPr>
        <w:t xml:space="preserve"> active learning and was positively received, I </w:t>
      </w:r>
      <w:r w:rsidR="000B0C32">
        <w:rPr>
          <w:sz w:val="24"/>
          <w:szCs w:val="24"/>
        </w:rPr>
        <w:t>recognised</w:t>
      </w:r>
      <w:r w:rsidRPr="009B31DE">
        <w:rPr>
          <w:sz w:val="24"/>
          <w:szCs w:val="24"/>
        </w:rPr>
        <w:t xml:space="preserve"> the necessity of providing additional support for students who may face challenges with self-directed study. Implementing structured guidance and scaffolding activities became essential to accommodate diverse learning needs.</w:t>
      </w:r>
    </w:p>
    <w:p w14:paraId="2DDD51E0" w14:textId="65978F2C" w:rsidR="00BA23E7" w:rsidRPr="009B31DE" w:rsidRDefault="00BA23E7" w:rsidP="00BA23E7">
      <w:pPr>
        <w:rPr>
          <w:sz w:val="24"/>
          <w:szCs w:val="24"/>
        </w:rPr>
      </w:pPr>
      <w:r w:rsidRPr="009B31DE">
        <w:rPr>
          <w:sz w:val="24"/>
          <w:szCs w:val="24"/>
        </w:rPr>
        <w:t xml:space="preserve">Furthermore, the principle of Backward Design </w:t>
      </w:r>
      <w:sdt>
        <w:sdtPr>
          <w:rPr>
            <w:sz w:val="24"/>
            <w:szCs w:val="24"/>
          </w:rPr>
          <w:id w:val="-676578555"/>
          <w:citation/>
        </w:sdtPr>
        <w:sdtContent>
          <w:r w:rsidRPr="009B31DE">
            <w:rPr>
              <w:sz w:val="24"/>
              <w:szCs w:val="24"/>
            </w:rPr>
            <w:fldChar w:fldCharType="begin"/>
          </w:r>
          <w:r w:rsidRPr="009B31DE">
            <w:rPr>
              <w:sz w:val="24"/>
              <w:szCs w:val="24"/>
            </w:rPr>
            <w:instrText xml:space="preserve"> CITATION Wig05 \l 2057 </w:instrText>
          </w:r>
          <w:r w:rsidRPr="009B31DE">
            <w:rPr>
              <w:sz w:val="24"/>
              <w:szCs w:val="24"/>
            </w:rPr>
            <w:fldChar w:fldCharType="separate"/>
          </w:r>
          <w:r w:rsidRPr="009B31DE">
            <w:rPr>
              <w:noProof/>
              <w:sz w:val="24"/>
              <w:szCs w:val="24"/>
            </w:rPr>
            <w:t>(Wiggins &amp; McTighe, 2005)</w:t>
          </w:r>
          <w:r w:rsidRPr="009B31DE">
            <w:rPr>
              <w:sz w:val="24"/>
              <w:szCs w:val="24"/>
            </w:rPr>
            <w:fldChar w:fldCharType="end"/>
          </w:r>
        </w:sdtContent>
      </w:sdt>
      <w:r w:rsidRPr="009B31DE">
        <w:rPr>
          <w:sz w:val="24"/>
          <w:szCs w:val="24"/>
        </w:rPr>
        <w:t xml:space="preserve"> guided me in aligning curriculum content with both academic standards and industry requirements. By identifying desired learning outcomes first and then planning instructional methods and assessments accordingly, I ensured that the curriculum was both relevant and </w:t>
      </w:r>
      <w:r w:rsidRPr="009B31DE">
        <w:rPr>
          <w:sz w:val="24"/>
          <w:szCs w:val="24"/>
        </w:rPr>
        <w:t>challenging</w:t>
      </w:r>
      <w:r w:rsidRPr="009B31DE">
        <w:rPr>
          <w:sz w:val="24"/>
          <w:szCs w:val="24"/>
        </w:rPr>
        <w:t>, effectively preparing apprentices for real-world applications in the OME sector.</w:t>
      </w:r>
    </w:p>
    <w:p w14:paraId="31D650A6" w14:textId="1BC42770" w:rsidR="00BA23E7" w:rsidRPr="009B31DE" w:rsidRDefault="00BA23E7" w:rsidP="00BA23E7">
      <w:pPr>
        <w:rPr>
          <w:sz w:val="24"/>
          <w:szCs w:val="24"/>
        </w:rPr>
      </w:pPr>
      <w:r w:rsidRPr="009B31DE">
        <w:rPr>
          <w:sz w:val="24"/>
          <w:szCs w:val="24"/>
        </w:rPr>
        <w:t xml:space="preserve">This comprehensive application of educational theories has not only enhanced the quality of the curriculum but also significantly contributed to my professional development. I have gained confidence in designing curricula that are pedagogically sound and industry-aligned. </w:t>
      </w:r>
      <w:r w:rsidRPr="009B31DE">
        <w:rPr>
          <w:sz w:val="24"/>
          <w:szCs w:val="24"/>
        </w:rPr>
        <w:t>T</w:t>
      </w:r>
      <w:r w:rsidRPr="009B31DE">
        <w:rPr>
          <w:sz w:val="24"/>
          <w:szCs w:val="24"/>
        </w:rPr>
        <w:t>his experience has</w:t>
      </w:r>
      <w:r w:rsidRPr="009B31DE">
        <w:rPr>
          <w:sz w:val="24"/>
          <w:szCs w:val="24"/>
        </w:rPr>
        <w:t xml:space="preserve"> also</w:t>
      </w:r>
      <w:r w:rsidRPr="009B31DE">
        <w:rPr>
          <w:sz w:val="24"/>
          <w:szCs w:val="24"/>
        </w:rPr>
        <w:t xml:space="preserve"> honed my critical evaluation skills, enabling me to create assessment strategies that are both measurable and competency-based. Overall, this reflective process has reinforced the importance of continuous learning and adaptation in educational practice.</w:t>
      </w:r>
    </w:p>
    <w:p w14:paraId="4F29B8B2" w14:textId="0E9F69AC" w:rsidR="00870533" w:rsidRPr="009B31DE" w:rsidRDefault="00870533" w:rsidP="00BA23E7">
      <w:pPr>
        <w:rPr>
          <w:sz w:val="24"/>
          <w:szCs w:val="24"/>
        </w:rPr>
      </w:pPr>
    </w:p>
    <w:p w14:paraId="14A59945" w14:textId="1E96F384" w:rsidR="00870533" w:rsidRPr="009B31DE" w:rsidRDefault="00870533" w:rsidP="00870533">
      <w:pPr>
        <w:pStyle w:val="Heading1"/>
      </w:pPr>
      <w:bookmarkStart w:id="5" w:name="_Toc191067352"/>
      <w:r w:rsidRPr="009B31DE">
        <w:t>Conclusion</w:t>
      </w:r>
      <w:bookmarkEnd w:id="5"/>
    </w:p>
    <w:p w14:paraId="2008C8CD" w14:textId="0C0C1CA5" w:rsidR="00870533" w:rsidRPr="009B31DE" w:rsidRDefault="00870533" w:rsidP="00870533"/>
    <w:p w14:paraId="6D749390" w14:textId="272C0B68" w:rsidR="00870533" w:rsidRPr="00870533" w:rsidRDefault="00870533" w:rsidP="00870533">
      <w:pPr>
        <w:rPr>
          <w:sz w:val="24"/>
          <w:szCs w:val="24"/>
        </w:rPr>
      </w:pPr>
      <w:r w:rsidRPr="009B31DE">
        <w:rPr>
          <w:sz w:val="24"/>
          <w:szCs w:val="24"/>
        </w:rPr>
        <w:t>This experience has underscored the intricate and rewarding nature of curriculum design, emphasi</w:t>
      </w:r>
      <w:r w:rsidR="00D17A28">
        <w:rPr>
          <w:sz w:val="24"/>
          <w:szCs w:val="24"/>
        </w:rPr>
        <w:t>s</w:t>
      </w:r>
      <w:r w:rsidRPr="009B31DE">
        <w:rPr>
          <w:sz w:val="24"/>
          <w:szCs w:val="24"/>
        </w:rPr>
        <w:t>ing the necessity of harmoni</w:t>
      </w:r>
      <w:r w:rsidR="00D17A28">
        <w:rPr>
          <w:sz w:val="24"/>
          <w:szCs w:val="24"/>
        </w:rPr>
        <w:t>s</w:t>
      </w:r>
      <w:r w:rsidRPr="009B31DE">
        <w:rPr>
          <w:sz w:val="24"/>
          <w:szCs w:val="24"/>
        </w:rPr>
        <w:t xml:space="preserve">ing theoretical frameworks, industry relevance, and </w:t>
      </w:r>
      <w:r w:rsidR="00056443">
        <w:rPr>
          <w:sz w:val="24"/>
          <w:szCs w:val="24"/>
        </w:rPr>
        <w:t>student-centred</w:t>
      </w:r>
      <w:r w:rsidRPr="009B31DE">
        <w:rPr>
          <w:sz w:val="24"/>
          <w:szCs w:val="24"/>
        </w:rPr>
        <w:t xml:space="preserve"> approaches. Developing a Level 4 Chemistry curriculum for OME apprentices required meticulous attention to</w:t>
      </w:r>
      <w:r w:rsidRPr="00870533">
        <w:rPr>
          <w:sz w:val="24"/>
          <w:szCs w:val="24"/>
        </w:rPr>
        <w:t xml:space="preserve"> learning outcomes, assessment methodologies, and pedagogical strategies to ensure academic </w:t>
      </w:r>
      <w:r w:rsidR="00056443">
        <w:rPr>
          <w:sz w:val="24"/>
          <w:szCs w:val="24"/>
        </w:rPr>
        <w:t>rigour</w:t>
      </w:r>
      <w:r w:rsidRPr="00870533">
        <w:rPr>
          <w:sz w:val="24"/>
          <w:szCs w:val="24"/>
        </w:rPr>
        <w:t xml:space="preserve"> and practical applicability. Engaging in peer feedback proved invaluable, facilitating the refinement of learning objectives, assessment clarity, and support mechanisms, and reinforcing the iterative nature of effective curriculum development.</w:t>
      </w:r>
    </w:p>
    <w:p w14:paraId="44A317A1" w14:textId="17B64618" w:rsidR="00870533" w:rsidRPr="00870533" w:rsidRDefault="00106B80" w:rsidP="00870533">
      <w:pPr>
        <w:rPr>
          <w:sz w:val="24"/>
          <w:szCs w:val="24"/>
        </w:rPr>
      </w:pPr>
      <w:r>
        <w:rPr>
          <w:sz w:val="24"/>
          <w:szCs w:val="24"/>
        </w:rPr>
        <w:t xml:space="preserve">In future curriculum design </w:t>
      </w:r>
      <w:r w:rsidR="009B31DE">
        <w:rPr>
          <w:sz w:val="24"/>
          <w:szCs w:val="24"/>
        </w:rPr>
        <w:t>endeavours</w:t>
      </w:r>
      <w:r w:rsidR="00870533" w:rsidRPr="00870533">
        <w:rPr>
          <w:sz w:val="24"/>
          <w:szCs w:val="24"/>
        </w:rPr>
        <w:t xml:space="preserve">, I am committed to ensuring that learning outcomes are measurable and competency-based, aligning them closely with industry standards. </w:t>
      </w:r>
      <w:r>
        <w:rPr>
          <w:sz w:val="24"/>
          <w:szCs w:val="24"/>
        </w:rPr>
        <w:t>M</w:t>
      </w:r>
      <w:r w:rsidR="00870533" w:rsidRPr="00870533">
        <w:rPr>
          <w:sz w:val="24"/>
          <w:szCs w:val="24"/>
        </w:rPr>
        <w:t>apping curricula to professional benchmarks will help students recogni</w:t>
      </w:r>
      <w:r>
        <w:rPr>
          <w:sz w:val="24"/>
          <w:szCs w:val="24"/>
        </w:rPr>
        <w:t>s</w:t>
      </w:r>
      <w:r w:rsidR="00870533" w:rsidRPr="00870533">
        <w:rPr>
          <w:sz w:val="24"/>
          <w:szCs w:val="24"/>
        </w:rPr>
        <w:t xml:space="preserve">e the connection between their academic pursuits and career trajectories. I </w:t>
      </w:r>
      <w:r>
        <w:rPr>
          <w:sz w:val="24"/>
          <w:szCs w:val="24"/>
        </w:rPr>
        <w:t xml:space="preserve">will also </w:t>
      </w:r>
      <w:r w:rsidR="00870533" w:rsidRPr="00870533">
        <w:rPr>
          <w:sz w:val="24"/>
          <w:szCs w:val="24"/>
        </w:rPr>
        <w:t xml:space="preserve">implement structured support strategies for learners who may face challenges with flipped learning models, incorporating </w:t>
      </w:r>
      <w:r>
        <w:rPr>
          <w:sz w:val="24"/>
          <w:szCs w:val="24"/>
        </w:rPr>
        <w:t xml:space="preserve">more </w:t>
      </w:r>
      <w:r w:rsidR="00870533" w:rsidRPr="00870533">
        <w:rPr>
          <w:sz w:val="24"/>
          <w:szCs w:val="24"/>
        </w:rPr>
        <w:t>scaffolded activities, formative assessments, and guidance sessions to enhance engagement and comprehension.</w:t>
      </w:r>
    </w:p>
    <w:p w14:paraId="76A2779F" w14:textId="6E11A930" w:rsidR="00BA23E7" w:rsidRPr="00870533" w:rsidRDefault="00870533" w:rsidP="00870533">
      <w:pPr>
        <w:rPr>
          <w:sz w:val="24"/>
          <w:szCs w:val="24"/>
        </w:rPr>
      </w:pPr>
      <w:r w:rsidRPr="00870533">
        <w:rPr>
          <w:sz w:val="24"/>
          <w:szCs w:val="24"/>
        </w:rPr>
        <w:t xml:space="preserve">This reflective process aligns with Level </w:t>
      </w:r>
      <w:r w:rsidR="00106B80">
        <w:rPr>
          <w:sz w:val="24"/>
          <w:szCs w:val="24"/>
        </w:rPr>
        <w:t>6</w:t>
      </w:r>
      <w:r w:rsidRPr="00870533">
        <w:rPr>
          <w:sz w:val="24"/>
          <w:szCs w:val="24"/>
        </w:rPr>
        <w:t xml:space="preserve"> learning outcomes, demonstrating my competence in advanced curriculum design, critical examination of educational theories, and thoughtful reflection on professional growth. Through this journey, I have gained profound insights into best practices in curriculum development and am dedicated to continually refining my approach to create structured, inclusive, and industry-relevant learning experiences.</w:t>
      </w:r>
    </w:p>
    <w:bookmarkStart w:id="6" w:name="_Toc191067353" w:displacedByCustomXml="next"/>
    <w:sdt>
      <w:sdtPr>
        <w:id w:val="-938520901"/>
        <w:docPartObj>
          <w:docPartGallery w:val="Bibliographies"/>
          <w:docPartUnique/>
        </w:docPartObj>
      </w:sdtPr>
      <w:sdtEndPr>
        <w:rPr>
          <w:rFonts w:asciiTheme="minorHAnsi" w:eastAsiaTheme="minorEastAsia" w:hAnsiTheme="minorHAnsi" w:cstheme="minorBidi"/>
          <w:color w:val="auto"/>
          <w:sz w:val="20"/>
          <w:szCs w:val="20"/>
        </w:rPr>
      </w:sdtEndPr>
      <w:sdtContent>
        <w:p w14:paraId="44B667F4" w14:textId="77777777" w:rsidR="007529CC" w:rsidRDefault="007529CC" w:rsidP="007529CC">
          <w:pPr>
            <w:pStyle w:val="Heading1"/>
          </w:pPr>
          <w:r>
            <w:t>References</w:t>
          </w:r>
          <w:bookmarkEnd w:id="6"/>
        </w:p>
        <w:sdt>
          <w:sdtPr>
            <w:id w:val="-573587230"/>
            <w:bibliography/>
          </w:sdtPr>
          <w:sdtEndPr>
            <w:rPr>
              <w:sz w:val="20"/>
              <w:szCs w:val="20"/>
            </w:rPr>
          </w:sdtEndPr>
          <w:sdtContent>
            <w:p w14:paraId="2FB37442" w14:textId="77777777" w:rsidR="00C96963" w:rsidRDefault="00C96963" w:rsidP="007529CC">
              <w:pPr>
                <w:pStyle w:val="Bibliography"/>
              </w:pPr>
            </w:p>
            <w:p w14:paraId="24BEDDB9" w14:textId="51547258" w:rsidR="007529CC" w:rsidRDefault="007529CC" w:rsidP="007529CC">
              <w:pPr>
                <w:pStyle w:val="Bibliography"/>
                <w:rPr>
                  <w:noProof/>
                  <w:sz w:val="24"/>
                  <w:szCs w:val="24"/>
                  <w:lang w:val="en-US"/>
                </w:rPr>
              </w:pPr>
              <w:r>
                <w:fldChar w:fldCharType="begin"/>
              </w:r>
              <w:r>
                <w:instrText xml:space="preserve"> BIBLIOGRAPHY </w:instrText>
              </w:r>
              <w:r>
                <w:fldChar w:fldCharType="separate"/>
              </w:r>
              <w:r>
                <w:rPr>
                  <w:noProof/>
                  <w:lang w:val="en-US"/>
                </w:rPr>
                <w:t xml:space="preserve">Abeysekera, L. &amp; Dawson, P., 2015. Motivation and cognitive load in the flipped classroom: Definition, rationale, and a call for research.. </w:t>
              </w:r>
              <w:r>
                <w:rPr>
                  <w:i/>
                  <w:iCs/>
                  <w:noProof/>
                  <w:lang w:val="en-US"/>
                </w:rPr>
                <w:t xml:space="preserve">Higher Education Research &amp; Development, </w:t>
              </w:r>
              <w:r>
                <w:rPr>
                  <w:noProof/>
                  <w:lang w:val="en-US"/>
                </w:rPr>
                <w:t>34(1), pp. 1-14.</w:t>
              </w:r>
            </w:p>
            <w:p w14:paraId="494CD321" w14:textId="77777777" w:rsidR="007529CC" w:rsidRDefault="007529CC" w:rsidP="007529CC">
              <w:pPr>
                <w:pStyle w:val="Bibliography"/>
                <w:rPr>
                  <w:noProof/>
                  <w:lang w:val="en-US"/>
                </w:rPr>
              </w:pPr>
              <w:r>
                <w:rPr>
                  <w:noProof/>
                  <w:lang w:val="en-US"/>
                </w:rPr>
                <w:t xml:space="preserve">Bergmann, J. &amp; Sams, A., 2012. </w:t>
              </w:r>
              <w:r>
                <w:rPr>
                  <w:i/>
                  <w:iCs/>
                  <w:noProof/>
                  <w:lang w:val="en-US"/>
                </w:rPr>
                <w:t xml:space="preserve">Flip Your Classroom: Reach Every Student in Every Class Every Day. </w:t>
              </w:r>
              <w:r>
                <w:rPr>
                  <w:noProof/>
                  <w:lang w:val="en-US"/>
                </w:rPr>
                <w:t>s.l.:International Society for Technology in Education.</w:t>
              </w:r>
            </w:p>
            <w:p w14:paraId="234C796C" w14:textId="77777777" w:rsidR="007529CC" w:rsidRDefault="007529CC" w:rsidP="007529CC">
              <w:pPr>
                <w:pStyle w:val="Bibliography"/>
                <w:rPr>
                  <w:noProof/>
                  <w:lang w:val="en-US"/>
                </w:rPr>
              </w:pPr>
              <w:r>
                <w:rPr>
                  <w:noProof/>
                  <w:lang w:val="en-US"/>
                </w:rPr>
                <w:t xml:space="preserve">Biggs, J. &amp; Tang, C., 2011. </w:t>
              </w:r>
              <w:r>
                <w:rPr>
                  <w:i/>
                  <w:iCs/>
                  <w:noProof/>
                  <w:lang w:val="en-US"/>
                </w:rPr>
                <w:t xml:space="preserve">Teaching for Quality Learning at University. </w:t>
              </w:r>
              <w:r>
                <w:rPr>
                  <w:noProof/>
                  <w:lang w:val="en-US"/>
                </w:rPr>
                <w:t>4th ed. s.l.:McGraw-Hill and Open University Press..</w:t>
              </w:r>
            </w:p>
            <w:p w14:paraId="47DAF54E" w14:textId="77777777" w:rsidR="007529CC" w:rsidRDefault="007529CC" w:rsidP="007529CC">
              <w:pPr>
                <w:pStyle w:val="Bibliography"/>
                <w:rPr>
                  <w:noProof/>
                  <w:lang w:val="en-US"/>
                </w:rPr>
              </w:pPr>
              <w:r>
                <w:rPr>
                  <w:noProof/>
                  <w:lang w:val="en-US"/>
                </w:rPr>
                <w:t xml:space="preserve">Bloom, B. S., Engelhart, M. D., Hill, W. H. &amp; Krathwohl, D. R., 1956. </w:t>
              </w:r>
              <w:r>
                <w:rPr>
                  <w:i/>
                  <w:iCs/>
                  <w:noProof/>
                  <w:lang w:val="en-US"/>
                </w:rPr>
                <w:t xml:space="preserve">Taxonomy of Educational Objectives: The Classification of Educational Goals. </w:t>
              </w:r>
              <w:r>
                <w:rPr>
                  <w:noProof/>
                  <w:lang w:val="en-US"/>
                </w:rPr>
                <w:t>Handbook I: Cognitive Domain ed. s.l.:David McKay Company.</w:t>
              </w:r>
            </w:p>
            <w:p w14:paraId="36019FB5" w14:textId="77777777" w:rsidR="007529CC" w:rsidRDefault="007529CC" w:rsidP="007529CC">
              <w:pPr>
                <w:pStyle w:val="Bibliography"/>
                <w:rPr>
                  <w:noProof/>
                  <w:lang w:val="en-US"/>
                </w:rPr>
              </w:pPr>
              <w:r>
                <w:rPr>
                  <w:noProof/>
                  <w:lang w:val="en-US"/>
                </w:rPr>
                <w:t xml:space="preserve">Freire, P., 1970. </w:t>
              </w:r>
              <w:r>
                <w:rPr>
                  <w:i/>
                  <w:iCs/>
                  <w:noProof/>
                  <w:lang w:val="en-US"/>
                </w:rPr>
                <w:t xml:space="preserve">Pedagogy of the Oppressed. </w:t>
              </w:r>
              <w:r>
                <w:rPr>
                  <w:noProof/>
                  <w:lang w:val="en-US"/>
                </w:rPr>
                <w:t>s.l.:Continuum.</w:t>
              </w:r>
            </w:p>
            <w:p w14:paraId="7758AB95" w14:textId="77777777" w:rsidR="007529CC" w:rsidRDefault="007529CC" w:rsidP="007529CC">
              <w:pPr>
                <w:pStyle w:val="Bibliography"/>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Oxford: Further Education Unit.</w:t>
              </w:r>
            </w:p>
            <w:p w14:paraId="1FBB6240" w14:textId="77777777" w:rsidR="007529CC" w:rsidRDefault="007529CC" w:rsidP="007529CC">
              <w:pPr>
                <w:pStyle w:val="Bibliography"/>
                <w:rPr>
                  <w:noProof/>
                  <w:lang w:val="en-US"/>
                </w:rPr>
              </w:pPr>
              <w:r>
                <w:rPr>
                  <w:noProof/>
                  <w:lang w:val="en-US"/>
                </w:rPr>
                <w:t xml:space="preserve">Kelly, A. V., 2009. </w:t>
              </w:r>
              <w:r>
                <w:rPr>
                  <w:i/>
                  <w:iCs/>
                  <w:noProof/>
                  <w:lang w:val="en-US"/>
                </w:rPr>
                <w:t xml:space="preserve">The Curriculum: Theory and Practice. </w:t>
              </w:r>
              <w:r>
                <w:rPr>
                  <w:noProof/>
                  <w:lang w:val="en-US"/>
                </w:rPr>
                <w:t>6th ed. s.l.:SAGE Publications.</w:t>
              </w:r>
            </w:p>
            <w:p w14:paraId="72B4F31C" w14:textId="77777777" w:rsidR="007529CC" w:rsidRDefault="007529CC" w:rsidP="007529CC">
              <w:pPr>
                <w:pStyle w:val="Bibliography"/>
                <w:rPr>
                  <w:noProof/>
                  <w:lang w:val="en-US"/>
                </w:rPr>
              </w:pPr>
              <w:r>
                <w:rPr>
                  <w:noProof/>
                  <w:lang w:val="en-US"/>
                </w:rPr>
                <w:t xml:space="preserve">Moor, A., 2007. Understanding the Social Self: The Role and Importance of Reflexivity in Schoolteachers' Professional Learning. In: </w:t>
              </w:r>
              <w:r>
                <w:rPr>
                  <w:i/>
                  <w:iCs/>
                  <w:noProof/>
                  <w:lang w:val="en-US"/>
                </w:rPr>
                <w:t xml:space="preserve">Handbook of Teacher Education. </w:t>
              </w:r>
              <w:r>
                <w:rPr>
                  <w:noProof/>
                  <w:lang w:val="en-US"/>
                </w:rPr>
                <w:t>s.l.:s.n., pp. 571-584.</w:t>
              </w:r>
            </w:p>
            <w:p w14:paraId="22DF6C6A" w14:textId="77777777" w:rsidR="007529CC" w:rsidRDefault="007529CC" w:rsidP="007529CC">
              <w:pPr>
                <w:pStyle w:val="Bibliography"/>
                <w:rPr>
                  <w:noProof/>
                  <w:lang w:val="en-US"/>
                </w:rPr>
              </w:pPr>
              <w:r>
                <w:rPr>
                  <w:noProof/>
                  <w:lang w:val="en-US"/>
                </w:rPr>
                <w:t xml:space="preserve">Race, P., 2005. </w:t>
              </w:r>
              <w:r>
                <w:rPr>
                  <w:i/>
                  <w:iCs/>
                  <w:noProof/>
                  <w:lang w:val="en-US"/>
                </w:rPr>
                <w:t xml:space="preserve">Making Learning Happen: A Guide for Post-Compulsory Education. </w:t>
              </w:r>
              <w:r>
                <w:rPr>
                  <w:noProof/>
                  <w:lang w:val="en-US"/>
                </w:rPr>
                <w:t>s.l.:SAGE Publications.</w:t>
              </w:r>
            </w:p>
            <w:p w14:paraId="704EE011" w14:textId="77777777" w:rsidR="007529CC" w:rsidRDefault="007529CC" w:rsidP="007529CC">
              <w:pPr>
                <w:pStyle w:val="Bibliography"/>
                <w:rPr>
                  <w:noProof/>
                  <w:lang w:val="en-US"/>
                </w:rPr>
              </w:pPr>
              <w:r>
                <w:rPr>
                  <w:noProof/>
                  <w:lang w:val="en-US"/>
                </w:rPr>
                <w:t xml:space="preserve">Stenhouse, L., 1975. </w:t>
              </w:r>
              <w:r>
                <w:rPr>
                  <w:i/>
                  <w:iCs/>
                  <w:noProof/>
                  <w:lang w:val="en-US"/>
                </w:rPr>
                <w:t xml:space="preserve">An Introduction To Curriculum Research And Development. </w:t>
              </w:r>
              <w:r>
                <w:rPr>
                  <w:noProof/>
                  <w:lang w:val="en-US"/>
                </w:rPr>
                <w:t>illustrated, reprint ed. s.l.:Pearson Education.</w:t>
              </w:r>
            </w:p>
            <w:p w14:paraId="1CF6E9E8" w14:textId="77777777" w:rsidR="007529CC" w:rsidRDefault="007529CC" w:rsidP="007529CC">
              <w:pPr>
                <w:pStyle w:val="Bibliography"/>
                <w:rPr>
                  <w:noProof/>
                  <w:lang w:val="en-US"/>
                </w:rPr>
              </w:pPr>
              <w:r>
                <w:rPr>
                  <w:noProof/>
                  <w:lang w:val="en-US"/>
                </w:rPr>
                <w:t xml:space="preserve">Wiggins, G. &amp; McTighe, J., 2005. </w:t>
              </w:r>
              <w:r>
                <w:rPr>
                  <w:i/>
                  <w:iCs/>
                  <w:noProof/>
                  <w:lang w:val="en-US"/>
                </w:rPr>
                <w:t xml:space="preserve">Wiggins &amp; McTighe's Backward Design. </w:t>
              </w:r>
              <w:r>
                <w:rPr>
                  <w:noProof/>
                  <w:lang w:val="en-US"/>
                </w:rPr>
                <w:t>expapnded 2nd ed. s.l.:Association for Supervision and Curriculum Development .</w:t>
              </w:r>
            </w:p>
            <w:p w14:paraId="47783B54" w14:textId="77777777" w:rsidR="007529CC" w:rsidRDefault="007529CC" w:rsidP="007529CC">
              <w:pPr>
                <w:pStyle w:val="Bibliography"/>
                <w:rPr>
                  <w:noProof/>
                  <w:lang w:val="en-US"/>
                </w:rPr>
              </w:pPr>
              <w:r>
                <w:rPr>
                  <w:noProof/>
                  <w:lang w:val="en-US"/>
                </w:rPr>
                <w:t xml:space="preserve">Xiu, Y. &amp; Thompson, C., 2020. Flipped university class: A study of motivation and learning. </w:t>
              </w:r>
              <w:r>
                <w:rPr>
                  <w:i/>
                  <w:iCs/>
                  <w:noProof/>
                  <w:lang w:val="en-US"/>
                </w:rPr>
                <w:t xml:space="preserve">Journal of Information Technology Education: Research, </w:t>
              </w:r>
              <w:r>
                <w:rPr>
                  <w:noProof/>
                  <w:lang w:val="en-US"/>
                </w:rPr>
                <w:t>Volume 19, pp. 41-63.</w:t>
              </w:r>
            </w:p>
            <w:p w14:paraId="6A88DB62" w14:textId="77777777" w:rsidR="007529CC" w:rsidRDefault="007529CC" w:rsidP="007529CC">
              <w:r>
                <w:rPr>
                  <w:b/>
                  <w:bCs/>
                  <w:noProof/>
                </w:rPr>
                <w:fldChar w:fldCharType="end"/>
              </w:r>
            </w:p>
          </w:sdtContent>
        </w:sdt>
      </w:sdtContent>
    </w:sdt>
    <w:p w14:paraId="2613D2DC" w14:textId="2D2974FA" w:rsidR="00A33E92" w:rsidRDefault="00106B80" w:rsidP="00106B80">
      <w:pPr>
        <w:pStyle w:val="Heading1"/>
      </w:pPr>
      <w:bookmarkStart w:id="7" w:name="_Toc191067354"/>
      <w:r>
        <w:t>Appendix</w:t>
      </w:r>
      <w:bookmarkEnd w:id="7"/>
    </w:p>
    <w:p w14:paraId="2A7975B6" w14:textId="3F3BFA20" w:rsidR="00C80B21" w:rsidRDefault="00E54FC9" w:rsidP="00DB753C">
      <w:pPr>
        <w:pStyle w:val="Heading1"/>
      </w:pPr>
      <w:bookmarkStart w:id="8" w:name="_Toc191067355"/>
      <w:r>
        <w:t>Details of reviewed curricula:</w:t>
      </w:r>
      <w:bookmarkEnd w:id="8"/>
    </w:p>
    <w:p w14:paraId="7AF778F6" w14:textId="02E85F52" w:rsidR="002D2F26" w:rsidRDefault="002D2F26" w:rsidP="002D2F26"/>
    <w:p w14:paraId="279D7A46" w14:textId="40E5A885" w:rsidR="002D2F26" w:rsidRDefault="00F641EB" w:rsidP="002D2F26">
      <w:pPr>
        <w:pStyle w:val="ListParagraph"/>
        <w:numPr>
          <w:ilvl w:val="0"/>
          <w:numId w:val="2"/>
        </w:numPr>
      </w:pPr>
      <w:r>
        <w:t xml:space="preserve">Curriculum #3: </w:t>
      </w:r>
      <w:r w:rsidR="00D25133">
        <w:t>Carpentry Skills - Health and Safety Awareness in the Workplace</w:t>
      </w:r>
    </w:p>
    <w:p w14:paraId="7A4E3D05" w14:textId="6B94B397" w:rsidR="00DB753C" w:rsidRDefault="00F641EB" w:rsidP="002D2F26">
      <w:pPr>
        <w:pStyle w:val="ListParagraph"/>
        <w:numPr>
          <w:ilvl w:val="0"/>
          <w:numId w:val="2"/>
        </w:numPr>
      </w:pPr>
      <w:r>
        <w:t xml:space="preserve">Curriculum </w:t>
      </w:r>
      <w:r w:rsidR="006F0A61">
        <w:t xml:space="preserve">#12: </w:t>
      </w:r>
      <w:r w:rsidR="00764F92">
        <w:t>Equality, Diversity, and Inclusion (EDI) within the Context of Counselling and Psychotherapy</w:t>
      </w:r>
    </w:p>
    <w:p w14:paraId="6340C359" w14:textId="487BFD92" w:rsidR="00764F92" w:rsidRDefault="00660EF0" w:rsidP="002D2F26">
      <w:pPr>
        <w:pStyle w:val="ListParagraph"/>
        <w:numPr>
          <w:ilvl w:val="0"/>
          <w:numId w:val="2"/>
        </w:numPr>
      </w:pPr>
      <w:r>
        <w:t>Curriculum #1</w:t>
      </w:r>
      <w:r>
        <w:t xml:space="preserve">3: </w:t>
      </w:r>
      <w:r w:rsidR="00071878">
        <w:t>Storytelling and Narration in Hospitality</w:t>
      </w:r>
    </w:p>
    <w:p w14:paraId="72AE2F4A" w14:textId="6923CE03" w:rsidR="00071878" w:rsidRDefault="0093727D" w:rsidP="0093727D">
      <w:pPr>
        <w:pStyle w:val="Heading1"/>
      </w:pPr>
      <w:bookmarkStart w:id="9" w:name="_Toc191067356"/>
      <w:r>
        <w:t>C</w:t>
      </w:r>
      <w:r w:rsidRPr="77DA44CC">
        <w:t>omments provided to each of the reviewed curricula</w:t>
      </w:r>
      <w:bookmarkEnd w:id="9"/>
    </w:p>
    <w:p w14:paraId="260B06F6" w14:textId="77777777" w:rsidR="00D342B1" w:rsidRPr="00660EF0" w:rsidRDefault="00D342B1" w:rsidP="00D342B1">
      <w:pPr>
        <w:pStyle w:val="Heading2"/>
        <w:rPr>
          <w:rFonts w:ascii="Calibri Light" w:hAnsi="Calibri Light"/>
          <w:u w:val="single"/>
        </w:rPr>
      </w:pPr>
      <w:bookmarkStart w:id="10" w:name="_Toc191067357"/>
      <w:r w:rsidRPr="00660EF0">
        <w:rPr>
          <w:rFonts w:ascii="Calibri Light" w:hAnsi="Calibri Light"/>
          <w:u w:val="single"/>
        </w:rPr>
        <w:t>Curriculum number: 3</w:t>
      </w:r>
      <w:bookmarkEnd w:id="10"/>
    </w:p>
    <w:p w14:paraId="57786A0A" w14:textId="77777777" w:rsidR="00D342B1" w:rsidRDefault="00D342B1" w:rsidP="00D342B1">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342B1" w14:paraId="71F72002" w14:textId="77777777" w:rsidTr="00CB2D37">
        <w:tc>
          <w:tcPr>
            <w:tcW w:w="9015" w:type="dxa"/>
          </w:tcPr>
          <w:p w14:paraId="4188E92F" w14:textId="77777777" w:rsidR="00D342B1" w:rsidRDefault="00D342B1" w:rsidP="00CB2D37">
            <w:r>
              <w:t xml:space="preserve">Yes. </w:t>
            </w:r>
            <w:r w:rsidRPr="004A19BD">
              <w:t>Th</w:t>
            </w:r>
            <w:r>
              <w:t>is</w:t>
            </w:r>
            <w:r w:rsidRPr="004A19BD">
              <w:t xml:space="preserve"> curriculum clearly identifies and addresses the needs of NEET, disengaged learners, and those with Additional Learning Needs (ALN). </w:t>
            </w:r>
            <w:r>
              <w:t xml:space="preserve">It claims to be critical to address the needs of school leavers aged 16 and above who are disengaged from traditional education. </w:t>
            </w:r>
            <w:r w:rsidRPr="004A19BD">
              <w:t>The integration of both theoretical and practical components</w:t>
            </w:r>
            <w:r>
              <w:t xml:space="preserve"> (accredited health and safety qualifications and creating a planter)</w:t>
            </w:r>
            <w:r w:rsidRPr="004A19BD">
              <w:t xml:space="preserve"> </w:t>
            </w:r>
            <w:r>
              <w:t>and</w:t>
            </w:r>
            <w:r w:rsidRPr="004A19BD">
              <w:t xml:space="preserve"> alignment to Welsh Government objectives, demonstrate a strong societal relevance. The justification is </w:t>
            </w:r>
            <w:r>
              <w:t>strong</w:t>
            </w:r>
            <w:r w:rsidRPr="004A19BD">
              <w:t xml:space="preserve"> and well-supported by research, making it highly appropriate for the target audience.</w:t>
            </w:r>
          </w:p>
          <w:p w14:paraId="3C668AF6" w14:textId="77777777" w:rsidR="00D342B1" w:rsidRDefault="00D342B1" w:rsidP="00CB2D37">
            <w:r>
              <w:t>The curriculum is inclusive.</w:t>
            </w:r>
          </w:p>
          <w:p w14:paraId="44EDE5DE" w14:textId="77777777" w:rsidR="00D342B1" w:rsidRDefault="00D342B1" w:rsidP="00CB2D37">
            <w:r>
              <w:t>Including more specific case studies or examples such as testimonials from previous learners or specific changes in the community would further illustrate the potential impact of this curriculum.</w:t>
            </w:r>
          </w:p>
          <w:p w14:paraId="75986211" w14:textId="77777777" w:rsidR="00D342B1" w:rsidRDefault="00D342B1" w:rsidP="00CB2D37"/>
        </w:tc>
      </w:tr>
    </w:tbl>
    <w:p w14:paraId="3093D40E" w14:textId="77777777" w:rsidR="00D342B1" w:rsidRDefault="00D342B1" w:rsidP="00D342B1"/>
    <w:p w14:paraId="323AE325" w14:textId="77777777" w:rsidR="00D342B1" w:rsidRDefault="00D342B1" w:rsidP="00D342B1">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342B1" w14:paraId="121327C6" w14:textId="77777777" w:rsidTr="00CB2D37">
        <w:tc>
          <w:tcPr>
            <w:tcW w:w="9015" w:type="dxa"/>
          </w:tcPr>
          <w:p w14:paraId="1828D5EA" w14:textId="77777777" w:rsidR="00D342B1" w:rsidRDefault="00D342B1" w:rsidP="00CB2D37">
            <w:r>
              <w:t xml:space="preserve">Yes. The main focus of this curriculum is to provide foundational knowledge, practical skills, and confidence, which are essential to facilitate the transition of the target group into further education or employment. The objectives are specific, measurable, and aligned with both vocational and personal development goals. They also address diverse learning needs </w:t>
            </w:r>
            <w:r w:rsidRPr="00727D82">
              <w:t>by incorporating Honey and Mumford’s learning styles</w:t>
            </w:r>
            <w:r>
              <w:t xml:space="preserve"> to </w:t>
            </w:r>
            <w:r w:rsidRPr="00727D82">
              <w:t>ensur</w:t>
            </w:r>
            <w:r>
              <w:t xml:space="preserve">e </w:t>
            </w:r>
            <w:r w:rsidRPr="00727D82">
              <w:t>that Activists, Reflectors, Theorists, and Pragmatists are engaged through varied instructional methods</w:t>
            </w:r>
            <w:r>
              <w:t xml:space="preserve"> (</w:t>
            </w:r>
            <w:proofErr w:type="spellStart"/>
            <w:r>
              <w:t>e.g</w:t>
            </w:r>
            <w:proofErr w:type="spellEnd"/>
            <w:r>
              <w:t xml:space="preserve"> </w:t>
            </w:r>
            <w:r w:rsidRPr="005C3095">
              <w:t xml:space="preserve">practical demonstrations and hands-on tasks </w:t>
            </w:r>
            <w:r>
              <w:t xml:space="preserve">vs. </w:t>
            </w:r>
            <w:r w:rsidRPr="005C3095">
              <w:t>workbook exercises and structured theoretical discussions</w:t>
            </w:r>
            <w:r>
              <w:t>)</w:t>
            </w:r>
            <w:r w:rsidRPr="00727D82">
              <w:t>.</w:t>
            </w:r>
          </w:p>
          <w:p w14:paraId="71A332D1" w14:textId="77777777" w:rsidR="00D342B1" w:rsidRDefault="00D342B1" w:rsidP="00CB2D37">
            <w:r>
              <w:t xml:space="preserve">How would this curriculum specifically affect the long-term employability and continuous learning pathways? Would there be </w:t>
            </w:r>
            <w:r w:rsidRPr="00791C53">
              <w:t>specific job roles or apprenticeships that learners c</w:t>
            </w:r>
            <w:r>
              <w:t>ould</w:t>
            </w:r>
            <w:r w:rsidRPr="00791C53">
              <w:t xml:space="preserve"> pursue post-completion</w:t>
            </w:r>
            <w:r>
              <w:t>?</w:t>
            </w:r>
          </w:p>
          <w:p w14:paraId="1CE180B4" w14:textId="77777777" w:rsidR="00D342B1" w:rsidRDefault="00D342B1" w:rsidP="00CB2D37"/>
        </w:tc>
      </w:tr>
    </w:tbl>
    <w:p w14:paraId="03E99B1E" w14:textId="77777777" w:rsidR="00D342B1" w:rsidRDefault="00D342B1" w:rsidP="00D342B1"/>
    <w:p w14:paraId="33F08C9D" w14:textId="77777777" w:rsidR="00D342B1" w:rsidRDefault="00D342B1" w:rsidP="00D342B1">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342B1" w14:paraId="4D316ED8" w14:textId="77777777" w:rsidTr="00CB2D37">
        <w:tc>
          <w:tcPr>
            <w:tcW w:w="9015" w:type="dxa"/>
          </w:tcPr>
          <w:p w14:paraId="2E4F3E26" w14:textId="77777777" w:rsidR="00D342B1" w:rsidRDefault="00D342B1" w:rsidP="00CB2D37">
            <w:r>
              <w:t>Yes. The ten-week structure with weekly sessions is well-suited to the needs of the learners, providing consistency and routine. The balance between theoretical learning and hands-on activities supports engagement and skill development.</w:t>
            </w:r>
          </w:p>
          <w:p w14:paraId="31100CD9" w14:textId="77777777" w:rsidR="00D342B1" w:rsidRDefault="00D342B1" w:rsidP="00CB2D37">
            <w:r>
              <w:t>The structured, incremental approach should facilitate continuous learning and skill acquisition.</w:t>
            </w:r>
          </w:p>
          <w:p w14:paraId="4FC9C0E4" w14:textId="77777777" w:rsidR="00D342B1" w:rsidRDefault="00D342B1" w:rsidP="00CB2D37">
            <w:r>
              <w:t>Adding periodic reviews or feedback sessions mid-course, e.g. after week 5, would allow to assess progress and make necessary adjustments.</w:t>
            </w:r>
          </w:p>
          <w:p w14:paraId="09F9BF6D" w14:textId="77777777" w:rsidR="00D342B1" w:rsidRDefault="00D342B1" w:rsidP="00CB2D37"/>
        </w:tc>
      </w:tr>
    </w:tbl>
    <w:p w14:paraId="6643C79F" w14:textId="77777777" w:rsidR="00D342B1" w:rsidRDefault="00D342B1" w:rsidP="00D342B1"/>
    <w:p w14:paraId="514E0F9A" w14:textId="77777777" w:rsidR="00D342B1" w:rsidRDefault="00D342B1" w:rsidP="00D342B1">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342B1" w14:paraId="232480C8" w14:textId="77777777" w:rsidTr="00CB2D37">
        <w:tc>
          <w:tcPr>
            <w:tcW w:w="9015" w:type="dxa"/>
          </w:tcPr>
          <w:p w14:paraId="3AB975EA" w14:textId="77777777" w:rsidR="00D342B1" w:rsidRDefault="00D342B1" w:rsidP="00CB2D37">
            <w:r>
              <w:t xml:space="preserve">Yes. The curriculum aligns with the Professional Standards for Further Education in Wales and integrates benchmark criteria from </w:t>
            </w:r>
            <w:proofErr w:type="spellStart"/>
            <w:r>
              <w:t>Agored</w:t>
            </w:r>
            <w:proofErr w:type="spellEnd"/>
            <w:r>
              <w:t xml:space="preserve"> Cymru. By including accredited qualifications and adhering to national education policies, this curriculum ensures high standards and increases the credibility and recognition.</w:t>
            </w:r>
          </w:p>
          <w:p w14:paraId="77ED6C38" w14:textId="77777777" w:rsidR="00D342B1" w:rsidRDefault="00D342B1" w:rsidP="00CB2D37">
            <w:r>
              <w:t>What professional development for instructor would you recommend? Regular training? Certification updates?</w:t>
            </w:r>
          </w:p>
          <w:p w14:paraId="6A5D94DB" w14:textId="77777777" w:rsidR="00D342B1" w:rsidRDefault="00D342B1" w:rsidP="00CB2D37"/>
        </w:tc>
      </w:tr>
    </w:tbl>
    <w:p w14:paraId="4A6D4FB9" w14:textId="77777777" w:rsidR="00D342B1" w:rsidRDefault="00D342B1" w:rsidP="00D342B1"/>
    <w:p w14:paraId="5E984898" w14:textId="77777777" w:rsidR="00D342B1" w:rsidRDefault="00D342B1" w:rsidP="00D342B1">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342B1" w14:paraId="67B0ED0A" w14:textId="77777777" w:rsidTr="00CB2D37">
        <w:tc>
          <w:tcPr>
            <w:tcW w:w="9015" w:type="dxa"/>
          </w:tcPr>
          <w:p w14:paraId="1325C7A3" w14:textId="77777777" w:rsidR="00D342B1" w:rsidRDefault="00D342B1" w:rsidP="00CB2D37">
            <w:r>
              <w:t>The scheme of work is detailed and well-structured, with clear aims, objectives, and assessment strategies for each session. By combining practical carpentry skills with health and safety education, it ensures comprehensive learner development.</w:t>
            </w:r>
          </w:p>
          <w:p w14:paraId="2B687894" w14:textId="77777777" w:rsidR="00D342B1" w:rsidRDefault="00D342B1" w:rsidP="00CB2D37">
            <w:r>
              <w:t>The integration of cultural elements, like the "Welsh word of the day," enriches the learning experience.</w:t>
            </w:r>
          </w:p>
          <w:p w14:paraId="61E6A0BA" w14:textId="77777777" w:rsidR="00D342B1" w:rsidRDefault="00D342B1" w:rsidP="00CB2D37">
            <w:r>
              <w:t>Introduce more advanced woodworking techniques or optional modules to cater to learners who progress quickly.</w:t>
            </w:r>
          </w:p>
        </w:tc>
      </w:tr>
    </w:tbl>
    <w:p w14:paraId="098280F0" w14:textId="77777777" w:rsidR="00D342B1" w:rsidRDefault="00D342B1" w:rsidP="00D342B1"/>
    <w:p w14:paraId="6E9924AB" w14:textId="77777777" w:rsidR="00D342B1" w:rsidRDefault="00D342B1" w:rsidP="00D342B1">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342B1" w14:paraId="4CB2C405" w14:textId="77777777" w:rsidTr="00CB2D37">
        <w:tc>
          <w:tcPr>
            <w:tcW w:w="9015" w:type="dxa"/>
          </w:tcPr>
          <w:p w14:paraId="042097C8" w14:textId="77777777" w:rsidR="00D342B1" w:rsidRDefault="00D342B1" w:rsidP="00CB2D37">
            <w:r>
              <w:t>The curriculum’s holistic approach, combining vocational training with personal development and cultural integration, is commendable. The focus on inclusivity and addressing the barriers faced by NEET and ALN learners is particularly impactful. The reading list relevant but more subject specific positions would allow deeper knowledge and skill development.</w:t>
            </w:r>
          </w:p>
          <w:p w14:paraId="716B773F" w14:textId="77777777" w:rsidR="00D342B1" w:rsidRDefault="00D342B1" w:rsidP="00CB2D37">
            <w:r>
              <w:t>The curriculum addresses both technical skills and personal growth, creating well-rounded learners.</w:t>
            </w:r>
          </w:p>
          <w:p w14:paraId="42CA9071" w14:textId="77777777" w:rsidR="00D342B1" w:rsidRDefault="00D342B1" w:rsidP="00CB2D37">
            <w:r>
              <w:t>Establishing partnerships with local employers for work placements or guest lectures could enhance real-world relevance and provide valuable networking opportunities for learners.</w:t>
            </w:r>
          </w:p>
          <w:p w14:paraId="70140FE5" w14:textId="77777777" w:rsidR="00D342B1" w:rsidRDefault="00D342B1" w:rsidP="00CB2D37"/>
        </w:tc>
      </w:tr>
    </w:tbl>
    <w:p w14:paraId="0116C92A" w14:textId="77777777" w:rsidR="00D342B1" w:rsidRDefault="00D342B1" w:rsidP="00D342B1"/>
    <w:p w14:paraId="622FFF76" w14:textId="77777777" w:rsidR="00D342B1" w:rsidRDefault="00D342B1" w:rsidP="00D342B1"/>
    <w:p w14:paraId="703CB4D9" w14:textId="77777777" w:rsidR="008442D5" w:rsidRPr="00660EF0" w:rsidRDefault="008442D5" w:rsidP="008442D5">
      <w:pPr>
        <w:pStyle w:val="Heading2"/>
        <w:rPr>
          <w:rFonts w:ascii="Calibri Light" w:hAnsi="Calibri Light"/>
          <w:u w:val="single"/>
        </w:rPr>
      </w:pPr>
      <w:bookmarkStart w:id="11" w:name="_Toc191067358"/>
      <w:r w:rsidRPr="00660EF0">
        <w:rPr>
          <w:rFonts w:ascii="Calibri Light" w:hAnsi="Calibri Light"/>
          <w:u w:val="single"/>
        </w:rPr>
        <w:t>Curriculum number: 12</w:t>
      </w:r>
      <w:bookmarkEnd w:id="11"/>
    </w:p>
    <w:p w14:paraId="76958A9A" w14:textId="77777777" w:rsidR="008442D5" w:rsidRDefault="008442D5" w:rsidP="008442D5">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8442D5" w14:paraId="115760AF" w14:textId="77777777" w:rsidTr="00CB2D37">
        <w:tc>
          <w:tcPr>
            <w:tcW w:w="9015" w:type="dxa"/>
          </w:tcPr>
          <w:p w14:paraId="61F31E18" w14:textId="77777777" w:rsidR="008442D5" w:rsidRDefault="008442D5" w:rsidP="00CB2D37">
            <w:r>
              <w:t xml:space="preserve">Yes. The rationale for this curriculum is comprehensive and well-justified. It highlights the growing societal ned for more in-depth training in EDI area, especially in the context of counselling and psychotherapy. The emphasis on systematic issues, cultural competence and addressing gaps in existing training is well-supported by current research and legislative framework such as the Equality Act 2010. The target audience are the level 6/7 counselling students at UWTSD who have prior foundational knowledge and life experience in this area. </w:t>
            </w:r>
          </w:p>
          <w:p w14:paraId="46D66B24" w14:textId="77777777" w:rsidR="008442D5" w:rsidRDefault="008442D5" w:rsidP="00CB2D37">
            <w:r>
              <w:t>The curriculum recognises gaps in existing EDI training which often consists of short, insufficient sessions. It also recognises the increasing diversity and complexity of client needs in the current therapeutic settings.</w:t>
            </w:r>
          </w:p>
          <w:p w14:paraId="2AD9178D" w14:textId="77777777" w:rsidR="008442D5" w:rsidRDefault="008442D5" w:rsidP="00CB2D37">
            <w:r>
              <w:t>The justification could be improved by including more specific data on student feedback or demand for such modules, possibly from surveys or focus groups.</w:t>
            </w:r>
          </w:p>
          <w:p w14:paraId="65693D09" w14:textId="77777777" w:rsidR="008442D5" w:rsidRDefault="008442D5" w:rsidP="00CB2D37"/>
        </w:tc>
      </w:tr>
    </w:tbl>
    <w:p w14:paraId="6024C7F4" w14:textId="77777777" w:rsidR="008442D5" w:rsidRDefault="008442D5" w:rsidP="008442D5"/>
    <w:p w14:paraId="7E17C62F" w14:textId="77777777" w:rsidR="008442D5" w:rsidRDefault="008442D5" w:rsidP="008442D5">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8442D5" w14:paraId="19D64E1C" w14:textId="77777777" w:rsidTr="00CB2D37">
        <w:tc>
          <w:tcPr>
            <w:tcW w:w="9015" w:type="dxa"/>
          </w:tcPr>
          <w:p w14:paraId="711B0483" w14:textId="77777777" w:rsidR="008442D5" w:rsidRDefault="008442D5" w:rsidP="00CB2D37">
            <w:r>
              <w:t>Yes. The aims and objectives are comprehensive and they address the key aspects of EDI in the therapeutic context. They include personal development, cultural competence, ethical decision-making, and advocacy for social justice</w:t>
            </w:r>
            <w:r w:rsidRPr="00BB1C29">
              <w:t xml:space="preserve"> </w:t>
            </w:r>
            <w:r>
              <w:t xml:space="preserve">which can </w:t>
            </w:r>
            <w:r w:rsidRPr="00BB1C29">
              <w:t>prepare students for real-world counselling challenges.</w:t>
            </w:r>
            <w:r>
              <w:t xml:space="preserve"> </w:t>
            </w:r>
          </w:p>
          <w:p w14:paraId="34891724" w14:textId="77777777" w:rsidR="008442D5" w:rsidRDefault="008442D5" w:rsidP="00CB2D37">
            <w:r w:rsidRPr="00BB1C29">
              <w:t>The objectives are clearly aligned with professional competencies, such as those outlined by the BACP</w:t>
            </w:r>
            <w:r>
              <w:t xml:space="preserve"> and promote theoretical understanding of EDI and practical application along with </w:t>
            </w:r>
            <w:r w:rsidRPr="00BB1C29">
              <w:t>critical self-reflection</w:t>
            </w:r>
            <w:r>
              <w:t>.</w:t>
            </w:r>
            <w:r w:rsidRPr="00BB1C29">
              <w:t xml:space="preserve"> </w:t>
            </w:r>
          </w:p>
          <w:p w14:paraId="0A499C2B" w14:textId="77777777" w:rsidR="008442D5" w:rsidRDefault="008442D5" w:rsidP="00CB2D37">
            <w:r w:rsidRPr="001B57B5">
              <w:t>Some objectives related to advocacy and social justice could benefit from more measurable outcomes</w:t>
            </w:r>
            <w:r>
              <w:t xml:space="preserve">. </w:t>
            </w:r>
            <w:r w:rsidRPr="001B57B5">
              <w:t>For example, specifying how students will demonstrate their ability to advocate for systemic change could provide clearer assessment criteria.</w:t>
            </w:r>
          </w:p>
          <w:p w14:paraId="44F8DA2A" w14:textId="77777777" w:rsidR="008442D5" w:rsidRDefault="008442D5" w:rsidP="00CB2D37"/>
        </w:tc>
      </w:tr>
    </w:tbl>
    <w:p w14:paraId="4D7F3B46" w14:textId="77777777" w:rsidR="008442D5" w:rsidRDefault="008442D5" w:rsidP="008442D5"/>
    <w:p w14:paraId="2511C1A0" w14:textId="77777777" w:rsidR="008442D5" w:rsidRDefault="008442D5" w:rsidP="008442D5">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8442D5" w14:paraId="7B8CFAAE" w14:textId="77777777" w:rsidTr="00CB2D37">
        <w:tc>
          <w:tcPr>
            <w:tcW w:w="9015" w:type="dxa"/>
          </w:tcPr>
          <w:p w14:paraId="353DDEC2" w14:textId="77777777" w:rsidR="008442D5" w:rsidRDefault="008442D5" w:rsidP="00CB2D37">
            <w:r>
              <w:t>Yes. The 12-week structure, with one full day of learning per week, is well-designed to accommodate theoretical learning, skills practice, and personal development. The progression from foundational EDI concepts to advanced applications ensures that students build knowledge and skills systematically. By integrating guest speakers, workshops, and peer feedback, this curriculum provides a dynamic and engaging learning environment.</w:t>
            </w:r>
          </w:p>
          <w:p w14:paraId="219784D5" w14:textId="77777777" w:rsidR="008442D5" w:rsidRDefault="008442D5" w:rsidP="00CB2D37">
            <w:r>
              <w:t>The balance between taught sessions, skills practice, and PDGs supports a holistic learning approach. The inclusion of diverse teaching methods—lectures, triad practice, case studies, and reflective writing—addresses different learning styles.</w:t>
            </w:r>
          </w:p>
          <w:p w14:paraId="4CCF9660" w14:textId="77777777" w:rsidR="008442D5" w:rsidRDefault="008442D5" w:rsidP="00CB2D37">
            <w:r>
              <w:t>While the structure is solid, there could be more flexibility to accommodate students with ALNs or disabilities. Although the curriculum acknowledges this gap, specific strategies for inclusion (e.g. adaptive assessments or flexible learning options) would strengthen the module's accessibility.</w:t>
            </w:r>
          </w:p>
          <w:p w14:paraId="52C8C727" w14:textId="77777777" w:rsidR="008442D5" w:rsidRDefault="008442D5" w:rsidP="00CB2D37">
            <w:r w:rsidRPr="00F83CE1">
              <w:t>Consider incorporating periodic check-ins or feedback loops to assess student progress and adapt the curriculum as needed.</w:t>
            </w:r>
          </w:p>
        </w:tc>
      </w:tr>
    </w:tbl>
    <w:p w14:paraId="6A79EB68" w14:textId="77777777" w:rsidR="008442D5" w:rsidRDefault="008442D5" w:rsidP="008442D5"/>
    <w:p w14:paraId="6248DAE8" w14:textId="77777777" w:rsidR="008442D5" w:rsidRDefault="008442D5" w:rsidP="008442D5">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8442D5" w14:paraId="7350F005" w14:textId="77777777" w:rsidTr="00CB2D37">
        <w:tc>
          <w:tcPr>
            <w:tcW w:w="9015" w:type="dxa"/>
          </w:tcPr>
          <w:p w14:paraId="2002E63A" w14:textId="77777777" w:rsidR="008442D5" w:rsidRDefault="008442D5" w:rsidP="00CB2D37">
            <w:r>
              <w:t>Yes. The curriculum aligns with professional standards, including BACP guidelines and the Equality Act 2010. It also references the QAA framework and incorporates ethical considerations relevant to counselling practice.</w:t>
            </w:r>
          </w:p>
          <w:p w14:paraId="2A4700C9" w14:textId="77777777" w:rsidR="008442D5" w:rsidRDefault="008442D5" w:rsidP="00CB2D37">
            <w:r>
              <w:t>The inclusion of gender, sexuality, and relationship diversity (GSRD) frameworks reflects current best practices in the field.</w:t>
            </w:r>
          </w:p>
          <w:p w14:paraId="00F5DDF7" w14:textId="77777777" w:rsidR="008442D5" w:rsidRDefault="008442D5" w:rsidP="00CB2D37">
            <w:r>
              <w:t xml:space="preserve">While the curriculum references multiple professional frameworks, a more detailed mapping of how each session meets specific competencies would enhance clarity. As mentioned, integrating more Welsh policy, such as the Well-being of Future Generations (Wales) Act 2015, could strengthen regional relevance. </w:t>
            </w:r>
            <w:r w:rsidRPr="007C44E7">
              <w:t>Explore partnerships with local counselling centres or organisations to provide students with practical exposure to diverse client populations and real-world challenges.</w:t>
            </w:r>
          </w:p>
        </w:tc>
      </w:tr>
    </w:tbl>
    <w:p w14:paraId="0314DEDE" w14:textId="77777777" w:rsidR="008442D5" w:rsidRDefault="008442D5" w:rsidP="008442D5"/>
    <w:p w14:paraId="52B68AA4" w14:textId="77777777" w:rsidR="008442D5" w:rsidRDefault="008442D5" w:rsidP="008442D5">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8442D5" w14:paraId="78208750" w14:textId="77777777" w:rsidTr="00CB2D37">
        <w:tc>
          <w:tcPr>
            <w:tcW w:w="9015" w:type="dxa"/>
          </w:tcPr>
          <w:p w14:paraId="3FF1A4ED" w14:textId="77777777" w:rsidR="008442D5" w:rsidRDefault="008442D5" w:rsidP="00CB2D37">
            <w:r w:rsidRPr="00E97EF3">
              <w:t xml:space="preserve">The scheme of work is detailed, with each week focusing on specific EDI topics such as gender diversity, disability, and intersectionality. </w:t>
            </w:r>
            <w:r>
              <w:t>It begins with foundational concepts and gradually moves towards more complex topics like intersectionality and systemic oppression. Each week incorporates a mix of theoretical instruction, practical application, and reflective exercises. Assessments are varied and innovative, including reflective writing, case study analysis, and a TED Talk-style video project.</w:t>
            </w:r>
          </w:p>
          <w:p w14:paraId="3450DF6E" w14:textId="77777777" w:rsidR="008442D5" w:rsidRDefault="008442D5" w:rsidP="00CB2D37">
            <w:r>
              <w:t>The variety of assessments allows students to demonstrate their understanding in multiple ways, encouraging creativity and critical thinking. The use of guest speakers and real-world case studies enriches the learning experience.</w:t>
            </w:r>
          </w:p>
          <w:p w14:paraId="1D9855CE" w14:textId="77777777" w:rsidR="008442D5" w:rsidRDefault="008442D5" w:rsidP="00CB2D37">
            <w:r>
              <w:t>The scheme could benefit from more interdisciplinary perspectives, such as insights from sociology or public health, to broaden students' understanding of systemic inequalities. You could also i</w:t>
            </w:r>
            <w:r w:rsidRPr="00062956">
              <w:t>ntroduce more opportunities for experiential learning, such as community engagement projects or field visits, to enhance practical understanding.</w:t>
            </w:r>
            <w:r>
              <w:t xml:space="preserve"> What about digital inclusivity? </w:t>
            </w:r>
          </w:p>
        </w:tc>
      </w:tr>
    </w:tbl>
    <w:p w14:paraId="12F41335" w14:textId="77777777" w:rsidR="008442D5" w:rsidRDefault="008442D5" w:rsidP="008442D5"/>
    <w:p w14:paraId="38919792" w14:textId="77777777" w:rsidR="008442D5" w:rsidRDefault="008442D5" w:rsidP="008442D5">
      <w:r>
        <w:t>Anything else that you would like to comment on?</w:t>
      </w:r>
    </w:p>
    <w:tbl>
      <w:tblPr>
        <w:tblStyle w:val="TableGrid"/>
        <w:tblW w:w="0" w:type="auto"/>
        <w:tblLayout w:type="fixed"/>
        <w:tblLook w:val="06A0" w:firstRow="1" w:lastRow="0" w:firstColumn="1" w:lastColumn="0" w:noHBand="1" w:noVBand="1"/>
      </w:tblPr>
      <w:tblGrid>
        <w:gridCol w:w="9015"/>
      </w:tblGrid>
      <w:tr w:rsidR="008442D5" w14:paraId="1E698E4B" w14:textId="77777777" w:rsidTr="00CB2D37">
        <w:tc>
          <w:tcPr>
            <w:tcW w:w="9015" w:type="dxa"/>
          </w:tcPr>
          <w:p w14:paraId="4470822C" w14:textId="77777777" w:rsidR="008442D5" w:rsidRDefault="008442D5" w:rsidP="00CB2D37">
            <w:r w:rsidRPr="00694494">
              <w:t>This curriculum represents a significant advancement in integrating EDI principles into counselling education. With minor adjustments, it has the potential to set a new standard for inclusivity and cultural competence in therapeutic practice.</w:t>
            </w:r>
          </w:p>
          <w:p w14:paraId="2B3EAC6D" w14:textId="77777777" w:rsidR="008442D5" w:rsidRDefault="008442D5" w:rsidP="00CB2D37"/>
        </w:tc>
      </w:tr>
    </w:tbl>
    <w:p w14:paraId="52848BAB" w14:textId="77777777" w:rsidR="008442D5" w:rsidRDefault="008442D5" w:rsidP="008442D5"/>
    <w:p w14:paraId="77B60D52" w14:textId="77777777" w:rsidR="00F641EB" w:rsidRPr="00660EF0" w:rsidRDefault="00F641EB" w:rsidP="00F641EB">
      <w:pPr>
        <w:pStyle w:val="Heading2"/>
        <w:rPr>
          <w:rFonts w:ascii="Calibri Light" w:hAnsi="Calibri Light"/>
          <w:u w:val="single"/>
        </w:rPr>
      </w:pPr>
      <w:bookmarkStart w:id="12" w:name="_Toc191067359"/>
      <w:r w:rsidRPr="00660EF0">
        <w:rPr>
          <w:rFonts w:ascii="Calibri Light" w:hAnsi="Calibri Light"/>
          <w:u w:val="single"/>
        </w:rPr>
        <w:t>Curriculum number: 13</w:t>
      </w:r>
      <w:bookmarkEnd w:id="12"/>
    </w:p>
    <w:p w14:paraId="4C7C9F20" w14:textId="77777777" w:rsidR="00F641EB" w:rsidRDefault="00F641EB" w:rsidP="00F641EB">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641EB" w14:paraId="74C5F23F" w14:textId="77777777" w:rsidTr="00CB2D37">
        <w:tc>
          <w:tcPr>
            <w:tcW w:w="9015" w:type="dxa"/>
          </w:tcPr>
          <w:p w14:paraId="63F15ECC" w14:textId="77777777" w:rsidR="00F641EB" w:rsidRDefault="00F641EB" w:rsidP="00CB2D37">
            <w:r>
              <w:t xml:space="preserve">Yes.  </w:t>
            </w:r>
            <w:r w:rsidRPr="00AB1464">
              <w:t xml:space="preserve">This curriculum </w:t>
            </w:r>
            <w:r>
              <w:t xml:space="preserve">provides a clear justification, </w:t>
            </w:r>
            <w:r w:rsidRPr="00AB1464">
              <w:t>address</w:t>
            </w:r>
            <w:r>
              <w:t>ing</w:t>
            </w:r>
            <w:r w:rsidRPr="00AB1464">
              <w:t xml:space="preserve"> </w:t>
            </w:r>
            <w:r w:rsidRPr="0090522E">
              <w:t xml:space="preserve">the need for narrative skills in hospitality to enhance guest experiences and </w:t>
            </w:r>
            <w:r>
              <w:t>support</w:t>
            </w:r>
            <w:r w:rsidRPr="0090522E">
              <w:t xml:space="preserve"> brand differentiation.</w:t>
            </w:r>
            <w:r w:rsidRPr="00AB1464">
              <w:t xml:space="preserve"> It highlights how storytelling can transform routine guest interactions into memorable experiences while improving team </w:t>
            </w:r>
            <w:r>
              <w:t xml:space="preserve">motivation </w:t>
            </w:r>
            <w:r w:rsidRPr="00AB1464">
              <w:t>and brand values.</w:t>
            </w:r>
          </w:p>
          <w:p w14:paraId="3DCE9F96" w14:textId="77777777" w:rsidR="00F641EB" w:rsidRDefault="00F641EB" w:rsidP="00CB2D37">
            <w:r>
              <w:t>It is designed for professionals like hotel managers, front office staff, marketing executives, guest services coordinators, and postgraduate students in hospitality, tourism management, or marketing who would like to develop/enhance their practical storytelling skills.</w:t>
            </w:r>
          </w:p>
          <w:p w14:paraId="3ACD116A" w14:textId="77777777" w:rsidR="00F641EB" w:rsidRDefault="00F641EB" w:rsidP="00CB2D37">
            <w:r>
              <w:t>It effectively covers both guest engagement and organisational development, offering a comprehensive approach to storytelling.</w:t>
            </w:r>
          </w:p>
          <w:p w14:paraId="6821D3C4" w14:textId="77777777" w:rsidR="00F641EB" w:rsidRDefault="00F641EB" w:rsidP="00CB2D37">
            <w:r>
              <w:t>Add case studies or success stories from the hospitality industry to illustrate storytelling’s impact.</w:t>
            </w:r>
          </w:p>
        </w:tc>
      </w:tr>
    </w:tbl>
    <w:p w14:paraId="68EB583D" w14:textId="77777777" w:rsidR="00F641EB" w:rsidRDefault="00F641EB" w:rsidP="00F641EB"/>
    <w:p w14:paraId="27A51805" w14:textId="77777777" w:rsidR="00F641EB" w:rsidRDefault="00F641EB" w:rsidP="00F641EB">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F641EB" w14:paraId="279BD45F" w14:textId="77777777" w:rsidTr="00CB2D37">
        <w:tc>
          <w:tcPr>
            <w:tcW w:w="9015" w:type="dxa"/>
          </w:tcPr>
          <w:p w14:paraId="039734F6" w14:textId="77777777" w:rsidR="00F641EB" w:rsidRDefault="00F641EB" w:rsidP="00CB2D37">
            <w:r>
              <w:t>Yes. The aims focus on developing storytelling skills to improve guest engagement, align narratives with business goals, strengthen team collaboration, and build cultural competence.</w:t>
            </w:r>
          </w:p>
          <w:p w14:paraId="5AD77D3C" w14:textId="77777777" w:rsidR="00F641EB" w:rsidRDefault="00F641EB" w:rsidP="00CB2D37">
            <w:r>
              <w:t>Learners will apply storytelling frameworks in hospitality contexts, create culturally sensitive narratives, evaluate storytelling strategies, and use storytelling for internal communication and motivation.</w:t>
            </w:r>
          </w:p>
          <w:p w14:paraId="17EC45A9" w14:textId="77777777" w:rsidR="00F641EB" w:rsidRDefault="00F641EB" w:rsidP="00CB2D37">
            <w:r>
              <w:t>The curriculum uses a hybrid model of online lectures, workshops, and self-paced modules, accommodating various learning styles.</w:t>
            </w:r>
          </w:p>
          <w:p w14:paraId="5E391638" w14:textId="77777777" w:rsidR="00F641EB" w:rsidRDefault="00F641EB" w:rsidP="00CB2D37">
            <w:r>
              <w:t>It balances well theory and practical application, making it relevant for diverse hospitality professionals.</w:t>
            </w:r>
          </w:p>
          <w:p w14:paraId="4F165A87" w14:textId="77777777" w:rsidR="00F641EB" w:rsidRDefault="00F641EB" w:rsidP="00CB2D37">
            <w:r>
              <w:t>Offering more strategies to support learners with different technological skills would ensure better accessibility (</w:t>
            </w:r>
            <w:r w:rsidRPr="00C63C41">
              <w:t>assistive technologies or tailored learning accommodations</w:t>
            </w:r>
            <w:r>
              <w:t>).</w:t>
            </w:r>
          </w:p>
        </w:tc>
      </w:tr>
    </w:tbl>
    <w:p w14:paraId="202F067F" w14:textId="77777777" w:rsidR="00F641EB" w:rsidRDefault="00F641EB" w:rsidP="00F641EB"/>
    <w:p w14:paraId="471902A3" w14:textId="77777777" w:rsidR="00F641EB" w:rsidRDefault="00F641EB" w:rsidP="00F641EB">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F641EB" w14:paraId="161CD21B" w14:textId="77777777" w:rsidTr="00CB2D37">
        <w:tc>
          <w:tcPr>
            <w:tcW w:w="9015" w:type="dxa"/>
          </w:tcPr>
          <w:p w14:paraId="25871284" w14:textId="77777777" w:rsidR="00F641EB" w:rsidRDefault="00F641EB" w:rsidP="00CB2D37">
            <w:r>
              <w:t>Yes. The 10-week structure, with 2-hour weekly sessions, allows thorough exploration and application of storytelling techniques. The curriculum covers topics such as storytelling fundamentals, narrative structures, cultural sensitivity, marketing, digital storytelling, guest interactions, organisational storytelling, and concludes with a final project.</w:t>
            </w:r>
          </w:p>
          <w:p w14:paraId="49DE09A0" w14:textId="77777777" w:rsidR="00F641EB" w:rsidRDefault="00F641EB" w:rsidP="00CB2D37">
            <w:r>
              <w:t>Evening sessions accommodate professionals' schedules and the hybrid model improves accessibility and enables learners to apply concepts in their roles.</w:t>
            </w:r>
          </w:p>
          <w:p w14:paraId="66241763" w14:textId="77777777" w:rsidR="00F641EB" w:rsidRDefault="00F641EB" w:rsidP="00CB2D37">
            <w:r>
              <w:t>To track the progress and adjust content based on feedback, introduce mid-course evaluations.</w:t>
            </w:r>
          </w:p>
          <w:p w14:paraId="11A2301F" w14:textId="77777777" w:rsidR="00F641EB" w:rsidRDefault="00F641EB" w:rsidP="00CB2D37"/>
        </w:tc>
      </w:tr>
    </w:tbl>
    <w:p w14:paraId="2D9AF8A4" w14:textId="77777777" w:rsidR="00F641EB" w:rsidRDefault="00F641EB" w:rsidP="00F641EB"/>
    <w:p w14:paraId="2D416520" w14:textId="77777777" w:rsidR="00F641EB" w:rsidRDefault="00F641EB" w:rsidP="00F641EB">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641EB" w14:paraId="5666674C" w14:textId="77777777" w:rsidTr="00CB2D37">
        <w:tc>
          <w:tcPr>
            <w:tcW w:w="9015" w:type="dxa"/>
          </w:tcPr>
          <w:p w14:paraId="40D14348" w14:textId="77777777" w:rsidR="00F641EB" w:rsidRDefault="00F641EB" w:rsidP="00CB2D37">
            <w:r>
              <w:t>Yes. The curriculum strongly aligns with the UK Professional Standards Framework (UKPSF), Institute of Hospitality (</w:t>
            </w:r>
            <w:proofErr w:type="spellStart"/>
            <w:r>
              <w:t>IoH</w:t>
            </w:r>
            <w:proofErr w:type="spellEnd"/>
            <w:r>
              <w:t>) standards, and Quality Assurance Agency (QAA) benchmarks ensuring it meets industry expectations and boosts employability. It also meets the American Hotel and Lodging Educational Institute (AHLEI) standards and includes UNWTO competencies like sustainability and cultural awareness.</w:t>
            </w:r>
          </w:p>
          <w:p w14:paraId="370F0603" w14:textId="77777777" w:rsidR="00F641EB" w:rsidRDefault="00F641EB" w:rsidP="00CB2D37">
            <w:r>
              <w:t>How will this curriculum stay updated with evolving industry standards and technology?</w:t>
            </w:r>
          </w:p>
        </w:tc>
      </w:tr>
    </w:tbl>
    <w:p w14:paraId="3195B004" w14:textId="77777777" w:rsidR="00F641EB" w:rsidRDefault="00F641EB" w:rsidP="00F641EB"/>
    <w:p w14:paraId="568E6863" w14:textId="77777777" w:rsidR="00F641EB" w:rsidRDefault="00F641EB" w:rsidP="00F641EB">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641EB" w14:paraId="7F9E11D9" w14:textId="77777777" w:rsidTr="00CB2D37">
        <w:tc>
          <w:tcPr>
            <w:tcW w:w="9015" w:type="dxa"/>
          </w:tcPr>
          <w:p w14:paraId="30477D20" w14:textId="77777777" w:rsidR="00F641EB" w:rsidRDefault="00F641EB" w:rsidP="00CB2D37">
            <w:r>
              <w:t xml:space="preserve">The scheme of work is structured, with weekly themes covering different storytelling aspects. Activities include role-playing, multimedia projects, and guest speaker sessions. </w:t>
            </w:r>
          </w:p>
          <w:p w14:paraId="41980253" w14:textId="77777777" w:rsidR="00F641EB" w:rsidRDefault="00F641EB" w:rsidP="00CB2D37">
            <w:r>
              <w:t>Diverse teaching methods and real-world applications enhance learning but adding more experiential learning, like field visits or collaborative projects with industry partners would add more practical content.</w:t>
            </w:r>
          </w:p>
        </w:tc>
      </w:tr>
    </w:tbl>
    <w:p w14:paraId="6E1FC104" w14:textId="77777777" w:rsidR="00F641EB" w:rsidRDefault="00F641EB" w:rsidP="00F641EB"/>
    <w:p w14:paraId="533CBB26" w14:textId="77777777" w:rsidR="00F641EB" w:rsidRDefault="00F641EB" w:rsidP="00F641EB">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641EB" w14:paraId="05B142F1" w14:textId="77777777" w:rsidTr="00CB2D37">
        <w:tc>
          <w:tcPr>
            <w:tcW w:w="9015" w:type="dxa"/>
          </w:tcPr>
          <w:p w14:paraId="5BE49504" w14:textId="77777777" w:rsidR="00F641EB" w:rsidRDefault="00F641EB" w:rsidP="00CB2D37">
            <w:r>
              <w:t>The proposed hybrid delivery model enhances flexibility and accommodates learners with different schedules. The focus on cultural competence and digital storytelling aligns with industry trends, ensuring relevant skills. The assessment strategy, including reflective journals, peer feedback, and final projects, balances theoretical knowledge with practical application.</w:t>
            </w:r>
          </w:p>
          <w:p w14:paraId="6B35B017" w14:textId="77777777" w:rsidR="00F641EB" w:rsidRDefault="00F641EB" w:rsidP="00CB2D37">
            <w:r>
              <w:t>To improve, the curriculum could offer clearer differentiation for varied roles, providing more tailored content for marketing executives and front office staff. Integrating feedback loops would help continuously refine the curriculum based on participant experiences.</w:t>
            </w:r>
          </w:p>
        </w:tc>
      </w:tr>
    </w:tbl>
    <w:p w14:paraId="3DA152C2" w14:textId="77777777" w:rsidR="00E54FC9" w:rsidRPr="00E54FC9" w:rsidRDefault="00E54FC9" w:rsidP="00E54FC9"/>
    <w:sectPr w:rsidR="00E54FC9" w:rsidRPr="00E54FC9" w:rsidSect="00324B75">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0879D" w14:textId="77777777" w:rsidR="00FA1800" w:rsidRDefault="00FA1800" w:rsidP="00FA1800">
      <w:pPr>
        <w:spacing w:after="0" w:line="240" w:lineRule="auto"/>
      </w:pPr>
      <w:r>
        <w:separator/>
      </w:r>
    </w:p>
  </w:endnote>
  <w:endnote w:type="continuationSeparator" w:id="0">
    <w:p w14:paraId="6582429B" w14:textId="77777777" w:rsidR="00FA1800" w:rsidRDefault="00FA1800" w:rsidP="00FA1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983994"/>
      <w:docPartObj>
        <w:docPartGallery w:val="Page Numbers (Bottom of Page)"/>
        <w:docPartUnique/>
      </w:docPartObj>
    </w:sdtPr>
    <w:sdtEndPr>
      <w:rPr>
        <w:noProof/>
      </w:rPr>
    </w:sdtEndPr>
    <w:sdtContent>
      <w:p w14:paraId="2EABFEC5" w14:textId="62B01508" w:rsidR="00E812AE" w:rsidRDefault="00E812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7F840" w14:textId="77777777" w:rsidR="00E812AE" w:rsidRDefault="00E81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87F4C" w14:textId="77777777" w:rsidR="00FA1800" w:rsidRDefault="00FA1800" w:rsidP="00FA1800">
      <w:pPr>
        <w:spacing w:after="0" w:line="240" w:lineRule="auto"/>
      </w:pPr>
      <w:r>
        <w:separator/>
      </w:r>
    </w:p>
  </w:footnote>
  <w:footnote w:type="continuationSeparator" w:id="0">
    <w:p w14:paraId="5A4BCBBE" w14:textId="77777777" w:rsidR="00FA1800" w:rsidRDefault="00FA1800" w:rsidP="00FA18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EC9FE" w14:textId="16EAF7FB" w:rsidR="00FA1800" w:rsidRDefault="00813017" w:rsidP="00757466">
    <w:pPr>
      <w:pStyle w:val="Header"/>
    </w:pPr>
    <w:r>
      <w:t xml:space="preserve">Ewa Kazimierska </w:t>
    </w:r>
    <w:r>
      <w:tab/>
    </w:r>
    <w:r w:rsidR="00757466">
      <w:t xml:space="preserve">                                                                                                                                                   ECPT6007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F951C" w14:textId="04F89164" w:rsidR="00B073A3" w:rsidRDefault="00813017">
    <w:pPr>
      <w:pStyle w:val="Header"/>
    </w:pPr>
    <w:r>
      <w:t>Ewa</w:t>
    </w:r>
    <w:sdt>
      <w:sdtPr>
        <w:id w:val="968752352"/>
        <w:placeholder>
          <w:docPart w:val="9E5C708B391245C9A2B7BD868E039D9D"/>
        </w:placeholder>
        <w:temporary/>
        <w:showingPlcHdr/>
        <w15:appearance w15:val="hidden"/>
      </w:sdtPr>
      <w:sdtContent>
        <w:r w:rsidR="00B073A3">
          <w:t>[Type here]</w:t>
        </w:r>
      </w:sdtContent>
    </w:sdt>
  </w:p>
  <w:p w14:paraId="741789DD" w14:textId="27C1F5CE" w:rsidR="00FA1800" w:rsidRDefault="00FA18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768F3"/>
    <w:multiLevelType w:val="hybridMultilevel"/>
    <w:tmpl w:val="BE788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235225"/>
    <w:multiLevelType w:val="hybridMultilevel"/>
    <w:tmpl w:val="666CB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9CC"/>
    <w:rsid w:val="0001338E"/>
    <w:rsid w:val="00020E93"/>
    <w:rsid w:val="00040080"/>
    <w:rsid w:val="00054306"/>
    <w:rsid w:val="00056443"/>
    <w:rsid w:val="00071878"/>
    <w:rsid w:val="00080B34"/>
    <w:rsid w:val="000B0C32"/>
    <w:rsid w:val="000B36D0"/>
    <w:rsid w:val="000C3877"/>
    <w:rsid w:val="000D509B"/>
    <w:rsid w:val="00106B80"/>
    <w:rsid w:val="0016380A"/>
    <w:rsid w:val="001D191F"/>
    <w:rsid w:val="00232A6A"/>
    <w:rsid w:val="0024305D"/>
    <w:rsid w:val="00273808"/>
    <w:rsid w:val="00280B45"/>
    <w:rsid w:val="00287973"/>
    <w:rsid w:val="002B4262"/>
    <w:rsid w:val="002D2F26"/>
    <w:rsid w:val="00324B75"/>
    <w:rsid w:val="003E1800"/>
    <w:rsid w:val="00456589"/>
    <w:rsid w:val="004F4DEC"/>
    <w:rsid w:val="0066055F"/>
    <w:rsid w:val="00660EF0"/>
    <w:rsid w:val="006C5E14"/>
    <w:rsid w:val="006D327E"/>
    <w:rsid w:val="006F0A61"/>
    <w:rsid w:val="007529CC"/>
    <w:rsid w:val="00757466"/>
    <w:rsid w:val="00764F92"/>
    <w:rsid w:val="007A4AE0"/>
    <w:rsid w:val="00813017"/>
    <w:rsid w:val="0081748E"/>
    <w:rsid w:val="008442D5"/>
    <w:rsid w:val="008462B5"/>
    <w:rsid w:val="00870533"/>
    <w:rsid w:val="008B74B5"/>
    <w:rsid w:val="008C350C"/>
    <w:rsid w:val="009050A6"/>
    <w:rsid w:val="0093727D"/>
    <w:rsid w:val="0094307B"/>
    <w:rsid w:val="00971339"/>
    <w:rsid w:val="00992CCB"/>
    <w:rsid w:val="009A3BE0"/>
    <w:rsid w:val="009B31DE"/>
    <w:rsid w:val="00A33E92"/>
    <w:rsid w:val="00A76941"/>
    <w:rsid w:val="00A840D2"/>
    <w:rsid w:val="00AE73AC"/>
    <w:rsid w:val="00B073A3"/>
    <w:rsid w:val="00BA23E7"/>
    <w:rsid w:val="00C35D69"/>
    <w:rsid w:val="00C435C0"/>
    <w:rsid w:val="00C80B21"/>
    <w:rsid w:val="00C96963"/>
    <w:rsid w:val="00D018AD"/>
    <w:rsid w:val="00D17A28"/>
    <w:rsid w:val="00D25133"/>
    <w:rsid w:val="00D342B1"/>
    <w:rsid w:val="00D679A9"/>
    <w:rsid w:val="00D71B75"/>
    <w:rsid w:val="00DA0221"/>
    <w:rsid w:val="00DA532B"/>
    <w:rsid w:val="00DB753C"/>
    <w:rsid w:val="00E1072B"/>
    <w:rsid w:val="00E17E13"/>
    <w:rsid w:val="00E25994"/>
    <w:rsid w:val="00E35024"/>
    <w:rsid w:val="00E367EF"/>
    <w:rsid w:val="00E54FC9"/>
    <w:rsid w:val="00E812AE"/>
    <w:rsid w:val="00EC3D3D"/>
    <w:rsid w:val="00ED7F2C"/>
    <w:rsid w:val="00EE5FAF"/>
    <w:rsid w:val="00EF2CD8"/>
    <w:rsid w:val="00EF53A3"/>
    <w:rsid w:val="00F100FB"/>
    <w:rsid w:val="00F22DDB"/>
    <w:rsid w:val="00F36144"/>
    <w:rsid w:val="00F526C7"/>
    <w:rsid w:val="00F641EB"/>
    <w:rsid w:val="00F644DF"/>
    <w:rsid w:val="00FA18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D98BBE"/>
  <w15:chartTrackingRefBased/>
  <w15:docId w15:val="{512AC0E2-21A8-4D85-A6A6-8A164C09A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9CC"/>
  </w:style>
  <w:style w:type="paragraph" w:styleId="Heading1">
    <w:name w:val="heading 1"/>
    <w:basedOn w:val="Normal"/>
    <w:next w:val="Normal"/>
    <w:link w:val="Heading1Char"/>
    <w:uiPriority w:val="9"/>
    <w:qFormat/>
    <w:rsid w:val="007529C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29C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529C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529C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529C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529C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529C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529C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529C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29C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29CC"/>
    <w:rPr>
      <w:b/>
      <w:bCs/>
    </w:rPr>
  </w:style>
  <w:style w:type="character" w:customStyle="1" w:styleId="Heading1Char">
    <w:name w:val="Heading 1 Char"/>
    <w:basedOn w:val="DefaultParagraphFont"/>
    <w:link w:val="Heading1"/>
    <w:uiPriority w:val="9"/>
    <w:rsid w:val="007529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529C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529C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529C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529C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529C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529C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529C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529C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529C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529C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529C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529C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529CC"/>
    <w:rPr>
      <w:rFonts w:asciiTheme="majorHAnsi" w:eastAsiaTheme="majorEastAsia" w:hAnsiTheme="majorHAnsi" w:cstheme="majorBidi"/>
      <w:sz w:val="24"/>
      <w:szCs w:val="24"/>
    </w:rPr>
  </w:style>
  <w:style w:type="character" w:styleId="Emphasis">
    <w:name w:val="Emphasis"/>
    <w:basedOn w:val="DefaultParagraphFont"/>
    <w:uiPriority w:val="20"/>
    <w:qFormat/>
    <w:rsid w:val="007529CC"/>
    <w:rPr>
      <w:i/>
      <w:iCs/>
    </w:rPr>
  </w:style>
  <w:style w:type="paragraph" w:styleId="NoSpacing">
    <w:name w:val="No Spacing"/>
    <w:link w:val="NoSpacingChar"/>
    <w:uiPriority w:val="1"/>
    <w:qFormat/>
    <w:rsid w:val="007529CC"/>
    <w:pPr>
      <w:spacing w:after="0" w:line="240" w:lineRule="auto"/>
    </w:pPr>
  </w:style>
  <w:style w:type="paragraph" w:styleId="Quote">
    <w:name w:val="Quote"/>
    <w:basedOn w:val="Normal"/>
    <w:next w:val="Normal"/>
    <w:link w:val="QuoteChar"/>
    <w:uiPriority w:val="29"/>
    <w:qFormat/>
    <w:rsid w:val="007529C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529CC"/>
    <w:rPr>
      <w:i/>
      <w:iCs/>
      <w:color w:val="404040" w:themeColor="text1" w:themeTint="BF"/>
    </w:rPr>
  </w:style>
  <w:style w:type="paragraph" w:styleId="IntenseQuote">
    <w:name w:val="Intense Quote"/>
    <w:basedOn w:val="Normal"/>
    <w:next w:val="Normal"/>
    <w:link w:val="IntenseQuoteChar"/>
    <w:uiPriority w:val="30"/>
    <w:qFormat/>
    <w:rsid w:val="007529C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529C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529CC"/>
    <w:rPr>
      <w:i/>
      <w:iCs/>
      <w:color w:val="404040" w:themeColor="text1" w:themeTint="BF"/>
    </w:rPr>
  </w:style>
  <w:style w:type="character" w:styleId="IntenseEmphasis">
    <w:name w:val="Intense Emphasis"/>
    <w:basedOn w:val="DefaultParagraphFont"/>
    <w:uiPriority w:val="21"/>
    <w:qFormat/>
    <w:rsid w:val="007529CC"/>
    <w:rPr>
      <w:b/>
      <w:bCs/>
      <w:i/>
      <w:iCs/>
    </w:rPr>
  </w:style>
  <w:style w:type="character" w:styleId="SubtleReference">
    <w:name w:val="Subtle Reference"/>
    <w:basedOn w:val="DefaultParagraphFont"/>
    <w:uiPriority w:val="31"/>
    <w:qFormat/>
    <w:rsid w:val="007529C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529CC"/>
    <w:rPr>
      <w:b/>
      <w:bCs/>
      <w:smallCaps/>
      <w:spacing w:val="5"/>
      <w:u w:val="single"/>
    </w:rPr>
  </w:style>
  <w:style w:type="character" w:styleId="BookTitle">
    <w:name w:val="Book Title"/>
    <w:basedOn w:val="DefaultParagraphFont"/>
    <w:uiPriority w:val="33"/>
    <w:qFormat/>
    <w:rsid w:val="007529CC"/>
    <w:rPr>
      <w:b/>
      <w:bCs/>
      <w:smallCaps/>
    </w:rPr>
  </w:style>
  <w:style w:type="paragraph" w:styleId="TOCHeading">
    <w:name w:val="TOC Heading"/>
    <w:basedOn w:val="Heading1"/>
    <w:next w:val="Normal"/>
    <w:uiPriority w:val="39"/>
    <w:unhideWhenUsed/>
    <w:qFormat/>
    <w:rsid w:val="007529CC"/>
    <w:pPr>
      <w:outlineLvl w:val="9"/>
    </w:pPr>
  </w:style>
  <w:style w:type="paragraph" w:styleId="Bibliography">
    <w:name w:val="Bibliography"/>
    <w:basedOn w:val="Normal"/>
    <w:next w:val="Normal"/>
    <w:uiPriority w:val="37"/>
    <w:unhideWhenUsed/>
    <w:rsid w:val="007529CC"/>
    <w:pPr>
      <w:spacing w:after="160" w:line="259" w:lineRule="auto"/>
    </w:pPr>
    <w:rPr>
      <w:sz w:val="22"/>
      <w:szCs w:val="22"/>
    </w:rPr>
  </w:style>
  <w:style w:type="paragraph" w:styleId="TOC1">
    <w:name w:val="toc 1"/>
    <w:basedOn w:val="Normal"/>
    <w:next w:val="Normal"/>
    <w:autoRedefine/>
    <w:uiPriority w:val="39"/>
    <w:unhideWhenUsed/>
    <w:rsid w:val="007A4AE0"/>
    <w:pPr>
      <w:spacing w:after="100"/>
    </w:pPr>
  </w:style>
  <w:style w:type="character" w:styleId="Hyperlink">
    <w:name w:val="Hyperlink"/>
    <w:basedOn w:val="DefaultParagraphFont"/>
    <w:uiPriority w:val="99"/>
    <w:unhideWhenUsed/>
    <w:rsid w:val="007A4AE0"/>
    <w:rPr>
      <w:color w:val="0563C1" w:themeColor="hyperlink"/>
      <w:u w:val="single"/>
    </w:rPr>
  </w:style>
  <w:style w:type="character" w:customStyle="1" w:styleId="NoSpacingChar">
    <w:name w:val="No Spacing Char"/>
    <w:basedOn w:val="DefaultParagraphFont"/>
    <w:link w:val="NoSpacing"/>
    <w:uiPriority w:val="1"/>
    <w:rsid w:val="00324B75"/>
  </w:style>
  <w:style w:type="paragraph" w:styleId="Header">
    <w:name w:val="header"/>
    <w:basedOn w:val="Normal"/>
    <w:link w:val="HeaderChar"/>
    <w:uiPriority w:val="99"/>
    <w:unhideWhenUsed/>
    <w:rsid w:val="00FA1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800"/>
  </w:style>
  <w:style w:type="paragraph" w:styleId="Footer">
    <w:name w:val="footer"/>
    <w:basedOn w:val="Normal"/>
    <w:link w:val="FooterChar"/>
    <w:uiPriority w:val="99"/>
    <w:unhideWhenUsed/>
    <w:rsid w:val="00FA1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800"/>
  </w:style>
  <w:style w:type="paragraph" w:styleId="ListParagraph">
    <w:name w:val="List Paragraph"/>
    <w:basedOn w:val="Normal"/>
    <w:uiPriority w:val="34"/>
    <w:qFormat/>
    <w:rsid w:val="002D2F26"/>
    <w:pPr>
      <w:ind w:left="720"/>
      <w:contextualSpacing/>
    </w:pPr>
  </w:style>
  <w:style w:type="table" w:styleId="TableGrid">
    <w:name w:val="Table Grid"/>
    <w:basedOn w:val="TableNormal"/>
    <w:uiPriority w:val="59"/>
    <w:rsid w:val="00D342B1"/>
    <w:pPr>
      <w:spacing w:after="0" w:line="240" w:lineRule="auto"/>
    </w:pPr>
    <w:rPr>
      <w:rFonts w:eastAsiaTheme="minorHAnsi"/>
      <w:sz w:val="22"/>
      <w:szCs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F526C7"/>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63370">
      <w:bodyDiv w:val="1"/>
      <w:marLeft w:val="0"/>
      <w:marRight w:val="0"/>
      <w:marTop w:val="0"/>
      <w:marBottom w:val="0"/>
      <w:divBdr>
        <w:top w:val="none" w:sz="0" w:space="0" w:color="auto"/>
        <w:left w:val="none" w:sz="0" w:space="0" w:color="auto"/>
        <w:bottom w:val="none" w:sz="0" w:space="0" w:color="auto"/>
        <w:right w:val="none" w:sz="0" w:space="0" w:color="auto"/>
      </w:divBdr>
    </w:div>
    <w:div w:id="169956687">
      <w:bodyDiv w:val="1"/>
      <w:marLeft w:val="0"/>
      <w:marRight w:val="0"/>
      <w:marTop w:val="0"/>
      <w:marBottom w:val="0"/>
      <w:divBdr>
        <w:top w:val="none" w:sz="0" w:space="0" w:color="auto"/>
        <w:left w:val="none" w:sz="0" w:space="0" w:color="auto"/>
        <w:bottom w:val="none" w:sz="0" w:space="0" w:color="auto"/>
        <w:right w:val="none" w:sz="0" w:space="0" w:color="auto"/>
      </w:divBdr>
    </w:div>
    <w:div w:id="394546959">
      <w:bodyDiv w:val="1"/>
      <w:marLeft w:val="0"/>
      <w:marRight w:val="0"/>
      <w:marTop w:val="0"/>
      <w:marBottom w:val="0"/>
      <w:divBdr>
        <w:top w:val="none" w:sz="0" w:space="0" w:color="auto"/>
        <w:left w:val="none" w:sz="0" w:space="0" w:color="auto"/>
        <w:bottom w:val="none" w:sz="0" w:space="0" w:color="auto"/>
        <w:right w:val="none" w:sz="0" w:space="0" w:color="auto"/>
      </w:divBdr>
    </w:div>
    <w:div w:id="444739874">
      <w:bodyDiv w:val="1"/>
      <w:marLeft w:val="0"/>
      <w:marRight w:val="0"/>
      <w:marTop w:val="0"/>
      <w:marBottom w:val="0"/>
      <w:divBdr>
        <w:top w:val="none" w:sz="0" w:space="0" w:color="auto"/>
        <w:left w:val="none" w:sz="0" w:space="0" w:color="auto"/>
        <w:bottom w:val="none" w:sz="0" w:space="0" w:color="auto"/>
        <w:right w:val="none" w:sz="0" w:space="0" w:color="auto"/>
      </w:divBdr>
    </w:div>
    <w:div w:id="501746098">
      <w:bodyDiv w:val="1"/>
      <w:marLeft w:val="0"/>
      <w:marRight w:val="0"/>
      <w:marTop w:val="0"/>
      <w:marBottom w:val="0"/>
      <w:divBdr>
        <w:top w:val="none" w:sz="0" w:space="0" w:color="auto"/>
        <w:left w:val="none" w:sz="0" w:space="0" w:color="auto"/>
        <w:bottom w:val="none" w:sz="0" w:space="0" w:color="auto"/>
        <w:right w:val="none" w:sz="0" w:space="0" w:color="auto"/>
      </w:divBdr>
    </w:div>
    <w:div w:id="842431324">
      <w:bodyDiv w:val="1"/>
      <w:marLeft w:val="0"/>
      <w:marRight w:val="0"/>
      <w:marTop w:val="0"/>
      <w:marBottom w:val="0"/>
      <w:divBdr>
        <w:top w:val="none" w:sz="0" w:space="0" w:color="auto"/>
        <w:left w:val="none" w:sz="0" w:space="0" w:color="auto"/>
        <w:bottom w:val="none" w:sz="0" w:space="0" w:color="auto"/>
        <w:right w:val="none" w:sz="0" w:space="0" w:color="auto"/>
      </w:divBdr>
    </w:div>
    <w:div w:id="924611110">
      <w:bodyDiv w:val="1"/>
      <w:marLeft w:val="0"/>
      <w:marRight w:val="0"/>
      <w:marTop w:val="0"/>
      <w:marBottom w:val="0"/>
      <w:divBdr>
        <w:top w:val="none" w:sz="0" w:space="0" w:color="auto"/>
        <w:left w:val="none" w:sz="0" w:space="0" w:color="auto"/>
        <w:bottom w:val="none" w:sz="0" w:space="0" w:color="auto"/>
        <w:right w:val="none" w:sz="0" w:space="0" w:color="auto"/>
      </w:divBdr>
    </w:div>
    <w:div w:id="960843336">
      <w:bodyDiv w:val="1"/>
      <w:marLeft w:val="0"/>
      <w:marRight w:val="0"/>
      <w:marTop w:val="0"/>
      <w:marBottom w:val="0"/>
      <w:divBdr>
        <w:top w:val="none" w:sz="0" w:space="0" w:color="auto"/>
        <w:left w:val="none" w:sz="0" w:space="0" w:color="auto"/>
        <w:bottom w:val="none" w:sz="0" w:space="0" w:color="auto"/>
        <w:right w:val="none" w:sz="0" w:space="0" w:color="auto"/>
      </w:divBdr>
      <w:divsChild>
        <w:div w:id="21100045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28871391">
      <w:bodyDiv w:val="1"/>
      <w:marLeft w:val="0"/>
      <w:marRight w:val="0"/>
      <w:marTop w:val="0"/>
      <w:marBottom w:val="0"/>
      <w:divBdr>
        <w:top w:val="none" w:sz="0" w:space="0" w:color="auto"/>
        <w:left w:val="none" w:sz="0" w:space="0" w:color="auto"/>
        <w:bottom w:val="none" w:sz="0" w:space="0" w:color="auto"/>
        <w:right w:val="none" w:sz="0" w:space="0" w:color="auto"/>
      </w:divBdr>
    </w:div>
    <w:div w:id="1594436339">
      <w:bodyDiv w:val="1"/>
      <w:marLeft w:val="0"/>
      <w:marRight w:val="0"/>
      <w:marTop w:val="0"/>
      <w:marBottom w:val="0"/>
      <w:divBdr>
        <w:top w:val="none" w:sz="0" w:space="0" w:color="auto"/>
        <w:left w:val="none" w:sz="0" w:space="0" w:color="auto"/>
        <w:bottom w:val="none" w:sz="0" w:space="0" w:color="auto"/>
        <w:right w:val="none" w:sz="0" w:space="0" w:color="auto"/>
      </w:divBdr>
      <w:divsChild>
        <w:div w:id="1004212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9278084">
      <w:bodyDiv w:val="1"/>
      <w:marLeft w:val="0"/>
      <w:marRight w:val="0"/>
      <w:marTop w:val="0"/>
      <w:marBottom w:val="0"/>
      <w:divBdr>
        <w:top w:val="none" w:sz="0" w:space="0" w:color="auto"/>
        <w:left w:val="none" w:sz="0" w:space="0" w:color="auto"/>
        <w:bottom w:val="none" w:sz="0" w:space="0" w:color="auto"/>
        <w:right w:val="none" w:sz="0" w:space="0" w:color="auto"/>
      </w:divBdr>
    </w:div>
    <w:div w:id="1770463888">
      <w:bodyDiv w:val="1"/>
      <w:marLeft w:val="0"/>
      <w:marRight w:val="0"/>
      <w:marTop w:val="0"/>
      <w:marBottom w:val="0"/>
      <w:divBdr>
        <w:top w:val="none" w:sz="0" w:space="0" w:color="auto"/>
        <w:left w:val="none" w:sz="0" w:space="0" w:color="auto"/>
        <w:bottom w:val="none" w:sz="0" w:space="0" w:color="auto"/>
        <w:right w:val="none" w:sz="0" w:space="0" w:color="auto"/>
      </w:divBdr>
    </w:div>
    <w:div w:id="1896811086">
      <w:bodyDiv w:val="1"/>
      <w:marLeft w:val="0"/>
      <w:marRight w:val="0"/>
      <w:marTop w:val="0"/>
      <w:marBottom w:val="0"/>
      <w:divBdr>
        <w:top w:val="none" w:sz="0" w:space="0" w:color="auto"/>
        <w:left w:val="none" w:sz="0" w:space="0" w:color="auto"/>
        <w:bottom w:val="none" w:sz="0" w:space="0" w:color="auto"/>
        <w:right w:val="none" w:sz="0" w:space="0" w:color="auto"/>
      </w:divBdr>
    </w:div>
    <w:div w:id="1942491159">
      <w:bodyDiv w:val="1"/>
      <w:marLeft w:val="0"/>
      <w:marRight w:val="0"/>
      <w:marTop w:val="0"/>
      <w:marBottom w:val="0"/>
      <w:divBdr>
        <w:top w:val="none" w:sz="0" w:space="0" w:color="auto"/>
        <w:left w:val="none" w:sz="0" w:space="0" w:color="auto"/>
        <w:bottom w:val="none" w:sz="0" w:space="0" w:color="auto"/>
        <w:right w:val="none" w:sz="0" w:space="0" w:color="auto"/>
      </w:divBdr>
    </w:div>
    <w:div w:id="1942956842">
      <w:bodyDiv w:val="1"/>
      <w:marLeft w:val="0"/>
      <w:marRight w:val="0"/>
      <w:marTop w:val="0"/>
      <w:marBottom w:val="0"/>
      <w:divBdr>
        <w:top w:val="none" w:sz="0" w:space="0" w:color="auto"/>
        <w:left w:val="none" w:sz="0" w:space="0" w:color="auto"/>
        <w:bottom w:val="none" w:sz="0" w:space="0" w:color="auto"/>
        <w:right w:val="none" w:sz="0" w:space="0" w:color="auto"/>
      </w:divBdr>
    </w:div>
    <w:div w:id="2032222958">
      <w:bodyDiv w:val="1"/>
      <w:marLeft w:val="0"/>
      <w:marRight w:val="0"/>
      <w:marTop w:val="0"/>
      <w:marBottom w:val="0"/>
      <w:divBdr>
        <w:top w:val="none" w:sz="0" w:space="0" w:color="auto"/>
        <w:left w:val="none" w:sz="0" w:space="0" w:color="auto"/>
        <w:bottom w:val="none" w:sz="0" w:space="0" w:color="auto"/>
        <w:right w:val="none" w:sz="0" w:space="0" w:color="auto"/>
      </w:divBdr>
    </w:div>
    <w:div w:id="2069572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5C708B391245C9A2B7BD868E039D9D"/>
        <w:category>
          <w:name w:val="General"/>
          <w:gallery w:val="placeholder"/>
        </w:category>
        <w:types>
          <w:type w:val="bbPlcHdr"/>
        </w:types>
        <w:behaviors>
          <w:behavior w:val="content"/>
        </w:behaviors>
        <w:guid w:val="{CB140189-C6F7-4404-8A48-0C5304ACF319}"/>
      </w:docPartPr>
      <w:docPartBody>
        <w:p w:rsidR="00000000" w:rsidRDefault="005430BE" w:rsidP="005430BE">
          <w:pPr>
            <w:pStyle w:val="9E5C708B391245C9A2B7BD868E039D9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0BE"/>
    <w:rsid w:val="005430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09451ADDAE438DAA733E1166EE3F5B">
    <w:name w:val="F109451ADDAE438DAA733E1166EE3F5B"/>
    <w:rsid w:val="005430BE"/>
  </w:style>
  <w:style w:type="paragraph" w:customStyle="1" w:styleId="9E5C708B391245C9A2B7BD868E039D9D">
    <w:name w:val="9E5C708B391245C9A2B7BD868E039D9D"/>
    <w:rsid w:val="005430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2221675@student.uwtsd.ac.uk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Moo07</b:Tag>
    <b:SourceType>BookSection</b:SourceType>
    <b:Guid>{BD36B3C8-169E-456C-BDEF-571CDB014C72}</b:Guid>
    <b:Title>Understanding the Social Self: The Role and Importance of Reflexivity in Schoolteachers' Professional Learning</b:Title>
    <b:Year>2007</b:Year>
    <b:Pages>571-584</b:Pages>
    <b:BookTitle>Handbook of Teacher Education</b:BookTitle>
    <b:Author>
      <b:Author>
        <b:NameList>
          <b:Person>
            <b:Last>Moor</b:Last>
            <b:First>A.</b:First>
          </b:Person>
        </b:NameList>
      </b:Author>
    </b:Author>
    <b:DOI>10.1007/1-4020-4773-8_39</b:DOI>
    <b:RefOrder>1</b:RefOrder>
  </b:Source>
  <b:Source>
    <b:Tag>Ste75</b:Tag>
    <b:SourceType>Book</b:SourceType>
    <b:Guid>{1C9D9B10-B673-48C4-89DB-46D00A884307}</b:Guid>
    <b:Title>An Introduction To Curriculum Research And Development</b:Title>
    <b:Year>1975</b:Year>
    <b:Publisher>Pearson Education</b:Publisher>
    <b:Edition>illustrated, reprint</b:Edition>
    <b:Author>
      <b:Author>
        <b:NameList>
          <b:Person>
            <b:Last>Stenhouse</b:Last>
            <b:First>L.</b:First>
          </b:Person>
        </b:NameList>
      </b:Author>
    </b:Author>
    <b:RefOrder>12</b:RefOrder>
  </b:Source>
  <b:Source>
    <b:Tag>Gib88</b:Tag>
    <b:SourceType>Book</b:SourceType>
    <b:Guid>{676D8573-AAC9-48D4-8C98-4C3D6D6FE3B2}</b:Guid>
    <b:Title>Learning by Doing: A guide to teaching and learning methods</b:Title>
    <b:Year>1988</b:Year>
    <b:City>Oxford</b:City>
    <b:Publisher>Oxford: Further Education Unit</b:Publisher>
    <b:Author>
      <b:Author>
        <b:NameList>
          <b:Person>
            <b:Last>Gibbs</b:Last>
            <b:First>G.</b:First>
          </b:Person>
        </b:NameList>
      </b:Author>
    </b:Author>
    <b:RefOrder>2</b:RefOrder>
  </b:Source>
  <b:Source>
    <b:Tag>Rac05</b:Tag>
    <b:SourceType>Book</b:SourceType>
    <b:Guid>{1AF562C9-209D-45E5-8140-E5E6F7ED1296}</b:Guid>
    <b:Title>Making Learning Happen: A Guide for Post-Compulsory Education</b:Title>
    <b:Year>2005</b:Year>
    <b:Publisher>SAGE Publications</b:Publisher>
    <b:Author>
      <b:Author>
        <b:NameList>
          <b:Person>
            <b:Last>Race</b:Last>
            <b:First>P.</b:First>
          </b:Person>
        </b:NameList>
      </b:Author>
    </b:Author>
    <b:RefOrder>4</b:RefOrder>
  </b:Source>
  <b:Source>
    <b:Tag>Fre70</b:Tag>
    <b:SourceType>Book</b:SourceType>
    <b:Guid>{4AB88732-39AF-4B80-AF0A-27A720FB28ED}</b:Guid>
    <b:Title>Pedagogy of the Oppressed</b:Title>
    <b:Year>1970</b:Year>
    <b:Publisher>Continuum</b:Publisher>
    <b:Author>
      <b:Author>
        <b:NameList>
          <b:Person>
            <b:Last>Freire</b:Last>
            <b:First>P. </b:First>
          </b:Person>
        </b:NameList>
      </b:Author>
    </b:Author>
    <b:RefOrder>5</b:RefOrder>
  </b:Source>
  <b:Source>
    <b:Tag>Kel09</b:Tag>
    <b:SourceType>Book</b:SourceType>
    <b:Guid>{EAC4CC5F-EDB2-4499-B2D3-7D7A35227BBA}</b:Guid>
    <b:Title>The Curriculum: Theory and Practice</b:Title>
    <b:Year>2009</b:Year>
    <b:Publisher>SAGE Publications</b:Publisher>
    <b:Edition>6th</b:Edition>
    <b:Author>
      <b:Author>
        <b:NameList>
          <b:Person>
            <b:Last>Kelly</b:Last>
            <b:First>A.</b:First>
            <b:Middle>V.</b:Middle>
          </b:Person>
        </b:NameList>
      </b:Author>
    </b:Author>
    <b:RefOrder>3</b:RefOrder>
  </b:Source>
  <b:Source>
    <b:Tag>Abe151</b:Tag>
    <b:SourceType>JournalArticle</b:SourceType>
    <b:Guid>{34283856-1773-4114-B281-F96E296C720D}</b:Guid>
    <b:Title>Motivation and cognitive load in the flipped classroom: Definition, rationale, and a call for research.</b:Title>
    <b:Year>2015</b:Year>
    <b:JournalName>Higher Education Research &amp; Development</b:JournalName>
    <b:Pages>1-14</b:Pages>
    <b:Volume>34</b:Volume>
    <b:Issue>1</b:Issue>
    <b:Author>
      <b:Author>
        <b:NameList>
          <b:Person>
            <b:Last>Abeysekera</b:Last>
            <b:First>L.</b:First>
          </b:Person>
          <b:Person>
            <b:Last>Dawson</b:Last>
            <b:First>P.</b:First>
          </b:Person>
        </b:NameList>
      </b:Author>
    </b:Author>
    <b:DOI>https://doi.org/10.1080/07294360.2014.934336</b:DOI>
    <b:RefOrder>6</b:RefOrder>
  </b:Source>
  <b:Source>
    <b:Tag>Xiu20</b:Tag>
    <b:SourceType>JournalArticle</b:SourceType>
    <b:Guid>{B4759102-3B53-4129-8FB9-B682F786CEC1}</b:Guid>
    <b:Title>Flipped university class: A study of motivation and learning</b:Title>
    <b:JournalName>Journal of Information Technology Education: Research</b:JournalName>
    <b:Year>2020</b:Year>
    <b:Pages>41-63</b:Pages>
    <b:Volume>19</b:Volume>
    <b:Author>
      <b:Author>
        <b:NameList>
          <b:Person>
            <b:Last>Xiu</b:Last>
            <b:First>Y.</b:First>
          </b:Person>
          <b:Person>
            <b:Last>Thompson</b:Last>
            <b:First>C.</b:First>
          </b:Person>
        </b:NameList>
      </b:Author>
    </b:Author>
    <b:DOI>https://doi.org/10.28945/4500</b:DOI>
    <b:RefOrder>7</b:RefOrder>
  </b:Source>
  <b:Source>
    <b:Tag>Big11</b:Tag>
    <b:SourceType>Book</b:SourceType>
    <b:Guid>{4A83B8E0-4B10-416B-B7B8-F39AEDAC726B}</b:Guid>
    <b:Title>Teaching for Quality Learning at University</b:Title>
    <b:Year>2011</b:Year>
    <b:Publisher>McGraw-Hill and Open University Press.</b:Publisher>
    <b:Edition>4th</b:Edition>
    <b:Author>
      <b:Author>
        <b:NameList>
          <b:Person>
            <b:Last>Biggs</b:Last>
            <b:First>J.</b:First>
          </b:Person>
          <b:Person>
            <b:Last>Tang</b:Last>
            <b:First>C.</b:First>
          </b:Person>
        </b:NameList>
      </b:Author>
    </b:Author>
    <b:RefOrder>8</b:RefOrder>
  </b:Source>
  <b:Source>
    <b:Tag>Blo</b:Tag>
    <b:SourceType>Book</b:SourceType>
    <b:Guid>{F2A9037F-FDDA-415E-BB2C-5429C0D8D1FF}</b:Guid>
    <b:Title>Taxonomy of Educational Objectives: The Classification of Educational Goals</b:Title>
    <b:Publisher>David McKay Company</b:Publisher>
    <b:Edition>Handbook I: Cognitive Domain</b:Edition>
    <b:Author>
      <b:Author>
        <b:NameList>
          <b:Person>
            <b:Last>Bloom</b:Last>
            <b:Middle>S.</b:Middle>
            <b:First>B.</b:First>
          </b:Person>
          <b:Person>
            <b:Last>Engelhart</b:Last>
            <b:Middle>D.</b:Middle>
            <b:First>M.</b:First>
          </b:Person>
          <b:Person>
            <b:Last>Hill</b:Last>
            <b:Middle>H.</b:Middle>
            <b:First>W.</b:First>
          </b:Person>
          <b:Person>
            <b:Last>Krathwohl</b:Last>
            <b:Middle>R.</b:Middle>
            <b:First>D.</b:First>
          </b:Person>
        </b:NameList>
      </b:Author>
    </b:Author>
    <b:Year>1956</b:Year>
    <b:RefOrder>9</b:RefOrder>
  </b:Source>
  <b:Source>
    <b:Tag>Ber122</b:Tag>
    <b:SourceType>Book</b:SourceType>
    <b:Guid>{F836A1CF-F41A-46EF-9DCF-A2159031CB7C}</b:Guid>
    <b:Title>Flip Your Classroom: Reach Every Student in Every Class Every Day</b:Title>
    <b:Year>2012</b:Year>
    <b:Publisher>International Society for Technology in Education</b:Publisher>
    <b:Author>
      <b:Author>
        <b:NameList>
          <b:Person>
            <b:Last>Bergmann</b:Last>
            <b:First>J.</b:First>
          </b:Person>
          <b:Person>
            <b:Last>Sams</b:Last>
            <b:First>A.</b:First>
          </b:Person>
        </b:NameList>
      </b:Author>
    </b:Author>
    <b:RefOrder>10</b:RefOrder>
  </b:Source>
  <b:Source>
    <b:Tag>Wig05</b:Tag>
    <b:SourceType>Book</b:SourceType>
    <b:Guid>{6E7F7CC6-9B47-4AF7-94CE-932C2C57BEBA}</b:Guid>
    <b:Title>Wiggins &amp; McTighe's Backward Design</b:Title>
    <b:Year>2005</b:Year>
    <b:Publisher>Association for Supervision and Curriculum Development </b:Publisher>
    <b:Edition>expapnded 2nd</b:Edition>
    <b:Author>
      <b:Author>
        <b:NameList>
          <b:Person>
            <b:Last>Wiggins</b:Last>
            <b:First>G.</b:First>
          </b:Person>
          <b:Person>
            <b:Last>McTighe</b:Last>
            <b:First>J.</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8C550A-D8E2-440D-BFBB-C6B885106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4335</Words>
  <Characters>28785</Characters>
  <Application>Microsoft Office Word</Application>
  <DocSecurity>0</DocSecurity>
  <Lines>553</Lines>
  <Paragraphs>223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 and peer review</dc:title>
  <dc:subject>Teaching Toolkit 2</dc:subject>
  <dc:creator>Ewa Kazimierska</dc:creator>
  <cp:keywords/>
  <dc:description/>
  <cp:lastModifiedBy>Ewa Kazimierska</cp:lastModifiedBy>
  <cp:revision>70</cp:revision>
  <dcterms:created xsi:type="dcterms:W3CDTF">2025-02-21T17:31:00Z</dcterms:created>
  <dcterms:modified xsi:type="dcterms:W3CDTF">2025-02-21T22:47:00Z</dcterms:modified>
</cp:coreProperties>
</file>