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527364968"/>
        <w:docPartObj>
          <w:docPartGallery w:val="Cover Pages"/>
          <w:docPartUnique/>
        </w:docPartObj>
      </w:sdtPr>
      <w:sdtEndPr/>
      <w:sdtContent>
        <w:p w:rsidR="00843915" w:rsidRDefault="00843915"/>
        <w:p w:rsidR="00843915" w:rsidRDefault="00843915">
          <w:pPr>
            <w:rPr>
              <w:rFonts w:asciiTheme="majorHAnsi" w:eastAsiaTheme="majorEastAsia" w:hAnsiTheme="majorHAnsi" w:cstheme="majorBidi"/>
              <w:color w:val="2F5496" w:themeColor="accent1" w:themeShade="BF"/>
              <w:sz w:val="32"/>
              <w:szCs w:val="32"/>
              <w:lang w:val="en-US"/>
            </w:rPr>
          </w:pPr>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43915" w:rsidRDefault="00E44E0D" w:rsidP="00843915">
                                <w:pPr>
                                  <w:pStyle w:val="NoSpacing"/>
                                  <w:spacing w:before="40" w:after="560" w:line="216" w:lineRule="auto"/>
                                  <w:rPr>
                                    <w:color w:val="4472C4" w:themeColor="accent1"/>
                                    <w:sz w:val="72"/>
                                    <w:szCs w:val="72"/>
                                  </w:rPr>
                                </w:pPr>
                                <w:sdt>
                                  <w:sdtPr>
                                    <w:rPr>
                                      <w:rFonts w:asciiTheme="minorHAnsi" w:hAnsiTheme="minorHAnsi"/>
                                      <w:color w:val="4472C4" w:themeColor="accent1"/>
                                      <w:sz w:val="64"/>
                                      <w:szCs w:val="6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3915" w:rsidRPr="00843915">
                                      <w:rPr>
                                        <w:rFonts w:asciiTheme="minorHAnsi" w:hAnsiTheme="minorHAnsi"/>
                                        <w:color w:val="4472C4" w:themeColor="accent1"/>
                                        <w:sz w:val="64"/>
                                        <w:szCs w:val="64"/>
                                      </w:rPr>
                                      <w:t>CSR AND ISLAMIC FINANCE</w:t>
                                    </w:r>
                                  </w:sdtContent>
                                </w:sdt>
                              </w:p>
                              <w:p w:rsidR="00843915" w:rsidRDefault="00843915" w:rsidP="00843915">
                                <w:pPr>
                                  <w:pStyle w:val="NoSpacing"/>
                                  <w:spacing w:before="40" w:after="40"/>
                                  <w:rPr>
                                    <w:caps/>
                                    <w:color w:val="1F4E79" w:themeColor="accent5" w:themeShade="80"/>
                                    <w:sz w:val="28"/>
                                    <w:szCs w:val="28"/>
                                  </w:rPr>
                                </w:pPr>
                              </w:p>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43915" w:rsidRDefault="00843915" w:rsidP="00843915">
                                    <w:pPr>
                                      <w:pStyle w:val="NoSpacing"/>
                                      <w:spacing w:before="80" w:after="40"/>
                                      <w:rPr>
                                        <w:caps/>
                                        <w:color w:val="5B9BD5" w:themeColor="accent5"/>
                                        <w:szCs w:val="24"/>
                                      </w:rPr>
                                    </w:pPr>
                                    <w:r>
                                      <w:rPr>
                                        <w:caps/>
                                        <w:color w:val="5B9BD5" w:themeColor="accent5"/>
                                        <w:szCs w:val="24"/>
                                      </w:rPr>
                                      <w:t>Raheleh Haji-Ghazi tehrani</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rsidR="00843915" w:rsidRDefault="00E44E0D" w:rsidP="00843915">
                          <w:pPr>
                            <w:pStyle w:val="NoSpacing"/>
                            <w:spacing w:before="40" w:after="560" w:line="216" w:lineRule="auto"/>
                            <w:rPr>
                              <w:color w:val="4472C4" w:themeColor="accent1"/>
                              <w:sz w:val="72"/>
                              <w:szCs w:val="72"/>
                            </w:rPr>
                          </w:pPr>
                          <w:sdt>
                            <w:sdtPr>
                              <w:rPr>
                                <w:rFonts w:asciiTheme="minorHAnsi" w:hAnsiTheme="minorHAnsi"/>
                                <w:color w:val="4472C4" w:themeColor="accent1"/>
                                <w:sz w:val="64"/>
                                <w:szCs w:val="6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3915" w:rsidRPr="00843915">
                                <w:rPr>
                                  <w:rFonts w:asciiTheme="minorHAnsi" w:hAnsiTheme="minorHAnsi"/>
                                  <w:color w:val="4472C4" w:themeColor="accent1"/>
                                  <w:sz w:val="64"/>
                                  <w:szCs w:val="64"/>
                                </w:rPr>
                                <w:t>CSR AND ISLAMIC FINANCE</w:t>
                              </w:r>
                            </w:sdtContent>
                          </w:sdt>
                        </w:p>
                        <w:p w:rsidR="00843915" w:rsidRDefault="00843915" w:rsidP="00843915">
                          <w:pPr>
                            <w:pStyle w:val="NoSpacing"/>
                            <w:spacing w:before="40" w:after="40"/>
                            <w:rPr>
                              <w:caps/>
                              <w:color w:val="1F4E79" w:themeColor="accent5" w:themeShade="80"/>
                              <w:sz w:val="28"/>
                              <w:szCs w:val="28"/>
                            </w:rPr>
                          </w:pPr>
                        </w:p>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43915" w:rsidRDefault="00843915" w:rsidP="00843915">
                              <w:pPr>
                                <w:pStyle w:val="NoSpacing"/>
                                <w:spacing w:before="80" w:after="40"/>
                                <w:rPr>
                                  <w:caps/>
                                  <w:color w:val="5B9BD5" w:themeColor="accent5"/>
                                  <w:szCs w:val="24"/>
                                </w:rPr>
                              </w:pPr>
                              <w:r>
                                <w:rPr>
                                  <w:caps/>
                                  <w:color w:val="5B9BD5" w:themeColor="accent5"/>
                                  <w:szCs w:val="24"/>
                                </w:rPr>
                                <w:t>Raheleh Haji-Ghazi tehrani</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843915" w:rsidRDefault="00843915" w:rsidP="00843915">
                                    <w:pPr>
                                      <w:pStyle w:val="NoSpacing"/>
                                      <w:jc w:val="right"/>
                                      <w:rPr>
                                        <w:color w:val="FFFFFF" w:themeColor="background1"/>
                                        <w:szCs w:val="24"/>
                                      </w:rPr>
                                    </w:pPr>
                                    <w:r>
                                      <w:rPr>
                                        <w:color w:val="FFFFFF" w:themeColor="background1"/>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843915" w:rsidRDefault="00843915" w:rsidP="00843915">
                              <w:pPr>
                                <w:pStyle w:val="NoSpacing"/>
                                <w:jc w:val="right"/>
                                <w:rPr>
                                  <w:color w:val="FFFFFF" w:themeColor="background1"/>
                                  <w:szCs w:val="24"/>
                                </w:rPr>
                              </w:pPr>
                              <w:r>
                                <w:rPr>
                                  <w:color w:val="FFFFFF" w:themeColor="background1"/>
                                  <w:szCs w:val="24"/>
                                </w:rPr>
                                <w:t>2019</w:t>
                              </w:r>
                            </w:p>
                          </w:sdtContent>
                        </w:sdt>
                      </w:txbxContent>
                    </v:textbox>
                    <w10:wrap anchorx="margin" anchory="page"/>
                  </v:rect>
                </w:pict>
              </mc:Fallback>
            </mc:AlternateContent>
          </w:r>
          <w:r>
            <w:br w:type="page"/>
          </w:r>
        </w:p>
      </w:sdtContent>
    </w:sdt>
    <w:sdt>
      <w:sdtPr>
        <w:rPr>
          <w:rFonts w:asciiTheme="minorBidi" w:eastAsiaTheme="minorHAnsi" w:hAnsiTheme="minorBidi" w:cstheme="minorBidi"/>
          <w:color w:val="auto"/>
          <w:sz w:val="24"/>
          <w:szCs w:val="22"/>
          <w:lang w:val="en-GB"/>
        </w:rPr>
        <w:id w:val="1223185093"/>
        <w:docPartObj>
          <w:docPartGallery w:val="Table of Contents"/>
          <w:docPartUnique/>
        </w:docPartObj>
      </w:sdtPr>
      <w:sdtEndPr>
        <w:rPr>
          <w:b/>
          <w:bCs/>
          <w:noProof/>
        </w:rPr>
      </w:sdtEndPr>
      <w:sdtContent>
        <w:p w:rsidR="00843915" w:rsidRDefault="00843915">
          <w:pPr>
            <w:pStyle w:val="TOCHeading"/>
          </w:pPr>
          <w:r>
            <w:t>Contents</w:t>
          </w:r>
        </w:p>
        <w:p w:rsidR="00843915" w:rsidRDefault="0084391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701410" w:history="1">
            <w:r w:rsidRPr="00811CEA">
              <w:rPr>
                <w:rStyle w:val="Hyperlink"/>
                <w:noProof/>
              </w:rPr>
              <w:t>Executive summary</w:t>
            </w:r>
            <w:r>
              <w:rPr>
                <w:noProof/>
                <w:webHidden/>
              </w:rPr>
              <w:tab/>
            </w:r>
            <w:r>
              <w:rPr>
                <w:noProof/>
                <w:webHidden/>
              </w:rPr>
              <w:fldChar w:fldCharType="begin"/>
            </w:r>
            <w:r>
              <w:rPr>
                <w:noProof/>
                <w:webHidden/>
              </w:rPr>
              <w:instrText xml:space="preserve"> PAGEREF _Toc4701410 \h </w:instrText>
            </w:r>
            <w:r>
              <w:rPr>
                <w:noProof/>
                <w:webHidden/>
              </w:rPr>
            </w:r>
            <w:r>
              <w:rPr>
                <w:noProof/>
                <w:webHidden/>
              </w:rPr>
              <w:fldChar w:fldCharType="separate"/>
            </w:r>
            <w:r>
              <w:rPr>
                <w:noProof/>
                <w:webHidden/>
              </w:rPr>
              <w:t>2</w:t>
            </w:r>
            <w:r>
              <w:rPr>
                <w:noProof/>
                <w:webHidden/>
              </w:rPr>
              <w:fldChar w:fldCharType="end"/>
            </w:r>
          </w:hyperlink>
        </w:p>
        <w:p w:rsidR="00843915" w:rsidRDefault="00E44E0D">
          <w:pPr>
            <w:pStyle w:val="TOC1"/>
            <w:tabs>
              <w:tab w:val="right" w:leader="dot" w:pos="9016"/>
            </w:tabs>
            <w:rPr>
              <w:rFonts w:asciiTheme="minorHAnsi" w:eastAsiaTheme="minorEastAsia" w:hAnsiTheme="minorHAnsi"/>
              <w:noProof/>
              <w:sz w:val="22"/>
              <w:lang w:eastAsia="en-GB"/>
            </w:rPr>
          </w:pPr>
          <w:hyperlink w:anchor="_Toc4701411" w:history="1">
            <w:r w:rsidR="00843915" w:rsidRPr="00811CEA">
              <w:rPr>
                <w:rStyle w:val="Hyperlink"/>
                <w:noProof/>
              </w:rPr>
              <w:t>Introduction</w:t>
            </w:r>
            <w:r w:rsidR="00843915">
              <w:rPr>
                <w:noProof/>
                <w:webHidden/>
              </w:rPr>
              <w:tab/>
            </w:r>
            <w:r w:rsidR="00843915">
              <w:rPr>
                <w:noProof/>
                <w:webHidden/>
              </w:rPr>
              <w:fldChar w:fldCharType="begin"/>
            </w:r>
            <w:r w:rsidR="00843915">
              <w:rPr>
                <w:noProof/>
                <w:webHidden/>
              </w:rPr>
              <w:instrText xml:space="preserve"> PAGEREF _Toc4701411 \h </w:instrText>
            </w:r>
            <w:r w:rsidR="00843915">
              <w:rPr>
                <w:noProof/>
                <w:webHidden/>
              </w:rPr>
            </w:r>
            <w:r w:rsidR="00843915">
              <w:rPr>
                <w:noProof/>
                <w:webHidden/>
              </w:rPr>
              <w:fldChar w:fldCharType="separate"/>
            </w:r>
            <w:r w:rsidR="00843915">
              <w:rPr>
                <w:noProof/>
                <w:webHidden/>
              </w:rPr>
              <w:t>2</w:t>
            </w:r>
            <w:r w:rsidR="00843915">
              <w:rPr>
                <w:noProof/>
                <w:webHidden/>
              </w:rPr>
              <w:fldChar w:fldCharType="end"/>
            </w:r>
          </w:hyperlink>
        </w:p>
        <w:p w:rsidR="00843915" w:rsidRDefault="00E44E0D">
          <w:pPr>
            <w:pStyle w:val="TOC1"/>
            <w:tabs>
              <w:tab w:val="right" w:leader="dot" w:pos="9016"/>
            </w:tabs>
            <w:rPr>
              <w:rFonts w:asciiTheme="minorHAnsi" w:eastAsiaTheme="minorEastAsia" w:hAnsiTheme="minorHAnsi"/>
              <w:noProof/>
              <w:sz w:val="22"/>
              <w:lang w:eastAsia="en-GB"/>
            </w:rPr>
          </w:pPr>
          <w:hyperlink w:anchor="_Toc4701412" w:history="1">
            <w:r w:rsidR="00843915" w:rsidRPr="00811CEA">
              <w:rPr>
                <w:rStyle w:val="Hyperlink"/>
                <w:noProof/>
              </w:rPr>
              <w:t>Definitions of Corporate Social Responsibility</w:t>
            </w:r>
            <w:r w:rsidR="00843915">
              <w:rPr>
                <w:noProof/>
                <w:webHidden/>
              </w:rPr>
              <w:tab/>
            </w:r>
            <w:r w:rsidR="00843915">
              <w:rPr>
                <w:noProof/>
                <w:webHidden/>
              </w:rPr>
              <w:fldChar w:fldCharType="begin"/>
            </w:r>
            <w:r w:rsidR="00843915">
              <w:rPr>
                <w:noProof/>
                <w:webHidden/>
              </w:rPr>
              <w:instrText xml:space="preserve"> PAGEREF _Toc4701412 \h </w:instrText>
            </w:r>
            <w:r w:rsidR="00843915">
              <w:rPr>
                <w:noProof/>
                <w:webHidden/>
              </w:rPr>
            </w:r>
            <w:r w:rsidR="00843915">
              <w:rPr>
                <w:noProof/>
                <w:webHidden/>
              </w:rPr>
              <w:fldChar w:fldCharType="separate"/>
            </w:r>
            <w:r w:rsidR="00843915">
              <w:rPr>
                <w:noProof/>
                <w:webHidden/>
              </w:rPr>
              <w:t>2</w:t>
            </w:r>
            <w:r w:rsidR="00843915">
              <w:rPr>
                <w:noProof/>
                <w:webHidden/>
              </w:rPr>
              <w:fldChar w:fldCharType="end"/>
            </w:r>
          </w:hyperlink>
        </w:p>
        <w:p w:rsidR="00843915" w:rsidRDefault="00E44E0D">
          <w:pPr>
            <w:pStyle w:val="TOC1"/>
            <w:tabs>
              <w:tab w:val="right" w:leader="dot" w:pos="9016"/>
            </w:tabs>
            <w:rPr>
              <w:rFonts w:asciiTheme="minorHAnsi" w:eastAsiaTheme="minorEastAsia" w:hAnsiTheme="minorHAnsi"/>
              <w:noProof/>
              <w:sz w:val="22"/>
              <w:lang w:eastAsia="en-GB"/>
            </w:rPr>
          </w:pPr>
          <w:hyperlink w:anchor="_Toc4701413" w:history="1">
            <w:r w:rsidR="00843915" w:rsidRPr="00811CEA">
              <w:rPr>
                <w:rStyle w:val="Hyperlink"/>
                <w:noProof/>
              </w:rPr>
              <w:t>Nature, principles and driving motives of Islamic finance</w:t>
            </w:r>
            <w:r w:rsidR="00843915">
              <w:rPr>
                <w:noProof/>
                <w:webHidden/>
              </w:rPr>
              <w:tab/>
            </w:r>
            <w:r w:rsidR="00843915">
              <w:rPr>
                <w:noProof/>
                <w:webHidden/>
              </w:rPr>
              <w:fldChar w:fldCharType="begin"/>
            </w:r>
            <w:r w:rsidR="00843915">
              <w:rPr>
                <w:noProof/>
                <w:webHidden/>
              </w:rPr>
              <w:instrText xml:space="preserve"> PAGEREF _Toc4701413 \h </w:instrText>
            </w:r>
            <w:r w:rsidR="00843915">
              <w:rPr>
                <w:noProof/>
                <w:webHidden/>
              </w:rPr>
            </w:r>
            <w:r w:rsidR="00843915">
              <w:rPr>
                <w:noProof/>
                <w:webHidden/>
              </w:rPr>
              <w:fldChar w:fldCharType="separate"/>
            </w:r>
            <w:r w:rsidR="00843915">
              <w:rPr>
                <w:noProof/>
                <w:webHidden/>
              </w:rPr>
              <w:t>3</w:t>
            </w:r>
            <w:r w:rsidR="00843915">
              <w:rPr>
                <w:noProof/>
                <w:webHidden/>
              </w:rPr>
              <w:fldChar w:fldCharType="end"/>
            </w:r>
          </w:hyperlink>
        </w:p>
        <w:p w:rsidR="00843915" w:rsidRDefault="00E44E0D">
          <w:pPr>
            <w:pStyle w:val="TOC1"/>
            <w:tabs>
              <w:tab w:val="right" w:leader="dot" w:pos="9016"/>
            </w:tabs>
            <w:rPr>
              <w:rFonts w:asciiTheme="minorHAnsi" w:eastAsiaTheme="minorEastAsia" w:hAnsiTheme="minorHAnsi"/>
              <w:noProof/>
              <w:sz w:val="22"/>
              <w:lang w:eastAsia="en-GB"/>
            </w:rPr>
          </w:pPr>
          <w:hyperlink w:anchor="_Toc4701414" w:history="1">
            <w:r w:rsidR="00843915" w:rsidRPr="00811CEA">
              <w:rPr>
                <w:rStyle w:val="Hyperlink"/>
                <w:noProof/>
              </w:rPr>
              <w:t>Critically analyse the differences between the engagement with CSR practices of Islamic finance banks and Western banks</w:t>
            </w:r>
            <w:r w:rsidR="00843915">
              <w:rPr>
                <w:noProof/>
                <w:webHidden/>
              </w:rPr>
              <w:tab/>
            </w:r>
            <w:r w:rsidR="00843915">
              <w:rPr>
                <w:noProof/>
                <w:webHidden/>
              </w:rPr>
              <w:fldChar w:fldCharType="begin"/>
            </w:r>
            <w:r w:rsidR="00843915">
              <w:rPr>
                <w:noProof/>
                <w:webHidden/>
              </w:rPr>
              <w:instrText xml:space="preserve"> PAGEREF _Toc4701414 \h </w:instrText>
            </w:r>
            <w:r w:rsidR="00843915">
              <w:rPr>
                <w:noProof/>
                <w:webHidden/>
              </w:rPr>
            </w:r>
            <w:r w:rsidR="00843915">
              <w:rPr>
                <w:noProof/>
                <w:webHidden/>
              </w:rPr>
              <w:fldChar w:fldCharType="separate"/>
            </w:r>
            <w:r w:rsidR="00843915">
              <w:rPr>
                <w:noProof/>
                <w:webHidden/>
              </w:rPr>
              <w:t>4</w:t>
            </w:r>
            <w:r w:rsidR="00843915">
              <w:rPr>
                <w:noProof/>
                <w:webHidden/>
              </w:rPr>
              <w:fldChar w:fldCharType="end"/>
            </w:r>
          </w:hyperlink>
        </w:p>
        <w:p w:rsidR="00843915" w:rsidRDefault="00E44E0D">
          <w:pPr>
            <w:pStyle w:val="TOC1"/>
            <w:tabs>
              <w:tab w:val="right" w:leader="dot" w:pos="9016"/>
            </w:tabs>
            <w:rPr>
              <w:rFonts w:asciiTheme="minorHAnsi" w:eastAsiaTheme="minorEastAsia" w:hAnsiTheme="minorHAnsi"/>
              <w:noProof/>
              <w:sz w:val="22"/>
              <w:lang w:eastAsia="en-GB"/>
            </w:rPr>
          </w:pPr>
          <w:hyperlink w:anchor="_Toc4701415" w:history="1">
            <w:r w:rsidR="00843915" w:rsidRPr="00811CEA">
              <w:rPr>
                <w:rStyle w:val="Hyperlink"/>
                <w:noProof/>
              </w:rPr>
              <w:t>Conclusion</w:t>
            </w:r>
            <w:r w:rsidR="00843915">
              <w:rPr>
                <w:noProof/>
                <w:webHidden/>
              </w:rPr>
              <w:tab/>
            </w:r>
            <w:r w:rsidR="00843915">
              <w:rPr>
                <w:noProof/>
                <w:webHidden/>
              </w:rPr>
              <w:fldChar w:fldCharType="begin"/>
            </w:r>
            <w:r w:rsidR="00843915">
              <w:rPr>
                <w:noProof/>
                <w:webHidden/>
              </w:rPr>
              <w:instrText xml:space="preserve"> PAGEREF _Toc4701415 \h </w:instrText>
            </w:r>
            <w:r w:rsidR="00843915">
              <w:rPr>
                <w:noProof/>
                <w:webHidden/>
              </w:rPr>
            </w:r>
            <w:r w:rsidR="00843915">
              <w:rPr>
                <w:noProof/>
                <w:webHidden/>
              </w:rPr>
              <w:fldChar w:fldCharType="separate"/>
            </w:r>
            <w:r w:rsidR="00843915">
              <w:rPr>
                <w:noProof/>
                <w:webHidden/>
              </w:rPr>
              <w:t>4</w:t>
            </w:r>
            <w:r w:rsidR="00843915">
              <w:rPr>
                <w:noProof/>
                <w:webHidden/>
              </w:rPr>
              <w:fldChar w:fldCharType="end"/>
            </w:r>
          </w:hyperlink>
        </w:p>
        <w:p w:rsidR="00843915" w:rsidRDefault="00E44E0D">
          <w:pPr>
            <w:pStyle w:val="TOC1"/>
            <w:tabs>
              <w:tab w:val="right" w:leader="dot" w:pos="9016"/>
            </w:tabs>
            <w:rPr>
              <w:rFonts w:asciiTheme="minorHAnsi" w:eastAsiaTheme="minorEastAsia" w:hAnsiTheme="minorHAnsi"/>
              <w:noProof/>
              <w:sz w:val="22"/>
              <w:lang w:eastAsia="en-GB"/>
            </w:rPr>
          </w:pPr>
          <w:hyperlink w:anchor="_Toc4701416" w:history="1">
            <w:r w:rsidR="00843915" w:rsidRPr="00811CEA">
              <w:rPr>
                <w:rStyle w:val="Hyperlink"/>
                <w:noProof/>
              </w:rPr>
              <w:t>References</w:t>
            </w:r>
            <w:r w:rsidR="00843915">
              <w:rPr>
                <w:noProof/>
                <w:webHidden/>
              </w:rPr>
              <w:tab/>
            </w:r>
            <w:r w:rsidR="00843915">
              <w:rPr>
                <w:noProof/>
                <w:webHidden/>
              </w:rPr>
              <w:fldChar w:fldCharType="begin"/>
            </w:r>
            <w:r w:rsidR="00843915">
              <w:rPr>
                <w:noProof/>
                <w:webHidden/>
              </w:rPr>
              <w:instrText xml:space="preserve"> PAGEREF _Toc4701416 \h </w:instrText>
            </w:r>
            <w:r w:rsidR="00843915">
              <w:rPr>
                <w:noProof/>
                <w:webHidden/>
              </w:rPr>
            </w:r>
            <w:r w:rsidR="00843915">
              <w:rPr>
                <w:noProof/>
                <w:webHidden/>
              </w:rPr>
              <w:fldChar w:fldCharType="separate"/>
            </w:r>
            <w:r w:rsidR="00843915">
              <w:rPr>
                <w:noProof/>
                <w:webHidden/>
              </w:rPr>
              <w:t>4</w:t>
            </w:r>
            <w:r w:rsidR="00843915">
              <w:rPr>
                <w:noProof/>
                <w:webHidden/>
              </w:rPr>
              <w:fldChar w:fldCharType="end"/>
            </w:r>
          </w:hyperlink>
        </w:p>
        <w:p w:rsidR="00843915" w:rsidRDefault="00843915">
          <w:r>
            <w:rPr>
              <w:b/>
              <w:bCs/>
              <w:noProof/>
            </w:rPr>
            <w:fldChar w:fldCharType="end"/>
          </w:r>
        </w:p>
      </w:sdtContent>
    </w:sdt>
    <w:p w:rsidR="00843915" w:rsidRDefault="00843915" w:rsidP="001C3D4D">
      <w:pPr>
        <w:pStyle w:val="Heading1"/>
      </w:pPr>
    </w:p>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Pr="00843915" w:rsidRDefault="00843915" w:rsidP="00843915"/>
    <w:p w:rsidR="003C130B" w:rsidRDefault="001C3D4D" w:rsidP="001C3D4D">
      <w:pPr>
        <w:pStyle w:val="Heading1"/>
        <w:rPr>
          <w:noProof/>
        </w:rPr>
      </w:pPr>
      <w:bookmarkStart w:id="1" w:name="_Toc4701410"/>
      <w:r>
        <w:lastRenderedPageBreak/>
        <w:t xml:space="preserve">Executive </w:t>
      </w:r>
      <w:r w:rsidRPr="003C0A5E">
        <w:rPr>
          <w:noProof/>
        </w:rPr>
        <w:t>summ</w:t>
      </w:r>
      <w:r w:rsidR="003C0A5E">
        <w:rPr>
          <w:noProof/>
        </w:rPr>
        <w:t>a</w:t>
      </w:r>
      <w:r w:rsidRPr="003C0A5E">
        <w:rPr>
          <w:noProof/>
        </w:rPr>
        <w:t>ry</w:t>
      </w:r>
      <w:bookmarkEnd w:id="1"/>
    </w:p>
    <w:p w:rsidR="00C61AB5" w:rsidRPr="00C61AB5" w:rsidRDefault="003C130B" w:rsidP="003C136F">
      <w:pPr>
        <w:jc w:val="both"/>
      </w:pPr>
      <w:r>
        <w:t xml:space="preserve">This report is providing </w:t>
      </w:r>
      <w:r w:rsidR="003C0A5E">
        <w:t xml:space="preserve">a </w:t>
      </w:r>
      <w:r w:rsidRPr="003C0A5E">
        <w:rPr>
          <w:noProof/>
        </w:rPr>
        <w:t>brief</w:t>
      </w:r>
      <w:r>
        <w:t xml:space="preserve"> of CSR (</w:t>
      </w:r>
      <w:r>
        <w:rPr>
          <w:lang w:eastAsia="en-GB"/>
        </w:rPr>
        <w:t>Corporate Social Responsibility</w:t>
      </w:r>
      <w:r>
        <w:t xml:space="preserve">) definition and </w:t>
      </w:r>
      <w:r w:rsidRPr="003C0A5E">
        <w:rPr>
          <w:noProof/>
        </w:rPr>
        <w:t>ha</w:t>
      </w:r>
      <w:r w:rsidR="003C0A5E">
        <w:rPr>
          <w:noProof/>
        </w:rPr>
        <w:t>s</w:t>
      </w:r>
      <w:r w:rsidRPr="003C130B">
        <w:t xml:space="preserve"> </w:t>
      </w:r>
      <w:r w:rsidR="003C0A5E">
        <w:t xml:space="preserve">a </w:t>
      </w:r>
      <w:r w:rsidRPr="003C0A5E">
        <w:rPr>
          <w:noProof/>
        </w:rPr>
        <w:t>brief</w:t>
      </w:r>
      <w:r w:rsidRPr="003C130B">
        <w:t xml:space="preserve"> explanation of CSR and Why CSR has become bold in business activity in recent years</w:t>
      </w:r>
      <w:r>
        <w:t xml:space="preserve">. After that in </w:t>
      </w:r>
      <w:r w:rsidR="003C0A5E">
        <w:t xml:space="preserve">the </w:t>
      </w:r>
      <w:r w:rsidRPr="003C0A5E">
        <w:rPr>
          <w:noProof/>
        </w:rPr>
        <w:t>next</w:t>
      </w:r>
      <w:r>
        <w:t xml:space="preserve"> section discuss </w:t>
      </w:r>
      <w:r w:rsidRPr="003C0A5E">
        <w:rPr>
          <w:noProof/>
        </w:rPr>
        <w:t>the nature</w:t>
      </w:r>
      <w:r w:rsidRPr="003C136F">
        <w:t xml:space="preserve">, principles and driving motives of Islamic finance </w:t>
      </w:r>
      <w:r w:rsidR="003C136F" w:rsidRPr="003C136F">
        <w:t>and analyse aspects of</w:t>
      </w:r>
      <w:r w:rsidR="003C136F">
        <w:rPr>
          <w:rStyle w:val="Emphasis"/>
          <w:rFonts w:ascii="Helvetica Neue" w:hAnsi="Helvetica Neue" w:cs="Arial"/>
          <w:color w:val="222222"/>
          <w:sz w:val="28"/>
          <w:szCs w:val="28"/>
        </w:rPr>
        <w:t xml:space="preserve"> </w:t>
      </w:r>
      <w:r w:rsidR="003C136F" w:rsidRPr="003C136F">
        <w:t xml:space="preserve">CSR in </w:t>
      </w:r>
      <w:r w:rsidR="003C0A5E">
        <w:t xml:space="preserve">an </w:t>
      </w:r>
      <w:r w:rsidR="003C136F" w:rsidRPr="003C0A5E">
        <w:rPr>
          <w:noProof/>
        </w:rPr>
        <w:t>Islamic</w:t>
      </w:r>
      <w:r w:rsidR="003C136F" w:rsidRPr="003C136F">
        <w:t xml:space="preserve"> bank</w:t>
      </w:r>
      <w:r w:rsidRPr="003C136F">
        <w:t>.</w:t>
      </w:r>
      <w:r w:rsidR="003C136F">
        <w:t xml:space="preserve"> At the end look at some criticism and differences between </w:t>
      </w:r>
      <w:r w:rsidR="003C0A5E">
        <w:t xml:space="preserve">the </w:t>
      </w:r>
      <w:r w:rsidR="003C136F" w:rsidRPr="003C0A5E">
        <w:rPr>
          <w:noProof/>
        </w:rPr>
        <w:t>western</w:t>
      </w:r>
      <w:r w:rsidR="003C136F">
        <w:t xml:space="preserve"> band and Islamic bank in CSR system.</w:t>
      </w:r>
    </w:p>
    <w:p w:rsidR="001C3D4D" w:rsidRDefault="001C3D4D" w:rsidP="001C3D4D">
      <w:pPr>
        <w:pStyle w:val="Heading1"/>
      </w:pPr>
      <w:bookmarkStart w:id="2" w:name="_Toc4701411"/>
      <w:r>
        <w:t>Introduction</w:t>
      </w:r>
      <w:bookmarkEnd w:id="2"/>
    </w:p>
    <w:p w:rsidR="003C136F" w:rsidRPr="003C136F" w:rsidRDefault="003C136F" w:rsidP="003C0A5E">
      <w:pPr>
        <w:jc w:val="both"/>
      </w:pPr>
      <w:r>
        <w:t xml:space="preserve">CSR system is the one the hot discussion in </w:t>
      </w:r>
      <w:r w:rsidR="003C0A5E">
        <w:t xml:space="preserve">a </w:t>
      </w:r>
      <w:r w:rsidRPr="003C0A5E">
        <w:rPr>
          <w:noProof/>
        </w:rPr>
        <w:t>decade</w:t>
      </w:r>
      <w:r>
        <w:t xml:space="preserve"> and so many </w:t>
      </w:r>
      <w:r w:rsidRPr="003C0A5E">
        <w:rPr>
          <w:noProof/>
        </w:rPr>
        <w:t>compan</w:t>
      </w:r>
      <w:r w:rsidR="003C0A5E">
        <w:rPr>
          <w:noProof/>
        </w:rPr>
        <w:t>ies</w:t>
      </w:r>
      <w:r>
        <w:t xml:space="preserve"> </w:t>
      </w:r>
      <w:r w:rsidRPr="003C0A5E">
        <w:rPr>
          <w:noProof/>
        </w:rPr>
        <w:t>attempt</w:t>
      </w:r>
      <w:r w:rsidR="003C0A5E">
        <w:rPr>
          <w:noProof/>
        </w:rPr>
        <w:t>s</w:t>
      </w:r>
      <w:r>
        <w:t xml:space="preserve"> to involve to CSR system seriously and some of voluntary but few of them were successful to implant the system in their companies and some of them failed and the reject the system</w:t>
      </w:r>
      <w:r w:rsidR="003C0A5E">
        <w:t xml:space="preserve">. The CSR system is new, so, there is lots of black and white point that it </w:t>
      </w:r>
      <w:r w:rsidR="003C0A5E" w:rsidRPr="003C0A5E">
        <w:rPr>
          <w:noProof/>
        </w:rPr>
        <w:t>needs</w:t>
      </w:r>
      <w:r w:rsidR="003C0A5E">
        <w:t xml:space="preserve"> to clear in future. In finance companies such as banks try to use this system as much as they can because most of the Islamic bank focus on CSR and they are standing in </w:t>
      </w:r>
      <w:r w:rsidR="003C0A5E" w:rsidRPr="003C0A5E">
        <w:rPr>
          <w:noProof/>
        </w:rPr>
        <w:t>top</w:t>
      </w:r>
      <w:r w:rsidR="003C0A5E">
        <w:rPr>
          <w:noProof/>
        </w:rPr>
        <w:t>-</w:t>
      </w:r>
      <w:r w:rsidR="003C0A5E" w:rsidRPr="003C0A5E">
        <w:rPr>
          <w:noProof/>
        </w:rPr>
        <w:t>level</w:t>
      </w:r>
      <w:r w:rsidR="003C0A5E">
        <w:t xml:space="preserve"> user of this kind of system seriously. If the other banks </w:t>
      </w:r>
      <w:r w:rsidR="003C0A5E" w:rsidRPr="003C0A5E">
        <w:rPr>
          <w:noProof/>
        </w:rPr>
        <w:t>want</w:t>
      </w:r>
      <w:r w:rsidR="003C0A5E">
        <w:t xml:space="preserve"> to achieve this position, they have to have more practice and solve the problem. However, this paper </w:t>
      </w:r>
      <w:r w:rsidR="003C0A5E" w:rsidRPr="003C0A5E">
        <w:rPr>
          <w:noProof/>
        </w:rPr>
        <w:t>explain</w:t>
      </w:r>
      <w:r w:rsidR="003C0A5E">
        <w:rPr>
          <w:noProof/>
        </w:rPr>
        <w:t>s</w:t>
      </w:r>
      <w:r w:rsidR="003C0A5E">
        <w:t xml:space="preserve"> and discuss CSR in more detail to have a </w:t>
      </w:r>
      <w:r w:rsidR="003C0A5E" w:rsidRPr="003C0A5E">
        <w:rPr>
          <w:noProof/>
        </w:rPr>
        <w:t>better</w:t>
      </w:r>
      <w:r w:rsidR="003C0A5E">
        <w:t xml:space="preserve"> vision from the role of the </w:t>
      </w:r>
      <w:r w:rsidR="003C0A5E" w:rsidRPr="003C0A5E">
        <w:rPr>
          <w:noProof/>
        </w:rPr>
        <w:t>CSR</w:t>
      </w:r>
      <w:r w:rsidR="003C0A5E">
        <w:t xml:space="preserve"> system in Islamic banks and western Banks. </w:t>
      </w:r>
      <w:r>
        <w:t xml:space="preserve">  </w:t>
      </w:r>
    </w:p>
    <w:p w:rsidR="001C3D4D" w:rsidRDefault="001C3D4D" w:rsidP="001C3D4D">
      <w:pPr>
        <w:pStyle w:val="Heading1"/>
      </w:pPr>
      <w:bookmarkStart w:id="3" w:name="_Toc4701412"/>
      <w:r>
        <w:t>Definitions of Corporate Social Responsibility</w:t>
      </w:r>
      <w:bookmarkEnd w:id="3"/>
    </w:p>
    <w:p w:rsidR="00B51DAA" w:rsidRDefault="00A37C2B" w:rsidP="006D232F">
      <w:pPr>
        <w:jc w:val="both"/>
      </w:pPr>
      <w:r>
        <w:rPr>
          <w:lang w:eastAsia="en-GB"/>
        </w:rPr>
        <w:t xml:space="preserve">A </w:t>
      </w:r>
      <w:r w:rsidRPr="003C0A5E">
        <w:rPr>
          <w:noProof/>
          <w:lang w:eastAsia="en-GB"/>
        </w:rPr>
        <w:t>trad</w:t>
      </w:r>
      <w:r w:rsidR="003C0A5E">
        <w:rPr>
          <w:noProof/>
          <w:lang w:eastAsia="en-GB"/>
        </w:rPr>
        <w:t>ing</w:t>
      </w:r>
      <w:r w:rsidRPr="00A37C2B">
        <w:rPr>
          <w:lang w:eastAsia="en-GB"/>
        </w:rPr>
        <w:t xml:space="preserve"> method that funds to supportable progress by bringing economic, social and environmental profits for all stakeholders</w:t>
      </w:r>
      <w:r>
        <w:rPr>
          <w:lang w:eastAsia="en-GB"/>
        </w:rPr>
        <w:t xml:space="preserve"> is called </w:t>
      </w:r>
      <w:r w:rsidR="00FD7CA4">
        <w:rPr>
          <w:lang w:eastAsia="en-GB"/>
        </w:rPr>
        <w:t>Corporate Social R</w:t>
      </w:r>
      <w:r>
        <w:rPr>
          <w:lang w:eastAsia="en-GB"/>
        </w:rPr>
        <w:t>esponsibility (CSR)</w:t>
      </w:r>
      <w:r w:rsidR="00F418F8">
        <w:rPr>
          <w:lang w:eastAsia="en-GB"/>
        </w:rPr>
        <w:t xml:space="preserve"> </w:t>
      </w:r>
      <w:r w:rsidR="002A41CF">
        <w:rPr>
          <w:lang w:eastAsia="en-GB"/>
        </w:rPr>
        <w:fldChar w:fldCharType="begin" w:fldLock="1"/>
      </w:r>
      <w:r w:rsidR="00022432">
        <w:rPr>
          <w:lang w:eastAsia="en-GB"/>
        </w:rPr>
        <w:instrText>ADDIN CSL_CITATION {"citationItems":[{"id":"ITEM-1","itemData":{"URL":"http://lexicon.ft.com/Term?term=corporate-social-responsibility--(CSR)","accessed":{"date-parts":[["2019","3","27"]]},"author":[{"dropping-particle":"","family":"Financial Times","given":"","non-dropping-particle":"","parse-names":false,"suffix":""}],"container-title":" Financial Times","id":"ITEM-1","issued":{"date-parts":[["0"]]},"title":"Corporate Social Responsibility (Csr) Definition from Financial Times Lexicon","type":"webpage"},"uris":["http://www.mendeley.com/documents/?uuid=5fe64d33-d2d4-3c03-adc7-ed7e24b0cbbf"]}],"mendeley":{"formattedCitation":"(Financial Times n.d.)","plainTextFormattedCitation":"(Financial Times n.d.)","previouslyFormattedCitation":"(Financial Times n.d.)"},"properties":{"noteIndex":0},"schema":"https://github.com/citation-style-language/schema/raw/master/csl-citation.json"}</w:instrText>
      </w:r>
      <w:r w:rsidR="002A41CF">
        <w:rPr>
          <w:lang w:eastAsia="en-GB"/>
        </w:rPr>
        <w:fldChar w:fldCharType="separate"/>
      </w:r>
      <w:r w:rsidR="002A41CF" w:rsidRPr="002A41CF">
        <w:rPr>
          <w:noProof/>
          <w:lang w:eastAsia="en-GB"/>
        </w:rPr>
        <w:t>(Financial Times n.d.)</w:t>
      </w:r>
      <w:r w:rsidR="002A41CF">
        <w:rPr>
          <w:lang w:eastAsia="en-GB"/>
        </w:rPr>
        <w:fldChar w:fldCharType="end"/>
      </w:r>
      <w:r w:rsidRPr="00A37C2B">
        <w:rPr>
          <w:lang w:eastAsia="en-GB"/>
        </w:rPr>
        <w:t>.</w:t>
      </w:r>
      <w:r w:rsidR="00FD7CA4">
        <w:rPr>
          <w:lang w:eastAsia="en-GB"/>
        </w:rPr>
        <w:t xml:space="preserve"> </w:t>
      </w:r>
      <w:r>
        <w:rPr>
          <w:lang w:eastAsia="en-GB"/>
        </w:rPr>
        <w:t xml:space="preserve">CSR </w:t>
      </w:r>
      <w:r w:rsidRPr="003C0A5E">
        <w:rPr>
          <w:noProof/>
          <w:lang w:eastAsia="en-GB"/>
        </w:rPr>
        <w:t>ha</w:t>
      </w:r>
      <w:r w:rsidR="003C0A5E">
        <w:rPr>
          <w:noProof/>
          <w:lang w:eastAsia="en-GB"/>
        </w:rPr>
        <w:t>s</w:t>
      </w:r>
      <w:r>
        <w:rPr>
          <w:lang w:eastAsia="en-GB"/>
        </w:rPr>
        <w:t xml:space="preserve"> many different definitions and </w:t>
      </w:r>
      <w:r w:rsidR="00FD7CA4">
        <w:rPr>
          <w:lang w:eastAsia="en-GB"/>
        </w:rPr>
        <w:t xml:space="preserve">methods that </w:t>
      </w:r>
      <w:r w:rsidR="00FD7CA4" w:rsidRPr="003C0A5E">
        <w:rPr>
          <w:noProof/>
          <w:lang w:eastAsia="en-GB"/>
        </w:rPr>
        <w:t>define</w:t>
      </w:r>
      <w:r w:rsidR="00FD7CA4">
        <w:rPr>
          <w:lang w:eastAsia="en-GB"/>
        </w:rPr>
        <w:t xml:space="preserve"> each company and</w:t>
      </w:r>
      <w:r>
        <w:rPr>
          <w:lang w:eastAsia="en-GB"/>
        </w:rPr>
        <w:t xml:space="preserve"> </w:t>
      </w:r>
      <w:r w:rsidR="00FD7CA4" w:rsidRPr="00A37C2B">
        <w:rPr>
          <w:lang w:eastAsia="en-GB"/>
        </w:rPr>
        <w:t>executed varies</w:t>
      </w:r>
      <w:r w:rsidR="00FD7CA4">
        <w:rPr>
          <w:lang w:eastAsia="en-GB"/>
        </w:rPr>
        <w:t>. CSR is a wide range concept that is useable</w:t>
      </w:r>
      <w:r w:rsidR="00F418F8">
        <w:rPr>
          <w:lang w:eastAsia="en-GB"/>
        </w:rPr>
        <w:t xml:space="preserve"> and </w:t>
      </w:r>
      <w:r w:rsidR="00F418F8" w:rsidRPr="00A37C2B">
        <w:rPr>
          <w:lang w:eastAsia="en-GB"/>
        </w:rPr>
        <w:t>implemented</w:t>
      </w:r>
      <w:r w:rsidR="00FD7CA4">
        <w:rPr>
          <w:lang w:eastAsia="en-GB"/>
        </w:rPr>
        <w:t xml:space="preserve"> in </w:t>
      </w:r>
      <w:r w:rsidR="003C0A5E">
        <w:rPr>
          <w:lang w:eastAsia="en-GB"/>
        </w:rPr>
        <w:t xml:space="preserve">a </w:t>
      </w:r>
      <w:r w:rsidR="00FD7CA4" w:rsidRPr="003C0A5E">
        <w:rPr>
          <w:noProof/>
          <w:lang w:eastAsia="en-GB"/>
        </w:rPr>
        <w:t>variety</w:t>
      </w:r>
      <w:r w:rsidR="00FD7CA4">
        <w:rPr>
          <w:lang w:eastAsia="en-GB"/>
        </w:rPr>
        <w:t xml:space="preserve"> topics and different business</w:t>
      </w:r>
      <w:r w:rsidR="00F418F8">
        <w:rPr>
          <w:lang w:eastAsia="en-GB"/>
        </w:rPr>
        <w:t xml:space="preserve"> such as banks, finance, environmental effects economic, etc. So, CSR is helpful and leading companies to ch</w:t>
      </w:r>
      <w:r w:rsidR="002A41CF">
        <w:rPr>
          <w:lang w:eastAsia="en-GB"/>
        </w:rPr>
        <w:t xml:space="preserve">ange policies and move forward. CSR is monitoring the business activity base on the soul of the law and </w:t>
      </w:r>
      <w:r w:rsidR="002A41CF" w:rsidRPr="003C0A5E">
        <w:rPr>
          <w:noProof/>
          <w:lang w:eastAsia="en-GB"/>
        </w:rPr>
        <w:t>ethic</w:t>
      </w:r>
      <w:r w:rsidR="003C0A5E">
        <w:rPr>
          <w:noProof/>
          <w:lang w:eastAsia="en-GB"/>
        </w:rPr>
        <w:t>s</w:t>
      </w:r>
      <w:r w:rsidR="00B9081A">
        <w:rPr>
          <w:lang w:eastAsia="en-GB"/>
        </w:rPr>
        <w:t xml:space="preserve">. </w:t>
      </w:r>
      <w:r w:rsidR="00B9081A" w:rsidRPr="003C0A5E">
        <w:rPr>
          <w:noProof/>
          <w:lang w:eastAsia="en-GB"/>
        </w:rPr>
        <w:t>Now</w:t>
      </w:r>
      <w:r w:rsidR="003C0A5E">
        <w:rPr>
          <w:noProof/>
          <w:lang w:eastAsia="en-GB"/>
        </w:rPr>
        <w:t>a</w:t>
      </w:r>
      <w:r w:rsidR="00B9081A" w:rsidRPr="003C0A5E">
        <w:rPr>
          <w:noProof/>
          <w:lang w:eastAsia="en-GB"/>
        </w:rPr>
        <w:t>days</w:t>
      </w:r>
      <w:r w:rsidR="00B9081A">
        <w:rPr>
          <w:lang w:eastAsia="en-GB"/>
        </w:rPr>
        <w:t xml:space="preserve">, so many companies focus on CSR to prove the companies. Companies always encourage to behave </w:t>
      </w:r>
      <w:r w:rsidR="00B9081A" w:rsidRPr="00190510">
        <w:rPr>
          <w:lang w:eastAsia="en-GB"/>
        </w:rPr>
        <w:t>socially</w:t>
      </w:r>
      <w:r w:rsidR="00B9081A">
        <w:rPr>
          <w:lang w:eastAsia="en-GB"/>
        </w:rPr>
        <w:t xml:space="preserve"> </w:t>
      </w:r>
      <w:r w:rsidR="00B9081A" w:rsidRPr="00190510">
        <w:rPr>
          <w:lang w:eastAsia="en-GB"/>
        </w:rPr>
        <w:t xml:space="preserve">responsibly </w:t>
      </w:r>
      <w:r w:rsidR="00B9081A">
        <w:rPr>
          <w:lang w:eastAsia="en-GB"/>
        </w:rPr>
        <w:t>beyond their verity different issues</w:t>
      </w:r>
      <w:r w:rsidR="00022432">
        <w:rPr>
          <w:lang w:eastAsia="en-GB"/>
        </w:rPr>
        <w:t xml:space="preserve"> </w:t>
      </w:r>
      <w:r w:rsidR="00022432">
        <w:rPr>
          <w:lang w:eastAsia="en-GB"/>
        </w:rPr>
        <w:fldChar w:fldCharType="begin" w:fldLock="1"/>
      </w:r>
      <w:r w:rsidR="00BC4C4A">
        <w:rPr>
          <w:lang w:eastAsia="en-GB"/>
        </w:rPr>
        <w:instrText>ADDIN CSL_CITATION {"citationItems":[{"id":"ITEM-1","itemData":{"DOI":"10.1002/csr.140","ISSN":"15353958","author":[{"dropping-particle":"","family":"Frost","given":"Stephen","non-dropping-particle":"","parse-names":false,"suffix":""},{"dropping-particle":"","family":"Welford","given":"Richard","non-dropping-particle":"","parse-names":false,"suffix":""},{"dropping-particle":"","family":"Cheung","given":"Dennis","non-dropping-particle":"","parse-names":false,"suffix":""}],"container-title":"Corporate Social Responsibility and Environmental Management","id":"ITEM-1","issue":"1","issued":{"date-parts":[["2007","2"]]},"page":"52-59","title":"CSR Asia News Review: October–December 2006","type":"article-journal","volume":"14"},"uris":["http://www.mendeley.com/documents/?uuid=cd54d8bc-0955-39af-b8df-e1b103734fd7"]},{"id":"ITEM-2","itemData":{"DOI":"10.1002/csr.114","ISSN":"15353958","author":[{"dropping-particle":"","family":"Engle","given":"Robert L.","non-dropping-particle":"","parse-names":false,"suffix":""}],"container-title":"Corporate Social Responsibility and Environmental Management","id":"ITEM-2","issue":"1","issued":{"date-parts":[["2007","2"]]},"page":"16-27","title":"Corporate social responsibility in host countries: a perspective from American managers","type":"article-journal","volume":"14"},"uris":["http://www.mendeley.com/documents/?uuid=8878d7a5-5af5-32c6-b705-a9ed0389139f"]}],"mendeley":{"formattedCitation":"(Frost et al. 2007; Engle 2007)","plainTextFormattedCitation":"(Frost et al. 2007; Engle 2007)","previouslyFormattedCitation":"(Frost et al. 2007; Engle 2007)"},"properties":{"noteIndex":0},"schema":"https://github.com/citation-style-language/schema/raw/master/csl-citation.json"}</w:instrText>
      </w:r>
      <w:r w:rsidR="00022432">
        <w:rPr>
          <w:lang w:eastAsia="en-GB"/>
        </w:rPr>
        <w:fldChar w:fldCharType="separate"/>
      </w:r>
      <w:r w:rsidR="00022432" w:rsidRPr="00022432">
        <w:rPr>
          <w:noProof/>
          <w:lang w:eastAsia="en-GB"/>
        </w:rPr>
        <w:t>(Frost et al. 2007; Engle 2007)</w:t>
      </w:r>
      <w:r w:rsidR="00022432">
        <w:rPr>
          <w:lang w:eastAsia="en-GB"/>
        </w:rPr>
        <w:fldChar w:fldCharType="end"/>
      </w:r>
      <w:r w:rsidR="00B9081A">
        <w:rPr>
          <w:lang w:eastAsia="en-GB"/>
        </w:rPr>
        <w:t>.</w:t>
      </w:r>
      <w:r w:rsidR="00022432">
        <w:rPr>
          <w:lang w:eastAsia="en-GB"/>
        </w:rPr>
        <w:t xml:space="preserve"> CSR should </w:t>
      </w:r>
      <w:r w:rsidR="00022432" w:rsidRPr="003C0A5E">
        <w:rPr>
          <w:noProof/>
          <w:lang w:eastAsia="en-GB"/>
        </w:rPr>
        <w:t>be define</w:t>
      </w:r>
      <w:r w:rsidR="003C0A5E">
        <w:rPr>
          <w:noProof/>
          <w:lang w:eastAsia="en-GB"/>
        </w:rPr>
        <w:t>d</w:t>
      </w:r>
      <w:r w:rsidR="00022432">
        <w:rPr>
          <w:lang w:eastAsia="en-GB"/>
        </w:rPr>
        <w:t xml:space="preserve"> but in two groups academic and corporate it is difficult and they not sure about it. Some group said there is not any definition and it is hard to find structure </w:t>
      </w:r>
      <w:r w:rsidR="00BC4C4A">
        <w:rPr>
          <w:lang w:eastAsia="en-GB"/>
        </w:rPr>
        <w:fldChar w:fldCharType="begin" w:fldLock="1"/>
      </w:r>
      <w:r w:rsidR="009B70A8">
        <w:rPr>
          <w:lang w:eastAsia="en-GB"/>
        </w:rPr>
        <w:instrText>ADDIN CSL_CITATION {"citationItems":[{"id":"ITEM-1","itemData":{"author":[{"dropping-particle":"","family":"Thrasyvoulou","given":"Andreas","non-dropping-particle":"","parse-names":false,"suffix":""}],"container-title":"Legal Issues Journal","id":"ITEM-1","issued":{"date-parts":[["2016"]]},"title":"Corporate Social Responsibility: Here to Stay","type":"article-journal","volume":"4"},"uris":["http://www.mendeley.com/documents/?uuid=1bcd6a58-3325-3a0d-92bf-3f226fc5eecf"]}],"mendeley":{"formattedCitation":"(Thrasyvoulou 2016)","plainTextFormattedCitation":"(Thrasyvoulou 2016)","previouslyFormattedCitation":"(Thrasyvoulou 2016)"},"properties":{"noteIndex":0},"schema":"https://github.com/citation-style-language/schema/raw/master/csl-citation.json"}</w:instrText>
      </w:r>
      <w:r w:rsidR="00BC4C4A">
        <w:rPr>
          <w:lang w:eastAsia="en-GB"/>
        </w:rPr>
        <w:fldChar w:fldCharType="separate"/>
      </w:r>
      <w:r w:rsidR="00BC4C4A" w:rsidRPr="00BC4C4A">
        <w:rPr>
          <w:noProof/>
          <w:lang w:eastAsia="en-GB"/>
        </w:rPr>
        <w:t>(Thrasyvoulou 2016)</w:t>
      </w:r>
      <w:r w:rsidR="00BC4C4A">
        <w:rPr>
          <w:lang w:eastAsia="en-GB"/>
        </w:rPr>
        <w:fldChar w:fldCharType="end"/>
      </w:r>
      <w:r w:rsidR="00022432">
        <w:rPr>
          <w:lang w:eastAsia="en-GB"/>
        </w:rPr>
        <w:t xml:space="preserve">. </w:t>
      </w:r>
      <w:r w:rsidR="00BC4C4A">
        <w:rPr>
          <w:lang w:eastAsia="en-GB"/>
        </w:rPr>
        <w:t xml:space="preserve">Based on Van </w:t>
      </w:r>
      <w:proofErr w:type="spellStart"/>
      <w:r w:rsidR="00BC4C4A">
        <w:rPr>
          <w:lang w:eastAsia="en-GB"/>
        </w:rPr>
        <w:t>Marrewijk</w:t>
      </w:r>
      <w:proofErr w:type="spellEnd"/>
      <w:r w:rsidR="009B70A8">
        <w:rPr>
          <w:lang w:eastAsia="en-GB"/>
        </w:rPr>
        <w:t xml:space="preserve"> </w:t>
      </w:r>
      <w:r w:rsidR="009B70A8">
        <w:rPr>
          <w:lang w:eastAsia="en-GB"/>
        </w:rPr>
        <w:fldChar w:fldCharType="begin" w:fldLock="1"/>
      </w:r>
      <w:r w:rsidR="009B70A8">
        <w:rPr>
          <w:lang w:eastAsia="en-GB"/>
        </w:rPr>
        <w:instrText>ADDIN CSL_CITATION {"citationItems":[{"id":"ITEM-1","itemData":{"DOI":"10.1023/A:1023331212247","ISSN":"01674544","author":[{"dropping-particle":"","family":"Marrewijk","given":"Marcel","non-dropping-particle":"van","parse-names":false,"suffix":""}],"container-title":"Journal of Business Ethics","id":"ITEM-1","issue":"2","issued":{"date-parts":[["2003"]]},"page":"95-105","publisher":"Kluwer Academic Publishers","title":"Concepts and Definitions of CSR and Corporate Sustainability: Between Agency and Communion","type":"article-journal","volume":"44"},"uris":["http://www.mendeley.com/documents/?uuid=6f05d9ba-92a8-303f-89ad-183ee24f6ad3"]}],"mendeley":{"formattedCitation":"(van Marrewijk 2003)","plainTextFormattedCitation":"(van Marrewijk 2003)","previouslyFormattedCitation":"(van Marrewijk 2003)"},"properties":{"noteIndex":0},"schema":"https://github.com/citation-style-language/schema/raw/master/csl-citation.json"}</w:instrText>
      </w:r>
      <w:r w:rsidR="009B70A8">
        <w:rPr>
          <w:lang w:eastAsia="en-GB"/>
        </w:rPr>
        <w:fldChar w:fldCharType="separate"/>
      </w:r>
      <w:r w:rsidR="009B70A8" w:rsidRPr="009B70A8">
        <w:rPr>
          <w:noProof/>
          <w:lang w:eastAsia="en-GB"/>
        </w:rPr>
        <w:t>(van Marrewijk 2003)</w:t>
      </w:r>
      <w:r w:rsidR="009B70A8">
        <w:rPr>
          <w:lang w:eastAsia="en-GB"/>
        </w:rPr>
        <w:fldChar w:fldCharType="end"/>
      </w:r>
      <w:r w:rsidR="009B70A8">
        <w:rPr>
          <w:lang w:eastAsia="en-GB"/>
        </w:rPr>
        <w:t xml:space="preserve"> t</w:t>
      </w:r>
      <w:r w:rsidR="00BC4C4A">
        <w:rPr>
          <w:lang w:eastAsia="en-GB"/>
        </w:rPr>
        <w:t xml:space="preserve">his is not correct because the issue is </w:t>
      </w:r>
      <w:r w:rsidR="003C0A5E">
        <w:rPr>
          <w:lang w:eastAsia="en-GB"/>
        </w:rPr>
        <w:t xml:space="preserve">the </w:t>
      </w:r>
      <w:r w:rsidR="00BC4C4A" w:rsidRPr="003C0A5E">
        <w:rPr>
          <w:noProof/>
          <w:lang w:eastAsia="en-GB"/>
        </w:rPr>
        <w:t>attitude</w:t>
      </w:r>
      <w:r w:rsidR="00BC4C4A">
        <w:rPr>
          <w:lang w:eastAsia="en-GB"/>
        </w:rPr>
        <w:t xml:space="preserve"> about it and understanding that are tend to they work as a barrier in development and implementations.</w:t>
      </w:r>
      <w:r w:rsidR="009B70A8">
        <w:rPr>
          <w:lang w:eastAsia="en-GB"/>
        </w:rPr>
        <w:t xml:space="preserve"> CSR definition is significant and might </w:t>
      </w:r>
      <w:r w:rsidR="009B70A8" w:rsidRPr="003C0A5E">
        <w:rPr>
          <w:noProof/>
          <w:lang w:eastAsia="en-GB"/>
        </w:rPr>
        <w:t>make</w:t>
      </w:r>
      <w:r w:rsidR="009B70A8">
        <w:rPr>
          <w:lang w:eastAsia="en-GB"/>
        </w:rPr>
        <w:t xml:space="preserve"> confusion. Actually, People needs to involve in CSR and apply to solve the confusion </w:t>
      </w:r>
      <w:r w:rsidR="009B70A8">
        <w:rPr>
          <w:lang w:eastAsia="en-GB"/>
        </w:rPr>
        <w:fldChar w:fldCharType="begin" w:fldLock="1"/>
      </w:r>
      <w:r w:rsidR="006A1C01">
        <w:rPr>
          <w:lang w:eastAsia="en-GB"/>
        </w:rPr>
        <w:instrText>ADDIN CSL_CITATION {"citationItems":[{"id":"ITEM-1","itemData":{"DOI":"10.1002/csr.132","ISSN":"15353958","author":[{"dropping-particle":"","family":"Dahlsrud","given":"Alexander","non-dropping-particle":"","parse-names":false,"suffix":""}],"container-title":"Corporate Social Responsibility and Environmental Management","id":"ITEM-1","issue":"1","issued":{"date-parts":[["2008","1","1"]]},"page":"1-13","publisher":"John Wiley &amp; Sons, Ltd","title":"How corporate social responsibility is defined: an analysis of 37 definitions","type":"article-journal","volume":"15"},"uris":["http://www.mendeley.com/documents/?uuid=8646c3a6-1484-3ad6-938a-b72095375e11"]}],"mendeley":{"formattedCitation":"(Dahlsrud 2008)","plainTextFormattedCitation":"(Dahlsrud 2008)","previouslyFormattedCitation":"(Dahlsrud 2008)"},"properties":{"noteIndex":0},"schema":"https://github.com/citation-style-language/schema/raw/master/csl-citation.json"}</w:instrText>
      </w:r>
      <w:r w:rsidR="009B70A8">
        <w:rPr>
          <w:lang w:eastAsia="en-GB"/>
        </w:rPr>
        <w:fldChar w:fldCharType="separate"/>
      </w:r>
      <w:r w:rsidR="00B51DAA" w:rsidRPr="00B51DAA">
        <w:rPr>
          <w:noProof/>
          <w:lang w:eastAsia="en-GB"/>
        </w:rPr>
        <w:t>(Dahlsrud 2008)</w:t>
      </w:r>
      <w:r w:rsidR="009B70A8">
        <w:rPr>
          <w:lang w:eastAsia="en-GB"/>
        </w:rPr>
        <w:fldChar w:fldCharType="end"/>
      </w:r>
      <w:r w:rsidR="009B70A8">
        <w:rPr>
          <w:lang w:eastAsia="en-GB"/>
        </w:rPr>
        <w:t xml:space="preserve">. </w:t>
      </w:r>
      <w:r w:rsidR="003C130B">
        <w:rPr>
          <w:lang w:eastAsia="en-GB"/>
        </w:rPr>
        <w:t>H</w:t>
      </w:r>
      <w:r w:rsidR="0014660B">
        <w:rPr>
          <w:lang w:eastAsia="en-GB"/>
        </w:rPr>
        <w:t xml:space="preserve">owever, </w:t>
      </w:r>
      <w:r w:rsidR="00796C8A">
        <w:rPr>
          <w:lang w:eastAsia="en-GB"/>
        </w:rPr>
        <w:t xml:space="preserve">one of the most highlighted </w:t>
      </w:r>
      <w:r w:rsidR="00796C8A" w:rsidRPr="003C0A5E">
        <w:rPr>
          <w:noProof/>
          <w:lang w:eastAsia="en-GB"/>
        </w:rPr>
        <w:t>discussion</w:t>
      </w:r>
      <w:r w:rsidR="003C0A5E">
        <w:rPr>
          <w:noProof/>
          <w:lang w:eastAsia="en-GB"/>
        </w:rPr>
        <w:t>s</w:t>
      </w:r>
      <w:r w:rsidR="00796C8A">
        <w:rPr>
          <w:lang w:eastAsia="en-GB"/>
        </w:rPr>
        <w:t xml:space="preserve"> in global is CSR and growing in international trade</w:t>
      </w:r>
      <w:r w:rsidR="00F44D08">
        <w:rPr>
          <w:lang w:eastAsia="en-GB"/>
        </w:rPr>
        <w:t xml:space="preserve"> because it is the key </w:t>
      </w:r>
      <w:r w:rsidR="003C0A5E">
        <w:rPr>
          <w:noProof/>
          <w:lang w:eastAsia="en-GB"/>
        </w:rPr>
        <w:t>to</w:t>
      </w:r>
      <w:r w:rsidR="00F44D08">
        <w:rPr>
          <w:lang w:eastAsia="en-GB"/>
        </w:rPr>
        <w:t xml:space="preserve"> </w:t>
      </w:r>
      <w:r w:rsidR="003C0A5E">
        <w:rPr>
          <w:lang w:eastAsia="en-GB"/>
        </w:rPr>
        <w:t xml:space="preserve">the </w:t>
      </w:r>
      <w:r w:rsidR="00F44D08" w:rsidRPr="003C0A5E">
        <w:rPr>
          <w:noProof/>
          <w:lang w:eastAsia="en-GB"/>
        </w:rPr>
        <w:t>economy</w:t>
      </w:r>
      <w:r w:rsidR="00F44D08">
        <w:rPr>
          <w:lang w:eastAsia="en-GB"/>
        </w:rPr>
        <w:t xml:space="preserve"> in future and forces to international trade.</w:t>
      </w:r>
      <w:r w:rsidR="00796C8A">
        <w:rPr>
          <w:lang w:eastAsia="en-GB"/>
        </w:rPr>
        <w:t xml:space="preserve"> The CSR is </w:t>
      </w:r>
      <w:r w:rsidR="003C0A5E">
        <w:rPr>
          <w:lang w:eastAsia="en-GB"/>
        </w:rPr>
        <w:t xml:space="preserve">a </w:t>
      </w:r>
      <w:r w:rsidR="00796C8A" w:rsidRPr="003C0A5E">
        <w:rPr>
          <w:noProof/>
          <w:lang w:eastAsia="en-GB"/>
        </w:rPr>
        <w:t>collection</w:t>
      </w:r>
      <w:r w:rsidR="00796C8A">
        <w:rPr>
          <w:lang w:eastAsia="en-GB"/>
        </w:rPr>
        <w:t xml:space="preserve"> of situation</w:t>
      </w:r>
      <w:r w:rsidR="00F44D08">
        <w:rPr>
          <w:lang w:eastAsia="en-GB"/>
        </w:rPr>
        <w:t>s</w:t>
      </w:r>
      <w:r w:rsidR="00796C8A">
        <w:rPr>
          <w:lang w:eastAsia="en-GB"/>
        </w:rPr>
        <w:t xml:space="preserve"> concepts</w:t>
      </w:r>
      <w:r w:rsidR="00CB07A1">
        <w:rPr>
          <w:lang w:eastAsia="en-GB"/>
        </w:rPr>
        <w:t xml:space="preserve"> that </w:t>
      </w:r>
      <w:r w:rsidR="00CB07A1" w:rsidRPr="003C0A5E">
        <w:rPr>
          <w:noProof/>
          <w:lang w:eastAsia="en-GB"/>
        </w:rPr>
        <w:t>explain</w:t>
      </w:r>
      <w:r w:rsidR="00CB07A1">
        <w:rPr>
          <w:lang w:eastAsia="en-GB"/>
        </w:rPr>
        <w:t xml:space="preserve"> the relationship between business and society and it </w:t>
      </w:r>
      <w:r w:rsidR="003C0A5E">
        <w:rPr>
          <w:noProof/>
          <w:lang w:eastAsia="en-GB"/>
        </w:rPr>
        <w:t>becomes</w:t>
      </w:r>
      <w:r w:rsidR="00CB07A1">
        <w:rPr>
          <w:lang w:eastAsia="en-GB"/>
        </w:rPr>
        <w:t xml:space="preserve"> one of the most important topics of economy attitude. The main core of </w:t>
      </w:r>
      <w:r w:rsidR="00CB07A1" w:rsidRPr="003C0A5E">
        <w:rPr>
          <w:noProof/>
          <w:lang w:eastAsia="en-GB"/>
        </w:rPr>
        <w:t>th</w:t>
      </w:r>
      <w:r w:rsidR="003C0A5E">
        <w:rPr>
          <w:noProof/>
          <w:lang w:eastAsia="en-GB"/>
        </w:rPr>
        <w:t>ese</w:t>
      </w:r>
      <w:r w:rsidR="00CB07A1" w:rsidRPr="003C0A5E">
        <w:rPr>
          <w:noProof/>
          <w:lang w:eastAsia="en-GB"/>
        </w:rPr>
        <w:t xml:space="preserve"> concepts</w:t>
      </w:r>
      <w:r w:rsidR="00CB07A1">
        <w:rPr>
          <w:lang w:eastAsia="en-GB"/>
        </w:rPr>
        <w:t xml:space="preserve"> is that decision and action of management which </w:t>
      </w:r>
      <w:r w:rsidR="003C0A5E">
        <w:rPr>
          <w:noProof/>
          <w:lang w:eastAsia="en-GB"/>
        </w:rPr>
        <w:t>is</w:t>
      </w:r>
      <w:r w:rsidR="00CB07A1">
        <w:rPr>
          <w:lang w:eastAsia="en-GB"/>
        </w:rPr>
        <w:t xml:space="preserve"> </w:t>
      </w:r>
      <w:r w:rsidR="003C0A5E">
        <w:rPr>
          <w:lang w:eastAsia="en-GB"/>
        </w:rPr>
        <w:t xml:space="preserve">the </w:t>
      </w:r>
      <w:r w:rsidR="00CB07A1" w:rsidRPr="003C0A5E">
        <w:rPr>
          <w:noProof/>
          <w:lang w:eastAsia="en-GB"/>
        </w:rPr>
        <w:t>effect</w:t>
      </w:r>
      <w:r w:rsidR="00CB07A1">
        <w:rPr>
          <w:lang w:eastAsia="en-GB"/>
        </w:rPr>
        <w:t xml:space="preserve"> on society, environment and economy.</w:t>
      </w:r>
      <w:r w:rsidR="009B7453">
        <w:rPr>
          <w:lang w:eastAsia="en-GB"/>
        </w:rPr>
        <w:t xml:space="preserve"> So, according to the growing difficulty of </w:t>
      </w:r>
      <w:r w:rsidR="003C0A5E">
        <w:rPr>
          <w:lang w:eastAsia="en-GB"/>
        </w:rPr>
        <w:t xml:space="preserve">the </w:t>
      </w:r>
      <w:r w:rsidR="009B7453" w:rsidRPr="003C0A5E">
        <w:rPr>
          <w:noProof/>
          <w:lang w:eastAsia="en-GB"/>
        </w:rPr>
        <w:t>nationwide</w:t>
      </w:r>
      <w:r w:rsidR="009B7453">
        <w:rPr>
          <w:lang w:eastAsia="en-GB"/>
        </w:rPr>
        <w:t xml:space="preserve"> system and lack of management in this level of society, the business required a solution that is cover standard of living and economy. On the other hand, public force is </w:t>
      </w:r>
      <w:r w:rsidR="009B7453" w:rsidRPr="003C0A5E">
        <w:rPr>
          <w:noProof/>
          <w:lang w:eastAsia="en-GB"/>
        </w:rPr>
        <w:t>increas</w:t>
      </w:r>
      <w:r w:rsidR="003C0A5E">
        <w:rPr>
          <w:noProof/>
          <w:lang w:eastAsia="en-GB"/>
        </w:rPr>
        <w:t>ed</w:t>
      </w:r>
      <w:r w:rsidR="009B7453">
        <w:rPr>
          <w:lang w:eastAsia="en-GB"/>
        </w:rPr>
        <w:t xml:space="preserve"> to </w:t>
      </w:r>
      <w:r w:rsidR="009B7453">
        <w:rPr>
          <w:lang w:eastAsia="en-GB"/>
        </w:rPr>
        <w:lastRenderedPageBreak/>
        <w:t>reach the standard</w:t>
      </w:r>
      <w:r w:rsidR="009B7453" w:rsidRPr="006D232F">
        <w:t>s point.</w:t>
      </w:r>
      <w:r w:rsidR="006D232F" w:rsidRPr="006D232F">
        <w:t xml:space="preserve"> </w:t>
      </w:r>
      <w:r w:rsidR="00B51DAA">
        <w:t xml:space="preserve">The significant differentiator is CSR in business boundaries currently and aim of this concept in worldwide trading to reach higher financial performance and long term profit </w:t>
      </w:r>
      <w:r w:rsidR="00B51DAA">
        <w:fldChar w:fldCharType="begin" w:fldLock="1"/>
      </w:r>
      <w:r w:rsidR="006A1C01">
        <w:instrText>ADDIN CSL_CITATION {"citationItems":[{"id":"ITEM-1","itemData":{"DOI":"10.5772/intechopen.79035","author":[{"dropping-particle":"","family":"Jamali","given":"Dima","non-dropping-particle":"","parse-names":false,"suffix":""},{"dropping-particle":"","family":"Safadi","given":"Walaa","non-dropping-particle":"El","parse-names":false,"suffix":""}],"container-title":"Globalization [Working Title]","id":"ITEM-1","issued":{"date-parts":[["2019","1","9"]]},"publisher":"IntechOpen","title":"Adaptations of CSR in the Context of Globalization","type":"chapter"},"uris":["http://www.mendeley.com/documents/?uuid=80567f46-0dfc-3a11-888f-ad47888bba45"]}],"mendeley":{"formattedCitation":"(Jamali &amp; El Safadi 2019)","plainTextFormattedCitation":"(Jamali &amp; El Safadi 2019)","previouslyFormattedCitation":"(Jamali &amp; El Safadi 2019)"},"properties":{"noteIndex":0},"schema":"https://github.com/citation-style-language/schema/raw/master/csl-citation.json"}</w:instrText>
      </w:r>
      <w:r w:rsidR="00B51DAA">
        <w:fldChar w:fldCharType="separate"/>
      </w:r>
      <w:r w:rsidR="00B51DAA" w:rsidRPr="00B51DAA">
        <w:rPr>
          <w:noProof/>
        </w:rPr>
        <w:t>(Jamali &amp; El Safadi 2019)</w:t>
      </w:r>
      <w:r w:rsidR="00B51DAA">
        <w:fldChar w:fldCharType="end"/>
      </w:r>
      <w:r w:rsidR="00B51DAA">
        <w:t>.</w:t>
      </w:r>
    </w:p>
    <w:p w:rsidR="00190510" w:rsidRDefault="003C0A5E" w:rsidP="00B51DAA">
      <w:pPr>
        <w:pStyle w:val="Heading1"/>
        <w:rPr>
          <w:rStyle w:val="Emphasis"/>
          <w:i w:val="0"/>
          <w:iCs w:val="0"/>
        </w:rPr>
      </w:pPr>
      <w:bookmarkStart w:id="4" w:name="_Toc4701413"/>
      <w:r>
        <w:rPr>
          <w:rStyle w:val="Emphasis"/>
          <w:i w:val="0"/>
          <w:iCs w:val="0"/>
          <w:noProof/>
        </w:rPr>
        <w:t>N</w:t>
      </w:r>
      <w:r w:rsidR="00B51DAA" w:rsidRPr="003C0A5E">
        <w:rPr>
          <w:rStyle w:val="Emphasis"/>
          <w:i w:val="0"/>
          <w:iCs w:val="0"/>
          <w:noProof/>
        </w:rPr>
        <w:t>ature</w:t>
      </w:r>
      <w:r w:rsidR="00B51DAA" w:rsidRPr="00B51DAA">
        <w:rPr>
          <w:rStyle w:val="Emphasis"/>
          <w:i w:val="0"/>
          <w:iCs w:val="0"/>
        </w:rPr>
        <w:t>, principles and driving motives of Islami</w:t>
      </w:r>
      <w:r w:rsidR="00F30C8B">
        <w:rPr>
          <w:rStyle w:val="Emphasis"/>
          <w:i w:val="0"/>
          <w:iCs w:val="0"/>
        </w:rPr>
        <w:t>c finance</w:t>
      </w:r>
      <w:bookmarkEnd w:id="4"/>
    </w:p>
    <w:p w:rsidR="003C25BB" w:rsidRDefault="0089502A" w:rsidP="00C61AB5">
      <w:pPr>
        <w:jc w:val="both"/>
        <w:rPr>
          <w:lang w:bidi="fa-IR"/>
        </w:rPr>
      </w:pPr>
      <w:r>
        <w:t xml:space="preserve">Al Baraka International Islamic bank </w:t>
      </w:r>
      <w:r w:rsidRPr="003C0A5E">
        <w:rPr>
          <w:noProof/>
        </w:rPr>
        <w:t>was introduce</w:t>
      </w:r>
      <w:r w:rsidR="003C0A5E">
        <w:rPr>
          <w:noProof/>
        </w:rPr>
        <w:t>d</w:t>
      </w:r>
      <w:r>
        <w:t xml:space="preserve"> in </w:t>
      </w:r>
      <w:r w:rsidR="003C0A5E">
        <w:t xml:space="preserve">the </w:t>
      </w:r>
      <w:r w:rsidRPr="003C0A5E">
        <w:rPr>
          <w:noProof/>
        </w:rPr>
        <w:t>1980s</w:t>
      </w:r>
      <w:r>
        <w:t xml:space="preserve"> in the UK and it was </w:t>
      </w:r>
      <w:r w:rsidR="003C0A5E">
        <w:t xml:space="preserve">the </w:t>
      </w:r>
      <w:r w:rsidRPr="003C0A5E">
        <w:rPr>
          <w:noProof/>
        </w:rPr>
        <w:t>first</w:t>
      </w:r>
      <w:r>
        <w:t xml:space="preserve"> Islamic bank. They providing some products that are based on Sharia. Sharia </w:t>
      </w:r>
      <w:r w:rsidR="003C0A5E">
        <w:rPr>
          <w:noProof/>
        </w:rPr>
        <w:t>comes</w:t>
      </w:r>
      <w:r>
        <w:t xml:space="preserve"> from Quran the holy book of Muslim people by Mohammad prophet. These bunch of roles mentioned that money it does not have a special value that can have it and make a profit. It should </w:t>
      </w:r>
      <w:r w:rsidR="00681884">
        <w:t>work in a business to make profit and value and normally loss or befits should share between c</w:t>
      </w:r>
      <w:r w:rsidR="00681884" w:rsidRPr="00681884">
        <w:t>apitalist and expert</w:t>
      </w:r>
      <w:r w:rsidR="00681884">
        <w:t xml:space="preserve">. </w:t>
      </w:r>
      <w:r w:rsidR="00B16AD3">
        <w:t xml:space="preserve">In this case, capitalist or Islamic finance companies have </w:t>
      </w:r>
      <w:r w:rsidR="003C0A5E">
        <w:t xml:space="preserve">a </w:t>
      </w:r>
      <w:r w:rsidR="00B16AD3" w:rsidRPr="003C0A5E">
        <w:rPr>
          <w:noProof/>
        </w:rPr>
        <w:t>share</w:t>
      </w:r>
      <w:r w:rsidR="00B16AD3">
        <w:t xml:space="preserve"> of that company and if the company loss or gain capitalist will </w:t>
      </w:r>
      <w:r w:rsidR="00B16AD3" w:rsidRPr="003C0A5E">
        <w:rPr>
          <w:noProof/>
        </w:rPr>
        <w:t>los</w:t>
      </w:r>
      <w:r w:rsidR="003C0A5E">
        <w:rPr>
          <w:noProof/>
        </w:rPr>
        <w:t>e</w:t>
      </w:r>
      <w:r w:rsidR="00B16AD3">
        <w:t xml:space="preserve"> or gain as well.</w:t>
      </w:r>
      <w:r w:rsidR="00B16AD3">
        <w:rPr>
          <w:lang w:bidi="fa-IR"/>
        </w:rPr>
        <w:t xml:space="preserve"> Therefore, shareholder needs to focus on </w:t>
      </w:r>
      <w:r w:rsidR="003C0A5E">
        <w:rPr>
          <w:lang w:bidi="fa-IR"/>
        </w:rPr>
        <w:t xml:space="preserve">the </w:t>
      </w:r>
      <w:r w:rsidR="00B16AD3" w:rsidRPr="003C0A5E">
        <w:rPr>
          <w:noProof/>
          <w:lang w:bidi="fa-IR"/>
        </w:rPr>
        <w:t>process</w:t>
      </w:r>
      <w:r w:rsidR="00B16AD3">
        <w:rPr>
          <w:lang w:bidi="fa-IR"/>
        </w:rPr>
        <w:t xml:space="preserve"> of business but in conventional bank or finance is not the same, when business loan application approved they will have interest charge for that amount of money lent which is not allowed in Islamic finance because it is not Halal. </w:t>
      </w:r>
      <w:r w:rsidR="007A41C3">
        <w:rPr>
          <w:lang w:bidi="fa-IR"/>
        </w:rPr>
        <w:t xml:space="preserve">So it is obvious, the structure financial of conventional banks is based on man-made principle but the structure Islamic finance is based on Sharia which is followed ethical and spiritual. Another policy in conventional banks is no restriction for maximising profit so this </w:t>
      </w:r>
      <w:r w:rsidR="007A41C3" w:rsidRPr="003C0A5E">
        <w:rPr>
          <w:noProof/>
          <w:lang w:bidi="fa-IR"/>
        </w:rPr>
        <w:t>depends</w:t>
      </w:r>
      <w:r w:rsidR="007A41C3">
        <w:rPr>
          <w:lang w:bidi="fa-IR"/>
        </w:rPr>
        <w:t xml:space="preserve"> on </w:t>
      </w:r>
      <w:r w:rsidR="00133F30">
        <w:rPr>
          <w:lang w:bidi="fa-IR"/>
        </w:rPr>
        <w:t xml:space="preserve">business how much can earn but in </w:t>
      </w:r>
      <w:r w:rsidR="00843915">
        <w:rPr>
          <w:lang w:bidi="fa-IR"/>
        </w:rPr>
        <w:t xml:space="preserve">an </w:t>
      </w:r>
      <w:r w:rsidR="00133F30" w:rsidRPr="00843915">
        <w:rPr>
          <w:noProof/>
          <w:lang w:bidi="fa-IR"/>
        </w:rPr>
        <w:t>Islamic</w:t>
      </w:r>
      <w:r w:rsidR="00133F30">
        <w:rPr>
          <w:lang w:bidi="fa-IR"/>
        </w:rPr>
        <w:t xml:space="preserve"> </w:t>
      </w:r>
      <w:r w:rsidR="00133F30" w:rsidRPr="003C0A5E">
        <w:rPr>
          <w:noProof/>
          <w:lang w:bidi="fa-IR"/>
        </w:rPr>
        <w:t>bank</w:t>
      </w:r>
      <w:r w:rsidR="003C0A5E">
        <w:rPr>
          <w:noProof/>
          <w:lang w:bidi="fa-IR"/>
        </w:rPr>
        <w:t>,</w:t>
      </w:r>
      <w:r w:rsidR="00133F30">
        <w:rPr>
          <w:lang w:bidi="fa-IR"/>
        </w:rPr>
        <w:t xml:space="preserve"> there is </w:t>
      </w:r>
      <w:r w:rsidR="003C0A5E">
        <w:rPr>
          <w:lang w:bidi="fa-IR"/>
        </w:rPr>
        <w:t xml:space="preserve">a </w:t>
      </w:r>
      <w:r w:rsidR="00133F30" w:rsidRPr="003C0A5E">
        <w:rPr>
          <w:noProof/>
          <w:lang w:bidi="fa-IR"/>
        </w:rPr>
        <w:t>restriction</w:t>
      </w:r>
      <w:r w:rsidR="00133F30">
        <w:rPr>
          <w:lang w:bidi="fa-IR"/>
        </w:rPr>
        <w:t xml:space="preserve"> that called Zakat</w:t>
      </w:r>
      <w:r w:rsidR="003C25BB">
        <w:rPr>
          <w:lang w:bidi="fa-IR"/>
        </w:rPr>
        <w:t xml:space="preserve"> </w:t>
      </w:r>
      <w:r w:rsidR="003C25BB">
        <w:rPr>
          <w:lang w:bidi="fa-IR"/>
        </w:rPr>
        <w:fldChar w:fldCharType="begin" w:fldLock="1"/>
      </w:r>
      <w:r w:rsidR="001F3346">
        <w:rPr>
          <w:lang w:bidi="fa-IR"/>
        </w:rPr>
        <w:instrText>ADDIN CSL_CITATION {"citationItems":[{"id":"ITEM-1","itemData":{"DOI":"10.1108/03074350810890967","ISSN":"0307-4358","abstract":"Purpose – The purpose of this paper is to formalize a general equilibrium circular causation relationship model in the Islamic economic framework between wealth tax (Zakat), Islamic bank and the real economy.Design/methodology/approach – Mathematical modeling along with explanation.Findings – The integrative interrelationships can be formalized only under the assumption of unity of knowledge as derived from the foundation of oneness of the divine law (shari’ah) according to the Qur’an, Prophetic traditions (Sunnah) and social discourse.Research limitations/implications – A future work would be to empirically estimate the general equilibrium model.Practical implications – A guidance to Islamic banks on the constructive utilization of Zakat fund for productive transformation in the real economy.Originality/value – A general equilibrium model guided by the episteme of oneness of the divine law at work, hence unity of knowledge at work in real problems of ethics and economics according to the Islamic worldview.","author":[{"dropping-particle":"","family":"Alam Choudhury","given":"Masudul","non-dropping-particle":"","parse-names":false,"suffix":""},{"dropping-particle":"","family":"Syafri Harahap","given":"Sofyan","non-dropping-particle":"","parse-names":false,"suffix":""}],"container-title":"Managerial Finance","editor":[{"dropping-particle":"","family":"Mansoor Khan","given":"M.","non-dropping-particle":"","parse-names":false,"suffix":""}],"id":"ITEM-1","issue":"9","issued":{"date-parts":[["2008","8","13"]]},"page":"610-617","publisher":"Emerald Group Publishing Limited","title":"Interrelationship between Zakat, Islamic bank and the economy","type":"article-journal","volume":"34"},"uris":["http://www.mendeley.com/documents/?uuid=34b98a78-4b87-3282-b5e8-1dd07ac59ab5"]}],"mendeley":{"formattedCitation":"(Alam Choudhury &amp; Syafri Harahap 2008)","plainTextFormattedCitation":"(Alam Choudhury &amp; Syafri Harahap 2008)","previouslyFormattedCitation":"(Alam Choudhury &amp; Syafri Harahap 2008)"},"properties":{"noteIndex":0},"schema":"https://github.com/citation-style-language/schema/raw/master/csl-citation.json"}</w:instrText>
      </w:r>
      <w:r w:rsidR="003C25BB">
        <w:rPr>
          <w:lang w:bidi="fa-IR"/>
        </w:rPr>
        <w:fldChar w:fldCharType="separate"/>
      </w:r>
      <w:r w:rsidR="003C25BB" w:rsidRPr="003C25BB">
        <w:rPr>
          <w:noProof/>
          <w:lang w:bidi="fa-IR"/>
        </w:rPr>
        <w:t>(Alam Choudhury &amp; Syafri Harahap 2008)</w:t>
      </w:r>
      <w:r w:rsidR="003C25BB">
        <w:rPr>
          <w:lang w:bidi="fa-IR"/>
        </w:rPr>
        <w:fldChar w:fldCharType="end"/>
      </w:r>
      <w:r w:rsidR="00133F30">
        <w:rPr>
          <w:lang w:bidi="fa-IR"/>
        </w:rPr>
        <w:t xml:space="preserve">. Zakat is a policy upon of Sharia that part of profit determine to charities or spend in social. So, this the best way to help the other people and social among the business growing which is cover ethical and spiritual aspects that mentioned in </w:t>
      </w:r>
      <w:r w:rsidR="003C0A5E">
        <w:rPr>
          <w:lang w:bidi="fa-IR"/>
        </w:rPr>
        <w:t xml:space="preserve">the </w:t>
      </w:r>
      <w:r w:rsidR="00133F30" w:rsidRPr="003C0A5E">
        <w:rPr>
          <w:noProof/>
          <w:lang w:bidi="fa-IR"/>
        </w:rPr>
        <w:t>CSR</w:t>
      </w:r>
      <w:r w:rsidR="00133F30">
        <w:rPr>
          <w:lang w:bidi="fa-IR"/>
        </w:rPr>
        <w:t xml:space="preserve"> system. </w:t>
      </w:r>
      <w:r w:rsidR="00C61AB5">
        <w:rPr>
          <w:lang w:bidi="fa-IR"/>
        </w:rPr>
        <w:t xml:space="preserve">for </w:t>
      </w:r>
      <w:r w:rsidR="00C61AB5" w:rsidRPr="003C0A5E">
        <w:rPr>
          <w:noProof/>
          <w:lang w:bidi="fa-IR"/>
        </w:rPr>
        <w:t>instants</w:t>
      </w:r>
      <w:r w:rsidR="003C0A5E">
        <w:rPr>
          <w:noProof/>
          <w:lang w:bidi="fa-IR"/>
        </w:rPr>
        <w:t>,</w:t>
      </w:r>
      <w:r w:rsidR="00C61AB5">
        <w:rPr>
          <w:lang w:bidi="fa-IR"/>
        </w:rPr>
        <w:t xml:space="preserve"> Al Rayan Bank is one of the most famous and successful Islamic </w:t>
      </w:r>
      <w:r w:rsidR="00C61AB5" w:rsidRPr="003C0A5E">
        <w:rPr>
          <w:noProof/>
          <w:lang w:bidi="fa-IR"/>
        </w:rPr>
        <w:t>bank</w:t>
      </w:r>
      <w:r w:rsidR="003C0A5E">
        <w:rPr>
          <w:noProof/>
          <w:lang w:bidi="fa-IR"/>
        </w:rPr>
        <w:t>s</w:t>
      </w:r>
      <w:r w:rsidR="00C61AB5">
        <w:rPr>
          <w:lang w:bidi="fa-IR"/>
        </w:rPr>
        <w:t xml:space="preserve"> that received 27 awards from 2016 until now </w:t>
      </w:r>
      <w:r w:rsidR="00C61AB5">
        <w:rPr>
          <w:lang w:bidi="fa-IR"/>
        </w:rPr>
        <w:fldChar w:fldCharType="begin" w:fldLock="1"/>
      </w:r>
      <w:r w:rsidR="00843915">
        <w:rPr>
          <w:lang w:bidi="fa-IR"/>
        </w:rPr>
        <w:instrText>ADDIN CSL_CITATION {"citationItems":[{"id":"ITEM-1","itemData":{"URL":"https://www.alrayanbank.co.uk/useful-info-tools/about-us/awards-accolades/","abstract":"Awards &amp; accolades","accessed":{"date-parts":[["2019","3","28"]]},"author":[{"dropping-particle":"","family":"Rayan Bank","given":"","non-dropping-particle":"Al","parse-names":false,"suffix":""}],"container-title":"Al Rayan Banks PLC","id":"ITEM-1","issued":{"date-parts":[["2019"]]},"title":"About Al Rayan Bank | Al Rayan Bank","type":"webpage"},"uris":["http://www.mendeley.com/documents/?uuid=b0f96212-4531-3043-a482-619f7082fa86"]}],"mendeley":{"formattedCitation":"(Al Rayan Bank 2019)","plainTextFormattedCitation":"(Al Rayan Bank 2019)","previouslyFormattedCitation":"(Al Rayan Bank 2019)"},"properties":{"noteIndex":0},"schema":"https://github.com/citation-style-language/schema/raw/master/csl-citation.json"}</w:instrText>
      </w:r>
      <w:r w:rsidR="00C61AB5">
        <w:rPr>
          <w:lang w:bidi="fa-IR"/>
        </w:rPr>
        <w:fldChar w:fldCharType="separate"/>
      </w:r>
      <w:r w:rsidR="00C61AB5" w:rsidRPr="00C61AB5">
        <w:rPr>
          <w:noProof/>
          <w:lang w:bidi="fa-IR"/>
        </w:rPr>
        <w:t>(Al Rayan Bank 2019)</w:t>
      </w:r>
      <w:r w:rsidR="00C61AB5">
        <w:rPr>
          <w:lang w:bidi="fa-IR"/>
        </w:rPr>
        <w:fldChar w:fldCharType="end"/>
      </w:r>
      <w:r w:rsidR="00C61AB5">
        <w:rPr>
          <w:lang w:bidi="fa-IR"/>
        </w:rPr>
        <w:t xml:space="preserve">. They always follow the Sharia and their customer service is </w:t>
      </w:r>
      <w:r w:rsidR="00C61AB5" w:rsidRPr="003C0A5E">
        <w:rPr>
          <w:noProof/>
          <w:lang w:bidi="fa-IR"/>
        </w:rPr>
        <w:t>based</w:t>
      </w:r>
      <w:r w:rsidR="003C0A5E">
        <w:rPr>
          <w:noProof/>
          <w:lang w:bidi="fa-IR"/>
        </w:rPr>
        <w:t xml:space="preserve"> on</w:t>
      </w:r>
      <w:r w:rsidR="00C61AB5">
        <w:rPr>
          <w:lang w:bidi="fa-IR"/>
        </w:rPr>
        <w:t xml:space="preserve"> </w:t>
      </w:r>
      <w:r w:rsidR="00C61AB5" w:rsidRPr="00843915">
        <w:rPr>
          <w:noProof/>
          <w:lang w:bidi="fa-IR"/>
        </w:rPr>
        <w:t>Qu</w:t>
      </w:r>
      <w:r w:rsidR="00843915">
        <w:rPr>
          <w:noProof/>
          <w:lang w:bidi="fa-IR"/>
        </w:rPr>
        <w:t>ra</w:t>
      </w:r>
      <w:r w:rsidR="00C61AB5" w:rsidRPr="00843915">
        <w:rPr>
          <w:noProof/>
          <w:lang w:bidi="fa-IR"/>
        </w:rPr>
        <w:t>n</w:t>
      </w:r>
      <w:r w:rsidR="00C61AB5">
        <w:rPr>
          <w:lang w:bidi="fa-IR"/>
        </w:rPr>
        <w:t xml:space="preserve"> law. </w:t>
      </w:r>
      <w:r w:rsidR="00133F30">
        <w:rPr>
          <w:lang w:bidi="fa-IR"/>
        </w:rPr>
        <w:t>Al Rayan bank</w:t>
      </w:r>
      <w:r w:rsidR="006A1C01">
        <w:rPr>
          <w:lang w:bidi="fa-IR"/>
        </w:rPr>
        <w:t xml:space="preserve"> </w:t>
      </w:r>
      <w:r w:rsidR="006A1C01">
        <w:rPr>
          <w:lang w:bidi="fa-IR"/>
        </w:rPr>
        <w:fldChar w:fldCharType="begin" w:fldLock="1"/>
      </w:r>
      <w:r w:rsidR="003C25BB">
        <w:rPr>
          <w:lang w:bidi="fa-IR"/>
        </w:rPr>
        <w:instrText>ADDIN CSL_CITATION {"citationItems":[{"id":"ITEM-1","itemData":{"URL":"https://www.alrayanbank.co.uk/useful-info-tools/about-us/latest-news/jan-dec-2012/24-10-12-uk’s-needy-muslims-missing-out-as-81-per-cent-of-charity-donations-sent-overseas/","accessed":{"date-parts":[["2019","3","28"]]},"author":[{"dropping-particle":"","family":"Rayan Bank","given":"","non-dropping-particle":"Al","parse-names":false,"suffix":""}],"container-title":"Al Rayan Banks PLC","id":"ITEM-1","issued":{"date-parts":[["2012"]]},"title":"Latest news | Al Rayan Bank","type":"webpage"},"uris":["http://www.mendeley.com/documents/?uuid=3b071440-1a05-3bf5-a444-d0b5ee99ad20"]}],"mendeley":{"formattedCitation":"(Al Rayan Bank 2012)","plainTextFormattedCitation":"(Al Rayan Bank 2012)","previouslyFormattedCitation":"(Al Rayan Bank 2012)"},"properties":{"noteIndex":0},"schema":"https://github.com/citation-style-language/schema/raw/master/csl-citation.json"}</w:instrText>
      </w:r>
      <w:r w:rsidR="006A1C01">
        <w:rPr>
          <w:lang w:bidi="fa-IR"/>
        </w:rPr>
        <w:fldChar w:fldCharType="separate"/>
      </w:r>
      <w:r w:rsidR="006A1C01" w:rsidRPr="006A1C01">
        <w:rPr>
          <w:noProof/>
          <w:lang w:bidi="fa-IR"/>
        </w:rPr>
        <w:t>(Al Rayan Bank 2012)</w:t>
      </w:r>
      <w:r w:rsidR="006A1C01">
        <w:rPr>
          <w:lang w:bidi="fa-IR"/>
        </w:rPr>
        <w:fldChar w:fldCharType="end"/>
      </w:r>
      <w:r w:rsidR="00133F30">
        <w:rPr>
          <w:lang w:bidi="fa-IR"/>
        </w:rPr>
        <w:t xml:space="preserve"> is one of the Islamic </w:t>
      </w:r>
      <w:r w:rsidR="00133F30" w:rsidRPr="00843915">
        <w:rPr>
          <w:noProof/>
          <w:lang w:bidi="fa-IR"/>
        </w:rPr>
        <w:t>bank</w:t>
      </w:r>
      <w:r w:rsidR="00843915">
        <w:rPr>
          <w:noProof/>
          <w:lang w:bidi="fa-IR"/>
        </w:rPr>
        <w:t>s</w:t>
      </w:r>
      <w:r w:rsidR="00133F30">
        <w:rPr>
          <w:lang w:bidi="fa-IR"/>
        </w:rPr>
        <w:t xml:space="preserve"> that providing end to end services</w:t>
      </w:r>
      <w:r w:rsidR="00F414FF">
        <w:rPr>
          <w:lang w:bidi="fa-IR"/>
        </w:rPr>
        <w:t xml:space="preserve"> for Zakat. They are collecting Zakat and transfer to charities organization. </w:t>
      </w:r>
      <w:r w:rsidR="00AA0145">
        <w:rPr>
          <w:lang w:bidi="fa-IR"/>
        </w:rPr>
        <w:t xml:space="preserve">Conventional banks activates is narrower than Islamic banks because </w:t>
      </w:r>
      <w:r w:rsidR="00AA0145" w:rsidRPr="00843915">
        <w:rPr>
          <w:noProof/>
          <w:lang w:bidi="fa-IR"/>
        </w:rPr>
        <w:t>the system</w:t>
      </w:r>
      <w:r w:rsidR="00AA0145">
        <w:rPr>
          <w:lang w:bidi="fa-IR"/>
        </w:rPr>
        <w:t xml:space="preserve"> hardly approved their customer application and they do not want to reduce the risk of the lending and guarantee their profit by interest but Islamic banks </w:t>
      </w:r>
      <w:r w:rsidR="001F3346">
        <w:rPr>
          <w:lang w:bidi="fa-IR"/>
        </w:rPr>
        <w:t>after</w:t>
      </w:r>
      <w:r w:rsidR="00AA0145">
        <w:rPr>
          <w:lang w:bidi="fa-IR"/>
        </w:rPr>
        <w:t xml:space="preserve"> approved their customer application</w:t>
      </w:r>
      <w:r w:rsidR="001F3346">
        <w:rPr>
          <w:lang w:bidi="fa-IR"/>
        </w:rPr>
        <w:t>,</w:t>
      </w:r>
      <w:r w:rsidR="00AA0145">
        <w:rPr>
          <w:lang w:bidi="fa-IR"/>
        </w:rPr>
        <w:t xml:space="preserve"> do not have that much worry about profit and risk of landing because they already involved in and before to became shareholder investigated about risk of that business </w:t>
      </w:r>
      <w:r w:rsidR="00902113">
        <w:rPr>
          <w:lang w:bidi="fa-IR"/>
        </w:rPr>
        <w:t xml:space="preserve">like </w:t>
      </w:r>
      <w:r w:rsidR="00AA0145">
        <w:rPr>
          <w:lang w:bidi="fa-IR"/>
        </w:rPr>
        <w:t xml:space="preserve"> </w:t>
      </w:r>
      <w:r w:rsidR="003C25BB">
        <w:t xml:space="preserve">For instance, all landing must base on Sharia-compliant and by law in Sudan but only two </w:t>
      </w:r>
      <w:r w:rsidR="003C25BB" w:rsidRPr="00843915">
        <w:rPr>
          <w:noProof/>
        </w:rPr>
        <w:t>per</w:t>
      </w:r>
      <w:r w:rsidR="00843915">
        <w:rPr>
          <w:noProof/>
        </w:rPr>
        <w:t xml:space="preserve"> </w:t>
      </w:r>
      <w:r w:rsidR="003C25BB" w:rsidRPr="00843915">
        <w:rPr>
          <w:noProof/>
        </w:rPr>
        <w:t>cent</w:t>
      </w:r>
      <w:r w:rsidR="003C25BB">
        <w:t xml:space="preserve"> of the loans are according to the PLS model. The main product is </w:t>
      </w:r>
      <w:proofErr w:type="spellStart"/>
      <w:r w:rsidR="003C25BB">
        <w:t>Murabaha</w:t>
      </w:r>
      <w:proofErr w:type="spellEnd"/>
      <w:r w:rsidR="003C25BB">
        <w:t xml:space="preserve"> </w:t>
      </w:r>
      <w:r w:rsidR="003C25BB">
        <w:fldChar w:fldCharType="begin" w:fldLock="1"/>
      </w:r>
      <w:r w:rsidR="003C25BB">
        <w:instrText>ADDIN CSL_CITATION {"citationItems":[{"id":"ITEM-1","itemData":{"DOI":"10.1108/17538391011093252","ISSN":"1753-8394","abstract":"Purpose – The purpose of this paper is to initially contribute the literature linking the global financial crisis and the Islamic finance model which is competent of playing down the severity and frequency of financial crises, by introducing the financial system based on sharing in the risk. It links credit expansion to the growth of the real economy by allowing credit primarily for the purchase of real goods and services which the seller owns and possesses, and the buyer wishes to take delivery. It also requires the creditor to bear the risk of default by prohibiting the sale of debt, thereby ensuring that he evaluates the risk more carefully. It is important for everyone's future that we study the current crisis in order to develop sustainable financial practices and in quest of a new business model based on sharing the profit and loss.Design/methodology/approach – The divergence approach is used for exploring possibilities and constraints of inherited situations by applying critical thinking and analys...","author":[{"dropping-particle":"","family":"Ahmed","given":"Adel","non-dropping-particle":"","parse-names":false,"suffix":""}],"container-title":"International Journal of Islamic and Middle Eastern Finance and Management","id":"ITEM-1","issue":"4","issued":{"date-parts":[["2010","11","23"]]},"page":"306-320","publisher":"Emerald Group Publishing Limited","title":"Global financial crisis: an Islamic finance perspective","type":"article-journal","volume":"3"},"uris":["http://www.mendeley.com/documents/?uuid=90438b27-ccc3-3503-97da-2dc3beae9cdb"]}],"mendeley":{"formattedCitation":"(Ahmed 2010)","plainTextFormattedCitation":"(Ahmed 2010)","previouslyFormattedCitation":"(Ahmed 2010)"},"properties":{"noteIndex":0},"schema":"https://github.com/citation-style-language/schema/raw/master/csl-citation.json"}</w:instrText>
      </w:r>
      <w:r w:rsidR="003C25BB">
        <w:fldChar w:fldCharType="separate"/>
      </w:r>
      <w:r w:rsidR="003C25BB" w:rsidRPr="003C25BB">
        <w:rPr>
          <w:noProof/>
        </w:rPr>
        <w:t>(Ahmed 2010)</w:t>
      </w:r>
      <w:r w:rsidR="003C25BB">
        <w:fldChar w:fldCharType="end"/>
      </w:r>
      <w:r w:rsidR="003C25BB">
        <w:t xml:space="preserve"> loans and supplied by MFIs because they replicate conventional financial services via minimum risk </w:t>
      </w:r>
      <w:r w:rsidR="003C25BB">
        <w:fldChar w:fldCharType="begin" w:fldLock="1"/>
      </w:r>
      <w:r w:rsidR="003C25BB">
        <w:instrText>ADDIN CSL_CITATION {"citationItems":[{"id":"ITEM-1","itemData":{"author":[{"dropping-particle":"","family":"Abu-Joudeh","given":"Besan","non-dropping-particle":"","parse-names":false,"suffix":""}],"id":"ITEM-1","issued":{"date-parts":[["0"]]},"title":"ScholarlyCommons Exploring the Potential for Profit-Loss Sharing Models in Islamic Micorfinance","type":"report"},"uris":["http://www.mendeley.com/documents/?uuid=4ba9544e-0698-3690-a990-becebde31eaf"]}],"mendeley":{"formattedCitation":"(Abu-Joudeh n.d.)","plainTextFormattedCitation":"(Abu-Joudeh n.d.)","previouslyFormattedCitation":"(Abu-Joudeh n.d.)"},"properties":{"noteIndex":0},"schema":"https://github.com/citation-style-language/schema/raw/master/csl-citation.json"}</w:instrText>
      </w:r>
      <w:r w:rsidR="003C25BB">
        <w:fldChar w:fldCharType="separate"/>
      </w:r>
      <w:r w:rsidR="003C25BB" w:rsidRPr="003C25BB">
        <w:rPr>
          <w:noProof/>
        </w:rPr>
        <w:t>(Abu-Joudeh n.d.)</w:t>
      </w:r>
      <w:r w:rsidR="003C25BB">
        <w:fldChar w:fldCharType="end"/>
      </w:r>
      <w:r w:rsidR="003C25BB">
        <w:t>.</w:t>
      </w:r>
      <w:r w:rsidR="001F3346">
        <w:t xml:space="preserve"> Some services in conventional banks have </w:t>
      </w:r>
      <w:r w:rsidR="003C0A5E">
        <w:t xml:space="preserve">a </w:t>
      </w:r>
      <w:r w:rsidR="001F3346" w:rsidRPr="003C0A5E">
        <w:rPr>
          <w:noProof/>
        </w:rPr>
        <w:t>fee</w:t>
      </w:r>
      <w:r w:rsidR="001F3346">
        <w:t xml:space="preserve"> but in Islamic bank does not have </w:t>
      </w:r>
      <w:r w:rsidR="003C0A5E">
        <w:t xml:space="preserve">a </w:t>
      </w:r>
      <w:r w:rsidR="001F3346" w:rsidRPr="003C0A5E">
        <w:rPr>
          <w:noProof/>
        </w:rPr>
        <w:t>fee</w:t>
      </w:r>
      <w:r w:rsidR="001F3346">
        <w:t xml:space="preserve"> because it is </w:t>
      </w:r>
      <w:proofErr w:type="spellStart"/>
      <w:r w:rsidR="001F3346">
        <w:t>Riba</w:t>
      </w:r>
      <w:proofErr w:type="spellEnd"/>
      <w:r w:rsidR="001F3346">
        <w:t xml:space="preserve"> </w:t>
      </w:r>
      <w:r w:rsidR="001F3346">
        <w:fldChar w:fldCharType="begin" w:fldLock="1"/>
      </w:r>
      <w:r w:rsidR="003376D1">
        <w:instrText>ADDIN CSL_CITATION {"citationItems":[{"id":"ITEM-1","itemData":{"DOI":"10.1108/IMEFM-08-2016-0109","ISSN":"1753-8394","abstract":"Purpose The aim of this paper is to argue analytically that interest and riba are not exactly the same and not an interchangeable terminology. There are similarities and differences between the two at the conceptual level. Design/methodology/approach To support the argument, the paper shows that it is possible to prove cases where the riba is involved but the interest is not. Hence, there is a situation of the presence of riba without interest. Furthermore, it is also possible to prove cases where the interest is involved but the riba is not. Hence, there is a situation of the presence of interest without riba. The notion and concept of interest in finance are analysed critically in comparison with riba in Islamic jurisprudence (fiqh Islami). So a comparative conceptual analysis is the main methodology of the paper. Findings The paper finally suggests that the correct expression should be that Islamic banking and finance is “a ribawi free of banking and finance” instead of “interest free of banking and fi...","author":[{"dropping-particle":"","family":"Suharto","given":"Ugi","non-dropping-particle":"","parse-names":false,"suffix":""}],"container-title":"International Journal of Islamic and Middle Eastern Finance and Management","id":"ITEM-1","issue":"1","issued":{"date-parts":[["2018","4","16"]]},"page":"131-138","publisher":"Emerald Publishing Limited ","title":"&lt;i&gt;Riba&lt;/i&gt; and interest in Islamic finance: semantic and terminological ıssue","type":"article-journal","volume":"11"},"uris":["http://www.mendeley.com/documents/?uuid=8b68241e-23dc-3e7c-9954-96acb0726948"]}],"mendeley":{"formattedCitation":"(Suharto 2018)","plainTextFormattedCitation":"(Suharto 2018)","previouslyFormattedCitation":"(Suharto 2018)"},"properties":{"noteIndex":0},"schema":"https://github.com/citation-style-language/schema/raw/master/csl-citation.json"}</w:instrText>
      </w:r>
      <w:r w:rsidR="001F3346">
        <w:fldChar w:fldCharType="separate"/>
      </w:r>
      <w:r w:rsidR="001F3346" w:rsidRPr="001F3346">
        <w:rPr>
          <w:noProof/>
        </w:rPr>
        <w:t>(Suharto 2018)</w:t>
      </w:r>
      <w:r w:rsidR="001F3346">
        <w:fldChar w:fldCharType="end"/>
      </w:r>
      <w:r w:rsidR="001F3346">
        <w:t xml:space="preserve"> and it is not allowed by Quran law. </w:t>
      </w:r>
      <w:r w:rsidR="003376D1">
        <w:t xml:space="preserve">The other significant </w:t>
      </w:r>
      <w:r w:rsidR="003376D1" w:rsidRPr="00843915">
        <w:rPr>
          <w:noProof/>
        </w:rPr>
        <w:t>differen</w:t>
      </w:r>
      <w:r w:rsidR="00843915">
        <w:rPr>
          <w:noProof/>
        </w:rPr>
        <w:t>ce</w:t>
      </w:r>
      <w:r w:rsidR="003376D1">
        <w:t xml:space="preserve"> between </w:t>
      </w:r>
      <w:r w:rsidR="003C0A5E">
        <w:t xml:space="preserve">the </w:t>
      </w:r>
      <w:r w:rsidR="003376D1" w:rsidRPr="003C0A5E">
        <w:rPr>
          <w:noProof/>
        </w:rPr>
        <w:t>Islamic</w:t>
      </w:r>
      <w:r w:rsidR="003376D1">
        <w:t xml:space="preserve"> bank and </w:t>
      </w:r>
      <w:r w:rsidR="003C0A5E">
        <w:t xml:space="preserve">the </w:t>
      </w:r>
      <w:r w:rsidR="003376D1" w:rsidRPr="003C0A5E">
        <w:rPr>
          <w:noProof/>
          <w:lang w:bidi="fa-IR"/>
        </w:rPr>
        <w:t>conventional</w:t>
      </w:r>
      <w:r w:rsidR="003376D1">
        <w:rPr>
          <w:lang w:bidi="fa-IR"/>
        </w:rPr>
        <w:t xml:space="preserve"> </w:t>
      </w:r>
      <w:r w:rsidR="003376D1">
        <w:t xml:space="preserve">bank is investing money is not allowed for all kind of business and if that business in social </w:t>
      </w:r>
      <w:r w:rsidR="003376D1" w:rsidRPr="00843915">
        <w:rPr>
          <w:noProof/>
        </w:rPr>
        <w:t>prohibit</w:t>
      </w:r>
      <w:r w:rsidR="00843915">
        <w:rPr>
          <w:noProof/>
        </w:rPr>
        <w:t>s</w:t>
      </w:r>
      <w:r w:rsidR="003376D1">
        <w:t xml:space="preserve"> or it is against </w:t>
      </w:r>
      <w:r w:rsidR="003376D1" w:rsidRPr="00843915">
        <w:rPr>
          <w:noProof/>
        </w:rPr>
        <w:t>Sh</w:t>
      </w:r>
      <w:r w:rsidR="00843915">
        <w:rPr>
          <w:noProof/>
        </w:rPr>
        <w:t>ar</w:t>
      </w:r>
      <w:r w:rsidR="003376D1" w:rsidRPr="00843915">
        <w:rPr>
          <w:noProof/>
        </w:rPr>
        <w:t>ia</w:t>
      </w:r>
      <w:r w:rsidR="003376D1">
        <w:t xml:space="preserve">, Islamic bank never </w:t>
      </w:r>
      <w:r w:rsidR="003376D1" w:rsidRPr="00843915">
        <w:rPr>
          <w:noProof/>
        </w:rPr>
        <w:t>invest</w:t>
      </w:r>
      <w:r w:rsidR="00843915">
        <w:rPr>
          <w:noProof/>
        </w:rPr>
        <w:t>s</w:t>
      </w:r>
      <w:r w:rsidR="003376D1">
        <w:t xml:space="preserve"> money on it but </w:t>
      </w:r>
      <w:r w:rsidR="003C0A5E">
        <w:t xml:space="preserve">the </w:t>
      </w:r>
      <w:r w:rsidR="003376D1" w:rsidRPr="003C0A5E">
        <w:rPr>
          <w:noProof/>
          <w:lang w:bidi="fa-IR"/>
        </w:rPr>
        <w:t>conventional</w:t>
      </w:r>
      <w:r w:rsidR="003376D1">
        <w:rPr>
          <w:lang w:bidi="fa-IR"/>
        </w:rPr>
        <w:t xml:space="preserve"> bank does not have limited and they can invest on whatever they like. So, </w:t>
      </w:r>
      <w:r w:rsidR="003376D1" w:rsidRPr="00843915">
        <w:rPr>
          <w:noProof/>
          <w:lang w:bidi="fa-IR"/>
        </w:rPr>
        <w:t>th</w:t>
      </w:r>
      <w:r w:rsidR="00843915">
        <w:rPr>
          <w:noProof/>
          <w:lang w:bidi="fa-IR"/>
        </w:rPr>
        <w:t>ese</w:t>
      </w:r>
      <w:r w:rsidR="003376D1" w:rsidRPr="00843915">
        <w:rPr>
          <w:noProof/>
          <w:lang w:bidi="fa-IR"/>
        </w:rPr>
        <w:t xml:space="preserve"> roles</w:t>
      </w:r>
      <w:r w:rsidR="003376D1">
        <w:rPr>
          <w:lang w:bidi="fa-IR"/>
        </w:rPr>
        <w:t xml:space="preserve"> </w:t>
      </w:r>
      <w:r w:rsidR="00843915">
        <w:rPr>
          <w:noProof/>
          <w:lang w:bidi="fa-IR"/>
        </w:rPr>
        <w:t>are</w:t>
      </w:r>
      <w:r w:rsidR="003376D1">
        <w:rPr>
          <w:lang w:bidi="fa-IR"/>
        </w:rPr>
        <w:t xml:space="preserve"> against ethical and spiritual. For example, Sharia prohibited investment on a business that including alcohol, </w:t>
      </w:r>
      <w:r w:rsidR="00F30C8B">
        <w:rPr>
          <w:lang w:bidi="fa-IR"/>
        </w:rPr>
        <w:t>weapon</w:t>
      </w:r>
      <w:r w:rsidR="003376D1">
        <w:rPr>
          <w:lang w:bidi="fa-IR"/>
        </w:rPr>
        <w:t xml:space="preserve">s, pork products, </w:t>
      </w:r>
      <w:r w:rsidR="00F30C8B">
        <w:rPr>
          <w:lang w:bidi="fa-IR"/>
        </w:rPr>
        <w:t xml:space="preserve">gambling </w:t>
      </w:r>
      <w:r w:rsidR="00F30C8B">
        <w:rPr>
          <w:lang w:bidi="fa-IR"/>
        </w:rPr>
        <w:fldChar w:fldCharType="begin" w:fldLock="1"/>
      </w:r>
      <w:r w:rsidR="00D10727">
        <w:rPr>
          <w:lang w:bidi="fa-IR"/>
        </w:rPr>
        <w:instrText>ADDIN CSL_CITATION {"citationItems":[{"id":"ITEM-1","itemData":{"URL":"https://corporatefinanceinstitute.com/resources/knowledge/finance/islamic-finance/","accessed":{"date-parts":[["2019","3","28"]]},"author":[{"dropping-particle":"","family":"CFI Islamic finance","given":"","non-dropping-particle":"","parse-names":false,"suffix":""}],"container-title":"CFI Islamic finance","id":"ITEM-1","issued":{"date-parts":[["0"]]},"title":"Islamic Finance - Principles and Types of Islamic Finance","type":"webpage"},"uris":["http://www.mendeley.com/documents/?uuid=6ddc6d0d-7098-3cc3-a307-705d9021962a"]}],"mendeley":{"formattedCitation":"(CFI Islamic finance n.d.)","plainTextFormattedCitation":"(CFI Islamic finance n.d.)","previouslyFormattedCitation":"(CFI Islamic finance n.d.)"},"properties":{"noteIndex":0},"schema":"https://github.com/citation-style-language/schema/raw/master/csl-citation.json"}</w:instrText>
      </w:r>
      <w:r w:rsidR="00F30C8B">
        <w:rPr>
          <w:lang w:bidi="fa-IR"/>
        </w:rPr>
        <w:fldChar w:fldCharType="separate"/>
      </w:r>
      <w:r w:rsidR="00F30C8B" w:rsidRPr="00F30C8B">
        <w:rPr>
          <w:noProof/>
          <w:lang w:bidi="fa-IR"/>
        </w:rPr>
        <w:t>(CFI Islamic finance n.d.)</w:t>
      </w:r>
      <w:r w:rsidR="00F30C8B">
        <w:rPr>
          <w:lang w:bidi="fa-IR"/>
        </w:rPr>
        <w:fldChar w:fldCharType="end"/>
      </w:r>
      <w:r w:rsidR="00F30C8B">
        <w:rPr>
          <w:lang w:bidi="fa-IR"/>
        </w:rPr>
        <w:t>.</w:t>
      </w:r>
      <w:r w:rsidR="001D1650">
        <w:rPr>
          <w:lang w:bidi="fa-IR"/>
        </w:rPr>
        <w:t xml:space="preserve"> </w:t>
      </w:r>
    </w:p>
    <w:p w:rsidR="001F3346" w:rsidRDefault="009A0E24" w:rsidP="009A0E24">
      <w:pPr>
        <w:pStyle w:val="Heading1"/>
        <w:rPr>
          <w:rStyle w:val="Emphasis"/>
          <w:i w:val="0"/>
          <w:iCs w:val="0"/>
        </w:rPr>
      </w:pPr>
      <w:bookmarkStart w:id="5" w:name="_Toc4701414"/>
      <w:r w:rsidRPr="009A0E24">
        <w:rPr>
          <w:rStyle w:val="Emphasis"/>
          <w:i w:val="0"/>
          <w:iCs w:val="0"/>
        </w:rPr>
        <w:lastRenderedPageBreak/>
        <w:t>Critically analyse the differences between the engagement with CSR practices of Islamic finance banks and Western banks</w:t>
      </w:r>
      <w:bookmarkEnd w:id="5"/>
    </w:p>
    <w:p w:rsidR="008D76A3" w:rsidRDefault="00481D88" w:rsidP="002671FB">
      <w:pPr>
        <w:jc w:val="both"/>
      </w:pPr>
      <w:r>
        <w:t xml:space="preserve">Islamic bank </w:t>
      </w:r>
      <w:r w:rsidRPr="003C0A5E">
        <w:rPr>
          <w:noProof/>
        </w:rPr>
        <w:t>do</w:t>
      </w:r>
      <w:r w:rsidR="003C0A5E">
        <w:rPr>
          <w:noProof/>
        </w:rPr>
        <w:t>es</w:t>
      </w:r>
      <w:r>
        <w:t xml:space="preserve"> not share profit with savers but in case of losses or </w:t>
      </w:r>
      <w:r w:rsidRPr="003C0A5E">
        <w:rPr>
          <w:noProof/>
        </w:rPr>
        <w:t>bankruptcy</w:t>
      </w:r>
      <w:r w:rsidR="003C0A5E">
        <w:rPr>
          <w:noProof/>
        </w:rPr>
        <w:t>,</w:t>
      </w:r>
      <w:r>
        <w:t xml:space="preserve"> they share with savers that is against ethical in CSR</w:t>
      </w:r>
      <w:r w:rsidR="00D10727">
        <w:t xml:space="preserve"> </w:t>
      </w:r>
      <w:r w:rsidR="00D10727">
        <w:fldChar w:fldCharType="begin" w:fldLock="1"/>
      </w:r>
      <w:r w:rsidR="00D10727">
        <w:instrText>ADDIN CSL_CITATION {"citationItems":[{"id":"ITEM-1","itemData":{"ISBN":"0212631861","author":[{"dropping-particle":"","family":"Usmani","given":"MIA","non-dropping-particle":"","parse-names":false,"suffix":""},{"dropping-particle":"","family":"Ansari","given":"JA","non-dropping-particle":"","parse-names":false,"suffix":""}],"container-title":"RESEARCH JOURNAL of THE INSTITUTE OF …","id":"ITEM-1","issued":{"date-parts":[["2010"]]},"page":"126-130","title":"Meezan bank's guide to Islamic banking","type":"article-journal"},"uris":["http://www.mendeley.com/documents/?uuid=cbbf2365-5a5c-3ea1-87aa-e31ffe9576fe"]}],"mendeley":{"formattedCitation":"(Usmani &amp; Ansari 2010)","plainTextFormattedCitation":"(Usmani &amp; Ansari 2010)","previouslyFormattedCitation":"(Usmani &amp; Ansari 2010)"},"properties":{"noteIndex":0},"schema":"https://github.com/citation-style-language/schema/raw/master/csl-citation.json"}</w:instrText>
      </w:r>
      <w:r w:rsidR="00D10727">
        <w:fldChar w:fldCharType="separate"/>
      </w:r>
      <w:r w:rsidR="00D10727" w:rsidRPr="00D10727">
        <w:rPr>
          <w:noProof/>
        </w:rPr>
        <w:t>(Usmani &amp; Ansari 2010)</w:t>
      </w:r>
      <w:r w:rsidR="00D10727">
        <w:fldChar w:fldCharType="end"/>
      </w:r>
      <w:r w:rsidR="007D5311">
        <w:t>.</w:t>
      </w:r>
      <w:r>
        <w:t xml:space="preserve">  </w:t>
      </w:r>
      <w:r w:rsidR="007D5311">
        <w:t xml:space="preserve">The Islamic banks in some cases refuse the </w:t>
      </w:r>
      <w:proofErr w:type="spellStart"/>
      <w:r w:rsidR="007D5311" w:rsidRPr="00481D88">
        <w:t>Musharakah</w:t>
      </w:r>
      <w:proofErr w:type="spellEnd"/>
      <w:r w:rsidR="007D5311" w:rsidRPr="00481D88">
        <w:t xml:space="preserve"> (share profit and loss with customers)</w:t>
      </w:r>
      <w:r w:rsidR="007D5311">
        <w:t xml:space="preserve"> finance and used to use </w:t>
      </w:r>
      <w:r w:rsidR="002C62CB">
        <w:t xml:space="preserve">the </w:t>
      </w:r>
      <w:proofErr w:type="spellStart"/>
      <w:r w:rsidR="007D5311" w:rsidRPr="00481D88">
        <w:t>Murabahah</w:t>
      </w:r>
      <w:proofErr w:type="spellEnd"/>
      <w:r w:rsidR="007D5311" w:rsidRPr="00481D88">
        <w:t xml:space="preserve"> and </w:t>
      </w:r>
      <w:r w:rsidR="002C62CB">
        <w:t xml:space="preserve">the </w:t>
      </w:r>
      <w:proofErr w:type="spellStart"/>
      <w:r w:rsidR="007D5311" w:rsidRPr="00481D88">
        <w:t>Ijarah</w:t>
      </w:r>
      <w:proofErr w:type="spellEnd"/>
      <w:r w:rsidR="002C62CB">
        <w:t xml:space="preserve"> </w:t>
      </w:r>
      <w:r w:rsidR="002C62CB" w:rsidRPr="00481D88">
        <w:t xml:space="preserve">(buy goods and sell to the </w:t>
      </w:r>
      <w:r w:rsidR="002C62CB" w:rsidRPr="003C0A5E">
        <w:rPr>
          <w:noProof/>
        </w:rPr>
        <w:t>costumes</w:t>
      </w:r>
      <w:r w:rsidR="002C62CB" w:rsidRPr="00481D88">
        <w:t xml:space="preserve">) </w:t>
      </w:r>
      <w:r w:rsidR="002C62CB">
        <w:t>finance. This method is not good for Islamic bank and also this method and attitude of management make a bad reflection among their employees.</w:t>
      </w:r>
      <w:r w:rsidR="008D76A3">
        <w:t xml:space="preserve"> One of the most important barrier to develop and fast progress of the Islamic bank is low sharing </w:t>
      </w:r>
      <w:r w:rsidR="008D76A3" w:rsidRPr="00EC5453">
        <w:t>in equity contract</w:t>
      </w:r>
      <w:r w:rsidR="00151858" w:rsidRPr="00EC5453">
        <w:t xml:space="preserve"> </w:t>
      </w:r>
      <w:r w:rsidR="00151858" w:rsidRPr="00EC5453">
        <w:fldChar w:fldCharType="begin" w:fldLock="1"/>
      </w:r>
      <w:r w:rsidR="00EC5453" w:rsidRPr="00EC5453">
        <w:instrText>ADDIN CSL_CITATION {"citationItems":[{"id":"ITEM-1","itemData":{"abstract":"The low level of participation of the Islamic banks in profit and loss sharing (mudharabah and musharakah) financing models has become one of the problems in the development of the industry. These arrangements are unique to Islamic banking and account for its superiority over conventional banking on grounds of ethics and efficiency, but the majority of Islamic banks have limited themselves to less risky trade-financing assets, that tend to be a shorter maturity. This paper intends to analyzes why Islamic banks are reluctant to indulge in mudharabah and musharakah financing. Finally, it explores the risk management concept that might solve the problems.","author":[{"dropping-particle":"","family":"Febianto","given":"Irawan","non-dropping-particle":"","parse-names":false,"suffix":""}],"container-title":"Modern Economy,","id":"ITEM-1","issued":{"date-parts":[["2012"]]},"title":"Adapting Risk Management for Profit and Loss Sharing Financing of Islamic Banks","type":"article-journal"},"uris":["http://www.mendeley.com/documents/?uuid=160eeadb-f763-4cff-9720-e55b5b573108"]}],"mendeley":{"formattedCitation":"(Febianto 2012)","plainTextFormattedCitation":"(Febianto 2012)","previouslyFormattedCitation":"(Febianto 2012)"},"properties":{"noteIndex":0},"schema":"https://github.com/citation-style-language/schema/raw/master/csl-citation.json"}</w:instrText>
      </w:r>
      <w:r w:rsidR="00151858" w:rsidRPr="00EC5453">
        <w:fldChar w:fldCharType="separate"/>
      </w:r>
      <w:r w:rsidR="00151858" w:rsidRPr="00EC5453">
        <w:rPr>
          <w:noProof/>
        </w:rPr>
        <w:t>(Febianto 2012)</w:t>
      </w:r>
      <w:r w:rsidR="00151858" w:rsidRPr="00EC5453">
        <w:fldChar w:fldCharType="end"/>
      </w:r>
      <w:r w:rsidR="008D76A3" w:rsidRPr="00EC5453">
        <w:t>.</w:t>
      </w:r>
      <w:r w:rsidR="00151858" w:rsidRPr="00EC5453">
        <w:t xml:space="preserve"> Nature of </w:t>
      </w:r>
      <w:proofErr w:type="spellStart"/>
      <w:r w:rsidR="00151858" w:rsidRPr="00EC5453">
        <w:t>Murabahah</w:t>
      </w:r>
      <w:proofErr w:type="spellEnd"/>
      <w:r w:rsidR="00151858" w:rsidRPr="00EC5453">
        <w:t xml:space="preserve"> contracts is short term </w:t>
      </w:r>
      <w:r w:rsidR="00EC5453">
        <w:t xml:space="preserve">finance </w:t>
      </w:r>
      <w:r w:rsidR="00151858" w:rsidRPr="00EC5453">
        <w:t>and this is a problem for Islamic ban</w:t>
      </w:r>
      <w:r w:rsidR="00EC5453" w:rsidRPr="00EC5453">
        <w:t>k because they do not</w:t>
      </w:r>
      <w:r w:rsidR="00151858" w:rsidRPr="00EC5453">
        <w:t xml:space="preserve"> support or use </w:t>
      </w:r>
      <w:r w:rsidR="00151858" w:rsidRPr="003C0A5E">
        <w:rPr>
          <w:noProof/>
        </w:rPr>
        <w:t>equity</w:t>
      </w:r>
      <w:r w:rsidR="003C0A5E">
        <w:rPr>
          <w:noProof/>
        </w:rPr>
        <w:t>-</w:t>
      </w:r>
      <w:r w:rsidR="00151858" w:rsidRPr="003C0A5E">
        <w:rPr>
          <w:noProof/>
        </w:rPr>
        <w:t>based</w:t>
      </w:r>
      <w:r w:rsidR="00151858" w:rsidRPr="00EC5453">
        <w:t xml:space="preserve"> investment and finance which is goals of economic growth</w:t>
      </w:r>
      <w:r w:rsidR="00EC5453" w:rsidRPr="00EC5453">
        <w:t xml:space="preserve"> </w:t>
      </w:r>
      <w:r w:rsidR="00EC5453" w:rsidRPr="00EC5453">
        <w:fldChar w:fldCharType="begin" w:fldLock="1"/>
      </w:r>
      <w:r w:rsidR="002671FB">
        <w:instrText>ADDIN CSL_CITATION {"citationItems":[{"id":"ITEM-1","itemData":{"abstract":"Islam harbours an economic vision that holds the key to a social order capable of providing social justice along with economic prosperity. This vision is deeply inscribed in the objectives ofSharìah, also known as Maqasid alSharìah. Consequently the doctrine of Islamic economics entered debates over the social-welfare role of Islam. It has somehow pursued the goal of restructuring economies according to perceived Islamic teachings and principles. Beyond its most visible practical achievement is the establishment of Islamic banks meant to avoid interest and promoted Islamic norms of economic behaviour and ultimately realizing the noble objectives ofSharìah. This paper examines the challenges of the proper realization of Maqasid alSharìah in Islamic banking and finance. These challenges emerge from different aspects; the proper understanding of Maqasid AlSharìah in Islamic economics; the methods of implementing Maqasid Al-Shari'ah in Islamic banking and finance; the potential conflicts between Macro Maqasid and Micro Maqasid; and the possible abuse of Maqasid al-Shari'ah to justify certain financial contracts which in fact contradicts the Shari'ah texts. The paper analyses all these challenges and provides examples from the current practices of Islamic banks and financial institutions.","author":[{"dropping-particle":"","family":"Abozaid","given":"Abdulazeem","non-dropping-particle":"","parse-names":false,"suffix":""},{"dropping-particle":"","family":"Wajdi","given":"Asyraf","non-dropping-particle":"","parse-names":false,"suffix":""},{"dropping-particle":"","family":"</w:instrText>
      </w:r>
      <w:r w:rsidR="002671FB">
        <w:instrText></w:instrText>
      </w:r>
      <w:r w:rsidR="002671FB">
        <w:instrText>","given":"Dusuki","non-dropping-particle":"","parse-names":false,"suffix":""}],"id":"ITEM-1","issued":{"date-parts":[["2007"]]},"number-of-pages":"23-25","title":"Institute of Islamic Banking and Finance","type":"report"},"uris":["http://www.mendeley.com/documents/?uuid=14cd28bb-ae82-3505-95ea-2640705ecf8f"]}],"mendeley":{"formattedCitation":"(Abozaid et al. 2007)","plainTextFormattedCitation":"(Abozaid et al. 2007)","previouslyFormattedCitation":"(Abozaid et al. 2007)"},"properties":{"noteIndex":0},"schema":"https://github.com/citation-style-language/schema/raw/master/csl-citation.json"}</w:instrText>
      </w:r>
      <w:r w:rsidR="00EC5453" w:rsidRPr="00EC5453">
        <w:fldChar w:fldCharType="separate"/>
      </w:r>
      <w:r w:rsidR="00EC5453" w:rsidRPr="00EC5453">
        <w:rPr>
          <w:noProof/>
        </w:rPr>
        <w:t>(Abozaid et al. 2007)</w:t>
      </w:r>
      <w:r w:rsidR="00EC5453" w:rsidRPr="00EC5453">
        <w:fldChar w:fldCharType="end"/>
      </w:r>
      <w:r w:rsidR="00EC5453" w:rsidRPr="00EC5453">
        <w:t>.</w:t>
      </w:r>
      <w:r w:rsidR="00EC5453">
        <w:t xml:space="preserve"> On the </w:t>
      </w:r>
      <w:r w:rsidR="002671FB">
        <w:t xml:space="preserve">other hand, some western banks do voluntary join to CSR and they failed in report activity. Some people believe that this system is not working in reach companies because they never use this system to </w:t>
      </w:r>
      <w:r w:rsidR="002671FB" w:rsidRPr="003C0A5E">
        <w:rPr>
          <w:noProof/>
        </w:rPr>
        <w:t>los</w:t>
      </w:r>
      <w:r w:rsidR="003C0A5E">
        <w:rPr>
          <w:noProof/>
        </w:rPr>
        <w:t>e</w:t>
      </w:r>
      <w:r w:rsidR="002671FB">
        <w:t xml:space="preserve"> profit just </w:t>
      </w:r>
      <w:r w:rsidR="00843915">
        <w:rPr>
          <w:noProof/>
        </w:rPr>
        <w:t>to</w:t>
      </w:r>
      <w:r w:rsidR="002671FB">
        <w:t xml:space="preserve"> follow the ethics </w:t>
      </w:r>
      <w:r w:rsidR="002671FB">
        <w:fldChar w:fldCharType="begin" w:fldLock="1"/>
      </w:r>
      <w:r w:rsidR="00C61AB5">
        <w:instrText>ADDIN CSL_CITATION {"citationItems":[{"id":"ITEM-1","itemData":{"DOI":"10.1007/s10551-008-9780-6","ISSN":"0167-4544","author":[{"dropping-particle":"","family":"Turker","given":"Duygu","non-dropping-particle":"","parse-names":false,"suffix":""}],"container-title":"Journal of Business Ethics","id":"ITEM-1","issue":"4","issued":{"date-parts":[["2009","4","23"]]},"page":"411-427","publisher":"Springer Netherlands","title":"Measuring Corporate Social Responsibility: A Scale Development Study","type":"article-journal","volume":"85"},"uris":["http://www.mendeley.com/documents/?uuid=01db39d3-caa5-3164-817f-c42e01b89563"]}],"mendeley":{"formattedCitation":"(Turker 2009)","plainTextFormattedCitation":"(Turker 2009)","previouslyFormattedCitation":"(Turker 2009)"},"properties":{"noteIndex":0},"schema":"https://github.com/citation-style-language/schema/raw/master/csl-citation.json"}</w:instrText>
      </w:r>
      <w:r w:rsidR="002671FB">
        <w:fldChar w:fldCharType="separate"/>
      </w:r>
      <w:r w:rsidR="002671FB" w:rsidRPr="002671FB">
        <w:rPr>
          <w:noProof/>
        </w:rPr>
        <w:t>(Turker 2009)</w:t>
      </w:r>
      <w:r w:rsidR="002671FB">
        <w:fldChar w:fldCharType="end"/>
      </w:r>
      <w:r w:rsidR="002671FB">
        <w:t>.</w:t>
      </w:r>
    </w:p>
    <w:p w:rsidR="002671FB" w:rsidRDefault="002671FB" w:rsidP="002671FB">
      <w:pPr>
        <w:pStyle w:val="Heading1"/>
      </w:pPr>
      <w:bookmarkStart w:id="6" w:name="_Toc4701415"/>
      <w:r>
        <w:t>Conclusion</w:t>
      </w:r>
      <w:bookmarkEnd w:id="6"/>
    </w:p>
    <w:p w:rsidR="002671FB" w:rsidRDefault="002671FB" w:rsidP="001D1650">
      <w:pPr>
        <w:jc w:val="both"/>
      </w:pPr>
      <w:r>
        <w:t xml:space="preserve">According to the analysis of the CSR in western banks and Islamic banks, this is the obvious, Islamic banks structure is based on ethic and Quran book that Muslim is using as a reference and Sharia explain the roles. So one of the </w:t>
      </w:r>
      <w:r w:rsidRPr="003C0A5E">
        <w:rPr>
          <w:noProof/>
        </w:rPr>
        <w:t>requirement</w:t>
      </w:r>
      <w:r w:rsidR="003C0A5E">
        <w:rPr>
          <w:noProof/>
        </w:rPr>
        <w:t>s</w:t>
      </w:r>
      <w:r>
        <w:t xml:space="preserve"> of CSR </w:t>
      </w:r>
      <w:r w:rsidR="001D1650">
        <w:t xml:space="preserve">in finance is ethic. Islamic banks always support customer and involve with them in the risk and profit that is </w:t>
      </w:r>
      <w:r w:rsidR="00843915">
        <w:rPr>
          <w:noProof/>
        </w:rPr>
        <w:t>the</w:t>
      </w:r>
      <w:r w:rsidR="001D1650" w:rsidRPr="00843915">
        <w:rPr>
          <w:noProof/>
        </w:rPr>
        <w:t xml:space="preserve"> main</w:t>
      </w:r>
      <w:r w:rsidR="001D1650">
        <w:t xml:space="preserve"> </w:t>
      </w:r>
      <w:r w:rsidR="001D1650" w:rsidRPr="003C0A5E">
        <w:rPr>
          <w:noProof/>
        </w:rPr>
        <w:t>thing</w:t>
      </w:r>
      <w:r w:rsidR="001D1650">
        <w:t xml:space="preserve"> is not exists in western banks. </w:t>
      </w:r>
      <w:r w:rsidR="00843915">
        <w:t>CSR</w:t>
      </w:r>
      <w:r w:rsidR="001D1650">
        <w:t xml:space="preserve"> </w:t>
      </w:r>
      <w:r w:rsidR="001D1650" w:rsidRPr="00843915">
        <w:rPr>
          <w:noProof/>
        </w:rPr>
        <w:t>ha</w:t>
      </w:r>
      <w:r w:rsidR="00843915">
        <w:rPr>
          <w:noProof/>
        </w:rPr>
        <w:t>s</w:t>
      </w:r>
      <w:r w:rsidR="001D1650">
        <w:t xml:space="preserve"> lots of </w:t>
      </w:r>
      <w:r w:rsidR="001D1650" w:rsidRPr="003C0A5E">
        <w:rPr>
          <w:noProof/>
        </w:rPr>
        <w:t>aspect</w:t>
      </w:r>
      <w:r w:rsidR="003C0A5E">
        <w:rPr>
          <w:noProof/>
        </w:rPr>
        <w:t>s</w:t>
      </w:r>
      <w:r w:rsidR="001D1650">
        <w:t xml:space="preserve"> that could help the finance system in </w:t>
      </w:r>
      <w:r w:rsidR="003C0A5E">
        <w:t xml:space="preserve">the </w:t>
      </w:r>
      <w:r w:rsidR="001D1650" w:rsidRPr="00843915">
        <w:rPr>
          <w:noProof/>
        </w:rPr>
        <w:t>west</w:t>
      </w:r>
      <w:r w:rsidR="00843915" w:rsidRPr="00843915">
        <w:rPr>
          <w:noProof/>
        </w:rPr>
        <w:t>ern</w:t>
      </w:r>
      <w:r w:rsidR="001D1650">
        <w:t xml:space="preserve"> bank but it needs more time and research to achieve the point that we </w:t>
      </w:r>
      <w:r w:rsidR="001D1650" w:rsidRPr="003C0A5E">
        <w:rPr>
          <w:noProof/>
        </w:rPr>
        <w:t>need</w:t>
      </w:r>
      <w:r w:rsidR="001D1650">
        <w:t xml:space="preserve"> to be successful in </w:t>
      </w:r>
      <w:r w:rsidR="003C0A5E">
        <w:t xml:space="preserve">the </w:t>
      </w:r>
      <w:r w:rsidR="003C0A5E">
        <w:rPr>
          <w:noProof/>
        </w:rPr>
        <w:t>CSR</w:t>
      </w:r>
      <w:r w:rsidR="001D1650">
        <w:t xml:space="preserve"> system.</w:t>
      </w:r>
    </w:p>
    <w:p w:rsidR="001C3D4D" w:rsidRDefault="001F3346" w:rsidP="002671FB">
      <w:pPr>
        <w:pStyle w:val="Heading1"/>
      </w:pPr>
      <w:bookmarkStart w:id="7" w:name="_Toc4701416"/>
      <w:r>
        <w:t>References</w:t>
      </w:r>
      <w:bookmarkEnd w:id="7"/>
    </w:p>
    <w:p w:rsidR="00843915" w:rsidRPr="00843915" w:rsidRDefault="001F3346" w:rsidP="00843915">
      <w:pPr>
        <w:widowControl w:val="0"/>
        <w:autoSpaceDE w:val="0"/>
        <w:autoSpaceDN w:val="0"/>
        <w:adjustRightInd w:val="0"/>
        <w:spacing w:line="240" w:lineRule="auto"/>
        <w:ind w:left="480" w:hanging="480"/>
        <w:rPr>
          <w:rFonts w:ascii="Arial" w:hAnsi="Arial" w:cs="Arial"/>
          <w:noProof/>
          <w:szCs w:val="24"/>
        </w:rPr>
      </w:pPr>
      <w:r>
        <w:fldChar w:fldCharType="begin" w:fldLock="1"/>
      </w:r>
      <w:r>
        <w:instrText xml:space="preserve">ADDIN Mendeley Bibliography CSL_BIBLIOGRAPHY </w:instrText>
      </w:r>
      <w:r>
        <w:fldChar w:fldCharType="separate"/>
      </w:r>
      <w:r w:rsidR="00843915" w:rsidRPr="00843915">
        <w:rPr>
          <w:rFonts w:ascii="Arial" w:hAnsi="Arial" w:cs="Arial"/>
          <w:noProof/>
          <w:szCs w:val="24"/>
        </w:rPr>
        <w:t xml:space="preserve">Abozaid, A., Wajdi, A. &amp; </w:t>
      </w:r>
      <w:r w:rsidR="00843915" w:rsidRPr="00843915">
        <w:rPr>
          <w:rFonts w:ascii="Arial" w:hAnsi="Arial" w:cs="Arial"/>
          <w:noProof/>
          <w:szCs w:val="24"/>
        </w:rPr>
        <w:t></w:t>
      </w:r>
      <w:r w:rsidR="00843915" w:rsidRPr="00843915">
        <w:rPr>
          <w:rFonts w:ascii="Arial" w:hAnsi="Arial" w:cs="Arial"/>
          <w:noProof/>
          <w:szCs w:val="24"/>
        </w:rPr>
        <w:t xml:space="preserve"> D., 2007. </w:t>
      </w:r>
      <w:r w:rsidR="00843915" w:rsidRPr="00843915">
        <w:rPr>
          <w:rFonts w:ascii="Arial" w:hAnsi="Arial" w:cs="Arial"/>
          <w:i/>
          <w:iCs/>
          <w:noProof/>
          <w:szCs w:val="24"/>
        </w:rPr>
        <w:t>Institute of Islamic Banking and Finance</w:t>
      </w:r>
      <w:r w:rsidR="00843915" w:rsidRPr="00843915">
        <w:rPr>
          <w:rFonts w:ascii="Arial" w:hAnsi="Arial" w:cs="Arial"/>
          <w:noProof/>
          <w:szCs w:val="24"/>
        </w:rPr>
        <w:t>, Available at: https://kantakji.com/media/6132/w239.pdf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Abu-Joudeh, B., </w:t>
      </w:r>
      <w:r w:rsidRPr="00843915">
        <w:rPr>
          <w:rFonts w:ascii="Arial" w:hAnsi="Arial" w:cs="Arial"/>
          <w:i/>
          <w:iCs/>
          <w:noProof/>
          <w:szCs w:val="24"/>
        </w:rPr>
        <w:t>ScholarlyCommons Exploring the Potential for Profit-Loss Sharing Models in Islamic Micorfinance</w:t>
      </w:r>
      <w:r w:rsidRPr="00843915">
        <w:rPr>
          <w:rFonts w:ascii="Arial" w:hAnsi="Arial" w:cs="Arial"/>
          <w:noProof/>
          <w:szCs w:val="24"/>
        </w:rPr>
        <w:t>, Available at: http://repository.upenn.edu/sirehttp://repository.upenn.edu/sire/12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Ahmed, A., 2010. Global financial crisis: an Islamic finance perspective. </w:t>
      </w:r>
      <w:r w:rsidRPr="00843915">
        <w:rPr>
          <w:rFonts w:ascii="Arial" w:hAnsi="Arial" w:cs="Arial"/>
          <w:i/>
          <w:iCs/>
          <w:noProof/>
          <w:szCs w:val="24"/>
        </w:rPr>
        <w:t>International Journal of Islamic and Middle Eastern Finance and Management</w:t>
      </w:r>
      <w:r w:rsidRPr="00843915">
        <w:rPr>
          <w:rFonts w:ascii="Arial" w:hAnsi="Arial" w:cs="Arial"/>
          <w:noProof/>
          <w:szCs w:val="24"/>
        </w:rPr>
        <w:t>, 3(4), pp.306–320. Available at: http://www.emeraldinsight.com/doi/10.1108/17538391011093252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Alam Choudhury, M. &amp; Syafri Harahap, S., 2008. Interrelationship between Zakat, Islamic bank and the economy M. Mansoor Khan, ed. </w:t>
      </w:r>
      <w:r w:rsidRPr="00843915">
        <w:rPr>
          <w:rFonts w:ascii="Arial" w:hAnsi="Arial" w:cs="Arial"/>
          <w:i/>
          <w:iCs/>
          <w:noProof/>
          <w:szCs w:val="24"/>
        </w:rPr>
        <w:t>Managerial Finance</w:t>
      </w:r>
      <w:r w:rsidRPr="00843915">
        <w:rPr>
          <w:rFonts w:ascii="Arial" w:hAnsi="Arial" w:cs="Arial"/>
          <w:noProof/>
          <w:szCs w:val="24"/>
        </w:rPr>
        <w:t>, 34(9), pp.610–617. Available at: https://www.emeraldinsight.com/doi/10.1108/03074350810890967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lastRenderedPageBreak/>
        <w:t xml:space="preserve">CFI Islamic finance, Islamic Finance - Principles and Types of Islamic Finance. </w:t>
      </w:r>
      <w:r w:rsidRPr="00843915">
        <w:rPr>
          <w:rFonts w:ascii="Arial" w:hAnsi="Arial" w:cs="Arial"/>
          <w:i/>
          <w:iCs/>
          <w:noProof/>
          <w:szCs w:val="24"/>
        </w:rPr>
        <w:t>CFI Islamic finance</w:t>
      </w:r>
      <w:r w:rsidRPr="00843915">
        <w:rPr>
          <w:rFonts w:ascii="Arial" w:hAnsi="Arial" w:cs="Arial"/>
          <w:noProof/>
          <w:szCs w:val="24"/>
        </w:rPr>
        <w:t>. Available at: https://corporatefinanceinstitute.com/resources/knowledge/finance/islamic-finance/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Dahlsrud, A., 2008. How corporate social responsibility is defined: an analysis of 37 definitions. </w:t>
      </w:r>
      <w:r w:rsidRPr="00843915">
        <w:rPr>
          <w:rFonts w:ascii="Arial" w:hAnsi="Arial" w:cs="Arial"/>
          <w:i/>
          <w:iCs/>
          <w:noProof/>
          <w:szCs w:val="24"/>
        </w:rPr>
        <w:t>Corporate Social Responsibility and Environmental Management</w:t>
      </w:r>
      <w:r w:rsidRPr="00843915">
        <w:rPr>
          <w:rFonts w:ascii="Arial" w:hAnsi="Arial" w:cs="Arial"/>
          <w:noProof/>
          <w:szCs w:val="24"/>
        </w:rPr>
        <w:t>, 15(1), pp.1–13. Available at: http://doi.wiley.com/10.1002/csr.132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Engle, R.L., 2007. Corporate social responsibility in host countries: a perspective from American managers. </w:t>
      </w:r>
      <w:r w:rsidRPr="00843915">
        <w:rPr>
          <w:rFonts w:ascii="Arial" w:hAnsi="Arial" w:cs="Arial"/>
          <w:i/>
          <w:iCs/>
          <w:noProof/>
          <w:szCs w:val="24"/>
        </w:rPr>
        <w:t>Corporate Social Responsibility and Environmental Management</w:t>
      </w:r>
      <w:r w:rsidRPr="00843915">
        <w:rPr>
          <w:rFonts w:ascii="Arial" w:hAnsi="Arial" w:cs="Arial"/>
          <w:noProof/>
          <w:szCs w:val="24"/>
        </w:rPr>
        <w:t>, 14(1), pp.16–27. Available at: http://doi.wiley.com/10.1002/csr.114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Febianto, I., 2012. Adapting Risk Management for Profit and Loss Sharing Financing of Islamic Banks. </w:t>
      </w:r>
      <w:r w:rsidRPr="00843915">
        <w:rPr>
          <w:rFonts w:ascii="Arial" w:hAnsi="Arial" w:cs="Arial"/>
          <w:i/>
          <w:iCs/>
          <w:noProof/>
          <w:szCs w:val="24"/>
        </w:rPr>
        <w:t>Modern Economy,</w:t>
      </w:r>
      <w:r w:rsidRPr="00843915">
        <w:rPr>
          <w:rFonts w:ascii="Arial" w:hAnsi="Arial" w:cs="Arial"/>
          <w:noProof/>
          <w:szCs w:val="24"/>
        </w:rPr>
        <w:t>. Available at: http://www.scirp.org/fileOperation/downLoad.aspx?path=ME20120100015_65618369.pdf&amp;type=journal.</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Financial Times, Corporate Social Responsibility (Csr) Definition from Financial Times Lexicon. </w:t>
      </w:r>
      <w:r w:rsidRPr="00843915">
        <w:rPr>
          <w:rFonts w:ascii="Arial" w:hAnsi="Arial" w:cs="Arial"/>
          <w:i/>
          <w:iCs/>
          <w:noProof/>
          <w:szCs w:val="24"/>
        </w:rPr>
        <w:t xml:space="preserve"> Financial Times</w:t>
      </w:r>
      <w:r w:rsidRPr="00843915">
        <w:rPr>
          <w:rFonts w:ascii="Arial" w:hAnsi="Arial" w:cs="Arial"/>
          <w:noProof/>
          <w:szCs w:val="24"/>
        </w:rPr>
        <w:t>. Available at: http://lexicon.ft.com/Term?term=corporate-social-responsibility--(CSR) [Accessed March 27,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Frost, S., Welford, R. &amp; Cheung, D., 2007. CSR Asia News Review: October–December 2006. </w:t>
      </w:r>
      <w:r w:rsidRPr="00843915">
        <w:rPr>
          <w:rFonts w:ascii="Arial" w:hAnsi="Arial" w:cs="Arial"/>
          <w:i/>
          <w:iCs/>
          <w:noProof/>
          <w:szCs w:val="24"/>
        </w:rPr>
        <w:t>Corporate Social Responsibility and Environmental Management</w:t>
      </w:r>
      <w:r w:rsidRPr="00843915">
        <w:rPr>
          <w:rFonts w:ascii="Arial" w:hAnsi="Arial" w:cs="Arial"/>
          <w:noProof/>
          <w:szCs w:val="24"/>
        </w:rPr>
        <w:t>, 14(1), pp.52–59. Available at: http://doi.wiley.com/10.1002/csr.140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Jamali, D. &amp; El Safadi, W., 2019. Adaptations of CSR in the Context of Globalization. In </w:t>
      </w:r>
      <w:r w:rsidRPr="00843915">
        <w:rPr>
          <w:rFonts w:ascii="Arial" w:hAnsi="Arial" w:cs="Arial"/>
          <w:i/>
          <w:iCs/>
          <w:noProof/>
          <w:szCs w:val="24"/>
        </w:rPr>
        <w:t>Globalization [Working Title]</w:t>
      </w:r>
      <w:r w:rsidRPr="00843915">
        <w:rPr>
          <w:rFonts w:ascii="Arial" w:hAnsi="Arial" w:cs="Arial"/>
          <w:noProof/>
          <w:szCs w:val="24"/>
        </w:rPr>
        <w:t>. IntechOpen. Available at: https://www.intechopen.com/online-first/adaptations-of-csr-in-the-context-of-globalization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van Marrewijk, M., 2003. Concepts and Definitions of CSR and Corporate Sustainability: Between Agency and Communion. </w:t>
      </w:r>
      <w:r w:rsidRPr="00843915">
        <w:rPr>
          <w:rFonts w:ascii="Arial" w:hAnsi="Arial" w:cs="Arial"/>
          <w:i/>
          <w:iCs/>
          <w:noProof/>
          <w:szCs w:val="24"/>
        </w:rPr>
        <w:t>Journal of Business Ethics</w:t>
      </w:r>
      <w:r w:rsidRPr="00843915">
        <w:rPr>
          <w:rFonts w:ascii="Arial" w:hAnsi="Arial" w:cs="Arial"/>
          <w:noProof/>
          <w:szCs w:val="24"/>
        </w:rPr>
        <w:t>, 44(2), pp.95–105. Available at: http://link.springer.com/10.1023/A:1023331212247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Al Rayan Bank, 2019. About Al Rayan Bank | Al Rayan Bank. </w:t>
      </w:r>
      <w:r w:rsidRPr="00843915">
        <w:rPr>
          <w:rFonts w:ascii="Arial" w:hAnsi="Arial" w:cs="Arial"/>
          <w:i/>
          <w:iCs/>
          <w:noProof/>
          <w:szCs w:val="24"/>
        </w:rPr>
        <w:t>Al Rayan Banks PLC</w:t>
      </w:r>
      <w:r w:rsidRPr="00843915">
        <w:rPr>
          <w:rFonts w:ascii="Arial" w:hAnsi="Arial" w:cs="Arial"/>
          <w:noProof/>
          <w:szCs w:val="24"/>
        </w:rPr>
        <w:t>. Available at: https://www.alrayanbank.co.uk/useful-info-tools/about-us/awards-accolades/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Al Rayan Bank, 2012. Latest news | Al Rayan Bank. </w:t>
      </w:r>
      <w:r w:rsidRPr="00843915">
        <w:rPr>
          <w:rFonts w:ascii="Arial" w:hAnsi="Arial" w:cs="Arial"/>
          <w:i/>
          <w:iCs/>
          <w:noProof/>
          <w:szCs w:val="24"/>
        </w:rPr>
        <w:t>Al Rayan Banks PLC</w:t>
      </w:r>
      <w:r w:rsidRPr="00843915">
        <w:rPr>
          <w:rFonts w:ascii="Arial" w:hAnsi="Arial" w:cs="Arial"/>
          <w:noProof/>
          <w:szCs w:val="24"/>
        </w:rPr>
        <w:t>. Available at: https://www.alrayanbank.co.uk/useful-info-tools/about-us/latest-news/jan-dec-2012/24-10-12-uk’s-needy-muslims-missing-out-as-81-per-cent-of-charity-donations-sent-overseas/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Suharto, U., 2018. </w:t>
      </w:r>
      <w:r w:rsidRPr="00843915">
        <w:rPr>
          <w:rFonts w:ascii="Arial" w:hAnsi="Arial" w:cs="Arial"/>
          <w:i/>
          <w:iCs/>
          <w:noProof/>
          <w:szCs w:val="24"/>
        </w:rPr>
        <w:t>Riba</w:t>
      </w:r>
      <w:r w:rsidRPr="00843915">
        <w:rPr>
          <w:rFonts w:ascii="Arial" w:hAnsi="Arial" w:cs="Arial"/>
          <w:noProof/>
          <w:szCs w:val="24"/>
        </w:rPr>
        <w:t xml:space="preserve"> and interest in Islamic finance: semantic and terminological ıssue. </w:t>
      </w:r>
      <w:r w:rsidRPr="00843915">
        <w:rPr>
          <w:rFonts w:ascii="Arial" w:hAnsi="Arial" w:cs="Arial"/>
          <w:i/>
          <w:iCs/>
          <w:noProof/>
          <w:szCs w:val="24"/>
        </w:rPr>
        <w:t>International Journal of Islamic and Middle Eastern Finance and Management</w:t>
      </w:r>
      <w:r w:rsidRPr="00843915">
        <w:rPr>
          <w:rFonts w:ascii="Arial" w:hAnsi="Arial" w:cs="Arial"/>
          <w:noProof/>
          <w:szCs w:val="24"/>
        </w:rPr>
        <w:t>, 11(1), pp.131–138. Available at: http://www.emeraldinsight.com/doi/10.1108/IMEFM-08-2016-0109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lastRenderedPageBreak/>
        <w:t xml:space="preserve">Thrasyvoulou, A., 2016. Corporate Social Responsibility: Here to Stay. </w:t>
      </w:r>
      <w:r w:rsidRPr="00843915">
        <w:rPr>
          <w:rFonts w:ascii="Arial" w:hAnsi="Arial" w:cs="Arial"/>
          <w:i/>
          <w:iCs/>
          <w:noProof/>
          <w:szCs w:val="24"/>
        </w:rPr>
        <w:t>Legal Issues Journal</w:t>
      </w:r>
      <w:r w:rsidRPr="00843915">
        <w:rPr>
          <w:rFonts w:ascii="Arial" w:hAnsi="Arial" w:cs="Arial"/>
          <w:noProof/>
          <w:szCs w:val="24"/>
        </w:rPr>
        <w:t>, 4. Available at: https://heinonline.org/HOL/Page?handle=hein.journals/uklwetrew4&amp;id=73&amp;div=&amp;collection=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Turker, D., 2009. Measuring Corporate Social Responsibility: A Scale Development Study. </w:t>
      </w:r>
      <w:r w:rsidRPr="00843915">
        <w:rPr>
          <w:rFonts w:ascii="Arial" w:hAnsi="Arial" w:cs="Arial"/>
          <w:i/>
          <w:iCs/>
          <w:noProof/>
          <w:szCs w:val="24"/>
        </w:rPr>
        <w:t>Journal of Business Ethics</w:t>
      </w:r>
      <w:r w:rsidRPr="00843915">
        <w:rPr>
          <w:rFonts w:ascii="Arial" w:hAnsi="Arial" w:cs="Arial"/>
          <w:noProof/>
          <w:szCs w:val="24"/>
        </w:rPr>
        <w:t>, 85(4), pp.411–427. Available at: http://link.springer.com/10.1007/s10551-008-9780-6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rPr>
      </w:pPr>
      <w:r w:rsidRPr="00843915">
        <w:rPr>
          <w:rFonts w:ascii="Arial" w:hAnsi="Arial" w:cs="Arial"/>
          <w:noProof/>
          <w:szCs w:val="24"/>
        </w:rPr>
        <w:t xml:space="preserve">Usmani, M. &amp; Ansari, J., 2010. Meezan bank’s guide to Islamic banking. </w:t>
      </w:r>
      <w:r w:rsidRPr="00843915">
        <w:rPr>
          <w:rFonts w:ascii="Arial" w:hAnsi="Arial" w:cs="Arial"/>
          <w:i/>
          <w:iCs/>
          <w:noProof/>
          <w:szCs w:val="24"/>
        </w:rPr>
        <w:t>RESEARCH JOURNAL of THE INSTITUTE OF …</w:t>
      </w:r>
      <w:r w:rsidRPr="00843915">
        <w:rPr>
          <w:rFonts w:ascii="Arial" w:hAnsi="Arial" w:cs="Arial"/>
          <w:noProof/>
          <w:szCs w:val="24"/>
        </w:rPr>
        <w:t>, pp.126–130. Available at: http://iefpedia.com/arab/wp-content/uploads/2017/02/Meezan-Banks-Guide-to-Islamic-Banking-by-Dr.-Imran-Usmani.pdf [Accessed March 28, 2019].</w:t>
      </w:r>
    </w:p>
    <w:p w:rsidR="001F3346" w:rsidRDefault="001F3346" w:rsidP="001F3346">
      <w:r>
        <w:fldChar w:fldCharType="end"/>
      </w:r>
    </w:p>
    <w:sectPr w:rsidR="001F3346" w:rsidSect="008439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sjA2MjYxMTA0MTZR0lEKTi0uzszPAykwrgUAvFN+wywAAAA="/>
  </w:docVars>
  <w:rsids>
    <w:rsidRoot w:val="001C3D4D"/>
    <w:rsid w:val="00022432"/>
    <w:rsid w:val="00133F30"/>
    <w:rsid w:val="0014660B"/>
    <w:rsid w:val="00151858"/>
    <w:rsid w:val="00190510"/>
    <w:rsid w:val="001C3D4D"/>
    <w:rsid w:val="001D1650"/>
    <w:rsid w:val="001F3346"/>
    <w:rsid w:val="002671FB"/>
    <w:rsid w:val="002A41CF"/>
    <w:rsid w:val="002C62CB"/>
    <w:rsid w:val="00322437"/>
    <w:rsid w:val="003376D1"/>
    <w:rsid w:val="003C0A5E"/>
    <w:rsid w:val="003C130B"/>
    <w:rsid w:val="003C136F"/>
    <w:rsid w:val="003C25BB"/>
    <w:rsid w:val="00481D88"/>
    <w:rsid w:val="00661070"/>
    <w:rsid w:val="00681884"/>
    <w:rsid w:val="006A1C01"/>
    <w:rsid w:val="006D232F"/>
    <w:rsid w:val="0074228D"/>
    <w:rsid w:val="0077300A"/>
    <w:rsid w:val="00796C8A"/>
    <w:rsid w:val="007A41C3"/>
    <w:rsid w:val="007D1EA1"/>
    <w:rsid w:val="007D5311"/>
    <w:rsid w:val="008064E9"/>
    <w:rsid w:val="00843915"/>
    <w:rsid w:val="0089502A"/>
    <w:rsid w:val="008D76A3"/>
    <w:rsid w:val="00902113"/>
    <w:rsid w:val="009A0E24"/>
    <w:rsid w:val="009B70A8"/>
    <w:rsid w:val="009B7453"/>
    <w:rsid w:val="00A37C2B"/>
    <w:rsid w:val="00A970D5"/>
    <w:rsid w:val="00AA0145"/>
    <w:rsid w:val="00B16AD3"/>
    <w:rsid w:val="00B51DAA"/>
    <w:rsid w:val="00B9081A"/>
    <w:rsid w:val="00BC4C4A"/>
    <w:rsid w:val="00BE68C6"/>
    <w:rsid w:val="00BF06B0"/>
    <w:rsid w:val="00C35FA0"/>
    <w:rsid w:val="00C61AB5"/>
    <w:rsid w:val="00CB07A1"/>
    <w:rsid w:val="00CC43E1"/>
    <w:rsid w:val="00D10727"/>
    <w:rsid w:val="00E44E0D"/>
    <w:rsid w:val="00EC5453"/>
    <w:rsid w:val="00F27B06"/>
    <w:rsid w:val="00F30C8B"/>
    <w:rsid w:val="00F414FF"/>
    <w:rsid w:val="00F418F8"/>
    <w:rsid w:val="00F44D08"/>
    <w:rsid w:val="00FD7C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1D1CF8-6AF8-4E9C-B9A2-DA327D001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8C6"/>
    <w:rPr>
      <w:rFonts w:asciiTheme="minorBidi" w:hAnsiTheme="minorBidi"/>
      <w:sz w:val="24"/>
    </w:rPr>
  </w:style>
  <w:style w:type="paragraph" w:styleId="Heading1">
    <w:name w:val="heading 1"/>
    <w:basedOn w:val="Normal"/>
    <w:next w:val="Normal"/>
    <w:link w:val="Heading1Char"/>
    <w:uiPriority w:val="9"/>
    <w:qFormat/>
    <w:rsid w:val="001C3D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4695104225886304464ydpbb44b69emsonormal">
    <w:name w:val="m_-4695104225886304464ydpbb44b69emsonormal"/>
    <w:basedOn w:val="Normal"/>
    <w:rsid w:val="001C3D4D"/>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semiHidden/>
    <w:unhideWhenUsed/>
    <w:rsid w:val="001C3D4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1C3D4D"/>
    <w:rPr>
      <w:color w:val="0000FF"/>
      <w:u w:val="single"/>
    </w:rPr>
  </w:style>
  <w:style w:type="paragraph" w:customStyle="1" w:styleId="m6557502480598506576ydp5b71f1f8msonormal">
    <w:name w:val="m_6557502480598506576ydp5b71f1f8msonormal"/>
    <w:basedOn w:val="Normal"/>
    <w:rsid w:val="001C3D4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1C3D4D"/>
    <w:rPr>
      <w:i/>
      <w:iCs/>
    </w:rPr>
  </w:style>
  <w:style w:type="paragraph" w:styleId="NoSpacing">
    <w:name w:val="No Spacing"/>
    <w:link w:val="NoSpacingChar"/>
    <w:uiPriority w:val="1"/>
    <w:qFormat/>
    <w:rsid w:val="001C3D4D"/>
    <w:pPr>
      <w:spacing w:after="0" w:line="240" w:lineRule="auto"/>
    </w:pPr>
    <w:rPr>
      <w:rFonts w:asciiTheme="minorBidi" w:hAnsiTheme="minorBidi"/>
      <w:sz w:val="24"/>
    </w:rPr>
  </w:style>
  <w:style w:type="character" w:customStyle="1" w:styleId="Heading1Char">
    <w:name w:val="Heading 1 Char"/>
    <w:basedOn w:val="DefaultParagraphFont"/>
    <w:link w:val="Heading1"/>
    <w:uiPriority w:val="9"/>
    <w:rsid w:val="001C3D4D"/>
    <w:rPr>
      <w:rFonts w:asciiTheme="majorHAnsi" w:eastAsiaTheme="majorEastAsia" w:hAnsiTheme="majorHAnsi" w:cstheme="majorBidi"/>
      <w:color w:val="2F5496" w:themeColor="accent1" w:themeShade="BF"/>
      <w:sz w:val="32"/>
      <w:szCs w:val="32"/>
    </w:rPr>
  </w:style>
  <w:style w:type="character" w:customStyle="1" w:styleId="current-selection">
    <w:name w:val="current-selection"/>
    <w:basedOn w:val="DefaultParagraphFont"/>
    <w:rsid w:val="00190510"/>
  </w:style>
  <w:style w:type="character" w:styleId="Strong">
    <w:name w:val="Strong"/>
    <w:basedOn w:val="DefaultParagraphFont"/>
    <w:uiPriority w:val="22"/>
    <w:qFormat/>
    <w:rsid w:val="00A37C2B"/>
    <w:rPr>
      <w:b/>
      <w:bCs/>
    </w:rPr>
  </w:style>
  <w:style w:type="paragraph" w:customStyle="1" w:styleId="Pa14">
    <w:name w:val="Pa14"/>
    <w:basedOn w:val="Normal"/>
    <w:next w:val="Normal"/>
    <w:uiPriority w:val="99"/>
    <w:rsid w:val="00481D88"/>
    <w:pPr>
      <w:autoSpaceDE w:val="0"/>
      <w:autoSpaceDN w:val="0"/>
      <w:adjustRightInd w:val="0"/>
      <w:spacing w:after="0" w:line="181" w:lineRule="atLeast"/>
    </w:pPr>
    <w:rPr>
      <w:rFonts w:ascii="Times New Roman" w:hAnsi="Times New Roman" w:cs="Times New Roman"/>
      <w:szCs w:val="24"/>
    </w:rPr>
  </w:style>
  <w:style w:type="paragraph" w:customStyle="1" w:styleId="m2012258399588124319ydp5b71f1f8msonormal">
    <w:name w:val="m_2012258399588124319ydp5b71f1f8msonormal"/>
    <w:basedOn w:val="Normal"/>
    <w:rsid w:val="003C130B"/>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843915"/>
    <w:pPr>
      <w:outlineLvl w:val="9"/>
    </w:pPr>
    <w:rPr>
      <w:lang w:val="en-US"/>
    </w:rPr>
  </w:style>
  <w:style w:type="paragraph" w:styleId="TOC1">
    <w:name w:val="toc 1"/>
    <w:basedOn w:val="Normal"/>
    <w:next w:val="Normal"/>
    <w:autoRedefine/>
    <w:uiPriority w:val="39"/>
    <w:unhideWhenUsed/>
    <w:rsid w:val="00843915"/>
    <w:pPr>
      <w:spacing w:after="100"/>
    </w:pPr>
  </w:style>
  <w:style w:type="character" w:customStyle="1" w:styleId="NoSpacingChar">
    <w:name w:val="No Spacing Char"/>
    <w:basedOn w:val="DefaultParagraphFont"/>
    <w:link w:val="NoSpacing"/>
    <w:uiPriority w:val="1"/>
    <w:rsid w:val="00843915"/>
    <w:rPr>
      <w:rFonts w:asciiTheme="minorBidi" w:hAnsiTheme="min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58227">
      <w:bodyDiv w:val="1"/>
      <w:marLeft w:val="0"/>
      <w:marRight w:val="0"/>
      <w:marTop w:val="0"/>
      <w:marBottom w:val="0"/>
      <w:divBdr>
        <w:top w:val="none" w:sz="0" w:space="0" w:color="auto"/>
        <w:left w:val="none" w:sz="0" w:space="0" w:color="auto"/>
        <w:bottom w:val="none" w:sz="0" w:space="0" w:color="auto"/>
        <w:right w:val="none" w:sz="0" w:space="0" w:color="auto"/>
      </w:divBdr>
    </w:div>
    <w:div w:id="1037853762">
      <w:bodyDiv w:val="1"/>
      <w:marLeft w:val="0"/>
      <w:marRight w:val="0"/>
      <w:marTop w:val="0"/>
      <w:marBottom w:val="0"/>
      <w:divBdr>
        <w:top w:val="none" w:sz="0" w:space="0" w:color="auto"/>
        <w:left w:val="none" w:sz="0" w:space="0" w:color="auto"/>
        <w:bottom w:val="none" w:sz="0" w:space="0" w:color="auto"/>
        <w:right w:val="none" w:sz="0" w:space="0" w:color="auto"/>
      </w:divBdr>
    </w:div>
    <w:div w:id="1474903810">
      <w:bodyDiv w:val="1"/>
      <w:marLeft w:val="0"/>
      <w:marRight w:val="0"/>
      <w:marTop w:val="0"/>
      <w:marBottom w:val="0"/>
      <w:divBdr>
        <w:top w:val="none" w:sz="0" w:space="0" w:color="auto"/>
        <w:left w:val="none" w:sz="0" w:space="0" w:color="auto"/>
        <w:bottom w:val="none" w:sz="0" w:space="0" w:color="auto"/>
        <w:right w:val="none" w:sz="0" w:space="0" w:color="auto"/>
      </w:divBdr>
    </w:div>
    <w:div w:id="1933077890">
      <w:bodyDiv w:val="1"/>
      <w:marLeft w:val="0"/>
      <w:marRight w:val="0"/>
      <w:marTop w:val="0"/>
      <w:marBottom w:val="0"/>
      <w:divBdr>
        <w:top w:val="none" w:sz="0" w:space="0" w:color="auto"/>
        <w:left w:val="none" w:sz="0" w:space="0" w:color="auto"/>
        <w:bottom w:val="none" w:sz="0" w:space="0" w:color="auto"/>
        <w:right w:val="none" w:sz="0" w:space="0" w:color="auto"/>
      </w:divBdr>
      <w:divsChild>
        <w:div w:id="205459044">
          <w:marLeft w:val="0"/>
          <w:marRight w:val="0"/>
          <w:marTop w:val="0"/>
          <w:marBottom w:val="0"/>
          <w:divBdr>
            <w:top w:val="none" w:sz="0" w:space="0" w:color="auto"/>
            <w:left w:val="none" w:sz="0" w:space="0" w:color="auto"/>
            <w:bottom w:val="none" w:sz="0" w:space="0" w:color="auto"/>
            <w:right w:val="none" w:sz="0" w:space="0" w:color="auto"/>
          </w:divBdr>
        </w:div>
        <w:div w:id="695665646">
          <w:marLeft w:val="0"/>
          <w:marRight w:val="0"/>
          <w:marTop w:val="0"/>
          <w:marBottom w:val="0"/>
          <w:divBdr>
            <w:top w:val="none" w:sz="0" w:space="0" w:color="auto"/>
            <w:left w:val="none" w:sz="0" w:space="0" w:color="auto"/>
            <w:bottom w:val="none" w:sz="0" w:space="0" w:color="auto"/>
            <w:right w:val="none" w:sz="0" w:space="0" w:color="auto"/>
          </w:divBdr>
        </w:div>
        <w:div w:id="1044599357">
          <w:marLeft w:val="0"/>
          <w:marRight w:val="0"/>
          <w:marTop w:val="0"/>
          <w:marBottom w:val="0"/>
          <w:divBdr>
            <w:top w:val="none" w:sz="0" w:space="0" w:color="auto"/>
            <w:left w:val="none" w:sz="0" w:space="0" w:color="auto"/>
            <w:bottom w:val="none" w:sz="0" w:space="0" w:color="auto"/>
            <w:right w:val="none" w:sz="0" w:space="0" w:color="auto"/>
          </w:divBdr>
        </w:div>
        <w:div w:id="137068210">
          <w:marLeft w:val="0"/>
          <w:marRight w:val="0"/>
          <w:marTop w:val="0"/>
          <w:marBottom w:val="0"/>
          <w:divBdr>
            <w:top w:val="none" w:sz="0" w:space="0" w:color="auto"/>
            <w:left w:val="none" w:sz="0" w:space="0" w:color="auto"/>
            <w:bottom w:val="none" w:sz="0" w:space="0" w:color="auto"/>
            <w:right w:val="none" w:sz="0" w:space="0" w:color="auto"/>
          </w:divBdr>
        </w:div>
        <w:div w:id="714428236">
          <w:marLeft w:val="0"/>
          <w:marRight w:val="0"/>
          <w:marTop w:val="0"/>
          <w:marBottom w:val="0"/>
          <w:divBdr>
            <w:top w:val="none" w:sz="0" w:space="0" w:color="auto"/>
            <w:left w:val="none" w:sz="0" w:space="0" w:color="auto"/>
            <w:bottom w:val="none" w:sz="0" w:space="0" w:color="auto"/>
            <w:right w:val="none" w:sz="0" w:space="0" w:color="auto"/>
          </w:divBdr>
        </w:div>
        <w:div w:id="609703652">
          <w:marLeft w:val="0"/>
          <w:marRight w:val="0"/>
          <w:marTop w:val="0"/>
          <w:marBottom w:val="0"/>
          <w:divBdr>
            <w:top w:val="none" w:sz="0" w:space="0" w:color="auto"/>
            <w:left w:val="none" w:sz="0" w:space="0" w:color="auto"/>
            <w:bottom w:val="none" w:sz="0" w:space="0" w:color="auto"/>
            <w:right w:val="none" w:sz="0" w:space="0" w:color="auto"/>
          </w:divBdr>
        </w:div>
        <w:div w:id="400753779">
          <w:marLeft w:val="0"/>
          <w:marRight w:val="0"/>
          <w:marTop w:val="0"/>
          <w:marBottom w:val="0"/>
          <w:divBdr>
            <w:top w:val="none" w:sz="0" w:space="0" w:color="auto"/>
            <w:left w:val="none" w:sz="0" w:space="0" w:color="auto"/>
            <w:bottom w:val="none" w:sz="0" w:space="0" w:color="auto"/>
            <w:right w:val="none" w:sz="0" w:space="0" w:color="auto"/>
          </w:divBdr>
        </w:div>
        <w:div w:id="1250846692">
          <w:marLeft w:val="0"/>
          <w:marRight w:val="0"/>
          <w:marTop w:val="0"/>
          <w:marBottom w:val="0"/>
          <w:divBdr>
            <w:top w:val="none" w:sz="0" w:space="0" w:color="auto"/>
            <w:left w:val="none" w:sz="0" w:space="0" w:color="auto"/>
            <w:bottom w:val="none" w:sz="0" w:space="0" w:color="auto"/>
            <w:right w:val="none" w:sz="0" w:space="0" w:color="auto"/>
          </w:divBdr>
        </w:div>
        <w:div w:id="801654161">
          <w:marLeft w:val="0"/>
          <w:marRight w:val="0"/>
          <w:marTop w:val="0"/>
          <w:marBottom w:val="0"/>
          <w:divBdr>
            <w:top w:val="none" w:sz="0" w:space="0" w:color="auto"/>
            <w:left w:val="none" w:sz="0" w:space="0" w:color="auto"/>
            <w:bottom w:val="none" w:sz="0" w:space="0" w:color="auto"/>
            <w:right w:val="none" w:sz="0" w:space="0" w:color="auto"/>
          </w:divBdr>
        </w:div>
        <w:div w:id="1790466290">
          <w:marLeft w:val="0"/>
          <w:marRight w:val="0"/>
          <w:marTop w:val="0"/>
          <w:marBottom w:val="0"/>
          <w:divBdr>
            <w:top w:val="none" w:sz="0" w:space="0" w:color="auto"/>
            <w:left w:val="none" w:sz="0" w:space="0" w:color="auto"/>
            <w:bottom w:val="none" w:sz="0" w:space="0" w:color="auto"/>
            <w:right w:val="none" w:sz="0" w:space="0" w:color="auto"/>
          </w:divBdr>
        </w:div>
        <w:div w:id="1731686406">
          <w:marLeft w:val="0"/>
          <w:marRight w:val="0"/>
          <w:marTop w:val="0"/>
          <w:marBottom w:val="0"/>
          <w:divBdr>
            <w:top w:val="none" w:sz="0" w:space="0" w:color="auto"/>
            <w:left w:val="none" w:sz="0" w:space="0" w:color="auto"/>
            <w:bottom w:val="none" w:sz="0" w:space="0" w:color="auto"/>
            <w:right w:val="none" w:sz="0" w:space="0" w:color="auto"/>
          </w:divBdr>
        </w:div>
        <w:div w:id="1384526226">
          <w:marLeft w:val="0"/>
          <w:marRight w:val="0"/>
          <w:marTop w:val="0"/>
          <w:marBottom w:val="0"/>
          <w:divBdr>
            <w:top w:val="none" w:sz="0" w:space="0" w:color="auto"/>
            <w:left w:val="none" w:sz="0" w:space="0" w:color="auto"/>
            <w:bottom w:val="none" w:sz="0" w:space="0" w:color="auto"/>
            <w:right w:val="none" w:sz="0" w:space="0" w:color="auto"/>
          </w:divBdr>
        </w:div>
        <w:div w:id="948244869">
          <w:marLeft w:val="0"/>
          <w:marRight w:val="0"/>
          <w:marTop w:val="0"/>
          <w:marBottom w:val="0"/>
          <w:divBdr>
            <w:top w:val="none" w:sz="0" w:space="0" w:color="auto"/>
            <w:left w:val="none" w:sz="0" w:space="0" w:color="auto"/>
            <w:bottom w:val="none" w:sz="0" w:space="0" w:color="auto"/>
            <w:right w:val="none" w:sz="0" w:space="0" w:color="auto"/>
          </w:divBdr>
        </w:div>
        <w:div w:id="747112998">
          <w:marLeft w:val="0"/>
          <w:marRight w:val="0"/>
          <w:marTop w:val="0"/>
          <w:marBottom w:val="0"/>
          <w:divBdr>
            <w:top w:val="none" w:sz="0" w:space="0" w:color="auto"/>
            <w:left w:val="none" w:sz="0" w:space="0" w:color="auto"/>
            <w:bottom w:val="none" w:sz="0" w:space="0" w:color="auto"/>
            <w:right w:val="none" w:sz="0" w:space="0" w:color="auto"/>
          </w:divBdr>
        </w:div>
        <w:div w:id="1375931646">
          <w:marLeft w:val="0"/>
          <w:marRight w:val="0"/>
          <w:marTop w:val="0"/>
          <w:marBottom w:val="0"/>
          <w:divBdr>
            <w:top w:val="none" w:sz="0" w:space="0" w:color="auto"/>
            <w:left w:val="none" w:sz="0" w:space="0" w:color="auto"/>
            <w:bottom w:val="none" w:sz="0" w:space="0" w:color="auto"/>
            <w:right w:val="none" w:sz="0" w:space="0" w:color="auto"/>
          </w:divBdr>
        </w:div>
        <w:div w:id="1697198467">
          <w:marLeft w:val="0"/>
          <w:marRight w:val="0"/>
          <w:marTop w:val="0"/>
          <w:marBottom w:val="0"/>
          <w:divBdr>
            <w:top w:val="none" w:sz="0" w:space="0" w:color="auto"/>
            <w:left w:val="none" w:sz="0" w:space="0" w:color="auto"/>
            <w:bottom w:val="none" w:sz="0" w:space="0" w:color="auto"/>
            <w:right w:val="none" w:sz="0" w:space="0" w:color="auto"/>
          </w:divBdr>
        </w:div>
        <w:div w:id="250548518">
          <w:marLeft w:val="0"/>
          <w:marRight w:val="0"/>
          <w:marTop w:val="0"/>
          <w:marBottom w:val="0"/>
          <w:divBdr>
            <w:top w:val="none" w:sz="0" w:space="0" w:color="auto"/>
            <w:left w:val="none" w:sz="0" w:space="0" w:color="auto"/>
            <w:bottom w:val="none" w:sz="0" w:space="0" w:color="auto"/>
            <w:right w:val="none" w:sz="0" w:space="0" w:color="auto"/>
          </w:divBdr>
        </w:div>
      </w:divsChild>
    </w:div>
    <w:div w:id="2043701205">
      <w:bodyDiv w:val="1"/>
      <w:marLeft w:val="0"/>
      <w:marRight w:val="0"/>
      <w:marTop w:val="0"/>
      <w:marBottom w:val="0"/>
      <w:divBdr>
        <w:top w:val="none" w:sz="0" w:space="0" w:color="auto"/>
        <w:left w:val="none" w:sz="0" w:space="0" w:color="auto"/>
        <w:bottom w:val="none" w:sz="0" w:space="0" w:color="auto"/>
        <w:right w:val="none" w:sz="0" w:space="0" w:color="auto"/>
      </w:divBdr>
      <w:divsChild>
        <w:div w:id="36243151">
          <w:marLeft w:val="0"/>
          <w:marRight w:val="0"/>
          <w:marTop w:val="0"/>
          <w:marBottom w:val="0"/>
          <w:divBdr>
            <w:top w:val="none" w:sz="0" w:space="0" w:color="auto"/>
            <w:left w:val="none" w:sz="0" w:space="0" w:color="auto"/>
            <w:bottom w:val="none" w:sz="0" w:space="0" w:color="auto"/>
            <w:right w:val="none" w:sz="0" w:space="0" w:color="auto"/>
          </w:divBdr>
          <w:divsChild>
            <w:div w:id="1541673972">
              <w:marLeft w:val="0"/>
              <w:marRight w:val="0"/>
              <w:marTop w:val="0"/>
              <w:marBottom w:val="0"/>
              <w:divBdr>
                <w:top w:val="none" w:sz="0" w:space="0" w:color="auto"/>
                <w:left w:val="none" w:sz="0" w:space="0" w:color="auto"/>
                <w:bottom w:val="none" w:sz="0" w:space="0" w:color="auto"/>
                <w:right w:val="none" w:sz="0" w:space="0" w:color="auto"/>
              </w:divBdr>
              <w:divsChild>
                <w:div w:id="347870929">
                  <w:marLeft w:val="0"/>
                  <w:marRight w:val="0"/>
                  <w:marTop w:val="0"/>
                  <w:marBottom w:val="0"/>
                  <w:divBdr>
                    <w:top w:val="none" w:sz="0" w:space="0" w:color="auto"/>
                    <w:left w:val="none" w:sz="0" w:space="0" w:color="auto"/>
                    <w:bottom w:val="none" w:sz="0" w:space="0" w:color="auto"/>
                    <w:right w:val="none" w:sz="0" w:space="0" w:color="auto"/>
                  </w:divBdr>
                  <w:divsChild>
                    <w:div w:id="1907184753">
                      <w:marLeft w:val="0"/>
                      <w:marRight w:val="0"/>
                      <w:marTop w:val="120"/>
                      <w:marBottom w:val="0"/>
                      <w:divBdr>
                        <w:top w:val="none" w:sz="0" w:space="0" w:color="auto"/>
                        <w:left w:val="none" w:sz="0" w:space="0" w:color="auto"/>
                        <w:bottom w:val="none" w:sz="0" w:space="0" w:color="auto"/>
                        <w:right w:val="none" w:sz="0" w:space="0" w:color="auto"/>
                      </w:divBdr>
                      <w:divsChild>
                        <w:div w:id="1133596217">
                          <w:marLeft w:val="0"/>
                          <w:marRight w:val="0"/>
                          <w:marTop w:val="0"/>
                          <w:marBottom w:val="0"/>
                          <w:divBdr>
                            <w:top w:val="none" w:sz="0" w:space="0" w:color="auto"/>
                            <w:left w:val="none" w:sz="0" w:space="0" w:color="auto"/>
                            <w:bottom w:val="none" w:sz="0" w:space="0" w:color="auto"/>
                            <w:right w:val="none" w:sz="0" w:space="0" w:color="auto"/>
                          </w:divBdr>
                          <w:divsChild>
                            <w:div w:id="134880907">
                              <w:marLeft w:val="0"/>
                              <w:marRight w:val="0"/>
                              <w:marTop w:val="0"/>
                              <w:marBottom w:val="0"/>
                              <w:divBdr>
                                <w:top w:val="none" w:sz="0" w:space="0" w:color="auto"/>
                                <w:left w:val="none" w:sz="0" w:space="0" w:color="auto"/>
                                <w:bottom w:val="none" w:sz="0" w:space="0" w:color="auto"/>
                                <w:right w:val="none" w:sz="0" w:space="0" w:color="auto"/>
                              </w:divBdr>
                              <w:divsChild>
                                <w:div w:id="118366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5855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695DA2-8229-3641-BD43-F8D417BFB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5302</Words>
  <Characters>30226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CSR AND ISLAMIC FINANCE</dc:title>
  <dc:subject/>
  <dc:creator>Raheleh Haji-Ghazi tehrani</dc:creator>
  <cp:keywords/>
  <dc:description/>
  <cp:lastModifiedBy>Microsoft Office User</cp:lastModifiedBy>
  <cp:revision>2</cp:revision>
  <dcterms:created xsi:type="dcterms:W3CDTF">2019-03-28T21:40:00Z</dcterms:created>
  <dcterms:modified xsi:type="dcterms:W3CDTF">2019-03-28T21:40:00Z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26f644f6-1b4c-3cc6-80d3-4d543562b65d</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