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F62D4" w14:textId="0E4571B9" w:rsidR="00E10A3B" w:rsidRDefault="00E10A3B" w:rsidP="00E10A3B">
      <w:pPr>
        <w:spacing w:line="360" w:lineRule="auto"/>
        <w:jc w:val="center"/>
        <w:rPr>
          <w:b/>
          <w:bCs/>
          <w:sz w:val="40"/>
          <w:szCs w:val="40"/>
        </w:rPr>
      </w:pPr>
      <w:r>
        <w:rPr>
          <w:noProof/>
        </w:rPr>
        <w:drawing>
          <wp:inline distT="0" distB="0" distL="0" distR="0" wp14:anchorId="19287BB5" wp14:editId="411E9CC1">
            <wp:extent cx="3467100" cy="1543050"/>
            <wp:effectExtent l="0" t="0" r="0" b="0"/>
            <wp:docPr id="693197951" name="Picture 69319795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467100" cy="1543050"/>
                    </a:xfrm>
                    <a:prstGeom prst="rect">
                      <a:avLst/>
                    </a:prstGeom>
                  </pic:spPr>
                </pic:pic>
              </a:graphicData>
            </a:graphic>
          </wp:inline>
        </w:drawing>
      </w:r>
    </w:p>
    <w:p w14:paraId="17A860AB" w14:textId="77777777" w:rsidR="00E10A3B" w:rsidRDefault="00E10A3B" w:rsidP="00E10A3B">
      <w:pPr>
        <w:spacing w:line="360" w:lineRule="auto"/>
        <w:rPr>
          <w:b/>
          <w:bCs/>
          <w:sz w:val="40"/>
          <w:szCs w:val="40"/>
        </w:rPr>
      </w:pPr>
    </w:p>
    <w:p w14:paraId="0C6F2633" w14:textId="77777777" w:rsidR="00E10A3B" w:rsidRPr="00582373" w:rsidRDefault="00E10A3B" w:rsidP="009300CC">
      <w:pPr>
        <w:spacing w:line="360" w:lineRule="auto"/>
        <w:jc w:val="center"/>
        <w:rPr>
          <w:rFonts w:ascii="Arial" w:hAnsi="Arial" w:cs="Arial"/>
          <w:b/>
          <w:bCs/>
          <w:sz w:val="32"/>
          <w:szCs w:val="32"/>
        </w:rPr>
      </w:pPr>
      <w:r w:rsidRPr="00582373">
        <w:rPr>
          <w:rFonts w:ascii="Arial" w:hAnsi="Arial" w:cs="Arial"/>
          <w:b/>
          <w:bCs/>
          <w:sz w:val="32"/>
          <w:szCs w:val="32"/>
        </w:rPr>
        <w:t>Brandon Webster</w:t>
      </w:r>
    </w:p>
    <w:p w14:paraId="1F193B6F" w14:textId="77777777" w:rsidR="00E10A3B" w:rsidRPr="00582373" w:rsidRDefault="00E10A3B" w:rsidP="009300CC">
      <w:pPr>
        <w:spacing w:line="360" w:lineRule="auto"/>
        <w:jc w:val="center"/>
        <w:rPr>
          <w:rFonts w:ascii="Arial" w:hAnsi="Arial" w:cs="Arial"/>
          <w:b/>
          <w:bCs/>
          <w:sz w:val="32"/>
          <w:szCs w:val="32"/>
        </w:rPr>
      </w:pPr>
      <w:r w:rsidRPr="00582373">
        <w:rPr>
          <w:rFonts w:ascii="Arial" w:hAnsi="Arial" w:cs="Arial"/>
          <w:b/>
          <w:bCs/>
          <w:sz w:val="32"/>
          <w:szCs w:val="32"/>
        </w:rPr>
        <w:t xml:space="preserve">Student </w:t>
      </w:r>
      <w:proofErr w:type="gramStart"/>
      <w:r w:rsidRPr="00582373">
        <w:rPr>
          <w:rFonts w:ascii="Arial" w:hAnsi="Arial" w:cs="Arial"/>
          <w:b/>
          <w:bCs/>
          <w:sz w:val="32"/>
          <w:szCs w:val="32"/>
        </w:rPr>
        <w:t>ID :</w:t>
      </w:r>
      <w:proofErr w:type="gramEnd"/>
      <w:r w:rsidRPr="00582373">
        <w:rPr>
          <w:rFonts w:ascii="Arial" w:hAnsi="Arial" w:cs="Arial"/>
          <w:b/>
          <w:bCs/>
          <w:sz w:val="32"/>
          <w:szCs w:val="32"/>
        </w:rPr>
        <w:t xml:space="preserve"> 2220766</w:t>
      </w:r>
    </w:p>
    <w:p w14:paraId="2609E10D" w14:textId="77777777" w:rsidR="00E10A3B" w:rsidRPr="00582373" w:rsidRDefault="00E10A3B" w:rsidP="009300CC">
      <w:pPr>
        <w:spacing w:line="360" w:lineRule="auto"/>
        <w:jc w:val="center"/>
        <w:rPr>
          <w:rFonts w:ascii="Arial" w:eastAsia="Arial" w:hAnsi="Arial" w:cs="Arial"/>
          <w:b/>
          <w:bCs/>
          <w:sz w:val="32"/>
          <w:szCs w:val="32"/>
        </w:rPr>
      </w:pPr>
      <w:proofErr w:type="gramStart"/>
      <w:r w:rsidRPr="00582373">
        <w:rPr>
          <w:rFonts w:ascii="Arial" w:eastAsia="Arial" w:hAnsi="Arial" w:cs="Arial"/>
          <w:b/>
          <w:bCs/>
          <w:sz w:val="32"/>
          <w:szCs w:val="32"/>
        </w:rPr>
        <w:t>Programme :</w:t>
      </w:r>
      <w:proofErr w:type="gramEnd"/>
      <w:r w:rsidRPr="00582373">
        <w:rPr>
          <w:rFonts w:ascii="Arial" w:eastAsia="Arial" w:hAnsi="Arial" w:cs="Arial"/>
          <w:b/>
          <w:bCs/>
          <w:sz w:val="32"/>
          <w:szCs w:val="32"/>
        </w:rPr>
        <w:t xml:space="preserve"> Leadership and Management Skills for the Workplace</w:t>
      </w:r>
    </w:p>
    <w:p w14:paraId="640B6D63" w14:textId="77777777" w:rsidR="00E10A3B" w:rsidRPr="00582373" w:rsidRDefault="00E10A3B" w:rsidP="009300CC">
      <w:pPr>
        <w:spacing w:line="360" w:lineRule="auto"/>
        <w:jc w:val="center"/>
        <w:rPr>
          <w:rFonts w:ascii="Arial" w:hAnsi="Arial" w:cs="Arial"/>
          <w:b/>
          <w:bCs/>
          <w:sz w:val="32"/>
          <w:szCs w:val="32"/>
        </w:rPr>
      </w:pPr>
      <w:proofErr w:type="gramStart"/>
      <w:r w:rsidRPr="00582373">
        <w:rPr>
          <w:rFonts w:ascii="Arial" w:hAnsi="Arial" w:cs="Arial"/>
          <w:b/>
          <w:bCs/>
          <w:sz w:val="32"/>
          <w:szCs w:val="32"/>
        </w:rPr>
        <w:t>Module :</w:t>
      </w:r>
      <w:proofErr w:type="gramEnd"/>
      <w:r w:rsidRPr="00582373">
        <w:rPr>
          <w:rFonts w:ascii="Arial" w:hAnsi="Arial" w:cs="Arial"/>
          <w:b/>
          <w:bCs/>
          <w:sz w:val="32"/>
          <w:szCs w:val="32"/>
        </w:rPr>
        <w:t xml:space="preserve"> Research Methods for Business</w:t>
      </w:r>
    </w:p>
    <w:p w14:paraId="25705B9D" w14:textId="332F69EF" w:rsidR="00E10A3B" w:rsidRPr="00582373" w:rsidRDefault="00E10A3B" w:rsidP="009300CC">
      <w:pPr>
        <w:spacing w:line="360" w:lineRule="auto"/>
        <w:jc w:val="center"/>
        <w:rPr>
          <w:rFonts w:ascii="Arial" w:hAnsi="Arial" w:cs="Arial"/>
          <w:b/>
          <w:bCs/>
          <w:sz w:val="32"/>
          <w:szCs w:val="32"/>
        </w:rPr>
      </w:pPr>
      <w:proofErr w:type="gramStart"/>
      <w:r w:rsidRPr="00582373">
        <w:rPr>
          <w:rFonts w:ascii="Arial" w:hAnsi="Arial" w:cs="Arial"/>
          <w:b/>
          <w:bCs/>
          <w:sz w:val="32"/>
          <w:szCs w:val="32"/>
        </w:rPr>
        <w:t>Module :</w:t>
      </w:r>
      <w:proofErr w:type="gramEnd"/>
      <w:r w:rsidRPr="00582373">
        <w:rPr>
          <w:rFonts w:ascii="Arial" w:hAnsi="Arial" w:cs="Arial"/>
          <w:b/>
          <w:bCs/>
          <w:sz w:val="32"/>
          <w:szCs w:val="32"/>
        </w:rPr>
        <w:t xml:space="preserve"> LCLM6005</w:t>
      </w:r>
    </w:p>
    <w:p w14:paraId="6277580C" w14:textId="7DF2A9D1" w:rsidR="00E10A3B" w:rsidRPr="00582373" w:rsidRDefault="00E10A3B" w:rsidP="009300CC">
      <w:pPr>
        <w:spacing w:line="360" w:lineRule="auto"/>
        <w:jc w:val="center"/>
        <w:rPr>
          <w:rFonts w:ascii="Arial" w:hAnsi="Arial" w:cs="Arial"/>
          <w:b/>
          <w:bCs/>
          <w:sz w:val="32"/>
          <w:szCs w:val="32"/>
        </w:rPr>
      </w:pPr>
      <w:r w:rsidRPr="00582373">
        <w:rPr>
          <w:rFonts w:ascii="Arial" w:hAnsi="Arial" w:cs="Arial"/>
          <w:b/>
          <w:bCs/>
          <w:sz w:val="32"/>
          <w:szCs w:val="32"/>
        </w:rPr>
        <w:t xml:space="preserve">Assignment </w:t>
      </w:r>
      <w:proofErr w:type="gramStart"/>
      <w:r w:rsidRPr="00582373">
        <w:rPr>
          <w:rFonts w:ascii="Arial" w:hAnsi="Arial" w:cs="Arial"/>
          <w:b/>
          <w:bCs/>
          <w:sz w:val="32"/>
          <w:szCs w:val="32"/>
        </w:rPr>
        <w:t>title :</w:t>
      </w:r>
      <w:proofErr w:type="gramEnd"/>
      <w:r w:rsidRPr="00582373">
        <w:rPr>
          <w:rFonts w:ascii="Arial" w:hAnsi="Arial" w:cs="Arial"/>
          <w:b/>
          <w:bCs/>
          <w:sz w:val="32"/>
          <w:szCs w:val="32"/>
        </w:rPr>
        <w:t xml:space="preserve"> Title: Customer Dissatisfaction in </w:t>
      </w:r>
      <w:r w:rsidR="00981526" w:rsidRPr="00582373">
        <w:rPr>
          <w:rFonts w:ascii="Arial" w:hAnsi="Arial" w:cs="Arial"/>
          <w:b/>
          <w:bCs/>
          <w:sz w:val="32"/>
          <w:szCs w:val="32"/>
        </w:rPr>
        <w:t xml:space="preserve">Tesco’s Clubcard </w:t>
      </w:r>
      <w:r w:rsidR="007F2A85" w:rsidRPr="00582373">
        <w:rPr>
          <w:rFonts w:ascii="Arial" w:hAnsi="Arial" w:cs="Arial"/>
          <w:b/>
          <w:bCs/>
          <w:sz w:val="32"/>
          <w:szCs w:val="32"/>
        </w:rPr>
        <w:t xml:space="preserve">across </w:t>
      </w:r>
      <w:r w:rsidRPr="00582373">
        <w:rPr>
          <w:rFonts w:ascii="Arial" w:hAnsi="Arial" w:cs="Arial"/>
          <w:b/>
          <w:bCs/>
          <w:sz w:val="32"/>
          <w:szCs w:val="32"/>
        </w:rPr>
        <w:t>Tesco Supermarkets</w:t>
      </w:r>
    </w:p>
    <w:p w14:paraId="23F60C65" w14:textId="77777777" w:rsidR="00582373" w:rsidRPr="00582373" w:rsidRDefault="00E10A3B" w:rsidP="009300CC">
      <w:pPr>
        <w:spacing w:line="360" w:lineRule="auto"/>
        <w:jc w:val="center"/>
        <w:rPr>
          <w:rFonts w:ascii="Arial" w:hAnsi="Arial" w:cs="Arial"/>
          <w:b/>
          <w:bCs/>
          <w:sz w:val="32"/>
          <w:szCs w:val="32"/>
        </w:rPr>
      </w:pPr>
      <w:proofErr w:type="gramStart"/>
      <w:r w:rsidRPr="00582373">
        <w:rPr>
          <w:rFonts w:ascii="Arial" w:hAnsi="Arial" w:cs="Arial"/>
          <w:b/>
          <w:bCs/>
          <w:sz w:val="32"/>
          <w:szCs w:val="32"/>
        </w:rPr>
        <w:t>Lecturer :</w:t>
      </w:r>
      <w:proofErr w:type="gramEnd"/>
      <w:r w:rsidRPr="00582373">
        <w:rPr>
          <w:rFonts w:ascii="Arial" w:hAnsi="Arial" w:cs="Arial"/>
          <w:b/>
          <w:bCs/>
          <w:sz w:val="32"/>
          <w:szCs w:val="32"/>
        </w:rPr>
        <w:t xml:space="preserve"> </w:t>
      </w:r>
      <w:r w:rsidR="005C3DE9" w:rsidRPr="00582373">
        <w:rPr>
          <w:rFonts w:ascii="Arial" w:hAnsi="Arial" w:cs="Arial"/>
          <w:b/>
          <w:bCs/>
          <w:sz w:val="32"/>
          <w:szCs w:val="32"/>
        </w:rPr>
        <w:t xml:space="preserve">DR </w:t>
      </w:r>
      <w:r w:rsidR="00582373" w:rsidRPr="00582373">
        <w:rPr>
          <w:rFonts w:ascii="Arial" w:hAnsi="Arial" w:cs="Arial"/>
          <w:b/>
          <w:bCs/>
          <w:sz w:val="32"/>
          <w:szCs w:val="32"/>
        </w:rPr>
        <w:t xml:space="preserve">Roopa </w:t>
      </w:r>
      <w:proofErr w:type="spellStart"/>
      <w:r w:rsidR="00582373" w:rsidRPr="00582373">
        <w:rPr>
          <w:rFonts w:ascii="Arial" w:hAnsi="Arial" w:cs="Arial"/>
          <w:b/>
          <w:bCs/>
          <w:sz w:val="32"/>
          <w:szCs w:val="32"/>
        </w:rPr>
        <w:t>Aruvanahalli</w:t>
      </w:r>
      <w:proofErr w:type="spellEnd"/>
      <w:r w:rsidR="00582373" w:rsidRPr="00582373">
        <w:rPr>
          <w:rFonts w:ascii="Arial" w:hAnsi="Arial" w:cs="Arial"/>
          <w:b/>
          <w:bCs/>
          <w:sz w:val="32"/>
          <w:szCs w:val="32"/>
        </w:rPr>
        <w:t xml:space="preserve"> Nagaraju</w:t>
      </w:r>
    </w:p>
    <w:p w14:paraId="17799F2D" w14:textId="31464833" w:rsidR="00E10A3B" w:rsidRDefault="00582373" w:rsidP="00582373">
      <w:pPr>
        <w:spacing w:line="360" w:lineRule="auto"/>
        <w:jc w:val="center"/>
        <w:rPr>
          <w:rFonts w:ascii="Arial" w:hAnsi="Arial" w:cs="Arial"/>
          <w:b/>
          <w:bCs/>
          <w:sz w:val="40"/>
          <w:szCs w:val="40"/>
        </w:rPr>
      </w:pPr>
      <w:r w:rsidRPr="00582373">
        <w:rPr>
          <w:rFonts w:ascii="Arial" w:hAnsi="Arial" w:cs="Arial"/>
          <w:b/>
          <w:bCs/>
          <w:sz w:val="40"/>
          <w:szCs w:val="40"/>
        </w:rPr>
        <w:br/>
      </w:r>
    </w:p>
    <w:p w14:paraId="374FEB22" w14:textId="77777777" w:rsidR="00E10A3B" w:rsidRDefault="00E10A3B" w:rsidP="00E10A3B">
      <w:pPr>
        <w:spacing w:line="360" w:lineRule="auto"/>
        <w:jc w:val="center"/>
        <w:rPr>
          <w:rFonts w:ascii="Arial" w:hAnsi="Arial" w:cs="Arial"/>
          <w:b/>
          <w:bCs/>
          <w:sz w:val="40"/>
          <w:szCs w:val="40"/>
        </w:rPr>
      </w:pPr>
    </w:p>
    <w:p w14:paraId="5BC9AD3C" w14:textId="77777777" w:rsidR="00E10A3B" w:rsidRDefault="00E10A3B" w:rsidP="00E10A3B">
      <w:pPr>
        <w:spacing w:line="360" w:lineRule="auto"/>
        <w:jc w:val="center"/>
        <w:rPr>
          <w:rFonts w:ascii="Arial" w:hAnsi="Arial" w:cs="Arial"/>
          <w:b/>
          <w:bCs/>
          <w:sz w:val="40"/>
          <w:szCs w:val="40"/>
        </w:rPr>
      </w:pPr>
    </w:p>
    <w:p w14:paraId="3874F5DF" w14:textId="77777777" w:rsidR="00E10A3B" w:rsidRDefault="00E10A3B" w:rsidP="00E10A3B">
      <w:pPr>
        <w:spacing w:line="360" w:lineRule="auto"/>
        <w:jc w:val="center"/>
        <w:rPr>
          <w:rFonts w:ascii="Arial" w:hAnsi="Arial" w:cs="Arial"/>
          <w:b/>
          <w:bCs/>
          <w:sz w:val="40"/>
          <w:szCs w:val="40"/>
        </w:rPr>
      </w:pPr>
    </w:p>
    <w:sdt>
      <w:sdtPr>
        <w:id w:val="-189433836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4E8B845" w14:textId="233F1EC2" w:rsidR="00ED3612" w:rsidRDefault="00ED3612">
          <w:pPr>
            <w:pStyle w:val="TOCHeading"/>
          </w:pPr>
          <w:r>
            <w:t>Contents</w:t>
          </w:r>
        </w:p>
        <w:p w14:paraId="30BFC288" w14:textId="39564159" w:rsidR="00603FA8" w:rsidRDefault="00ED36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39969" w:history="1">
            <w:r w:rsidR="00603FA8" w:rsidRPr="00396E07">
              <w:rPr>
                <w:rStyle w:val="Hyperlink"/>
                <w:rFonts w:ascii="Arial" w:hAnsi="Arial" w:cs="Arial"/>
                <w:noProof/>
              </w:rPr>
              <w:t>Introduction</w:t>
            </w:r>
            <w:r w:rsidR="00603FA8">
              <w:rPr>
                <w:noProof/>
                <w:webHidden/>
              </w:rPr>
              <w:tab/>
            </w:r>
            <w:r w:rsidR="00603FA8">
              <w:rPr>
                <w:noProof/>
                <w:webHidden/>
              </w:rPr>
              <w:fldChar w:fldCharType="begin"/>
            </w:r>
            <w:r w:rsidR="00603FA8">
              <w:rPr>
                <w:noProof/>
                <w:webHidden/>
              </w:rPr>
              <w:instrText xml:space="preserve"> PAGEREF _Toc214539969 \h </w:instrText>
            </w:r>
            <w:r w:rsidR="00603FA8">
              <w:rPr>
                <w:noProof/>
                <w:webHidden/>
              </w:rPr>
            </w:r>
            <w:r w:rsidR="00603FA8">
              <w:rPr>
                <w:noProof/>
                <w:webHidden/>
              </w:rPr>
              <w:fldChar w:fldCharType="separate"/>
            </w:r>
            <w:r w:rsidR="00603FA8">
              <w:rPr>
                <w:noProof/>
                <w:webHidden/>
              </w:rPr>
              <w:t>3</w:t>
            </w:r>
            <w:r w:rsidR="00603FA8">
              <w:rPr>
                <w:noProof/>
                <w:webHidden/>
              </w:rPr>
              <w:fldChar w:fldCharType="end"/>
            </w:r>
          </w:hyperlink>
        </w:p>
        <w:p w14:paraId="4796B2EC" w14:textId="097836A2" w:rsidR="00603FA8" w:rsidRDefault="00603FA8">
          <w:pPr>
            <w:pStyle w:val="TOC1"/>
            <w:tabs>
              <w:tab w:val="right" w:leader="dot" w:pos="9016"/>
            </w:tabs>
            <w:rPr>
              <w:rFonts w:eastAsiaTheme="minorEastAsia"/>
              <w:noProof/>
              <w:lang w:eastAsia="en-GB"/>
            </w:rPr>
          </w:pPr>
          <w:hyperlink w:anchor="_Toc214539970" w:history="1">
            <w:r w:rsidRPr="00396E07">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_Toc214539970 \h </w:instrText>
            </w:r>
            <w:r>
              <w:rPr>
                <w:noProof/>
                <w:webHidden/>
              </w:rPr>
            </w:r>
            <w:r>
              <w:rPr>
                <w:noProof/>
                <w:webHidden/>
              </w:rPr>
              <w:fldChar w:fldCharType="separate"/>
            </w:r>
            <w:r>
              <w:rPr>
                <w:noProof/>
                <w:webHidden/>
              </w:rPr>
              <w:t>6</w:t>
            </w:r>
            <w:r>
              <w:rPr>
                <w:noProof/>
                <w:webHidden/>
              </w:rPr>
              <w:fldChar w:fldCharType="end"/>
            </w:r>
          </w:hyperlink>
        </w:p>
        <w:p w14:paraId="7B5AE790" w14:textId="6DE1C050" w:rsidR="00603FA8" w:rsidRDefault="00603FA8">
          <w:pPr>
            <w:pStyle w:val="TOC2"/>
            <w:tabs>
              <w:tab w:val="right" w:leader="dot" w:pos="9016"/>
            </w:tabs>
            <w:rPr>
              <w:rFonts w:eastAsiaTheme="minorEastAsia"/>
              <w:noProof/>
              <w:lang w:eastAsia="en-GB"/>
            </w:rPr>
          </w:pPr>
          <w:hyperlink w:anchor="_Toc214539971" w:history="1">
            <w:r w:rsidRPr="00396E07">
              <w:rPr>
                <w:rStyle w:val="Hyperlink"/>
                <w:rFonts w:ascii="Arial" w:hAnsi="Arial" w:cs="Arial"/>
                <w:noProof/>
              </w:rPr>
              <w:t>Tesco’s Clubcard and Comparative Loyalty Programmes</w:t>
            </w:r>
            <w:r>
              <w:rPr>
                <w:noProof/>
                <w:webHidden/>
              </w:rPr>
              <w:tab/>
            </w:r>
            <w:r>
              <w:rPr>
                <w:noProof/>
                <w:webHidden/>
              </w:rPr>
              <w:fldChar w:fldCharType="begin"/>
            </w:r>
            <w:r>
              <w:rPr>
                <w:noProof/>
                <w:webHidden/>
              </w:rPr>
              <w:instrText xml:space="preserve"> PAGEREF _Toc214539971 \h </w:instrText>
            </w:r>
            <w:r>
              <w:rPr>
                <w:noProof/>
                <w:webHidden/>
              </w:rPr>
            </w:r>
            <w:r>
              <w:rPr>
                <w:noProof/>
                <w:webHidden/>
              </w:rPr>
              <w:fldChar w:fldCharType="separate"/>
            </w:r>
            <w:r>
              <w:rPr>
                <w:noProof/>
                <w:webHidden/>
              </w:rPr>
              <w:t>7</w:t>
            </w:r>
            <w:r>
              <w:rPr>
                <w:noProof/>
                <w:webHidden/>
              </w:rPr>
              <w:fldChar w:fldCharType="end"/>
            </w:r>
          </w:hyperlink>
        </w:p>
        <w:p w14:paraId="69728BBA" w14:textId="5A458509" w:rsidR="00603FA8" w:rsidRDefault="00603FA8">
          <w:pPr>
            <w:pStyle w:val="TOC2"/>
            <w:tabs>
              <w:tab w:val="right" w:leader="dot" w:pos="9016"/>
            </w:tabs>
            <w:rPr>
              <w:rFonts w:eastAsiaTheme="minorEastAsia"/>
              <w:noProof/>
              <w:lang w:eastAsia="en-GB"/>
            </w:rPr>
          </w:pPr>
          <w:hyperlink w:anchor="_Toc214539972" w:history="1">
            <w:r w:rsidRPr="00396E07">
              <w:rPr>
                <w:rStyle w:val="Hyperlink"/>
                <w:rFonts w:ascii="Arial" w:hAnsi="Arial" w:cs="Arial"/>
                <w:noProof/>
              </w:rPr>
              <w:t>Identifying and Expressing Customer Dissatisfaction in Retail</w:t>
            </w:r>
            <w:r>
              <w:rPr>
                <w:noProof/>
                <w:webHidden/>
              </w:rPr>
              <w:tab/>
            </w:r>
            <w:r>
              <w:rPr>
                <w:noProof/>
                <w:webHidden/>
              </w:rPr>
              <w:fldChar w:fldCharType="begin"/>
            </w:r>
            <w:r>
              <w:rPr>
                <w:noProof/>
                <w:webHidden/>
              </w:rPr>
              <w:instrText xml:space="preserve"> PAGEREF _Toc214539972 \h </w:instrText>
            </w:r>
            <w:r>
              <w:rPr>
                <w:noProof/>
                <w:webHidden/>
              </w:rPr>
            </w:r>
            <w:r>
              <w:rPr>
                <w:noProof/>
                <w:webHidden/>
              </w:rPr>
              <w:fldChar w:fldCharType="separate"/>
            </w:r>
            <w:r>
              <w:rPr>
                <w:noProof/>
                <w:webHidden/>
              </w:rPr>
              <w:t>8</w:t>
            </w:r>
            <w:r>
              <w:rPr>
                <w:noProof/>
                <w:webHidden/>
              </w:rPr>
              <w:fldChar w:fldCharType="end"/>
            </w:r>
          </w:hyperlink>
        </w:p>
        <w:p w14:paraId="6A6747B1" w14:textId="7DBC67DC" w:rsidR="00603FA8" w:rsidRDefault="00603FA8">
          <w:pPr>
            <w:pStyle w:val="TOC2"/>
            <w:tabs>
              <w:tab w:val="right" w:leader="dot" w:pos="9016"/>
            </w:tabs>
            <w:rPr>
              <w:rFonts w:eastAsiaTheme="minorEastAsia"/>
              <w:noProof/>
              <w:lang w:eastAsia="en-GB"/>
            </w:rPr>
          </w:pPr>
          <w:hyperlink w:anchor="_Toc214539973" w:history="1">
            <w:r w:rsidRPr="00396E07">
              <w:rPr>
                <w:rStyle w:val="Hyperlink"/>
                <w:rFonts w:ascii="Arial" w:hAnsi="Arial" w:cs="Arial"/>
                <w:noProof/>
              </w:rPr>
              <w:t>Omnichannel</w:t>
            </w:r>
            <w:r>
              <w:rPr>
                <w:noProof/>
                <w:webHidden/>
              </w:rPr>
              <w:tab/>
            </w:r>
            <w:r>
              <w:rPr>
                <w:noProof/>
                <w:webHidden/>
              </w:rPr>
              <w:fldChar w:fldCharType="begin"/>
            </w:r>
            <w:r>
              <w:rPr>
                <w:noProof/>
                <w:webHidden/>
              </w:rPr>
              <w:instrText xml:space="preserve"> PAGEREF _Toc214539973 \h </w:instrText>
            </w:r>
            <w:r>
              <w:rPr>
                <w:noProof/>
                <w:webHidden/>
              </w:rPr>
            </w:r>
            <w:r>
              <w:rPr>
                <w:noProof/>
                <w:webHidden/>
              </w:rPr>
              <w:fldChar w:fldCharType="separate"/>
            </w:r>
            <w:r>
              <w:rPr>
                <w:noProof/>
                <w:webHidden/>
              </w:rPr>
              <w:t>9</w:t>
            </w:r>
            <w:r>
              <w:rPr>
                <w:noProof/>
                <w:webHidden/>
              </w:rPr>
              <w:fldChar w:fldCharType="end"/>
            </w:r>
          </w:hyperlink>
        </w:p>
        <w:p w14:paraId="17364B70" w14:textId="7852EB5F" w:rsidR="00603FA8" w:rsidRDefault="00603FA8">
          <w:pPr>
            <w:pStyle w:val="TOC2"/>
            <w:tabs>
              <w:tab w:val="right" w:leader="dot" w:pos="9016"/>
            </w:tabs>
            <w:rPr>
              <w:rFonts w:eastAsiaTheme="minorEastAsia"/>
              <w:noProof/>
              <w:lang w:eastAsia="en-GB"/>
            </w:rPr>
          </w:pPr>
          <w:hyperlink w:anchor="_Toc214539974" w:history="1">
            <w:r w:rsidRPr="00396E07">
              <w:rPr>
                <w:rStyle w:val="Hyperlink"/>
                <w:rFonts w:ascii="Arial" w:hAnsi="Arial" w:cs="Arial"/>
                <w:noProof/>
              </w:rPr>
              <w:t>Customer satisfaction v dissatisfaction</w:t>
            </w:r>
            <w:r>
              <w:rPr>
                <w:noProof/>
                <w:webHidden/>
              </w:rPr>
              <w:tab/>
            </w:r>
            <w:r>
              <w:rPr>
                <w:noProof/>
                <w:webHidden/>
              </w:rPr>
              <w:fldChar w:fldCharType="begin"/>
            </w:r>
            <w:r>
              <w:rPr>
                <w:noProof/>
                <w:webHidden/>
              </w:rPr>
              <w:instrText xml:space="preserve"> PAGEREF _Toc214539974 \h </w:instrText>
            </w:r>
            <w:r>
              <w:rPr>
                <w:noProof/>
                <w:webHidden/>
              </w:rPr>
            </w:r>
            <w:r>
              <w:rPr>
                <w:noProof/>
                <w:webHidden/>
              </w:rPr>
              <w:fldChar w:fldCharType="separate"/>
            </w:r>
            <w:r>
              <w:rPr>
                <w:noProof/>
                <w:webHidden/>
              </w:rPr>
              <w:t>10</w:t>
            </w:r>
            <w:r>
              <w:rPr>
                <w:noProof/>
                <w:webHidden/>
              </w:rPr>
              <w:fldChar w:fldCharType="end"/>
            </w:r>
          </w:hyperlink>
        </w:p>
        <w:p w14:paraId="18F8BE03" w14:textId="021EC95F" w:rsidR="00603FA8" w:rsidRDefault="00603FA8">
          <w:pPr>
            <w:pStyle w:val="TOC2"/>
            <w:tabs>
              <w:tab w:val="right" w:leader="dot" w:pos="9016"/>
            </w:tabs>
            <w:rPr>
              <w:rFonts w:eastAsiaTheme="minorEastAsia"/>
              <w:noProof/>
              <w:lang w:eastAsia="en-GB"/>
            </w:rPr>
          </w:pPr>
          <w:hyperlink w:anchor="_Toc214539975" w:history="1">
            <w:r w:rsidRPr="00396E07">
              <w:rPr>
                <w:rStyle w:val="Hyperlink"/>
                <w:rFonts w:ascii="Arial" w:hAnsi="Arial" w:cs="Arial"/>
                <w:noProof/>
                <w:lang w:val="en-US"/>
              </w:rPr>
              <w:t>Dimensions of customer dissatisfaction</w:t>
            </w:r>
            <w:r>
              <w:rPr>
                <w:noProof/>
                <w:webHidden/>
              </w:rPr>
              <w:tab/>
            </w:r>
            <w:r>
              <w:rPr>
                <w:noProof/>
                <w:webHidden/>
              </w:rPr>
              <w:fldChar w:fldCharType="begin"/>
            </w:r>
            <w:r>
              <w:rPr>
                <w:noProof/>
                <w:webHidden/>
              </w:rPr>
              <w:instrText xml:space="preserve"> PAGEREF _Toc214539975 \h </w:instrText>
            </w:r>
            <w:r>
              <w:rPr>
                <w:noProof/>
                <w:webHidden/>
              </w:rPr>
            </w:r>
            <w:r>
              <w:rPr>
                <w:noProof/>
                <w:webHidden/>
              </w:rPr>
              <w:fldChar w:fldCharType="separate"/>
            </w:r>
            <w:r>
              <w:rPr>
                <w:noProof/>
                <w:webHidden/>
              </w:rPr>
              <w:t>11</w:t>
            </w:r>
            <w:r>
              <w:rPr>
                <w:noProof/>
                <w:webHidden/>
              </w:rPr>
              <w:fldChar w:fldCharType="end"/>
            </w:r>
          </w:hyperlink>
        </w:p>
        <w:p w14:paraId="199E4705" w14:textId="4D1515F5" w:rsidR="00603FA8" w:rsidRDefault="00603FA8">
          <w:pPr>
            <w:pStyle w:val="TOC2"/>
            <w:tabs>
              <w:tab w:val="right" w:leader="dot" w:pos="9016"/>
            </w:tabs>
            <w:rPr>
              <w:rFonts w:eastAsiaTheme="minorEastAsia"/>
              <w:noProof/>
              <w:lang w:eastAsia="en-GB"/>
            </w:rPr>
          </w:pPr>
          <w:hyperlink w:anchor="_Toc214539976" w:history="1">
            <w:r w:rsidRPr="00396E07">
              <w:rPr>
                <w:rStyle w:val="Hyperlink"/>
                <w:rFonts w:ascii="Arial" w:hAnsi="Arial" w:cs="Arial"/>
                <w:noProof/>
              </w:rPr>
              <w:t>Omnichannel Retail Context</w:t>
            </w:r>
            <w:r>
              <w:rPr>
                <w:noProof/>
                <w:webHidden/>
              </w:rPr>
              <w:tab/>
            </w:r>
            <w:r>
              <w:rPr>
                <w:noProof/>
                <w:webHidden/>
              </w:rPr>
              <w:fldChar w:fldCharType="begin"/>
            </w:r>
            <w:r>
              <w:rPr>
                <w:noProof/>
                <w:webHidden/>
              </w:rPr>
              <w:instrText xml:space="preserve"> PAGEREF _Toc214539976 \h </w:instrText>
            </w:r>
            <w:r>
              <w:rPr>
                <w:noProof/>
                <w:webHidden/>
              </w:rPr>
            </w:r>
            <w:r>
              <w:rPr>
                <w:noProof/>
                <w:webHidden/>
              </w:rPr>
              <w:fldChar w:fldCharType="separate"/>
            </w:r>
            <w:r>
              <w:rPr>
                <w:noProof/>
                <w:webHidden/>
              </w:rPr>
              <w:t>12</w:t>
            </w:r>
            <w:r>
              <w:rPr>
                <w:noProof/>
                <w:webHidden/>
              </w:rPr>
              <w:fldChar w:fldCharType="end"/>
            </w:r>
          </w:hyperlink>
        </w:p>
        <w:p w14:paraId="68173AB2" w14:textId="1999F1C3" w:rsidR="00603FA8" w:rsidRDefault="00603FA8">
          <w:pPr>
            <w:pStyle w:val="TOC2"/>
            <w:tabs>
              <w:tab w:val="right" w:leader="dot" w:pos="9016"/>
            </w:tabs>
            <w:rPr>
              <w:rFonts w:eastAsiaTheme="minorEastAsia"/>
              <w:noProof/>
              <w:lang w:eastAsia="en-GB"/>
            </w:rPr>
          </w:pPr>
          <w:hyperlink w:anchor="_Toc214539977" w:history="1">
            <w:r w:rsidRPr="00396E07">
              <w:rPr>
                <w:rStyle w:val="Hyperlink"/>
                <w:rFonts w:ascii="Arial" w:hAnsi="Arial" w:cs="Arial"/>
                <w:noProof/>
              </w:rPr>
              <w:t>Service Recovery and Complaint Handling</w:t>
            </w:r>
            <w:r>
              <w:rPr>
                <w:noProof/>
                <w:webHidden/>
              </w:rPr>
              <w:tab/>
            </w:r>
            <w:r>
              <w:rPr>
                <w:noProof/>
                <w:webHidden/>
              </w:rPr>
              <w:fldChar w:fldCharType="begin"/>
            </w:r>
            <w:r>
              <w:rPr>
                <w:noProof/>
                <w:webHidden/>
              </w:rPr>
              <w:instrText xml:space="preserve"> PAGEREF _Toc214539977 \h </w:instrText>
            </w:r>
            <w:r>
              <w:rPr>
                <w:noProof/>
                <w:webHidden/>
              </w:rPr>
            </w:r>
            <w:r>
              <w:rPr>
                <w:noProof/>
                <w:webHidden/>
              </w:rPr>
              <w:fldChar w:fldCharType="separate"/>
            </w:r>
            <w:r>
              <w:rPr>
                <w:noProof/>
                <w:webHidden/>
              </w:rPr>
              <w:t>12</w:t>
            </w:r>
            <w:r>
              <w:rPr>
                <w:noProof/>
                <w:webHidden/>
              </w:rPr>
              <w:fldChar w:fldCharType="end"/>
            </w:r>
          </w:hyperlink>
        </w:p>
        <w:p w14:paraId="5E339B20" w14:textId="453A86AA" w:rsidR="00603FA8" w:rsidRDefault="00603FA8">
          <w:pPr>
            <w:pStyle w:val="TOC2"/>
            <w:tabs>
              <w:tab w:val="right" w:leader="dot" w:pos="9016"/>
            </w:tabs>
            <w:rPr>
              <w:rFonts w:eastAsiaTheme="minorEastAsia"/>
              <w:noProof/>
              <w:lang w:eastAsia="en-GB"/>
            </w:rPr>
          </w:pPr>
          <w:hyperlink w:anchor="_Toc214539978" w:history="1">
            <w:r w:rsidRPr="00396E07">
              <w:rPr>
                <w:rStyle w:val="Hyperlink"/>
                <w:rFonts w:ascii="Arial" w:hAnsi="Arial" w:cs="Arial"/>
                <w:noProof/>
              </w:rPr>
              <w:t>Research Gaps</w:t>
            </w:r>
            <w:r>
              <w:rPr>
                <w:noProof/>
                <w:webHidden/>
              </w:rPr>
              <w:tab/>
            </w:r>
            <w:r>
              <w:rPr>
                <w:noProof/>
                <w:webHidden/>
              </w:rPr>
              <w:fldChar w:fldCharType="begin"/>
            </w:r>
            <w:r>
              <w:rPr>
                <w:noProof/>
                <w:webHidden/>
              </w:rPr>
              <w:instrText xml:space="preserve"> PAGEREF _Toc214539978 \h </w:instrText>
            </w:r>
            <w:r>
              <w:rPr>
                <w:noProof/>
                <w:webHidden/>
              </w:rPr>
            </w:r>
            <w:r>
              <w:rPr>
                <w:noProof/>
                <w:webHidden/>
              </w:rPr>
              <w:fldChar w:fldCharType="separate"/>
            </w:r>
            <w:r>
              <w:rPr>
                <w:noProof/>
                <w:webHidden/>
              </w:rPr>
              <w:t>13</w:t>
            </w:r>
            <w:r>
              <w:rPr>
                <w:noProof/>
                <w:webHidden/>
              </w:rPr>
              <w:fldChar w:fldCharType="end"/>
            </w:r>
          </w:hyperlink>
        </w:p>
        <w:p w14:paraId="7CD2FA01" w14:textId="2FB3B9BE" w:rsidR="00603FA8" w:rsidRDefault="00603FA8">
          <w:pPr>
            <w:pStyle w:val="TOC2"/>
            <w:tabs>
              <w:tab w:val="right" w:leader="dot" w:pos="9016"/>
            </w:tabs>
            <w:rPr>
              <w:rFonts w:eastAsiaTheme="minorEastAsia"/>
              <w:noProof/>
              <w:lang w:eastAsia="en-GB"/>
            </w:rPr>
          </w:pPr>
          <w:hyperlink w:anchor="_Toc214539979" w:history="1">
            <w:r w:rsidRPr="00396E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_Toc214539979 \h </w:instrText>
            </w:r>
            <w:r>
              <w:rPr>
                <w:noProof/>
                <w:webHidden/>
              </w:rPr>
            </w:r>
            <w:r>
              <w:rPr>
                <w:noProof/>
                <w:webHidden/>
              </w:rPr>
              <w:fldChar w:fldCharType="separate"/>
            </w:r>
            <w:r>
              <w:rPr>
                <w:noProof/>
                <w:webHidden/>
              </w:rPr>
              <w:t>13</w:t>
            </w:r>
            <w:r>
              <w:rPr>
                <w:noProof/>
                <w:webHidden/>
              </w:rPr>
              <w:fldChar w:fldCharType="end"/>
            </w:r>
          </w:hyperlink>
        </w:p>
        <w:p w14:paraId="44CE0155" w14:textId="43171D19" w:rsidR="00603FA8" w:rsidRDefault="00603FA8">
          <w:pPr>
            <w:pStyle w:val="TOC1"/>
            <w:tabs>
              <w:tab w:val="right" w:leader="dot" w:pos="9016"/>
            </w:tabs>
            <w:rPr>
              <w:rFonts w:eastAsiaTheme="minorEastAsia"/>
              <w:noProof/>
              <w:lang w:eastAsia="en-GB"/>
            </w:rPr>
          </w:pPr>
          <w:hyperlink w:anchor="_Toc214539980" w:history="1">
            <w:r w:rsidRPr="00396E07">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_Toc214539980 \h </w:instrText>
            </w:r>
            <w:r>
              <w:rPr>
                <w:noProof/>
                <w:webHidden/>
              </w:rPr>
            </w:r>
            <w:r>
              <w:rPr>
                <w:noProof/>
                <w:webHidden/>
              </w:rPr>
              <w:fldChar w:fldCharType="separate"/>
            </w:r>
            <w:r>
              <w:rPr>
                <w:noProof/>
                <w:webHidden/>
              </w:rPr>
              <w:t>14</w:t>
            </w:r>
            <w:r>
              <w:rPr>
                <w:noProof/>
                <w:webHidden/>
              </w:rPr>
              <w:fldChar w:fldCharType="end"/>
            </w:r>
          </w:hyperlink>
        </w:p>
        <w:p w14:paraId="2E15F538" w14:textId="4955D563" w:rsidR="00603FA8" w:rsidRDefault="00603FA8">
          <w:pPr>
            <w:pStyle w:val="TOC1"/>
            <w:tabs>
              <w:tab w:val="right" w:leader="dot" w:pos="9016"/>
            </w:tabs>
            <w:rPr>
              <w:rFonts w:eastAsiaTheme="minorEastAsia"/>
              <w:noProof/>
              <w:lang w:eastAsia="en-GB"/>
            </w:rPr>
          </w:pPr>
          <w:hyperlink w:anchor="_Toc214539981" w:history="1">
            <w:r w:rsidRPr="00396E07">
              <w:rPr>
                <w:rStyle w:val="Hyperlink"/>
                <w:rFonts w:ascii="Arial" w:hAnsi="Arial" w:cs="Arial"/>
                <w:noProof/>
              </w:rPr>
              <w:t>Results and Discussion</w:t>
            </w:r>
            <w:r>
              <w:rPr>
                <w:noProof/>
                <w:webHidden/>
              </w:rPr>
              <w:tab/>
            </w:r>
            <w:r>
              <w:rPr>
                <w:noProof/>
                <w:webHidden/>
              </w:rPr>
              <w:fldChar w:fldCharType="begin"/>
            </w:r>
            <w:r>
              <w:rPr>
                <w:noProof/>
                <w:webHidden/>
              </w:rPr>
              <w:instrText xml:space="preserve"> PAGEREF _Toc214539981 \h </w:instrText>
            </w:r>
            <w:r>
              <w:rPr>
                <w:noProof/>
                <w:webHidden/>
              </w:rPr>
            </w:r>
            <w:r>
              <w:rPr>
                <w:noProof/>
                <w:webHidden/>
              </w:rPr>
              <w:fldChar w:fldCharType="separate"/>
            </w:r>
            <w:r>
              <w:rPr>
                <w:noProof/>
                <w:webHidden/>
              </w:rPr>
              <w:t>17</w:t>
            </w:r>
            <w:r>
              <w:rPr>
                <w:noProof/>
                <w:webHidden/>
              </w:rPr>
              <w:fldChar w:fldCharType="end"/>
            </w:r>
          </w:hyperlink>
        </w:p>
        <w:p w14:paraId="1B6D28EE" w14:textId="6D16094D" w:rsidR="00603FA8" w:rsidRDefault="00603FA8">
          <w:pPr>
            <w:pStyle w:val="TOC1"/>
            <w:tabs>
              <w:tab w:val="right" w:leader="dot" w:pos="9016"/>
            </w:tabs>
            <w:rPr>
              <w:rFonts w:eastAsiaTheme="minorEastAsia"/>
              <w:noProof/>
              <w:lang w:eastAsia="en-GB"/>
            </w:rPr>
          </w:pPr>
          <w:hyperlink w:anchor="_Toc214539982" w:history="1">
            <w:r w:rsidRPr="00396E07">
              <w:rPr>
                <w:rStyle w:val="Hyperlink"/>
                <w:rFonts w:ascii="Arial" w:hAnsi="Arial" w:cs="Arial"/>
                <w:noProof/>
              </w:rPr>
              <w:t>Recommendations, Conclusion and Limitations</w:t>
            </w:r>
            <w:r>
              <w:rPr>
                <w:noProof/>
                <w:webHidden/>
              </w:rPr>
              <w:tab/>
            </w:r>
            <w:r>
              <w:rPr>
                <w:noProof/>
                <w:webHidden/>
              </w:rPr>
              <w:fldChar w:fldCharType="begin"/>
            </w:r>
            <w:r>
              <w:rPr>
                <w:noProof/>
                <w:webHidden/>
              </w:rPr>
              <w:instrText xml:space="preserve"> PAGEREF _Toc214539982 \h </w:instrText>
            </w:r>
            <w:r>
              <w:rPr>
                <w:noProof/>
                <w:webHidden/>
              </w:rPr>
            </w:r>
            <w:r>
              <w:rPr>
                <w:noProof/>
                <w:webHidden/>
              </w:rPr>
              <w:fldChar w:fldCharType="separate"/>
            </w:r>
            <w:r>
              <w:rPr>
                <w:noProof/>
                <w:webHidden/>
              </w:rPr>
              <w:t>25</w:t>
            </w:r>
            <w:r>
              <w:rPr>
                <w:noProof/>
                <w:webHidden/>
              </w:rPr>
              <w:fldChar w:fldCharType="end"/>
            </w:r>
          </w:hyperlink>
        </w:p>
        <w:p w14:paraId="45C80628" w14:textId="3560F1A7" w:rsidR="00603FA8" w:rsidRDefault="00603FA8">
          <w:pPr>
            <w:pStyle w:val="TOC1"/>
            <w:tabs>
              <w:tab w:val="right" w:leader="dot" w:pos="9016"/>
            </w:tabs>
            <w:rPr>
              <w:rFonts w:eastAsiaTheme="minorEastAsia"/>
              <w:noProof/>
              <w:lang w:eastAsia="en-GB"/>
            </w:rPr>
          </w:pPr>
          <w:hyperlink w:anchor="_Toc214539983" w:history="1">
            <w:r w:rsidRPr="00396E0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_Toc214539983 \h </w:instrText>
            </w:r>
            <w:r>
              <w:rPr>
                <w:noProof/>
                <w:webHidden/>
              </w:rPr>
            </w:r>
            <w:r>
              <w:rPr>
                <w:noProof/>
                <w:webHidden/>
              </w:rPr>
              <w:fldChar w:fldCharType="separate"/>
            </w:r>
            <w:r>
              <w:rPr>
                <w:noProof/>
                <w:webHidden/>
              </w:rPr>
              <w:t>25</w:t>
            </w:r>
            <w:r>
              <w:rPr>
                <w:noProof/>
                <w:webHidden/>
              </w:rPr>
              <w:fldChar w:fldCharType="end"/>
            </w:r>
          </w:hyperlink>
        </w:p>
        <w:p w14:paraId="25A10240" w14:textId="60441BE0" w:rsidR="00603FA8" w:rsidRDefault="00603FA8">
          <w:pPr>
            <w:pStyle w:val="TOC2"/>
            <w:tabs>
              <w:tab w:val="right" w:leader="dot" w:pos="9016"/>
            </w:tabs>
            <w:rPr>
              <w:rFonts w:eastAsiaTheme="minorEastAsia"/>
              <w:noProof/>
              <w:lang w:eastAsia="en-GB"/>
            </w:rPr>
          </w:pPr>
          <w:hyperlink w:anchor="_Toc214539984" w:history="1">
            <w:r w:rsidRPr="00396E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_Toc214539984 \h </w:instrText>
            </w:r>
            <w:r>
              <w:rPr>
                <w:noProof/>
                <w:webHidden/>
              </w:rPr>
            </w:r>
            <w:r>
              <w:rPr>
                <w:noProof/>
                <w:webHidden/>
              </w:rPr>
              <w:fldChar w:fldCharType="separate"/>
            </w:r>
            <w:r>
              <w:rPr>
                <w:noProof/>
                <w:webHidden/>
              </w:rPr>
              <w:t>27</w:t>
            </w:r>
            <w:r>
              <w:rPr>
                <w:noProof/>
                <w:webHidden/>
              </w:rPr>
              <w:fldChar w:fldCharType="end"/>
            </w:r>
          </w:hyperlink>
        </w:p>
        <w:p w14:paraId="2CE0234C" w14:textId="61A67CDE" w:rsidR="00603FA8" w:rsidRDefault="00603FA8">
          <w:pPr>
            <w:pStyle w:val="TOC2"/>
            <w:tabs>
              <w:tab w:val="right" w:leader="dot" w:pos="9016"/>
            </w:tabs>
            <w:rPr>
              <w:rFonts w:eastAsiaTheme="minorEastAsia"/>
              <w:noProof/>
              <w:lang w:eastAsia="en-GB"/>
            </w:rPr>
          </w:pPr>
          <w:hyperlink w:anchor="_Toc214539985" w:history="1">
            <w:r w:rsidRPr="00396E07">
              <w:rPr>
                <w:rStyle w:val="Hyperlink"/>
                <w:rFonts w:ascii="Arial" w:hAnsi="Arial" w:cs="Arial"/>
                <w:noProof/>
              </w:rPr>
              <w:t>Limitations of the Research</w:t>
            </w:r>
            <w:r>
              <w:rPr>
                <w:noProof/>
                <w:webHidden/>
              </w:rPr>
              <w:tab/>
            </w:r>
            <w:r>
              <w:rPr>
                <w:noProof/>
                <w:webHidden/>
              </w:rPr>
              <w:fldChar w:fldCharType="begin"/>
            </w:r>
            <w:r>
              <w:rPr>
                <w:noProof/>
                <w:webHidden/>
              </w:rPr>
              <w:instrText xml:space="preserve"> PAGEREF _Toc214539985 \h </w:instrText>
            </w:r>
            <w:r>
              <w:rPr>
                <w:noProof/>
                <w:webHidden/>
              </w:rPr>
            </w:r>
            <w:r>
              <w:rPr>
                <w:noProof/>
                <w:webHidden/>
              </w:rPr>
              <w:fldChar w:fldCharType="separate"/>
            </w:r>
            <w:r>
              <w:rPr>
                <w:noProof/>
                <w:webHidden/>
              </w:rPr>
              <w:t>28</w:t>
            </w:r>
            <w:r>
              <w:rPr>
                <w:noProof/>
                <w:webHidden/>
              </w:rPr>
              <w:fldChar w:fldCharType="end"/>
            </w:r>
          </w:hyperlink>
        </w:p>
        <w:p w14:paraId="2DB6F07B" w14:textId="6CABEE2D" w:rsidR="00603FA8" w:rsidRDefault="00603FA8">
          <w:pPr>
            <w:pStyle w:val="TOC1"/>
            <w:tabs>
              <w:tab w:val="right" w:leader="dot" w:pos="9016"/>
            </w:tabs>
            <w:rPr>
              <w:rFonts w:eastAsiaTheme="minorEastAsia"/>
              <w:noProof/>
              <w:lang w:eastAsia="en-GB"/>
            </w:rPr>
          </w:pPr>
          <w:hyperlink w:anchor="_Toc214539986" w:history="1">
            <w:r w:rsidRPr="00396E07">
              <w:rPr>
                <w:rStyle w:val="Hyperlink"/>
                <w:rFonts w:ascii="Arial" w:hAnsi="Arial" w:cs="Arial"/>
                <w:noProof/>
              </w:rPr>
              <w:t>Appendix</w:t>
            </w:r>
            <w:r>
              <w:rPr>
                <w:noProof/>
                <w:webHidden/>
              </w:rPr>
              <w:tab/>
            </w:r>
            <w:r>
              <w:rPr>
                <w:noProof/>
                <w:webHidden/>
              </w:rPr>
              <w:fldChar w:fldCharType="begin"/>
            </w:r>
            <w:r>
              <w:rPr>
                <w:noProof/>
                <w:webHidden/>
              </w:rPr>
              <w:instrText xml:space="preserve"> PAGEREF _Toc214539986 \h </w:instrText>
            </w:r>
            <w:r>
              <w:rPr>
                <w:noProof/>
                <w:webHidden/>
              </w:rPr>
            </w:r>
            <w:r>
              <w:rPr>
                <w:noProof/>
                <w:webHidden/>
              </w:rPr>
              <w:fldChar w:fldCharType="separate"/>
            </w:r>
            <w:r>
              <w:rPr>
                <w:noProof/>
                <w:webHidden/>
              </w:rPr>
              <w:t>31</w:t>
            </w:r>
            <w:r>
              <w:rPr>
                <w:noProof/>
                <w:webHidden/>
              </w:rPr>
              <w:fldChar w:fldCharType="end"/>
            </w:r>
          </w:hyperlink>
        </w:p>
        <w:p w14:paraId="5E34584D" w14:textId="2ED1E976" w:rsidR="00603FA8" w:rsidRDefault="00603FA8">
          <w:pPr>
            <w:pStyle w:val="TOC1"/>
            <w:tabs>
              <w:tab w:val="right" w:leader="dot" w:pos="9016"/>
            </w:tabs>
            <w:rPr>
              <w:rFonts w:eastAsiaTheme="minorEastAsia"/>
              <w:noProof/>
              <w:lang w:eastAsia="en-GB"/>
            </w:rPr>
          </w:pPr>
          <w:hyperlink w:anchor="_Toc214539987" w:history="1">
            <w:r w:rsidRPr="00396E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_Toc214539987 \h </w:instrText>
            </w:r>
            <w:r>
              <w:rPr>
                <w:noProof/>
                <w:webHidden/>
              </w:rPr>
            </w:r>
            <w:r>
              <w:rPr>
                <w:noProof/>
                <w:webHidden/>
              </w:rPr>
              <w:fldChar w:fldCharType="separate"/>
            </w:r>
            <w:r>
              <w:rPr>
                <w:noProof/>
                <w:webHidden/>
              </w:rPr>
              <w:t>35</w:t>
            </w:r>
            <w:r>
              <w:rPr>
                <w:noProof/>
                <w:webHidden/>
              </w:rPr>
              <w:fldChar w:fldCharType="end"/>
            </w:r>
          </w:hyperlink>
        </w:p>
        <w:p w14:paraId="3EF1E65D" w14:textId="192C75F7" w:rsidR="00ED3612" w:rsidRDefault="00ED3612">
          <w:r>
            <w:rPr>
              <w:b/>
              <w:bCs/>
            </w:rPr>
            <w:fldChar w:fldCharType="end"/>
          </w:r>
        </w:p>
      </w:sdtContent>
    </w:sdt>
    <w:p w14:paraId="27EC2E7E" w14:textId="77777777" w:rsidR="00E10A3B" w:rsidRDefault="00E10A3B" w:rsidP="00E10A3B">
      <w:pPr>
        <w:spacing w:line="360" w:lineRule="auto"/>
        <w:jc w:val="center"/>
        <w:rPr>
          <w:rFonts w:ascii="Arial" w:hAnsi="Arial" w:cs="Arial"/>
          <w:b/>
          <w:bCs/>
          <w:sz w:val="40"/>
          <w:szCs w:val="40"/>
        </w:rPr>
      </w:pPr>
    </w:p>
    <w:p w14:paraId="4F931BD5" w14:textId="77777777" w:rsidR="00E10A3B" w:rsidRDefault="00E10A3B" w:rsidP="00E10A3B">
      <w:pPr>
        <w:spacing w:line="360" w:lineRule="auto"/>
        <w:jc w:val="center"/>
        <w:rPr>
          <w:rFonts w:ascii="Arial" w:hAnsi="Arial" w:cs="Arial"/>
          <w:b/>
          <w:bCs/>
          <w:sz w:val="40"/>
          <w:szCs w:val="40"/>
        </w:rPr>
      </w:pPr>
    </w:p>
    <w:p w14:paraId="5D6FD2B3" w14:textId="77777777" w:rsidR="00E10A3B" w:rsidRDefault="00E10A3B" w:rsidP="00E10A3B">
      <w:pPr>
        <w:spacing w:line="360" w:lineRule="auto"/>
        <w:jc w:val="center"/>
        <w:rPr>
          <w:rFonts w:ascii="Arial" w:hAnsi="Arial" w:cs="Arial"/>
          <w:b/>
          <w:bCs/>
          <w:sz w:val="40"/>
          <w:szCs w:val="40"/>
        </w:rPr>
      </w:pPr>
    </w:p>
    <w:p w14:paraId="2E19CB90" w14:textId="77777777" w:rsidR="009300CC" w:rsidRDefault="009300CC" w:rsidP="00E10A3B">
      <w:pPr>
        <w:spacing w:line="360" w:lineRule="auto"/>
        <w:jc w:val="center"/>
        <w:rPr>
          <w:rFonts w:ascii="Arial" w:hAnsi="Arial" w:cs="Arial"/>
          <w:b/>
          <w:bCs/>
          <w:sz w:val="40"/>
          <w:szCs w:val="40"/>
        </w:rPr>
      </w:pPr>
    </w:p>
    <w:p w14:paraId="709F9DCF" w14:textId="77777777" w:rsidR="00E10A3B" w:rsidRDefault="00E10A3B" w:rsidP="00582373">
      <w:pPr>
        <w:spacing w:line="360" w:lineRule="auto"/>
        <w:rPr>
          <w:rFonts w:ascii="Arial" w:hAnsi="Arial" w:cs="Arial"/>
          <w:b/>
          <w:bCs/>
          <w:sz w:val="40"/>
          <w:szCs w:val="40"/>
        </w:rPr>
      </w:pPr>
    </w:p>
    <w:p w14:paraId="1FB7756F" w14:textId="77777777" w:rsidR="003A27D2" w:rsidRPr="002A7A0C" w:rsidRDefault="003A27D2" w:rsidP="002A7A0C"/>
    <w:p w14:paraId="4C099394" w14:textId="34C33A65" w:rsidR="004366C2" w:rsidRPr="00E2416F" w:rsidRDefault="00E10A3B" w:rsidP="0001351A">
      <w:pPr>
        <w:pStyle w:val="Heading1"/>
        <w:spacing w:line="360" w:lineRule="auto"/>
        <w:jc w:val="both"/>
        <w:rPr>
          <w:rFonts w:ascii="Arial" w:hAnsi="Arial" w:cs="Arial"/>
          <w:sz w:val="32"/>
          <w:szCs w:val="32"/>
        </w:rPr>
      </w:pPr>
      <w:bookmarkStart w:id="0" w:name="_Toc214539969"/>
      <w:r w:rsidRPr="00866E1F">
        <w:rPr>
          <w:rFonts w:ascii="Arial" w:hAnsi="Arial" w:cs="Arial"/>
          <w:sz w:val="32"/>
          <w:szCs w:val="32"/>
        </w:rPr>
        <w:lastRenderedPageBreak/>
        <w:t>Introduction</w:t>
      </w:r>
      <w:bookmarkEnd w:id="0"/>
      <w:r w:rsidR="00C57E41" w:rsidRPr="00866E1F">
        <w:rPr>
          <w:rFonts w:ascii="Arial" w:hAnsi="Arial" w:cs="Arial"/>
          <w:sz w:val="32"/>
          <w:szCs w:val="32"/>
        </w:rPr>
        <w:t xml:space="preserve"> </w:t>
      </w:r>
    </w:p>
    <w:p w14:paraId="44A6316B" w14:textId="7FA626CB" w:rsidR="00BD33A3" w:rsidRDefault="00D04148" w:rsidP="0001351A">
      <w:pPr>
        <w:spacing w:line="360" w:lineRule="auto"/>
        <w:jc w:val="both"/>
        <w:rPr>
          <w:rFonts w:ascii="Arial" w:hAnsi="Arial" w:cs="Arial"/>
          <w:sz w:val="22"/>
          <w:szCs w:val="22"/>
        </w:rPr>
      </w:pPr>
      <w:r w:rsidRPr="00D04148">
        <w:rPr>
          <w:rFonts w:ascii="Arial" w:hAnsi="Arial" w:cs="Arial"/>
          <w:sz w:val="22"/>
          <w:szCs w:val="22"/>
        </w:rPr>
        <w:t>Tesco is one of the most recognisable supermarket chains in the United Kingdom, with roots that reach back over a century. The founder, Jack Cohen, began his entrepreneurial journey in 1919 by selling surplus groceries from a market stall in Hackney, East London, using capital earned from his service in the Royal Flying Corps. The Tesco name first emerged in 1924 as a combination of the initials of a tea supplier, T.E. Stockwell ("TES"), and the first two letters of Cohen’s surname ("CO"). Over time, that small stall business evolved into a national grocery enterprise, expanding into multiple store formats, digital services, and wider retail operations (Tesco PLC, 2025).</w:t>
      </w:r>
      <w:r w:rsidR="00B56287">
        <w:rPr>
          <w:rFonts w:ascii="Arial" w:hAnsi="Arial" w:cs="Arial"/>
          <w:sz w:val="22"/>
          <w:szCs w:val="22"/>
        </w:rPr>
        <w:t xml:space="preserve"> </w:t>
      </w:r>
      <w:r w:rsidR="00BD33A3" w:rsidRPr="00BD33A3">
        <w:rPr>
          <w:rFonts w:ascii="Arial" w:hAnsi="Arial" w:cs="Arial"/>
          <w:sz w:val="22"/>
          <w:szCs w:val="22"/>
        </w:rPr>
        <w:t xml:space="preserve">From those modest beginnings, Tesco steadily grew, opening its first full store in the early 1930s, going public in 1947, and expanding through organic growth and acquisitions in the following decades (Companies History, 2025). By mid-2025, Tesco held a major share of the UK grocery market. According to (Reuters, 2025), its market share stood at 28.3%, reaffirming its dominance. Competitors such as Sainsbury’s and Asda held 15.1% and 11.8% respectively, while discounters Aldi and Lidl captured 10.9% and 8.1% </w:t>
      </w:r>
      <w:r w:rsidR="004B2CC3">
        <w:rPr>
          <w:rFonts w:ascii="Arial" w:hAnsi="Arial" w:cs="Arial"/>
          <w:sz w:val="22"/>
          <w:szCs w:val="22"/>
        </w:rPr>
        <w:t xml:space="preserve">see </w:t>
      </w:r>
      <w:r w:rsidR="00BD33A3" w:rsidRPr="00BD33A3">
        <w:rPr>
          <w:rFonts w:ascii="Arial" w:hAnsi="Arial" w:cs="Arial"/>
          <w:sz w:val="22"/>
          <w:szCs w:val="22"/>
        </w:rPr>
        <w:t xml:space="preserve">(Appendix A, </w:t>
      </w:r>
      <w:r w:rsidR="004B2CC3">
        <w:rPr>
          <w:rFonts w:ascii="Arial" w:hAnsi="Arial" w:cs="Arial"/>
          <w:sz w:val="22"/>
          <w:szCs w:val="22"/>
        </w:rPr>
        <w:t>Image</w:t>
      </w:r>
      <w:r w:rsidR="00BD33A3" w:rsidRPr="00BD33A3">
        <w:rPr>
          <w:rFonts w:ascii="Arial" w:hAnsi="Arial" w:cs="Arial"/>
          <w:sz w:val="22"/>
          <w:szCs w:val="22"/>
        </w:rPr>
        <w:t xml:space="preserve"> 1). This highlights an increasingly competitive retail landscape (Kantar, 2025; Grocery Gazette, 2025)</w:t>
      </w:r>
    </w:p>
    <w:p w14:paraId="71C7CD15" w14:textId="621A4228" w:rsidR="00995DD7" w:rsidRPr="00995DD7" w:rsidRDefault="00D04148" w:rsidP="00A208CA">
      <w:pPr>
        <w:spacing w:line="360" w:lineRule="auto"/>
        <w:jc w:val="both"/>
        <w:rPr>
          <w:rFonts w:ascii="Arial" w:hAnsi="Arial" w:cs="Arial"/>
          <w:sz w:val="22"/>
          <w:szCs w:val="22"/>
        </w:rPr>
      </w:pPr>
      <w:r w:rsidRPr="00D04148">
        <w:rPr>
          <w:rFonts w:ascii="Arial" w:hAnsi="Arial" w:cs="Arial"/>
          <w:sz w:val="22"/>
          <w:szCs w:val="22"/>
        </w:rPr>
        <w:t>The growth of Tesco’s online channel further reflects shifting consumer habits, with UK online sales rising by 11.4% year</w:t>
      </w:r>
      <w:r w:rsidR="00A95D81">
        <w:rPr>
          <w:rFonts w:ascii="Arial" w:hAnsi="Arial" w:cs="Arial"/>
          <w:sz w:val="22"/>
          <w:szCs w:val="22"/>
        </w:rPr>
        <w:t xml:space="preserve"> </w:t>
      </w:r>
      <w:r w:rsidRPr="00D04148">
        <w:rPr>
          <w:rFonts w:ascii="Arial" w:hAnsi="Arial" w:cs="Arial"/>
          <w:sz w:val="22"/>
          <w:szCs w:val="22"/>
        </w:rPr>
        <w:t>on</w:t>
      </w:r>
      <w:r w:rsidR="00A95D81">
        <w:rPr>
          <w:rFonts w:ascii="Arial" w:hAnsi="Arial" w:cs="Arial"/>
          <w:sz w:val="22"/>
          <w:szCs w:val="22"/>
        </w:rPr>
        <w:t xml:space="preserve"> </w:t>
      </w:r>
      <w:r w:rsidRPr="00D04148">
        <w:rPr>
          <w:rFonts w:ascii="Arial" w:hAnsi="Arial" w:cs="Arial"/>
          <w:sz w:val="22"/>
          <w:szCs w:val="22"/>
        </w:rPr>
        <w:t>year and online grocery market share increasing to 36.9% (Tesco PLC, 2025). This growth shows how digital demand has become essential to Tesco’s retail model and increases the pressure to provide smooth and reliable services across all channels.</w:t>
      </w:r>
      <w:r w:rsidR="00AB4B7D">
        <w:rPr>
          <w:rFonts w:ascii="Arial" w:hAnsi="Arial" w:cs="Arial"/>
          <w:sz w:val="22"/>
          <w:szCs w:val="22"/>
        </w:rPr>
        <w:t xml:space="preserve"> </w:t>
      </w:r>
      <w:r w:rsidR="00995DD7" w:rsidRPr="00995DD7">
        <w:rPr>
          <w:rFonts w:ascii="Arial" w:hAnsi="Arial" w:cs="Arial"/>
          <w:sz w:val="22"/>
          <w:szCs w:val="22"/>
        </w:rPr>
        <w:t>Despite its strong market position, Tesco faces ongoing criticism. Customers report issues such as delayed deliveries, missing or substituted items, refund disputes, and inconsistent complaint handling. These recurring problems show that even a market leader must address service deficiencies. Customer dissatisfaction is especially damaging because negative experiences often influence future behaviour more than positive ones.</w:t>
      </w:r>
      <w:r w:rsidR="00B56287">
        <w:rPr>
          <w:rFonts w:ascii="Arial" w:hAnsi="Arial" w:cs="Arial"/>
          <w:sz w:val="22"/>
          <w:szCs w:val="22"/>
        </w:rPr>
        <w:t xml:space="preserve"> </w:t>
      </w:r>
      <w:r w:rsidR="00995DD7" w:rsidRPr="00995DD7">
        <w:rPr>
          <w:rFonts w:ascii="Arial" w:hAnsi="Arial" w:cs="Arial"/>
          <w:sz w:val="22"/>
          <w:szCs w:val="22"/>
        </w:rPr>
        <w:t xml:space="preserve">As online sales grow, Tesco’s omnichannel operations become more complex, making smooth integration across physical and digital channels crucial to preventing customer dissatisfaction. Tesco has developed an omnichannel strategy combining physical stores, online platforms, mobile apps, and delivery services to create a seamless shopping experience. When this system works well, it strengthens customer trust and loyalty. However, technological errors, inventory mismatches, app issues, or gaps between channels can increase frustration. One of the main challenges Tesco faces is maintaining consistency across many customer touchpoints in a </w:t>
      </w:r>
      <w:proofErr w:type="gramStart"/>
      <w:r w:rsidR="00995DD7" w:rsidRPr="00995DD7">
        <w:rPr>
          <w:rFonts w:ascii="Arial" w:hAnsi="Arial" w:cs="Arial"/>
          <w:sz w:val="22"/>
          <w:szCs w:val="22"/>
        </w:rPr>
        <w:t>high</w:t>
      </w:r>
      <w:r w:rsidR="00414343">
        <w:rPr>
          <w:rFonts w:ascii="Arial" w:hAnsi="Arial" w:cs="Arial"/>
          <w:sz w:val="22"/>
          <w:szCs w:val="22"/>
        </w:rPr>
        <w:t xml:space="preserve"> </w:t>
      </w:r>
      <w:r w:rsidR="00995DD7" w:rsidRPr="00995DD7">
        <w:rPr>
          <w:rFonts w:ascii="Arial" w:hAnsi="Arial" w:cs="Arial"/>
          <w:sz w:val="22"/>
          <w:szCs w:val="22"/>
        </w:rPr>
        <w:t>volume</w:t>
      </w:r>
      <w:proofErr w:type="gramEnd"/>
      <w:r w:rsidR="00995DD7" w:rsidRPr="00995DD7">
        <w:rPr>
          <w:rFonts w:ascii="Arial" w:hAnsi="Arial" w:cs="Arial"/>
          <w:sz w:val="22"/>
          <w:szCs w:val="22"/>
        </w:rPr>
        <w:t xml:space="preserve"> retail environment.</w:t>
      </w:r>
    </w:p>
    <w:p w14:paraId="665DE108" w14:textId="77777777" w:rsidR="00414343" w:rsidRDefault="00414343" w:rsidP="00432A67">
      <w:pPr>
        <w:spacing w:line="360" w:lineRule="auto"/>
        <w:jc w:val="both"/>
        <w:rPr>
          <w:rFonts w:ascii="Arial" w:hAnsi="Arial" w:cs="Arial"/>
          <w:sz w:val="22"/>
          <w:szCs w:val="22"/>
        </w:rPr>
      </w:pPr>
    </w:p>
    <w:p w14:paraId="4236EB3B" w14:textId="2468DFC9" w:rsidR="00432A67" w:rsidRPr="00432A67" w:rsidRDefault="00432A67" w:rsidP="00432A67">
      <w:pPr>
        <w:spacing w:line="360" w:lineRule="auto"/>
        <w:jc w:val="both"/>
        <w:rPr>
          <w:rFonts w:ascii="Arial" w:hAnsi="Arial" w:cs="Arial"/>
          <w:sz w:val="22"/>
          <w:szCs w:val="22"/>
        </w:rPr>
      </w:pPr>
      <w:r w:rsidRPr="00432A67">
        <w:rPr>
          <w:rFonts w:ascii="Arial" w:hAnsi="Arial" w:cs="Arial"/>
          <w:sz w:val="22"/>
          <w:szCs w:val="22"/>
        </w:rPr>
        <w:lastRenderedPageBreak/>
        <w:t xml:space="preserve">These continual issues make it necessary to evaluate how satisfied or dissatisfied customers are, particularly in relation to Tesco’s Clubcard, which has become central to the company’s pricing strategy and customer retention model. This </w:t>
      </w:r>
      <w:r w:rsidR="0075073A">
        <w:rPr>
          <w:rFonts w:ascii="Arial" w:hAnsi="Arial" w:cs="Arial"/>
          <w:sz w:val="22"/>
          <w:szCs w:val="22"/>
        </w:rPr>
        <w:t>evaluation</w:t>
      </w:r>
      <w:r w:rsidRPr="00432A67">
        <w:rPr>
          <w:rFonts w:ascii="Arial" w:hAnsi="Arial" w:cs="Arial"/>
          <w:sz w:val="22"/>
          <w:szCs w:val="22"/>
        </w:rPr>
        <w:t xml:space="preserve"> therefore examines customer satisfaction and dissatisfaction within Tesco retail, with a specific focus on how the Clubcard contributes to or undermines customer perceptions of value. The evaluation is organised across the </w:t>
      </w:r>
      <w:r w:rsidR="00B21A67">
        <w:rPr>
          <w:rFonts w:ascii="Arial" w:hAnsi="Arial" w:cs="Arial"/>
          <w:sz w:val="22"/>
          <w:szCs w:val="22"/>
        </w:rPr>
        <w:t>research presented</w:t>
      </w:r>
      <w:r w:rsidRPr="00432A67">
        <w:rPr>
          <w:rFonts w:ascii="Arial" w:hAnsi="Arial" w:cs="Arial"/>
          <w:sz w:val="22"/>
          <w:szCs w:val="22"/>
        </w:rPr>
        <w:t xml:space="preserve"> in a structured way</w:t>
      </w:r>
      <w:r w:rsidR="00B259F8">
        <w:rPr>
          <w:rFonts w:ascii="Arial" w:hAnsi="Arial" w:cs="Arial"/>
          <w:sz w:val="22"/>
          <w:szCs w:val="22"/>
        </w:rPr>
        <w:t>.</w:t>
      </w:r>
      <w:r w:rsidRPr="00432A67">
        <w:rPr>
          <w:rFonts w:ascii="Arial" w:hAnsi="Arial" w:cs="Arial"/>
          <w:sz w:val="22"/>
          <w:szCs w:val="22"/>
        </w:rPr>
        <w:t xml:space="preserve"> </w:t>
      </w:r>
      <w:r w:rsidR="00B259F8">
        <w:rPr>
          <w:rFonts w:ascii="Arial" w:hAnsi="Arial" w:cs="Arial"/>
          <w:sz w:val="22"/>
          <w:szCs w:val="22"/>
        </w:rPr>
        <w:t>T</w:t>
      </w:r>
      <w:r w:rsidRPr="00432A67">
        <w:rPr>
          <w:rFonts w:ascii="Arial" w:hAnsi="Arial" w:cs="Arial"/>
          <w:sz w:val="22"/>
          <w:szCs w:val="22"/>
        </w:rPr>
        <w:t>he Literature Review explores existing theory on loyalty programmes, omnichannel retailing, and the nature of customer dissatisfaction</w:t>
      </w:r>
      <w:r w:rsidR="00074129">
        <w:rPr>
          <w:rFonts w:ascii="Arial" w:hAnsi="Arial" w:cs="Arial"/>
          <w:sz w:val="22"/>
          <w:szCs w:val="22"/>
        </w:rPr>
        <w:t>.</w:t>
      </w:r>
      <w:r w:rsidRPr="00432A67">
        <w:rPr>
          <w:rFonts w:ascii="Arial" w:hAnsi="Arial" w:cs="Arial"/>
          <w:sz w:val="22"/>
          <w:szCs w:val="22"/>
        </w:rPr>
        <w:t xml:space="preserve"> </w:t>
      </w:r>
      <w:r w:rsidR="00074129">
        <w:rPr>
          <w:rFonts w:ascii="Arial" w:hAnsi="Arial" w:cs="Arial"/>
          <w:sz w:val="22"/>
          <w:szCs w:val="22"/>
        </w:rPr>
        <w:t>D</w:t>
      </w:r>
      <w:r w:rsidRPr="00432A67">
        <w:rPr>
          <w:rFonts w:ascii="Arial" w:hAnsi="Arial" w:cs="Arial"/>
          <w:sz w:val="22"/>
          <w:szCs w:val="22"/>
        </w:rPr>
        <w:t>etailed sections analyse Tesco’s Clubcard in comparison to competitor loyalty schemes</w:t>
      </w:r>
      <w:r w:rsidR="00074129">
        <w:rPr>
          <w:rFonts w:ascii="Arial" w:hAnsi="Arial" w:cs="Arial"/>
          <w:sz w:val="22"/>
          <w:szCs w:val="22"/>
        </w:rPr>
        <w:t>,</w:t>
      </w:r>
      <w:r w:rsidRPr="00432A67">
        <w:rPr>
          <w:rFonts w:ascii="Arial" w:hAnsi="Arial" w:cs="Arial"/>
          <w:sz w:val="22"/>
          <w:szCs w:val="22"/>
        </w:rPr>
        <w:t xml:space="preserve"> subsequent chapters examine how dissatisfaction is identified and expressed in retail settings and dedicated sections address omnichannel expectations, the differences between satisfaction and dissatisfaction, and theoretical dimensions of customer dissatisfaction. Further chapters consider service recovery and complaint handling, as well as existing research gaps. This structure ensures that the investigation progresses from theoretical foundations to applied analysis of Tesco’s current performance.</w:t>
      </w:r>
    </w:p>
    <w:p w14:paraId="582354F3" w14:textId="11EAA970" w:rsidR="006B70DD" w:rsidRDefault="006B70DD" w:rsidP="00A208CA">
      <w:pPr>
        <w:spacing w:line="360" w:lineRule="auto"/>
        <w:jc w:val="both"/>
        <w:rPr>
          <w:rFonts w:ascii="Arial" w:hAnsi="Arial" w:cs="Arial"/>
          <w:sz w:val="22"/>
          <w:szCs w:val="22"/>
        </w:rPr>
      </w:pPr>
      <w:r w:rsidRPr="006B70DD">
        <w:rPr>
          <w:rFonts w:ascii="Arial" w:hAnsi="Arial" w:cs="Arial"/>
          <w:sz w:val="22"/>
          <w:szCs w:val="22"/>
        </w:rPr>
        <w:t xml:space="preserve">Alongside academic motivations, this study is also informed by practical experience. As a </w:t>
      </w:r>
      <w:proofErr w:type="gramStart"/>
      <w:r w:rsidR="00414343" w:rsidRPr="006B70DD">
        <w:rPr>
          <w:rFonts w:ascii="Arial" w:hAnsi="Arial" w:cs="Arial"/>
          <w:sz w:val="22"/>
          <w:szCs w:val="22"/>
        </w:rPr>
        <w:t>long</w:t>
      </w:r>
      <w:r w:rsidR="00414343">
        <w:rPr>
          <w:rFonts w:ascii="Arial" w:hAnsi="Arial" w:cs="Arial"/>
          <w:sz w:val="22"/>
          <w:szCs w:val="22"/>
        </w:rPr>
        <w:t xml:space="preserve"> term</w:t>
      </w:r>
      <w:proofErr w:type="gramEnd"/>
      <w:r w:rsidRPr="006B70DD">
        <w:rPr>
          <w:rFonts w:ascii="Arial" w:hAnsi="Arial" w:cs="Arial"/>
          <w:sz w:val="22"/>
          <w:szCs w:val="22"/>
        </w:rPr>
        <w:t xml:space="preserve"> Tesco customer, the researcher has encountered difficulties accessing and scanning the Clubcard in-store and has observed instances where staff support was limited. These experiences prompted the recognition that such issues may be more widely shared among customers, raising questions about how effectively the Clubcard meets user expectations and where dissatisfaction emerges. This personal insight contributes to the rationale for undertaking the study and reinforces the relevance of evaluating customer experiences with Tesco’s loyalty programme.</w:t>
      </w:r>
      <w:r>
        <w:rPr>
          <w:rFonts w:ascii="Arial" w:hAnsi="Arial" w:cs="Arial"/>
          <w:sz w:val="22"/>
          <w:szCs w:val="22"/>
        </w:rPr>
        <w:t xml:space="preserve"> </w:t>
      </w:r>
    </w:p>
    <w:p w14:paraId="6BE7F1BF" w14:textId="13AFBE47" w:rsidR="0022035B" w:rsidRPr="00A208CA" w:rsidRDefault="00A13024" w:rsidP="00A208CA">
      <w:pPr>
        <w:spacing w:line="360" w:lineRule="auto"/>
        <w:jc w:val="both"/>
        <w:rPr>
          <w:rFonts w:ascii="Arial" w:hAnsi="Arial" w:cs="Arial"/>
          <w:sz w:val="22"/>
          <w:szCs w:val="22"/>
        </w:rPr>
      </w:pPr>
      <w:r w:rsidRPr="00A208CA">
        <w:rPr>
          <w:rFonts w:ascii="Arial" w:hAnsi="Arial" w:cs="Arial"/>
          <w:sz w:val="22"/>
          <w:szCs w:val="22"/>
        </w:rPr>
        <w:t>To achieve this</w:t>
      </w:r>
      <w:r w:rsidR="00481F7F" w:rsidRPr="00A208CA">
        <w:rPr>
          <w:rFonts w:ascii="Arial" w:hAnsi="Arial" w:cs="Arial"/>
          <w:sz w:val="22"/>
          <w:szCs w:val="22"/>
        </w:rPr>
        <w:t xml:space="preserve"> aim, the study follows the following objectives:</w:t>
      </w:r>
    </w:p>
    <w:p w14:paraId="78C1FCC1" w14:textId="21FD41E5" w:rsidR="00481F7F" w:rsidRPr="00A208CA" w:rsidRDefault="00770A4F" w:rsidP="00A208CA">
      <w:pPr>
        <w:pStyle w:val="ListParagraph"/>
        <w:numPr>
          <w:ilvl w:val="0"/>
          <w:numId w:val="3"/>
        </w:numPr>
        <w:spacing w:line="360" w:lineRule="auto"/>
        <w:jc w:val="both"/>
        <w:rPr>
          <w:rFonts w:ascii="Arial" w:hAnsi="Arial" w:cs="Arial"/>
          <w:sz w:val="22"/>
          <w:szCs w:val="22"/>
        </w:rPr>
      </w:pPr>
      <w:r w:rsidRPr="00A208CA">
        <w:rPr>
          <w:rFonts w:ascii="Arial" w:hAnsi="Arial" w:cs="Arial"/>
          <w:sz w:val="22"/>
          <w:szCs w:val="22"/>
        </w:rPr>
        <w:t xml:space="preserve">To identify </w:t>
      </w:r>
      <w:r w:rsidR="00CA3EF5" w:rsidRPr="00A208CA">
        <w:rPr>
          <w:rFonts w:ascii="Arial" w:hAnsi="Arial" w:cs="Arial"/>
          <w:sz w:val="22"/>
          <w:szCs w:val="22"/>
        </w:rPr>
        <w:t>Tesco’s Clubcard Strategy</w:t>
      </w:r>
    </w:p>
    <w:p w14:paraId="1EF55FCB" w14:textId="2647C470" w:rsidR="00CA3EF5" w:rsidRPr="00A208CA" w:rsidRDefault="00CA3EF5" w:rsidP="00A208CA">
      <w:pPr>
        <w:pStyle w:val="ListParagraph"/>
        <w:numPr>
          <w:ilvl w:val="0"/>
          <w:numId w:val="3"/>
        </w:numPr>
        <w:spacing w:line="360" w:lineRule="auto"/>
        <w:jc w:val="both"/>
        <w:rPr>
          <w:rFonts w:ascii="Arial" w:hAnsi="Arial" w:cs="Arial"/>
          <w:sz w:val="22"/>
          <w:szCs w:val="22"/>
        </w:rPr>
      </w:pPr>
      <w:r w:rsidRPr="00A208CA">
        <w:rPr>
          <w:rFonts w:ascii="Arial" w:hAnsi="Arial" w:cs="Arial"/>
          <w:sz w:val="22"/>
          <w:szCs w:val="22"/>
        </w:rPr>
        <w:t>To make</w:t>
      </w:r>
      <w:r w:rsidR="00BF3E4E" w:rsidRPr="00A208CA">
        <w:rPr>
          <w:rFonts w:ascii="Arial" w:hAnsi="Arial" w:cs="Arial"/>
          <w:sz w:val="22"/>
          <w:szCs w:val="22"/>
        </w:rPr>
        <w:t xml:space="preserve"> recommendations on how Tesco can keep customers satisfied and retain customers.</w:t>
      </w:r>
    </w:p>
    <w:p w14:paraId="1E462A04" w14:textId="7E46CE7C" w:rsidR="00BF3E4E" w:rsidRPr="00A208CA" w:rsidRDefault="00BF3E4E" w:rsidP="00A208CA">
      <w:pPr>
        <w:spacing w:line="360" w:lineRule="auto"/>
        <w:jc w:val="both"/>
        <w:rPr>
          <w:rFonts w:ascii="Arial" w:hAnsi="Arial" w:cs="Arial"/>
          <w:sz w:val="22"/>
          <w:szCs w:val="22"/>
        </w:rPr>
      </w:pPr>
      <w:r w:rsidRPr="00A208CA">
        <w:rPr>
          <w:rFonts w:ascii="Arial" w:hAnsi="Arial" w:cs="Arial"/>
          <w:sz w:val="22"/>
          <w:szCs w:val="22"/>
        </w:rPr>
        <w:t xml:space="preserve">This </w:t>
      </w:r>
      <w:r w:rsidR="00B751D2">
        <w:rPr>
          <w:rFonts w:ascii="Arial" w:hAnsi="Arial" w:cs="Arial"/>
          <w:sz w:val="22"/>
          <w:szCs w:val="22"/>
        </w:rPr>
        <w:t>s</w:t>
      </w:r>
      <w:r w:rsidRPr="00A208CA">
        <w:rPr>
          <w:rFonts w:ascii="Arial" w:hAnsi="Arial" w:cs="Arial"/>
          <w:sz w:val="22"/>
          <w:szCs w:val="22"/>
        </w:rPr>
        <w:t xml:space="preserve">tudy will use </w:t>
      </w:r>
      <w:r w:rsidR="00D80B3D" w:rsidRPr="00A208CA">
        <w:rPr>
          <w:rFonts w:ascii="Arial" w:hAnsi="Arial" w:cs="Arial"/>
          <w:sz w:val="22"/>
          <w:szCs w:val="22"/>
        </w:rPr>
        <w:t xml:space="preserve">researched </w:t>
      </w:r>
      <w:r w:rsidRPr="00A208CA">
        <w:rPr>
          <w:rFonts w:ascii="Arial" w:hAnsi="Arial" w:cs="Arial"/>
          <w:sz w:val="22"/>
          <w:szCs w:val="22"/>
        </w:rPr>
        <w:t xml:space="preserve">data and theory to make recommendations </w:t>
      </w:r>
      <w:r w:rsidR="00190ACD" w:rsidRPr="00A208CA">
        <w:rPr>
          <w:rFonts w:ascii="Arial" w:hAnsi="Arial" w:cs="Arial"/>
          <w:sz w:val="22"/>
          <w:szCs w:val="22"/>
        </w:rPr>
        <w:t>for improving Tesco’s service, complaints handling and customer loyalty.</w:t>
      </w:r>
      <w:r w:rsidR="00BB14E8" w:rsidRPr="00A208CA">
        <w:rPr>
          <w:rFonts w:ascii="Arial" w:hAnsi="Arial" w:cs="Arial"/>
          <w:sz w:val="22"/>
          <w:szCs w:val="22"/>
        </w:rPr>
        <w:t xml:space="preserve"> Based on the objectives</w:t>
      </w:r>
      <w:r w:rsidR="00C872A7" w:rsidRPr="00A208CA">
        <w:rPr>
          <w:rFonts w:ascii="Arial" w:hAnsi="Arial" w:cs="Arial"/>
          <w:sz w:val="22"/>
          <w:szCs w:val="22"/>
        </w:rPr>
        <w:t xml:space="preserve">, the study will answer </w:t>
      </w:r>
      <w:r w:rsidR="0019208B" w:rsidRPr="00A208CA">
        <w:rPr>
          <w:rFonts w:ascii="Arial" w:hAnsi="Arial" w:cs="Arial"/>
          <w:sz w:val="22"/>
          <w:szCs w:val="22"/>
        </w:rPr>
        <w:t>the following research questions.</w:t>
      </w:r>
    </w:p>
    <w:p w14:paraId="7C783AE4" w14:textId="5A91C84F" w:rsidR="004A31B2" w:rsidRPr="00A208CA" w:rsidRDefault="00C01FDB" w:rsidP="00A208CA">
      <w:pPr>
        <w:pStyle w:val="ListParagraph"/>
        <w:numPr>
          <w:ilvl w:val="0"/>
          <w:numId w:val="4"/>
        </w:numPr>
        <w:spacing w:line="360" w:lineRule="auto"/>
        <w:jc w:val="both"/>
        <w:rPr>
          <w:rFonts w:ascii="Arial" w:hAnsi="Arial" w:cs="Arial"/>
          <w:sz w:val="22"/>
          <w:szCs w:val="22"/>
        </w:rPr>
      </w:pPr>
      <w:r w:rsidRPr="00A208CA">
        <w:rPr>
          <w:rFonts w:ascii="Arial" w:hAnsi="Arial" w:cs="Arial"/>
          <w:sz w:val="22"/>
          <w:szCs w:val="22"/>
        </w:rPr>
        <w:t xml:space="preserve">How can </w:t>
      </w:r>
      <w:r w:rsidR="00D67127" w:rsidRPr="004A31B2">
        <w:rPr>
          <w:rFonts w:ascii="Arial" w:hAnsi="Arial" w:cs="Arial"/>
          <w:sz w:val="22"/>
          <w:szCs w:val="22"/>
        </w:rPr>
        <w:t>dissatisfaction in customer retail be identified?</w:t>
      </w:r>
    </w:p>
    <w:p w14:paraId="4894C6FE" w14:textId="3D0FA0CF" w:rsidR="00D67127" w:rsidRPr="00A208CA" w:rsidRDefault="00A208CA" w:rsidP="00A208CA">
      <w:pPr>
        <w:pStyle w:val="ListParagraph"/>
        <w:numPr>
          <w:ilvl w:val="0"/>
          <w:numId w:val="4"/>
        </w:numPr>
        <w:spacing w:line="360" w:lineRule="auto"/>
        <w:jc w:val="both"/>
        <w:rPr>
          <w:rFonts w:ascii="Arial" w:hAnsi="Arial" w:cs="Arial"/>
          <w:sz w:val="22"/>
          <w:szCs w:val="22"/>
        </w:rPr>
      </w:pPr>
      <w:r w:rsidRPr="004A31B2">
        <w:rPr>
          <w:rFonts w:ascii="Arial" w:hAnsi="Arial" w:cs="Arial"/>
          <w:sz w:val="22"/>
          <w:szCs w:val="22"/>
        </w:rPr>
        <w:t>What are key factors contributing to customers’ dissatisfaction at Tesco Supermarkets?</w:t>
      </w:r>
    </w:p>
    <w:p w14:paraId="7C996BF2" w14:textId="77777777" w:rsidR="00A208CA" w:rsidRPr="00A208CA" w:rsidRDefault="00A208CA" w:rsidP="00A208CA">
      <w:pPr>
        <w:pStyle w:val="ListParagraph"/>
        <w:numPr>
          <w:ilvl w:val="0"/>
          <w:numId w:val="4"/>
        </w:numPr>
        <w:spacing w:line="360" w:lineRule="auto"/>
        <w:jc w:val="both"/>
        <w:rPr>
          <w:rFonts w:ascii="Arial" w:hAnsi="Arial" w:cs="Arial"/>
          <w:sz w:val="22"/>
          <w:szCs w:val="22"/>
        </w:rPr>
      </w:pPr>
      <w:r w:rsidRPr="00A208CA">
        <w:rPr>
          <w:rFonts w:ascii="Arial" w:hAnsi="Arial" w:cs="Arial"/>
          <w:sz w:val="22"/>
          <w:szCs w:val="22"/>
        </w:rPr>
        <w:t>How do customers express dissatisfaction?</w:t>
      </w:r>
    </w:p>
    <w:p w14:paraId="0F396163" w14:textId="77777777" w:rsidR="00A208CA" w:rsidRPr="00A208CA" w:rsidRDefault="00A208CA" w:rsidP="00A208CA">
      <w:pPr>
        <w:pStyle w:val="ListParagraph"/>
        <w:numPr>
          <w:ilvl w:val="0"/>
          <w:numId w:val="4"/>
        </w:numPr>
        <w:spacing w:line="360" w:lineRule="auto"/>
        <w:jc w:val="both"/>
        <w:rPr>
          <w:rFonts w:ascii="Arial" w:hAnsi="Arial" w:cs="Arial"/>
          <w:sz w:val="22"/>
          <w:szCs w:val="22"/>
        </w:rPr>
      </w:pPr>
      <w:r w:rsidRPr="00A208CA">
        <w:rPr>
          <w:rFonts w:ascii="Arial" w:hAnsi="Arial" w:cs="Arial"/>
          <w:sz w:val="22"/>
          <w:szCs w:val="22"/>
        </w:rPr>
        <w:t>Is Omnichannel helpful in the task of preventing dissatisfaction?</w:t>
      </w:r>
    </w:p>
    <w:p w14:paraId="5931E0A5" w14:textId="26EA5F9B" w:rsidR="00A208CA" w:rsidRPr="00A208CA" w:rsidRDefault="00A208CA" w:rsidP="00A208CA">
      <w:pPr>
        <w:pStyle w:val="ListParagraph"/>
        <w:numPr>
          <w:ilvl w:val="0"/>
          <w:numId w:val="4"/>
        </w:numPr>
        <w:spacing w:line="360" w:lineRule="auto"/>
        <w:jc w:val="both"/>
        <w:rPr>
          <w:rFonts w:ascii="Arial" w:hAnsi="Arial" w:cs="Arial"/>
          <w:sz w:val="22"/>
          <w:szCs w:val="22"/>
        </w:rPr>
      </w:pPr>
      <w:r w:rsidRPr="004A31B2">
        <w:rPr>
          <w:rFonts w:ascii="Arial" w:hAnsi="Arial" w:cs="Arial"/>
          <w:sz w:val="22"/>
          <w:szCs w:val="22"/>
        </w:rPr>
        <w:t>Is Tesco’s Clubcard (loyalty programme)</w:t>
      </w:r>
      <w:r w:rsidR="00EA3508">
        <w:rPr>
          <w:rFonts w:ascii="Arial" w:hAnsi="Arial" w:cs="Arial"/>
          <w:sz w:val="22"/>
          <w:szCs w:val="22"/>
        </w:rPr>
        <w:t xml:space="preserve"> worth it</w:t>
      </w:r>
      <w:r w:rsidRPr="004A31B2">
        <w:rPr>
          <w:rFonts w:ascii="Arial" w:hAnsi="Arial" w:cs="Arial"/>
          <w:sz w:val="22"/>
          <w:szCs w:val="22"/>
        </w:rPr>
        <w:t>?</w:t>
      </w:r>
    </w:p>
    <w:p w14:paraId="0863AF1C" w14:textId="77777777" w:rsidR="004A31B2" w:rsidRDefault="004A31B2" w:rsidP="00BF3E4E">
      <w:pPr>
        <w:spacing w:line="360" w:lineRule="auto"/>
        <w:jc w:val="both"/>
        <w:rPr>
          <w:rFonts w:ascii="Arial" w:hAnsi="Arial" w:cs="Arial"/>
          <w:sz w:val="22"/>
          <w:szCs w:val="22"/>
        </w:rPr>
      </w:pPr>
    </w:p>
    <w:p w14:paraId="115023B1" w14:textId="0EEA08DC" w:rsidR="00866E1F" w:rsidRPr="00A35F67" w:rsidRDefault="00252FB7" w:rsidP="00BF3E4E">
      <w:pPr>
        <w:spacing w:line="360" w:lineRule="auto"/>
        <w:jc w:val="both"/>
        <w:rPr>
          <w:rFonts w:ascii="Arial" w:hAnsi="Arial" w:cs="Arial"/>
          <w:sz w:val="22"/>
          <w:szCs w:val="22"/>
        </w:rPr>
      </w:pPr>
      <w:r w:rsidRPr="00293E40">
        <w:rPr>
          <w:rFonts w:ascii="Arial" w:hAnsi="Arial" w:cs="Arial"/>
          <w:sz w:val="22"/>
          <w:szCs w:val="22"/>
        </w:rPr>
        <w:t>These five research questions are essential because they collectively provide a structured and comprehensive framework for understanding the root causes, persistence, and organisational responses to customer dissatisfaction within Tesco’s Clubcard loyalty scheme. Each question addresses a different stage of the customer experience</w:t>
      </w:r>
      <w:r w:rsidRPr="00293E40">
        <w:rPr>
          <w:rFonts w:ascii="Arial" w:hAnsi="Arial" w:cs="Arial"/>
          <w:sz w:val="22"/>
          <w:szCs w:val="22"/>
        </w:rPr>
        <w:t>, f</w:t>
      </w:r>
      <w:r w:rsidRPr="00293E40">
        <w:rPr>
          <w:rFonts w:ascii="Arial" w:hAnsi="Arial" w:cs="Arial"/>
          <w:sz w:val="22"/>
          <w:szCs w:val="22"/>
        </w:rPr>
        <w:t xml:space="preserve">rom identifying what dissatisfaction looks like, to exploring why it arises, how long it endures, and what factors reinforce or reduce it. By examining both the </w:t>
      </w:r>
      <w:r w:rsidRPr="00A60553">
        <w:rPr>
          <w:rFonts w:ascii="Arial" w:hAnsi="Arial" w:cs="Arial"/>
          <w:sz w:val="22"/>
          <w:szCs w:val="22"/>
        </w:rPr>
        <w:t>customer perspective</w:t>
      </w:r>
      <w:r w:rsidRPr="00293E40">
        <w:rPr>
          <w:rFonts w:ascii="Arial" w:hAnsi="Arial" w:cs="Arial"/>
          <w:sz w:val="22"/>
          <w:szCs w:val="22"/>
        </w:rPr>
        <w:t xml:space="preserve"> (expectations, frustrations, behavioural responses) and the </w:t>
      </w:r>
      <w:r w:rsidRPr="00A60553">
        <w:rPr>
          <w:rFonts w:ascii="Arial" w:hAnsi="Arial" w:cs="Arial"/>
          <w:sz w:val="22"/>
          <w:szCs w:val="22"/>
        </w:rPr>
        <w:t>organisational perspective</w:t>
      </w:r>
      <w:r w:rsidRPr="00293E40">
        <w:rPr>
          <w:rFonts w:ascii="Arial" w:hAnsi="Arial" w:cs="Arial"/>
          <w:sz w:val="22"/>
          <w:szCs w:val="22"/>
        </w:rPr>
        <w:t xml:space="preserve"> (service recovery, technological improvements, communication strategies), the questions ensure the study captures the full complexity of loyalty programme performance. Together, they guide the research toward identifying not only the symptoms of dissatisfaction but also the underlying mechanisms explained in theories such as Expectation</w:t>
      </w:r>
      <w:r w:rsidR="00A35F67">
        <w:rPr>
          <w:rFonts w:ascii="Arial" w:hAnsi="Arial" w:cs="Arial"/>
          <w:sz w:val="22"/>
          <w:szCs w:val="22"/>
        </w:rPr>
        <w:t xml:space="preserve"> </w:t>
      </w:r>
      <w:r w:rsidRPr="00293E40">
        <w:rPr>
          <w:rFonts w:ascii="Arial" w:hAnsi="Arial" w:cs="Arial"/>
          <w:sz w:val="22"/>
          <w:szCs w:val="22"/>
        </w:rPr>
        <w:t>Disconfirmation Theory and organisational justice. This alignment is crucial, as it allows the dissertation to move beyond description toward critical evaluation and evidence-based recommendations. Ultimately, these five questions anchor the entire investigation, ensuring that the methodology, data analysis, and conclusions remain focused, coherent, and academically robust.</w:t>
      </w:r>
    </w:p>
    <w:p w14:paraId="52461759" w14:textId="77777777" w:rsidR="00866E1F" w:rsidRDefault="00866E1F" w:rsidP="00BF3E4E">
      <w:pPr>
        <w:spacing w:line="360" w:lineRule="auto"/>
        <w:jc w:val="both"/>
        <w:rPr>
          <w:rFonts w:ascii="Arial" w:hAnsi="Arial" w:cs="Arial"/>
          <w:color w:val="EE0000"/>
          <w:sz w:val="22"/>
          <w:szCs w:val="22"/>
        </w:rPr>
      </w:pPr>
    </w:p>
    <w:p w14:paraId="37D8AE7E" w14:textId="77777777" w:rsidR="00B56287" w:rsidRDefault="00B56287" w:rsidP="00BF3E4E">
      <w:pPr>
        <w:spacing w:line="360" w:lineRule="auto"/>
        <w:jc w:val="both"/>
        <w:rPr>
          <w:rFonts w:ascii="Arial" w:hAnsi="Arial" w:cs="Arial"/>
          <w:color w:val="EE0000"/>
          <w:sz w:val="22"/>
          <w:szCs w:val="22"/>
        </w:rPr>
      </w:pPr>
    </w:p>
    <w:p w14:paraId="4D8876C7" w14:textId="77777777" w:rsidR="00B56287" w:rsidRDefault="00B56287" w:rsidP="00BF3E4E">
      <w:pPr>
        <w:spacing w:line="360" w:lineRule="auto"/>
        <w:jc w:val="both"/>
        <w:rPr>
          <w:rFonts w:ascii="Arial" w:hAnsi="Arial" w:cs="Arial"/>
          <w:color w:val="EE0000"/>
          <w:sz w:val="22"/>
          <w:szCs w:val="22"/>
        </w:rPr>
      </w:pPr>
    </w:p>
    <w:p w14:paraId="6CD5EEF3" w14:textId="77777777" w:rsidR="00B56287" w:rsidRDefault="00B56287" w:rsidP="00BF3E4E">
      <w:pPr>
        <w:spacing w:line="360" w:lineRule="auto"/>
        <w:jc w:val="both"/>
        <w:rPr>
          <w:rFonts w:ascii="Arial" w:hAnsi="Arial" w:cs="Arial"/>
          <w:color w:val="EE0000"/>
          <w:sz w:val="22"/>
          <w:szCs w:val="22"/>
        </w:rPr>
      </w:pPr>
    </w:p>
    <w:p w14:paraId="52F5336F" w14:textId="77777777" w:rsidR="00B56287" w:rsidRDefault="00B56287" w:rsidP="00BF3E4E">
      <w:pPr>
        <w:spacing w:line="360" w:lineRule="auto"/>
        <w:jc w:val="both"/>
        <w:rPr>
          <w:rFonts w:ascii="Arial" w:hAnsi="Arial" w:cs="Arial"/>
          <w:color w:val="EE0000"/>
          <w:sz w:val="22"/>
          <w:szCs w:val="22"/>
        </w:rPr>
      </w:pPr>
    </w:p>
    <w:p w14:paraId="3DD53853" w14:textId="77777777" w:rsidR="00B56287" w:rsidRDefault="00B56287" w:rsidP="00BF3E4E">
      <w:pPr>
        <w:spacing w:line="360" w:lineRule="auto"/>
        <w:jc w:val="both"/>
        <w:rPr>
          <w:rFonts w:ascii="Arial" w:hAnsi="Arial" w:cs="Arial"/>
          <w:color w:val="EE0000"/>
          <w:sz w:val="22"/>
          <w:szCs w:val="22"/>
        </w:rPr>
      </w:pPr>
    </w:p>
    <w:p w14:paraId="000A9BAF" w14:textId="77777777" w:rsidR="00B56287" w:rsidRDefault="00B56287" w:rsidP="00BF3E4E">
      <w:pPr>
        <w:spacing w:line="360" w:lineRule="auto"/>
        <w:jc w:val="both"/>
        <w:rPr>
          <w:rFonts w:ascii="Arial" w:hAnsi="Arial" w:cs="Arial"/>
          <w:color w:val="EE0000"/>
          <w:sz w:val="22"/>
          <w:szCs w:val="22"/>
        </w:rPr>
      </w:pPr>
    </w:p>
    <w:p w14:paraId="0F026DB5" w14:textId="77777777" w:rsidR="00B56287" w:rsidRDefault="00B56287" w:rsidP="00BF3E4E">
      <w:pPr>
        <w:spacing w:line="360" w:lineRule="auto"/>
        <w:jc w:val="both"/>
        <w:rPr>
          <w:rFonts w:ascii="Arial" w:hAnsi="Arial" w:cs="Arial"/>
          <w:color w:val="EE0000"/>
          <w:sz w:val="22"/>
          <w:szCs w:val="22"/>
        </w:rPr>
      </w:pPr>
    </w:p>
    <w:p w14:paraId="76BF2D68" w14:textId="77777777" w:rsidR="00B56287" w:rsidRDefault="00B56287" w:rsidP="00BF3E4E">
      <w:pPr>
        <w:spacing w:line="360" w:lineRule="auto"/>
        <w:jc w:val="both"/>
        <w:rPr>
          <w:rFonts w:ascii="Arial" w:hAnsi="Arial" w:cs="Arial"/>
          <w:color w:val="EE0000"/>
          <w:sz w:val="22"/>
          <w:szCs w:val="22"/>
        </w:rPr>
      </w:pPr>
    </w:p>
    <w:p w14:paraId="06763FEE" w14:textId="77777777" w:rsidR="00B56287" w:rsidRDefault="00B56287" w:rsidP="00BF3E4E">
      <w:pPr>
        <w:spacing w:line="360" w:lineRule="auto"/>
        <w:jc w:val="both"/>
        <w:rPr>
          <w:rFonts w:ascii="Arial" w:hAnsi="Arial" w:cs="Arial"/>
          <w:color w:val="EE0000"/>
          <w:sz w:val="22"/>
          <w:szCs w:val="22"/>
        </w:rPr>
      </w:pPr>
    </w:p>
    <w:p w14:paraId="0F2BE9B7" w14:textId="77777777" w:rsidR="00B56287" w:rsidRDefault="00B56287" w:rsidP="00BF3E4E">
      <w:pPr>
        <w:spacing w:line="360" w:lineRule="auto"/>
        <w:jc w:val="both"/>
        <w:rPr>
          <w:rFonts w:ascii="Arial" w:hAnsi="Arial" w:cs="Arial"/>
          <w:color w:val="EE0000"/>
          <w:sz w:val="22"/>
          <w:szCs w:val="22"/>
        </w:rPr>
      </w:pPr>
    </w:p>
    <w:p w14:paraId="36C64641" w14:textId="77777777" w:rsidR="00B56287" w:rsidRDefault="00B56287" w:rsidP="00BF3E4E">
      <w:pPr>
        <w:spacing w:line="360" w:lineRule="auto"/>
        <w:jc w:val="both"/>
        <w:rPr>
          <w:rFonts w:ascii="Arial" w:hAnsi="Arial" w:cs="Arial"/>
          <w:color w:val="EE0000"/>
          <w:sz w:val="22"/>
          <w:szCs w:val="22"/>
        </w:rPr>
      </w:pPr>
    </w:p>
    <w:p w14:paraId="721A1974" w14:textId="77777777" w:rsidR="00B56287" w:rsidRPr="00B05E40" w:rsidRDefault="00B56287" w:rsidP="00BF3E4E">
      <w:pPr>
        <w:spacing w:line="360" w:lineRule="auto"/>
        <w:jc w:val="both"/>
        <w:rPr>
          <w:rFonts w:ascii="Arial" w:hAnsi="Arial" w:cs="Arial"/>
          <w:color w:val="EE0000"/>
          <w:sz w:val="22"/>
          <w:szCs w:val="22"/>
        </w:rPr>
      </w:pPr>
    </w:p>
    <w:p w14:paraId="778EF2DB" w14:textId="41093782" w:rsidR="00E10A3B" w:rsidRPr="00866E1F" w:rsidRDefault="00E10A3B" w:rsidP="0001351A">
      <w:pPr>
        <w:pStyle w:val="Heading1"/>
        <w:spacing w:line="360" w:lineRule="auto"/>
        <w:jc w:val="both"/>
        <w:rPr>
          <w:rFonts w:ascii="Arial" w:hAnsi="Arial" w:cs="Arial"/>
          <w:sz w:val="32"/>
          <w:szCs w:val="32"/>
        </w:rPr>
      </w:pPr>
      <w:bookmarkStart w:id="1" w:name="_Toc214539970"/>
      <w:r w:rsidRPr="00866E1F">
        <w:rPr>
          <w:rFonts w:ascii="Arial" w:hAnsi="Arial" w:cs="Arial"/>
          <w:sz w:val="32"/>
          <w:szCs w:val="32"/>
        </w:rPr>
        <w:lastRenderedPageBreak/>
        <w:t>Literature Review</w:t>
      </w:r>
      <w:bookmarkEnd w:id="1"/>
      <w:r w:rsidR="00C57E41" w:rsidRPr="00866E1F">
        <w:rPr>
          <w:rFonts w:ascii="Arial" w:hAnsi="Arial" w:cs="Arial"/>
          <w:sz w:val="32"/>
          <w:szCs w:val="32"/>
        </w:rPr>
        <w:t xml:space="preserve"> </w:t>
      </w:r>
    </w:p>
    <w:p w14:paraId="375ED0DE" w14:textId="76F9D6B3" w:rsidR="00395CA3" w:rsidRDefault="00DD701A" w:rsidP="0001351A">
      <w:pPr>
        <w:spacing w:line="360" w:lineRule="auto"/>
        <w:jc w:val="both"/>
        <w:rPr>
          <w:rFonts w:ascii="Arial" w:hAnsi="Arial" w:cs="Arial"/>
          <w:sz w:val="22"/>
          <w:szCs w:val="22"/>
        </w:rPr>
      </w:pPr>
      <w:r w:rsidRPr="00DD701A">
        <w:rPr>
          <w:rFonts w:ascii="Arial" w:hAnsi="Arial" w:cs="Arial"/>
          <w:sz w:val="22"/>
          <w:szCs w:val="22"/>
        </w:rPr>
        <w:t xml:space="preserve">This literature review offers an extensive analysis of consumer satisfaction and dissatisfaction emphasising their significance within the supermarket industry and Tesco's operational framework. It first explores established theories of satisfaction and dissatisfaction, including expectation disconfirmation theory and service quality models such as SERVQUAL, which conceptualises service quality as the gap between customer expectations and perceptions across five dimensions: tangibles, reliability, responsiveness, assurance, and empathy (Parasuraman, Zeithaml and Berry, 1988). While SERVQUAL has become a widely applied tool in service research, it has also been criticised for being too generic and not fully adaptable to sector-specific contexts such as supermarkets, where operational and psychological factors interact in complex ways (Buttle, 1996). The dimensions and definitions defining SERVQUAL service quality are </w:t>
      </w:r>
      <w:r w:rsidR="00363EF3">
        <w:rPr>
          <w:rFonts w:ascii="Arial" w:hAnsi="Arial" w:cs="Arial"/>
          <w:sz w:val="22"/>
          <w:szCs w:val="22"/>
        </w:rPr>
        <w:t>displayed</w:t>
      </w:r>
      <w:r w:rsidRPr="00DD701A">
        <w:rPr>
          <w:rFonts w:ascii="Arial" w:hAnsi="Arial" w:cs="Arial"/>
          <w:sz w:val="22"/>
          <w:szCs w:val="22"/>
        </w:rPr>
        <w:t xml:space="preserve"> in Image 1 and Image 2, which </w:t>
      </w:r>
      <w:r w:rsidR="008D0E86" w:rsidRPr="00DD701A">
        <w:rPr>
          <w:rFonts w:ascii="Arial" w:hAnsi="Arial" w:cs="Arial"/>
          <w:sz w:val="22"/>
          <w:szCs w:val="22"/>
        </w:rPr>
        <w:t>are in</w:t>
      </w:r>
      <w:r w:rsidRPr="00DD701A">
        <w:rPr>
          <w:rFonts w:ascii="Arial" w:hAnsi="Arial" w:cs="Arial"/>
          <w:sz w:val="22"/>
          <w:szCs w:val="22"/>
        </w:rPr>
        <w:t xml:space="preserve"> Appendix A. According to (</w:t>
      </w:r>
      <w:proofErr w:type="spellStart"/>
      <w:r w:rsidRPr="00DD701A">
        <w:rPr>
          <w:rFonts w:ascii="Arial" w:hAnsi="Arial" w:cs="Arial"/>
          <w:sz w:val="22"/>
          <w:szCs w:val="22"/>
        </w:rPr>
        <w:t>Ayyamperumal</w:t>
      </w:r>
      <w:proofErr w:type="spellEnd"/>
      <w:r w:rsidRPr="00DD701A">
        <w:rPr>
          <w:rFonts w:ascii="Arial" w:hAnsi="Arial" w:cs="Arial"/>
          <w:sz w:val="22"/>
          <w:szCs w:val="22"/>
        </w:rPr>
        <w:t xml:space="preserve"> and </w:t>
      </w:r>
      <w:proofErr w:type="spellStart"/>
      <w:r w:rsidRPr="00DD701A">
        <w:rPr>
          <w:rFonts w:ascii="Arial" w:hAnsi="Arial" w:cs="Arial"/>
          <w:sz w:val="22"/>
          <w:szCs w:val="22"/>
        </w:rPr>
        <w:t>SenthilArasu</w:t>
      </w:r>
      <w:proofErr w:type="spellEnd"/>
      <w:r w:rsidRPr="00DD701A">
        <w:rPr>
          <w:rFonts w:ascii="Arial" w:hAnsi="Arial" w:cs="Arial"/>
          <w:sz w:val="22"/>
          <w:szCs w:val="22"/>
        </w:rPr>
        <w:t>, 2015), the SERVQUAL model has been widely applied in retail settings to evaluate the service quality dimensions.</w:t>
      </w:r>
    </w:p>
    <w:p w14:paraId="04D7EC69" w14:textId="69C3039B" w:rsidR="006B61C3" w:rsidRDefault="001F33F9" w:rsidP="00F70F67">
      <w:pPr>
        <w:spacing w:line="360" w:lineRule="auto"/>
        <w:jc w:val="both"/>
        <w:rPr>
          <w:rFonts w:ascii="Arial" w:hAnsi="Arial" w:cs="Arial"/>
          <w:sz w:val="22"/>
          <w:szCs w:val="22"/>
        </w:rPr>
      </w:pPr>
      <w:r w:rsidRPr="001F33F9">
        <w:rPr>
          <w:rFonts w:ascii="Arial" w:hAnsi="Arial" w:cs="Arial"/>
          <w:sz w:val="22"/>
          <w:szCs w:val="22"/>
        </w:rPr>
        <w:t>The review then looks at psychological factors that contribute to increased discontent, including loss aversion, negativity bias, cognitive dissonance, and beliefs of justice. Furthermore, the omnichannel retail environment</w:t>
      </w:r>
      <w:r>
        <w:rPr>
          <w:rFonts w:ascii="Arial" w:hAnsi="Arial" w:cs="Arial"/>
          <w:sz w:val="22"/>
          <w:szCs w:val="22"/>
        </w:rPr>
        <w:t xml:space="preserve"> </w:t>
      </w:r>
      <w:r w:rsidRPr="001F33F9">
        <w:rPr>
          <w:rFonts w:ascii="Arial" w:hAnsi="Arial" w:cs="Arial"/>
          <w:sz w:val="22"/>
          <w:szCs w:val="22"/>
        </w:rPr>
        <w:t>where consumer experiences extend beyond in</w:t>
      </w:r>
      <w:r w:rsidR="00762435">
        <w:rPr>
          <w:rFonts w:ascii="Arial" w:hAnsi="Arial" w:cs="Arial"/>
          <w:sz w:val="22"/>
          <w:szCs w:val="22"/>
        </w:rPr>
        <w:t xml:space="preserve"> </w:t>
      </w:r>
      <w:r w:rsidRPr="001F33F9">
        <w:rPr>
          <w:rFonts w:ascii="Arial" w:hAnsi="Arial" w:cs="Arial"/>
          <w:sz w:val="22"/>
          <w:szCs w:val="22"/>
        </w:rPr>
        <w:t>store encounters to include online platforms, delivery services, and digital complaint systems</w:t>
      </w:r>
      <w:r>
        <w:rPr>
          <w:rFonts w:ascii="Arial" w:hAnsi="Arial" w:cs="Arial"/>
          <w:sz w:val="22"/>
          <w:szCs w:val="22"/>
        </w:rPr>
        <w:t xml:space="preserve"> </w:t>
      </w:r>
      <w:r w:rsidRPr="001F33F9">
        <w:rPr>
          <w:rFonts w:ascii="Arial" w:hAnsi="Arial" w:cs="Arial"/>
          <w:sz w:val="22"/>
          <w:szCs w:val="22"/>
        </w:rPr>
        <w:t>places these behavioural and psychological insights. The study illustrates how unhappiness appears in real-world situations by integrating Tesco-specific data, such as customer complaints, market share trends, and recent service failures. The section also examines the ways in which service recovery tactics, such as digital complaint management, openness, and apology, might lessen discontent and rebuild confidence.</w:t>
      </w:r>
      <w:r w:rsidR="00395807">
        <w:rPr>
          <w:rFonts w:ascii="Arial" w:hAnsi="Arial" w:cs="Arial"/>
          <w:sz w:val="22"/>
          <w:szCs w:val="22"/>
        </w:rPr>
        <w:t xml:space="preserve"> </w:t>
      </w:r>
    </w:p>
    <w:p w14:paraId="26DF40B9" w14:textId="77777777" w:rsidR="006C55F1" w:rsidRDefault="006C55F1" w:rsidP="00F70F67">
      <w:pPr>
        <w:spacing w:line="360" w:lineRule="auto"/>
        <w:jc w:val="both"/>
        <w:rPr>
          <w:rFonts w:ascii="Arial" w:hAnsi="Arial" w:cs="Arial"/>
          <w:sz w:val="22"/>
          <w:szCs w:val="22"/>
        </w:rPr>
      </w:pPr>
    </w:p>
    <w:p w14:paraId="35ED085A" w14:textId="77777777" w:rsidR="003E523D" w:rsidRDefault="003E523D" w:rsidP="00F70F67">
      <w:pPr>
        <w:spacing w:line="360" w:lineRule="auto"/>
        <w:jc w:val="both"/>
        <w:rPr>
          <w:rFonts w:ascii="Arial" w:hAnsi="Arial" w:cs="Arial"/>
          <w:sz w:val="22"/>
          <w:szCs w:val="22"/>
        </w:rPr>
      </w:pPr>
    </w:p>
    <w:p w14:paraId="4448A516" w14:textId="77777777" w:rsidR="00A43CBA" w:rsidRDefault="00A43CBA" w:rsidP="00F70F67">
      <w:pPr>
        <w:spacing w:line="360" w:lineRule="auto"/>
        <w:jc w:val="both"/>
        <w:rPr>
          <w:rFonts w:ascii="Arial" w:hAnsi="Arial" w:cs="Arial"/>
          <w:sz w:val="22"/>
          <w:szCs w:val="22"/>
        </w:rPr>
      </w:pPr>
    </w:p>
    <w:p w14:paraId="558AED1A" w14:textId="77777777" w:rsidR="00A43CBA" w:rsidRDefault="00A43CBA" w:rsidP="00F70F67">
      <w:pPr>
        <w:spacing w:line="360" w:lineRule="auto"/>
        <w:jc w:val="both"/>
        <w:rPr>
          <w:rFonts w:ascii="Arial" w:hAnsi="Arial" w:cs="Arial"/>
          <w:sz w:val="22"/>
          <w:szCs w:val="22"/>
        </w:rPr>
      </w:pPr>
    </w:p>
    <w:p w14:paraId="7CB381BF" w14:textId="77777777" w:rsidR="00A43CBA" w:rsidRDefault="00A43CBA" w:rsidP="00F70F67">
      <w:pPr>
        <w:spacing w:line="360" w:lineRule="auto"/>
        <w:jc w:val="both"/>
        <w:rPr>
          <w:rFonts w:ascii="Arial" w:hAnsi="Arial" w:cs="Arial"/>
          <w:sz w:val="22"/>
          <w:szCs w:val="22"/>
        </w:rPr>
      </w:pPr>
    </w:p>
    <w:p w14:paraId="533AB37F" w14:textId="77777777" w:rsidR="00A43CBA" w:rsidRDefault="00A43CBA" w:rsidP="00F70F67">
      <w:pPr>
        <w:spacing w:line="360" w:lineRule="auto"/>
        <w:jc w:val="both"/>
        <w:rPr>
          <w:rFonts w:ascii="Arial" w:hAnsi="Arial" w:cs="Arial"/>
          <w:sz w:val="22"/>
          <w:szCs w:val="22"/>
        </w:rPr>
      </w:pPr>
    </w:p>
    <w:p w14:paraId="712205AF" w14:textId="77777777" w:rsidR="00A43CBA" w:rsidRDefault="00A43CBA" w:rsidP="00F70F67">
      <w:pPr>
        <w:spacing w:line="360" w:lineRule="auto"/>
        <w:jc w:val="both"/>
        <w:rPr>
          <w:rFonts w:ascii="Arial" w:hAnsi="Arial" w:cs="Arial"/>
          <w:sz w:val="22"/>
          <w:szCs w:val="22"/>
        </w:rPr>
      </w:pPr>
    </w:p>
    <w:p w14:paraId="2D74514C" w14:textId="5A8A0D17" w:rsidR="00A43CBA" w:rsidRPr="00A35F67" w:rsidRDefault="00A43CBA" w:rsidP="0001351A">
      <w:pPr>
        <w:pStyle w:val="Heading2"/>
        <w:spacing w:line="360" w:lineRule="auto"/>
        <w:jc w:val="both"/>
        <w:rPr>
          <w:rFonts w:ascii="Arial" w:hAnsi="Arial" w:cs="Arial"/>
          <w:sz w:val="28"/>
          <w:szCs w:val="28"/>
        </w:rPr>
      </w:pPr>
      <w:bookmarkStart w:id="2" w:name="_Toc214539971"/>
      <w:r w:rsidRPr="00196FF0">
        <w:rPr>
          <w:rFonts w:ascii="Arial" w:hAnsi="Arial" w:cs="Arial"/>
          <w:sz w:val="28"/>
          <w:szCs w:val="28"/>
        </w:rPr>
        <w:lastRenderedPageBreak/>
        <w:t>Tesco’s Clubcard and Comparative Loyalty Programmes</w:t>
      </w:r>
      <w:bookmarkEnd w:id="2"/>
    </w:p>
    <w:p w14:paraId="6B5D6AAA" w14:textId="1561F02B" w:rsidR="003E523D" w:rsidRDefault="00A43CBA" w:rsidP="0001351A">
      <w:pPr>
        <w:spacing w:line="360" w:lineRule="auto"/>
        <w:jc w:val="both"/>
        <w:rPr>
          <w:rFonts w:ascii="Arial" w:hAnsi="Arial" w:cs="Arial"/>
          <w:sz w:val="22"/>
          <w:szCs w:val="22"/>
        </w:rPr>
      </w:pPr>
      <w:r w:rsidRPr="00E97859">
        <w:rPr>
          <w:rFonts w:ascii="Arial" w:hAnsi="Arial" w:cs="Arial"/>
          <w:sz w:val="22"/>
          <w:szCs w:val="22"/>
        </w:rPr>
        <w:t>One of the earliest data-driven loyalty programs in the UK, Tesco's Clubcard was introduced in 1995 and is still a key component of their customer engagement strategy (Tesco PLC, 2025). Customers receive points for their purchases, which can then be used for partner incentives or vouchers. In addition to transactional advantages, Tesco can gather a lot of behavioural data with the Clubcard, which enables customised pricing and promotions through member-only Clubcard Prices discounts. The scheme has more than 20 million active customers as of 2025 (Tesco PLC, 2025).</w:t>
      </w:r>
      <w:r>
        <w:rPr>
          <w:rFonts w:ascii="Arial" w:hAnsi="Arial" w:cs="Arial"/>
          <w:sz w:val="22"/>
          <w:szCs w:val="22"/>
        </w:rPr>
        <w:t xml:space="preserve"> </w:t>
      </w:r>
      <w:r w:rsidRPr="003D7B5D">
        <w:rPr>
          <w:rFonts w:ascii="Arial" w:hAnsi="Arial" w:cs="Arial"/>
          <w:sz w:val="22"/>
          <w:szCs w:val="22"/>
        </w:rPr>
        <w:t>However, even if the Clubcard improves data insights and client retention, it can also lead to dissatisfaction.</w:t>
      </w:r>
      <w:r>
        <w:rPr>
          <w:rFonts w:ascii="Arial" w:hAnsi="Arial" w:cs="Arial"/>
          <w:sz w:val="22"/>
          <w:szCs w:val="22"/>
        </w:rPr>
        <w:t xml:space="preserve"> </w:t>
      </w:r>
      <w:r w:rsidRPr="00AB155E">
        <w:rPr>
          <w:rFonts w:ascii="Arial" w:hAnsi="Arial" w:cs="Arial"/>
          <w:sz w:val="22"/>
          <w:szCs w:val="22"/>
        </w:rPr>
        <w:t>(BBC News, 2025)</w:t>
      </w:r>
      <w:r>
        <w:rPr>
          <w:rFonts w:ascii="Arial" w:hAnsi="Arial" w:cs="Arial"/>
          <w:sz w:val="22"/>
          <w:szCs w:val="22"/>
        </w:rPr>
        <w:t>, suggested t</w:t>
      </w:r>
      <w:r w:rsidRPr="00AB155E">
        <w:rPr>
          <w:rFonts w:ascii="Arial" w:hAnsi="Arial" w:cs="Arial"/>
          <w:sz w:val="22"/>
          <w:szCs w:val="22"/>
        </w:rPr>
        <w:t>echnical issues within the Clubcard app, expired vouchers, and inconsistent discounts have been cited as causes of frustration</w:t>
      </w:r>
      <w:r>
        <w:rPr>
          <w:rFonts w:ascii="Arial" w:hAnsi="Arial" w:cs="Arial"/>
          <w:sz w:val="22"/>
          <w:szCs w:val="22"/>
        </w:rPr>
        <w:t xml:space="preserve"> and dissatisfaction</w:t>
      </w:r>
      <w:r w:rsidRPr="00AB155E">
        <w:rPr>
          <w:rFonts w:ascii="Arial" w:hAnsi="Arial" w:cs="Arial"/>
          <w:sz w:val="22"/>
          <w:szCs w:val="22"/>
        </w:rPr>
        <w:t>.</w:t>
      </w:r>
      <w:r>
        <w:rPr>
          <w:rFonts w:ascii="Arial" w:hAnsi="Arial" w:cs="Arial"/>
          <w:sz w:val="22"/>
          <w:szCs w:val="22"/>
        </w:rPr>
        <w:t xml:space="preserve"> </w:t>
      </w:r>
      <w:r w:rsidRPr="0002627C">
        <w:rPr>
          <w:rFonts w:ascii="Arial" w:hAnsi="Arial" w:cs="Arial"/>
          <w:sz w:val="22"/>
          <w:szCs w:val="22"/>
        </w:rPr>
        <w:t>Moreover, perceived inequality between Clubcard and non-Clubcard customers</w:t>
      </w:r>
      <w:r>
        <w:rPr>
          <w:rFonts w:ascii="Arial" w:hAnsi="Arial" w:cs="Arial"/>
          <w:sz w:val="22"/>
          <w:szCs w:val="22"/>
        </w:rPr>
        <w:t xml:space="preserve"> </w:t>
      </w:r>
      <w:r w:rsidRPr="0002627C">
        <w:rPr>
          <w:rFonts w:ascii="Arial" w:hAnsi="Arial" w:cs="Arial"/>
          <w:sz w:val="22"/>
          <w:szCs w:val="22"/>
        </w:rPr>
        <w:t>particularly in pricing</w:t>
      </w:r>
      <w:r>
        <w:rPr>
          <w:rFonts w:ascii="Arial" w:hAnsi="Arial" w:cs="Arial"/>
          <w:sz w:val="22"/>
          <w:szCs w:val="22"/>
        </w:rPr>
        <w:t xml:space="preserve"> </w:t>
      </w:r>
      <w:r w:rsidRPr="0002627C">
        <w:rPr>
          <w:rFonts w:ascii="Arial" w:hAnsi="Arial" w:cs="Arial"/>
          <w:sz w:val="22"/>
          <w:szCs w:val="22"/>
        </w:rPr>
        <w:t>has generated complaints about fairness and transparency (The Guardian, 2024)</w:t>
      </w:r>
      <w:r>
        <w:rPr>
          <w:rFonts w:ascii="Arial" w:hAnsi="Arial" w:cs="Arial"/>
          <w:sz w:val="22"/>
          <w:szCs w:val="22"/>
        </w:rPr>
        <w:t xml:space="preserve"> stated</w:t>
      </w:r>
      <w:r w:rsidRPr="0002627C">
        <w:rPr>
          <w:rFonts w:ascii="Arial" w:hAnsi="Arial" w:cs="Arial"/>
          <w:sz w:val="22"/>
          <w:szCs w:val="22"/>
        </w:rPr>
        <w:t>. This aligns with Justice Theory (Colquitt, 2001), where perceived distributive and procedural unfairness negatively affect satisfaction</w:t>
      </w:r>
      <w:r>
        <w:rPr>
          <w:rFonts w:ascii="Arial" w:hAnsi="Arial" w:cs="Arial"/>
          <w:sz w:val="22"/>
          <w:szCs w:val="22"/>
        </w:rPr>
        <w:t xml:space="preserve"> to create dissatisfaction</w:t>
      </w:r>
      <w:r w:rsidRPr="0002627C">
        <w:rPr>
          <w:rFonts w:ascii="Arial" w:hAnsi="Arial" w:cs="Arial"/>
          <w:sz w:val="22"/>
          <w:szCs w:val="22"/>
        </w:rPr>
        <w:t>.</w:t>
      </w:r>
      <w:r>
        <w:rPr>
          <w:rFonts w:ascii="Arial" w:hAnsi="Arial" w:cs="Arial"/>
          <w:sz w:val="22"/>
          <w:szCs w:val="22"/>
        </w:rPr>
        <w:t xml:space="preserve"> </w:t>
      </w:r>
    </w:p>
    <w:p w14:paraId="47BCA654" w14:textId="08745B8A" w:rsidR="00A43CBA" w:rsidRDefault="00A43CBA" w:rsidP="00F70F67">
      <w:pPr>
        <w:spacing w:line="360" w:lineRule="auto"/>
        <w:jc w:val="both"/>
        <w:rPr>
          <w:rFonts w:ascii="Arial" w:hAnsi="Arial" w:cs="Arial"/>
          <w:sz w:val="22"/>
          <w:szCs w:val="22"/>
        </w:rPr>
      </w:pPr>
      <w:r w:rsidRPr="0024187F">
        <w:rPr>
          <w:rFonts w:ascii="Arial" w:hAnsi="Arial" w:cs="Arial"/>
          <w:sz w:val="22"/>
          <w:szCs w:val="22"/>
        </w:rPr>
        <w:t>Other large supermarkets in the UK have created comparable loyalty programs. The goal of Sainsbury's Nectar program is to increase cross-platform value through multi-brand agreements, such as those with eBay and Argos (Sainsbury's PLC, 2025).</w:t>
      </w:r>
      <w:r>
        <w:rPr>
          <w:rFonts w:ascii="Arial" w:hAnsi="Arial" w:cs="Arial"/>
          <w:sz w:val="22"/>
          <w:szCs w:val="22"/>
        </w:rPr>
        <w:t xml:space="preserve"> </w:t>
      </w:r>
      <w:r w:rsidRPr="00B97261">
        <w:rPr>
          <w:rFonts w:ascii="Arial" w:hAnsi="Arial" w:cs="Arial"/>
          <w:sz w:val="22"/>
          <w:szCs w:val="22"/>
        </w:rPr>
        <w:t xml:space="preserve">Asda’s </w:t>
      </w:r>
      <w:r w:rsidRPr="00B97261">
        <w:rPr>
          <w:rFonts w:ascii="Arial" w:hAnsi="Arial" w:cs="Arial"/>
          <w:i/>
          <w:iCs/>
          <w:sz w:val="22"/>
          <w:szCs w:val="22"/>
        </w:rPr>
        <w:t>Rewards</w:t>
      </w:r>
      <w:r w:rsidRPr="00B97261">
        <w:rPr>
          <w:rFonts w:ascii="Arial" w:hAnsi="Arial" w:cs="Arial"/>
          <w:sz w:val="22"/>
          <w:szCs w:val="22"/>
        </w:rPr>
        <w:t xml:space="preserve"> app offers instant cashback on purchases, marketed as a more tangible benefit than Tesco’s point-based system (Asda PLC, 2025). Research </w:t>
      </w:r>
      <w:r w:rsidRPr="002767B6">
        <w:rPr>
          <w:rFonts w:ascii="Arial" w:hAnsi="Arial" w:cs="Arial"/>
          <w:color w:val="000000" w:themeColor="text1"/>
          <w:sz w:val="22"/>
          <w:szCs w:val="22"/>
        </w:rPr>
        <w:t xml:space="preserve">by (Mintel, 2024) </w:t>
      </w:r>
      <w:r w:rsidRPr="00B97261">
        <w:rPr>
          <w:rFonts w:ascii="Arial" w:hAnsi="Arial" w:cs="Arial"/>
          <w:sz w:val="22"/>
          <w:szCs w:val="22"/>
        </w:rPr>
        <w:t xml:space="preserve">found that while Tesco’s Clubcard is the most </w:t>
      </w:r>
      <w:r>
        <w:rPr>
          <w:rFonts w:ascii="Arial" w:hAnsi="Arial" w:cs="Arial"/>
          <w:sz w:val="22"/>
          <w:szCs w:val="22"/>
        </w:rPr>
        <w:t xml:space="preserve">established as it is a </w:t>
      </w:r>
      <w:r w:rsidRPr="00B97261">
        <w:rPr>
          <w:rFonts w:ascii="Arial" w:hAnsi="Arial" w:cs="Arial"/>
          <w:sz w:val="22"/>
          <w:szCs w:val="22"/>
        </w:rPr>
        <w:t>widely used loyalty programme, Asda’s scheme scored higher for perceived transparency and fairness, and Sainsbury’s led in cross-brand</w:t>
      </w:r>
      <w:r w:rsidR="0031057C">
        <w:rPr>
          <w:rFonts w:ascii="Arial" w:hAnsi="Arial" w:cs="Arial"/>
          <w:sz w:val="22"/>
          <w:szCs w:val="22"/>
        </w:rPr>
        <w:t xml:space="preserve"> </w:t>
      </w:r>
      <w:r w:rsidRPr="00B97261">
        <w:rPr>
          <w:rFonts w:ascii="Arial" w:hAnsi="Arial" w:cs="Arial"/>
          <w:sz w:val="22"/>
          <w:szCs w:val="22"/>
        </w:rPr>
        <w:t>convenience.</w:t>
      </w:r>
    </w:p>
    <w:p w14:paraId="5AD01B5C" w14:textId="77777777" w:rsidR="0031057C" w:rsidRDefault="0031057C" w:rsidP="00F70F67">
      <w:pPr>
        <w:spacing w:line="360" w:lineRule="auto"/>
        <w:jc w:val="both"/>
        <w:rPr>
          <w:rFonts w:ascii="Arial" w:hAnsi="Arial" w:cs="Arial"/>
          <w:sz w:val="22"/>
          <w:szCs w:val="22"/>
        </w:rPr>
      </w:pPr>
    </w:p>
    <w:p w14:paraId="7F5E3998" w14:textId="77777777" w:rsidR="0031057C" w:rsidRDefault="0031057C" w:rsidP="00F70F67">
      <w:pPr>
        <w:spacing w:line="360" w:lineRule="auto"/>
        <w:jc w:val="both"/>
        <w:rPr>
          <w:rFonts w:ascii="Arial" w:hAnsi="Arial" w:cs="Arial"/>
          <w:sz w:val="22"/>
          <w:szCs w:val="22"/>
        </w:rPr>
      </w:pPr>
    </w:p>
    <w:p w14:paraId="5CDEA230" w14:textId="77777777" w:rsidR="0031057C" w:rsidRDefault="0031057C" w:rsidP="00F70F67">
      <w:pPr>
        <w:spacing w:line="360" w:lineRule="auto"/>
        <w:jc w:val="both"/>
        <w:rPr>
          <w:rFonts w:ascii="Arial" w:hAnsi="Arial" w:cs="Arial"/>
          <w:sz w:val="22"/>
          <w:szCs w:val="22"/>
        </w:rPr>
      </w:pPr>
    </w:p>
    <w:p w14:paraId="15EF1259" w14:textId="77777777" w:rsidR="0031057C" w:rsidRDefault="0031057C" w:rsidP="00F70F67">
      <w:pPr>
        <w:spacing w:line="360" w:lineRule="auto"/>
        <w:jc w:val="both"/>
        <w:rPr>
          <w:rFonts w:ascii="Arial" w:hAnsi="Arial" w:cs="Arial"/>
          <w:sz w:val="22"/>
          <w:szCs w:val="22"/>
        </w:rPr>
      </w:pPr>
    </w:p>
    <w:p w14:paraId="7BF86FB3" w14:textId="77777777" w:rsidR="0031057C" w:rsidRDefault="0031057C" w:rsidP="00F70F67">
      <w:pPr>
        <w:spacing w:line="360" w:lineRule="auto"/>
        <w:jc w:val="both"/>
        <w:rPr>
          <w:rFonts w:ascii="Arial" w:hAnsi="Arial" w:cs="Arial"/>
          <w:sz w:val="22"/>
          <w:szCs w:val="22"/>
        </w:rPr>
      </w:pPr>
    </w:p>
    <w:p w14:paraId="70CDAF2E" w14:textId="77777777" w:rsidR="0031057C" w:rsidRDefault="0031057C" w:rsidP="00F70F67">
      <w:pPr>
        <w:spacing w:line="360" w:lineRule="auto"/>
        <w:jc w:val="both"/>
        <w:rPr>
          <w:rFonts w:ascii="Arial" w:hAnsi="Arial" w:cs="Arial"/>
          <w:sz w:val="22"/>
          <w:szCs w:val="22"/>
        </w:rPr>
      </w:pPr>
    </w:p>
    <w:p w14:paraId="5D7DF12C" w14:textId="77777777" w:rsidR="0031057C" w:rsidRDefault="0031057C" w:rsidP="00F70F67">
      <w:pPr>
        <w:spacing w:line="360" w:lineRule="auto"/>
        <w:jc w:val="both"/>
        <w:rPr>
          <w:rFonts w:ascii="Arial" w:hAnsi="Arial" w:cs="Arial"/>
          <w:sz w:val="22"/>
          <w:szCs w:val="22"/>
        </w:rPr>
      </w:pPr>
    </w:p>
    <w:p w14:paraId="05CED675" w14:textId="77777777" w:rsidR="0031057C" w:rsidRDefault="0031057C" w:rsidP="00F70F67">
      <w:pPr>
        <w:spacing w:line="360" w:lineRule="auto"/>
        <w:jc w:val="both"/>
        <w:rPr>
          <w:rFonts w:ascii="Arial" w:hAnsi="Arial" w:cs="Arial"/>
          <w:sz w:val="22"/>
          <w:szCs w:val="22"/>
        </w:rPr>
      </w:pPr>
    </w:p>
    <w:p w14:paraId="432A8B78" w14:textId="4BD366AA" w:rsidR="00A03944" w:rsidRDefault="00A43CBA" w:rsidP="00F70F67">
      <w:pPr>
        <w:spacing w:line="360" w:lineRule="auto"/>
        <w:jc w:val="both"/>
        <w:rPr>
          <w:rFonts w:ascii="Arial" w:hAnsi="Arial" w:cs="Arial"/>
          <w:sz w:val="22"/>
          <w:szCs w:val="22"/>
        </w:rPr>
      </w:pPr>
      <w:r>
        <w:rPr>
          <w:rFonts w:ascii="Arial" w:hAnsi="Arial" w:cs="Arial"/>
          <w:sz w:val="22"/>
          <w:szCs w:val="22"/>
        </w:rPr>
        <w:lastRenderedPageBreak/>
        <w:t>Re</w:t>
      </w:r>
      <w:r w:rsidRPr="00AD1A68">
        <w:rPr>
          <w:rFonts w:ascii="Arial" w:hAnsi="Arial" w:cs="Arial"/>
          <w:sz w:val="22"/>
          <w:szCs w:val="22"/>
        </w:rPr>
        <w:t>cent consumer studies reinforce this pattern.</w:t>
      </w:r>
      <w:r>
        <w:rPr>
          <w:rFonts w:ascii="Arial" w:hAnsi="Arial" w:cs="Arial"/>
          <w:sz w:val="22"/>
          <w:szCs w:val="22"/>
        </w:rPr>
        <w:t xml:space="preserve"> </w:t>
      </w:r>
      <w:proofErr w:type="gramStart"/>
      <w:r>
        <w:rPr>
          <w:rFonts w:ascii="Arial" w:hAnsi="Arial" w:cs="Arial"/>
          <w:sz w:val="22"/>
          <w:szCs w:val="22"/>
        </w:rPr>
        <w:t>However</w:t>
      </w:r>
      <w:proofErr w:type="gramEnd"/>
      <w:r>
        <w:rPr>
          <w:rFonts w:ascii="Arial" w:hAnsi="Arial" w:cs="Arial"/>
          <w:sz w:val="22"/>
          <w:szCs w:val="22"/>
        </w:rPr>
        <w:t xml:space="preserve"> </w:t>
      </w:r>
      <w:r w:rsidRPr="00407CB8">
        <w:rPr>
          <w:rFonts w:ascii="Arial" w:hAnsi="Arial" w:cs="Arial"/>
          <w:sz w:val="22"/>
          <w:szCs w:val="22"/>
        </w:rPr>
        <w:t>73% of Tesco customers expressed satisfaction with Clubcard, citing savings and convenience, according to a 2024 YouGov survey. However, 18% of respondents expressed dissatisfaction, primarily because of technical issues or unclear point redemption instructions (YouGov, 2024</w:t>
      </w:r>
      <w:r w:rsidRPr="00FB572F">
        <w:rPr>
          <w:rFonts w:ascii="Arial" w:hAnsi="Arial" w:cs="Arial"/>
          <w:color w:val="000000" w:themeColor="text1"/>
          <w:sz w:val="22"/>
          <w:szCs w:val="22"/>
        </w:rPr>
        <w:t>).</w:t>
      </w:r>
      <w:r w:rsidRPr="00FB572F">
        <w:rPr>
          <w:color w:val="000000" w:themeColor="text1"/>
        </w:rPr>
        <w:t xml:space="preserve"> </w:t>
      </w:r>
      <w:r w:rsidRPr="00FB572F">
        <w:rPr>
          <w:rFonts w:ascii="Arial" w:hAnsi="Arial" w:cs="Arial"/>
          <w:color w:val="000000" w:themeColor="text1"/>
          <w:sz w:val="22"/>
          <w:szCs w:val="22"/>
        </w:rPr>
        <w:t>A (</w:t>
      </w:r>
      <w:proofErr w:type="gramStart"/>
      <w:r w:rsidRPr="00FB572F">
        <w:rPr>
          <w:rFonts w:ascii="Arial" w:hAnsi="Arial" w:cs="Arial"/>
          <w:color w:val="000000" w:themeColor="text1"/>
          <w:sz w:val="22"/>
          <w:szCs w:val="22"/>
        </w:rPr>
        <w:t>Which?,</w:t>
      </w:r>
      <w:proofErr w:type="gramEnd"/>
      <w:r w:rsidRPr="00FB572F">
        <w:rPr>
          <w:rFonts w:ascii="Arial" w:hAnsi="Arial" w:cs="Arial"/>
          <w:color w:val="000000" w:themeColor="text1"/>
          <w:sz w:val="22"/>
          <w:szCs w:val="22"/>
        </w:rPr>
        <w:t xml:space="preserve"> 2025) </w:t>
      </w:r>
      <w:r w:rsidRPr="008E6979">
        <w:rPr>
          <w:rFonts w:ascii="Arial" w:hAnsi="Arial" w:cs="Arial"/>
          <w:sz w:val="22"/>
          <w:szCs w:val="22"/>
        </w:rPr>
        <w:t>review praised Tesco’s digital integration but criticised the lack of immediate value compared to Asda’s instant reward model. These insights suggest that while loyalty schemes enhance retention, dissatisfaction persists when technical and procedural barriers limit perceived fairness or usability.</w:t>
      </w:r>
    </w:p>
    <w:p w14:paraId="38FFC887" w14:textId="53B59170" w:rsidR="00A43CBA" w:rsidRDefault="00A03944" w:rsidP="00F70F67">
      <w:pPr>
        <w:spacing w:line="360" w:lineRule="auto"/>
        <w:jc w:val="both"/>
        <w:rPr>
          <w:rFonts w:ascii="Arial" w:hAnsi="Arial" w:cs="Arial"/>
          <w:sz w:val="22"/>
          <w:szCs w:val="22"/>
        </w:rPr>
      </w:pPr>
      <w:r w:rsidRPr="00A03944">
        <w:rPr>
          <w:rFonts w:ascii="Arial" w:hAnsi="Arial" w:cs="Arial"/>
          <w:sz w:val="22"/>
          <w:szCs w:val="22"/>
        </w:rPr>
        <w:t>The findings help to improve our understanding of how loyalty programs like Clubcard might boost or reduce satisfaction based on customer perceptions and usability. They emphasise that the success of such schemes is not just determined by the cash rewards provided, but also by how quickly customers can access, comprehend, and redeem those benefits. Loyalty programmes that are viewed as transparent, fair, and user-friendly can dramatically improve consumer relationships and trust. However, when clients experience confusion, technological difficulties, or feel inferior to others, the same program can become a huge source of unhappiness.</w:t>
      </w:r>
    </w:p>
    <w:p w14:paraId="582FE40C" w14:textId="77777777" w:rsidR="00F70F67" w:rsidRDefault="00F70F67" w:rsidP="00F70F67">
      <w:pPr>
        <w:spacing w:line="360" w:lineRule="auto"/>
        <w:jc w:val="both"/>
        <w:rPr>
          <w:rFonts w:ascii="Arial" w:hAnsi="Arial" w:cs="Arial"/>
          <w:sz w:val="22"/>
          <w:szCs w:val="22"/>
        </w:rPr>
      </w:pPr>
    </w:p>
    <w:p w14:paraId="04F2630D" w14:textId="2485EAF0" w:rsidR="00503C0C" w:rsidRPr="00C001B8" w:rsidRDefault="006C55F1" w:rsidP="0001351A">
      <w:pPr>
        <w:pStyle w:val="Heading2"/>
        <w:spacing w:line="360" w:lineRule="auto"/>
        <w:jc w:val="both"/>
        <w:rPr>
          <w:rFonts w:ascii="Arial" w:hAnsi="Arial" w:cs="Arial"/>
          <w:sz w:val="28"/>
          <w:szCs w:val="28"/>
        </w:rPr>
      </w:pPr>
      <w:bookmarkStart w:id="3" w:name="_Toc214539972"/>
      <w:r w:rsidRPr="00C001B8">
        <w:rPr>
          <w:rFonts w:ascii="Arial" w:hAnsi="Arial" w:cs="Arial"/>
          <w:sz w:val="28"/>
          <w:szCs w:val="28"/>
        </w:rPr>
        <w:t>Identi</w:t>
      </w:r>
      <w:r w:rsidR="00F47450" w:rsidRPr="00C001B8">
        <w:rPr>
          <w:rFonts w:ascii="Arial" w:hAnsi="Arial" w:cs="Arial"/>
          <w:sz w:val="28"/>
          <w:szCs w:val="28"/>
        </w:rPr>
        <w:t>fying and Expressing Customer Dissatisfaction in Retail</w:t>
      </w:r>
      <w:bookmarkEnd w:id="3"/>
    </w:p>
    <w:p w14:paraId="62F37366" w14:textId="52713E82" w:rsidR="00825388" w:rsidRDefault="0058631E" w:rsidP="0001351A">
      <w:pPr>
        <w:spacing w:line="360" w:lineRule="auto"/>
        <w:jc w:val="both"/>
        <w:rPr>
          <w:rStyle w:val="Heading2Char"/>
          <w:rFonts w:ascii="Arial" w:eastAsiaTheme="minorHAnsi" w:hAnsi="Arial" w:cs="Arial"/>
          <w:color w:val="auto"/>
          <w:sz w:val="22"/>
          <w:szCs w:val="22"/>
        </w:rPr>
      </w:pPr>
      <w:r w:rsidRPr="0058631E">
        <w:rPr>
          <w:rFonts w:ascii="Arial" w:hAnsi="Arial" w:cs="Arial"/>
          <w:sz w:val="22"/>
          <w:szCs w:val="22"/>
        </w:rPr>
        <w:t xml:space="preserve">Tesco uses a variety of feedback methods, including as customer satisfaction surveys, Net Promoter Score (NPS) monitoring, sentiment analysis on social media, and customer service statistics, to identify </w:t>
      </w:r>
      <w:r w:rsidR="006C4F4B" w:rsidRPr="00A43CBA">
        <w:rPr>
          <w:rFonts w:ascii="Arial" w:hAnsi="Arial" w:cs="Arial"/>
          <w:sz w:val="22"/>
          <w:szCs w:val="22"/>
        </w:rPr>
        <w:t>dissatisfaction</w:t>
      </w:r>
      <w:r w:rsidRPr="0058631E">
        <w:rPr>
          <w:rFonts w:ascii="Arial" w:hAnsi="Arial" w:cs="Arial"/>
          <w:sz w:val="22"/>
          <w:szCs w:val="22"/>
        </w:rPr>
        <w:t>.</w:t>
      </w:r>
      <w:r w:rsidR="00376A2C" w:rsidRPr="00A43CBA">
        <w:rPr>
          <w:rFonts w:ascii="Arial" w:hAnsi="Arial" w:cs="Arial"/>
          <w:sz w:val="22"/>
          <w:szCs w:val="22"/>
        </w:rPr>
        <w:t xml:space="preserve"> </w:t>
      </w:r>
      <w:r w:rsidR="00376A2C" w:rsidRPr="00DD289C">
        <w:rPr>
          <w:rFonts w:ascii="Arial" w:hAnsi="Arial" w:cs="Arial"/>
          <w:sz w:val="22"/>
          <w:szCs w:val="22"/>
        </w:rPr>
        <w:t xml:space="preserve">According to </w:t>
      </w:r>
      <w:r w:rsidR="005B4065" w:rsidRPr="00A43CBA">
        <w:rPr>
          <w:rFonts w:ascii="Arial" w:hAnsi="Arial" w:cs="Arial"/>
          <w:sz w:val="22"/>
          <w:szCs w:val="22"/>
        </w:rPr>
        <w:t>(</w:t>
      </w:r>
      <w:r w:rsidR="00376A2C" w:rsidRPr="00DD289C">
        <w:rPr>
          <w:rFonts w:ascii="Arial" w:hAnsi="Arial" w:cs="Arial"/>
          <w:sz w:val="22"/>
          <w:szCs w:val="22"/>
        </w:rPr>
        <w:t>Tesco PLC</w:t>
      </w:r>
      <w:r w:rsidR="005B4065" w:rsidRPr="00A43CBA">
        <w:rPr>
          <w:rFonts w:ascii="Arial" w:hAnsi="Arial" w:cs="Arial"/>
          <w:sz w:val="22"/>
          <w:szCs w:val="22"/>
        </w:rPr>
        <w:t xml:space="preserve">, </w:t>
      </w:r>
      <w:r w:rsidR="00376A2C" w:rsidRPr="00DD289C">
        <w:rPr>
          <w:rFonts w:ascii="Arial" w:hAnsi="Arial" w:cs="Arial"/>
          <w:sz w:val="22"/>
          <w:szCs w:val="22"/>
        </w:rPr>
        <w:t>2024), over 1.5 million customer interactions are reviewed monthly to identify service pain points across digital and in-store experiences.</w:t>
      </w:r>
      <w:r w:rsidR="00376A2C" w:rsidRPr="00A43CBA">
        <w:rPr>
          <w:rFonts w:ascii="Arial" w:hAnsi="Arial" w:cs="Arial"/>
          <w:sz w:val="22"/>
          <w:szCs w:val="22"/>
        </w:rPr>
        <w:t xml:space="preserve"> Res</w:t>
      </w:r>
      <w:r w:rsidR="00516BEB" w:rsidRPr="00A43CBA">
        <w:rPr>
          <w:rFonts w:ascii="Arial" w:hAnsi="Arial" w:cs="Arial"/>
          <w:sz w:val="22"/>
          <w:szCs w:val="22"/>
        </w:rPr>
        <w:t xml:space="preserve">earch by </w:t>
      </w:r>
      <w:r w:rsidR="006C574D" w:rsidRPr="00A43CBA">
        <w:rPr>
          <w:rFonts w:ascii="Arial" w:hAnsi="Arial" w:cs="Arial"/>
          <w:sz w:val="22"/>
          <w:szCs w:val="22"/>
        </w:rPr>
        <w:t>(</w:t>
      </w:r>
      <w:r w:rsidR="006C574D" w:rsidRPr="00DD289C">
        <w:rPr>
          <w:rFonts w:ascii="Arial" w:hAnsi="Arial" w:cs="Arial"/>
          <w:sz w:val="22"/>
          <w:szCs w:val="22"/>
        </w:rPr>
        <w:t>Johnston and Kong, 2011)</w:t>
      </w:r>
      <w:r w:rsidR="006C574D" w:rsidRPr="00A43CBA">
        <w:rPr>
          <w:rFonts w:ascii="Arial" w:hAnsi="Arial" w:cs="Arial"/>
          <w:sz w:val="22"/>
          <w:szCs w:val="22"/>
        </w:rPr>
        <w:t xml:space="preserve">, </w:t>
      </w:r>
      <w:r w:rsidR="003031BD" w:rsidRPr="00A43CBA">
        <w:rPr>
          <w:rFonts w:ascii="Arial" w:hAnsi="Arial" w:cs="Arial"/>
          <w:sz w:val="22"/>
          <w:szCs w:val="22"/>
        </w:rPr>
        <w:t xml:space="preserve">complaint data is a useful diagnostic tool that can identify emotional causes for dissatisfaction in addition to service inadequacies. </w:t>
      </w:r>
      <w:r w:rsidR="00714DA8" w:rsidRPr="00A43CBA">
        <w:rPr>
          <w:rFonts w:ascii="Arial" w:hAnsi="Arial" w:cs="Arial"/>
          <w:sz w:val="22"/>
          <w:szCs w:val="22"/>
        </w:rPr>
        <w:t xml:space="preserve"> </w:t>
      </w:r>
      <w:r w:rsidR="00714DA8" w:rsidRPr="00DD289C">
        <w:rPr>
          <w:rFonts w:ascii="Arial" w:hAnsi="Arial" w:cs="Arial"/>
          <w:sz w:val="22"/>
          <w:szCs w:val="22"/>
        </w:rPr>
        <w:t>(Feehan and Simon, 2022)</w:t>
      </w:r>
      <w:r w:rsidR="00714DA8" w:rsidRPr="00A43CBA">
        <w:rPr>
          <w:rFonts w:ascii="Arial" w:hAnsi="Arial" w:cs="Arial"/>
          <w:sz w:val="22"/>
          <w:szCs w:val="22"/>
        </w:rPr>
        <w:t xml:space="preserve">, found that </w:t>
      </w:r>
      <w:r w:rsidR="003E523D" w:rsidRPr="00A43CBA">
        <w:rPr>
          <w:rFonts w:ascii="Arial" w:hAnsi="Arial" w:cs="Arial"/>
          <w:sz w:val="22"/>
          <w:szCs w:val="22"/>
        </w:rPr>
        <w:t>c</w:t>
      </w:r>
      <w:r w:rsidR="003E523D" w:rsidRPr="00DD289C">
        <w:rPr>
          <w:rFonts w:ascii="Arial" w:hAnsi="Arial" w:cs="Arial"/>
          <w:sz w:val="22"/>
          <w:szCs w:val="22"/>
        </w:rPr>
        <w:t>ustomers typically express dissatisfaction through formal channels such as instore feedback forms, email complaints, and call centre reports, as well as informal methods, including social media posts and review platforms</w:t>
      </w:r>
      <w:r w:rsidR="003E523D" w:rsidRPr="00A43CBA">
        <w:rPr>
          <w:rFonts w:ascii="Arial" w:hAnsi="Arial" w:cs="Arial"/>
          <w:sz w:val="22"/>
          <w:szCs w:val="22"/>
        </w:rPr>
        <w:t xml:space="preserve">. </w:t>
      </w:r>
      <w:r w:rsidR="001D151B" w:rsidRPr="00A43CBA">
        <w:rPr>
          <w:rFonts w:ascii="Arial" w:hAnsi="Arial" w:cs="Arial"/>
          <w:sz w:val="22"/>
          <w:szCs w:val="22"/>
        </w:rPr>
        <w:t>To find reoccurring complaint topics, Tesco's online reputation management staff keeps an eye on digital comments. According to studies, dissatisfied consumers are far more likely to spread unfavourable information online, which can worsen the influence on a company's reputation (</w:t>
      </w:r>
      <w:proofErr w:type="spellStart"/>
      <w:r w:rsidR="001D151B" w:rsidRPr="00A43CBA">
        <w:rPr>
          <w:rFonts w:ascii="Arial" w:hAnsi="Arial" w:cs="Arial"/>
          <w:sz w:val="22"/>
          <w:szCs w:val="22"/>
        </w:rPr>
        <w:t>Zeelenberg</w:t>
      </w:r>
      <w:proofErr w:type="spellEnd"/>
      <w:r w:rsidR="001D151B" w:rsidRPr="00A43CBA">
        <w:rPr>
          <w:rFonts w:ascii="Arial" w:hAnsi="Arial" w:cs="Arial"/>
          <w:sz w:val="22"/>
          <w:szCs w:val="22"/>
        </w:rPr>
        <w:t xml:space="preserve"> and Pieters, 2004; Hennig-Thurau, Gwinner, and Gremler, 2004).</w:t>
      </w:r>
    </w:p>
    <w:p w14:paraId="1C744096" w14:textId="114AB512" w:rsidR="0031057C" w:rsidRDefault="0031057C" w:rsidP="00F70F67">
      <w:pPr>
        <w:spacing w:line="360" w:lineRule="auto"/>
        <w:jc w:val="both"/>
        <w:rPr>
          <w:rStyle w:val="Heading2Char"/>
          <w:rFonts w:ascii="Arial" w:eastAsiaTheme="minorHAnsi" w:hAnsi="Arial" w:cs="Arial"/>
          <w:color w:val="auto"/>
          <w:sz w:val="22"/>
          <w:szCs w:val="22"/>
        </w:rPr>
      </w:pPr>
    </w:p>
    <w:p w14:paraId="004EC7E7" w14:textId="77777777" w:rsidR="00A35F67" w:rsidRDefault="00A35F67" w:rsidP="00F70F67">
      <w:pPr>
        <w:spacing w:line="360" w:lineRule="auto"/>
        <w:jc w:val="both"/>
        <w:rPr>
          <w:rStyle w:val="Heading2Char"/>
          <w:rFonts w:ascii="Arial" w:eastAsiaTheme="minorHAnsi" w:hAnsi="Arial" w:cs="Arial"/>
          <w:color w:val="auto"/>
          <w:sz w:val="22"/>
          <w:szCs w:val="22"/>
        </w:rPr>
      </w:pPr>
    </w:p>
    <w:p w14:paraId="53979128" w14:textId="77777777" w:rsidR="00F70F67" w:rsidRPr="0031057C" w:rsidRDefault="00F70F67" w:rsidP="00F70F67">
      <w:pPr>
        <w:spacing w:line="360" w:lineRule="auto"/>
        <w:jc w:val="both"/>
        <w:rPr>
          <w:rStyle w:val="Heading2Char"/>
          <w:rFonts w:ascii="Arial" w:eastAsiaTheme="minorHAnsi" w:hAnsi="Arial" w:cs="Arial"/>
          <w:color w:val="auto"/>
          <w:sz w:val="22"/>
          <w:szCs w:val="22"/>
        </w:rPr>
      </w:pPr>
    </w:p>
    <w:p w14:paraId="2E2F7CDE" w14:textId="7508856C" w:rsidR="00BE6835" w:rsidRPr="00C001B8" w:rsidRDefault="00BE6835" w:rsidP="0001351A">
      <w:pPr>
        <w:spacing w:line="360" w:lineRule="auto"/>
        <w:jc w:val="both"/>
        <w:rPr>
          <w:rStyle w:val="Heading2Char"/>
          <w:rFonts w:ascii="Arial" w:hAnsi="Arial" w:cs="Arial"/>
          <w:sz w:val="28"/>
          <w:szCs w:val="28"/>
        </w:rPr>
      </w:pPr>
      <w:bookmarkStart w:id="4" w:name="_Toc214539973"/>
      <w:r w:rsidRPr="00C001B8">
        <w:rPr>
          <w:rStyle w:val="Heading2Char"/>
          <w:rFonts w:ascii="Arial" w:hAnsi="Arial" w:cs="Arial"/>
          <w:sz w:val="28"/>
          <w:szCs w:val="28"/>
        </w:rPr>
        <w:lastRenderedPageBreak/>
        <w:t>Omnichannel</w:t>
      </w:r>
      <w:bookmarkEnd w:id="4"/>
    </w:p>
    <w:p w14:paraId="7DFECF90" w14:textId="72944361" w:rsidR="00786F89" w:rsidRPr="00786F89" w:rsidRDefault="00786F89" w:rsidP="0001351A">
      <w:pPr>
        <w:spacing w:line="360" w:lineRule="auto"/>
        <w:jc w:val="both"/>
        <w:rPr>
          <w:rFonts w:ascii="Arial" w:hAnsi="Arial" w:cs="Arial"/>
          <w:sz w:val="22"/>
          <w:szCs w:val="22"/>
        </w:rPr>
      </w:pPr>
      <w:r w:rsidRPr="00786F89">
        <w:rPr>
          <w:rFonts w:ascii="Arial" w:hAnsi="Arial" w:cs="Arial"/>
          <w:sz w:val="22"/>
          <w:szCs w:val="22"/>
        </w:rPr>
        <w:t xml:space="preserve">To create a single, smooth, and consistent brand experience, omnichannel marketing combines all customer interaction points, such as physical stores, internet, and applications. Customers can start an online purchase and finish it in-store or contact support and have the agent view the entire conversation history without losing context when switching between channels. By making interactions simple and tailored for each platform, the aim is to increase consumer </w:t>
      </w:r>
      <w:r>
        <w:rPr>
          <w:rFonts w:ascii="Arial" w:hAnsi="Arial" w:cs="Arial"/>
          <w:sz w:val="22"/>
          <w:szCs w:val="22"/>
        </w:rPr>
        <w:t>satisfaction</w:t>
      </w:r>
      <w:r w:rsidRPr="00786F89">
        <w:rPr>
          <w:rFonts w:ascii="Arial" w:hAnsi="Arial" w:cs="Arial"/>
          <w:sz w:val="22"/>
          <w:szCs w:val="22"/>
        </w:rPr>
        <w:t xml:space="preserve"> and loyalty.</w:t>
      </w:r>
    </w:p>
    <w:p w14:paraId="4A3F7830" w14:textId="221F2E18" w:rsidR="008559CD" w:rsidRDefault="00950EA2" w:rsidP="00F70F67">
      <w:pPr>
        <w:spacing w:line="360" w:lineRule="auto"/>
        <w:jc w:val="both"/>
        <w:rPr>
          <w:rFonts w:ascii="Arial" w:hAnsi="Arial" w:cs="Arial"/>
          <w:sz w:val="22"/>
          <w:szCs w:val="22"/>
        </w:rPr>
      </w:pPr>
      <w:r w:rsidRPr="009F6C9F">
        <w:rPr>
          <w:rFonts w:ascii="Arial" w:hAnsi="Arial" w:cs="Arial"/>
          <w:sz w:val="22"/>
          <w:szCs w:val="22"/>
        </w:rPr>
        <w:t xml:space="preserve">Omnichannel retail has been widely </w:t>
      </w:r>
      <w:r>
        <w:rPr>
          <w:rFonts w:ascii="Arial" w:hAnsi="Arial" w:cs="Arial"/>
          <w:sz w:val="22"/>
          <w:szCs w:val="22"/>
        </w:rPr>
        <w:t>praised</w:t>
      </w:r>
      <w:r w:rsidRPr="009F6C9F">
        <w:rPr>
          <w:rFonts w:ascii="Arial" w:hAnsi="Arial" w:cs="Arial"/>
          <w:sz w:val="22"/>
          <w:szCs w:val="22"/>
        </w:rPr>
        <w:t xml:space="preserve"> for its ability to improve customer satisfaction and loyalty by offering a seamless shopping experience across multiple touchpoints. </w:t>
      </w:r>
      <w:r>
        <w:rPr>
          <w:rFonts w:ascii="Arial" w:hAnsi="Arial" w:cs="Arial"/>
          <w:sz w:val="22"/>
          <w:szCs w:val="22"/>
        </w:rPr>
        <w:t>Studies</w:t>
      </w:r>
      <w:r w:rsidRPr="009F6C9F">
        <w:rPr>
          <w:rFonts w:ascii="Arial" w:hAnsi="Arial" w:cs="Arial"/>
          <w:sz w:val="22"/>
          <w:szCs w:val="22"/>
        </w:rPr>
        <w:t xml:space="preserve"> by </w:t>
      </w:r>
      <w:r>
        <w:rPr>
          <w:rFonts w:ascii="Arial" w:hAnsi="Arial" w:cs="Arial"/>
          <w:sz w:val="22"/>
          <w:szCs w:val="22"/>
        </w:rPr>
        <w:t>(</w:t>
      </w:r>
      <w:r w:rsidRPr="009F6C9F">
        <w:rPr>
          <w:rFonts w:ascii="Arial" w:hAnsi="Arial" w:cs="Arial"/>
          <w:sz w:val="22"/>
          <w:szCs w:val="22"/>
        </w:rPr>
        <w:t>Lazaris et al</w:t>
      </w:r>
      <w:r>
        <w:rPr>
          <w:rFonts w:ascii="Arial" w:hAnsi="Arial" w:cs="Arial"/>
          <w:sz w:val="22"/>
          <w:szCs w:val="22"/>
        </w:rPr>
        <w:t xml:space="preserve">, </w:t>
      </w:r>
      <w:r w:rsidRPr="009F6C9F">
        <w:rPr>
          <w:rFonts w:ascii="Arial" w:hAnsi="Arial" w:cs="Arial"/>
          <w:sz w:val="22"/>
          <w:szCs w:val="22"/>
        </w:rPr>
        <w:t>2021) shows that increased omnichannel integration positively influences both satisfaction and loyalty intentions</w:t>
      </w:r>
      <w:r>
        <w:rPr>
          <w:rFonts w:ascii="Arial" w:hAnsi="Arial" w:cs="Arial"/>
          <w:sz w:val="22"/>
          <w:szCs w:val="22"/>
        </w:rPr>
        <w:t xml:space="preserve"> </w:t>
      </w:r>
      <w:r w:rsidRPr="009F6C9F">
        <w:rPr>
          <w:rFonts w:ascii="Arial" w:hAnsi="Arial" w:cs="Arial"/>
          <w:sz w:val="22"/>
          <w:szCs w:val="22"/>
        </w:rPr>
        <w:t xml:space="preserve">as customers perceive online and offline channels as complementary when they are well aligned. However, other studies highlight the challenges of omnichannel implementation. </w:t>
      </w:r>
      <w:r>
        <w:rPr>
          <w:rFonts w:ascii="Arial" w:hAnsi="Arial" w:cs="Arial"/>
          <w:sz w:val="22"/>
          <w:szCs w:val="22"/>
        </w:rPr>
        <w:t>(</w:t>
      </w:r>
      <w:r w:rsidRPr="009F6C9F">
        <w:rPr>
          <w:rFonts w:ascii="Arial" w:hAnsi="Arial" w:cs="Arial"/>
          <w:sz w:val="22"/>
          <w:szCs w:val="22"/>
        </w:rPr>
        <w:t>Radomska et al</w:t>
      </w:r>
      <w:r>
        <w:rPr>
          <w:rFonts w:ascii="Arial" w:hAnsi="Arial" w:cs="Arial"/>
          <w:sz w:val="22"/>
          <w:szCs w:val="22"/>
        </w:rPr>
        <w:t xml:space="preserve">, </w:t>
      </w:r>
      <w:r w:rsidRPr="009F6C9F">
        <w:rPr>
          <w:rFonts w:ascii="Arial" w:hAnsi="Arial" w:cs="Arial"/>
          <w:sz w:val="22"/>
          <w:szCs w:val="22"/>
        </w:rPr>
        <w:t>2025) argue that operational inefficiency, channel misalignment, and organisational barriers can undermine customer experiences, with obstacles such as stockouts or inconsistent service delivery leading to dissatisfaction. This contrast suggests that while omnichannel retail can strengthen competitiveness, it also introduces complexities that retailers like Tesco must carefully manage</w:t>
      </w:r>
      <w:r>
        <w:rPr>
          <w:rFonts w:ascii="Arial" w:hAnsi="Arial" w:cs="Arial"/>
          <w:sz w:val="22"/>
          <w:szCs w:val="22"/>
        </w:rPr>
        <w:t xml:space="preserve"> </w:t>
      </w:r>
      <w:r w:rsidR="00813786">
        <w:rPr>
          <w:rFonts w:ascii="Arial" w:hAnsi="Arial" w:cs="Arial"/>
          <w:sz w:val="22"/>
          <w:szCs w:val="22"/>
        </w:rPr>
        <w:t>to</w:t>
      </w:r>
      <w:r>
        <w:rPr>
          <w:rFonts w:ascii="Arial" w:hAnsi="Arial" w:cs="Arial"/>
          <w:sz w:val="22"/>
          <w:szCs w:val="22"/>
        </w:rPr>
        <w:t xml:space="preserve"> satisfy rather than dissatisfy new and old customers</w:t>
      </w:r>
      <w:r w:rsidRPr="009F6C9F">
        <w:rPr>
          <w:rFonts w:ascii="Arial" w:hAnsi="Arial" w:cs="Arial"/>
          <w:sz w:val="22"/>
          <w:szCs w:val="22"/>
        </w:rPr>
        <w:t>.</w:t>
      </w:r>
    </w:p>
    <w:p w14:paraId="5C8DFBB5" w14:textId="77777777" w:rsidR="00825388" w:rsidRDefault="00825388" w:rsidP="00F70F67">
      <w:pPr>
        <w:spacing w:line="360" w:lineRule="auto"/>
        <w:jc w:val="both"/>
        <w:rPr>
          <w:rFonts w:ascii="Arial" w:hAnsi="Arial" w:cs="Arial"/>
          <w:sz w:val="22"/>
          <w:szCs w:val="22"/>
        </w:rPr>
      </w:pPr>
    </w:p>
    <w:p w14:paraId="29C72822" w14:textId="77777777" w:rsidR="00825388" w:rsidRDefault="00825388" w:rsidP="00F70F67">
      <w:pPr>
        <w:spacing w:line="360" w:lineRule="auto"/>
        <w:jc w:val="both"/>
        <w:rPr>
          <w:rFonts w:ascii="Arial" w:hAnsi="Arial" w:cs="Arial"/>
          <w:sz w:val="22"/>
          <w:szCs w:val="22"/>
        </w:rPr>
      </w:pPr>
    </w:p>
    <w:p w14:paraId="5BC5AC45" w14:textId="77777777" w:rsidR="00825388" w:rsidRDefault="00825388" w:rsidP="00A43CBA">
      <w:pPr>
        <w:spacing w:line="360" w:lineRule="auto"/>
        <w:rPr>
          <w:rFonts w:ascii="Arial" w:hAnsi="Arial" w:cs="Arial"/>
          <w:sz w:val="22"/>
          <w:szCs w:val="22"/>
        </w:rPr>
      </w:pPr>
    </w:p>
    <w:p w14:paraId="21A9A1FC" w14:textId="77777777" w:rsidR="00825388" w:rsidRDefault="00825388" w:rsidP="00A43CBA">
      <w:pPr>
        <w:spacing w:line="360" w:lineRule="auto"/>
        <w:rPr>
          <w:rFonts w:ascii="Arial" w:hAnsi="Arial" w:cs="Arial"/>
          <w:sz w:val="22"/>
          <w:szCs w:val="22"/>
        </w:rPr>
      </w:pPr>
    </w:p>
    <w:p w14:paraId="2CB2A5D4" w14:textId="77777777" w:rsidR="00825388" w:rsidRDefault="00825388" w:rsidP="00A43CBA">
      <w:pPr>
        <w:spacing w:line="360" w:lineRule="auto"/>
        <w:rPr>
          <w:rFonts w:ascii="Arial" w:hAnsi="Arial" w:cs="Arial"/>
          <w:sz w:val="22"/>
          <w:szCs w:val="22"/>
        </w:rPr>
      </w:pPr>
    </w:p>
    <w:p w14:paraId="621494FB" w14:textId="77777777" w:rsidR="00A35F67" w:rsidRDefault="00A35F67" w:rsidP="00A43CBA">
      <w:pPr>
        <w:spacing w:line="360" w:lineRule="auto"/>
        <w:rPr>
          <w:rFonts w:ascii="Arial" w:hAnsi="Arial" w:cs="Arial"/>
          <w:sz w:val="22"/>
          <w:szCs w:val="22"/>
        </w:rPr>
      </w:pPr>
    </w:p>
    <w:p w14:paraId="4328A511" w14:textId="77777777" w:rsidR="00A35F67" w:rsidRDefault="00A35F67" w:rsidP="00A43CBA">
      <w:pPr>
        <w:spacing w:line="360" w:lineRule="auto"/>
        <w:rPr>
          <w:rFonts w:ascii="Arial" w:hAnsi="Arial" w:cs="Arial"/>
          <w:sz w:val="22"/>
          <w:szCs w:val="22"/>
        </w:rPr>
      </w:pPr>
    </w:p>
    <w:p w14:paraId="09209EC9" w14:textId="77777777" w:rsidR="00A35F67" w:rsidRDefault="00A35F67" w:rsidP="00A43CBA">
      <w:pPr>
        <w:spacing w:line="360" w:lineRule="auto"/>
        <w:rPr>
          <w:rFonts w:ascii="Arial" w:hAnsi="Arial" w:cs="Arial"/>
          <w:sz w:val="22"/>
          <w:szCs w:val="22"/>
        </w:rPr>
      </w:pPr>
    </w:p>
    <w:p w14:paraId="062EC53A" w14:textId="77777777" w:rsidR="00A35F67" w:rsidRDefault="00A35F67" w:rsidP="00A43CBA">
      <w:pPr>
        <w:spacing w:line="360" w:lineRule="auto"/>
        <w:rPr>
          <w:rFonts w:ascii="Arial" w:hAnsi="Arial" w:cs="Arial"/>
          <w:sz w:val="22"/>
          <w:szCs w:val="22"/>
        </w:rPr>
      </w:pPr>
    </w:p>
    <w:p w14:paraId="72E4FF15" w14:textId="77777777" w:rsidR="00A35F67" w:rsidRDefault="00A35F67" w:rsidP="00A43CBA">
      <w:pPr>
        <w:spacing w:line="360" w:lineRule="auto"/>
        <w:rPr>
          <w:rFonts w:ascii="Arial" w:hAnsi="Arial" w:cs="Arial"/>
          <w:sz w:val="22"/>
          <w:szCs w:val="22"/>
        </w:rPr>
      </w:pPr>
    </w:p>
    <w:p w14:paraId="36194192" w14:textId="77777777" w:rsidR="00A35F67" w:rsidRPr="00A43CBA" w:rsidRDefault="00A35F67" w:rsidP="00A43CBA">
      <w:pPr>
        <w:spacing w:line="360" w:lineRule="auto"/>
        <w:rPr>
          <w:rFonts w:ascii="Arial" w:hAnsi="Arial" w:cs="Arial"/>
          <w:sz w:val="22"/>
          <w:szCs w:val="22"/>
        </w:rPr>
      </w:pPr>
    </w:p>
    <w:p w14:paraId="05C2C0AB" w14:textId="4E5CE41F" w:rsidR="00250B35" w:rsidRPr="00930A6D" w:rsidRDefault="00BA44C9" w:rsidP="0001351A">
      <w:pPr>
        <w:pStyle w:val="Heading2"/>
        <w:spacing w:line="360" w:lineRule="auto"/>
        <w:jc w:val="both"/>
        <w:rPr>
          <w:rFonts w:ascii="Arial" w:hAnsi="Arial" w:cs="Arial"/>
          <w:sz w:val="28"/>
          <w:szCs w:val="28"/>
        </w:rPr>
      </w:pPr>
      <w:bookmarkStart w:id="5" w:name="_Toc214539974"/>
      <w:r w:rsidRPr="00E74C66">
        <w:rPr>
          <w:rFonts w:ascii="Arial" w:hAnsi="Arial" w:cs="Arial"/>
          <w:sz w:val="28"/>
          <w:szCs w:val="28"/>
        </w:rPr>
        <w:lastRenderedPageBreak/>
        <w:t>C</w:t>
      </w:r>
      <w:r w:rsidR="00605915" w:rsidRPr="00E74C66">
        <w:rPr>
          <w:rFonts w:ascii="Arial" w:hAnsi="Arial" w:cs="Arial"/>
          <w:sz w:val="28"/>
          <w:szCs w:val="28"/>
        </w:rPr>
        <w:t>ustomer satisfaction v dissatisfaction</w:t>
      </w:r>
      <w:bookmarkEnd w:id="5"/>
    </w:p>
    <w:p w14:paraId="7EB84CCF" w14:textId="5978E9F9" w:rsidR="00B20121" w:rsidRDefault="00326BD8" w:rsidP="0001351A">
      <w:pPr>
        <w:spacing w:line="360" w:lineRule="auto"/>
        <w:jc w:val="both"/>
        <w:rPr>
          <w:rFonts w:ascii="Arial" w:hAnsi="Arial" w:cs="Arial"/>
          <w:sz w:val="22"/>
          <w:szCs w:val="22"/>
        </w:rPr>
      </w:pPr>
      <w:r w:rsidRPr="00DE4D88">
        <w:rPr>
          <w:rFonts w:ascii="Arial" w:hAnsi="Arial" w:cs="Arial"/>
          <w:sz w:val="22"/>
          <w:szCs w:val="22"/>
        </w:rPr>
        <w:t>Dissatisfaction</w:t>
      </w:r>
      <w:r w:rsidR="00B20121" w:rsidRPr="00DE4D88">
        <w:rPr>
          <w:rFonts w:ascii="Arial" w:hAnsi="Arial" w:cs="Arial"/>
          <w:sz w:val="22"/>
          <w:szCs w:val="22"/>
        </w:rPr>
        <w:t xml:space="preserve"> is a bad emotion that happens when an individual's expectations are not met by their actual experience. It is essentially the feeling that something is unworthy, lacking, or falls short of the expectations of the individual. This emotional reaction frequently results in decreased trust, reduced participation, and a </w:t>
      </w:r>
      <w:proofErr w:type="spellStart"/>
      <w:r w:rsidR="00B20121" w:rsidRPr="00DE4D88">
        <w:rPr>
          <w:rFonts w:ascii="Arial" w:hAnsi="Arial" w:cs="Arial"/>
          <w:sz w:val="22"/>
          <w:szCs w:val="22"/>
        </w:rPr>
        <w:t>reevaluation</w:t>
      </w:r>
      <w:proofErr w:type="spellEnd"/>
      <w:r w:rsidR="00B20121" w:rsidRPr="00DE4D88">
        <w:rPr>
          <w:rFonts w:ascii="Arial" w:hAnsi="Arial" w:cs="Arial"/>
          <w:sz w:val="22"/>
          <w:szCs w:val="22"/>
        </w:rPr>
        <w:t xml:space="preserve"> of whether the product, service, or situation is worth continuing.</w:t>
      </w:r>
      <w:r w:rsidR="00250B35" w:rsidRPr="00250B35">
        <w:t xml:space="preserve"> </w:t>
      </w:r>
      <w:r w:rsidR="00250B35" w:rsidRPr="00250B35">
        <w:rPr>
          <w:rFonts w:ascii="Arial" w:hAnsi="Arial" w:cs="Arial"/>
          <w:sz w:val="22"/>
          <w:szCs w:val="22"/>
        </w:rPr>
        <w:t xml:space="preserve">According to </w:t>
      </w:r>
      <w:r w:rsidR="00423033">
        <w:rPr>
          <w:rFonts w:ascii="Arial" w:hAnsi="Arial" w:cs="Arial"/>
          <w:sz w:val="22"/>
          <w:szCs w:val="22"/>
        </w:rPr>
        <w:t>(</w:t>
      </w:r>
      <w:r w:rsidR="00250B35" w:rsidRPr="00250B35">
        <w:rPr>
          <w:rFonts w:ascii="Arial" w:hAnsi="Arial" w:cs="Arial"/>
          <w:sz w:val="22"/>
          <w:szCs w:val="22"/>
        </w:rPr>
        <w:t>Pascual-</w:t>
      </w:r>
      <w:proofErr w:type="spellStart"/>
      <w:r w:rsidR="00250B35" w:rsidRPr="00250B35">
        <w:rPr>
          <w:rFonts w:ascii="Arial" w:hAnsi="Arial" w:cs="Arial"/>
          <w:sz w:val="22"/>
          <w:szCs w:val="22"/>
        </w:rPr>
        <w:t>Nebreda</w:t>
      </w:r>
      <w:proofErr w:type="spellEnd"/>
      <w:r w:rsidR="00423033">
        <w:rPr>
          <w:rFonts w:ascii="Arial" w:hAnsi="Arial" w:cs="Arial"/>
          <w:sz w:val="22"/>
          <w:szCs w:val="22"/>
        </w:rPr>
        <w:t xml:space="preserve">, </w:t>
      </w:r>
      <w:r w:rsidR="00250B35" w:rsidRPr="00250B35">
        <w:rPr>
          <w:rFonts w:ascii="Arial" w:hAnsi="Arial" w:cs="Arial"/>
          <w:sz w:val="22"/>
          <w:szCs w:val="22"/>
        </w:rPr>
        <w:t>2022), dissatisfaction arises when the outcome of an experience fails to align with what the individual expected.</w:t>
      </w:r>
    </w:p>
    <w:p w14:paraId="023662C9" w14:textId="4D4E239D" w:rsidR="008826C9" w:rsidRPr="00DE4D88" w:rsidRDefault="008826C9" w:rsidP="0001351A">
      <w:pPr>
        <w:spacing w:line="360" w:lineRule="auto"/>
        <w:jc w:val="both"/>
        <w:rPr>
          <w:rFonts w:ascii="Arial" w:hAnsi="Arial" w:cs="Arial"/>
          <w:sz w:val="22"/>
          <w:szCs w:val="22"/>
        </w:rPr>
      </w:pPr>
      <w:r w:rsidRPr="008826C9">
        <w:rPr>
          <w:rFonts w:ascii="Arial" w:hAnsi="Arial" w:cs="Arial"/>
          <w:sz w:val="22"/>
          <w:szCs w:val="22"/>
        </w:rPr>
        <w:t>Building on this broad understanding of dissatisfaction at the individual level, it is critical to explore how these feelings play out in consumer situations, notably in terms of customer satisfaction and service performance.</w:t>
      </w:r>
    </w:p>
    <w:p w14:paraId="6A95276C" w14:textId="143500E3" w:rsidR="006B61C3" w:rsidRDefault="006B61C3" w:rsidP="00F70F67">
      <w:pPr>
        <w:spacing w:line="360" w:lineRule="auto"/>
        <w:jc w:val="both"/>
        <w:rPr>
          <w:rFonts w:ascii="Arial" w:hAnsi="Arial" w:cs="Arial"/>
          <w:sz w:val="22"/>
          <w:szCs w:val="22"/>
          <w:lang w:val="en-US"/>
        </w:rPr>
      </w:pPr>
      <w:r w:rsidRPr="006B61C3">
        <w:rPr>
          <w:rFonts w:ascii="Arial" w:hAnsi="Arial" w:cs="Arial"/>
          <w:sz w:val="22"/>
          <w:szCs w:val="22"/>
          <w:lang w:val="en-US"/>
        </w:rPr>
        <w:t xml:space="preserve">Customer satisfaction </w:t>
      </w:r>
      <w:proofErr w:type="gramStart"/>
      <w:r w:rsidRPr="006B61C3">
        <w:rPr>
          <w:rFonts w:ascii="Arial" w:hAnsi="Arial" w:cs="Arial"/>
          <w:sz w:val="22"/>
          <w:szCs w:val="22"/>
          <w:lang w:val="en-US"/>
        </w:rPr>
        <w:t>is widely defined</w:t>
      </w:r>
      <w:proofErr w:type="gramEnd"/>
      <w:r w:rsidRPr="006B61C3">
        <w:rPr>
          <w:rFonts w:ascii="Arial" w:hAnsi="Arial" w:cs="Arial"/>
          <w:sz w:val="22"/>
          <w:szCs w:val="22"/>
          <w:lang w:val="en-US"/>
        </w:rPr>
        <w:t xml:space="preserve"> as the consumer’s evaluation of whether a service or product meets or exceeds expectations.</w:t>
      </w:r>
      <w:r w:rsidR="000A5056" w:rsidRPr="000A5056">
        <w:t xml:space="preserve"> </w:t>
      </w:r>
      <w:r w:rsidR="008D155F">
        <w:rPr>
          <w:rFonts w:ascii="Arial" w:hAnsi="Arial" w:cs="Arial"/>
          <w:sz w:val="22"/>
          <w:szCs w:val="22"/>
        </w:rPr>
        <w:t xml:space="preserve">As stated by </w:t>
      </w:r>
      <w:r w:rsidR="008D155F" w:rsidRPr="000A5056">
        <w:rPr>
          <w:rFonts w:ascii="Arial" w:hAnsi="Arial" w:cs="Arial"/>
          <w:sz w:val="22"/>
          <w:szCs w:val="22"/>
        </w:rPr>
        <w:t>(Kotler &amp; Keller, 2006)</w:t>
      </w:r>
      <w:r w:rsidR="000A5056" w:rsidRPr="000A5056">
        <w:rPr>
          <w:rFonts w:ascii="Arial" w:hAnsi="Arial" w:cs="Arial"/>
          <w:sz w:val="22"/>
          <w:szCs w:val="22"/>
        </w:rPr>
        <w:t xml:space="preserve"> “a person’s feeling of pleasure or disappointment resulting from comparing a product’s performance (outcome) in relation to his or her expectations.”</w:t>
      </w:r>
      <w:r w:rsidR="005359CC">
        <w:rPr>
          <w:rFonts w:ascii="Arial" w:hAnsi="Arial" w:cs="Arial"/>
          <w:sz w:val="22"/>
          <w:szCs w:val="22"/>
        </w:rPr>
        <w:t xml:space="preserve"> </w:t>
      </w:r>
      <w:r w:rsidR="005359CC" w:rsidRPr="005359CC">
        <w:rPr>
          <w:rFonts w:ascii="Arial" w:hAnsi="Arial" w:cs="Arial"/>
          <w:sz w:val="22"/>
          <w:szCs w:val="22"/>
        </w:rPr>
        <w:t xml:space="preserve">Customer dissatisfaction arises when perceived service performance falls short of customer expectations, creating a negative disconfirmation that leads to frustration or disengagement (Oliver, 1997; </w:t>
      </w:r>
      <w:proofErr w:type="spellStart"/>
      <w:r w:rsidR="005359CC" w:rsidRPr="005359CC">
        <w:rPr>
          <w:rFonts w:ascii="Arial" w:hAnsi="Arial" w:cs="Arial"/>
          <w:sz w:val="22"/>
          <w:szCs w:val="22"/>
        </w:rPr>
        <w:t>Zeelenberg</w:t>
      </w:r>
      <w:proofErr w:type="spellEnd"/>
      <w:r w:rsidR="005359CC" w:rsidRPr="005359CC">
        <w:rPr>
          <w:rFonts w:ascii="Arial" w:hAnsi="Arial" w:cs="Arial"/>
          <w:sz w:val="22"/>
          <w:szCs w:val="22"/>
        </w:rPr>
        <w:t xml:space="preserve"> and Pieters, 2004).</w:t>
      </w:r>
      <w:r w:rsidR="000A5056" w:rsidRPr="000A5056">
        <w:rPr>
          <w:rFonts w:ascii="Arial" w:hAnsi="Arial" w:cs="Arial"/>
          <w:sz w:val="22"/>
          <w:szCs w:val="22"/>
        </w:rPr>
        <w:t xml:space="preserve"> </w:t>
      </w:r>
      <w:r w:rsidRPr="006B61C3">
        <w:rPr>
          <w:rFonts w:ascii="Arial" w:hAnsi="Arial" w:cs="Arial"/>
          <w:sz w:val="22"/>
          <w:szCs w:val="22"/>
          <w:lang w:val="en-US"/>
        </w:rPr>
        <w:t xml:space="preserve">In the retail context, models like SERVQUAL (Parasuraman et al., 1985) have </w:t>
      </w:r>
      <w:proofErr w:type="gramStart"/>
      <w:r w:rsidRPr="006B61C3">
        <w:rPr>
          <w:rFonts w:ascii="Arial" w:hAnsi="Arial" w:cs="Arial"/>
          <w:sz w:val="22"/>
          <w:szCs w:val="22"/>
          <w:lang w:val="en-US"/>
        </w:rPr>
        <w:t>been applied</w:t>
      </w:r>
      <w:proofErr w:type="gramEnd"/>
      <w:r w:rsidRPr="006B61C3">
        <w:rPr>
          <w:rFonts w:ascii="Arial" w:hAnsi="Arial" w:cs="Arial"/>
          <w:sz w:val="22"/>
          <w:szCs w:val="22"/>
          <w:lang w:val="en-US"/>
        </w:rPr>
        <w:t xml:space="preserve"> to measure service quality through dimensions such as reliability, responsiveness, and assurance. </w:t>
      </w:r>
    </w:p>
    <w:p w14:paraId="4D44179B" w14:textId="332F2F6A" w:rsidR="00E74C66" w:rsidRDefault="00D06427" w:rsidP="00F70F67">
      <w:pPr>
        <w:spacing w:line="360" w:lineRule="auto"/>
        <w:jc w:val="both"/>
        <w:rPr>
          <w:rFonts w:ascii="Arial" w:hAnsi="Arial" w:cs="Arial"/>
          <w:sz w:val="22"/>
          <w:szCs w:val="22"/>
          <w:lang w:val="en-US"/>
        </w:rPr>
      </w:pPr>
      <w:r w:rsidRPr="00D06427">
        <w:rPr>
          <w:rFonts w:ascii="Arial" w:hAnsi="Arial" w:cs="Arial"/>
          <w:sz w:val="22"/>
          <w:szCs w:val="22"/>
        </w:rPr>
        <w:t>Understanding customer dissatisfaction is critical in retail, as multiple operational and psychological factors influence customer perceptions. Image 3 in Appendix B illustrates six common causes of customer dissatisfaction, while Image 4 in Appendix B presents key strategies to minimize these issues (Best practices, 2021).</w:t>
      </w:r>
    </w:p>
    <w:p w14:paraId="687D4EA9" w14:textId="77777777" w:rsidR="00E74C66" w:rsidRPr="006B61C3" w:rsidRDefault="00E74C66" w:rsidP="00F70F67">
      <w:pPr>
        <w:spacing w:line="360" w:lineRule="auto"/>
        <w:jc w:val="both"/>
        <w:rPr>
          <w:rFonts w:ascii="Arial" w:hAnsi="Arial" w:cs="Arial"/>
          <w:sz w:val="22"/>
          <w:szCs w:val="22"/>
          <w:lang w:val="en-US"/>
        </w:rPr>
      </w:pPr>
    </w:p>
    <w:p w14:paraId="2BE61DFE" w14:textId="77777777" w:rsidR="00605915" w:rsidRDefault="00605915" w:rsidP="00F70F67">
      <w:pPr>
        <w:spacing w:line="360" w:lineRule="auto"/>
        <w:jc w:val="both"/>
        <w:rPr>
          <w:rFonts w:ascii="Arial" w:hAnsi="Arial" w:cs="Arial"/>
          <w:sz w:val="22"/>
          <w:szCs w:val="22"/>
          <w:lang w:val="en-US"/>
        </w:rPr>
      </w:pPr>
    </w:p>
    <w:p w14:paraId="69DF87D5" w14:textId="77777777" w:rsidR="002F1378" w:rsidRPr="00CF5503" w:rsidRDefault="002F1378" w:rsidP="00F70F67">
      <w:pPr>
        <w:spacing w:line="360" w:lineRule="auto"/>
        <w:jc w:val="both"/>
        <w:rPr>
          <w:rFonts w:ascii="Arial" w:hAnsi="Arial" w:cs="Arial"/>
          <w:sz w:val="22"/>
          <w:szCs w:val="22"/>
        </w:rPr>
      </w:pPr>
    </w:p>
    <w:p w14:paraId="793D474A" w14:textId="6DFEF5C8" w:rsidR="00343EEC" w:rsidRDefault="00343EEC" w:rsidP="00F70F67">
      <w:pPr>
        <w:spacing w:line="360" w:lineRule="auto"/>
        <w:jc w:val="both"/>
        <w:rPr>
          <w:rFonts w:ascii="Arial" w:hAnsi="Arial" w:cs="Arial"/>
          <w:sz w:val="22"/>
          <w:szCs w:val="22"/>
          <w:lang w:val="en-US"/>
        </w:rPr>
      </w:pPr>
    </w:p>
    <w:p w14:paraId="32D4FDFB" w14:textId="77777777" w:rsidR="00E74C66" w:rsidRDefault="00E74C66" w:rsidP="00F70F67">
      <w:pPr>
        <w:spacing w:line="360" w:lineRule="auto"/>
        <w:jc w:val="both"/>
        <w:rPr>
          <w:rFonts w:ascii="Arial" w:hAnsi="Arial" w:cs="Arial"/>
          <w:sz w:val="22"/>
          <w:szCs w:val="22"/>
          <w:lang w:val="en-US"/>
        </w:rPr>
      </w:pPr>
    </w:p>
    <w:p w14:paraId="6D0CB341" w14:textId="7B2A958C" w:rsidR="002F1378" w:rsidRDefault="002F1378" w:rsidP="00F70F67">
      <w:pPr>
        <w:spacing w:line="360" w:lineRule="auto"/>
        <w:jc w:val="both"/>
        <w:rPr>
          <w:rFonts w:ascii="Arial" w:hAnsi="Arial" w:cs="Arial"/>
          <w:sz w:val="22"/>
          <w:szCs w:val="22"/>
        </w:rPr>
      </w:pPr>
    </w:p>
    <w:p w14:paraId="6796B274" w14:textId="77777777" w:rsidR="008826C9" w:rsidRPr="006B61C3" w:rsidRDefault="008826C9" w:rsidP="00F70F67">
      <w:pPr>
        <w:spacing w:line="360" w:lineRule="auto"/>
        <w:jc w:val="both"/>
        <w:rPr>
          <w:rFonts w:ascii="Arial" w:hAnsi="Arial" w:cs="Arial"/>
          <w:sz w:val="22"/>
          <w:szCs w:val="22"/>
          <w:lang w:val="en-US"/>
        </w:rPr>
      </w:pPr>
    </w:p>
    <w:p w14:paraId="6427B092" w14:textId="3F29DCD7" w:rsidR="00F80EB8" w:rsidRPr="001A4AAC" w:rsidRDefault="00147502" w:rsidP="0001351A">
      <w:pPr>
        <w:pStyle w:val="Heading2"/>
        <w:spacing w:line="360" w:lineRule="auto"/>
        <w:jc w:val="both"/>
        <w:rPr>
          <w:rFonts w:ascii="Arial" w:hAnsi="Arial" w:cs="Arial"/>
          <w:sz w:val="28"/>
          <w:szCs w:val="28"/>
          <w:lang w:val="en-US"/>
        </w:rPr>
      </w:pPr>
      <w:bookmarkStart w:id="6" w:name="_Toc214539975"/>
      <w:r w:rsidRPr="00E74C66">
        <w:rPr>
          <w:rFonts w:ascii="Arial" w:hAnsi="Arial" w:cs="Arial"/>
          <w:sz w:val="28"/>
          <w:szCs w:val="28"/>
          <w:lang w:val="en-US"/>
        </w:rPr>
        <w:lastRenderedPageBreak/>
        <w:t>Dimensions of customer dissatisfaction</w:t>
      </w:r>
      <w:bookmarkEnd w:id="6"/>
    </w:p>
    <w:p w14:paraId="033E0BE3" w14:textId="64933ACF" w:rsidR="00E74C66" w:rsidRPr="00F70F67" w:rsidRDefault="00F80EB8" w:rsidP="0001351A">
      <w:pPr>
        <w:spacing w:line="360" w:lineRule="auto"/>
        <w:jc w:val="both"/>
        <w:rPr>
          <w:rFonts w:ascii="Arial" w:hAnsi="Arial" w:cs="Arial"/>
          <w:sz w:val="22"/>
          <w:szCs w:val="22"/>
        </w:rPr>
      </w:pPr>
      <w:r w:rsidRPr="00F70F67">
        <w:rPr>
          <w:rFonts w:ascii="Arial" w:hAnsi="Arial" w:cs="Arial"/>
          <w:sz w:val="22"/>
          <w:szCs w:val="22"/>
        </w:rPr>
        <w:t>Customer dissatisfaction is a multidimensional phenomenon that cannot be explained by service failures alone. While operational issues such as delays, errors, and stock shortages</w:t>
      </w:r>
      <w:r w:rsidR="00D122A3" w:rsidRPr="00F70F67">
        <w:rPr>
          <w:rFonts w:ascii="Arial" w:hAnsi="Arial" w:cs="Arial"/>
          <w:sz w:val="22"/>
          <w:szCs w:val="22"/>
        </w:rPr>
        <w:t xml:space="preserve">/issues </w:t>
      </w:r>
      <w:r w:rsidRPr="00F70F67">
        <w:rPr>
          <w:rFonts w:ascii="Arial" w:hAnsi="Arial" w:cs="Arial"/>
          <w:sz w:val="22"/>
          <w:szCs w:val="22"/>
        </w:rPr>
        <w:t>are visible triggers, dissatisfaction is also shaped by deeper psychological and emotional processes. These dimensions</w:t>
      </w:r>
      <w:r w:rsidR="0074721F" w:rsidRPr="00F70F67">
        <w:rPr>
          <w:rFonts w:ascii="Arial" w:hAnsi="Arial" w:cs="Arial"/>
          <w:sz w:val="22"/>
          <w:szCs w:val="22"/>
        </w:rPr>
        <w:t xml:space="preserve"> </w:t>
      </w:r>
      <w:r w:rsidRPr="00F70F67">
        <w:rPr>
          <w:rFonts w:ascii="Arial" w:hAnsi="Arial" w:cs="Arial"/>
          <w:sz w:val="22"/>
          <w:szCs w:val="22"/>
        </w:rPr>
        <w:t>ranging from expectation gaps and service reliability to perceptions of fairness and emotional loss</w:t>
      </w:r>
      <w:r w:rsidR="0074721F" w:rsidRPr="00F70F67">
        <w:rPr>
          <w:rFonts w:ascii="Arial" w:hAnsi="Arial" w:cs="Arial"/>
          <w:sz w:val="22"/>
          <w:szCs w:val="22"/>
        </w:rPr>
        <w:t xml:space="preserve"> </w:t>
      </w:r>
      <w:r w:rsidRPr="00F70F67">
        <w:rPr>
          <w:rFonts w:ascii="Arial" w:hAnsi="Arial" w:cs="Arial"/>
          <w:sz w:val="22"/>
          <w:szCs w:val="22"/>
        </w:rPr>
        <w:t>interact to create experiences that customers perceive as unsatisfactory</w:t>
      </w:r>
      <w:r w:rsidR="0074721F" w:rsidRPr="00F70F67">
        <w:rPr>
          <w:rFonts w:ascii="Arial" w:hAnsi="Arial" w:cs="Arial"/>
          <w:sz w:val="22"/>
          <w:szCs w:val="22"/>
        </w:rPr>
        <w:t xml:space="preserve"> that create dissatisfaction</w:t>
      </w:r>
      <w:r w:rsidRPr="00F70F67">
        <w:rPr>
          <w:rFonts w:ascii="Arial" w:hAnsi="Arial" w:cs="Arial"/>
          <w:sz w:val="22"/>
          <w:szCs w:val="22"/>
        </w:rPr>
        <w:t>. For a retailer like Tesco, identifying and addressing these dimensions is essential to managing customer expectations and preventing long-term disengagement.</w:t>
      </w:r>
    </w:p>
    <w:p w14:paraId="4414046E" w14:textId="77777777" w:rsidR="00B95829" w:rsidRPr="00F70F67" w:rsidRDefault="00FF35C2" w:rsidP="0079632A">
      <w:pPr>
        <w:spacing w:line="360" w:lineRule="auto"/>
        <w:jc w:val="both"/>
        <w:rPr>
          <w:rFonts w:ascii="Arial" w:hAnsi="Arial" w:cs="Arial"/>
          <w:sz w:val="22"/>
          <w:szCs w:val="22"/>
        </w:rPr>
      </w:pPr>
      <w:r w:rsidRPr="00F70F67">
        <w:rPr>
          <w:rFonts w:ascii="Arial" w:hAnsi="Arial" w:cs="Arial"/>
          <w:sz w:val="22"/>
          <w:szCs w:val="22"/>
          <w:lang w:val="en-US"/>
        </w:rPr>
        <w:t>Expectation vs Performance Gaps</w:t>
      </w:r>
      <w:r w:rsidR="00F5789E" w:rsidRPr="00F70F67">
        <w:rPr>
          <w:rFonts w:ascii="Arial" w:hAnsi="Arial" w:cs="Arial"/>
          <w:sz w:val="22"/>
          <w:szCs w:val="22"/>
          <w:lang w:val="en-US"/>
        </w:rPr>
        <w:t>,</w:t>
      </w:r>
      <w:r w:rsidR="004658F0" w:rsidRPr="00F70F67">
        <w:rPr>
          <w:rFonts w:ascii="Arial" w:hAnsi="Arial" w:cs="Arial"/>
          <w:sz w:val="22"/>
          <w:szCs w:val="22"/>
          <w:lang w:val="en-US"/>
        </w:rPr>
        <w:t xml:space="preserve"> </w:t>
      </w:r>
      <w:r w:rsidR="004658F0" w:rsidRPr="00F70F67">
        <w:rPr>
          <w:rFonts w:ascii="Arial" w:hAnsi="Arial" w:cs="Arial"/>
          <w:sz w:val="22"/>
          <w:szCs w:val="22"/>
        </w:rPr>
        <w:t>E</w:t>
      </w:r>
      <w:r w:rsidR="00F5789E" w:rsidRPr="00F70F67">
        <w:rPr>
          <w:rFonts w:ascii="Arial" w:hAnsi="Arial" w:cs="Arial"/>
          <w:sz w:val="22"/>
          <w:szCs w:val="22"/>
        </w:rPr>
        <w:t>xpectation disconfirmation theory (Oliver, 1980), in which consumers assess whether service performance meets or exceeds expectations, is frequently the source of dissatisfaction.</w:t>
      </w:r>
      <w:r w:rsidR="00402D79" w:rsidRPr="00F70F67">
        <w:rPr>
          <w:rFonts w:ascii="Arial" w:hAnsi="Arial" w:cs="Arial"/>
          <w:sz w:val="22"/>
          <w:szCs w:val="22"/>
        </w:rPr>
        <w:t xml:space="preserve"> This can happen at stores like Tesco due to misrepresented</w:t>
      </w:r>
      <w:r w:rsidR="000400E0" w:rsidRPr="00F70F67">
        <w:rPr>
          <w:rFonts w:ascii="Arial" w:hAnsi="Arial" w:cs="Arial"/>
          <w:sz w:val="22"/>
          <w:szCs w:val="22"/>
        </w:rPr>
        <w:t xml:space="preserve">/mislead </w:t>
      </w:r>
      <w:r w:rsidR="00402D79" w:rsidRPr="00F70F67">
        <w:rPr>
          <w:rFonts w:ascii="Arial" w:hAnsi="Arial" w:cs="Arial"/>
          <w:sz w:val="22"/>
          <w:szCs w:val="22"/>
        </w:rPr>
        <w:t>promotions, out-of-stock merchandise</w:t>
      </w:r>
      <w:r w:rsidR="00561752" w:rsidRPr="00F70F67">
        <w:rPr>
          <w:rFonts w:ascii="Arial" w:hAnsi="Arial" w:cs="Arial"/>
          <w:sz w:val="22"/>
          <w:szCs w:val="22"/>
        </w:rPr>
        <w:t xml:space="preserve"> and</w:t>
      </w:r>
      <w:r w:rsidR="00402D79" w:rsidRPr="00F70F67">
        <w:rPr>
          <w:rFonts w:ascii="Arial" w:hAnsi="Arial" w:cs="Arial"/>
          <w:sz w:val="22"/>
          <w:szCs w:val="22"/>
        </w:rPr>
        <w:t xml:space="preserve"> or delivery replacements.</w:t>
      </w:r>
      <w:r w:rsidR="00CE71DA" w:rsidRPr="00F70F67">
        <w:rPr>
          <w:rFonts w:ascii="Arial" w:hAnsi="Arial" w:cs="Arial"/>
          <w:sz w:val="22"/>
          <w:szCs w:val="22"/>
        </w:rPr>
        <w:t xml:space="preserve"> </w:t>
      </w:r>
      <w:r w:rsidR="00F42152" w:rsidRPr="00F70F67">
        <w:rPr>
          <w:rFonts w:ascii="Arial" w:hAnsi="Arial" w:cs="Arial"/>
          <w:sz w:val="22"/>
          <w:szCs w:val="22"/>
        </w:rPr>
        <w:t>When consumers depend on regularity, even little mistakes, like a delayed delivery or an unavailable product, can result in extreme dissa</w:t>
      </w:r>
      <w:r w:rsidR="00060B2E" w:rsidRPr="00F70F67">
        <w:rPr>
          <w:rFonts w:ascii="Arial" w:hAnsi="Arial" w:cs="Arial"/>
          <w:sz w:val="22"/>
          <w:szCs w:val="22"/>
        </w:rPr>
        <w:t>tisfaction</w:t>
      </w:r>
      <w:r w:rsidR="00F42152" w:rsidRPr="00F70F67">
        <w:rPr>
          <w:rFonts w:ascii="Arial" w:hAnsi="Arial" w:cs="Arial"/>
          <w:sz w:val="22"/>
          <w:szCs w:val="22"/>
        </w:rPr>
        <w:t>.</w:t>
      </w:r>
      <w:r w:rsidR="000D519D" w:rsidRPr="00F70F67">
        <w:rPr>
          <w:rFonts w:ascii="Arial" w:hAnsi="Arial" w:cs="Arial"/>
          <w:sz w:val="22"/>
          <w:szCs w:val="22"/>
        </w:rPr>
        <w:t xml:space="preserve"> </w:t>
      </w:r>
      <w:r w:rsidR="00B95829" w:rsidRPr="00F70F67">
        <w:rPr>
          <w:rFonts w:ascii="Arial" w:hAnsi="Arial" w:cs="Arial"/>
          <w:sz w:val="22"/>
          <w:szCs w:val="22"/>
        </w:rPr>
        <w:t>The foundation of customer trust is reliability, a crucial SERVQUAL factor. Errors that occur frequently and repeatedly, such improper orders, increase customer unhappiness in supermarkets (Parasuraman, Zeithaml &amp; Berry, 1988). Due to basket issues, inaccurate substitutions, and delayed delivery that interfere with convenience, Tesco has come under fire for online shopping.</w:t>
      </w:r>
    </w:p>
    <w:p w14:paraId="65D36475" w14:textId="4931B49E" w:rsidR="00FB492E" w:rsidRPr="00F70F67" w:rsidRDefault="007B1570" w:rsidP="0079632A">
      <w:pPr>
        <w:spacing w:line="360" w:lineRule="auto"/>
        <w:jc w:val="both"/>
        <w:rPr>
          <w:rFonts w:ascii="Arial" w:hAnsi="Arial" w:cs="Arial"/>
          <w:sz w:val="22"/>
          <w:szCs w:val="22"/>
        </w:rPr>
      </w:pPr>
      <w:r w:rsidRPr="00F70F67">
        <w:rPr>
          <w:rFonts w:ascii="Arial" w:hAnsi="Arial" w:cs="Arial"/>
          <w:sz w:val="22"/>
          <w:szCs w:val="22"/>
        </w:rPr>
        <w:t>Complaint handling</w:t>
      </w:r>
      <w:r w:rsidR="005702EA" w:rsidRPr="00F70F67">
        <w:rPr>
          <w:rFonts w:ascii="Arial" w:hAnsi="Arial" w:cs="Arial"/>
          <w:sz w:val="22"/>
          <w:szCs w:val="22"/>
        </w:rPr>
        <w:t>, customer dissatisfaction intensifies when complaints are handled slowly or ineffectively. Timely communication, transparency, and empathy are expected (Zeithaml, Bitner &amp; Gremler, 2018).</w:t>
      </w:r>
    </w:p>
    <w:p w14:paraId="79C1C660" w14:textId="5141611E" w:rsidR="00FB492E" w:rsidRPr="00F70F67" w:rsidRDefault="0070333C" w:rsidP="0079632A">
      <w:pPr>
        <w:spacing w:line="360" w:lineRule="auto"/>
        <w:jc w:val="both"/>
        <w:rPr>
          <w:rFonts w:ascii="Arial" w:hAnsi="Arial" w:cs="Arial"/>
          <w:sz w:val="22"/>
          <w:szCs w:val="22"/>
        </w:rPr>
      </w:pPr>
      <w:r w:rsidRPr="00F70F67">
        <w:rPr>
          <w:rFonts w:ascii="Arial" w:hAnsi="Arial" w:cs="Arial"/>
          <w:sz w:val="22"/>
          <w:szCs w:val="22"/>
        </w:rPr>
        <w:t xml:space="preserve">Social influence and </w:t>
      </w:r>
      <w:r w:rsidR="00721083" w:rsidRPr="00F70F67">
        <w:rPr>
          <w:rFonts w:ascii="Arial" w:hAnsi="Arial" w:cs="Arial"/>
          <w:sz w:val="22"/>
          <w:szCs w:val="22"/>
        </w:rPr>
        <w:t>customer behaviour, d</w:t>
      </w:r>
      <w:r w:rsidR="00FB492E" w:rsidRPr="00F70F67">
        <w:rPr>
          <w:rFonts w:ascii="Arial" w:hAnsi="Arial" w:cs="Arial"/>
          <w:sz w:val="22"/>
          <w:szCs w:val="22"/>
        </w:rPr>
        <w:t xml:space="preserve">issatisfied customers often engage in </w:t>
      </w:r>
      <w:r w:rsidR="001D692B" w:rsidRPr="00F70F67">
        <w:rPr>
          <w:rFonts w:ascii="Arial" w:hAnsi="Arial" w:cs="Arial"/>
          <w:sz w:val="22"/>
          <w:szCs w:val="22"/>
        </w:rPr>
        <w:t>word-of-mouth</w:t>
      </w:r>
      <w:r w:rsidR="00FB492E" w:rsidRPr="00F70F67">
        <w:rPr>
          <w:rFonts w:ascii="Arial" w:hAnsi="Arial" w:cs="Arial"/>
          <w:sz w:val="22"/>
          <w:szCs w:val="22"/>
        </w:rPr>
        <w:t xml:space="preserve"> communication</w:t>
      </w:r>
      <w:r w:rsidR="007157F9" w:rsidRPr="00F70F67">
        <w:rPr>
          <w:rFonts w:ascii="Arial" w:hAnsi="Arial" w:cs="Arial"/>
          <w:sz w:val="22"/>
          <w:szCs w:val="22"/>
        </w:rPr>
        <w:t xml:space="preserve"> and </w:t>
      </w:r>
      <w:r w:rsidR="007C6EE5" w:rsidRPr="00F70F67">
        <w:rPr>
          <w:rFonts w:ascii="Arial" w:hAnsi="Arial" w:cs="Arial"/>
          <w:sz w:val="22"/>
          <w:szCs w:val="22"/>
        </w:rPr>
        <w:t xml:space="preserve">express </w:t>
      </w:r>
      <w:r w:rsidR="001D692B" w:rsidRPr="00F70F67">
        <w:rPr>
          <w:rFonts w:ascii="Arial" w:hAnsi="Arial" w:cs="Arial"/>
          <w:sz w:val="22"/>
          <w:szCs w:val="22"/>
        </w:rPr>
        <w:t>their</w:t>
      </w:r>
      <w:r w:rsidR="007C6EE5" w:rsidRPr="00F70F67">
        <w:rPr>
          <w:rFonts w:ascii="Arial" w:hAnsi="Arial" w:cs="Arial"/>
          <w:sz w:val="22"/>
          <w:szCs w:val="22"/>
        </w:rPr>
        <w:t xml:space="preserve"> dissatisfaction</w:t>
      </w:r>
      <w:r w:rsidR="002110CE" w:rsidRPr="00F70F67">
        <w:rPr>
          <w:rFonts w:ascii="Arial" w:hAnsi="Arial" w:cs="Arial"/>
          <w:sz w:val="22"/>
          <w:szCs w:val="22"/>
        </w:rPr>
        <w:t xml:space="preserve"> of</w:t>
      </w:r>
      <w:r w:rsidR="007C6EE5" w:rsidRPr="00F70F67">
        <w:rPr>
          <w:rFonts w:ascii="Arial" w:hAnsi="Arial" w:cs="Arial"/>
          <w:sz w:val="22"/>
          <w:szCs w:val="22"/>
        </w:rPr>
        <w:t xml:space="preserve"> </w:t>
      </w:r>
      <w:r w:rsidR="002110CE" w:rsidRPr="00F70F67">
        <w:rPr>
          <w:rFonts w:ascii="Arial" w:hAnsi="Arial" w:cs="Arial"/>
          <w:sz w:val="22"/>
          <w:szCs w:val="22"/>
        </w:rPr>
        <w:t>experiences</w:t>
      </w:r>
      <w:r w:rsidR="001757AC" w:rsidRPr="00F70F67">
        <w:rPr>
          <w:rFonts w:ascii="Arial" w:hAnsi="Arial" w:cs="Arial"/>
          <w:sz w:val="22"/>
          <w:szCs w:val="22"/>
        </w:rPr>
        <w:t xml:space="preserve"> online</w:t>
      </w:r>
      <w:r w:rsidR="00FB492E" w:rsidRPr="00F70F67">
        <w:rPr>
          <w:rFonts w:ascii="Arial" w:hAnsi="Arial" w:cs="Arial"/>
          <w:sz w:val="22"/>
          <w:szCs w:val="22"/>
        </w:rPr>
        <w:t xml:space="preserve">, both offline and online. Research suggests that negative reviews are perceived as more credible than positive ones, amplifying their impact. Social validation </w:t>
      </w:r>
      <w:r w:rsidR="00D96B5A" w:rsidRPr="00F70F67">
        <w:rPr>
          <w:rFonts w:ascii="Arial" w:hAnsi="Arial" w:cs="Arial"/>
          <w:sz w:val="22"/>
          <w:szCs w:val="22"/>
        </w:rPr>
        <w:t>word of mouth from a friend</w:t>
      </w:r>
      <w:r w:rsidR="00DA3262" w:rsidRPr="00F70F67">
        <w:rPr>
          <w:rFonts w:ascii="Arial" w:hAnsi="Arial" w:cs="Arial"/>
          <w:sz w:val="22"/>
          <w:szCs w:val="22"/>
        </w:rPr>
        <w:t xml:space="preserve">, family or associate </w:t>
      </w:r>
      <w:r w:rsidR="00FB492E" w:rsidRPr="00F70F67">
        <w:rPr>
          <w:rFonts w:ascii="Arial" w:hAnsi="Arial" w:cs="Arial"/>
          <w:sz w:val="22"/>
          <w:szCs w:val="22"/>
        </w:rPr>
        <w:t>further reinforces dissatisfaction, as customers observing others’ complaints, such as Tesco’s online basket glitches or Clubcard app issues, become more likely to express their own dissatisfaction (Irish News, 2024). This creates a cycle where dissatisfaction spreads beyond individual experiences to affect broader perceptions of Tesco’s brand.</w:t>
      </w:r>
    </w:p>
    <w:p w14:paraId="19E443F8" w14:textId="08EF8049" w:rsidR="00FB492E" w:rsidRPr="00F70F67" w:rsidRDefault="00FB492E" w:rsidP="0079632A">
      <w:pPr>
        <w:spacing w:line="360" w:lineRule="auto"/>
        <w:jc w:val="both"/>
        <w:rPr>
          <w:rFonts w:ascii="Arial" w:hAnsi="Arial" w:cs="Arial"/>
          <w:sz w:val="22"/>
          <w:szCs w:val="22"/>
        </w:rPr>
      </w:pPr>
    </w:p>
    <w:p w14:paraId="6DDD3D43" w14:textId="77777777" w:rsidR="003B79BE" w:rsidRPr="00F70F67" w:rsidRDefault="003B79BE" w:rsidP="0079632A">
      <w:pPr>
        <w:spacing w:line="360" w:lineRule="auto"/>
        <w:jc w:val="both"/>
        <w:rPr>
          <w:rFonts w:ascii="Arial" w:hAnsi="Arial" w:cs="Arial"/>
          <w:sz w:val="22"/>
          <w:szCs w:val="22"/>
        </w:rPr>
      </w:pPr>
    </w:p>
    <w:p w14:paraId="44646892" w14:textId="29B1AA7B" w:rsidR="00A20E39" w:rsidRPr="00D13C4D" w:rsidRDefault="00FB492E" w:rsidP="0001351A">
      <w:pPr>
        <w:pStyle w:val="Heading2"/>
        <w:spacing w:line="360" w:lineRule="auto"/>
        <w:jc w:val="both"/>
        <w:rPr>
          <w:rFonts w:ascii="Arial" w:hAnsi="Arial" w:cs="Arial"/>
          <w:sz w:val="28"/>
          <w:szCs w:val="28"/>
        </w:rPr>
      </w:pPr>
      <w:bookmarkStart w:id="7" w:name="_Toc214539976"/>
      <w:r w:rsidRPr="00D13C4D">
        <w:rPr>
          <w:rFonts w:ascii="Arial" w:hAnsi="Arial" w:cs="Arial"/>
          <w:sz w:val="28"/>
          <w:szCs w:val="28"/>
        </w:rPr>
        <w:lastRenderedPageBreak/>
        <w:t>Omnichannel Retail Context</w:t>
      </w:r>
      <w:bookmarkEnd w:id="7"/>
    </w:p>
    <w:p w14:paraId="55421D9F" w14:textId="7A2418DC" w:rsidR="00F300A3" w:rsidRDefault="00FB492E" w:rsidP="0001351A">
      <w:pPr>
        <w:spacing w:line="360" w:lineRule="auto"/>
        <w:jc w:val="both"/>
        <w:rPr>
          <w:rFonts w:ascii="Arial" w:hAnsi="Arial" w:cs="Arial"/>
          <w:sz w:val="22"/>
          <w:szCs w:val="22"/>
        </w:rPr>
      </w:pPr>
      <w:r w:rsidRPr="00FB492E">
        <w:rPr>
          <w:rFonts w:ascii="Arial" w:hAnsi="Arial" w:cs="Arial"/>
          <w:sz w:val="22"/>
          <w:szCs w:val="22"/>
        </w:rPr>
        <w:t>The growth of omnichannel retail has transformed supermarkets, requiring integration of physical stores, online platforms, and delivery services. Tesco has built the UK’s largest grocery network with over 4,300 stores (Statista, 2025) and a strong online presence. However, omnichannel failures can magnify dissatisfaction. Examples include Tesco’s 2024-2025 online glitches, where items disappeared from baskets and deliveries were disrupted due to technical faults (BBC, 2025). Comparisons with Aldi and Lidl highlight that while Tesco offers convenience and choice, discounters attract customers by avoiding complex omnichannel risks. Similarly, Amazon Fresh and Ocado emphasize seamless online shopping, challenging Tesco’s position.</w:t>
      </w:r>
    </w:p>
    <w:p w14:paraId="18782846" w14:textId="3B7D9678" w:rsidR="0008651C" w:rsidRPr="00D13C4D" w:rsidRDefault="00FB492E" w:rsidP="0001351A">
      <w:pPr>
        <w:pStyle w:val="Heading2"/>
        <w:spacing w:line="360" w:lineRule="auto"/>
        <w:jc w:val="both"/>
        <w:rPr>
          <w:rFonts w:ascii="Arial" w:hAnsi="Arial" w:cs="Arial"/>
          <w:sz w:val="28"/>
          <w:szCs w:val="28"/>
        </w:rPr>
      </w:pPr>
      <w:bookmarkStart w:id="8" w:name="_Toc214539977"/>
      <w:r w:rsidRPr="00D13C4D">
        <w:rPr>
          <w:rFonts w:ascii="Arial" w:hAnsi="Arial" w:cs="Arial"/>
          <w:sz w:val="28"/>
          <w:szCs w:val="28"/>
        </w:rPr>
        <w:t>Service Recovery and Complaint Handling</w:t>
      </w:r>
      <w:bookmarkEnd w:id="8"/>
    </w:p>
    <w:p w14:paraId="5965455E" w14:textId="08D309C9" w:rsidR="0008651C" w:rsidRDefault="00FB492E" w:rsidP="0001351A">
      <w:pPr>
        <w:spacing w:line="360" w:lineRule="auto"/>
        <w:jc w:val="both"/>
        <w:rPr>
          <w:rFonts w:ascii="Arial" w:hAnsi="Arial" w:cs="Arial"/>
          <w:sz w:val="22"/>
          <w:szCs w:val="22"/>
        </w:rPr>
      </w:pPr>
      <w:r w:rsidRPr="00FB492E">
        <w:rPr>
          <w:rFonts w:ascii="Arial" w:hAnsi="Arial" w:cs="Arial"/>
          <w:sz w:val="22"/>
          <w:szCs w:val="22"/>
        </w:rPr>
        <w:t>Service recovery is a critical determinant of customer loyalty after service failures. Research shows that apologies, compensation, and transparency can mitigate dissatisfaction (Tax et al., 1998). Tesco’s handling of complaints, however, has faced criticism, particularly when communication during technical failures was delayed or unclear (BBC, 2025). Digital complaint management is increasingly important, as customers turn to social media to voice dissatisfaction. Effective and timely responses can restore trust, but inconsistency in this area remains a challenge for Tesco.</w:t>
      </w:r>
    </w:p>
    <w:p w14:paraId="3EABD265" w14:textId="77777777" w:rsidR="00D13C4D" w:rsidRDefault="00D13C4D" w:rsidP="00A43CBA">
      <w:pPr>
        <w:spacing w:line="360" w:lineRule="auto"/>
        <w:rPr>
          <w:rFonts w:ascii="Arial" w:hAnsi="Arial" w:cs="Arial"/>
          <w:sz w:val="22"/>
          <w:szCs w:val="22"/>
        </w:rPr>
      </w:pPr>
    </w:p>
    <w:p w14:paraId="596BF827" w14:textId="77777777" w:rsidR="00D13C4D" w:rsidRDefault="00D13C4D" w:rsidP="00A43CBA">
      <w:pPr>
        <w:spacing w:line="360" w:lineRule="auto"/>
        <w:rPr>
          <w:rFonts w:ascii="Arial" w:hAnsi="Arial" w:cs="Arial"/>
          <w:sz w:val="22"/>
          <w:szCs w:val="22"/>
        </w:rPr>
      </w:pPr>
    </w:p>
    <w:p w14:paraId="37A181C2" w14:textId="77777777" w:rsidR="00D13C4D" w:rsidRDefault="00D13C4D" w:rsidP="00A43CBA">
      <w:pPr>
        <w:spacing w:line="360" w:lineRule="auto"/>
        <w:rPr>
          <w:rFonts w:ascii="Arial" w:hAnsi="Arial" w:cs="Arial"/>
          <w:sz w:val="22"/>
          <w:szCs w:val="22"/>
        </w:rPr>
      </w:pPr>
    </w:p>
    <w:p w14:paraId="3A02F9E4" w14:textId="77777777" w:rsidR="00D13C4D" w:rsidRDefault="00D13C4D" w:rsidP="00A43CBA">
      <w:pPr>
        <w:spacing w:line="360" w:lineRule="auto"/>
        <w:rPr>
          <w:rFonts w:ascii="Arial" w:hAnsi="Arial" w:cs="Arial"/>
          <w:sz w:val="22"/>
          <w:szCs w:val="22"/>
        </w:rPr>
      </w:pPr>
    </w:p>
    <w:p w14:paraId="03610736" w14:textId="77777777" w:rsidR="00D13C4D" w:rsidRDefault="00D13C4D" w:rsidP="00A43CBA">
      <w:pPr>
        <w:spacing w:line="360" w:lineRule="auto"/>
        <w:rPr>
          <w:rFonts w:ascii="Arial" w:hAnsi="Arial" w:cs="Arial"/>
          <w:sz w:val="22"/>
          <w:szCs w:val="22"/>
        </w:rPr>
      </w:pPr>
    </w:p>
    <w:p w14:paraId="22B1F5FF" w14:textId="77777777" w:rsidR="00D13C4D" w:rsidRDefault="00D13C4D" w:rsidP="00A43CBA">
      <w:pPr>
        <w:spacing w:line="360" w:lineRule="auto"/>
        <w:rPr>
          <w:rFonts w:ascii="Arial" w:hAnsi="Arial" w:cs="Arial"/>
          <w:sz w:val="22"/>
          <w:szCs w:val="22"/>
        </w:rPr>
      </w:pPr>
    </w:p>
    <w:p w14:paraId="4B5DB636" w14:textId="77777777" w:rsidR="00D13C4D" w:rsidRDefault="00D13C4D" w:rsidP="00A43CBA">
      <w:pPr>
        <w:spacing w:line="360" w:lineRule="auto"/>
        <w:rPr>
          <w:rFonts w:ascii="Arial" w:hAnsi="Arial" w:cs="Arial"/>
          <w:sz w:val="22"/>
          <w:szCs w:val="22"/>
        </w:rPr>
      </w:pPr>
    </w:p>
    <w:p w14:paraId="4F793951" w14:textId="77777777" w:rsidR="00D13C4D" w:rsidRDefault="00D13C4D" w:rsidP="00A43CBA">
      <w:pPr>
        <w:spacing w:line="360" w:lineRule="auto"/>
        <w:rPr>
          <w:rFonts w:ascii="Arial" w:hAnsi="Arial" w:cs="Arial"/>
          <w:sz w:val="22"/>
          <w:szCs w:val="22"/>
        </w:rPr>
      </w:pPr>
    </w:p>
    <w:p w14:paraId="0A7A3B1B" w14:textId="77777777" w:rsidR="00D13C4D" w:rsidRDefault="00D13C4D" w:rsidP="00A43CBA">
      <w:pPr>
        <w:spacing w:line="360" w:lineRule="auto"/>
        <w:rPr>
          <w:rFonts w:ascii="Arial" w:hAnsi="Arial" w:cs="Arial"/>
          <w:sz w:val="22"/>
          <w:szCs w:val="22"/>
        </w:rPr>
      </w:pPr>
    </w:p>
    <w:p w14:paraId="3873B902" w14:textId="77777777" w:rsidR="00D13C4D" w:rsidRDefault="00D13C4D" w:rsidP="00A43CBA">
      <w:pPr>
        <w:spacing w:line="360" w:lineRule="auto"/>
        <w:rPr>
          <w:rFonts w:ascii="Arial" w:hAnsi="Arial" w:cs="Arial"/>
          <w:sz w:val="22"/>
          <w:szCs w:val="22"/>
        </w:rPr>
      </w:pPr>
    </w:p>
    <w:p w14:paraId="126DD65C" w14:textId="77777777" w:rsidR="00D13C4D" w:rsidRDefault="00D13C4D" w:rsidP="00A43CBA">
      <w:pPr>
        <w:spacing w:line="360" w:lineRule="auto"/>
        <w:rPr>
          <w:rFonts w:ascii="Arial" w:hAnsi="Arial" w:cs="Arial"/>
          <w:sz w:val="22"/>
          <w:szCs w:val="22"/>
        </w:rPr>
      </w:pPr>
    </w:p>
    <w:p w14:paraId="2BD9FD12" w14:textId="2623FC55" w:rsidR="0008651C" w:rsidRPr="00D13C4D" w:rsidRDefault="00FB492E" w:rsidP="00E2416F">
      <w:pPr>
        <w:pStyle w:val="Heading2"/>
        <w:spacing w:line="360" w:lineRule="auto"/>
        <w:jc w:val="both"/>
        <w:rPr>
          <w:rFonts w:ascii="Arial" w:hAnsi="Arial" w:cs="Arial"/>
          <w:sz w:val="28"/>
          <w:szCs w:val="28"/>
        </w:rPr>
      </w:pPr>
      <w:bookmarkStart w:id="9" w:name="_Toc214539978"/>
      <w:r w:rsidRPr="00D13C4D">
        <w:rPr>
          <w:rFonts w:ascii="Arial" w:hAnsi="Arial" w:cs="Arial"/>
          <w:sz w:val="28"/>
          <w:szCs w:val="28"/>
        </w:rPr>
        <w:lastRenderedPageBreak/>
        <w:t>Research Gaps</w:t>
      </w:r>
      <w:bookmarkEnd w:id="9"/>
    </w:p>
    <w:p w14:paraId="62A1A4FD" w14:textId="423ACCDC" w:rsidR="00947BEF" w:rsidRDefault="00FB492E" w:rsidP="0079632A">
      <w:pPr>
        <w:spacing w:line="360" w:lineRule="auto"/>
        <w:jc w:val="both"/>
        <w:rPr>
          <w:rFonts w:ascii="Arial" w:hAnsi="Arial" w:cs="Arial"/>
          <w:sz w:val="22"/>
          <w:szCs w:val="22"/>
        </w:rPr>
      </w:pPr>
      <w:r w:rsidRPr="00FB492E">
        <w:rPr>
          <w:rFonts w:ascii="Arial" w:hAnsi="Arial" w:cs="Arial"/>
          <w:sz w:val="22"/>
          <w:szCs w:val="22"/>
        </w:rPr>
        <w:t>Despite extensive research on satisfaction and dissatisfaction, there is limited work specifically addressing Tesco within the omnichannel context. Existing studies often focus on general retail rather than supermarket operations. Few studies integrate psychological theories with the unique challenges of grocery omnichannel retailing, such as stock management and last-mile delivery. There is also little research on how repeated minor failures, such as online glitches or substitutions, compare to major service failures in shaping long-term customer perceptions. This</w:t>
      </w:r>
      <w:r w:rsidRPr="00821A52">
        <w:rPr>
          <w:rFonts w:ascii="Arial" w:hAnsi="Arial" w:cs="Arial"/>
          <w:color w:val="000000" w:themeColor="text1"/>
          <w:sz w:val="22"/>
          <w:szCs w:val="22"/>
        </w:rPr>
        <w:t xml:space="preserve"> </w:t>
      </w:r>
      <w:r w:rsidR="00821A52" w:rsidRPr="00821A52">
        <w:rPr>
          <w:rFonts w:ascii="Arial" w:hAnsi="Arial" w:cs="Arial"/>
          <w:color w:val="000000" w:themeColor="text1"/>
          <w:sz w:val="22"/>
          <w:szCs w:val="22"/>
        </w:rPr>
        <w:t>research</w:t>
      </w:r>
      <w:r w:rsidRPr="00821A52">
        <w:rPr>
          <w:rFonts w:ascii="Arial" w:hAnsi="Arial" w:cs="Arial"/>
          <w:color w:val="000000" w:themeColor="text1"/>
          <w:sz w:val="22"/>
          <w:szCs w:val="22"/>
        </w:rPr>
        <w:t xml:space="preserve"> </w:t>
      </w:r>
      <w:r w:rsidRPr="00FB492E">
        <w:rPr>
          <w:rFonts w:ascii="Arial" w:hAnsi="Arial" w:cs="Arial"/>
          <w:sz w:val="22"/>
          <w:szCs w:val="22"/>
        </w:rPr>
        <w:t>seeks to address these gaps by examining Tesco’s customer dissatisfaction through both psychological and operational lenses.</w:t>
      </w:r>
    </w:p>
    <w:p w14:paraId="0B1C96DE" w14:textId="112D668D" w:rsidR="00A20E39" w:rsidRPr="00FB492E" w:rsidRDefault="00A20E39" w:rsidP="0079632A">
      <w:pPr>
        <w:spacing w:line="360" w:lineRule="auto"/>
        <w:jc w:val="both"/>
        <w:rPr>
          <w:rFonts w:ascii="Arial" w:hAnsi="Arial" w:cs="Arial"/>
          <w:sz w:val="22"/>
          <w:szCs w:val="22"/>
        </w:rPr>
      </w:pPr>
      <w:r w:rsidRPr="00A20E39">
        <w:rPr>
          <w:rFonts w:ascii="Arial" w:hAnsi="Arial" w:cs="Arial"/>
          <w:sz w:val="22"/>
          <w:szCs w:val="22"/>
        </w:rPr>
        <w:t>Though little study explicitly examines how loyalty programs like Tesco's Clubcard promote or reduce discontentment, the literature generally offers important insights into customer dissatisfaction in retail. Although Clubcard is a key component of Tesco's customer retention strategy, little is known about how reward systems and data</w:t>
      </w:r>
      <w:r w:rsidR="00CB3AAE">
        <w:rPr>
          <w:rFonts w:ascii="Arial" w:hAnsi="Arial" w:cs="Arial"/>
          <w:sz w:val="22"/>
          <w:szCs w:val="22"/>
        </w:rPr>
        <w:t xml:space="preserve"> </w:t>
      </w:r>
      <w:r w:rsidRPr="00A20E39">
        <w:rPr>
          <w:rFonts w:ascii="Arial" w:hAnsi="Arial" w:cs="Arial"/>
          <w:sz w:val="22"/>
          <w:szCs w:val="22"/>
        </w:rPr>
        <w:t xml:space="preserve">driven customisation affect how customers feel about unfairness or poor service. In loyalty ecosystems, existing research typically focusses on satisfaction outcomes rather than dissatisfaction sources. Additionally, no study has been done comparing Tesco's Clubcard to other programs like those offered by Sainsbury's and Asda in terms of how well they work to gain back customers' trust after poor customer service. Identifying and closing this gap is essential to determining if loyalty programs </w:t>
      </w:r>
      <w:r w:rsidR="00A84A89" w:rsidRPr="00A20E39">
        <w:rPr>
          <w:rFonts w:ascii="Arial" w:hAnsi="Arial" w:cs="Arial"/>
          <w:sz w:val="22"/>
          <w:szCs w:val="22"/>
        </w:rPr>
        <w:t>increase</w:t>
      </w:r>
      <w:r w:rsidRPr="00A20E39">
        <w:rPr>
          <w:rFonts w:ascii="Arial" w:hAnsi="Arial" w:cs="Arial"/>
          <w:sz w:val="22"/>
          <w:szCs w:val="22"/>
        </w:rPr>
        <w:t xml:space="preserve"> resistance to discontent or unintentionally increase annoyance when expectations are not fulfilled.</w:t>
      </w:r>
    </w:p>
    <w:p w14:paraId="28E4A65E" w14:textId="6077E00F" w:rsidR="0008651C" w:rsidRPr="009821CF" w:rsidRDefault="00FB492E" w:rsidP="0001351A">
      <w:pPr>
        <w:pStyle w:val="Heading2"/>
        <w:spacing w:line="360" w:lineRule="auto"/>
        <w:jc w:val="both"/>
        <w:rPr>
          <w:rFonts w:ascii="Arial" w:hAnsi="Arial" w:cs="Arial"/>
          <w:sz w:val="28"/>
          <w:szCs w:val="28"/>
        </w:rPr>
      </w:pPr>
      <w:bookmarkStart w:id="10" w:name="_Toc214539979"/>
      <w:r w:rsidRPr="009821CF">
        <w:rPr>
          <w:rFonts w:ascii="Arial" w:hAnsi="Arial" w:cs="Arial"/>
          <w:sz w:val="28"/>
          <w:szCs w:val="28"/>
        </w:rPr>
        <w:t>Conclusion</w:t>
      </w:r>
      <w:bookmarkEnd w:id="10"/>
    </w:p>
    <w:p w14:paraId="46DF70B8" w14:textId="77777777" w:rsidR="00FB492E" w:rsidRPr="00FB492E" w:rsidRDefault="00FB492E" w:rsidP="0001351A">
      <w:pPr>
        <w:spacing w:line="360" w:lineRule="auto"/>
        <w:jc w:val="both"/>
        <w:rPr>
          <w:rFonts w:ascii="Arial" w:hAnsi="Arial" w:cs="Arial"/>
          <w:sz w:val="22"/>
          <w:szCs w:val="22"/>
        </w:rPr>
      </w:pPr>
      <w:r w:rsidRPr="00FB492E">
        <w:rPr>
          <w:rFonts w:ascii="Arial" w:hAnsi="Arial" w:cs="Arial"/>
          <w:sz w:val="22"/>
          <w:szCs w:val="22"/>
        </w:rPr>
        <w:t>The literature highlights that customer dissatisfaction is shaped by both psychological factors and operational failures. Negative experiences carry disproportionate weight and are amplified by social influence, particularly in the digital age. Tesco’s omnichannel model provides convenience but also exposes it to multiple points of failure. While service recovery strategies exist, their inconsistent application contributes to ongoing dissatisfaction. By identifying gaps in existing research, this dissertation will contribute insights into how Tesco can improve its omnichannel operations and complaint handling to reduce dissatisfaction and maintain customer trust.</w:t>
      </w:r>
    </w:p>
    <w:p w14:paraId="7C5BE351" w14:textId="77777777" w:rsidR="002851D5" w:rsidRDefault="002851D5" w:rsidP="00A43CBA">
      <w:pPr>
        <w:spacing w:line="360" w:lineRule="auto"/>
      </w:pPr>
    </w:p>
    <w:p w14:paraId="0F86127E" w14:textId="77777777" w:rsidR="00947BEF" w:rsidRDefault="00947BEF" w:rsidP="00A43CBA">
      <w:pPr>
        <w:spacing w:line="360" w:lineRule="auto"/>
      </w:pPr>
    </w:p>
    <w:p w14:paraId="3FAD0BB4" w14:textId="77777777" w:rsidR="00947BEF" w:rsidRDefault="00947BEF" w:rsidP="00A43CBA">
      <w:pPr>
        <w:spacing w:line="360" w:lineRule="auto"/>
      </w:pPr>
    </w:p>
    <w:p w14:paraId="4E837701" w14:textId="67CF0833" w:rsidR="00D935FD" w:rsidRPr="009821CF" w:rsidRDefault="00EC6795" w:rsidP="0001351A">
      <w:pPr>
        <w:pStyle w:val="Heading1"/>
        <w:spacing w:line="360" w:lineRule="auto"/>
        <w:jc w:val="both"/>
        <w:rPr>
          <w:rFonts w:ascii="Arial" w:hAnsi="Arial" w:cs="Arial"/>
          <w:sz w:val="32"/>
          <w:szCs w:val="32"/>
        </w:rPr>
      </w:pPr>
      <w:bookmarkStart w:id="11" w:name="_Toc214539980"/>
      <w:r w:rsidRPr="009821CF">
        <w:rPr>
          <w:rFonts w:ascii="Arial" w:hAnsi="Arial" w:cs="Arial"/>
          <w:sz w:val="32"/>
          <w:szCs w:val="32"/>
        </w:rPr>
        <w:lastRenderedPageBreak/>
        <w:t xml:space="preserve">Research </w:t>
      </w:r>
      <w:r w:rsidR="007E29AF" w:rsidRPr="009821CF">
        <w:rPr>
          <w:rFonts w:ascii="Arial" w:hAnsi="Arial" w:cs="Arial"/>
          <w:sz w:val="32"/>
          <w:szCs w:val="32"/>
        </w:rPr>
        <w:t>Methodology</w:t>
      </w:r>
      <w:bookmarkEnd w:id="11"/>
    </w:p>
    <w:p w14:paraId="2CD2CC10" w14:textId="536986F5" w:rsidR="00416303" w:rsidRPr="0079632A" w:rsidRDefault="00BE121C" w:rsidP="0001351A">
      <w:pPr>
        <w:spacing w:line="360" w:lineRule="auto"/>
        <w:jc w:val="both"/>
        <w:rPr>
          <w:rFonts w:ascii="Arial" w:hAnsi="Arial" w:cs="Arial"/>
          <w:color w:val="EE0000"/>
          <w:sz w:val="22"/>
          <w:szCs w:val="22"/>
        </w:rPr>
      </w:pPr>
      <w:r w:rsidRPr="0079632A">
        <w:rPr>
          <w:rFonts w:ascii="Arial" w:hAnsi="Arial" w:cs="Arial"/>
          <w:sz w:val="22"/>
          <w:szCs w:val="22"/>
        </w:rPr>
        <w:t>R</w:t>
      </w:r>
      <w:r w:rsidR="00D935FD" w:rsidRPr="0079632A">
        <w:rPr>
          <w:rFonts w:ascii="Arial" w:hAnsi="Arial" w:cs="Arial"/>
          <w:sz w:val="22"/>
          <w:szCs w:val="22"/>
        </w:rPr>
        <w:t>esearch methodology outlines the processes used to investigate customer dissatisfaction in</w:t>
      </w:r>
      <w:r w:rsidR="00201016" w:rsidRPr="0079632A">
        <w:rPr>
          <w:rFonts w:ascii="Arial" w:hAnsi="Arial" w:cs="Arial"/>
          <w:sz w:val="22"/>
          <w:szCs w:val="22"/>
        </w:rPr>
        <w:t xml:space="preserve"> Tesco and</w:t>
      </w:r>
      <w:r w:rsidR="00D935FD" w:rsidRPr="0079632A">
        <w:rPr>
          <w:rFonts w:ascii="Arial" w:hAnsi="Arial" w:cs="Arial"/>
          <w:sz w:val="22"/>
          <w:szCs w:val="22"/>
        </w:rPr>
        <w:t xml:space="preserve"> Tesco’s Clubcard system. </w:t>
      </w:r>
      <w:r w:rsidR="00A5382C" w:rsidRPr="0079632A">
        <w:rPr>
          <w:rFonts w:ascii="Arial" w:hAnsi="Arial" w:cs="Arial"/>
          <w:sz w:val="22"/>
          <w:szCs w:val="22"/>
        </w:rPr>
        <w:t>This section</w:t>
      </w:r>
      <w:r w:rsidR="00D935FD" w:rsidRPr="0079632A">
        <w:rPr>
          <w:rFonts w:ascii="Arial" w:hAnsi="Arial" w:cs="Arial"/>
          <w:sz w:val="22"/>
          <w:szCs w:val="22"/>
        </w:rPr>
        <w:t xml:space="preserve"> details how data is collected, interpreted, and analysed to answer the research questions. A combination of qualitative and quantitative approaches is used to ensure the findings are measurable</w:t>
      </w:r>
      <w:r w:rsidR="002D1654" w:rsidRPr="0079632A">
        <w:rPr>
          <w:rFonts w:ascii="Arial" w:hAnsi="Arial" w:cs="Arial"/>
          <w:sz w:val="22"/>
          <w:szCs w:val="22"/>
        </w:rPr>
        <w:t>,</w:t>
      </w:r>
      <w:r w:rsidR="00D935FD" w:rsidRPr="0079632A">
        <w:rPr>
          <w:rFonts w:ascii="Arial" w:hAnsi="Arial" w:cs="Arial"/>
          <w:sz w:val="22"/>
          <w:szCs w:val="22"/>
        </w:rPr>
        <w:t xml:space="preserve"> </w:t>
      </w:r>
      <w:r w:rsidR="003B4F16" w:rsidRPr="0079632A">
        <w:rPr>
          <w:rFonts w:ascii="Arial" w:hAnsi="Arial" w:cs="Arial"/>
          <w:sz w:val="22"/>
          <w:szCs w:val="22"/>
        </w:rPr>
        <w:t>highly detailed and contextually informative</w:t>
      </w:r>
      <w:r w:rsidR="008162B5" w:rsidRPr="0079632A">
        <w:rPr>
          <w:rFonts w:ascii="Arial" w:hAnsi="Arial" w:cs="Arial"/>
          <w:sz w:val="22"/>
          <w:szCs w:val="22"/>
        </w:rPr>
        <w:t>. Additionally, the use of secondary data is justified in this section using the reliability and credibility of research as the foundations</w:t>
      </w:r>
      <w:r w:rsidR="008162B5" w:rsidRPr="0079632A">
        <w:rPr>
          <w:rFonts w:ascii="Arial" w:hAnsi="Arial" w:cs="Arial"/>
          <w:color w:val="000000" w:themeColor="text1"/>
          <w:sz w:val="22"/>
          <w:szCs w:val="22"/>
        </w:rPr>
        <w:t>.</w:t>
      </w:r>
      <w:r w:rsidR="005C6644" w:rsidRPr="0079632A">
        <w:rPr>
          <w:rFonts w:ascii="Arial" w:hAnsi="Arial" w:cs="Arial"/>
          <w:color w:val="000000" w:themeColor="text1"/>
          <w:sz w:val="22"/>
          <w:szCs w:val="22"/>
        </w:rPr>
        <w:t xml:space="preserve"> </w:t>
      </w:r>
      <w:r w:rsidR="00080EC3" w:rsidRPr="0079632A">
        <w:rPr>
          <w:rFonts w:ascii="Arial" w:hAnsi="Arial" w:cs="Arial"/>
          <w:color w:val="000000" w:themeColor="text1"/>
          <w:sz w:val="22"/>
          <w:szCs w:val="22"/>
        </w:rPr>
        <w:t>Secondary data has been selected for this study due to time limitations, which restrict the researcher’s ability to gather an adequate volume of primary data within the available timeframe</w:t>
      </w:r>
      <w:r w:rsidR="00080EC3" w:rsidRPr="0079632A">
        <w:rPr>
          <w:rFonts w:ascii="Arial" w:hAnsi="Arial" w:cs="Arial"/>
          <w:color w:val="EE0000"/>
          <w:sz w:val="22"/>
          <w:szCs w:val="22"/>
        </w:rPr>
        <w:t>.</w:t>
      </w:r>
      <w:r w:rsidR="00115EED" w:rsidRPr="0079632A">
        <w:rPr>
          <w:rFonts w:ascii="Arial" w:hAnsi="Arial" w:cs="Arial"/>
          <w:color w:val="EE0000"/>
          <w:sz w:val="22"/>
          <w:szCs w:val="22"/>
        </w:rPr>
        <w:t xml:space="preserve"> </w:t>
      </w:r>
      <w:r w:rsidR="00416303" w:rsidRPr="0079632A">
        <w:rPr>
          <w:rFonts w:ascii="Arial" w:hAnsi="Arial" w:cs="Arial"/>
          <w:sz w:val="22"/>
          <w:szCs w:val="22"/>
        </w:rPr>
        <w:t>Secondary data is less expensive and time-consuming than primary data, it has many advantages.</w:t>
      </w:r>
      <w:r w:rsidR="007B6456" w:rsidRPr="0079632A">
        <w:rPr>
          <w:rFonts w:ascii="Arial" w:hAnsi="Arial" w:cs="Arial"/>
          <w:sz w:val="22"/>
          <w:szCs w:val="22"/>
        </w:rPr>
        <w:t xml:space="preserve"> (Saunders, Lewis &amp; Thornhill, 2019)</w:t>
      </w:r>
      <w:r w:rsidR="00B93740" w:rsidRPr="0079632A">
        <w:rPr>
          <w:rFonts w:ascii="Arial" w:hAnsi="Arial" w:cs="Arial"/>
          <w:sz w:val="22"/>
          <w:szCs w:val="22"/>
        </w:rPr>
        <w:t>, noted that</w:t>
      </w:r>
      <w:r w:rsidR="005A5459" w:rsidRPr="0079632A">
        <w:rPr>
          <w:rFonts w:ascii="Arial" w:hAnsi="Arial" w:cs="Arial"/>
          <w:sz w:val="22"/>
          <w:szCs w:val="22"/>
        </w:rPr>
        <w:t xml:space="preserve"> secondary data</w:t>
      </w:r>
      <w:r w:rsidR="00AD1267" w:rsidRPr="0079632A">
        <w:rPr>
          <w:rFonts w:ascii="Arial" w:hAnsi="Arial" w:cs="Arial"/>
          <w:sz w:val="22"/>
          <w:szCs w:val="22"/>
        </w:rPr>
        <w:t xml:space="preserve"> “allow the researcher to collect and analyse a larger amount of data not so reliant on the use of resources, making this type of data more cost effective and time efficient”.</w:t>
      </w:r>
    </w:p>
    <w:p w14:paraId="6082EFD8" w14:textId="0BDEC204" w:rsidR="002828A1" w:rsidRPr="0079632A" w:rsidRDefault="002828A1" w:rsidP="0079632A">
      <w:pPr>
        <w:spacing w:line="360" w:lineRule="auto"/>
        <w:jc w:val="both"/>
        <w:rPr>
          <w:rFonts w:ascii="Arial" w:hAnsi="Arial" w:cs="Arial"/>
          <w:b/>
          <w:bCs/>
          <w:sz w:val="22"/>
          <w:szCs w:val="22"/>
        </w:rPr>
      </w:pPr>
      <w:r w:rsidRPr="0079632A">
        <w:rPr>
          <w:rFonts w:ascii="Arial" w:hAnsi="Arial" w:cs="Arial"/>
          <w:b/>
          <w:bCs/>
          <w:sz w:val="22"/>
          <w:szCs w:val="22"/>
        </w:rPr>
        <w:t>Primary Data</w:t>
      </w:r>
    </w:p>
    <w:p w14:paraId="1A098500" w14:textId="0DC684AB" w:rsidR="00A84A89" w:rsidRPr="0079632A" w:rsidRDefault="00920EBC" w:rsidP="0079632A">
      <w:pPr>
        <w:spacing w:line="360" w:lineRule="auto"/>
        <w:jc w:val="both"/>
        <w:rPr>
          <w:rFonts w:ascii="Arial" w:hAnsi="Arial" w:cs="Arial"/>
          <w:color w:val="EE0000"/>
          <w:sz w:val="22"/>
          <w:szCs w:val="22"/>
        </w:rPr>
      </w:pPr>
      <w:r w:rsidRPr="0079632A">
        <w:rPr>
          <w:rFonts w:ascii="Arial" w:hAnsi="Arial" w:cs="Arial"/>
          <w:sz w:val="22"/>
          <w:szCs w:val="22"/>
        </w:rPr>
        <w:t xml:space="preserve">Primary data refers to information collected directly by the researcher for a specific research project, allowing the design of tailored methods that align closely with the study’s objectives stated by (Kumar, 2024). </w:t>
      </w:r>
      <w:r w:rsidR="0053368B" w:rsidRPr="0079632A">
        <w:rPr>
          <w:rFonts w:ascii="Arial" w:hAnsi="Arial" w:cs="Arial"/>
          <w:sz w:val="22"/>
          <w:szCs w:val="22"/>
        </w:rPr>
        <w:t>This may include going out into public to conduct surveys, interviews, experiments, or direct observations. Depending on the scope of the research, it may take additional time to collect data, as the researcher may need to visit multiple sites to gather sufficient and representative information</w:t>
      </w:r>
      <w:r w:rsidR="002828A1" w:rsidRPr="0079632A">
        <w:rPr>
          <w:rFonts w:ascii="Arial" w:hAnsi="Arial" w:cs="Arial"/>
          <w:sz w:val="22"/>
          <w:szCs w:val="22"/>
        </w:rPr>
        <w:t>.</w:t>
      </w:r>
      <w:r w:rsidR="002828A1" w:rsidRPr="0079632A">
        <w:rPr>
          <w:rFonts w:ascii="Arial" w:hAnsi="Arial" w:cs="Arial"/>
          <w:color w:val="EE0000"/>
          <w:sz w:val="22"/>
          <w:szCs w:val="22"/>
        </w:rPr>
        <w:t xml:space="preserve"> </w:t>
      </w:r>
      <w:r w:rsidR="00AE19C4" w:rsidRPr="0079632A">
        <w:rPr>
          <w:rFonts w:ascii="Arial" w:hAnsi="Arial" w:cs="Arial"/>
          <w:sz w:val="22"/>
          <w:szCs w:val="22"/>
        </w:rPr>
        <w:t>Gathering data first hand can be costly</w:t>
      </w:r>
      <w:r w:rsidR="005970CB" w:rsidRPr="0079632A">
        <w:rPr>
          <w:rFonts w:ascii="Arial" w:hAnsi="Arial" w:cs="Arial"/>
          <w:sz w:val="22"/>
          <w:szCs w:val="22"/>
        </w:rPr>
        <w:t xml:space="preserve"> </w:t>
      </w:r>
      <w:r w:rsidR="00191723" w:rsidRPr="0079632A">
        <w:rPr>
          <w:rFonts w:ascii="Arial" w:hAnsi="Arial" w:cs="Arial"/>
          <w:sz w:val="22"/>
          <w:szCs w:val="22"/>
        </w:rPr>
        <w:t>for instance</w:t>
      </w:r>
      <w:r w:rsidR="005D77C7" w:rsidRPr="0079632A">
        <w:rPr>
          <w:rFonts w:ascii="Arial" w:hAnsi="Arial" w:cs="Arial"/>
          <w:sz w:val="22"/>
          <w:szCs w:val="22"/>
        </w:rPr>
        <w:t xml:space="preserve"> surveys might need to be created and printed in a </w:t>
      </w:r>
      <w:r w:rsidR="006F2443" w:rsidRPr="0079632A">
        <w:rPr>
          <w:rFonts w:ascii="Arial" w:hAnsi="Arial" w:cs="Arial"/>
          <w:sz w:val="22"/>
          <w:szCs w:val="22"/>
        </w:rPr>
        <w:t>large quantity</w:t>
      </w:r>
      <w:r w:rsidR="00517A29" w:rsidRPr="0079632A">
        <w:rPr>
          <w:rFonts w:ascii="Arial" w:hAnsi="Arial" w:cs="Arial"/>
          <w:sz w:val="22"/>
          <w:szCs w:val="22"/>
        </w:rPr>
        <w:t xml:space="preserve">, traveling </w:t>
      </w:r>
      <w:r w:rsidR="009603B4" w:rsidRPr="0079632A">
        <w:rPr>
          <w:rFonts w:ascii="Arial" w:hAnsi="Arial" w:cs="Arial"/>
          <w:sz w:val="22"/>
          <w:szCs w:val="22"/>
        </w:rPr>
        <w:t xml:space="preserve">even taking time out of work depending on the researcher’s </w:t>
      </w:r>
      <w:r w:rsidR="00C72E60" w:rsidRPr="0079632A">
        <w:rPr>
          <w:rFonts w:ascii="Arial" w:hAnsi="Arial" w:cs="Arial"/>
          <w:sz w:val="22"/>
          <w:szCs w:val="22"/>
        </w:rPr>
        <w:t>employment status</w:t>
      </w:r>
      <w:r w:rsidR="00A84A89" w:rsidRPr="0079632A">
        <w:rPr>
          <w:rFonts w:ascii="Arial" w:hAnsi="Arial" w:cs="Arial"/>
          <w:sz w:val="22"/>
          <w:szCs w:val="22"/>
        </w:rPr>
        <w:t xml:space="preserve"> </w:t>
      </w:r>
      <w:r w:rsidR="00517A29" w:rsidRPr="0079632A">
        <w:rPr>
          <w:rFonts w:ascii="Arial" w:hAnsi="Arial" w:cs="Arial"/>
          <w:sz w:val="22"/>
          <w:szCs w:val="22"/>
        </w:rPr>
        <w:t xml:space="preserve">will add to the </w:t>
      </w:r>
      <w:r w:rsidR="00CD4FCE" w:rsidRPr="0079632A">
        <w:rPr>
          <w:rFonts w:ascii="Arial" w:hAnsi="Arial" w:cs="Arial"/>
          <w:sz w:val="22"/>
          <w:szCs w:val="22"/>
        </w:rPr>
        <w:t>cost</w:t>
      </w:r>
      <w:r w:rsidR="00AE1109" w:rsidRPr="0079632A">
        <w:rPr>
          <w:rFonts w:ascii="Arial" w:hAnsi="Arial" w:cs="Arial"/>
          <w:sz w:val="22"/>
          <w:szCs w:val="22"/>
        </w:rPr>
        <w:t xml:space="preserve">. </w:t>
      </w:r>
      <w:r w:rsidR="0017203C" w:rsidRPr="0079632A">
        <w:rPr>
          <w:rFonts w:ascii="Arial" w:hAnsi="Arial" w:cs="Arial"/>
          <w:sz w:val="22"/>
          <w:szCs w:val="22"/>
        </w:rPr>
        <w:t>Aswell as it</w:t>
      </w:r>
      <w:r w:rsidR="00D729C0" w:rsidRPr="0079632A">
        <w:rPr>
          <w:rFonts w:ascii="Arial" w:hAnsi="Arial" w:cs="Arial"/>
          <w:sz w:val="22"/>
          <w:szCs w:val="22"/>
        </w:rPr>
        <w:t xml:space="preserve"> </w:t>
      </w:r>
      <w:r w:rsidR="00522867" w:rsidRPr="0079632A">
        <w:rPr>
          <w:rFonts w:ascii="Arial" w:hAnsi="Arial" w:cs="Arial"/>
          <w:sz w:val="22"/>
          <w:szCs w:val="22"/>
        </w:rPr>
        <w:t>being</w:t>
      </w:r>
      <w:r w:rsidR="0017203C" w:rsidRPr="0079632A">
        <w:rPr>
          <w:rFonts w:ascii="Arial" w:hAnsi="Arial" w:cs="Arial"/>
          <w:sz w:val="22"/>
          <w:szCs w:val="22"/>
        </w:rPr>
        <w:t xml:space="preserve"> costly its time consuming</w:t>
      </w:r>
      <w:r w:rsidR="00522867" w:rsidRPr="0079632A">
        <w:rPr>
          <w:rFonts w:ascii="Arial" w:hAnsi="Arial" w:cs="Arial"/>
          <w:sz w:val="22"/>
          <w:szCs w:val="22"/>
        </w:rPr>
        <w:t xml:space="preserve"> too</w:t>
      </w:r>
      <w:r w:rsidR="0017203C" w:rsidRPr="0079632A">
        <w:rPr>
          <w:rFonts w:ascii="Arial" w:hAnsi="Arial" w:cs="Arial"/>
          <w:sz w:val="22"/>
          <w:szCs w:val="22"/>
        </w:rPr>
        <w:t xml:space="preserve"> again depending on the </w:t>
      </w:r>
      <w:r w:rsidR="006F2443" w:rsidRPr="0079632A">
        <w:rPr>
          <w:rFonts w:ascii="Arial" w:hAnsi="Arial" w:cs="Arial"/>
          <w:sz w:val="22"/>
          <w:szCs w:val="22"/>
        </w:rPr>
        <w:t>researcher’s</w:t>
      </w:r>
      <w:r w:rsidR="0017203C" w:rsidRPr="0079632A">
        <w:rPr>
          <w:rFonts w:ascii="Arial" w:hAnsi="Arial" w:cs="Arial"/>
          <w:sz w:val="22"/>
          <w:szCs w:val="22"/>
        </w:rPr>
        <w:t xml:space="preserve"> </w:t>
      </w:r>
      <w:r w:rsidR="00522867" w:rsidRPr="0079632A">
        <w:rPr>
          <w:rFonts w:ascii="Arial" w:hAnsi="Arial" w:cs="Arial"/>
          <w:sz w:val="22"/>
          <w:szCs w:val="22"/>
        </w:rPr>
        <w:t>employment</w:t>
      </w:r>
      <w:r w:rsidR="00A525C7" w:rsidRPr="0079632A">
        <w:rPr>
          <w:rFonts w:ascii="Arial" w:hAnsi="Arial" w:cs="Arial"/>
          <w:sz w:val="22"/>
          <w:szCs w:val="22"/>
        </w:rPr>
        <w:t xml:space="preserve"> status traveling to and from locations</w:t>
      </w:r>
      <w:r w:rsidR="00F535A3" w:rsidRPr="0079632A">
        <w:rPr>
          <w:rFonts w:ascii="Arial" w:hAnsi="Arial" w:cs="Arial"/>
          <w:sz w:val="22"/>
          <w:szCs w:val="22"/>
        </w:rPr>
        <w:t>, creating surveys</w:t>
      </w:r>
      <w:r w:rsidR="00324E9A" w:rsidRPr="0079632A">
        <w:rPr>
          <w:rFonts w:ascii="Arial" w:hAnsi="Arial" w:cs="Arial"/>
          <w:sz w:val="22"/>
          <w:szCs w:val="22"/>
        </w:rPr>
        <w:t xml:space="preserve"> and interacting with the sources of </w:t>
      </w:r>
      <w:r w:rsidR="00A1539C" w:rsidRPr="0079632A">
        <w:rPr>
          <w:rFonts w:ascii="Arial" w:hAnsi="Arial" w:cs="Arial"/>
          <w:sz w:val="22"/>
          <w:szCs w:val="22"/>
        </w:rPr>
        <w:t xml:space="preserve">data they are going to collect </w:t>
      </w:r>
      <w:r w:rsidR="00270471" w:rsidRPr="0079632A">
        <w:rPr>
          <w:rFonts w:ascii="Arial" w:hAnsi="Arial" w:cs="Arial"/>
          <w:sz w:val="22"/>
          <w:szCs w:val="22"/>
        </w:rPr>
        <w:t>from will rapidly consume time.</w:t>
      </w:r>
    </w:p>
    <w:p w14:paraId="6CF4AF90" w14:textId="2DE735D9" w:rsidR="002828A1" w:rsidRPr="0079632A" w:rsidRDefault="008A7D98" w:rsidP="0001351A">
      <w:pPr>
        <w:spacing w:line="360" w:lineRule="auto"/>
        <w:jc w:val="both"/>
        <w:rPr>
          <w:rFonts w:ascii="Arial" w:hAnsi="Arial" w:cs="Arial"/>
          <w:b/>
          <w:bCs/>
          <w:sz w:val="22"/>
          <w:szCs w:val="22"/>
        </w:rPr>
      </w:pPr>
      <w:r w:rsidRPr="0079632A">
        <w:rPr>
          <w:rFonts w:ascii="Arial" w:hAnsi="Arial" w:cs="Arial"/>
          <w:b/>
          <w:bCs/>
          <w:sz w:val="22"/>
          <w:szCs w:val="22"/>
        </w:rPr>
        <w:t>Secondary Data</w:t>
      </w:r>
    </w:p>
    <w:p w14:paraId="590E8EB6" w14:textId="2B9E5BB1" w:rsidR="007508E0" w:rsidRPr="0079632A" w:rsidRDefault="00E03EB1" w:rsidP="0001351A">
      <w:pPr>
        <w:spacing w:line="360" w:lineRule="auto"/>
        <w:jc w:val="both"/>
        <w:rPr>
          <w:rFonts w:ascii="Arial" w:hAnsi="Arial" w:cs="Arial"/>
          <w:sz w:val="22"/>
          <w:szCs w:val="22"/>
        </w:rPr>
      </w:pPr>
      <w:r w:rsidRPr="0079632A">
        <w:rPr>
          <w:rFonts w:ascii="Arial" w:hAnsi="Arial" w:cs="Arial"/>
          <w:sz w:val="22"/>
          <w:szCs w:val="22"/>
        </w:rPr>
        <w:t xml:space="preserve">Secondary data </w:t>
      </w:r>
      <w:r w:rsidR="00B215C3" w:rsidRPr="0079632A">
        <w:rPr>
          <w:rFonts w:ascii="Arial" w:hAnsi="Arial" w:cs="Arial"/>
          <w:sz w:val="22"/>
          <w:szCs w:val="22"/>
        </w:rPr>
        <w:t>on the other hand, involves using information already collected by others for different purposes</w:t>
      </w:r>
      <w:r w:rsidR="002A3903" w:rsidRPr="0079632A">
        <w:rPr>
          <w:rFonts w:ascii="Arial" w:hAnsi="Arial" w:cs="Arial"/>
          <w:sz w:val="22"/>
          <w:szCs w:val="22"/>
        </w:rPr>
        <w:t>,</w:t>
      </w:r>
      <w:r w:rsidR="00B215C3" w:rsidRPr="0079632A">
        <w:rPr>
          <w:rFonts w:ascii="Arial" w:hAnsi="Arial" w:cs="Arial"/>
          <w:sz w:val="22"/>
          <w:szCs w:val="22"/>
        </w:rPr>
        <w:t xml:space="preserve"> but </w:t>
      </w:r>
      <w:r w:rsidR="002A3903" w:rsidRPr="0079632A">
        <w:rPr>
          <w:rFonts w:ascii="Arial" w:hAnsi="Arial" w:cs="Arial"/>
          <w:sz w:val="22"/>
          <w:szCs w:val="22"/>
        </w:rPr>
        <w:t xml:space="preserve">can be relative to </w:t>
      </w:r>
      <w:r w:rsidR="00C54705" w:rsidRPr="0079632A">
        <w:rPr>
          <w:rFonts w:ascii="Arial" w:hAnsi="Arial" w:cs="Arial"/>
          <w:sz w:val="22"/>
          <w:szCs w:val="22"/>
        </w:rPr>
        <w:t>a</w:t>
      </w:r>
      <w:r w:rsidR="002A3903" w:rsidRPr="0079632A">
        <w:rPr>
          <w:rFonts w:ascii="Arial" w:hAnsi="Arial" w:cs="Arial"/>
          <w:sz w:val="22"/>
          <w:szCs w:val="22"/>
        </w:rPr>
        <w:t xml:space="preserve"> </w:t>
      </w:r>
      <w:r w:rsidR="00712E0C" w:rsidRPr="0079632A">
        <w:rPr>
          <w:rFonts w:ascii="Arial" w:hAnsi="Arial" w:cs="Arial"/>
          <w:sz w:val="22"/>
          <w:szCs w:val="22"/>
        </w:rPr>
        <w:t>researcher in terms of researching information</w:t>
      </w:r>
      <w:r w:rsidR="00C54705" w:rsidRPr="0079632A">
        <w:rPr>
          <w:rFonts w:ascii="Arial" w:hAnsi="Arial" w:cs="Arial"/>
          <w:sz w:val="22"/>
          <w:szCs w:val="22"/>
        </w:rPr>
        <w:t xml:space="preserve"> this also helps make for more credible research as </w:t>
      </w:r>
      <w:r w:rsidR="008A509F" w:rsidRPr="0079632A">
        <w:rPr>
          <w:rFonts w:ascii="Arial" w:hAnsi="Arial" w:cs="Arial"/>
          <w:sz w:val="22"/>
          <w:szCs w:val="22"/>
        </w:rPr>
        <w:t xml:space="preserve">information around specific topics has already been </w:t>
      </w:r>
      <w:r w:rsidR="0080402E" w:rsidRPr="0079632A">
        <w:rPr>
          <w:rFonts w:ascii="Arial" w:hAnsi="Arial" w:cs="Arial"/>
          <w:sz w:val="22"/>
          <w:szCs w:val="22"/>
        </w:rPr>
        <w:t>researched and farmed.</w:t>
      </w:r>
      <w:r w:rsidR="005B2B32" w:rsidRPr="0079632A">
        <w:rPr>
          <w:rFonts w:ascii="Arial" w:hAnsi="Arial" w:cs="Arial"/>
          <w:sz w:val="22"/>
          <w:szCs w:val="22"/>
        </w:rPr>
        <w:t xml:space="preserve"> Secondary data requires </w:t>
      </w:r>
      <w:r w:rsidR="0064392A" w:rsidRPr="0079632A">
        <w:rPr>
          <w:rFonts w:ascii="Arial" w:hAnsi="Arial" w:cs="Arial"/>
          <w:sz w:val="22"/>
          <w:szCs w:val="22"/>
        </w:rPr>
        <w:t xml:space="preserve">collecting data from </w:t>
      </w:r>
      <w:r w:rsidR="00B215C3" w:rsidRPr="0079632A">
        <w:rPr>
          <w:rFonts w:ascii="Arial" w:hAnsi="Arial" w:cs="Arial"/>
          <w:sz w:val="22"/>
          <w:szCs w:val="22"/>
        </w:rPr>
        <w:t>company reports, academic studies, news articles, social media feedback, and customer review platforms.</w:t>
      </w:r>
      <w:r w:rsidR="008612D0" w:rsidRPr="0079632A">
        <w:rPr>
          <w:rFonts w:ascii="Arial" w:hAnsi="Arial" w:cs="Arial"/>
          <w:sz w:val="22"/>
          <w:szCs w:val="22"/>
        </w:rPr>
        <w:t xml:space="preserve"> </w:t>
      </w:r>
      <w:r w:rsidR="009B235E" w:rsidRPr="0079632A">
        <w:rPr>
          <w:rFonts w:ascii="Arial" w:hAnsi="Arial" w:cs="Arial"/>
          <w:sz w:val="22"/>
          <w:szCs w:val="22"/>
        </w:rPr>
        <w:t xml:space="preserve"> As stated by </w:t>
      </w:r>
      <w:r w:rsidR="009B235E" w:rsidRPr="0079632A">
        <w:rPr>
          <w:rFonts w:ascii="Arial" w:hAnsi="Arial" w:cs="Arial"/>
          <w:sz w:val="22"/>
          <w:szCs w:val="22"/>
        </w:rPr>
        <w:t>(</w:t>
      </w:r>
      <w:proofErr w:type="spellStart"/>
      <w:r w:rsidR="009B235E" w:rsidRPr="0079632A">
        <w:rPr>
          <w:rFonts w:ascii="Arial" w:hAnsi="Arial" w:cs="Arial"/>
          <w:sz w:val="22"/>
          <w:szCs w:val="22"/>
        </w:rPr>
        <w:t>Boslaugh</w:t>
      </w:r>
      <w:proofErr w:type="spellEnd"/>
      <w:r w:rsidR="009B235E" w:rsidRPr="0079632A">
        <w:rPr>
          <w:rFonts w:ascii="Arial" w:hAnsi="Arial" w:cs="Arial"/>
          <w:sz w:val="22"/>
          <w:szCs w:val="22"/>
        </w:rPr>
        <w:t>, 2007)</w:t>
      </w:r>
      <w:r w:rsidR="009B235E" w:rsidRPr="0079632A">
        <w:rPr>
          <w:rFonts w:ascii="Arial" w:hAnsi="Arial" w:cs="Arial"/>
          <w:sz w:val="22"/>
          <w:szCs w:val="22"/>
        </w:rPr>
        <w:t xml:space="preserve"> s</w:t>
      </w:r>
      <w:r w:rsidR="008612D0" w:rsidRPr="0079632A">
        <w:rPr>
          <w:rFonts w:ascii="Arial" w:hAnsi="Arial" w:cs="Arial"/>
          <w:sz w:val="22"/>
          <w:szCs w:val="22"/>
        </w:rPr>
        <w:t>econdary data refers to information that has been collected by someone else for a different purpose but can be re-analysed or re-used for new research questions</w:t>
      </w:r>
      <w:r w:rsidR="008D5480" w:rsidRPr="0079632A">
        <w:rPr>
          <w:rFonts w:ascii="Arial" w:hAnsi="Arial" w:cs="Arial"/>
          <w:sz w:val="22"/>
          <w:szCs w:val="22"/>
        </w:rPr>
        <w:t>.</w:t>
      </w:r>
      <w:r w:rsidR="008612D0" w:rsidRPr="0079632A">
        <w:rPr>
          <w:rFonts w:ascii="Arial" w:hAnsi="Arial" w:cs="Arial"/>
          <w:sz w:val="22"/>
          <w:szCs w:val="22"/>
        </w:rPr>
        <w:t xml:space="preserve"> </w:t>
      </w:r>
    </w:p>
    <w:p w14:paraId="177F9ED4" w14:textId="49BFAAF6" w:rsidR="006651FF" w:rsidRPr="0079632A" w:rsidRDefault="00C4764F" w:rsidP="0079632A">
      <w:pPr>
        <w:spacing w:line="360" w:lineRule="auto"/>
        <w:jc w:val="both"/>
        <w:rPr>
          <w:rFonts w:ascii="Arial" w:hAnsi="Arial" w:cs="Arial"/>
          <w:b/>
          <w:bCs/>
          <w:sz w:val="22"/>
          <w:szCs w:val="22"/>
        </w:rPr>
      </w:pPr>
      <w:r w:rsidRPr="0079632A">
        <w:rPr>
          <w:rFonts w:ascii="Arial" w:hAnsi="Arial" w:cs="Arial"/>
          <w:b/>
          <w:bCs/>
          <w:sz w:val="22"/>
          <w:szCs w:val="22"/>
        </w:rPr>
        <w:lastRenderedPageBreak/>
        <w:t>Qual</w:t>
      </w:r>
      <w:r w:rsidR="006651FF" w:rsidRPr="0079632A">
        <w:rPr>
          <w:rFonts w:ascii="Arial" w:hAnsi="Arial" w:cs="Arial"/>
          <w:b/>
          <w:bCs/>
          <w:sz w:val="22"/>
          <w:szCs w:val="22"/>
        </w:rPr>
        <w:t>itative Data</w:t>
      </w:r>
    </w:p>
    <w:p w14:paraId="6270C5B8" w14:textId="0C4A8365" w:rsidR="00A84A89" w:rsidRPr="0079632A" w:rsidRDefault="00941172" w:rsidP="0079632A">
      <w:pPr>
        <w:spacing w:line="360" w:lineRule="auto"/>
        <w:jc w:val="both"/>
        <w:rPr>
          <w:rFonts w:ascii="Arial" w:hAnsi="Arial" w:cs="Arial"/>
          <w:sz w:val="22"/>
          <w:szCs w:val="22"/>
        </w:rPr>
      </w:pPr>
      <w:r w:rsidRPr="0079632A">
        <w:rPr>
          <w:rFonts w:ascii="Arial" w:hAnsi="Arial" w:cs="Arial"/>
          <w:sz w:val="22"/>
          <w:szCs w:val="22"/>
        </w:rPr>
        <w:t xml:space="preserve">Qualitative data is used to explore meanings, attitudes, and perceptions. “Qualitative data most often are in the form of words, interview or focus group transcripts, observational field notes, or excerpts from documents” (Newcomer, </w:t>
      </w:r>
      <w:proofErr w:type="spellStart"/>
      <w:r w:rsidRPr="0079632A">
        <w:rPr>
          <w:rFonts w:ascii="Arial" w:hAnsi="Arial" w:cs="Arial"/>
          <w:sz w:val="22"/>
          <w:szCs w:val="22"/>
        </w:rPr>
        <w:t>Hatry</w:t>
      </w:r>
      <w:proofErr w:type="spellEnd"/>
      <w:r w:rsidRPr="0079632A">
        <w:rPr>
          <w:rFonts w:ascii="Arial" w:hAnsi="Arial" w:cs="Arial"/>
          <w:sz w:val="22"/>
          <w:szCs w:val="22"/>
        </w:rPr>
        <w:t xml:space="preserve"> &amp; Wholey, 2015). Using non-numerical techniques such as </w:t>
      </w:r>
      <w:proofErr w:type="gramStart"/>
      <w:r w:rsidRPr="0079632A">
        <w:rPr>
          <w:rFonts w:ascii="Arial" w:hAnsi="Arial" w:cs="Arial"/>
          <w:sz w:val="22"/>
          <w:szCs w:val="22"/>
        </w:rPr>
        <w:t>open</w:t>
      </w:r>
      <w:r w:rsidR="002F5CE9">
        <w:rPr>
          <w:rFonts w:ascii="Arial" w:hAnsi="Arial" w:cs="Arial"/>
          <w:sz w:val="22"/>
          <w:szCs w:val="22"/>
        </w:rPr>
        <w:t xml:space="preserve"> </w:t>
      </w:r>
      <w:r w:rsidRPr="0079632A">
        <w:rPr>
          <w:rFonts w:ascii="Arial" w:hAnsi="Arial" w:cs="Arial"/>
          <w:sz w:val="22"/>
          <w:szCs w:val="22"/>
        </w:rPr>
        <w:t>ended</w:t>
      </w:r>
      <w:proofErr w:type="gramEnd"/>
      <w:r w:rsidRPr="0079632A">
        <w:rPr>
          <w:rFonts w:ascii="Arial" w:hAnsi="Arial" w:cs="Arial"/>
          <w:sz w:val="22"/>
          <w:szCs w:val="22"/>
        </w:rPr>
        <w:t xml:space="preserve"> surveys, interviews, or direct observations is the main goal of qualitative research. The product of this process is descriptive information expressed through words, observations, or themes that offer deep insight into client experiences. </w:t>
      </w:r>
      <w:r w:rsidR="00EA612B" w:rsidRPr="00EA612B">
        <w:rPr>
          <w:rFonts w:ascii="Arial" w:hAnsi="Arial" w:cs="Arial"/>
          <w:color w:val="000000" w:themeColor="text1"/>
          <w:sz w:val="22"/>
          <w:szCs w:val="22"/>
        </w:rPr>
        <w:t>One of the key strengths of qualitative data is its ability to provide rich, detailed understanding of complex phenomena, such as customer satisfaction or dissatisfaction, that cannot be captured through numbers alone (Patton, 2015).</w:t>
      </w:r>
      <w:r w:rsidR="00EA612B">
        <w:rPr>
          <w:rFonts w:ascii="Arial" w:hAnsi="Arial" w:cs="Arial"/>
          <w:color w:val="000000" w:themeColor="text1"/>
          <w:sz w:val="22"/>
          <w:szCs w:val="22"/>
        </w:rPr>
        <w:t xml:space="preserve"> </w:t>
      </w:r>
      <w:proofErr w:type="gramStart"/>
      <w:r w:rsidR="008F7B53" w:rsidRPr="0079632A">
        <w:rPr>
          <w:rFonts w:ascii="Arial" w:hAnsi="Arial" w:cs="Arial"/>
          <w:sz w:val="22"/>
          <w:szCs w:val="22"/>
        </w:rPr>
        <w:t>It</w:t>
      </w:r>
      <w:proofErr w:type="gramEnd"/>
      <w:r w:rsidR="008F7B53" w:rsidRPr="0079632A">
        <w:rPr>
          <w:rFonts w:ascii="Arial" w:hAnsi="Arial" w:cs="Arial"/>
          <w:sz w:val="22"/>
          <w:szCs w:val="22"/>
        </w:rPr>
        <w:t xml:space="preserve"> enables researchers to uncover motivations, perceptions, and emotional reactions, so understanding the why</w:t>
      </w:r>
      <w:r w:rsidR="000012AB">
        <w:rPr>
          <w:rFonts w:ascii="Arial" w:hAnsi="Arial" w:cs="Arial"/>
          <w:sz w:val="22"/>
          <w:szCs w:val="22"/>
        </w:rPr>
        <w:t xml:space="preserve"> </w:t>
      </w:r>
      <w:r w:rsidR="008F7B53" w:rsidRPr="0079632A">
        <w:rPr>
          <w:rFonts w:ascii="Arial" w:hAnsi="Arial" w:cs="Arial"/>
          <w:sz w:val="22"/>
          <w:szCs w:val="22"/>
        </w:rPr>
        <w:t>behind behaviours. Qualitative data, however, can be more subjective depending on the researcher's interpretation and is frequently time-consuming to gather and assess. When it comes to Tesco's Clubcard, qualitative data can provide valuable insights into why customers are dissatisfied, how they view reward programs, and what factors affect their engagement or loyalty. This nuanced information can be used to supplement quantitative measures such as satisfaction ratings or purchase frequency.</w:t>
      </w:r>
    </w:p>
    <w:p w14:paraId="08CD045C" w14:textId="3E153DC6" w:rsidR="00115EED" w:rsidRPr="0079632A" w:rsidRDefault="00115EED" w:rsidP="00CA68D7">
      <w:pPr>
        <w:spacing w:line="360" w:lineRule="auto"/>
        <w:jc w:val="both"/>
        <w:rPr>
          <w:rFonts w:ascii="Arial" w:hAnsi="Arial" w:cs="Arial"/>
          <w:b/>
          <w:bCs/>
          <w:sz w:val="22"/>
          <w:szCs w:val="22"/>
        </w:rPr>
      </w:pPr>
      <w:r w:rsidRPr="0079632A">
        <w:rPr>
          <w:rFonts w:ascii="Arial" w:hAnsi="Arial" w:cs="Arial"/>
          <w:b/>
          <w:bCs/>
          <w:sz w:val="22"/>
          <w:szCs w:val="22"/>
        </w:rPr>
        <w:t>Quantitative Data</w:t>
      </w:r>
    </w:p>
    <w:p w14:paraId="042CF970" w14:textId="35FF8F3D" w:rsidR="00A6628A" w:rsidRPr="004D71DE" w:rsidRDefault="008A1BC0" w:rsidP="00CA68D7">
      <w:pPr>
        <w:spacing w:line="360" w:lineRule="auto"/>
        <w:jc w:val="both"/>
        <w:rPr>
          <w:rFonts w:ascii="Arial" w:hAnsi="Arial" w:cs="Arial"/>
          <w:sz w:val="22"/>
          <w:szCs w:val="22"/>
        </w:rPr>
      </w:pPr>
      <w:r w:rsidRPr="0079632A">
        <w:rPr>
          <w:rFonts w:ascii="Arial" w:hAnsi="Arial" w:cs="Arial"/>
          <w:sz w:val="22"/>
          <w:szCs w:val="22"/>
        </w:rPr>
        <w:t xml:space="preserve">(Creswell, 2014), insists Information that can be quantified and expressed numerically is referred to as quantitative data. Usually, surveys, experiments, or secondary sources are used to gather this kind of data, which is then statistically analysed to find trends, patterns, or correlations. </w:t>
      </w:r>
      <w:r w:rsidR="00DB33B0" w:rsidRPr="0079632A">
        <w:rPr>
          <w:rFonts w:ascii="Arial" w:hAnsi="Arial" w:cs="Arial"/>
          <w:sz w:val="22"/>
          <w:szCs w:val="22"/>
        </w:rPr>
        <w:t>To</w:t>
      </w:r>
      <w:r w:rsidRPr="0079632A">
        <w:rPr>
          <w:rFonts w:ascii="Arial" w:hAnsi="Arial" w:cs="Arial"/>
          <w:sz w:val="22"/>
          <w:szCs w:val="22"/>
        </w:rPr>
        <w:t xml:space="preserve"> test hypotheses and draw conclusions about a population from sample data, quantitative data is necessary.</w:t>
      </w:r>
      <w:r w:rsidR="0040236D" w:rsidRPr="0079632A">
        <w:rPr>
          <w:rFonts w:ascii="Arial" w:hAnsi="Arial" w:cs="Arial"/>
          <w:sz w:val="22"/>
          <w:szCs w:val="22"/>
        </w:rPr>
        <w:t xml:space="preserve"> </w:t>
      </w:r>
      <w:r w:rsidR="00A32E97" w:rsidRPr="0079632A">
        <w:rPr>
          <w:rFonts w:ascii="Arial" w:hAnsi="Arial" w:cs="Arial"/>
          <w:sz w:val="22"/>
          <w:szCs w:val="22"/>
        </w:rPr>
        <w:t>One of the main strengths of quantitative data is that it allows for objective measurement and comparison, making it easier to replicate studies and verify results.</w:t>
      </w:r>
      <w:r w:rsidR="00BA4B99" w:rsidRPr="0079632A">
        <w:rPr>
          <w:rFonts w:ascii="Arial" w:hAnsi="Arial" w:cs="Arial"/>
          <w:sz w:val="22"/>
          <w:szCs w:val="22"/>
        </w:rPr>
        <w:t xml:space="preserve"> </w:t>
      </w:r>
      <w:r w:rsidR="009320A5" w:rsidRPr="0079632A">
        <w:rPr>
          <w:rFonts w:ascii="Arial" w:hAnsi="Arial" w:cs="Arial"/>
          <w:sz w:val="22"/>
          <w:szCs w:val="22"/>
        </w:rPr>
        <w:t>It also makes it possible for researchers to determine links between variables and measure how strong these connections are. Qualitative approaches are frequently used in conjunction with quantitative data because the latter may not be as good at capturing context, motivations, and subjective experiences. Quantitative data can provide quantifiable evidence to assist operational decisions and service enhancements in the retail research setting by revealing trends in consumer behaviour, such as the frequency of Clubcard use, satisfaction ratings, or patterns in past purchases</w:t>
      </w:r>
      <w:r w:rsidR="004D71DE">
        <w:rPr>
          <w:rFonts w:ascii="Arial" w:hAnsi="Arial" w:cs="Arial"/>
          <w:sz w:val="22"/>
          <w:szCs w:val="22"/>
        </w:rPr>
        <w:t>.</w:t>
      </w:r>
    </w:p>
    <w:p w14:paraId="59E373E2" w14:textId="77777777" w:rsidR="004D71DE" w:rsidRDefault="004D71DE" w:rsidP="0079632A">
      <w:pPr>
        <w:spacing w:line="360" w:lineRule="auto"/>
        <w:jc w:val="both"/>
        <w:rPr>
          <w:rFonts w:ascii="Arial" w:hAnsi="Arial" w:cs="Arial"/>
          <w:b/>
          <w:bCs/>
          <w:sz w:val="22"/>
          <w:szCs w:val="22"/>
        </w:rPr>
      </w:pPr>
    </w:p>
    <w:p w14:paraId="35F25F2F" w14:textId="77777777" w:rsidR="004D71DE" w:rsidRDefault="004D71DE" w:rsidP="0079632A">
      <w:pPr>
        <w:spacing w:line="360" w:lineRule="auto"/>
        <w:jc w:val="both"/>
        <w:rPr>
          <w:rFonts w:ascii="Arial" w:hAnsi="Arial" w:cs="Arial"/>
          <w:b/>
          <w:bCs/>
          <w:sz w:val="22"/>
          <w:szCs w:val="22"/>
        </w:rPr>
      </w:pPr>
    </w:p>
    <w:p w14:paraId="0D6FDEB3" w14:textId="77777777" w:rsidR="004D71DE" w:rsidRDefault="004D71DE" w:rsidP="0079632A">
      <w:pPr>
        <w:spacing w:line="360" w:lineRule="auto"/>
        <w:jc w:val="both"/>
        <w:rPr>
          <w:rFonts w:ascii="Arial" w:hAnsi="Arial" w:cs="Arial"/>
          <w:b/>
          <w:bCs/>
          <w:sz w:val="22"/>
          <w:szCs w:val="22"/>
        </w:rPr>
      </w:pPr>
    </w:p>
    <w:p w14:paraId="07A4C92D" w14:textId="2E3A4B84" w:rsidR="00B16F2B" w:rsidRPr="0079632A" w:rsidRDefault="00BB51F9" w:rsidP="0079632A">
      <w:pPr>
        <w:spacing w:line="360" w:lineRule="auto"/>
        <w:jc w:val="both"/>
        <w:rPr>
          <w:rFonts w:ascii="Arial" w:hAnsi="Arial" w:cs="Arial"/>
          <w:b/>
          <w:bCs/>
          <w:sz w:val="22"/>
          <w:szCs w:val="22"/>
        </w:rPr>
      </w:pPr>
      <w:r w:rsidRPr="0079632A">
        <w:rPr>
          <w:rFonts w:ascii="Arial" w:hAnsi="Arial" w:cs="Arial"/>
          <w:b/>
          <w:bCs/>
          <w:sz w:val="22"/>
          <w:szCs w:val="22"/>
        </w:rPr>
        <w:lastRenderedPageBreak/>
        <w:t xml:space="preserve">Data Analysis </w:t>
      </w:r>
    </w:p>
    <w:p w14:paraId="73CE3B83" w14:textId="364978B7" w:rsidR="00A143BE" w:rsidRPr="0079632A" w:rsidRDefault="00D876FC" w:rsidP="0079632A">
      <w:pPr>
        <w:spacing w:line="360" w:lineRule="auto"/>
        <w:jc w:val="both"/>
        <w:rPr>
          <w:rFonts w:ascii="Arial" w:hAnsi="Arial" w:cs="Arial"/>
          <w:sz w:val="22"/>
          <w:szCs w:val="22"/>
        </w:rPr>
      </w:pPr>
      <w:r w:rsidRPr="0079632A">
        <w:rPr>
          <w:rFonts w:ascii="Arial" w:hAnsi="Arial" w:cs="Arial"/>
          <w:sz w:val="22"/>
          <w:szCs w:val="22"/>
        </w:rPr>
        <w:t>Data analysis is the systematic process of examining, cleaning, transforming, and modelling data to discover useful information, draw conclusions, and support decision-making. It enables researchers to identify trends, test hypotheses, and interpret findings in a structured manner (Islam, 2020).</w:t>
      </w:r>
      <w:r w:rsidR="003E17BD" w:rsidRPr="0079632A">
        <w:rPr>
          <w:rFonts w:ascii="Arial" w:hAnsi="Arial" w:cs="Arial"/>
          <w:sz w:val="22"/>
          <w:szCs w:val="22"/>
        </w:rPr>
        <w:t xml:space="preserve"> </w:t>
      </w:r>
      <w:r w:rsidR="00FA6CE8" w:rsidRPr="0079632A">
        <w:rPr>
          <w:rFonts w:ascii="Arial" w:hAnsi="Arial" w:cs="Arial"/>
          <w:sz w:val="22"/>
          <w:szCs w:val="22"/>
        </w:rPr>
        <w:t>The process includes various stages, including as data validation, coding, sorting, and interpretation, all of which contribute to the reliability and accuracy of the conclusions. Data analysis enables researchers to make evidence-based conclusions by breaking down raw data into relevant patterns.</w:t>
      </w:r>
    </w:p>
    <w:p w14:paraId="41DF8DBE" w14:textId="77777777" w:rsidR="00A143BE" w:rsidRPr="0079632A" w:rsidRDefault="00A143BE" w:rsidP="0079632A">
      <w:pPr>
        <w:spacing w:line="360" w:lineRule="auto"/>
        <w:jc w:val="both"/>
        <w:rPr>
          <w:rFonts w:ascii="Arial" w:hAnsi="Arial" w:cs="Arial"/>
          <w:sz w:val="22"/>
          <w:szCs w:val="22"/>
        </w:rPr>
      </w:pPr>
      <w:r w:rsidRPr="00A143BE">
        <w:rPr>
          <w:rFonts w:ascii="Arial" w:hAnsi="Arial" w:cs="Arial"/>
          <w:sz w:val="22"/>
          <w:szCs w:val="22"/>
        </w:rPr>
        <w:t>Data analysis is especially significant in this study because it allows us to identify critical elements that influence customer satisfaction and discontent. Quantitative variables, such as purchase frequency, loyalty program usage, and complaint incidence, can be statistically summarised to identify patterns of behaviour. Meanwhile, qualitative data such as textual customer feedback, social media posts, or case studies can be categorised and evaluated for repeating themes, providing a more in-depth understanding of client views, motivation, and experiences. Together, these analytical approaches produce a holistic picture that emphasises both quantitative trends and the human dynamics that drive them.</w:t>
      </w:r>
    </w:p>
    <w:p w14:paraId="4713A47C" w14:textId="670050F8" w:rsidR="00581FCA" w:rsidRPr="00581FCA" w:rsidRDefault="00581FCA" w:rsidP="0079632A">
      <w:pPr>
        <w:spacing w:line="360" w:lineRule="auto"/>
        <w:jc w:val="both"/>
        <w:rPr>
          <w:rFonts w:ascii="Arial" w:hAnsi="Arial" w:cs="Arial"/>
          <w:sz w:val="22"/>
          <w:szCs w:val="22"/>
        </w:rPr>
      </w:pPr>
      <w:r w:rsidRPr="00581FCA">
        <w:rPr>
          <w:rFonts w:ascii="Arial" w:hAnsi="Arial" w:cs="Arial"/>
          <w:sz w:val="22"/>
          <w:szCs w:val="22"/>
        </w:rPr>
        <w:t>Furthermore, data analysis is crucial for closing the gap between theory and practice. It enables researchers to evaluate current models, such as SERVQUAL or Expectation</w:t>
      </w:r>
      <w:r w:rsidR="00764A71">
        <w:rPr>
          <w:rFonts w:ascii="Arial" w:hAnsi="Arial" w:cs="Arial"/>
          <w:sz w:val="22"/>
          <w:szCs w:val="22"/>
        </w:rPr>
        <w:t xml:space="preserve"> </w:t>
      </w:r>
      <w:r w:rsidRPr="00581FCA">
        <w:rPr>
          <w:rFonts w:ascii="Arial" w:hAnsi="Arial" w:cs="Arial"/>
          <w:sz w:val="22"/>
          <w:szCs w:val="22"/>
        </w:rPr>
        <w:t>Disconfirmation Theory, in real-world retail settings and see whether theoretical predictions are consistent with actual customer behaviour. In this way, data analysis not only supports the research aims, but also increases the validity of the results drawn, allowing evidence-based recommendations to improve customer satisfaction and service quality in Tesco.</w:t>
      </w:r>
    </w:p>
    <w:p w14:paraId="52D31FA6" w14:textId="77777777" w:rsidR="00581FCA" w:rsidRPr="00A143BE" w:rsidRDefault="00581FCA" w:rsidP="0079632A">
      <w:pPr>
        <w:spacing w:line="360" w:lineRule="auto"/>
        <w:jc w:val="both"/>
        <w:rPr>
          <w:rFonts w:ascii="Arial" w:hAnsi="Arial" w:cs="Arial"/>
          <w:sz w:val="22"/>
          <w:szCs w:val="22"/>
        </w:rPr>
      </w:pPr>
    </w:p>
    <w:p w14:paraId="441F96C4" w14:textId="77777777" w:rsidR="00486B78" w:rsidRPr="0079632A" w:rsidRDefault="00486B78" w:rsidP="0079632A">
      <w:pPr>
        <w:spacing w:line="360" w:lineRule="auto"/>
        <w:jc w:val="both"/>
        <w:rPr>
          <w:rFonts w:ascii="Arial" w:hAnsi="Arial" w:cs="Arial"/>
          <w:sz w:val="22"/>
          <w:szCs w:val="22"/>
        </w:rPr>
      </w:pPr>
    </w:p>
    <w:p w14:paraId="273E19DC" w14:textId="77777777" w:rsidR="00486B78" w:rsidRPr="0079632A" w:rsidRDefault="00486B78" w:rsidP="0079632A">
      <w:pPr>
        <w:spacing w:line="360" w:lineRule="auto"/>
        <w:jc w:val="both"/>
        <w:rPr>
          <w:rFonts w:ascii="Arial" w:hAnsi="Arial" w:cs="Arial"/>
          <w:sz w:val="22"/>
          <w:szCs w:val="22"/>
        </w:rPr>
      </w:pPr>
    </w:p>
    <w:p w14:paraId="12C469CA" w14:textId="77777777" w:rsidR="00486B78" w:rsidRDefault="00486B78" w:rsidP="00A43CBA">
      <w:pPr>
        <w:spacing w:line="360" w:lineRule="auto"/>
        <w:rPr>
          <w:rFonts w:ascii="Arial" w:hAnsi="Arial" w:cs="Arial"/>
        </w:rPr>
      </w:pPr>
    </w:p>
    <w:p w14:paraId="6ED9B827" w14:textId="77777777" w:rsidR="00486B78" w:rsidRDefault="00486B78" w:rsidP="00A43CBA">
      <w:pPr>
        <w:spacing w:line="360" w:lineRule="auto"/>
        <w:rPr>
          <w:rFonts w:ascii="Arial" w:hAnsi="Arial" w:cs="Arial"/>
        </w:rPr>
      </w:pPr>
    </w:p>
    <w:p w14:paraId="64E822A3" w14:textId="77777777" w:rsidR="00194B18" w:rsidRDefault="00194B18" w:rsidP="00A3437F">
      <w:pPr>
        <w:pStyle w:val="Heading1"/>
        <w:spacing w:line="360" w:lineRule="auto"/>
        <w:jc w:val="both"/>
        <w:rPr>
          <w:rFonts w:ascii="Arial" w:hAnsi="Arial" w:cs="Arial"/>
          <w:sz w:val="32"/>
          <w:szCs w:val="32"/>
        </w:rPr>
      </w:pPr>
    </w:p>
    <w:p w14:paraId="7A649C3E" w14:textId="77777777" w:rsidR="00194B18" w:rsidRPr="00194B18" w:rsidRDefault="00194B18" w:rsidP="00194B18"/>
    <w:p w14:paraId="3C47389F" w14:textId="63D58016" w:rsidR="003577DE" w:rsidRPr="003577DE" w:rsidRDefault="00E96C71" w:rsidP="00A3437F">
      <w:pPr>
        <w:pStyle w:val="Heading1"/>
        <w:spacing w:line="360" w:lineRule="auto"/>
        <w:jc w:val="both"/>
        <w:rPr>
          <w:rFonts w:ascii="Arial" w:hAnsi="Arial" w:cs="Arial"/>
          <w:sz w:val="32"/>
          <w:szCs w:val="32"/>
        </w:rPr>
      </w:pPr>
      <w:bookmarkStart w:id="12" w:name="_Toc214539981"/>
      <w:r w:rsidRPr="00E2416F">
        <w:rPr>
          <w:rFonts w:ascii="Arial" w:hAnsi="Arial" w:cs="Arial"/>
          <w:sz w:val="32"/>
          <w:szCs w:val="32"/>
        </w:rPr>
        <w:lastRenderedPageBreak/>
        <w:t>Results and Dis</w:t>
      </w:r>
      <w:r w:rsidR="00BA486C" w:rsidRPr="00E2416F">
        <w:rPr>
          <w:rFonts w:ascii="Arial" w:hAnsi="Arial" w:cs="Arial"/>
          <w:sz w:val="32"/>
          <w:szCs w:val="32"/>
        </w:rPr>
        <w:t>cussion</w:t>
      </w:r>
      <w:bookmarkEnd w:id="12"/>
    </w:p>
    <w:p w14:paraId="07B2A2DA" w14:textId="77777777" w:rsidR="00E40418" w:rsidRPr="002057BF" w:rsidRDefault="00E40418" w:rsidP="00A3437F">
      <w:pPr>
        <w:spacing w:line="360" w:lineRule="auto"/>
        <w:jc w:val="both"/>
        <w:rPr>
          <w:rFonts w:ascii="Arial" w:hAnsi="Arial" w:cs="Arial"/>
          <w:b/>
          <w:bCs/>
          <w:sz w:val="22"/>
          <w:szCs w:val="22"/>
        </w:rPr>
      </w:pPr>
      <w:r w:rsidRPr="002057BF">
        <w:rPr>
          <w:rFonts w:ascii="Arial" w:hAnsi="Arial" w:cs="Arial"/>
          <w:b/>
          <w:bCs/>
          <w:sz w:val="22"/>
          <w:szCs w:val="22"/>
        </w:rPr>
        <w:t>Tesco’s Clubcard Success and Background</w:t>
      </w:r>
    </w:p>
    <w:p w14:paraId="6B1E3512" w14:textId="5E7E4896" w:rsidR="00E40418" w:rsidRPr="002057BF" w:rsidRDefault="00E40418" w:rsidP="00A3437F">
      <w:pPr>
        <w:spacing w:line="360" w:lineRule="auto"/>
        <w:jc w:val="both"/>
        <w:rPr>
          <w:rFonts w:ascii="Arial" w:hAnsi="Arial" w:cs="Arial"/>
          <w:sz w:val="22"/>
          <w:szCs w:val="22"/>
        </w:rPr>
      </w:pPr>
      <w:r w:rsidRPr="002057BF">
        <w:rPr>
          <w:rFonts w:ascii="Arial" w:hAnsi="Arial" w:cs="Arial"/>
          <w:sz w:val="22"/>
          <w:szCs w:val="22"/>
        </w:rPr>
        <w:t>(Cannon, 2003) stated that Tesco’s Clubcard is “almost legendary in the grocery world,” with a third of UK households using it</w:t>
      </w:r>
      <w:r w:rsidR="00433C01" w:rsidRPr="009530EC">
        <w:rPr>
          <w:rFonts w:ascii="Arial" w:hAnsi="Arial" w:cs="Arial"/>
          <w:color w:val="000000" w:themeColor="text1"/>
          <w:sz w:val="22"/>
          <w:szCs w:val="22"/>
        </w:rPr>
        <w:t>.</w:t>
      </w:r>
      <w:r w:rsidR="00BC7A06" w:rsidRPr="009530EC">
        <w:rPr>
          <w:rFonts w:ascii="Arial" w:hAnsi="Arial" w:cs="Arial"/>
          <w:color w:val="000000" w:themeColor="text1"/>
          <w:sz w:val="22"/>
          <w:szCs w:val="22"/>
        </w:rPr>
        <w:t xml:space="preserve"> </w:t>
      </w:r>
      <w:r w:rsidR="00D04AA0" w:rsidRPr="009530EC">
        <w:rPr>
          <w:rFonts w:ascii="Arial" w:hAnsi="Arial" w:cs="Arial"/>
          <w:color w:val="000000" w:themeColor="text1"/>
          <w:sz w:val="22"/>
          <w:szCs w:val="22"/>
        </w:rPr>
        <w:t>C</w:t>
      </w:r>
      <w:r w:rsidR="002F0607" w:rsidRPr="009530EC">
        <w:rPr>
          <w:rFonts w:ascii="Arial" w:hAnsi="Arial" w:cs="Arial"/>
          <w:color w:val="000000" w:themeColor="text1"/>
          <w:sz w:val="22"/>
          <w:szCs w:val="22"/>
        </w:rPr>
        <w:t xml:space="preserve">ustomers have </w:t>
      </w:r>
      <w:r w:rsidR="00D04AA0" w:rsidRPr="009530EC">
        <w:rPr>
          <w:rFonts w:ascii="Arial" w:hAnsi="Arial" w:cs="Arial"/>
          <w:color w:val="000000" w:themeColor="text1"/>
          <w:sz w:val="22"/>
          <w:szCs w:val="22"/>
        </w:rPr>
        <w:t xml:space="preserve">also </w:t>
      </w:r>
      <w:r w:rsidR="002F0607" w:rsidRPr="009530EC">
        <w:rPr>
          <w:rFonts w:ascii="Arial" w:hAnsi="Arial" w:cs="Arial"/>
          <w:color w:val="000000" w:themeColor="text1"/>
          <w:sz w:val="22"/>
          <w:szCs w:val="22"/>
        </w:rPr>
        <w:t>expressed clear dissatisfaction with Tesco’s Clubcard changes, with some describing the reduced reward value as “an insult” while others said the cuts made them consider shopping elsewhere (</w:t>
      </w:r>
      <w:proofErr w:type="spellStart"/>
      <w:r w:rsidR="002F0607" w:rsidRPr="009530EC">
        <w:rPr>
          <w:rFonts w:ascii="Arial" w:hAnsi="Arial" w:cs="Arial"/>
          <w:color w:val="000000" w:themeColor="text1"/>
          <w:sz w:val="22"/>
          <w:szCs w:val="22"/>
        </w:rPr>
        <w:t>Kollewe</w:t>
      </w:r>
      <w:proofErr w:type="spellEnd"/>
      <w:r w:rsidR="002F0607" w:rsidRPr="009530EC">
        <w:rPr>
          <w:rFonts w:ascii="Arial" w:hAnsi="Arial" w:cs="Arial"/>
          <w:color w:val="000000" w:themeColor="text1"/>
          <w:sz w:val="22"/>
          <w:szCs w:val="22"/>
        </w:rPr>
        <w:t>, 2023; Sensi, 2023)</w:t>
      </w:r>
      <w:r w:rsidR="007E44A3" w:rsidRPr="009530EC">
        <w:rPr>
          <w:rFonts w:ascii="Arial" w:hAnsi="Arial" w:cs="Arial"/>
          <w:color w:val="000000" w:themeColor="text1"/>
          <w:sz w:val="22"/>
          <w:szCs w:val="22"/>
        </w:rPr>
        <w:t xml:space="preserve">. </w:t>
      </w:r>
      <w:r w:rsidRPr="002057BF">
        <w:rPr>
          <w:rFonts w:ascii="Arial" w:hAnsi="Arial" w:cs="Arial"/>
          <w:sz w:val="22"/>
          <w:szCs w:val="22"/>
        </w:rPr>
        <w:t>Since its launch in 1995, Tesco’s Clubcard has grown consistently, offering more discounts, personalised promotions, and a digital app that helps customers track points and redeem rewards. Tesco’s slogan, “Every Little Helps” (Tesco PLC, 2025), reflects the company’s core values of putting customers first, supporting communities, and considering environmental and societal responsibilities (Tesco PLC, 2025b). Maintaining this philosophy has helped Tesco stay at the forefront of the UK supermarket sector, with over 28% market share in 2025 (Reuters, 2025).</w:t>
      </w:r>
      <w:r w:rsidR="005B28B7">
        <w:rPr>
          <w:rFonts w:ascii="Arial" w:hAnsi="Arial" w:cs="Arial"/>
          <w:sz w:val="22"/>
          <w:szCs w:val="22"/>
        </w:rPr>
        <w:t xml:space="preserve"> </w:t>
      </w:r>
      <w:r w:rsidR="005B28B7" w:rsidRPr="005B28B7">
        <w:rPr>
          <w:rFonts w:ascii="Arial" w:hAnsi="Arial" w:cs="Arial"/>
          <w:sz w:val="22"/>
          <w:szCs w:val="22"/>
        </w:rPr>
        <w:t>See Appendix A, Image 1 for a visual breakdown of UK supermarket market share in mid-2025.</w:t>
      </w:r>
    </w:p>
    <w:p w14:paraId="37862D52" w14:textId="34B4C3F4" w:rsidR="00E40418" w:rsidRPr="002057BF" w:rsidRDefault="00E40418" w:rsidP="00A3437F">
      <w:pPr>
        <w:spacing w:line="360" w:lineRule="auto"/>
        <w:jc w:val="both"/>
        <w:rPr>
          <w:rFonts w:ascii="Arial" w:hAnsi="Arial" w:cs="Arial"/>
          <w:sz w:val="22"/>
          <w:szCs w:val="22"/>
        </w:rPr>
      </w:pPr>
      <w:r w:rsidRPr="002057BF">
        <w:rPr>
          <w:rFonts w:ascii="Arial" w:hAnsi="Arial" w:cs="Arial"/>
          <w:sz w:val="22"/>
          <w:szCs w:val="22"/>
        </w:rPr>
        <w:t>The Clubcard has multiple purposes: it incentivises shopping through points accumulation, drives loyalty with partner offers, and provides Tesco with detailed customer data to personalise promotions and optimise pricing. This combination of customer benefit and business insight is a hallmark of successful loyalty programmes. However, the success of the Clubcard does not mean that customers are always satisfied; dissatisfaction can arise when the programme does not meet expectations.</w:t>
      </w:r>
    </w:p>
    <w:p w14:paraId="31856CF8" w14:textId="77777777" w:rsidR="00E40418" w:rsidRPr="002057BF" w:rsidRDefault="00E40418" w:rsidP="00A3437F">
      <w:pPr>
        <w:spacing w:line="360" w:lineRule="auto"/>
        <w:jc w:val="both"/>
        <w:rPr>
          <w:rFonts w:ascii="Arial" w:hAnsi="Arial" w:cs="Arial"/>
          <w:b/>
          <w:bCs/>
          <w:sz w:val="22"/>
          <w:szCs w:val="22"/>
        </w:rPr>
      </w:pPr>
      <w:r w:rsidRPr="002057BF">
        <w:rPr>
          <w:rFonts w:ascii="Arial" w:hAnsi="Arial" w:cs="Arial"/>
          <w:b/>
          <w:bCs/>
          <w:sz w:val="22"/>
          <w:szCs w:val="22"/>
        </w:rPr>
        <w:t>How the Problem Arises for Customers</w:t>
      </w:r>
    </w:p>
    <w:p w14:paraId="66B244A7" w14:textId="77777777" w:rsidR="00E40418" w:rsidRPr="002057BF" w:rsidRDefault="00E40418" w:rsidP="00A3437F">
      <w:pPr>
        <w:spacing w:line="360" w:lineRule="auto"/>
        <w:jc w:val="both"/>
        <w:rPr>
          <w:rFonts w:ascii="Arial" w:hAnsi="Arial" w:cs="Arial"/>
          <w:sz w:val="22"/>
          <w:szCs w:val="22"/>
        </w:rPr>
      </w:pPr>
      <w:r w:rsidRPr="002057BF">
        <w:rPr>
          <w:rFonts w:ascii="Arial" w:hAnsi="Arial" w:cs="Arial"/>
          <w:sz w:val="22"/>
          <w:szCs w:val="22"/>
        </w:rPr>
        <w:t>Customer dissatisfaction primarily arises from expectation–performance gaps, a core concept in Expectation-Disconfirmation Theory (Oliver, 1997). Essentially, when customers believe they will gain specific benefits from the Clubcard, such as discounts, ease of use, or consistent points accumulation, and those expectations are not met, negative disconfirmation occurs, which leads to frustration and dissatisfaction.</w:t>
      </w:r>
    </w:p>
    <w:p w14:paraId="60009D59" w14:textId="2567D58D" w:rsidR="00E40418" w:rsidRPr="002057BF" w:rsidRDefault="00E40418" w:rsidP="00A3437F">
      <w:pPr>
        <w:spacing w:line="360" w:lineRule="auto"/>
        <w:jc w:val="both"/>
        <w:rPr>
          <w:rFonts w:ascii="Arial" w:hAnsi="Arial" w:cs="Arial"/>
          <w:sz w:val="22"/>
          <w:szCs w:val="22"/>
        </w:rPr>
      </w:pPr>
      <w:r w:rsidRPr="002057BF">
        <w:rPr>
          <w:rFonts w:ascii="Arial" w:hAnsi="Arial" w:cs="Arial"/>
          <w:sz w:val="22"/>
          <w:szCs w:val="22"/>
        </w:rPr>
        <w:t xml:space="preserve">Specific issues cited by customers include technical glitches in the Clubcard app, delayed updates of points, voucher expiry, and complicated redemption processes (BBC News, 2025). </w:t>
      </w:r>
      <w:r w:rsidR="00D201EF" w:rsidRPr="00D201EF">
        <w:rPr>
          <w:rFonts w:ascii="Arial" w:hAnsi="Arial" w:cs="Arial"/>
          <w:sz w:val="22"/>
          <w:szCs w:val="22"/>
        </w:rPr>
        <w:t>Refer to Appendix C, Image 4 for a summary of common causes of customer dissatisfaction</w:t>
      </w:r>
      <w:r w:rsidR="00D201EF">
        <w:rPr>
          <w:rFonts w:ascii="Arial" w:hAnsi="Arial" w:cs="Arial"/>
          <w:sz w:val="22"/>
          <w:szCs w:val="22"/>
        </w:rPr>
        <w:t xml:space="preserve">. </w:t>
      </w:r>
      <w:r w:rsidRPr="002057BF">
        <w:rPr>
          <w:rFonts w:ascii="Arial" w:hAnsi="Arial" w:cs="Arial"/>
          <w:sz w:val="22"/>
          <w:szCs w:val="22"/>
        </w:rPr>
        <w:t>These challenges can make customers feel the system is unreliable or confusing. Research also shows that consumers expect loyalty schemes to be simple, transparent, and consistently rewarding (Nair, 2020). When these expectations are unmet, dissatisfaction rises.</w:t>
      </w:r>
    </w:p>
    <w:p w14:paraId="487E3370" w14:textId="77777777" w:rsidR="00FB572F" w:rsidRDefault="00FB572F" w:rsidP="00A3437F">
      <w:pPr>
        <w:spacing w:line="360" w:lineRule="auto"/>
        <w:jc w:val="both"/>
        <w:rPr>
          <w:rFonts w:ascii="Arial" w:hAnsi="Arial" w:cs="Arial"/>
          <w:sz w:val="22"/>
          <w:szCs w:val="22"/>
        </w:rPr>
      </w:pPr>
    </w:p>
    <w:p w14:paraId="12A141A4" w14:textId="2C883704" w:rsidR="00E40418" w:rsidRPr="002057BF" w:rsidRDefault="00E40418" w:rsidP="00A3437F">
      <w:pPr>
        <w:spacing w:line="360" w:lineRule="auto"/>
        <w:jc w:val="both"/>
        <w:rPr>
          <w:rFonts w:ascii="Arial" w:hAnsi="Arial" w:cs="Arial"/>
          <w:sz w:val="22"/>
          <w:szCs w:val="22"/>
        </w:rPr>
      </w:pPr>
      <w:r w:rsidRPr="002057BF">
        <w:rPr>
          <w:rFonts w:ascii="Arial" w:hAnsi="Arial" w:cs="Arial"/>
          <w:sz w:val="22"/>
          <w:szCs w:val="22"/>
        </w:rPr>
        <w:lastRenderedPageBreak/>
        <w:t>Another contributing factor is perceived inequality between Clubcard and non-Clubcard customers. Some customers feel they are forced into the loyalty programme to access standard pricing, which creates a sense of unfairness (The Guardian, 2024). This aligns with distributive fairness theory, which suggests that satisfaction is influenced by perceived fairness of outcomes; when outcomes are perceived as unequal, negative emotions, including dissatisfaction, are amplified (Colquitt, 2001).</w:t>
      </w:r>
    </w:p>
    <w:p w14:paraId="2E88AA11" w14:textId="2AB231BC" w:rsidR="00E40418" w:rsidRPr="002057BF" w:rsidRDefault="00E40418" w:rsidP="00E40418">
      <w:pPr>
        <w:spacing w:line="360" w:lineRule="auto"/>
        <w:jc w:val="both"/>
        <w:rPr>
          <w:rFonts w:ascii="Arial" w:hAnsi="Arial" w:cs="Arial"/>
          <w:sz w:val="22"/>
          <w:szCs w:val="22"/>
        </w:rPr>
      </w:pPr>
      <w:r w:rsidRPr="002057BF">
        <w:rPr>
          <w:rFonts w:ascii="Arial" w:hAnsi="Arial" w:cs="Arial"/>
          <w:sz w:val="22"/>
          <w:szCs w:val="22"/>
        </w:rPr>
        <w:t>Additionally, customers often experience frustration when digital errors or inconsistent reward delivery prevent them from redeeming benefits as intended. For example, a delayed points update might mean a customer cannot use vouchers at checkout, reducing perceived value and contributing to dissatisfaction.</w:t>
      </w:r>
    </w:p>
    <w:p w14:paraId="4BF1205F" w14:textId="77777777" w:rsidR="00E40418" w:rsidRPr="002057BF" w:rsidRDefault="00E40418" w:rsidP="00E40418">
      <w:pPr>
        <w:spacing w:line="360" w:lineRule="auto"/>
        <w:jc w:val="both"/>
        <w:rPr>
          <w:rFonts w:ascii="Arial" w:hAnsi="Arial" w:cs="Arial"/>
          <w:b/>
          <w:bCs/>
          <w:sz w:val="22"/>
          <w:szCs w:val="22"/>
        </w:rPr>
      </w:pPr>
      <w:r w:rsidRPr="002057BF">
        <w:rPr>
          <w:rFonts w:ascii="Arial" w:hAnsi="Arial" w:cs="Arial"/>
          <w:b/>
          <w:bCs/>
          <w:sz w:val="22"/>
          <w:szCs w:val="22"/>
        </w:rPr>
        <w:t>How the Problem Persists for Customers</w:t>
      </w:r>
    </w:p>
    <w:p w14:paraId="7C73C050" w14:textId="77777777" w:rsidR="00E40418" w:rsidRPr="002057BF" w:rsidRDefault="00E40418" w:rsidP="00E40418">
      <w:pPr>
        <w:spacing w:line="360" w:lineRule="auto"/>
        <w:jc w:val="both"/>
        <w:rPr>
          <w:rFonts w:ascii="Arial" w:hAnsi="Arial" w:cs="Arial"/>
          <w:sz w:val="22"/>
          <w:szCs w:val="22"/>
        </w:rPr>
      </w:pPr>
      <w:r w:rsidRPr="002057BF">
        <w:rPr>
          <w:rFonts w:ascii="Arial" w:hAnsi="Arial" w:cs="Arial"/>
          <w:sz w:val="22"/>
          <w:szCs w:val="22"/>
        </w:rPr>
        <w:t>Even after initial dissatisfaction occurs, problems often persist because minor failures accumulate over time. (</w:t>
      </w:r>
      <w:proofErr w:type="spellStart"/>
      <w:r w:rsidRPr="002057BF">
        <w:rPr>
          <w:rFonts w:ascii="Arial" w:hAnsi="Arial" w:cs="Arial"/>
          <w:sz w:val="22"/>
          <w:szCs w:val="22"/>
        </w:rPr>
        <w:t>Zeelenberg</w:t>
      </w:r>
      <w:proofErr w:type="spellEnd"/>
      <w:r w:rsidRPr="002057BF">
        <w:rPr>
          <w:rFonts w:ascii="Arial" w:hAnsi="Arial" w:cs="Arial"/>
          <w:sz w:val="22"/>
          <w:szCs w:val="22"/>
        </w:rPr>
        <w:t xml:space="preserve"> and Pieters, 2004) found that repeated small service failures, even if individually minor, can lead to long-term negative perceptions. For Tesco, app instability, delayed point allocations, and inconsistent Clubcard Prices create ongoing dissatisfaction that builds cumulatively.</w:t>
      </w:r>
    </w:p>
    <w:p w14:paraId="7FA5BB2A" w14:textId="77777777" w:rsidR="00E40418" w:rsidRPr="002057BF" w:rsidRDefault="00E40418" w:rsidP="00E40418">
      <w:pPr>
        <w:spacing w:line="360" w:lineRule="auto"/>
        <w:jc w:val="both"/>
        <w:rPr>
          <w:rFonts w:ascii="Arial" w:hAnsi="Arial" w:cs="Arial"/>
          <w:sz w:val="22"/>
          <w:szCs w:val="22"/>
        </w:rPr>
      </w:pPr>
      <w:r w:rsidRPr="002057BF">
        <w:rPr>
          <w:rFonts w:ascii="Arial" w:hAnsi="Arial" w:cs="Arial"/>
          <w:sz w:val="22"/>
          <w:szCs w:val="22"/>
        </w:rPr>
        <w:t>Dissatisfaction is also amplified by the psychological effects of loyalty programmes. Loyalty schemes rely on personalised offers and digital tracking, which can raise privacy concerns or fears of unfair targeting (</w:t>
      </w:r>
      <w:proofErr w:type="gramStart"/>
      <w:r w:rsidRPr="002057BF">
        <w:rPr>
          <w:rFonts w:ascii="Arial" w:hAnsi="Arial" w:cs="Arial"/>
          <w:sz w:val="22"/>
          <w:szCs w:val="22"/>
        </w:rPr>
        <w:t>Which?,</w:t>
      </w:r>
      <w:proofErr w:type="gramEnd"/>
      <w:r w:rsidRPr="002057BF">
        <w:rPr>
          <w:rFonts w:ascii="Arial" w:hAnsi="Arial" w:cs="Arial"/>
          <w:sz w:val="22"/>
          <w:szCs w:val="22"/>
        </w:rPr>
        <w:t xml:space="preserve"> 2025). When customers feel their data is misused or perceive personalised pricing as discriminatory, distrust grows, making negative experiences more entrenched.</w:t>
      </w:r>
    </w:p>
    <w:p w14:paraId="63F4B78E" w14:textId="297FAA13" w:rsidR="00FE1A40" w:rsidRPr="00A6628A" w:rsidRDefault="00E40418" w:rsidP="00E40418">
      <w:pPr>
        <w:spacing w:line="360" w:lineRule="auto"/>
        <w:jc w:val="both"/>
        <w:rPr>
          <w:rFonts w:ascii="Arial" w:hAnsi="Arial" w:cs="Arial"/>
          <w:sz w:val="22"/>
          <w:szCs w:val="22"/>
        </w:rPr>
      </w:pPr>
      <w:r w:rsidRPr="002057BF">
        <w:rPr>
          <w:rFonts w:ascii="Arial" w:hAnsi="Arial" w:cs="Arial"/>
          <w:sz w:val="22"/>
          <w:szCs w:val="22"/>
        </w:rPr>
        <w:t>Social influence further reinforces dissatisfaction. Customers frequently share negative experiences online, on social media, and through word-of-mouth, which can amplify the perceived prevalence and severity of issues (Hennig-Thurau et al., 2004). Dissatisfied customers are more motivated to communicate their negative experiences than satisfied customers are to share positive ones, meaning minor glitches or inconsistencies can create larger reputational challenges for Tesco.</w:t>
      </w:r>
    </w:p>
    <w:p w14:paraId="11439204" w14:textId="119BAACC" w:rsidR="00E40418" w:rsidRPr="002057BF" w:rsidRDefault="00E40418" w:rsidP="00E40418">
      <w:pPr>
        <w:spacing w:line="360" w:lineRule="auto"/>
        <w:jc w:val="both"/>
        <w:rPr>
          <w:rFonts w:ascii="Arial" w:hAnsi="Arial" w:cs="Arial"/>
          <w:b/>
          <w:bCs/>
          <w:sz w:val="22"/>
          <w:szCs w:val="22"/>
        </w:rPr>
      </w:pPr>
      <w:r w:rsidRPr="002057BF">
        <w:rPr>
          <w:rFonts w:ascii="Arial" w:hAnsi="Arial" w:cs="Arial"/>
          <w:b/>
          <w:bCs/>
          <w:sz w:val="22"/>
          <w:szCs w:val="22"/>
        </w:rPr>
        <w:t>Combining Quantitative and Qualitative Insights</w:t>
      </w:r>
    </w:p>
    <w:p w14:paraId="3EF02A00" w14:textId="1012A8C1" w:rsidR="00FE1A40" w:rsidRDefault="00E40418" w:rsidP="00E40418">
      <w:pPr>
        <w:spacing w:line="360" w:lineRule="auto"/>
        <w:jc w:val="both"/>
        <w:rPr>
          <w:rFonts w:ascii="Arial" w:hAnsi="Arial" w:cs="Arial"/>
          <w:sz w:val="22"/>
          <w:szCs w:val="22"/>
        </w:rPr>
      </w:pPr>
      <w:r w:rsidRPr="002057BF">
        <w:rPr>
          <w:rFonts w:ascii="Arial" w:hAnsi="Arial" w:cs="Arial"/>
          <w:sz w:val="22"/>
          <w:szCs w:val="22"/>
        </w:rPr>
        <w:t xml:space="preserve">Understanding dissatisfaction requires combining quantitative and qualitative data. Quantitative data, such as survey scores, frequency of Clubcard usage, or complaints logged, provides measurable evidence of trends and patterns (Creswell, 2014). Qualitative data, such as customer reviews, social media posts, and interviews, offers insight into why customers are dissatisfied (Newcomer, </w:t>
      </w:r>
      <w:proofErr w:type="spellStart"/>
      <w:r w:rsidRPr="002057BF">
        <w:rPr>
          <w:rFonts w:ascii="Arial" w:hAnsi="Arial" w:cs="Arial"/>
          <w:sz w:val="22"/>
          <w:szCs w:val="22"/>
        </w:rPr>
        <w:t>Hatry</w:t>
      </w:r>
      <w:proofErr w:type="spellEnd"/>
      <w:r w:rsidRPr="002057BF">
        <w:rPr>
          <w:rFonts w:ascii="Arial" w:hAnsi="Arial" w:cs="Arial"/>
          <w:sz w:val="22"/>
          <w:szCs w:val="22"/>
        </w:rPr>
        <w:t xml:space="preserve"> &amp; Wholey, 2015).</w:t>
      </w:r>
    </w:p>
    <w:p w14:paraId="29DFD9D7" w14:textId="1BA5B3D1" w:rsidR="00E40418" w:rsidRPr="002057BF" w:rsidRDefault="00E40418" w:rsidP="00E40418">
      <w:pPr>
        <w:spacing w:line="360" w:lineRule="auto"/>
        <w:jc w:val="both"/>
        <w:rPr>
          <w:rFonts w:ascii="Arial" w:hAnsi="Arial" w:cs="Arial"/>
          <w:sz w:val="22"/>
          <w:szCs w:val="22"/>
        </w:rPr>
      </w:pPr>
      <w:r w:rsidRPr="002057BF">
        <w:rPr>
          <w:rFonts w:ascii="Arial" w:hAnsi="Arial" w:cs="Arial"/>
          <w:sz w:val="22"/>
          <w:szCs w:val="22"/>
        </w:rPr>
        <w:lastRenderedPageBreak/>
        <w:t>This study uses a mixed-methods approach to get a fuller picture: secondary quantitative sources, such as YouGov surveys, indicate that 18% of Clubcard users are dissatisfied, mainly due to technical issues or unclear redemption instructions (YouGov, 2024). Qualitative sources, including news reports and customer comments, provide context for these numbers, showing that frustrations often relate to app usability, perceived unfairness, or a sense of wasted time. Combining these methods is especially effective because quantitative data identifies patterns while qualitative insights reveal motivations and emotional responses, providing a deeper understanding of customer dissatisfaction (</w:t>
      </w:r>
      <w:proofErr w:type="spellStart"/>
      <w:r w:rsidRPr="002057BF">
        <w:rPr>
          <w:rFonts w:ascii="Arial" w:hAnsi="Arial" w:cs="Arial"/>
          <w:sz w:val="22"/>
          <w:szCs w:val="22"/>
        </w:rPr>
        <w:t>Oranga</w:t>
      </w:r>
      <w:proofErr w:type="spellEnd"/>
      <w:r w:rsidRPr="002057BF">
        <w:rPr>
          <w:rFonts w:ascii="Arial" w:hAnsi="Arial" w:cs="Arial"/>
          <w:sz w:val="22"/>
          <w:szCs w:val="22"/>
        </w:rPr>
        <w:t>, 2025).</w:t>
      </w:r>
    </w:p>
    <w:p w14:paraId="0BB4C934" w14:textId="77777777" w:rsidR="00E40418" w:rsidRPr="002057BF" w:rsidRDefault="00E40418" w:rsidP="00E40418">
      <w:pPr>
        <w:spacing w:line="360" w:lineRule="auto"/>
        <w:jc w:val="both"/>
        <w:rPr>
          <w:rFonts w:ascii="Arial" w:hAnsi="Arial" w:cs="Arial"/>
          <w:b/>
          <w:bCs/>
          <w:sz w:val="22"/>
          <w:szCs w:val="22"/>
        </w:rPr>
      </w:pPr>
      <w:r w:rsidRPr="002057BF">
        <w:rPr>
          <w:rFonts w:ascii="Arial" w:hAnsi="Arial" w:cs="Arial"/>
          <w:b/>
          <w:bCs/>
          <w:sz w:val="22"/>
          <w:szCs w:val="22"/>
        </w:rPr>
        <w:t>How Tesco Attempts to Address Dissatisfaction</w:t>
      </w:r>
    </w:p>
    <w:p w14:paraId="158CE874" w14:textId="69FB82B1" w:rsidR="00EF6497" w:rsidRPr="00EF6497" w:rsidRDefault="00E40418" w:rsidP="00EF6497">
      <w:pPr>
        <w:spacing w:line="360" w:lineRule="auto"/>
        <w:jc w:val="both"/>
        <w:rPr>
          <w:rFonts w:ascii="Arial" w:hAnsi="Arial" w:cs="Arial"/>
          <w:sz w:val="22"/>
          <w:szCs w:val="22"/>
        </w:rPr>
      </w:pPr>
      <w:r w:rsidRPr="002057BF">
        <w:rPr>
          <w:rFonts w:ascii="Arial" w:hAnsi="Arial" w:cs="Arial"/>
          <w:sz w:val="22"/>
          <w:szCs w:val="22"/>
        </w:rPr>
        <w:t>Tesco has implemented several strategies to mitigate dissatisfaction</w:t>
      </w:r>
      <w:r w:rsidR="003A4695">
        <w:rPr>
          <w:rFonts w:ascii="Arial" w:hAnsi="Arial" w:cs="Arial"/>
          <w:sz w:val="22"/>
          <w:szCs w:val="22"/>
        </w:rPr>
        <w:t xml:space="preserve">. </w:t>
      </w:r>
      <w:r w:rsidR="00EC042F">
        <w:rPr>
          <w:rFonts w:ascii="Arial" w:hAnsi="Arial" w:cs="Arial"/>
          <w:sz w:val="22"/>
          <w:szCs w:val="22"/>
        </w:rPr>
        <w:t xml:space="preserve">Digital improvements, </w:t>
      </w:r>
      <w:r w:rsidR="006C695C">
        <w:rPr>
          <w:rFonts w:ascii="Arial" w:hAnsi="Arial" w:cs="Arial"/>
          <w:sz w:val="22"/>
          <w:szCs w:val="22"/>
        </w:rPr>
        <w:t>Tesco make digital im</w:t>
      </w:r>
      <w:r w:rsidR="00E92D56">
        <w:rPr>
          <w:rFonts w:ascii="Arial" w:hAnsi="Arial" w:cs="Arial"/>
          <w:sz w:val="22"/>
          <w:szCs w:val="22"/>
        </w:rPr>
        <w:t xml:space="preserve">provements by updating the Tesco Clubcard </w:t>
      </w:r>
      <w:r w:rsidR="00A41574">
        <w:rPr>
          <w:rFonts w:ascii="Arial" w:hAnsi="Arial" w:cs="Arial"/>
          <w:sz w:val="22"/>
          <w:szCs w:val="22"/>
        </w:rPr>
        <w:t xml:space="preserve">app </w:t>
      </w:r>
      <w:r w:rsidR="009E6802">
        <w:rPr>
          <w:rFonts w:ascii="Arial" w:hAnsi="Arial" w:cs="Arial"/>
          <w:sz w:val="22"/>
          <w:szCs w:val="22"/>
        </w:rPr>
        <w:t>tis helps in few different ways. Improving speed</w:t>
      </w:r>
      <w:r w:rsidR="00FF6A1C">
        <w:rPr>
          <w:rFonts w:ascii="Arial" w:hAnsi="Arial" w:cs="Arial"/>
          <w:sz w:val="22"/>
          <w:szCs w:val="22"/>
        </w:rPr>
        <w:t>,</w:t>
      </w:r>
      <w:r w:rsidR="009E6802">
        <w:rPr>
          <w:rFonts w:ascii="Arial" w:hAnsi="Arial" w:cs="Arial"/>
          <w:sz w:val="22"/>
          <w:szCs w:val="22"/>
        </w:rPr>
        <w:t xml:space="preserve"> </w:t>
      </w:r>
      <w:r w:rsidR="000D0350">
        <w:rPr>
          <w:rFonts w:ascii="Arial" w:hAnsi="Arial" w:cs="Arial"/>
          <w:sz w:val="22"/>
          <w:szCs w:val="22"/>
        </w:rPr>
        <w:t xml:space="preserve">improving the speed of the Tesco Clubcard app </w:t>
      </w:r>
      <w:r w:rsidR="00FF6A1C">
        <w:rPr>
          <w:rFonts w:ascii="Arial" w:hAnsi="Arial" w:cs="Arial"/>
          <w:sz w:val="22"/>
          <w:szCs w:val="22"/>
        </w:rPr>
        <w:t>makes for</w:t>
      </w:r>
      <w:r w:rsidR="00B23CFC">
        <w:rPr>
          <w:rFonts w:ascii="Arial" w:hAnsi="Arial" w:cs="Arial"/>
          <w:sz w:val="22"/>
          <w:szCs w:val="22"/>
        </w:rPr>
        <w:t xml:space="preserve"> an easier shopping experience as upon purchase</w:t>
      </w:r>
      <w:r w:rsidR="00605045">
        <w:rPr>
          <w:rFonts w:ascii="Arial" w:hAnsi="Arial" w:cs="Arial"/>
          <w:sz w:val="22"/>
          <w:szCs w:val="22"/>
        </w:rPr>
        <w:t xml:space="preserve"> it needs to be displayed and scanned which requires the customer to log into the app and access the QR code.</w:t>
      </w:r>
      <w:r w:rsidR="003C643F">
        <w:rPr>
          <w:rFonts w:ascii="Arial" w:hAnsi="Arial" w:cs="Arial"/>
          <w:sz w:val="22"/>
          <w:szCs w:val="22"/>
        </w:rPr>
        <w:t xml:space="preserve"> Reliability </w:t>
      </w:r>
      <w:r w:rsidR="00A72608">
        <w:rPr>
          <w:rFonts w:ascii="Arial" w:hAnsi="Arial" w:cs="Arial"/>
          <w:sz w:val="22"/>
          <w:szCs w:val="22"/>
        </w:rPr>
        <w:t xml:space="preserve">the Tesco app </w:t>
      </w:r>
      <w:r w:rsidR="00A37E59">
        <w:rPr>
          <w:rFonts w:ascii="Arial" w:hAnsi="Arial" w:cs="Arial"/>
          <w:sz w:val="22"/>
          <w:szCs w:val="22"/>
        </w:rPr>
        <w:t>needs to be reliable for customers as</w:t>
      </w:r>
      <w:r w:rsidR="00961F1F">
        <w:rPr>
          <w:rFonts w:ascii="Arial" w:hAnsi="Arial" w:cs="Arial"/>
          <w:sz w:val="22"/>
          <w:szCs w:val="22"/>
        </w:rPr>
        <w:t xml:space="preserve"> it’s</w:t>
      </w:r>
      <w:r w:rsidR="0086402C">
        <w:rPr>
          <w:rFonts w:ascii="Arial" w:hAnsi="Arial" w:cs="Arial"/>
          <w:sz w:val="22"/>
          <w:szCs w:val="22"/>
        </w:rPr>
        <w:t xml:space="preserve"> </w:t>
      </w:r>
      <w:r w:rsidR="00961F1F">
        <w:rPr>
          <w:rFonts w:ascii="Arial" w:hAnsi="Arial" w:cs="Arial"/>
          <w:sz w:val="22"/>
          <w:szCs w:val="22"/>
        </w:rPr>
        <w:t xml:space="preserve">the Tesco Clubcard prices </w:t>
      </w:r>
      <w:r w:rsidR="00190478">
        <w:rPr>
          <w:rFonts w:ascii="Arial" w:hAnsi="Arial" w:cs="Arial"/>
          <w:sz w:val="22"/>
          <w:szCs w:val="22"/>
        </w:rPr>
        <w:t xml:space="preserve">that customers use the Clubcard for </w:t>
      </w:r>
      <w:r w:rsidR="00981470">
        <w:rPr>
          <w:rFonts w:ascii="Arial" w:hAnsi="Arial" w:cs="Arial"/>
          <w:sz w:val="22"/>
          <w:szCs w:val="22"/>
        </w:rPr>
        <w:t xml:space="preserve">one of the apps many advantages. </w:t>
      </w:r>
      <w:r w:rsidR="00557D81">
        <w:rPr>
          <w:rFonts w:ascii="Arial" w:hAnsi="Arial" w:cs="Arial"/>
          <w:sz w:val="22"/>
          <w:szCs w:val="22"/>
        </w:rPr>
        <w:t xml:space="preserve">According to </w:t>
      </w:r>
      <w:r w:rsidR="00981470" w:rsidRPr="002057BF">
        <w:rPr>
          <w:rFonts w:ascii="Arial" w:hAnsi="Arial" w:cs="Arial"/>
          <w:sz w:val="22"/>
          <w:szCs w:val="22"/>
        </w:rPr>
        <w:t>(Tesco PLC, 2024)</w:t>
      </w:r>
      <w:r w:rsidR="00A63A0F">
        <w:rPr>
          <w:rFonts w:ascii="Arial" w:hAnsi="Arial" w:cs="Arial"/>
          <w:sz w:val="22"/>
          <w:szCs w:val="22"/>
        </w:rPr>
        <w:t xml:space="preserve"> updating the Clubcard </w:t>
      </w:r>
      <w:r w:rsidR="00537162">
        <w:rPr>
          <w:rFonts w:ascii="Arial" w:hAnsi="Arial" w:cs="Arial"/>
          <w:sz w:val="22"/>
          <w:szCs w:val="22"/>
        </w:rPr>
        <w:t>improves</w:t>
      </w:r>
      <w:r w:rsidR="00557D81">
        <w:rPr>
          <w:rFonts w:ascii="Arial" w:hAnsi="Arial" w:cs="Arial"/>
          <w:sz w:val="22"/>
          <w:szCs w:val="22"/>
        </w:rPr>
        <w:t xml:space="preserve"> </w:t>
      </w:r>
      <w:r w:rsidR="00321CCA">
        <w:rPr>
          <w:rFonts w:ascii="Arial" w:hAnsi="Arial" w:cs="Arial"/>
          <w:sz w:val="22"/>
          <w:szCs w:val="22"/>
        </w:rPr>
        <w:t>v</w:t>
      </w:r>
      <w:r w:rsidR="00981470">
        <w:rPr>
          <w:rFonts w:ascii="Arial" w:hAnsi="Arial" w:cs="Arial"/>
          <w:sz w:val="22"/>
          <w:szCs w:val="22"/>
        </w:rPr>
        <w:t>oucher visibility</w:t>
      </w:r>
      <w:r w:rsidR="00580960">
        <w:rPr>
          <w:rFonts w:ascii="Arial" w:hAnsi="Arial" w:cs="Arial"/>
          <w:sz w:val="22"/>
          <w:szCs w:val="22"/>
        </w:rPr>
        <w:t xml:space="preserve">, alongside </w:t>
      </w:r>
      <w:r w:rsidR="00321CCA">
        <w:rPr>
          <w:rFonts w:ascii="Arial" w:hAnsi="Arial" w:cs="Arial"/>
          <w:sz w:val="22"/>
          <w:szCs w:val="22"/>
        </w:rPr>
        <w:t>integration at self-checkouts.</w:t>
      </w:r>
    </w:p>
    <w:p w14:paraId="59BE6149" w14:textId="77777777" w:rsidR="00EF6497" w:rsidRPr="00EF6497" w:rsidRDefault="00EF6497" w:rsidP="00EF6497">
      <w:pPr>
        <w:spacing w:line="360" w:lineRule="auto"/>
        <w:jc w:val="both"/>
        <w:rPr>
          <w:rFonts w:ascii="Arial" w:hAnsi="Arial" w:cs="Arial"/>
          <w:sz w:val="22"/>
          <w:szCs w:val="22"/>
        </w:rPr>
      </w:pPr>
      <w:r w:rsidRPr="00EF6497">
        <w:rPr>
          <w:rFonts w:ascii="Arial" w:hAnsi="Arial" w:cs="Arial"/>
          <w:sz w:val="22"/>
          <w:szCs w:val="22"/>
        </w:rPr>
        <w:t>Tesco has taken several steps to reduce dissatisfaction through improved communication and transparency. Email notifications about voucher expiry, clearer terms and conditions, and regular app reminders help minimise customer confusion and ensure that users are kept informed about their rewards (Mintel, 2024). In addition, expanding Clubcard Prices across thousands of products enhances the perceived value of membership, making the scheme more attractive and encouraging continued engagement (Tesco PLC, 2025).</w:t>
      </w:r>
    </w:p>
    <w:p w14:paraId="77A721BB" w14:textId="77777777" w:rsidR="00EF6497" w:rsidRPr="00EF6497" w:rsidRDefault="00EF6497" w:rsidP="00EF6497">
      <w:pPr>
        <w:spacing w:line="360" w:lineRule="auto"/>
        <w:jc w:val="both"/>
        <w:rPr>
          <w:rFonts w:ascii="Arial" w:hAnsi="Arial" w:cs="Arial"/>
          <w:sz w:val="22"/>
          <w:szCs w:val="22"/>
        </w:rPr>
      </w:pPr>
      <w:r w:rsidRPr="00EF6497">
        <w:rPr>
          <w:rFonts w:ascii="Arial" w:hAnsi="Arial" w:cs="Arial"/>
          <w:sz w:val="22"/>
          <w:szCs w:val="22"/>
        </w:rPr>
        <w:t>Tesco also attempts to address service failures through structured service recovery efforts. Staff are trained to offer goodwill gestures or reissue vouchers when errors occur, helping to restore trust and prevent dissatisfaction from escalating (Johnston &amp; Kong, 2011). These actions aim to reinforce positive customer experiences even when issues arise, demonstrating Tesco’s commitment to maintaining service quality.</w:t>
      </w:r>
    </w:p>
    <w:p w14:paraId="61A24C89" w14:textId="784014C7" w:rsidR="00E40418" w:rsidRPr="00E55079" w:rsidRDefault="00E40418" w:rsidP="00E40418">
      <w:pPr>
        <w:spacing w:line="360" w:lineRule="auto"/>
        <w:jc w:val="both"/>
        <w:rPr>
          <w:rFonts w:ascii="Arial" w:hAnsi="Arial" w:cs="Arial"/>
          <w:sz w:val="22"/>
          <w:szCs w:val="22"/>
        </w:rPr>
      </w:pPr>
      <w:r w:rsidRPr="002057BF">
        <w:rPr>
          <w:rFonts w:ascii="Arial" w:hAnsi="Arial" w:cs="Arial"/>
          <w:sz w:val="22"/>
          <w:szCs w:val="22"/>
        </w:rPr>
        <w:t xml:space="preserve">Despite these strategies, customer reviews indicate that implementation remains </w:t>
      </w:r>
      <w:r w:rsidRPr="002057BF">
        <w:rPr>
          <w:rFonts w:ascii="Arial" w:hAnsi="Arial" w:cs="Arial"/>
          <w:b/>
          <w:bCs/>
          <w:sz w:val="22"/>
          <w:szCs w:val="22"/>
        </w:rPr>
        <w:t>inconsistent</w:t>
      </w:r>
      <w:r w:rsidRPr="002057BF">
        <w:rPr>
          <w:rFonts w:ascii="Arial" w:hAnsi="Arial" w:cs="Arial"/>
          <w:sz w:val="22"/>
          <w:szCs w:val="22"/>
        </w:rPr>
        <w:t>. Some customers experience smooth interactions, while others continue to encounter delays, errors, or unclear communication (</w:t>
      </w:r>
      <w:proofErr w:type="gramStart"/>
      <w:r w:rsidRPr="002057BF">
        <w:rPr>
          <w:rFonts w:ascii="Arial" w:hAnsi="Arial" w:cs="Arial"/>
          <w:sz w:val="22"/>
          <w:szCs w:val="22"/>
        </w:rPr>
        <w:t>Which?,</w:t>
      </w:r>
      <w:proofErr w:type="gramEnd"/>
      <w:r w:rsidRPr="002057BF">
        <w:rPr>
          <w:rFonts w:ascii="Arial" w:hAnsi="Arial" w:cs="Arial"/>
          <w:sz w:val="22"/>
          <w:szCs w:val="22"/>
        </w:rPr>
        <w:t xml:space="preserve"> 2025). Research shows that consistency in service recovery is essential; irregular responses can reduce trust and undermine satisfaction improvements (Tax et al., 1998).</w:t>
      </w:r>
    </w:p>
    <w:p w14:paraId="0EE74210" w14:textId="77777777" w:rsidR="00A6628A" w:rsidRDefault="00A6628A" w:rsidP="00E40418">
      <w:pPr>
        <w:spacing w:line="360" w:lineRule="auto"/>
        <w:jc w:val="both"/>
        <w:rPr>
          <w:rFonts w:ascii="Arial" w:hAnsi="Arial" w:cs="Arial"/>
          <w:b/>
          <w:bCs/>
          <w:sz w:val="22"/>
          <w:szCs w:val="22"/>
        </w:rPr>
      </w:pPr>
    </w:p>
    <w:p w14:paraId="2A5F1FB4" w14:textId="10EA7DC2" w:rsidR="00E40418" w:rsidRPr="00C4646E" w:rsidRDefault="00E40418" w:rsidP="00E40418">
      <w:pPr>
        <w:spacing w:line="360" w:lineRule="auto"/>
        <w:jc w:val="both"/>
        <w:rPr>
          <w:rFonts w:ascii="Arial" w:hAnsi="Arial" w:cs="Arial"/>
          <w:b/>
          <w:bCs/>
          <w:sz w:val="22"/>
          <w:szCs w:val="22"/>
        </w:rPr>
      </w:pPr>
      <w:r w:rsidRPr="00C4646E">
        <w:rPr>
          <w:rFonts w:ascii="Arial" w:hAnsi="Arial" w:cs="Arial"/>
          <w:b/>
          <w:bCs/>
          <w:sz w:val="22"/>
          <w:szCs w:val="22"/>
        </w:rPr>
        <w:lastRenderedPageBreak/>
        <w:t>How Customers Use the Clubcard Loyalty Scheme</w:t>
      </w:r>
    </w:p>
    <w:p w14:paraId="6ADBAEB4" w14:textId="7E539020" w:rsidR="00874C84" w:rsidRPr="00874C84" w:rsidRDefault="00874C84" w:rsidP="00874C84">
      <w:pPr>
        <w:spacing w:line="360" w:lineRule="auto"/>
        <w:jc w:val="both"/>
        <w:rPr>
          <w:rFonts w:ascii="Arial" w:hAnsi="Arial" w:cs="Arial"/>
          <w:sz w:val="22"/>
          <w:szCs w:val="22"/>
        </w:rPr>
      </w:pPr>
      <w:r w:rsidRPr="00874C84">
        <w:rPr>
          <w:rFonts w:ascii="Arial" w:hAnsi="Arial" w:cs="Arial"/>
          <w:sz w:val="22"/>
          <w:szCs w:val="22"/>
        </w:rPr>
        <w:t>Tesco’s Clubcard is used by customers for several different purposes. One of the main functions is collecting points when shopping either in-store or online</w:t>
      </w:r>
      <w:r w:rsidR="00441D12">
        <w:rPr>
          <w:rFonts w:ascii="Arial" w:hAnsi="Arial" w:cs="Arial"/>
          <w:sz w:val="22"/>
          <w:szCs w:val="22"/>
        </w:rPr>
        <w:t xml:space="preserve">. </w:t>
      </w:r>
      <w:r w:rsidR="00441D12" w:rsidRPr="00441D12">
        <w:rPr>
          <w:rFonts w:ascii="Arial" w:hAnsi="Arial" w:cs="Arial"/>
          <w:sz w:val="22"/>
          <w:szCs w:val="22"/>
        </w:rPr>
        <w:t>Customers earn Clubcard points by scanning their card during purchases, with points awarded based on spending (</w:t>
      </w:r>
      <w:proofErr w:type="spellStart"/>
      <w:r w:rsidR="00441D12" w:rsidRPr="00441D12">
        <w:rPr>
          <w:rFonts w:ascii="Arial" w:hAnsi="Arial" w:cs="Arial"/>
          <w:sz w:val="22"/>
          <w:szCs w:val="22"/>
        </w:rPr>
        <w:t>MyVoucherCodes</w:t>
      </w:r>
      <w:proofErr w:type="spellEnd"/>
      <w:r w:rsidR="00441D12" w:rsidRPr="00441D12">
        <w:rPr>
          <w:rFonts w:ascii="Arial" w:hAnsi="Arial" w:cs="Arial"/>
          <w:sz w:val="22"/>
          <w:szCs w:val="22"/>
        </w:rPr>
        <w:t>, n.d.)</w:t>
      </w:r>
      <w:r w:rsidR="001150AB">
        <w:rPr>
          <w:rFonts w:ascii="Arial" w:hAnsi="Arial" w:cs="Arial"/>
          <w:sz w:val="22"/>
          <w:szCs w:val="22"/>
        </w:rPr>
        <w:t xml:space="preserve">. </w:t>
      </w:r>
      <w:proofErr w:type="gramStart"/>
      <w:r w:rsidRPr="00874C84">
        <w:rPr>
          <w:rFonts w:ascii="Arial" w:hAnsi="Arial" w:cs="Arial"/>
          <w:sz w:val="22"/>
          <w:szCs w:val="22"/>
        </w:rPr>
        <w:t>Customers</w:t>
      </w:r>
      <w:proofErr w:type="gramEnd"/>
      <w:r w:rsidRPr="00874C84">
        <w:rPr>
          <w:rFonts w:ascii="Arial" w:hAnsi="Arial" w:cs="Arial"/>
          <w:sz w:val="22"/>
          <w:szCs w:val="22"/>
        </w:rPr>
        <w:t xml:space="preserve"> earn points based on how much they spend, which encourages them to return to Tesco and stay engaged with the supermarket (Tesco PLC, 2025). Over time, these points build up and become a valuable reward for regular shoppers.</w:t>
      </w:r>
    </w:p>
    <w:p w14:paraId="08CA31EB" w14:textId="77777777" w:rsidR="00874C84" w:rsidRPr="00874C84" w:rsidRDefault="00874C84" w:rsidP="00874C84">
      <w:pPr>
        <w:spacing w:line="360" w:lineRule="auto"/>
        <w:jc w:val="both"/>
        <w:rPr>
          <w:rFonts w:ascii="Arial" w:hAnsi="Arial" w:cs="Arial"/>
          <w:sz w:val="22"/>
          <w:szCs w:val="22"/>
        </w:rPr>
      </w:pPr>
      <w:r w:rsidRPr="00874C84">
        <w:rPr>
          <w:rFonts w:ascii="Arial" w:hAnsi="Arial" w:cs="Arial"/>
          <w:sz w:val="22"/>
          <w:szCs w:val="22"/>
        </w:rPr>
        <w:t>Another important feature is the ability to redeem vouchers. Once enough points are collected, they can be turned into vouchers that customers can use in-store, online, or with Tesco’s partner companies. These partners include restaurants, travel services, and entertainment brands, giving shoppers more ways to benefit from their points (Tesco PLC, 2025).</w:t>
      </w:r>
    </w:p>
    <w:p w14:paraId="4FE9C808" w14:textId="77777777" w:rsidR="00874C84" w:rsidRPr="00874C84" w:rsidRDefault="00874C84" w:rsidP="00874C84">
      <w:pPr>
        <w:spacing w:line="360" w:lineRule="auto"/>
        <w:jc w:val="both"/>
        <w:rPr>
          <w:rFonts w:ascii="Arial" w:hAnsi="Arial" w:cs="Arial"/>
          <w:sz w:val="22"/>
          <w:szCs w:val="22"/>
        </w:rPr>
      </w:pPr>
      <w:r w:rsidRPr="00874C84">
        <w:rPr>
          <w:rFonts w:ascii="Arial" w:hAnsi="Arial" w:cs="Arial"/>
          <w:sz w:val="22"/>
          <w:szCs w:val="22"/>
        </w:rPr>
        <w:t>Customers also use their Clubcard to access Clubcard Prices. These are special discounts available only to Clubcard members on selected products. This feature gives customers an incentive to use their Clubcard regularly and choose Tesco over other supermarkets offering fewer exclusive savings (Tesco PLC, 2025).</w:t>
      </w:r>
    </w:p>
    <w:p w14:paraId="56ABB592" w14:textId="77777777" w:rsidR="00874C84" w:rsidRPr="00874C84" w:rsidRDefault="00874C84" w:rsidP="00874C84">
      <w:pPr>
        <w:spacing w:line="360" w:lineRule="auto"/>
        <w:jc w:val="both"/>
        <w:rPr>
          <w:rFonts w:ascii="Arial" w:hAnsi="Arial" w:cs="Arial"/>
          <w:sz w:val="22"/>
          <w:szCs w:val="22"/>
        </w:rPr>
      </w:pPr>
      <w:r w:rsidRPr="00874C84">
        <w:rPr>
          <w:rFonts w:ascii="Arial" w:hAnsi="Arial" w:cs="Arial"/>
          <w:sz w:val="22"/>
          <w:szCs w:val="22"/>
        </w:rPr>
        <w:t>Finally, the Clubcard app makes it easy for customers to manage their rewards. Through the app, customers can check their points, use their vouchers, and receive personalised offers based on their shopping habits. This digital option helps customers stay organised and ensures they can quickly access their rewards when needed (Tesco PLC, 2024).</w:t>
      </w:r>
    </w:p>
    <w:p w14:paraId="3F5C7CA6"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According to a 2024 YouGov survey, 73% of Tesco shoppers use the Clubcard frequently, mainly due to price-based savings, while 18% reported dissatisfaction with the scheme (YouGov, 2024). Dissatisfaction was linked to issues such as unclear point redemption instructions, technical glitches, and perceived unfairness in voucher or pricing allocation.</w:t>
      </w:r>
    </w:p>
    <w:p w14:paraId="5A26C76B"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By monitoring usage patterns, Tesco can understand customer preferences and behaviour, which supports operational planning and targeted marketing campaigns. For instance, analysing which products customers frequently purchase using Clubcard vouchers allows Tesco to adjust inventory and promotions, improving satisfaction for the majority.</w:t>
      </w:r>
    </w:p>
    <w:p w14:paraId="1CBD28EB" w14:textId="77777777" w:rsidR="00E40418" w:rsidRDefault="00E40418" w:rsidP="00E40418">
      <w:pPr>
        <w:spacing w:line="360" w:lineRule="auto"/>
        <w:jc w:val="both"/>
        <w:rPr>
          <w:rFonts w:ascii="Arial" w:hAnsi="Arial" w:cs="Arial"/>
          <w:sz w:val="22"/>
          <w:szCs w:val="22"/>
        </w:rPr>
      </w:pPr>
    </w:p>
    <w:p w14:paraId="5F101FB3" w14:textId="77777777" w:rsidR="00955327" w:rsidRDefault="00955327" w:rsidP="00E40418">
      <w:pPr>
        <w:spacing w:line="360" w:lineRule="auto"/>
        <w:jc w:val="both"/>
        <w:rPr>
          <w:rFonts w:ascii="Arial" w:hAnsi="Arial" w:cs="Arial"/>
          <w:sz w:val="22"/>
          <w:szCs w:val="22"/>
        </w:rPr>
      </w:pPr>
    </w:p>
    <w:p w14:paraId="0B5C9EC7" w14:textId="77777777" w:rsidR="00955327" w:rsidRDefault="00955327" w:rsidP="00E40418">
      <w:pPr>
        <w:spacing w:line="360" w:lineRule="auto"/>
        <w:jc w:val="both"/>
        <w:rPr>
          <w:rFonts w:ascii="Arial" w:hAnsi="Arial" w:cs="Arial"/>
          <w:sz w:val="22"/>
          <w:szCs w:val="22"/>
        </w:rPr>
      </w:pPr>
    </w:p>
    <w:p w14:paraId="75B06DA5" w14:textId="77777777" w:rsidR="00955327" w:rsidRDefault="00955327" w:rsidP="00E40418">
      <w:pPr>
        <w:spacing w:line="360" w:lineRule="auto"/>
        <w:jc w:val="both"/>
        <w:rPr>
          <w:rFonts w:ascii="Arial" w:hAnsi="Arial" w:cs="Arial"/>
          <w:sz w:val="22"/>
          <w:szCs w:val="22"/>
        </w:rPr>
      </w:pPr>
    </w:p>
    <w:p w14:paraId="1C9A29D3" w14:textId="77777777" w:rsidR="00955327" w:rsidRPr="00C4646E" w:rsidRDefault="00955327" w:rsidP="00E40418">
      <w:pPr>
        <w:spacing w:line="360" w:lineRule="auto"/>
        <w:jc w:val="both"/>
        <w:rPr>
          <w:rFonts w:ascii="Arial" w:hAnsi="Arial" w:cs="Arial"/>
          <w:sz w:val="22"/>
          <w:szCs w:val="22"/>
        </w:rPr>
      </w:pPr>
    </w:p>
    <w:p w14:paraId="1FD77911" w14:textId="77777777" w:rsidR="00E40418" w:rsidRPr="00C4646E" w:rsidRDefault="00E40418" w:rsidP="00E40418">
      <w:pPr>
        <w:spacing w:line="360" w:lineRule="auto"/>
        <w:jc w:val="both"/>
        <w:rPr>
          <w:rFonts w:ascii="Arial" w:hAnsi="Arial" w:cs="Arial"/>
          <w:b/>
          <w:bCs/>
          <w:sz w:val="22"/>
          <w:szCs w:val="22"/>
        </w:rPr>
      </w:pPr>
      <w:r w:rsidRPr="00C4646E">
        <w:rPr>
          <w:rFonts w:ascii="Arial" w:hAnsi="Arial" w:cs="Arial"/>
          <w:b/>
          <w:bCs/>
          <w:sz w:val="22"/>
          <w:szCs w:val="22"/>
        </w:rPr>
        <w:lastRenderedPageBreak/>
        <w:t>Is the Clubcard an Incentive?</w:t>
      </w:r>
    </w:p>
    <w:p w14:paraId="31CE5523" w14:textId="49FBDA89" w:rsidR="00E40418" w:rsidRPr="00C4646E" w:rsidRDefault="000F53DC" w:rsidP="00E40418">
      <w:pPr>
        <w:spacing w:line="360" w:lineRule="auto"/>
        <w:jc w:val="both"/>
        <w:rPr>
          <w:rFonts w:ascii="Arial" w:hAnsi="Arial" w:cs="Arial"/>
          <w:sz w:val="22"/>
          <w:szCs w:val="22"/>
        </w:rPr>
      </w:pPr>
      <w:r w:rsidRPr="00AC6420">
        <w:rPr>
          <w:rFonts w:ascii="Arial" w:hAnsi="Arial" w:cs="Arial"/>
          <w:sz w:val="22"/>
          <w:szCs w:val="22"/>
        </w:rPr>
        <w:t xml:space="preserve">Loyalty programmes like the Clubcard act as behavioural and financial incentives because they encourage repeat purchases and </w:t>
      </w:r>
      <w:proofErr w:type="gramStart"/>
      <w:r w:rsidRPr="00AC6420">
        <w:rPr>
          <w:rFonts w:ascii="Arial" w:hAnsi="Arial" w:cs="Arial"/>
          <w:sz w:val="22"/>
          <w:szCs w:val="22"/>
        </w:rPr>
        <w:t>long</w:t>
      </w:r>
      <w:r w:rsidR="006A1328">
        <w:rPr>
          <w:rFonts w:ascii="Arial" w:hAnsi="Arial" w:cs="Arial"/>
          <w:sz w:val="22"/>
          <w:szCs w:val="22"/>
        </w:rPr>
        <w:t xml:space="preserve"> </w:t>
      </w:r>
      <w:r w:rsidRPr="00AC6420">
        <w:rPr>
          <w:rFonts w:ascii="Arial" w:hAnsi="Arial" w:cs="Arial"/>
          <w:sz w:val="22"/>
          <w:szCs w:val="22"/>
        </w:rPr>
        <w:t>term</w:t>
      </w:r>
      <w:proofErr w:type="gramEnd"/>
      <w:r w:rsidRPr="00AC6420">
        <w:rPr>
          <w:rFonts w:ascii="Arial" w:hAnsi="Arial" w:cs="Arial"/>
          <w:sz w:val="22"/>
          <w:szCs w:val="22"/>
        </w:rPr>
        <w:t xml:space="preserve"> engagement with the brand (Sharp &amp; Dawes, 2001). Incentives work best when customers see them as fair, valuable, and easy to use (Dowling &amp; Uncles, 1997). The Clubcard provides two main types of incentives. First, the immediate incentive comes from Clubcard Prices, which give instant discounts on everyday products, allowing customers to feel rewarded straight away at checkout. Second, the long-term incentive comes from collecting points over time, which encourages customers to return and keep spending as they work toward vouchers and rewards. Recent research also shows that strong incentives increase customer loyalty and make shoppers more likely to stay with a retailer in the long term (Esteves, 2021</w:t>
      </w:r>
      <w:r w:rsidR="006A1328" w:rsidRPr="00AC6420">
        <w:rPr>
          <w:rFonts w:ascii="Arial" w:hAnsi="Arial" w:cs="Arial"/>
          <w:sz w:val="22"/>
          <w:szCs w:val="22"/>
        </w:rPr>
        <w:t>).</w:t>
      </w:r>
      <w:r w:rsidR="006A1328" w:rsidRPr="00C4646E">
        <w:rPr>
          <w:rFonts w:ascii="Arial" w:hAnsi="Arial" w:cs="Arial"/>
          <w:sz w:val="22"/>
          <w:szCs w:val="22"/>
        </w:rPr>
        <w:t xml:space="preserve"> However</w:t>
      </w:r>
      <w:r w:rsidR="00E40418" w:rsidRPr="00C4646E">
        <w:rPr>
          <w:rFonts w:ascii="Arial" w:hAnsi="Arial" w:cs="Arial"/>
          <w:sz w:val="22"/>
          <w:szCs w:val="22"/>
        </w:rPr>
        <w:t>, incentives only remain effective when the user experience is smooth and predictable. Problems, such as expired vouchers, difficulty redeeming points, or unclear personalisation, can turn the incentive into a source of dissatisfaction (Henderson et al., 2011). For example, if a customer cannot redeem a voucher due to an app error, the Clubcard system fails to meet its intended motivational purpose, leading to frustration.</w:t>
      </w:r>
    </w:p>
    <w:p w14:paraId="53A4DC42"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Furthermore, loyalty programmes like Clubcard leverage psychological principles. The anticipation of rewards creates engagement, while perceived unfairness or inequality in benefits can trigger negative emotional reactions. In line with Justice Theory (Colquitt, 2001), when customers perceive that rewards are inconsistently applied or less accessible than others, dissatisfaction rises even if the system works for most users.</w:t>
      </w:r>
    </w:p>
    <w:p w14:paraId="5800981E" w14:textId="13D7A43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Research also suggests that behavioural incentives are more effective when combined with digital tools, like the Clubcard app, because digital tracking, personalisation, and notifications enhance perceived convenience and value (Mintel, 2024). Tesco’s use of data allows them to deliver personalised promotions, which are intended to increase engagement. Yet, if personalisation is poorly executed, it can backfire. For example, irrelevant offers or price variations based on customer profiles may create a sense of unfairness or manipulation.</w:t>
      </w:r>
    </w:p>
    <w:p w14:paraId="3381988E" w14:textId="77777777" w:rsidR="006A1328" w:rsidRDefault="006A1328" w:rsidP="00E40418">
      <w:pPr>
        <w:spacing w:line="360" w:lineRule="auto"/>
        <w:jc w:val="both"/>
        <w:rPr>
          <w:rFonts w:ascii="Arial" w:hAnsi="Arial" w:cs="Arial"/>
          <w:b/>
          <w:bCs/>
          <w:sz w:val="22"/>
          <w:szCs w:val="22"/>
        </w:rPr>
      </w:pPr>
    </w:p>
    <w:p w14:paraId="0A9E5C16" w14:textId="77777777" w:rsidR="006A1328" w:rsidRDefault="006A1328" w:rsidP="00E40418">
      <w:pPr>
        <w:spacing w:line="360" w:lineRule="auto"/>
        <w:jc w:val="both"/>
        <w:rPr>
          <w:rFonts w:ascii="Arial" w:hAnsi="Arial" w:cs="Arial"/>
          <w:b/>
          <w:bCs/>
          <w:sz w:val="22"/>
          <w:szCs w:val="22"/>
        </w:rPr>
      </w:pPr>
    </w:p>
    <w:p w14:paraId="366C10D9" w14:textId="77777777" w:rsidR="006A1328" w:rsidRDefault="006A1328" w:rsidP="00E40418">
      <w:pPr>
        <w:spacing w:line="360" w:lineRule="auto"/>
        <w:jc w:val="both"/>
        <w:rPr>
          <w:rFonts w:ascii="Arial" w:hAnsi="Arial" w:cs="Arial"/>
          <w:b/>
          <w:bCs/>
          <w:sz w:val="22"/>
          <w:szCs w:val="22"/>
        </w:rPr>
      </w:pPr>
    </w:p>
    <w:p w14:paraId="2A803FAC" w14:textId="77777777" w:rsidR="006A1328" w:rsidRDefault="006A1328" w:rsidP="00E40418">
      <w:pPr>
        <w:spacing w:line="360" w:lineRule="auto"/>
        <w:jc w:val="both"/>
        <w:rPr>
          <w:rFonts w:ascii="Arial" w:hAnsi="Arial" w:cs="Arial"/>
          <w:b/>
          <w:bCs/>
          <w:sz w:val="22"/>
          <w:szCs w:val="22"/>
        </w:rPr>
      </w:pPr>
    </w:p>
    <w:p w14:paraId="41DC5B69" w14:textId="77777777" w:rsidR="006A1328" w:rsidRDefault="006A1328" w:rsidP="00E40418">
      <w:pPr>
        <w:spacing w:line="360" w:lineRule="auto"/>
        <w:jc w:val="both"/>
        <w:rPr>
          <w:rFonts w:ascii="Arial" w:hAnsi="Arial" w:cs="Arial"/>
          <w:b/>
          <w:bCs/>
          <w:sz w:val="22"/>
          <w:szCs w:val="22"/>
        </w:rPr>
      </w:pPr>
    </w:p>
    <w:p w14:paraId="7DAE602A" w14:textId="77777777" w:rsidR="006A1328" w:rsidRDefault="006A1328" w:rsidP="00E40418">
      <w:pPr>
        <w:spacing w:line="360" w:lineRule="auto"/>
        <w:jc w:val="both"/>
        <w:rPr>
          <w:rFonts w:ascii="Arial" w:hAnsi="Arial" w:cs="Arial"/>
          <w:b/>
          <w:bCs/>
          <w:sz w:val="22"/>
          <w:szCs w:val="22"/>
        </w:rPr>
      </w:pPr>
    </w:p>
    <w:p w14:paraId="29D88C3E" w14:textId="3DABAA3B" w:rsidR="00E40418" w:rsidRPr="00C4646E" w:rsidRDefault="00E40418" w:rsidP="00E40418">
      <w:pPr>
        <w:spacing w:line="360" w:lineRule="auto"/>
        <w:jc w:val="both"/>
        <w:rPr>
          <w:rFonts w:ascii="Arial" w:hAnsi="Arial" w:cs="Arial"/>
          <w:b/>
          <w:bCs/>
          <w:sz w:val="22"/>
          <w:szCs w:val="22"/>
        </w:rPr>
      </w:pPr>
      <w:r w:rsidRPr="00C4646E">
        <w:rPr>
          <w:rFonts w:ascii="Arial" w:hAnsi="Arial" w:cs="Arial"/>
          <w:b/>
          <w:bCs/>
          <w:sz w:val="22"/>
          <w:szCs w:val="22"/>
        </w:rPr>
        <w:lastRenderedPageBreak/>
        <w:t>Purpose: Evaluating Satisfaction and Dissatisfaction</w:t>
      </w:r>
    </w:p>
    <w:p w14:paraId="7388FC17"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Evaluating satisfaction and dissatisfaction in relation to Tesco’s Clubcard is critical to understanding how well the programme meets customer expectations. Satisfaction measures whether the loyalty scheme delivers perceived value, convenience, and ease of use. Dissatisfaction highlights operational or emotional pain points, showing where Tesco can improve processes, communication, or reward structures.</w:t>
      </w:r>
    </w:p>
    <w:p w14:paraId="693BE8D4" w14:textId="3B49803B"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 xml:space="preserve">One approach to measuring satisfaction is through SERVQUAL, which evaluates service quality across five dimensions: tangibles, reliability, responsiveness, assurance, and empathy (Parasuraman, Zeithaml &amp; Berry, 1988). </w:t>
      </w:r>
      <w:r w:rsidR="00061C33" w:rsidRPr="00061C33">
        <w:rPr>
          <w:rFonts w:ascii="Arial" w:hAnsi="Arial" w:cs="Arial"/>
          <w:sz w:val="22"/>
          <w:szCs w:val="22"/>
        </w:rPr>
        <w:t xml:space="preserve">Refer to Appendix B, Image 2 for a visual </w:t>
      </w:r>
      <w:r w:rsidR="00061C33" w:rsidRPr="00BC5758">
        <w:rPr>
          <w:rFonts w:ascii="Arial" w:hAnsi="Arial" w:cs="Arial"/>
          <w:sz w:val="22"/>
          <w:szCs w:val="22"/>
        </w:rPr>
        <w:t>representation of the SERVQUAL model</w:t>
      </w:r>
      <w:r w:rsidR="00061C33" w:rsidRPr="00BC5758">
        <w:rPr>
          <w:rFonts w:ascii="Arial" w:hAnsi="Arial" w:cs="Arial"/>
          <w:sz w:val="22"/>
          <w:szCs w:val="22"/>
        </w:rPr>
        <w:t>.</w:t>
      </w:r>
    </w:p>
    <w:p w14:paraId="3A5FEB33" w14:textId="77777777" w:rsidR="00E40418" w:rsidRPr="00C4646E" w:rsidRDefault="00E40418" w:rsidP="00E40418">
      <w:pPr>
        <w:numPr>
          <w:ilvl w:val="0"/>
          <w:numId w:val="14"/>
        </w:numPr>
        <w:spacing w:line="360" w:lineRule="auto"/>
        <w:jc w:val="both"/>
        <w:rPr>
          <w:rFonts w:ascii="Arial" w:hAnsi="Arial" w:cs="Arial"/>
          <w:sz w:val="22"/>
          <w:szCs w:val="22"/>
        </w:rPr>
      </w:pPr>
      <w:r w:rsidRPr="00C4646E">
        <w:rPr>
          <w:rFonts w:ascii="Arial" w:hAnsi="Arial" w:cs="Arial"/>
          <w:sz w:val="22"/>
          <w:szCs w:val="22"/>
        </w:rPr>
        <w:t>Tangibles: Physical or digital interfaces, such as the Clubcard app, vouchers, and in-store point displays. Poorly designed apps or unclear voucher presentation can reduce perceived quality.</w:t>
      </w:r>
    </w:p>
    <w:p w14:paraId="0CCEE9BC" w14:textId="77777777" w:rsidR="00E40418" w:rsidRPr="00C4646E" w:rsidRDefault="00E40418" w:rsidP="00E40418">
      <w:pPr>
        <w:numPr>
          <w:ilvl w:val="0"/>
          <w:numId w:val="14"/>
        </w:numPr>
        <w:spacing w:line="360" w:lineRule="auto"/>
        <w:jc w:val="both"/>
        <w:rPr>
          <w:rFonts w:ascii="Arial" w:hAnsi="Arial" w:cs="Arial"/>
          <w:sz w:val="22"/>
          <w:szCs w:val="22"/>
        </w:rPr>
      </w:pPr>
      <w:r w:rsidRPr="00C4646E">
        <w:rPr>
          <w:rFonts w:ascii="Arial" w:hAnsi="Arial" w:cs="Arial"/>
          <w:sz w:val="22"/>
          <w:szCs w:val="22"/>
        </w:rPr>
        <w:t>Reliability: Consistency in awarding points, updating balances, and delivering vouchers. App glitches, delayed point updates, or incorrect redemptions reduce reliability.</w:t>
      </w:r>
    </w:p>
    <w:p w14:paraId="78E97B7A" w14:textId="77777777" w:rsidR="00E40418" w:rsidRPr="00C4646E" w:rsidRDefault="00E40418" w:rsidP="00E40418">
      <w:pPr>
        <w:numPr>
          <w:ilvl w:val="0"/>
          <w:numId w:val="14"/>
        </w:numPr>
        <w:spacing w:line="360" w:lineRule="auto"/>
        <w:jc w:val="both"/>
        <w:rPr>
          <w:rFonts w:ascii="Arial" w:hAnsi="Arial" w:cs="Arial"/>
          <w:sz w:val="22"/>
          <w:szCs w:val="22"/>
        </w:rPr>
      </w:pPr>
      <w:r w:rsidRPr="00C4646E">
        <w:rPr>
          <w:rFonts w:ascii="Arial" w:hAnsi="Arial" w:cs="Arial"/>
          <w:sz w:val="22"/>
          <w:szCs w:val="22"/>
        </w:rPr>
        <w:t>Responsiveness: Tesco’s ability to respond quickly to customer complaints, technical issues, or voucher concerns. Slow or inconsistent responses can escalate dissatisfaction.</w:t>
      </w:r>
    </w:p>
    <w:p w14:paraId="303301A4" w14:textId="77777777" w:rsidR="00E40418" w:rsidRPr="00C4646E" w:rsidRDefault="00E40418" w:rsidP="00E40418">
      <w:pPr>
        <w:numPr>
          <w:ilvl w:val="0"/>
          <w:numId w:val="14"/>
        </w:numPr>
        <w:spacing w:line="360" w:lineRule="auto"/>
        <w:jc w:val="both"/>
        <w:rPr>
          <w:rFonts w:ascii="Arial" w:hAnsi="Arial" w:cs="Arial"/>
          <w:sz w:val="22"/>
          <w:szCs w:val="22"/>
        </w:rPr>
      </w:pPr>
      <w:r w:rsidRPr="00C4646E">
        <w:rPr>
          <w:rFonts w:ascii="Arial" w:hAnsi="Arial" w:cs="Arial"/>
          <w:sz w:val="22"/>
          <w:szCs w:val="22"/>
        </w:rPr>
        <w:t>Assurance: Customers’ confidence that Tesco will honour points, vouchers, and Clubcard Prices as promised. Failure to deliver expected benefits undermines trust.</w:t>
      </w:r>
    </w:p>
    <w:p w14:paraId="2FD2B00B" w14:textId="77777777" w:rsidR="00E40418" w:rsidRPr="00C4646E" w:rsidRDefault="00E40418" w:rsidP="00E40418">
      <w:pPr>
        <w:numPr>
          <w:ilvl w:val="0"/>
          <w:numId w:val="14"/>
        </w:numPr>
        <w:spacing w:line="360" w:lineRule="auto"/>
        <w:jc w:val="both"/>
        <w:rPr>
          <w:rFonts w:ascii="Arial" w:hAnsi="Arial" w:cs="Arial"/>
          <w:sz w:val="22"/>
          <w:szCs w:val="22"/>
        </w:rPr>
      </w:pPr>
      <w:r w:rsidRPr="00C4646E">
        <w:rPr>
          <w:rFonts w:ascii="Arial" w:hAnsi="Arial" w:cs="Arial"/>
          <w:sz w:val="22"/>
          <w:szCs w:val="22"/>
        </w:rPr>
        <w:t>Empathy: Tesco’s efforts to understand individual customer needs, such as offering personalised promotions or resolving complaints with goodwill gestures. Lack of empathy reduces emotional satisfaction.</w:t>
      </w:r>
    </w:p>
    <w:p w14:paraId="40B86A11" w14:textId="661D0B18"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Using SERVQUAL as a guide, this research evaluates both quantitative indicators, like points redeemed or complaints logged, and qualitative feedback, such as customer reviews and social media posts. Together, these insights reveal not only how frequently dissatisfaction occurs but why it happens, allowing Tesco to address root causes effectively.</w:t>
      </w:r>
      <w:r w:rsidR="00EB34BD">
        <w:rPr>
          <w:rFonts w:ascii="Arial" w:hAnsi="Arial" w:cs="Arial"/>
          <w:sz w:val="22"/>
          <w:szCs w:val="22"/>
        </w:rPr>
        <w:t xml:space="preserve"> </w:t>
      </w:r>
      <w:r w:rsidR="00A25019" w:rsidRPr="00A25019">
        <w:rPr>
          <w:rFonts w:ascii="Arial" w:hAnsi="Arial" w:cs="Arial"/>
          <w:sz w:val="22"/>
          <w:szCs w:val="22"/>
        </w:rPr>
        <w:t>See Appendix B, Image 3 for a conceptual model linking service quality factors to customer satisfaction outcomes</w:t>
      </w:r>
    </w:p>
    <w:p w14:paraId="47D89A10" w14:textId="77777777" w:rsidR="006A1328" w:rsidRDefault="006A1328" w:rsidP="00E40418">
      <w:pPr>
        <w:spacing w:line="360" w:lineRule="auto"/>
        <w:jc w:val="both"/>
        <w:rPr>
          <w:rFonts w:ascii="Arial" w:hAnsi="Arial" w:cs="Arial"/>
          <w:sz w:val="22"/>
          <w:szCs w:val="22"/>
        </w:rPr>
      </w:pPr>
    </w:p>
    <w:p w14:paraId="63F7589C" w14:textId="77777777" w:rsidR="00FB572F" w:rsidRPr="00C4646E" w:rsidRDefault="00FB572F" w:rsidP="00E40418">
      <w:pPr>
        <w:spacing w:line="360" w:lineRule="auto"/>
        <w:jc w:val="both"/>
        <w:rPr>
          <w:rFonts w:ascii="Arial" w:hAnsi="Arial" w:cs="Arial"/>
          <w:sz w:val="22"/>
          <w:szCs w:val="22"/>
        </w:rPr>
      </w:pPr>
    </w:p>
    <w:p w14:paraId="44B18051" w14:textId="77777777" w:rsidR="00E40418" w:rsidRPr="00C4646E" w:rsidRDefault="00E40418" w:rsidP="00E40418">
      <w:pPr>
        <w:spacing w:line="360" w:lineRule="auto"/>
        <w:jc w:val="both"/>
        <w:rPr>
          <w:rFonts w:ascii="Arial" w:hAnsi="Arial" w:cs="Arial"/>
          <w:b/>
          <w:bCs/>
          <w:sz w:val="22"/>
          <w:szCs w:val="22"/>
        </w:rPr>
      </w:pPr>
      <w:r w:rsidRPr="00C4646E">
        <w:rPr>
          <w:rFonts w:ascii="Arial" w:hAnsi="Arial" w:cs="Arial"/>
          <w:b/>
          <w:bCs/>
          <w:sz w:val="22"/>
          <w:szCs w:val="22"/>
        </w:rPr>
        <w:lastRenderedPageBreak/>
        <w:t>Linking Theory to Practice</w:t>
      </w:r>
    </w:p>
    <w:p w14:paraId="68947B2A"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The evaluation also draws on Expectation-Disconfirmation Theory (Oliver, 1997), which states that satisfaction arises when actual experiences meet or exceed expectations, while dissatisfaction occurs when expectations are unmet.</w:t>
      </w:r>
    </w:p>
    <w:p w14:paraId="2345EF00"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In Tesco’s Clubcard:</w:t>
      </w:r>
    </w:p>
    <w:p w14:paraId="4CEE8653" w14:textId="77777777" w:rsidR="00E40418" w:rsidRPr="00C4646E" w:rsidRDefault="00E40418" w:rsidP="00E40418">
      <w:pPr>
        <w:numPr>
          <w:ilvl w:val="0"/>
          <w:numId w:val="15"/>
        </w:numPr>
        <w:spacing w:line="360" w:lineRule="auto"/>
        <w:jc w:val="both"/>
        <w:rPr>
          <w:rFonts w:ascii="Arial" w:hAnsi="Arial" w:cs="Arial"/>
          <w:sz w:val="22"/>
          <w:szCs w:val="22"/>
        </w:rPr>
      </w:pPr>
      <w:r w:rsidRPr="00C4646E">
        <w:rPr>
          <w:rFonts w:ascii="Arial" w:hAnsi="Arial" w:cs="Arial"/>
          <w:sz w:val="22"/>
          <w:szCs w:val="22"/>
        </w:rPr>
        <w:t>Positive disconfirmation: When points are applied correctly, vouchers are redeemable, and app functionality is smooth, customers experience satisfaction, reinforcing loyalty.</w:t>
      </w:r>
    </w:p>
    <w:p w14:paraId="75A4083F" w14:textId="77777777" w:rsidR="00E40418" w:rsidRPr="00C4646E" w:rsidRDefault="00E40418" w:rsidP="00E40418">
      <w:pPr>
        <w:numPr>
          <w:ilvl w:val="0"/>
          <w:numId w:val="15"/>
        </w:numPr>
        <w:spacing w:line="360" w:lineRule="auto"/>
        <w:jc w:val="both"/>
        <w:rPr>
          <w:rFonts w:ascii="Arial" w:hAnsi="Arial" w:cs="Arial"/>
          <w:sz w:val="22"/>
          <w:szCs w:val="22"/>
        </w:rPr>
      </w:pPr>
      <w:r w:rsidRPr="00C4646E">
        <w:rPr>
          <w:rFonts w:ascii="Arial" w:hAnsi="Arial" w:cs="Arial"/>
          <w:sz w:val="22"/>
          <w:szCs w:val="22"/>
        </w:rPr>
        <w:t>Negative disconfirmation: When vouchers expire unexpectedly, apps fail, or communication is unclear, customers feel dissatisfaction, even if the benefits are objectively valuable.</w:t>
      </w:r>
    </w:p>
    <w:p w14:paraId="37DA8BA7" w14:textId="3922ECBA"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This framework helps explain why some customers continue to engage with Clubcard despite minor frustrations, while others disengage entirely. It also emphasises that perception matters as much as objective reality; even small errors can disproportionately affect satisfaction if expectations are high.</w:t>
      </w:r>
    </w:p>
    <w:p w14:paraId="562C5F6E" w14:textId="77777777" w:rsidR="00E40418" w:rsidRPr="00C4646E" w:rsidRDefault="00E40418" w:rsidP="00E40418">
      <w:pPr>
        <w:spacing w:line="360" w:lineRule="auto"/>
        <w:jc w:val="both"/>
        <w:rPr>
          <w:rFonts w:ascii="Arial" w:hAnsi="Arial" w:cs="Arial"/>
          <w:b/>
          <w:bCs/>
          <w:sz w:val="22"/>
          <w:szCs w:val="22"/>
        </w:rPr>
      </w:pPr>
      <w:r w:rsidRPr="00C4646E">
        <w:rPr>
          <w:rFonts w:ascii="Arial" w:hAnsi="Arial" w:cs="Arial"/>
          <w:b/>
          <w:bCs/>
          <w:sz w:val="22"/>
          <w:szCs w:val="22"/>
        </w:rPr>
        <w:t>Why Mixed-Method Analysis is Important</w:t>
      </w:r>
    </w:p>
    <w:p w14:paraId="7F55F006" w14:textId="77777777" w:rsidR="00E40418" w:rsidRPr="00C4646E" w:rsidRDefault="00E40418" w:rsidP="00E40418">
      <w:pPr>
        <w:spacing w:line="360" w:lineRule="auto"/>
        <w:jc w:val="both"/>
        <w:rPr>
          <w:rFonts w:ascii="Arial" w:hAnsi="Arial" w:cs="Arial"/>
          <w:sz w:val="22"/>
          <w:szCs w:val="22"/>
        </w:rPr>
      </w:pPr>
      <w:r w:rsidRPr="00C4646E">
        <w:rPr>
          <w:rFonts w:ascii="Arial" w:hAnsi="Arial" w:cs="Arial"/>
          <w:sz w:val="22"/>
          <w:szCs w:val="22"/>
        </w:rPr>
        <w:t>This study combines secondary, qualitative, and quantitative methods to provide a holistic understanding of Clubcard satisfaction and dissatisfaction. Secondary data, such as Tesco’s annual reports and industry surveys, provide credible, broad insights into customer trends over time (</w:t>
      </w:r>
      <w:proofErr w:type="spellStart"/>
      <w:r w:rsidRPr="00C4646E">
        <w:rPr>
          <w:rFonts w:ascii="Arial" w:hAnsi="Arial" w:cs="Arial"/>
          <w:sz w:val="22"/>
          <w:szCs w:val="22"/>
        </w:rPr>
        <w:t>Boslaugh</w:t>
      </w:r>
      <w:proofErr w:type="spellEnd"/>
      <w:r w:rsidRPr="00C4646E">
        <w:rPr>
          <w:rFonts w:ascii="Arial" w:hAnsi="Arial" w:cs="Arial"/>
          <w:sz w:val="22"/>
          <w:szCs w:val="22"/>
        </w:rPr>
        <w:t xml:space="preserve">, 2007). Quantitative data, such as survey results and usage statistics, shows measurable patterns, such as frequency of Clubcard usage or the proportion of dissatisfied users (YouGov, 2024). Qualitative data, such as social media comments and reviews, reveals underlying attitudes, motivations, and frustrations, giving a deeper understanding of why dissatisfaction occurs (Newcomer, </w:t>
      </w:r>
      <w:proofErr w:type="spellStart"/>
      <w:r w:rsidRPr="00C4646E">
        <w:rPr>
          <w:rFonts w:ascii="Arial" w:hAnsi="Arial" w:cs="Arial"/>
          <w:sz w:val="22"/>
          <w:szCs w:val="22"/>
        </w:rPr>
        <w:t>Hatry</w:t>
      </w:r>
      <w:proofErr w:type="spellEnd"/>
      <w:r w:rsidRPr="00C4646E">
        <w:rPr>
          <w:rFonts w:ascii="Arial" w:hAnsi="Arial" w:cs="Arial"/>
          <w:sz w:val="22"/>
          <w:szCs w:val="22"/>
        </w:rPr>
        <w:t xml:space="preserve"> &amp; Wholey, 2015).</w:t>
      </w:r>
    </w:p>
    <w:p w14:paraId="0904367C" w14:textId="77777777" w:rsidR="002C0704" w:rsidRPr="002C0704" w:rsidRDefault="002C0704" w:rsidP="002C0704">
      <w:pPr>
        <w:spacing w:line="360" w:lineRule="auto"/>
        <w:jc w:val="both"/>
        <w:rPr>
          <w:rFonts w:ascii="Arial" w:hAnsi="Arial" w:cs="Arial"/>
          <w:sz w:val="22"/>
          <w:szCs w:val="22"/>
        </w:rPr>
      </w:pPr>
      <w:r w:rsidRPr="002C0704">
        <w:rPr>
          <w:rFonts w:ascii="Arial" w:hAnsi="Arial" w:cs="Arial"/>
          <w:sz w:val="22"/>
          <w:szCs w:val="22"/>
        </w:rPr>
        <w:t>Using both quantitative and qualitative methods together gives a clearer and more complete understanding of customer experience (</w:t>
      </w:r>
      <w:proofErr w:type="spellStart"/>
      <w:r w:rsidRPr="002C0704">
        <w:rPr>
          <w:rFonts w:ascii="Arial" w:hAnsi="Arial" w:cs="Arial"/>
          <w:sz w:val="22"/>
          <w:szCs w:val="22"/>
        </w:rPr>
        <w:t>Oranga</w:t>
      </w:r>
      <w:proofErr w:type="spellEnd"/>
      <w:r w:rsidRPr="002C0704">
        <w:rPr>
          <w:rFonts w:ascii="Arial" w:hAnsi="Arial" w:cs="Arial"/>
          <w:sz w:val="22"/>
          <w:szCs w:val="22"/>
        </w:rPr>
        <w:t>, 2025). This combined approach helps show not only what is happening but also why it is happening. Quantitative results might reveal, for example, that 18% of Clubcard users feel dissatisfied. However, qualitative comments can explain the reasons behind this, such as confusion over expired vouchers or difficulties navigating the Clubcard app. When both types of data are used, Tesco can identify problems more accurately and make targeted improvements that relate directly to customers’ real experiences. This supports stronger and more practical recommendations based on both theory and evidence.</w:t>
      </w:r>
    </w:p>
    <w:p w14:paraId="01AAFB82" w14:textId="77777777" w:rsidR="002C0704" w:rsidRDefault="002C0704" w:rsidP="002C0704">
      <w:pPr>
        <w:spacing w:line="360" w:lineRule="auto"/>
        <w:jc w:val="both"/>
        <w:rPr>
          <w:rFonts w:ascii="Arial" w:hAnsi="Arial" w:cs="Arial"/>
          <w:sz w:val="22"/>
          <w:szCs w:val="22"/>
        </w:rPr>
      </w:pPr>
      <w:r w:rsidRPr="002C0704">
        <w:rPr>
          <w:rFonts w:ascii="Arial" w:hAnsi="Arial" w:cs="Arial"/>
          <w:sz w:val="22"/>
          <w:szCs w:val="22"/>
        </w:rPr>
        <w:lastRenderedPageBreak/>
        <w:t>The evaluation also shows several important points about how customers engage with Tesco’s Clubcard. First, customer engagement is multidimensional because people use the Clubcard in-store, online, and through the app. Problems at any of these touchpoints can influence satisfaction. Second, operational consistency is extremely important. Technical issues or inconsistent reward delivery can lead to dissatisfaction more quickly than small, one-off errors. Third, customers’ perceptions of fairness play a major role. Even if the Clubcard offers good value, customers may still become dissatisfied if they feel the rules are unclear or unfair (Colquitt, 2001). Finally, qualitative insights help explain and deepen the meaning of quantitative patterns, making it easier to identify root causes of dissatisfaction and find solutions that improve the loyalty programme overall.</w:t>
      </w:r>
    </w:p>
    <w:p w14:paraId="3224FEAC" w14:textId="77777777" w:rsidR="00856DD0" w:rsidRDefault="00856DD0" w:rsidP="002C0704">
      <w:pPr>
        <w:spacing w:line="360" w:lineRule="auto"/>
        <w:jc w:val="both"/>
        <w:rPr>
          <w:rFonts w:ascii="Arial" w:hAnsi="Arial" w:cs="Arial"/>
          <w:sz w:val="22"/>
          <w:szCs w:val="22"/>
        </w:rPr>
      </w:pPr>
    </w:p>
    <w:p w14:paraId="60F4D80B" w14:textId="77777777" w:rsidR="00856DD0" w:rsidRDefault="00856DD0" w:rsidP="002C0704">
      <w:pPr>
        <w:spacing w:line="360" w:lineRule="auto"/>
        <w:jc w:val="both"/>
        <w:rPr>
          <w:rFonts w:ascii="Arial" w:hAnsi="Arial" w:cs="Arial"/>
          <w:sz w:val="22"/>
          <w:szCs w:val="22"/>
        </w:rPr>
      </w:pPr>
    </w:p>
    <w:p w14:paraId="2448242A" w14:textId="77777777" w:rsidR="00856DD0" w:rsidRDefault="00856DD0" w:rsidP="002C0704">
      <w:pPr>
        <w:spacing w:line="360" w:lineRule="auto"/>
        <w:jc w:val="both"/>
        <w:rPr>
          <w:rFonts w:ascii="Arial" w:hAnsi="Arial" w:cs="Arial"/>
          <w:sz w:val="22"/>
          <w:szCs w:val="22"/>
        </w:rPr>
      </w:pPr>
    </w:p>
    <w:p w14:paraId="5F06DBF1" w14:textId="77777777" w:rsidR="00856DD0" w:rsidRDefault="00856DD0" w:rsidP="002C0704">
      <w:pPr>
        <w:spacing w:line="360" w:lineRule="auto"/>
        <w:jc w:val="both"/>
        <w:rPr>
          <w:rFonts w:ascii="Arial" w:hAnsi="Arial" w:cs="Arial"/>
          <w:sz w:val="22"/>
          <w:szCs w:val="22"/>
        </w:rPr>
      </w:pPr>
    </w:p>
    <w:p w14:paraId="3A7944AE" w14:textId="77777777" w:rsidR="00A3437F" w:rsidRDefault="00A3437F" w:rsidP="002C0704">
      <w:pPr>
        <w:spacing w:line="360" w:lineRule="auto"/>
        <w:jc w:val="both"/>
        <w:rPr>
          <w:rFonts w:ascii="Arial" w:hAnsi="Arial" w:cs="Arial"/>
          <w:sz w:val="22"/>
          <w:szCs w:val="22"/>
        </w:rPr>
      </w:pPr>
    </w:p>
    <w:p w14:paraId="68C3244F" w14:textId="77777777" w:rsidR="00A3437F" w:rsidRDefault="00A3437F" w:rsidP="002C0704">
      <w:pPr>
        <w:spacing w:line="360" w:lineRule="auto"/>
        <w:jc w:val="both"/>
        <w:rPr>
          <w:rFonts w:ascii="Arial" w:hAnsi="Arial" w:cs="Arial"/>
          <w:sz w:val="22"/>
          <w:szCs w:val="22"/>
        </w:rPr>
      </w:pPr>
    </w:p>
    <w:p w14:paraId="51B8F21B" w14:textId="77777777" w:rsidR="00A3437F" w:rsidRDefault="00A3437F" w:rsidP="002C0704">
      <w:pPr>
        <w:spacing w:line="360" w:lineRule="auto"/>
        <w:jc w:val="both"/>
        <w:rPr>
          <w:rFonts w:ascii="Arial" w:hAnsi="Arial" w:cs="Arial"/>
          <w:sz w:val="22"/>
          <w:szCs w:val="22"/>
        </w:rPr>
      </w:pPr>
    </w:p>
    <w:p w14:paraId="378E094D" w14:textId="77777777" w:rsidR="00A3437F" w:rsidRDefault="00A3437F" w:rsidP="002C0704">
      <w:pPr>
        <w:spacing w:line="360" w:lineRule="auto"/>
        <w:jc w:val="both"/>
        <w:rPr>
          <w:rFonts w:ascii="Arial" w:hAnsi="Arial" w:cs="Arial"/>
          <w:sz w:val="22"/>
          <w:szCs w:val="22"/>
        </w:rPr>
      </w:pPr>
    </w:p>
    <w:p w14:paraId="43E4053C" w14:textId="77777777" w:rsidR="00A3437F" w:rsidRDefault="00A3437F" w:rsidP="002C0704">
      <w:pPr>
        <w:spacing w:line="360" w:lineRule="auto"/>
        <w:jc w:val="both"/>
        <w:rPr>
          <w:rFonts w:ascii="Arial" w:hAnsi="Arial" w:cs="Arial"/>
          <w:sz w:val="22"/>
          <w:szCs w:val="22"/>
        </w:rPr>
      </w:pPr>
    </w:p>
    <w:p w14:paraId="10A607AA" w14:textId="77777777" w:rsidR="00A3437F" w:rsidRDefault="00A3437F" w:rsidP="002C0704">
      <w:pPr>
        <w:spacing w:line="360" w:lineRule="auto"/>
        <w:jc w:val="both"/>
        <w:rPr>
          <w:rFonts w:ascii="Arial" w:hAnsi="Arial" w:cs="Arial"/>
          <w:sz w:val="22"/>
          <w:szCs w:val="22"/>
        </w:rPr>
      </w:pPr>
    </w:p>
    <w:p w14:paraId="04CBFD92" w14:textId="77777777" w:rsidR="00A3437F" w:rsidRDefault="00A3437F" w:rsidP="002C0704">
      <w:pPr>
        <w:spacing w:line="360" w:lineRule="auto"/>
        <w:jc w:val="both"/>
        <w:rPr>
          <w:rFonts w:ascii="Arial" w:hAnsi="Arial" w:cs="Arial"/>
          <w:sz w:val="22"/>
          <w:szCs w:val="22"/>
        </w:rPr>
      </w:pPr>
    </w:p>
    <w:p w14:paraId="3AA93678" w14:textId="77777777" w:rsidR="00A3437F" w:rsidRDefault="00A3437F" w:rsidP="002C0704">
      <w:pPr>
        <w:spacing w:line="360" w:lineRule="auto"/>
        <w:jc w:val="both"/>
        <w:rPr>
          <w:rFonts w:ascii="Arial" w:hAnsi="Arial" w:cs="Arial"/>
          <w:sz w:val="22"/>
          <w:szCs w:val="22"/>
        </w:rPr>
      </w:pPr>
    </w:p>
    <w:p w14:paraId="4E07423D" w14:textId="77777777" w:rsidR="00A3437F" w:rsidRDefault="00A3437F" w:rsidP="002C0704">
      <w:pPr>
        <w:spacing w:line="360" w:lineRule="auto"/>
        <w:jc w:val="both"/>
        <w:rPr>
          <w:rFonts w:ascii="Arial" w:hAnsi="Arial" w:cs="Arial"/>
          <w:sz w:val="22"/>
          <w:szCs w:val="22"/>
        </w:rPr>
      </w:pPr>
    </w:p>
    <w:p w14:paraId="1330A96B" w14:textId="77777777" w:rsidR="00A3437F" w:rsidRDefault="00A3437F" w:rsidP="002C0704">
      <w:pPr>
        <w:spacing w:line="360" w:lineRule="auto"/>
        <w:jc w:val="both"/>
        <w:rPr>
          <w:rFonts w:ascii="Arial" w:hAnsi="Arial" w:cs="Arial"/>
          <w:sz w:val="22"/>
          <w:szCs w:val="22"/>
        </w:rPr>
      </w:pPr>
    </w:p>
    <w:p w14:paraId="3D0305A1" w14:textId="77777777" w:rsidR="00A3437F" w:rsidRPr="002C0704" w:rsidRDefault="00A3437F" w:rsidP="002C0704">
      <w:pPr>
        <w:spacing w:line="360" w:lineRule="auto"/>
        <w:jc w:val="both"/>
        <w:rPr>
          <w:rFonts w:ascii="Arial" w:hAnsi="Arial" w:cs="Arial"/>
          <w:sz w:val="22"/>
          <w:szCs w:val="22"/>
        </w:rPr>
      </w:pPr>
    </w:p>
    <w:p w14:paraId="4795E5A8" w14:textId="53957382" w:rsidR="00976317" w:rsidRDefault="001F35A5" w:rsidP="00733283">
      <w:pPr>
        <w:pStyle w:val="Heading1"/>
        <w:spacing w:line="360" w:lineRule="auto"/>
        <w:jc w:val="both"/>
        <w:rPr>
          <w:rFonts w:ascii="Arial" w:hAnsi="Arial" w:cs="Arial"/>
          <w:sz w:val="32"/>
          <w:szCs w:val="32"/>
        </w:rPr>
      </w:pPr>
      <w:bookmarkStart w:id="13" w:name="_Toc214539982"/>
      <w:r w:rsidRPr="00F15C5E">
        <w:rPr>
          <w:rFonts w:ascii="Arial" w:hAnsi="Arial" w:cs="Arial"/>
          <w:sz w:val="32"/>
          <w:szCs w:val="32"/>
        </w:rPr>
        <w:lastRenderedPageBreak/>
        <w:t>Recommendations</w:t>
      </w:r>
      <w:r w:rsidR="00F15C5E">
        <w:rPr>
          <w:rFonts w:ascii="Arial" w:hAnsi="Arial" w:cs="Arial"/>
          <w:sz w:val="32"/>
          <w:szCs w:val="32"/>
        </w:rPr>
        <w:t>, C</w:t>
      </w:r>
      <w:r w:rsidR="005F18BD" w:rsidRPr="00F15C5E">
        <w:rPr>
          <w:rFonts w:ascii="Arial" w:hAnsi="Arial" w:cs="Arial"/>
          <w:sz w:val="32"/>
          <w:szCs w:val="32"/>
        </w:rPr>
        <w:t>onclusion</w:t>
      </w:r>
      <w:r w:rsidR="00F15C5E">
        <w:rPr>
          <w:rFonts w:ascii="Arial" w:hAnsi="Arial" w:cs="Arial"/>
          <w:sz w:val="32"/>
          <w:szCs w:val="32"/>
        </w:rPr>
        <w:t xml:space="preserve"> and L</w:t>
      </w:r>
      <w:r w:rsidR="00F15C5E" w:rsidRPr="00F15C5E">
        <w:rPr>
          <w:rFonts w:ascii="Arial" w:hAnsi="Arial" w:cs="Arial"/>
          <w:sz w:val="32"/>
          <w:szCs w:val="32"/>
        </w:rPr>
        <w:t>imitations</w:t>
      </w:r>
      <w:bookmarkEnd w:id="13"/>
      <w:r w:rsidR="00F15C5E">
        <w:rPr>
          <w:rFonts w:ascii="Arial" w:hAnsi="Arial" w:cs="Arial"/>
          <w:sz w:val="32"/>
          <w:szCs w:val="32"/>
        </w:rPr>
        <w:t xml:space="preserve"> </w:t>
      </w:r>
    </w:p>
    <w:p w14:paraId="232253F8" w14:textId="3AD5ADEB" w:rsidR="007933F6" w:rsidRPr="004D71DE" w:rsidRDefault="00733283" w:rsidP="004D71DE">
      <w:pPr>
        <w:pStyle w:val="Heading1"/>
        <w:spacing w:line="360" w:lineRule="auto"/>
        <w:jc w:val="both"/>
        <w:rPr>
          <w:rFonts w:ascii="Arial" w:hAnsi="Arial" w:cs="Arial"/>
          <w:sz w:val="28"/>
          <w:szCs w:val="28"/>
        </w:rPr>
      </w:pPr>
      <w:bookmarkStart w:id="14" w:name="_Toc214539983"/>
      <w:r w:rsidRPr="00976317">
        <w:rPr>
          <w:rFonts w:ascii="Arial" w:hAnsi="Arial" w:cs="Arial"/>
          <w:sz w:val="28"/>
          <w:szCs w:val="28"/>
        </w:rPr>
        <w:t>Recommendations</w:t>
      </w:r>
      <w:bookmarkEnd w:id="14"/>
    </w:p>
    <w:p w14:paraId="44091B83" w14:textId="77777777" w:rsidR="00FE3B0F" w:rsidRDefault="00E173A3" w:rsidP="00E173A3">
      <w:pPr>
        <w:spacing w:line="360" w:lineRule="auto"/>
        <w:jc w:val="both"/>
        <w:rPr>
          <w:rFonts w:ascii="Arial" w:hAnsi="Arial" w:cs="Arial"/>
          <w:sz w:val="22"/>
          <w:szCs w:val="22"/>
        </w:rPr>
      </w:pPr>
      <w:r w:rsidRPr="00E173A3">
        <w:rPr>
          <w:rFonts w:ascii="Arial" w:hAnsi="Arial" w:cs="Arial"/>
          <w:sz w:val="22"/>
          <w:szCs w:val="22"/>
        </w:rPr>
        <w:t>Based on the research findings on Tesco’s Clubcard and customer dissatisfaction, several recommendations emerge to improve customer satisfaction, loyalty, and overall service quality:</w:t>
      </w:r>
    </w:p>
    <w:p w14:paraId="0A080C17" w14:textId="3A37B887" w:rsidR="00E173A3" w:rsidRPr="00E173A3" w:rsidRDefault="00924362" w:rsidP="00924362">
      <w:pPr>
        <w:spacing w:line="360" w:lineRule="auto"/>
        <w:jc w:val="both"/>
        <w:rPr>
          <w:rFonts w:ascii="Arial" w:hAnsi="Arial" w:cs="Arial"/>
          <w:sz w:val="22"/>
          <w:szCs w:val="22"/>
        </w:rPr>
      </w:pPr>
      <w:r w:rsidRPr="00E173A3">
        <w:rPr>
          <w:rFonts w:ascii="Arial" w:hAnsi="Arial" w:cs="Arial"/>
          <w:sz w:val="22"/>
          <w:szCs w:val="22"/>
        </w:rPr>
        <w:t>Enhance Digital Platforms</w:t>
      </w:r>
      <w:r w:rsidR="00E173A3" w:rsidRPr="00E173A3">
        <w:rPr>
          <w:rFonts w:ascii="Arial" w:hAnsi="Arial" w:cs="Arial"/>
          <w:sz w:val="22"/>
          <w:szCs w:val="22"/>
        </w:rPr>
        <w:br/>
        <w:t xml:space="preserve">The research highlighted technical glitches in the Clubcard app as a recurring cause of dissatisfaction. Tesco should invest in continuous app maintenance and updates, ensuring that points are correctly tracked, vouchers are clearly displayed, and redemption processes are smooth (Tesco PLC, 2024). Adding real-time notifications for voucher expiry or rewards earned can reduce customer confusion and frustration. Studies suggest that well-designed digital interfaces improve engagement and satisfaction, especially when rewards are visible and accessible (Mintel, 2024; </w:t>
      </w:r>
      <w:proofErr w:type="spellStart"/>
      <w:r w:rsidR="00E173A3" w:rsidRPr="00E173A3">
        <w:rPr>
          <w:rFonts w:ascii="Arial" w:hAnsi="Arial" w:cs="Arial"/>
          <w:sz w:val="22"/>
          <w:szCs w:val="22"/>
        </w:rPr>
        <w:t>Oranga</w:t>
      </w:r>
      <w:proofErr w:type="spellEnd"/>
      <w:r w:rsidR="00E173A3" w:rsidRPr="00E173A3">
        <w:rPr>
          <w:rFonts w:ascii="Arial" w:hAnsi="Arial" w:cs="Arial"/>
          <w:sz w:val="22"/>
          <w:szCs w:val="22"/>
        </w:rPr>
        <w:t>, 2025).</w:t>
      </w:r>
    </w:p>
    <w:p w14:paraId="71C47AB6" w14:textId="77777777" w:rsidR="00E173A3" w:rsidRPr="00E173A3" w:rsidRDefault="00E173A3" w:rsidP="00E173A3">
      <w:pPr>
        <w:spacing w:line="360" w:lineRule="auto"/>
        <w:jc w:val="both"/>
        <w:rPr>
          <w:rFonts w:ascii="Arial" w:hAnsi="Arial" w:cs="Arial"/>
          <w:sz w:val="22"/>
          <w:szCs w:val="22"/>
        </w:rPr>
      </w:pPr>
      <w:r w:rsidRPr="00E173A3">
        <w:rPr>
          <w:rFonts w:ascii="Arial" w:hAnsi="Arial" w:cs="Arial"/>
          <w:sz w:val="22"/>
          <w:szCs w:val="22"/>
        </w:rPr>
        <w:t>Simplify Loyalty Communication</w:t>
      </w:r>
      <w:r w:rsidRPr="00E173A3">
        <w:rPr>
          <w:rFonts w:ascii="Arial" w:hAnsi="Arial" w:cs="Arial"/>
          <w:sz w:val="22"/>
          <w:szCs w:val="22"/>
        </w:rPr>
        <w:br/>
        <w:t>Clear communication is essential to reduce misunderstanding and frustration. Tesco should provide simplified instructions for using the Clubcard, redeeming vouchers, and accessing Clubcard Prices. This could include step-by-step guides, FAQs, or short tutorial videos within the app or online portal. Transparency in communication enhances trust and reduces perceived unfairness, aligning with Justice Theory principles (Colquitt, 2001).</w:t>
      </w:r>
    </w:p>
    <w:p w14:paraId="19A48657" w14:textId="5A99EDA2" w:rsidR="00E173A3" w:rsidRPr="00E173A3" w:rsidRDefault="00E173A3" w:rsidP="00E173A3">
      <w:pPr>
        <w:spacing w:line="360" w:lineRule="auto"/>
        <w:jc w:val="both"/>
        <w:rPr>
          <w:rFonts w:ascii="Arial" w:hAnsi="Arial" w:cs="Arial"/>
          <w:sz w:val="22"/>
          <w:szCs w:val="22"/>
        </w:rPr>
      </w:pPr>
      <w:r w:rsidRPr="00E173A3">
        <w:rPr>
          <w:rFonts w:ascii="Arial" w:hAnsi="Arial" w:cs="Arial"/>
          <w:sz w:val="22"/>
          <w:szCs w:val="22"/>
        </w:rPr>
        <w:t>Expand Customer Education and Support</w:t>
      </w:r>
      <w:r w:rsidRPr="00E173A3">
        <w:rPr>
          <w:rFonts w:ascii="Arial" w:hAnsi="Arial" w:cs="Arial"/>
          <w:sz w:val="22"/>
          <w:szCs w:val="22"/>
        </w:rPr>
        <w:br/>
        <w:t>Customer open days or workshops could be organised to educate shoppers about how Clubcard works, including points accumulation, redemption, and partner offers. Additionally, strengthening customer support channels—such as live chat, in-app support, or quicker email responses</w:t>
      </w:r>
      <w:r w:rsidR="006235DA">
        <w:rPr>
          <w:rFonts w:ascii="Arial" w:hAnsi="Arial" w:cs="Arial"/>
          <w:sz w:val="22"/>
          <w:szCs w:val="22"/>
        </w:rPr>
        <w:t xml:space="preserve"> </w:t>
      </w:r>
      <w:r w:rsidRPr="00E173A3">
        <w:rPr>
          <w:rFonts w:ascii="Arial" w:hAnsi="Arial" w:cs="Arial"/>
          <w:sz w:val="22"/>
          <w:szCs w:val="22"/>
        </w:rPr>
        <w:t>can improve responsiveness, one of SERVQUAL’s key dimensions (Parasuraman, Zeithaml &amp; Berry, 1988). Effective support can reduce dissatisfaction when customers encounter errors or unclear processes.</w:t>
      </w:r>
    </w:p>
    <w:p w14:paraId="00242761" w14:textId="77777777" w:rsidR="00924362" w:rsidRDefault="00924362" w:rsidP="00E173A3">
      <w:pPr>
        <w:spacing w:line="360" w:lineRule="auto"/>
        <w:jc w:val="both"/>
        <w:rPr>
          <w:rFonts w:ascii="Arial" w:hAnsi="Arial" w:cs="Arial"/>
          <w:sz w:val="22"/>
          <w:szCs w:val="22"/>
        </w:rPr>
      </w:pPr>
    </w:p>
    <w:p w14:paraId="671112E8" w14:textId="77777777" w:rsidR="00924362" w:rsidRDefault="00924362" w:rsidP="00E173A3">
      <w:pPr>
        <w:spacing w:line="360" w:lineRule="auto"/>
        <w:jc w:val="both"/>
        <w:rPr>
          <w:rFonts w:ascii="Arial" w:hAnsi="Arial" w:cs="Arial"/>
          <w:sz w:val="22"/>
          <w:szCs w:val="22"/>
        </w:rPr>
      </w:pPr>
    </w:p>
    <w:p w14:paraId="069B7A48" w14:textId="77777777" w:rsidR="00924362" w:rsidRDefault="00924362" w:rsidP="00E173A3">
      <w:pPr>
        <w:spacing w:line="360" w:lineRule="auto"/>
        <w:jc w:val="both"/>
        <w:rPr>
          <w:rFonts w:ascii="Arial" w:hAnsi="Arial" w:cs="Arial"/>
          <w:sz w:val="22"/>
          <w:szCs w:val="22"/>
        </w:rPr>
      </w:pPr>
    </w:p>
    <w:p w14:paraId="6D54F78C" w14:textId="77777777" w:rsidR="00924362" w:rsidRDefault="00924362" w:rsidP="00E173A3">
      <w:pPr>
        <w:spacing w:line="360" w:lineRule="auto"/>
        <w:jc w:val="both"/>
        <w:rPr>
          <w:rFonts w:ascii="Arial" w:hAnsi="Arial" w:cs="Arial"/>
          <w:sz w:val="22"/>
          <w:szCs w:val="22"/>
        </w:rPr>
      </w:pPr>
    </w:p>
    <w:p w14:paraId="57C27293" w14:textId="15AEC8AB" w:rsidR="00E173A3" w:rsidRPr="00E173A3" w:rsidRDefault="00E173A3" w:rsidP="00E173A3">
      <w:pPr>
        <w:spacing w:line="360" w:lineRule="auto"/>
        <w:jc w:val="both"/>
        <w:rPr>
          <w:rFonts w:ascii="Arial" w:hAnsi="Arial" w:cs="Arial"/>
          <w:sz w:val="22"/>
          <w:szCs w:val="22"/>
        </w:rPr>
      </w:pPr>
      <w:r w:rsidRPr="00E173A3">
        <w:rPr>
          <w:rFonts w:ascii="Arial" w:hAnsi="Arial" w:cs="Arial"/>
          <w:sz w:val="22"/>
          <w:szCs w:val="22"/>
        </w:rPr>
        <w:lastRenderedPageBreak/>
        <w:t>Enhance Fairness and Perceived Value</w:t>
      </w:r>
      <w:r w:rsidRPr="00E173A3">
        <w:rPr>
          <w:rFonts w:ascii="Arial" w:hAnsi="Arial" w:cs="Arial"/>
          <w:sz w:val="22"/>
          <w:szCs w:val="22"/>
        </w:rPr>
        <w:br/>
        <w:t xml:space="preserve">Research shows that perceived inequality between Clubcard and non-Clubcard customers leads to dissatisfaction (The Guardian, 2024). Tesco could review pricing strategies to ensure that benefits are consistently applied and avoid complex rules that make rewards feel inaccessible. For example, introducing more instant rewards, </w:t>
      </w:r>
      <w:proofErr w:type="gramStart"/>
      <w:r w:rsidRPr="00E173A3">
        <w:rPr>
          <w:rFonts w:ascii="Arial" w:hAnsi="Arial" w:cs="Arial"/>
          <w:sz w:val="22"/>
          <w:szCs w:val="22"/>
        </w:rPr>
        <w:t>similar to</w:t>
      </w:r>
      <w:proofErr w:type="gramEnd"/>
      <w:r w:rsidRPr="00E173A3">
        <w:rPr>
          <w:rFonts w:ascii="Arial" w:hAnsi="Arial" w:cs="Arial"/>
          <w:sz w:val="22"/>
          <w:szCs w:val="22"/>
        </w:rPr>
        <w:t xml:space="preserve"> Asda’s cashback model, could enhance immediate value and reduce negative disconfirmation (Henderson et al., 2011; Sharp &amp; Dawes, 2001).</w:t>
      </w:r>
    </w:p>
    <w:p w14:paraId="59B2495E" w14:textId="15A51C8D" w:rsidR="00E173A3" w:rsidRPr="00E173A3" w:rsidRDefault="00E173A3" w:rsidP="00E173A3">
      <w:pPr>
        <w:spacing w:line="360" w:lineRule="auto"/>
        <w:jc w:val="both"/>
        <w:rPr>
          <w:rFonts w:ascii="Arial" w:hAnsi="Arial" w:cs="Arial"/>
          <w:sz w:val="22"/>
          <w:szCs w:val="22"/>
        </w:rPr>
      </w:pPr>
      <w:r w:rsidRPr="00E173A3">
        <w:rPr>
          <w:rFonts w:ascii="Arial" w:hAnsi="Arial" w:cs="Arial"/>
          <w:sz w:val="22"/>
          <w:szCs w:val="22"/>
        </w:rPr>
        <w:t>Leverage Personalisation Carefully</w:t>
      </w:r>
      <w:r w:rsidRPr="00E173A3">
        <w:rPr>
          <w:rFonts w:ascii="Arial" w:hAnsi="Arial" w:cs="Arial"/>
          <w:sz w:val="22"/>
          <w:szCs w:val="22"/>
        </w:rPr>
        <w:br/>
        <w:t>Using Clubcard data for personalised promotions is a strong advantage but must be carefully implemented. Irrelevant or seemingly unfair personalised offers can create negative perceptions. Tesco should continue to invest in AI</w:t>
      </w:r>
      <w:r w:rsidR="006235DA">
        <w:rPr>
          <w:rFonts w:ascii="Arial" w:hAnsi="Arial" w:cs="Arial"/>
          <w:sz w:val="22"/>
          <w:szCs w:val="22"/>
        </w:rPr>
        <w:t xml:space="preserve"> </w:t>
      </w:r>
      <w:r w:rsidRPr="00E173A3">
        <w:rPr>
          <w:rFonts w:ascii="Arial" w:hAnsi="Arial" w:cs="Arial"/>
          <w:sz w:val="22"/>
          <w:szCs w:val="22"/>
        </w:rPr>
        <w:t>driven personalisation, while ensuring transparency and offering opt-out options for customers concerned about privacy or targeting (</w:t>
      </w:r>
      <w:proofErr w:type="gramStart"/>
      <w:r w:rsidRPr="00E173A3">
        <w:rPr>
          <w:rFonts w:ascii="Arial" w:hAnsi="Arial" w:cs="Arial"/>
          <w:sz w:val="22"/>
          <w:szCs w:val="22"/>
        </w:rPr>
        <w:t>Which?,</w:t>
      </w:r>
      <w:proofErr w:type="gramEnd"/>
      <w:r w:rsidRPr="00E173A3">
        <w:rPr>
          <w:rFonts w:ascii="Arial" w:hAnsi="Arial" w:cs="Arial"/>
          <w:sz w:val="22"/>
          <w:szCs w:val="22"/>
        </w:rPr>
        <w:t xml:space="preserve"> 2025).</w:t>
      </w:r>
    </w:p>
    <w:p w14:paraId="27B57E6E" w14:textId="77777777" w:rsidR="00E173A3" w:rsidRPr="00E173A3" w:rsidRDefault="00E173A3" w:rsidP="00E173A3">
      <w:pPr>
        <w:spacing w:line="360" w:lineRule="auto"/>
        <w:jc w:val="both"/>
        <w:rPr>
          <w:rFonts w:ascii="Arial" w:hAnsi="Arial" w:cs="Arial"/>
          <w:sz w:val="22"/>
          <w:szCs w:val="22"/>
        </w:rPr>
      </w:pPr>
      <w:r w:rsidRPr="00E173A3">
        <w:rPr>
          <w:rFonts w:ascii="Arial" w:hAnsi="Arial" w:cs="Arial"/>
          <w:sz w:val="22"/>
          <w:szCs w:val="22"/>
        </w:rPr>
        <w:t>Strengthen Omnichannel Integration</w:t>
      </w:r>
      <w:r w:rsidRPr="00E173A3">
        <w:rPr>
          <w:rFonts w:ascii="Arial" w:hAnsi="Arial" w:cs="Arial"/>
          <w:sz w:val="22"/>
          <w:szCs w:val="22"/>
        </w:rPr>
        <w:br/>
        <w:t>Given the complexity of Tesco’s omnichannel operations, ensuring consistent experiences across online, app, and in-store channels is critical. Synchronisation of inventory, pricing, and rewards across all platforms reduces dissatisfaction caused by mismatched information (Lazaris et al., 2021; Radomska et al., 2025). Tesco could invest in real-time system monitoring to detect and fix errors before customers encounter them.</w:t>
      </w:r>
    </w:p>
    <w:p w14:paraId="78C00F49" w14:textId="789C2194" w:rsidR="00E173A3" w:rsidRPr="00E173A3" w:rsidRDefault="00E173A3" w:rsidP="00E173A3">
      <w:pPr>
        <w:spacing w:line="360" w:lineRule="auto"/>
        <w:jc w:val="both"/>
        <w:rPr>
          <w:rFonts w:ascii="Arial" w:hAnsi="Arial" w:cs="Arial"/>
          <w:sz w:val="22"/>
          <w:szCs w:val="22"/>
        </w:rPr>
      </w:pPr>
      <w:r w:rsidRPr="00E173A3">
        <w:rPr>
          <w:rFonts w:ascii="Arial" w:hAnsi="Arial" w:cs="Arial"/>
          <w:sz w:val="22"/>
          <w:szCs w:val="22"/>
        </w:rPr>
        <w:t>Implement Proactive Service Recovery</w:t>
      </w:r>
      <w:r w:rsidRPr="00E173A3">
        <w:rPr>
          <w:rFonts w:ascii="Arial" w:hAnsi="Arial" w:cs="Arial"/>
          <w:sz w:val="22"/>
          <w:szCs w:val="22"/>
        </w:rPr>
        <w:br/>
        <w:t>Even with improvements, mistakes will occur. Tesco should adopt proactive recovery strategies, such as offering automatic compensation for app errors, delayed points, or misapplied vouchers. Research shows that quick, fair, and transparent service recovery can restore trust and reduce long-term dissatisfaction (Johnston &amp; Kong, 2011; Tax et al., 1998)</w:t>
      </w:r>
      <w:r w:rsidR="00AA1DED">
        <w:rPr>
          <w:rFonts w:ascii="Arial" w:hAnsi="Arial" w:cs="Arial"/>
          <w:sz w:val="22"/>
          <w:szCs w:val="22"/>
        </w:rPr>
        <w:t xml:space="preserve">. </w:t>
      </w:r>
      <w:r w:rsidR="0001351A" w:rsidRPr="0001351A">
        <w:rPr>
          <w:rFonts w:ascii="Arial" w:hAnsi="Arial" w:cs="Arial"/>
          <w:sz w:val="22"/>
          <w:szCs w:val="22"/>
        </w:rPr>
        <w:t>See Appendix C, Image 5 for key strategies to minimise customer dissatisfaction</w:t>
      </w:r>
      <w:r w:rsidR="0001351A">
        <w:rPr>
          <w:rFonts w:ascii="Arial" w:hAnsi="Arial" w:cs="Arial"/>
          <w:sz w:val="22"/>
          <w:szCs w:val="22"/>
        </w:rPr>
        <w:t>.</w:t>
      </w:r>
    </w:p>
    <w:p w14:paraId="4F6351FB" w14:textId="77777777" w:rsidR="00AE1A3A" w:rsidRDefault="00AE1A3A" w:rsidP="00721B2F">
      <w:pPr>
        <w:spacing w:line="360" w:lineRule="auto"/>
        <w:jc w:val="both"/>
        <w:rPr>
          <w:rFonts w:ascii="Arial" w:hAnsi="Arial" w:cs="Arial"/>
          <w:sz w:val="22"/>
          <w:szCs w:val="22"/>
        </w:rPr>
      </w:pPr>
    </w:p>
    <w:p w14:paraId="5C9AB6E8" w14:textId="77777777" w:rsidR="00924362" w:rsidRDefault="00924362" w:rsidP="00721B2F">
      <w:pPr>
        <w:spacing w:line="360" w:lineRule="auto"/>
        <w:jc w:val="both"/>
        <w:rPr>
          <w:rFonts w:ascii="Arial" w:hAnsi="Arial" w:cs="Arial"/>
          <w:sz w:val="22"/>
          <w:szCs w:val="22"/>
        </w:rPr>
      </w:pPr>
    </w:p>
    <w:p w14:paraId="45A5B78E" w14:textId="77777777" w:rsidR="00924362" w:rsidRDefault="00924362" w:rsidP="00721B2F">
      <w:pPr>
        <w:spacing w:line="360" w:lineRule="auto"/>
        <w:jc w:val="both"/>
        <w:rPr>
          <w:rFonts w:ascii="Arial" w:hAnsi="Arial" w:cs="Arial"/>
          <w:sz w:val="22"/>
          <w:szCs w:val="22"/>
        </w:rPr>
      </w:pPr>
    </w:p>
    <w:p w14:paraId="5F31C66A" w14:textId="77777777" w:rsidR="00924362" w:rsidRDefault="00924362" w:rsidP="00721B2F">
      <w:pPr>
        <w:spacing w:line="360" w:lineRule="auto"/>
        <w:jc w:val="both"/>
        <w:rPr>
          <w:rFonts w:ascii="Arial" w:hAnsi="Arial" w:cs="Arial"/>
          <w:sz w:val="22"/>
          <w:szCs w:val="22"/>
        </w:rPr>
      </w:pPr>
    </w:p>
    <w:p w14:paraId="42B5472A" w14:textId="77777777" w:rsidR="00924362" w:rsidRDefault="00924362" w:rsidP="00721B2F">
      <w:pPr>
        <w:spacing w:line="360" w:lineRule="auto"/>
        <w:jc w:val="both"/>
        <w:rPr>
          <w:rFonts w:ascii="Arial" w:hAnsi="Arial" w:cs="Arial"/>
          <w:sz w:val="22"/>
          <w:szCs w:val="22"/>
        </w:rPr>
      </w:pPr>
    </w:p>
    <w:p w14:paraId="32ECF113" w14:textId="77777777" w:rsidR="00CB4A5A" w:rsidRPr="00721B2F" w:rsidRDefault="00CB4A5A" w:rsidP="00721B2F">
      <w:pPr>
        <w:spacing w:line="360" w:lineRule="auto"/>
        <w:jc w:val="both"/>
        <w:rPr>
          <w:rFonts w:ascii="Arial" w:hAnsi="Arial" w:cs="Arial"/>
          <w:sz w:val="22"/>
          <w:szCs w:val="22"/>
        </w:rPr>
      </w:pPr>
    </w:p>
    <w:p w14:paraId="7B7014AA" w14:textId="77777777" w:rsidR="00BB2BFA" w:rsidRPr="002B2AAB" w:rsidRDefault="00BB2BFA" w:rsidP="00721B2F">
      <w:pPr>
        <w:pStyle w:val="Heading2"/>
        <w:spacing w:line="360" w:lineRule="auto"/>
        <w:jc w:val="both"/>
        <w:rPr>
          <w:rFonts w:ascii="Arial" w:hAnsi="Arial" w:cs="Arial"/>
          <w:sz w:val="28"/>
          <w:szCs w:val="28"/>
        </w:rPr>
      </w:pPr>
      <w:bookmarkStart w:id="15" w:name="_Toc214539984"/>
      <w:r w:rsidRPr="002B2AAB">
        <w:rPr>
          <w:rFonts w:ascii="Arial" w:hAnsi="Arial" w:cs="Arial"/>
          <w:sz w:val="28"/>
          <w:szCs w:val="28"/>
        </w:rPr>
        <w:lastRenderedPageBreak/>
        <w:t>Conclusion</w:t>
      </w:r>
      <w:bookmarkEnd w:id="15"/>
    </w:p>
    <w:p w14:paraId="15D5BF50" w14:textId="77777777" w:rsidR="00BB2BFA" w:rsidRPr="00255886" w:rsidRDefault="00BB2BFA" w:rsidP="00721B2F">
      <w:pPr>
        <w:spacing w:line="360" w:lineRule="auto"/>
        <w:jc w:val="both"/>
        <w:rPr>
          <w:rFonts w:ascii="Arial" w:hAnsi="Arial" w:cs="Arial"/>
          <w:sz w:val="22"/>
          <w:szCs w:val="22"/>
        </w:rPr>
      </w:pPr>
    </w:p>
    <w:p w14:paraId="441915C9" w14:textId="77777777" w:rsidR="00BB2BFA" w:rsidRPr="00E55079" w:rsidRDefault="00BB2BFA" w:rsidP="00721B2F">
      <w:pPr>
        <w:spacing w:line="360" w:lineRule="auto"/>
        <w:jc w:val="both"/>
        <w:rPr>
          <w:rFonts w:ascii="Arial" w:hAnsi="Arial" w:cs="Arial"/>
          <w:sz w:val="22"/>
          <w:szCs w:val="22"/>
        </w:rPr>
      </w:pPr>
      <w:r w:rsidRPr="00E55079">
        <w:rPr>
          <w:rFonts w:ascii="Arial" w:hAnsi="Arial" w:cs="Arial"/>
          <w:sz w:val="22"/>
          <w:szCs w:val="22"/>
        </w:rPr>
        <w:t>This dissertation explored customer satisfaction and dissatisfaction within Tesco’s loyalty scheme, focusing on the Clubcard. Findings suggest that while the Clubcard is a highly successful loyalty programme, offering both immediate and long-term incentives, dissatisfaction arises from technical, procedural, and perceptual issues.</w:t>
      </w:r>
    </w:p>
    <w:p w14:paraId="1165A2EE" w14:textId="77777777" w:rsidR="00BB2BFA" w:rsidRPr="00E55079" w:rsidRDefault="00BB2BFA" w:rsidP="00721B2F">
      <w:pPr>
        <w:spacing w:line="360" w:lineRule="auto"/>
        <w:jc w:val="both"/>
        <w:rPr>
          <w:rFonts w:ascii="Arial" w:hAnsi="Arial" w:cs="Arial"/>
          <w:b/>
          <w:bCs/>
          <w:sz w:val="22"/>
          <w:szCs w:val="22"/>
        </w:rPr>
      </w:pPr>
      <w:r w:rsidRPr="00E55079">
        <w:rPr>
          <w:rFonts w:ascii="Arial" w:hAnsi="Arial" w:cs="Arial"/>
          <w:b/>
          <w:bCs/>
          <w:sz w:val="22"/>
          <w:szCs w:val="22"/>
        </w:rPr>
        <w:t>Key insights include:</w:t>
      </w:r>
    </w:p>
    <w:p w14:paraId="03282EF3" w14:textId="77777777" w:rsidR="00BB2BFA" w:rsidRPr="00E55079" w:rsidRDefault="00BB2BFA" w:rsidP="00721B2F">
      <w:pPr>
        <w:numPr>
          <w:ilvl w:val="0"/>
          <w:numId w:val="19"/>
        </w:numPr>
        <w:spacing w:line="360" w:lineRule="auto"/>
        <w:jc w:val="both"/>
        <w:rPr>
          <w:rFonts w:ascii="Arial" w:hAnsi="Arial" w:cs="Arial"/>
          <w:sz w:val="22"/>
          <w:szCs w:val="22"/>
        </w:rPr>
      </w:pPr>
      <w:r w:rsidRPr="00E55079">
        <w:rPr>
          <w:rFonts w:ascii="Arial" w:hAnsi="Arial" w:cs="Arial"/>
          <w:sz w:val="22"/>
          <w:szCs w:val="22"/>
        </w:rPr>
        <w:t>Customer expectations matter: Expectation–performance gaps, aligned with Expectation Disconfirmation Theory, explain why customers experience dissatisfaction even when benefits exist (Oliver, 1997).</w:t>
      </w:r>
    </w:p>
    <w:p w14:paraId="379DD361" w14:textId="77777777" w:rsidR="00BB2BFA" w:rsidRPr="00E55079" w:rsidRDefault="00BB2BFA" w:rsidP="00721B2F">
      <w:pPr>
        <w:numPr>
          <w:ilvl w:val="0"/>
          <w:numId w:val="19"/>
        </w:numPr>
        <w:spacing w:line="360" w:lineRule="auto"/>
        <w:jc w:val="both"/>
        <w:rPr>
          <w:rFonts w:ascii="Arial" w:hAnsi="Arial" w:cs="Arial"/>
          <w:sz w:val="22"/>
          <w:szCs w:val="22"/>
        </w:rPr>
      </w:pPr>
      <w:r w:rsidRPr="00E55079">
        <w:rPr>
          <w:rFonts w:ascii="Arial" w:hAnsi="Arial" w:cs="Arial"/>
          <w:sz w:val="22"/>
          <w:szCs w:val="22"/>
        </w:rPr>
        <w:t>Technical glitches are critical: App errors, voucher expiry, and delayed point updates are recurrent sources of frustration that impact perceived reliability and convenience.</w:t>
      </w:r>
    </w:p>
    <w:p w14:paraId="3CC3056F" w14:textId="77777777" w:rsidR="00BB2BFA" w:rsidRPr="00E55079" w:rsidRDefault="00BB2BFA" w:rsidP="00721B2F">
      <w:pPr>
        <w:numPr>
          <w:ilvl w:val="0"/>
          <w:numId w:val="19"/>
        </w:numPr>
        <w:spacing w:line="360" w:lineRule="auto"/>
        <w:jc w:val="both"/>
        <w:rPr>
          <w:rFonts w:ascii="Arial" w:hAnsi="Arial" w:cs="Arial"/>
          <w:sz w:val="22"/>
          <w:szCs w:val="22"/>
        </w:rPr>
      </w:pPr>
      <w:r w:rsidRPr="00E55079">
        <w:rPr>
          <w:rFonts w:ascii="Arial" w:hAnsi="Arial" w:cs="Arial"/>
          <w:sz w:val="22"/>
          <w:szCs w:val="22"/>
        </w:rPr>
        <w:t>Perceived fairness influences loyalty: Customers expect transparency and consistency. Inequitable or confusing rewards increase dissatisfaction, reflecting principles of Justice Theory (Colquitt, 2001).</w:t>
      </w:r>
    </w:p>
    <w:p w14:paraId="20B451F6" w14:textId="77777777" w:rsidR="00BB2BFA" w:rsidRPr="00E55079" w:rsidRDefault="00BB2BFA" w:rsidP="00721B2F">
      <w:pPr>
        <w:numPr>
          <w:ilvl w:val="0"/>
          <w:numId w:val="19"/>
        </w:numPr>
        <w:spacing w:line="360" w:lineRule="auto"/>
        <w:jc w:val="both"/>
        <w:rPr>
          <w:rFonts w:ascii="Arial" w:hAnsi="Arial" w:cs="Arial"/>
          <w:sz w:val="22"/>
          <w:szCs w:val="22"/>
        </w:rPr>
      </w:pPr>
      <w:r w:rsidRPr="00E55079">
        <w:rPr>
          <w:rFonts w:ascii="Arial" w:hAnsi="Arial" w:cs="Arial"/>
          <w:sz w:val="22"/>
          <w:szCs w:val="22"/>
        </w:rPr>
        <w:t>Omnichannel complexity can amplify dissatisfaction: While integrating online and in-store experiences provides convenience, failures across platforms reinforce negative perceptions.</w:t>
      </w:r>
    </w:p>
    <w:p w14:paraId="40B90DA7" w14:textId="77777777" w:rsidR="00BB2BFA" w:rsidRPr="00E55079" w:rsidRDefault="00BB2BFA" w:rsidP="00721B2F">
      <w:pPr>
        <w:numPr>
          <w:ilvl w:val="0"/>
          <w:numId w:val="19"/>
        </w:numPr>
        <w:spacing w:line="360" w:lineRule="auto"/>
        <w:jc w:val="both"/>
        <w:rPr>
          <w:rFonts w:ascii="Arial" w:hAnsi="Arial" w:cs="Arial"/>
          <w:sz w:val="22"/>
          <w:szCs w:val="22"/>
        </w:rPr>
      </w:pPr>
      <w:r w:rsidRPr="00E55079">
        <w:rPr>
          <w:rFonts w:ascii="Arial" w:hAnsi="Arial" w:cs="Arial"/>
          <w:sz w:val="22"/>
          <w:szCs w:val="22"/>
        </w:rPr>
        <w:t>Mixed-method research is essential: Combining secondary, qualitative, and quantitative data provided a fuller understanding of satisfaction and dissatisfaction, revealing not just what occurs but why it occurs (</w:t>
      </w:r>
      <w:proofErr w:type="spellStart"/>
      <w:r w:rsidRPr="00E55079">
        <w:rPr>
          <w:rFonts w:ascii="Arial" w:hAnsi="Arial" w:cs="Arial"/>
          <w:sz w:val="22"/>
          <w:szCs w:val="22"/>
        </w:rPr>
        <w:t>Oranga</w:t>
      </w:r>
      <w:proofErr w:type="spellEnd"/>
      <w:r w:rsidRPr="00E55079">
        <w:rPr>
          <w:rFonts w:ascii="Arial" w:hAnsi="Arial" w:cs="Arial"/>
          <w:sz w:val="22"/>
          <w:szCs w:val="22"/>
        </w:rPr>
        <w:t xml:space="preserve">, 2025; Newcomer, </w:t>
      </w:r>
      <w:proofErr w:type="spellStart"/>
      <w:r w:rsidRPr="00E55079">
        <w:rPr>
          <w:rFonts w:ascii="Arial" w:hAnsi="Arial" w:cs="Arial"/>
          <w:sz w:val="22"/>
          <w:szCs w:val="22"/>
        </w:rPr>
        <w:t>Hatry</w:t>
      </w:r>
      <w:proofErr w:type="spellEnd"/>
      <w:r w:rsidRPr="00E55079">
        <w:rPr>
          <w:rFonts w:ascii="Arial" w:hAnsi="Arial" w:cs="Arial"/>
          <w:sz w:val="22"/>
          <w:szCs w:val="22"/>
        </w:rPr>
        <w:t xml:space="preserve"> &amp; Wholey, 2015).</w:t>
      </w:r>
    </w:p>
    <w:p w14:paraId="164D9DDB" w14:textId="77777777" w:rsidR="00BB2BFA" w:rsidRPr="00E55079" w:rsidRDefault="00BB2BFA" w:rsidP="00721B2F">
      <w:pPr>
        <w:spacing w:line="360" w:lineRule="auto"/>
        <w:jc w:val="both"/>
        <w:rPr>
          <w:rFonts w:ascii="Arial" w:hAnsi="Arial" w:cs="Arial"/>
          <w:sz w:val="22"/>
          <w:szCs w:val="22"/>
        </w:rPr>
      </w:pPr>
      <w:r w:rsidRPr="00E55079">
        <w:rPr>
          <w:rFonts w:ascii="Arial" w:hAnsi="Arial" w:cs="Arial"/>
          <w:sz w:val="22"/>
          <w:szCs w:val="22"/>
        </w:rPr>
        <w:t>The study confirms that Tesco’s Clubcard remains a powerful loyalty tool but requires continuous refinement and user-centric improvements to maintain satisfaction and prevent customer disengagement. The findings reinforce that loyalty programmes are not simply about rewards but also about fairness, clarity, accessibility, and emotional experience.</w:t>
      </w:r>
    </w:p>
    <w:p w14:paraId="3AAD9A66" w14:textId="77777777" w:rsidR="00BB2BFA" w:rsidRPr="00255886" w:rsidRDefault="00BB2BFA" w:rsidP="00721B2F">
      <w:pPr>
        <w:pStyle w:val="Heading2"/>
        <w:spacing w:line="360" w:lineRule="auto"/>
        <w:jc w:val="both"/>
        <w:rPr>
          <w:rFonts w:ascii="Arial" w:hAnsi="Arial" w:cs="Arial"/>
          <w:sz w:val="22"/>
          <w:szCs w:val="22"/>
        </w:rPr>
      </w:pPr>
    </w:p>
    <w:p w14:paraId="31090B9B" w14:textId="77777777" w:rsidR="00BB2BFA" w:rsidRPr="00255886" w:rsidRDefault="00BB2BFA" w:rsidP="00721B2F">
      <w:pPr>
        <w:spacing w:line="360" w:lineRule="auto"/>
        <w:jc w:val="both"/>
        <w:rPr>
          <w:rFonts w:ascii="Arial" w:hAnsi="Arial" w:cs="Arial"/>
          <w:sz w:val="22"/>
          <w:szCs w:val="22"/>
        </w:rPr>
      </w:pPr>
    </w:p>
    <w:p w14:paraId="430EF6E6" w14:textId="77777777" w:rsidR="00BB2BFA" w:rsidRPr="00255886" w:rsidRDefault="00BB2BFA" w:rsidP="00721B2F">
      <w:pPr>
        <w:spacing w:line="360" w:lineRule="auto"/>
        <w:jc w:val="both"/>
        <w:rPr>
          <w:rFonts w:ascii="Arial" w:hAnsi="Arial" w:cs="Arial"/>
          <w:sz w:val="22"/>
          <w:szCs w:val="22"/>
        </w:rPr>
      </w:pPr>
    </w:p>
    <w:p w14:paraId="3022BB3C" w14:textId="77777777" w:rsidR="00BB2BFA" w:rsidRPr="00721B2F" w:rsidRDefault="00BB2BFA" w:rsidP="00721B2F">
      <w:pPr>
        <w:spacing w:line="360" w:lineRule="auto"/>
        <w:jc w:val="both"/>
        <w:rPr>
          <w:rFonts w:ascii="Arial" w:hAnsi="Arial" w:cs="Arial"/>
          <w:sz w:val="22"/>
          <w:szCs w:val="22"/>
        </w:rPr>
      </w:pPr>
    </w:p>
    <w:p w14:paraId="215E2EE7" w14:textId="5E28E095" w:rsidR="00BB2BFA" w:rsidRPr="0094399C" w:rsidRDefault="00BB2BFA" w:rsidP="0094399C">
      <w:pPr>
        <w:pStyle w:val="Heading2"/>
        <w:spacing w:line="360" w:lineRule="auto"/>
        <w:jc w:val="both"/>
        <w:rPr>
          <w:rFonts w:ascii="Arial" w:hAnsi="Arial" w:cs="Arial"/>
          <w:sz w:val="28"/>
          <w:szCs w:val="28"/>
        </w:rPr>
      </w:pPr>
      <w:bookmarkStart w:id="16" w:name="_Toc214539985"/>
      <w:r w:rsidRPr="002B2AAB">
        <w:rPr>
          <w:rFonts w:ascii="Arial" w:hAnsi="Arial" w:cs="Arial"/>
          <w:sz w:val="28"/>
          <w:szCs w:val="28"/>
        </w:rPr>
        <w:lastRenderedPageBreak/>
        <w:t>Limitations of the Research</w:t>
      </w:r>
      <w:bookmarkEnd w:id="16"/>
    </w:p>
    <w:p w14:paraId="353A109C" w14:textId="77777777" w:rsidR="00BB2BFA" w:rsidRPr="00E55079" w:rsidRDefault="00BB2BFA" w:rsidP="00721B2F">
      <w:pPr>
        <w:spacing w:line="360" w:lineRule="auto"/>
        <w:jc w:val="both"/>
        <w:rPr>
          <w:rFonts w:ascii="Arial" w:hAnsi="Arial" w:cs="Arial"/>
          <w:sz w:val="22"/>
          <w:szCs w:val="22"/>
        </w:rPr>
      </w:pPr>
      <w:r w:rsidRPr="00E55079">
        <w:rPr>
          <w:rFonts w:ascii="Arial" w:hAnsi="Arial" w:cs="Arial"/>
          <w:sz w:val="22"/>
          <w:szCs w:val="22"/>
        </w:rPr>
        <w:t>While this dissertation provides valuable insights, several limitations must be acknowledged:</w:t>
      </w:r>
    </w:p>
    <w:p w14:paraId="0F9C0F76" w14:textId="77777777" w:rsidR="00BB2BFA" w:rsidRPr="00E55079" w:rsidRDefault="00BB2BFA" w:rsidP="00924362">
      <w:pPr>
        <w:spacing w:line="360" w:lineRule="auto"/>
        <w:jc w:val="both"/>
        <w:rPr>
          <w:rFonts w:ascii="Arial" w:hAnsi="Arial" w:cs="Arial"/>
          <w:sz w:val="22"/>
          <w:szCs w:val="22"/>
        </w:rPr>
      </w:pPr>
      <w:r w:rsidRPr="00E55079">
        <w:rPr>
          <w:rFonts w:ascii="Arial" w:hAnsi="Arial" w:cs="Arial"/>
          <w:b/>
          <w:bCs/>
          <w:sz w:val="22"/>
          <w:szCs w:val="22"/>
        </w:rPr>
        <w:t>Time Constraints</w:t>
      </w:r>
      <w:r w:rsidRPr="00E55079">
        <w:rPr>
          <w:rFonts w:ascii="Arial" w:hAnsi="Arial" w:cs="Arial"/>
          <w:sz w:val="22"/>
          <w:szCs w:val="22"/>
        </w:rPr>
        <w:br/>
        <w:t>Limited time prevented primary data collection from a wider range of stores. The researcher could not distribute and collect large volumes of surveys, limiting the breadth of first-hand qualitative and quantitative data. While secondary sources were extensive, direct customer interaction may have provided deeper insights into dissatisfaction triggers.</w:t>
      </w:r>
    </w:p>
    <w:p w14:paraId="7109CCB9" w14:textId="77777777" w:rsidR="00BB2BFA" w:rsidRPr="00E55079" w:rsidRDefault="00BB2BFA" w:rsidP="00924362">
      <w:pPr>
        <w:spacing w:line="360" w:lineRule="auto"/>
        <w:jc w:val="both"/>
        <w:rPr>
          <w:rFonts w:ascii="Arial" w:hAnsi="Arial" w:cs="Arial"/>
          <w:sz w:val="22"/>
          <w:szCs w:val="22"/>
        </w:rPr>
      </w:pPr>
      <w:r w:rsidRPr="00E55079">
        <w:rPr>
          <w:rFonts w:ascii="Arial" w:hAnsi="Arial" w:cs="Arial"/>
          <w:b/>
          <w:bCs/>
          <w:sz w:val="22"/>
          <w:szCs w:val="22"/>
        </w:rPr>
        <w:t>Geographical Scope</w:t>
      </w:r>
      <w:r w:rsidRPr="00E55079">
        <w:rPr>
          <w:rFonts w:ascii="Arial" w:hAnsi="Arial" w:cs="Arial"/>
          <w:sz w:val="22"/>
          <w:szCs w:val="22"/>
        </w:rPr>
        <w:br/>
        <w:t>Due to logistical constraints, this study focused primarily on UK-based Tesco stores and online operations. Regional variations in customer experience or Clubcard implementation may exist but were not captured.</w:t>
      </w:r>
    </w:p>
    <w:p w14:paraId="1FFFD184" w14:textId="77777777" w:rsidR="00BB2BFA" w:rsidRPr="00E55079" w:rsidRDefault="00BB2BFA" w:rsidP="00924362">
      <w:pPr>
        <w:spacing w:line="360" w:lineRule="auto"/>
        <w:jc w:val="both"/>
        <w:rPr>
          <w:rFonts w:ascii="Arial" w:hAnsi="Arial" w:cs="Arial"/>
          <w:sz w:val="22"/>
          <w:szCs w:val="22"/>
        </w:rPr>
      </w:pPr>
      <w:r w:rsidRPr="00E55079">
        <w:rPr>
          <w:rFonts w:ascii="Arial" w:hAnsi="Arial" w:cs="Arial"/>
          <w:b/>
          <w:bCs/>
          <w:sz w:val="22"/>
          <w:szCs w:val="22"/>
        </w:rPr>
        <w:t>Reliance on Secondary Data</w:t>
      </w:r>
      <w:r w:rsidRPr="00E55079">
        <w:rPr>
          <w:rFonts w:ascii="Arial" w:hAnsi="Arial" w:cs="Arial"/>
          <w:sz w:val="22"/>
          <w:szCs w:val="22"/>
        </w:rPr>
        <w:br/>
        <w:t>While secondary data is cost-effective and credible, it may not fully reflect real-time customer sentiment. For instance, social media reviews and news articles provide snapshots rather than ongoing trends. Additionally, secondary data may contain biases or inconsistencies depending on the source (</w:t>
      </w:r>
      <w:proofErr w:type="spellStart"/>
      <w:r w:rsidRPr="00E55079">
        <w:rPr>
          <w:rFonts w:ascii="Arial" w:hAnsi="Arial" w:cs="Arial"/>
          <w:sz w:val="22"/>
          <w:szCs w:val="22"/>
        </w:rPr>
        <w:t>Boslaugh</w:t>
      </w:r>
      <w:proofErr w:type="spellEnd"/>
      <w:r w:rsidRPr="00E55079">
        <w:rPr>
          <w:rFonts w:ascii="Arial" w:hAnsi="Arial" w:cs="Arial"/>
          <w:sz w:val="22"/>
          <w:szCs w:val="22"/>
        </w:rPr>
        <w:t>, 2007).</w:t>
      </w:r>
    </w:p>
    <w:p w14:paraId="3415759E" w14:textId="77777777" w:rsidR="00BB2BFA" w:rsidRPr="00E55079" w:rsidRDefault="00BB2BFA" w:rsidP="00924362">
      <w:pPr>
        <w:spacing w:line="360" w:lineRule="auto"/>
        <w:jc w:val="both"/>
        <w:rPr>
          <w:rFonts w:ascii="Arial" w:hAnsi="Arial" w:cs="Arial"/>
          <w:sz w:val="22"/>
          <w:szCs w:val="22"/>
        </w:rPr>
      </w:pPr>
      <w:r w:rsidRPr="00E55079">
        <w:rPr>
          <w:rFonts w:ascii="Arial" w:hAnsi="Arial" w:cs="Arial"/>
          <w:b/>
          <w:bCs/>
          <w:sz w:val="22"/>
          <w:szCs w:val="22"/>
        </w:rPr>
        <w:t>Limited Focus on Other Supermarkets</w:t>
      </w:r>
      <w:r w:rsidRPr="00E55079">
        <w:rPr>
          <w:rFonts w:ascii="Arial" w:hAnsi="Arial" w:cs="Arial"/>
          <w:sz w:val="22"/>
          <w:szCs w:val="22"/>
        </w:rPr>
        <w:br/>
        <w:t>Comparisons were made with Sainsbury’s and Asda loyalty programmes, but a more extensive cross-sector analysis could provide broader insights. Including international competitors or discounters like Aldi and Lidl may offer further context on customer expectations and loyalty strategies.</w:t>
      </w:r>
    </w:p>
    <w:p w14:paraId="364DFEDF" w14:textId="77777777" w:rsidR="00BB2BFA" w:rsidRPr="00E55079" w:rsidRDefault="00BB2BFA" w:rsidP="00B221E0">
      <w:pPr>
        <w:spacing w:line="360" w:lineRule="auto"/>
        <w:jc w:val="both"/>
        <w:rPr>
          <w:rFonts w:ascii="Arial" w:hAnsi="Arial" w:cs="Arial"/>
          <w:sz w:val="22"/>
          <w:szCs w:val="22"/>
        </w:rPr>
      </w:pPr>
      <w:r w:rsidRPr="00E55079">
        <w:rPr>
          <w:rFonts w:ascii="Arial" w:hAnsi="Arial" w:cs="Arial"/>
          <w:b/>
          <w:bCs/>
          <w:sz w:val="22"/>
          <w:szCs w:val="22"/>
        </w:rPr>
        <w:t>Methodological Constraints</w:t>
      </w:r>
      <w:r w:rsidRPr="00E55079">
        <w:rPr>
          <w:rFonts w:ascii="Arial" w:hAnsi="Arial" w:cs="Arial"/>
          <w:sz w:val="22"/>
          <w:szCs w:val="22"/>
        </w:rPr>
        <w:br/>
        <w:t>Sample sizes in cited surveys were limited, and some quantitative data lacked granularity on demographics or usage patterns. This reduces the ability to segment satisfaction and dissatisfaction by customer type (e.g., age, income, frequency of shopping).</w:t>
      </w:r>
    </w:p>
    <w:p w14:paraId="7CF06A5F" w14:textId="1B144AA8" w:rsidR="00BB2BFA" w:rsidRPr="00E55079" w:rsidRDefault="00BB2BFA" w:rsidP="00B221E0">
      <w:pPr>
        <w:spacing w:line="360" w:lineRule="auto"/>
        <w:jc w:val="both"/>
        <w:rPr>
          <w:rFonts w:ascii="Arial" w:hAnsi="Arial" w:cs="Arial"/>
          <w:sz w:val="22"/>
          <w:szCs w:val="22"/>
        </w:rPr>
      </w:pPr>
      <w:r w:rsidRPr="00E55079">
        <w:rPr>
          <w:rFonts w:ascii="Arial" w:hAnsi="Arial" w:cs="Arial"/>
          <w:b/>
          <w:bCs/>
          <w:sz w:val="22"/>
          <w:szCs w:val="22"/>
        </w:rPr>
        <w:t>Changing Customer Behaviours</w:t>
      </w:r>
      <w:r w:rsidRPr="00E55079">
        <w:rPr>
          <w:rFonts w:ascii="Arial" w:hAnsi="Arial" w:cs="Arial"/>
          <w:sz w:val="22"/>
          <w:szCs w:val="22"/>
        </w:rPr>
        <w:br/>
        <w:t>The retail environment is rapidly evolving, particularly with online grocery shopping and omnichannel integration. Findings may be time-sensitive, and ongoing changes in digital platforms, competitor loyalty schemes, or customer preferences could affect the relevance of conclusions over time.</w:t>
      </w:r>
    </w:p>
    <w:p w14:paraId="7AB3640A" w14:textId="77777777" w:rsidR="00B221E0" w:rsidRDefault="00B221E0" w:rsidP="00721B2F">
      <w:pPr>
        <w:spacing w:line="360" w:lineRule="auto"/>
        <w:jc w:val="both"/>
        <w:rPr>
          <w:rFonts w:ascii="Arial" w:hAnsi="Arial" w:cs="Arial"/>
          <w:b/>
          <w:bCs/>
          <w:sz w:val="22"/>
          <w:szCs w:val="22"/>
        </w:rPr>
      </w:pPr>
    </w:p>
    <w:p w14:paraId="6C612647" w14:textId="77777777" w:rsidR="0094399C" w:rsidRDefault="0094399C" w:rsidP="00721B2F">
      <w:pPr>
        <w:spacing w:line="360" w:lineRule="auto"/>
        <w:jc w:val="both"/>
        <w:rPr>
          <w:rFonts w:ascii="Arial" w:hAnsi="Arial" w:cs="Arial"/>
          <w:b/>
          <w:bCs/>
          <w:sz w:val="22"/>
          <w:szCs w:val="22"/>
        </w:rPr>
      </w:pPr>
    </w:p>
    <w:p w14:paraId="2E2DB62C" w14:textId="2E9A90D7" w:rsidR="00BB2BFA" w:rsidRPr="00E55079" w:rsidRDefault="00BB2BFA" w:rsidP="00721B2F">
      <w:pPr>
        <w:spacing w:line="360" w:lineRule="auto"/>
        <w:jc w:val="both"/>
        <w:rPr>
          <w:rFonts w:ascii="Arial" w:hAnsi="Arial" w:cs="Arial"/>
          <w:b/>
          <w:bCs/>
          <w:sz w:val="22"/>
          <w:szCs w:val="22"/>
        </w:rPr>
      </w:pPr>
      <w:r w:rsidRPr="00E55079">
        <w:rPr>
          <w:rFonts w:ascii="Arial" w:hAnsi="Arial" w:cs="Arial"/>
          <w:b/>
          <w:bCs/>
          <w:sz w:val="22"/>
          <w:szCs w:val="22"/>
        </w:rPr>
        <w:lastRenderedPageBreak/>
        <w:t>Future Research Directions</w:t>
      </w:r>
    </w:p>
    <w:p w14:paraId="2AB292F9" w14:textId="77777777" w:rsidR="00BB2BFA" w:rsidRPr="00E55079" w:rsidRDefault="00BB2BFA" w:rsidP="00721B2F">
      <w:pPr>
        <w:numPr>
          <w:ilvl w:val="0"/>
          <w:numId w:val="21"/>
        </w:numPr>
        <w:spacing w:line="360" w:lineRule="auto"/>
        <w:jc w:val="both"/>
        <w:rPr>
          <w:rFonts w:ascii="Arial" w:hAnsi="Arial" w:cs="Arial"/>
          <w:sz w:val="22"/>
          <w:szCs w:val="22"/>
        </w:rPr>
      </w:pPr>
      <w:r w:rsidRPr="00E55079">
        <w:rPr>
          <w:rFonts w:ascii="Arial" w:hAnsi="Arial" w:cs="Arial"/>
          <w:b/>
          <w:bCs/>
          <w:sz w:val="22"/>
          <w:szCs w:val="22"/>
        </w:rPr>
        <w:t>Longitudinal Studies</w:t>
      </w:r>
      <w:r w:rsidRPr="00E55079">
        <w:rPr>
          <w:rFonts w:ascii="Arial" w:hAnsi="Arial" w:cs="Arial"/>
          <w:sz w:val="22"/>
          <w:szCs w:val="22"/>
        </w:rPr>
        <w:br/>
        <w:t>Future research could track satisfaction and dissatisfaction over longer periods to see how loyalty programme changes influence customer behaviour and trust.</w:t>
      </w:r>
    </w:p>
    <w:p w14:paraId="1FBD1DE5" w14:textId="77777777" w:rsidR="00BB2BFA" w:rsidRPr="00E55079" w:rsidRDefault="00BB2BFA" w:rsidP="00721B2F">
      <w:pPr>
        <w:numPr>
          <w:ilvl w:val="0"/>
          <w:numId w:val="21"/>
        </w:numPr>
        <w:spacing w:line="360" w:lineRule="auto"/>
        <w:jc w:val="both"/>
        <w:rPr>
          <w:rFonts w:ascii="Arial" w:hAnsi="Arial" w:cs="Arial"/>
          <w:sz w:val="22"/>
          <w:szCs w:val="22"/>
        </w:rPr>
      </w:pPr>
      <w:r w:rsidRPr="00E55079">
        <w:rPr>
          <w:rFonts w:ascii="Arial" w:hAnsi="Arial" w:cs="Arial"/>
          <w:b/>
          <w:bCs/>
          <w:sz w:val="22"/>
          <w:szCs w:val="22"/>
        </w:rPr>
        <w:t>Expanded Primary Research</w:t>
      </w:r>
      <w:r w:rsidRPr="00E55079">
        <w:rPr>
          <w:rFonts w:ascii="Arial" w:hAnsi="Arial" w:cs="Arial"/>
          <w:sz w:val="22"/>
          <w:szCs w:val="22"/>
        </w:rPr>
        <w:br/>
        <w:t>Conducting interviews, focus groups, and surveys across multiple regions and customer demographics could offer a richer, more representative understanding of Clubcard satisfaction.</w:t>
      </w:r>
    </w:p>
    <w:p w14:paraId="35309FF3" w14:textId="77777777" w:rsidR="00BB2BFA" w:rsidRPr="00E55079" w:rsidRDefault="00BB2BFA" w:rsidP="00721B2F">
      <w:pPr>
        <w:numPr>
          <w:ilvl w:val="0"/>
          <w:numId w:val="21"/>
        </w:numPr>
        <w:spacing w:line="360" w:lineRule="auto"/>
        <w:jc w:val="both"/>
        <w:rPr>
          <w:rFonts w:ascii="Arial" w:hAnsi="Arial" w:cs="Arial"/>
          <w:sz w:val="22"/>
          <w:szCs w:val="22"/>
        </w:rPr>
      </w:pPr>
      <w:r w:rsidRPr="00E55079">
        <w:rPr>
          <w:rFonts w:ascii="Arial" w:hAnsi="Arial" w:cs="Arial"/>
          <w:b/>
          <w:bCs/>
          <w:sz w:val="22"/>
          <w:szCs w:val="22"/>
        </w:rPr>
        <w:t>Comparative Omnichannel Analysis</w:t>
      </w:r>
      <w:r w:rsidRPr="00E55079">
        <w:rPr>
          <w:rFonts w:ascii="Arial" w:hAnsi="Arial" w:cs="Arial"/>
          <w:sz w:val="22"/>
          <w:szCs w:val="22"/>
        </w:rPr>
        <w:br/>
        <w:t>A study comparing multiple supermarket loyalty programmes in terms of omnichannel integration, transparency, and service recovery could identify best practices that Tesco could adopt.</w:t>
      </w:r>
    </w:p>
    <w:p w14:paraId="25750B3D" w14:textId="77777777" w:rsidR="00BB2BFA" w:rsidRPr="00E55079" w:rsidRDefault="00BB2BFA" w:rsidP="00721B2F">
      <w:pPr>
        <w:numPr>
          <w:ilvl w:val="0"/>
          <w:numId w:val="21"/>
        </w:numPr>
        <w:spacing w:line="360" w:lineRule="auto"/>
        <w:jc w:val="both"/>
        <w:rPr>
          <w:rFonts w:ascii="Arial" w:hAnsi="Arial" w:cs="Arial"/>
          <w:sz w:val="22"/>
          <w:szCs w:val="22"/>
        </w:rPr>
      </w:pPr>
      <w:r w:rsidRPr="00E55079">
        <w:rPr>
          <w:rFonts w:ascii="Arial" w:hAnsi="Arial" w:cs="Arial"/>
          <w:b/>
          <w:bCs/>
          <w:sz w:val="22"/>
          <w:szCs w:val="22"/>
        </w:rPr>
        <w:t>Psychological and Behavioural Insights</w:t>
      </w:r>
      <w:r w:rsidRPr="00E55079">
        <w:rPr>
          <w:rFonts w:ascii="Arial" w:hAnsi="Arial" w:cs="Arial"/>
          <w:sz w:val="22"/>
          <w:szCs w:val="22"/>
        </w:rPr>
        <w:br/>
        <w:t>Further investigation into consumer psychology, including perceived fairness, reward anticipation, and loyalty motivations, would deepen understanding of how loyalty programmes influence long-term behaviour.</w:t>
      </w:r>
    </w:p>
    <w:p w14:paraId="163CF476" w14:textId="77777777" w:rsidR="00BB2BFA" w:rsidRPr="00E55079" w:rsidRDefault="00BB2BFA" w:rsidP="00721B2F">
      <w:pPr>
        <w:numPr>
          <w:ilvl w:val="0"/>
          <w:numId w:val="21"/>
        </w:numPr>
        <w:spacing w:line="360" w:lineRule="auto"/>
        <w:jc w:val="both"/>
        <w:rPr>
          <w:rFonts w:ascii="Arial" w:hAnsi="Arial" w:cs="Arial"/>
          <w:sz w:val="22"/>
          <w:szCs w:val="22"/>
        </w:rPr>
      </w:pPr>
      <w:r w:rsidRPr="00E55079">
        <w:rPr>
          <w:rFonts w:ascii="Arial" w:hAnsi="Arial" w:cs="Arial"/>
          <w:b/>
          <w:bCs/>
          <w:sz w:val="22"/>
          <w:szCs w:val="22"/>
        </w:rPr>
        <w:t>Technological Innovations</w:t>
      </w:r>
      <w:r w:rsidRPr="00E55079">
        <w:rPr>
          <w:rFonts w:ascii="Arial" w:hAnsi="Arial" w:cs="Arial"/>
          <w:sz w:val="22"/>
          <w:szCs w:val="22"/>
        </w:rPr>
        <w:br/>
        <w:t>Future studies could explore how AI, gamification, and personalisation improvements can enhance loyalty engagement while minimizing dissatisfaction.</w:t>
      </w:r>
    </w:p>
    <w:p w14:paraId="3B7B096A" w14:textId="77777777" w:rsidR="00BB2BFA" w:rsidRDefault="00BB2BFA" w:rsidP="00721B2F">
      <w:pPr>
        <w:spacing w:line="360" w:lineRule="auto"/>
        <w:jc w:val="both"/>
        <w:rPr>
          <w:rFonts w:ascii="Arial" w:hAnsi="Arial" w:cs="Arial"/>
          <w:sz w:val="22"/>
          <w:szCs w:val="22"/>
        </w:rPr>
      </w:pPr>
    </w:p>
    <w:p w14:paraId="38BF5385" w14:textId="77777777" w:rsidR="006C2CED" w:rsidRDefault="006C2CED" w:rsidP="00721B2F">
      <w:pPr>
        <w:spacing w:line="360" w:lineRule="auto"/>
        <w:jc w:val="both"/>
        <w:rPr>
          <w:rFonts w:ascii="Arial" w:hAnsi="Arial" w:cs="Arial"/>
          <w:sz w:val="22"/>
          <w:szCs w:val="22"/>
        </w:rPr>
      </w:pPr>
    </w:p>
    <w:p w14:paraId="0DF9F0EA" w14:textId="77777777" w:rsidR="006C2CED" w:rsidRDefault="006C2CED" w:rsidP="00721B2F">
      <w:pPr>
        <w:spacing w:line="360" w:lineRule="auto"/>
        <w:jc w:val="both"/>
        <w:rPr>
          <w:rFonts w:ascii="Arial" w:hAnsi="Arial" w:cs="Arial"/>
          <w:sz w:val="22"/>
          <w:szCs w:val="22"/>
        </w:rPr>
      </w:pPr>
    </w:p>
    <w:p w14:paraId="2426F1E4" w14:textId="77777777" w:rsidR="006C2CED" w:rsidRDefault="006C2CED" w:rsidP="00721B2F">
      <w:pPr>
        <w:spacing w:line="360" w:lineRule="auto"/>
        <w:jc w:val="both"/>
        <w:rPr>
          <w:rFonts w:ascii="Arial" w:hAnsi="Arial" w:cs="Arial"/>
          <w:sz w:val="22"/>
          <w:szCs w:val="22"/>
        </w:rPr>
      </w:pPr>
    </w:p>
    <w:p w14:paraId="63AA08F4" w14:textId="77777777" w:rsidR="006C2CED" w:rsidRDefault="006C2CED" w:rsidP="00721B2F">
      <w:pPr>
        <w:spacing w:line="360" w:lineRule="auto"/>
        <w:jc w:val="both"/>
        <w:rPr>
          <w:rFonts w:ascii="Arial" w:hAnsi="Arial" w:cs="Arial"/>
          <w:sz w:val="22"/>
          <w:szCs w:val="22"/>
        </w:rPr>
      </w:pPr>
    </w:p>
    <w:p w14:paraId="124289D7" w14:textId="77777777" w:rsidR="006C2CED" w:rsidRDefault="006C2CED" w:rsidP="00721B2F">
      <w:pPr>
        <w:spacing w:line="360" w:lineRule="auto"/>
        <w:jc w:val="both"/>
        <w:rPr>
          <w:rFonts w:ascii="Arial" w:hAnsi="Arial" w:cs="Arial"/>
          <w:sz w:val="22"/>
          <w:szCs w:val="22"/>
        </w:rPr>
      </w:pPr>
    </w:p>
    <w:p w14:paraId="54EF30D0" w14:textId="77777777" w:rsidR="006C2CED" w:rsidRDefault="006C2CED" w:rsidP="00721B2F">
      <w:pPr>
        <w:spacing w:line="360" w:lineRule="auto"/>
        <w:jc w:val="both"/>
        <w:rPr>
          <w:rFonts w:ascii="Arial" w:hAnsi="Arial" w:cs="Arial"/>
          <w:sz w:val="22"/>
          <w:szCs w:val="22"/>
        </w:rPr>
      </w:pPr>
    </w:p>
    <w:p w14:paraId="1A9BB081" w14:textId="77777777" w:rsidR="006C2CED" w:rsidRDefault="006C2CED" w:rsidP="00721B2F">
      <w:pPr>
        <w:spacing w:line="360" w:lineRule="auto"/>
        <w:jc w:val="both"/>
        <w:rPr>
          <w:rFonts w:ascii="Arial" w:hAnsi="Arial" w:cs="Arial"/>
          <w:sz w:val="22"/>
          <w:szCs w:val="22"/>
        </w:rPr>
      </w:pPr>
    </w:p>
    <w:p w14:paraId="5E4D59EE" w14:textId="77777777" w:rsidR="006C2CED" w:rsidRDefault="006C2CED" w:rsidP="00721B2F">
      <w:pPr>
        <w:spacing w:line="360" w:lineRule="auto"/>
        <w:jc w:val="both"/>
        <w:rPr>
          <w:rFonts w:ascii="Arial" w:hAnsi="Arial" w:cs="Arial"/>
          <w:sz w:val="22"/>
          <w:szCs w:val="22"/>
        </w:rPr>
      </w:pPr>
    </w:p>
    <w:p w14:paraId="68619B0D" w14:textId="77777777" w:rsidR="007A5FF8" w:rsidRDefault="007A5FF8" w:rsidP="00721B2F">
      <w:pPr>
        <w:spacing w:line="360" w:lineRule="auto"/>
        <w:jc w:val="both"/>
        <w:rPr>
          <w:rFonts w:ascii="Arial" w:hAnsi="Arial" w:cs="Arial"/>
          <w:sz w:val="22"/>
          <w:szCs w:val="22"/>
        </w:rPr>
      </w:pPr>
    </w:p>
    <w:p w14:paraId="4C1866C2" w14:textId="77777777" w:rsidR="007A5FF8" w:rsidRPr="00E55079" w:rsidRDefault="007A5FF8" w:rsidP="00721B2F">
      <w:pPr>
        <w:spacing w:line="360" w:lineRule="auto"/>
        <w:jc w:val="both"/>
        <w:rPr>
          <w:rFonts w:ascii="Arial" w:hAnsi="Arial" w:cs="Arial"/>
          <w:sz w:val="22"/>
          <w:szCs w:val="22"/>
        </w:rPr>
      </w:pPr>
    </w:p>
    <w:p w14:paraId="7A250A56" w14:textId="77777777" w:rsidR="00BB2BFA" w:rsidRPr="00E55079" w:rsidRDefault="00BB2BFA" w:rsidP="00721B2F">
      <w:pPr>
        <w:spacing w:line="360" w:lineRule="auto"/>
        <w:jc w:val="both"/>
        <w:rPr>
          <w:rFonts w:ascii="Arial" w:hAnsi="Arial" w:cs="Arial"/>
          <w:b/>
          <w:bCs/>
          <w:sz w:val="22"/>
          <w:szCs w:val="22"/>
        </w:rPr>
      </w:pPr>
      <w:r w:rsidRPr="00E55079">
        <w:rPr>
          <w:rFonts w:ascii="Arial" w:hAnsi="Arial" w:cs="Arial"/>
          <w:b/>
          <w:bCs/>
          <w:sz w:val="22"/>
          <w:szCs w:val="22"/>
        </w:rPr>
        <w:lastRenderedPageBreak/>
        <w:t>Final Reflections</w:t>
      </w:r>
    </w:p>
    <w:p w14:paraId="7A0A757B" w14:textId="77777777" w:rsidR="00BB2BFA" w:rsidRPr="00E55079" w:rsidRDefault="00BB2BFA" w:rsidP="006C2CED">
      <w:pPr>
        <w:spacing w:line="360" w:lineRule="auto"/>
        <w:jc w:val="both"/>
        <w:rPr>
          <w:rFonts w:ascii="Arial" w:hAnsi="Arial" w:cs="Arial"/>
          <w:sz w:val="22"/>
          <w:szCs w:val="22"/>
        </w:rPr>
      </w:pPr>
      <w:r w:rsidRPr="00E55079">
        <w:rPr>
          <w:rFonts w:ascii="Arial" w:hAnsi="Arial" w:cs="Arial"/>
          <w:sz w:val="22"/>
          <w:szCs w:val="22"/>
        </w:rPr>
        <w:t>In conclusion, this dissertation demonstrates that customer satisfaction and dissatisfaction are multifaceted, influenced by operational efficiency, emotional response, and perceived fairness. Tesco’s Clubcard is a successful loyalty tool, yet issues such as app glitches, unclear communication, and perceived inequities continue to generate dissatisfaction.</w:t>
      </w:r>
    </w:p>
    <w:p w14:paraId="7E49F3C7" w14:textId="77777777" w:rsidR="00BB2BFA" w:rsidRPr="00E55079" w:rsidRDefault="00BB2BFA" w:rsidP="006C2CED">
      <w:pPr>
        <w:spacing w:line="360" w:lineRule="auto"/>
        <w:jc w:val="both"/>
        <w:rPr>
          <w:rFonts w:ascii="Arial" w:hAnsi="Arial" w:cs="Arial"/>
          <w:sz w:val="22"/>
          <w:szCs w:val="22"/>
        </w:rPr>
      </w:pPr>
      <w:r w:rsidRPr="00E55079">
        <w:rPr>
          <w:rFonts w:ascii="Arial" w:hAnsi="Arial" w:cs="Arial"/>
          <w:sz w:val="22"/>
          <w:szCs w:val="22"/>
        </w:rPr>
        <w:t>By addressing these issues through improved digital infrastructure, transparent communication, targeted service recovery, and careful personalisation, Tesco can strengthen customer trust, retention, and overall satisfaction. The study also highlights the importance of mixed-method research to capture the full picture of customer experiences, combining numerical patterns with the qualitative "why" behind behaviours.</w:t>
      </w:r>
    </w:p>
    <w:p w14:paraId="761A227C" w14:textId="77777777" w:rsidR="00BB2BFA" w:rsidRPr="00E55079" w:rsidRDefault="00BB2BFA" w:rsidP="00721B2F">
      <w:pPr>
        <w:spacing w:line="360" w:lineRule="auto"/>
        <w:jc w:val="both"/>
        <w:rPr>
          <w:rFonts w:ascii="Arial" w:hAnsi="Arial" w:cs="Arial"/>
          <w:sz w:val="22"/>
          <w:szCs w:val="22"/>
        </w:rPr>
      </w:pPr>
      <w:r w:rsidRPr="00E55079">
        <w:rPr>
          <w:rFonts w:ascii="Arial" w:hAnsi="Arial" w:cs="Arial"/>
          <w:sz w:val="22"/>
          <w:szCs w:val="22"/>
        </w:rPr>
        <w:t>Ultimately, Tesco’s ability to balance incentives, fairness, and operational efficiency will determine whether the Clubcard continues to succeed in retaining loyal customers while reducing dissatisfaction in a rapidly evolving omnichannel retail environment.</w:t>
      </w:r>
    </w:p>
    <w:p w14:paraId="63A9DF5D" w14:textId="77777777" w:rsidR="00BB2BFA" w:rsidRPr="00721B2F" w:rsidRDefault="00BB2BFA" w:rsidP="00721B2F">
      <w:pPr>
        <w:spacing w:line="360" w:lineRule="auto"/>
        <w:jc w:val="both"/>
        <w:rPr>
          <w:rFonts w:ascii="Arial" w:hAnsi="Arial" w:cs="Arial"/>
          <w:sz w:val="22"/>
          <w:szCs w:val="22"/>
        </w:rPr>
      </w:pPr>
    </w:p>
    <w:p w14:paraId="06EAD76B" w14:textId="77777777" w:rsidR="00BB2BFA" w:rsidRPr="00721B2F" w:rsidRDefault="00BB2BFA" w:rsidP="00721B2F">
      <w:pPr>
        <w:spacing w:line="360" w:lineRule="auto"/>
        <w:jc w:val="both"/>
        <w:rPr>
          <w:rFonts w:ascii="Arial" w:hAnsi="Arial" w:cs="Arial"/>
          <w:sz w:val="22"/>
          <w:szCs w:val="22"/>
        </w:rPr>
      </w:pPr>
    </w:p>
    <w:p w14:paraId="7A56D52C" w14:textId="77777777" w:rsidR="00BB2BFA" w:rsidRDefault="00BB2BFA" w:rsidP="00BB2BFA">
      <w:pPr>
        <w:spacing w:line="360" w:lineRule="auto"/>
        <w:jc w:val="both"/>
        <w:rPr>
          <w:rFonts w:ascii="Arial" w:hAnsi="Arial" w:cs="Arial"/>
          <w:sz w:val="22"/>
          <w:szCs w:val="22"/>
        </w:rPr>
      </w:pPr>
    </w:p>
    <w:p w14:paraId="703CE6C0" w14:textId="77777777" w:rsidR="00BB2BFA" w:rsidRDefault="00BB2BFA" w:rsidP="00BB2BFA">
      <w:pPr>
        <w:spacing w:line="360" w:lineRule="auto"/>
        <w:jc w:val="both"/>
        <w:rPr>
          <w:rFonts w:ascii="Arial" w:hAnsi="Arial" w:cs="Arial"/>
          <w:sz w:val="22"/>
          <w:szCs w:val="22"/>
        </w:rPr>
      </w:pPr>
    </w:p>
    <w:p w14:paraId="2494BC4A" w14:textId="77777777" w:rsidR="00FE30B4" w:rsidRPr="00FE30B4" w:rsidRDefault="00FE30B4" w:rsidP="00FE30B4"/>
    <w:p w14:paraId="68DD1BC9" w14:textId="77777777" w:rsidR="00E40418" w:rsidRPr="00E55079" w:rsidRDefault="00E40418" w:rsidP="00E40418">
      <w:pPr>
        <w:spacing w:line="360" w:lineRule="auto"/>
        <w:jc w:val="both"/>
        <w:rPr>
          <w:rFonts w:ascii="Arial" w:hAnsi="Arial" w:cs="Arial"/>
          <w:sz w:val="22"/>
          <w:szCs w:val="22"/>
        </w:rPr>
      </w:pPr>
    </w:p>
    <w:p w14:paraId="057FD5F3" w14:textId="77777777" w:rsidR="00E40418" w:rsidRPr="00E55079" w:rsidRDefault="00E40418" w:rsidP="00E40418">
      <w:pPr>
        <w:spacing w:line="360" w:lineRule="auto"/>
        <w:jc w:val="both"/>
        <w:rPr>
          <w:rFonts w:ascii="Arial" w:hAnsi="Arial" w:cs="Arial"/>
          <w:sz w:val="22"/>
          <w:szCs w:val="22"/>
        </w:rPr>
      </w:pPr>
    </w:p>
    <w:p w14:paraId="143F7C49" w14:textId="77777777" w:rsidR="00E40418" w:rsidRPr="00E55079" w:rsidRDefault="00E40418" w:rsidP="00E40418">
      <w:pPr>
        <w:spacing w:line="360" w:lineRule="auto"/>
        <w:jc w:val="both"/>
        <w:rPr>
          <w:rFonts w:ascii="Arial" w:hAnsi="Arial" w:cs="Arial"/>
          <w:sz w:val="22"/>
          <w:szCs w:val="22"/>
        </w:rPr>
      </w:pPr>
    </w:p>
    <w:p w14:paraId="628FA80D" w14:textId="77777777" w:rsidR="00E40418" w:rsidRPr="00E55079" w:rsidRDefault="00E40418" w:rsidP="00E40418">
      <w:pPr>
        <w:spacing w:line="360" w:lineRule="auto"/>
        <w:jc w:val="both"/>
        <w:rPr>
          <w:rFonts w:ascii="Arial" w:hAnsi="Arial" w:cs="Arial"/>
          <w:sz w:val="22"/>
          <w:szCs w:val="22"/>
        </w:rPr>
      </w:pPr>
    </w:p>
    <w:p w14:paraId="3C2EE905" w14:textId="77777777" w:rsidR="00E40418" w:rsidRPr="00E55079" w:rsidRDefault="00E40418" w:rsidP="00E40418">
      <w:pPr>
        <w:spacing w:line="360" w:lineRule="auto"/>
        <w:jc w:val="both"/>
        <w:rPr>
          <w:rFonts w:ascii="Arial" w:hAnsi="Arial" w:cs="Arial"/>
          <w:sz w:val="22"/>
          <w:szCs w:val="22"/>
        </w:rPr>
      </w:pPr>
    </w:p>
    <w:p w14:paraId="6EAE26AD" w14:textId="77777777" w:rsidR="00E40418" w:rsidRPr="00E55079" w:rsidRDefault="00E40418" w:rsidP="00E40418">
      <w:pPr>
        <w:spacing w:line="360" w:lineRule="auto"/>
        <w:jc w:val="both"/>
        <w:rPr>
          <w:rFonts w:ascii="Arial" w:hAnsi="Arial" w:cs="Arial"/>
          <w:sz w:val="22"/>
          <w:szCs w:val="22"/>
        </w:rPr>
      </w:pPr>
    </w:p>
    <w:p w14:paraId="2A0EAE17" w14:textId="77777777" w:rsidR="00E40418" w:rsidRPr="00E55079" w:rsidRDefault="00E40418" w:rsidP="00E40418">
      <w:pPr>
        <w:spacing w:line="360" w:lineRule="auto"/>
        <w:jc w:val="both"/>
        <w:rPr>
          <w:rFonts w:ascii="Arial" w:hAnsi="Arial" w:cs="Arial"/>
          <w:sz w:val="22"/>
          <w:szCs w:val="22"/>
        </w:rPr>
      </w:pPr>
    </w:p>
    <w:p w14:paraId="7B93E561" w14:textId="77777777" w:rsidR="00BA486C" w:rsidRPr="00BA486C" w:rsidRDefault="00BA486C" w:rsidP="00BA486C">
      <w:pPr>
        <w:spacing w:line="360" w:lineRule="auto"/>
        <w:jc w:val="center"/>
        <w:rPr>
          <w:rFonts w:ascii="Arial" w:eastAsiaTheme="majorEastAsia" w:hAnsi="Arial" w:cs="Arial"/>
          <w:color w:val="0F4761" w:themeColor="accent1" w:themeShade="BF"/>
          <w:sz w:val="32"/>
          <w:szCs w:val="32"/>
        </w:rPr>
      </w:pPr>
    </w:p>
    <w:p w14:paraId="6DB00775" w14:textId="77777777" w:rsidR="00320757" w:rsidRDefault="00320757" w:rsidP="009247B0"/>
    <w:p w14:paraId="7F118344" w14:textId="50D3C8A2" w:rsidR="00D746F3" w:rsidRPr="002B2AAB" w:rsidRDefault="00291D40" w:rsidP="002B2AAB">
      <w:pPr>
        <w:pStyle w:val="Heading1"/>
        <w:jc w:val="both"/>
        <w:rPr>
          <w:rFonts w:ascii="Arial" w:hAnsi="Arial" w:cs="Arial"/>
          <w:sz w:val="32"/>
          <w:szCs w:val="32"/>
        </w:rPr>
      </w:pPr>
      <w:bookmarkStart w:id="17" w:name="_Toc214539986"/>
      <w:r w:rsidRPr="002B2AAB">
        <w:rPr>
          <w:rFonts w:ascii="Arial" w:hAnsi="Arial" w:cs="Arial"/>
          <w:sz w:val="32"/>
          <w:szCs w:val="32"/>
        </w:rPr>
        <w:lastRenderedPageBreak/>
        <w:t>Appendix</w:t>
      </w:r>
      <w:bookmarkEnd w:id="17"/>
    </w:p>
    <w:p w14:paraId="5187CDAE" w14:textId="67B40CC3" w:rsidR="00F8179C" w:rsidRPr="001B4B01" w:rsidRDefault="00F8179C" w:rsidP="00F8179C">
      <w:pPr>
        <w:rPr>
          <w:rFonts w:ascii="Arial" w:hAnsi="Arial" w:cs="Arial"/>
          <w:b/>
          <w:bCs/>
          <w:sz w:val="22"/>
          <w:szCs w:val="22"/>
          <w:u w:val="single"/>
        </w:rPr>
      </w:pPr>
      <w:r w:rsidRPr="001B4B01">
        <w:rPr>
          <w:rFonts w:ascii="Arial" w:hAnsi="Arial" w:cs="Arial"/>
          <w:b/>
          <w:bCs/>
          <w:sz w:val="22"/>
          <w:szCs w:val="22"/>
          <w:u w:val="single"/>
        </w:rPr>
        <w:t>Ap</w:t>
      </w:r>
      <w:r w:rsidR="001B4B01" w:rsidRPr="001B4B01">
        <w:rPr>
          <w:rFonts w:ascii="Arial" w:hAnsi="Arial" w:cs="Arial"/>
          <w:b/>
          <w:bCs/>
          <w:sz w:val="22"/>
          <w:szCs w:val="22"/>
          <w:u w:val="single"/>
        </w:rPr>
        <w:t>pendix A:</w:t>
      </w:r>
    </w:p>
    <w:p w14:paraId="0876D6CE" w14:textId="151B1522" w:rsidR="001B4B01" w:rsidRDefault="001B4B01" w:rsidP="00F8179C">
      <w:pPr>
        <w:rPr>
          <w:rFonts w:ascii="Arial" w:hAnsi="Arial" w:cs="Arial"/>
          <w:sz w:val="22"/>
          <w:szCs w:val="22"/>
        </w:rPr>
      </w:pPr>
      <w:r w:rsidRPr="001B4B01">
        <w:rPr>
          <w:rFonts w:ascii="Arial" w:hAnsi="Arial" w:cs="Arial"/>
          <w:sz w:val="22"/>
          <w:szCs w:val="22"/>
        </w:rPr>
        <w:t>Sources</w:t>
      </w:r>
      <w:r w:rsidR="00320757">
        <w:rPr>
          <w:rFonts w:ascii="Arial" w:hAnsi="Arial" w:cs="Arial"/>
          <w:sz w:val="22"/>
          <w:szCs w:val="22"/>
        </w:rPr>
        <w:t>:</w:t>
      </w:r>
    </w:p>
    <w:p w14:paraId="700617D3" w14:textId="25E5139B" w:rsidR="00A65476" w:rsidRDefault="00A65476" w:rsidP="00F8179C">
      <w:pPr>
        <w:rPr>
          <w:rFonts w:ascii="Arial" w:hAnsi="Arial" w:cs="Arial"/>
          <w:sz w:val="22"/>
          <w:szCs w:val="22"/>
        </w:rPr>
      </w:pPr>
      <w:r>
        <w:rPr>
          <w:rFonts w:ascii="Arial" w:hAnsi="Arial" w:cs="Arial"/>
          <w:sz w:val="22"/>
          <w:szCs w:val="22"/>
        </w:rPr>
        <w:t>Image 1</w:t>
      </w:r>
    </w:p>
    <w:p w14:paraId="227DFD4C" w14:textId="566B204E" w:rsidR="00A65476" w:rsidRPr="001B4B01" w:rsidRDefault="00A65476" w:rsidP="00F8179C">
      <w:pPr>
        <w:rPr>
          <w:rFonts w:ascii="Arial" w:hAnsi="Arial" w:cs="Arial"/>
          <w:sz w:val="22"/>
          <w:szCs w:val="22"/>
        </w:rPr>
      </w:pPr>
      <w:r>
        <w:rPr>
          <w:noProof/>
        </w:rPr>
        <w:drawing>
          <wp:anchor distT="0" distB="0" distL="114300" distR="114300" simplePos="0" relativeHeight="251708928" behindDoc="0" locked="0" layoutInCell="1" allowOverlap="1" wp14:anchorId="66C3260D" wp14:editId="56AF83E8">
            <wp:simplePos x="0" y="0"/>
            <wp:positionH relativeFrom="margin">
              <wp:posOffset>0</wp:posOffset>
            </wp:positionH>
            <wp:positionV relativeFrom="paragraph">
              <wp:posOffset>288290</wp:posOffset>
            </wp:positionV>
            <wp:extent cx="3790950" cy="1819275"/>
            <wp:effectExtent l="0" t="0" r="0" b="9525"/>
            <wp:wrapSquare wrapText="bothSides"/>
            <wp:docPr id="1031100480" name="Chart 1">
              <a:extLst xmlns:a="http://schemas.openxmlformats.org/drawingml/2006/main">
                <a:ext uri="{FF2B5EF4-FFF2-40B4-BE49-F238E27FC236}">
                  <a16:creationId xmlns:a16="http://schemas.microsoft.com/office/drawing/2014/main" id="{1CECBD08-C949-D6BC-FB4A-E039F79C7E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6D3CD918" w14:textId="77777777" w:rsidR="00A65476" w:rsidRDefault="00A65476" w:rsidP="00D746F3">
      <w:pPr>
        <w:rPr>
          <w:rFonts w:ascii="Arial" w:hAnsi="Arial" w:cs="Arial"/>
          <w:b/>
          <w:bCs/>
          <w:sz w:val="22"/>
          <w:szCs w:val="22"/>
          <w:u w:val="single"/>
        </w:rPr>
      </w:pPr>
    </w:p>
    <w:p w14:paraId="7E80AB61" w14:textId="77777777" w:rsidR="00A65476" w:rsidRDefault="00A65476" w:rsidP="00D746F3">
      <w:pPr>
        <w:rPr>
          <w:rFonts w:ascii="Arial" w:hAnsi="Arial" w:cs="Arial"/>
          <w:b/>
          <w:bCs/>
          <w:sz w:val="22"/>
          <w:szCs w:val="22"/>
          <w:u w:val="single"/>
        </w:rPr>
      </w:pPr>
    </w:p>
    <w:p w14:paraId="6D9D8CB1" w14:textId="77777777" w:rsidR="00A65476" w:rsidRDefault="00A65476" w:rsidP="00D746F3">
      <w:pPr>
        <w:rPr>
          <w:rFonts w:ascii="Arial" w:hAnsi="Arial" w:cs="Arial"/>
          <w:b/>
          <w:bCs/>
          <w:sz w:val="22"/>
          <w:szCs w:val="22"/>
          <w:u w:val="single"/>
        </w:rPr>
      </w:pPr>
    </w:p>
    <w:p w14:paraId="2C0CD993" w14:textId="77777777" w:rsidR="00A65476" w:rsidRDefault="00A65476" w:rsidP="00D746F3">
      <w:pPr>
        <w:rPr>
          <w:rFonts w:ascii="Arial" w:hAnsi="Arial" w:cs="Arial"/>
          <w:b/>
          <w:bCs/>
          <w:sz w:val="22"/>
          <w:szCs w:val="22"/>
          <w:u w:val="single"/>
        </w:rPr>
      </w:pPr>
    </w:p>
    <w:p w14:paraId="1A3FFF0E" w14:textId="77777777" w:rsidR="00A65476" w:rsidRDefault="00A65476" w:rsidP="00D746F3">
      <w:pPr>
        <w:rPr>
          <w:rFonts w:ascii="Arial" w:hAnsi="Arial" w:cs="Arial"/>
          <w:b/>
          <w:bCs/>
          <w:sz w:val="22"/>
          <w:szCs w:val="22"/>
          <w:u w:val="single"/>
        </w:rPr>
      </w:pPr>
    </w:p>
    <w:p w14:paraId="41C4F106" w14:textId="77777777" w:rsidR="00A65476" w:rsidRDefault="00A65476" w:rsidP="00D746F3">
      <w:pPr>
        <w:rPr>
          <w:rFonts w:ascii="Arial" w:hAnsi="Arial" w:cs="Arial"/>
          <w:b/>
          <w:bCs/>
          <w:sz w:val="22"/>
          <w:szCs w:val="22"/>
          <w:u w:val="single"/>
        </w:rPr>
      </w:pPr>
    </w:p>
    <w:p w14:paraId="50ECB811" w14:textId="77777777" w:rsidR="00A65476" w:rsidRDefault="00A65476" w:rsidP="00D746F3">
      <w:pPr>
        <w:rPr>
          <w:rFonts w:ascii="Arial" w:hAnsi="Arial" w:cs="Arial"/>
          <w:b/>
          <w:bCs/>
          <w:sz w:val="22"/>
          <w:szCs w:val="22"/>
          <w:u w:val="single"/>
        </w:rPr>
      </w:pPr>
    </w:p>
    <w:p w14:paraId="0AA2BB46" w14:textId="232ED982" w:rsidR="00472C9B" w:rsidRPr="00472C9B" w:rsidRDefault="0035134A" w:rsidP="00472C9B">
      <w:pPr>
        <w:spacing w:line="360" w:lineRule="auto"/>
        <w:jc w:val="both"/>
        <w:rPr>
          <w:rFonts w:ascii="Arial" w:hAnsi="Arial" w:cs="Arial"/>
          <w:sz w:val="22"/>
          <w:szCs w:val="22"/>
        </w:rPr>
      </w:pPr>
      <w:r w:rsidRPr="0035134A">
        <w:rPr>
          <w:rFonts w:ascii="Arial" w:hAnsi="Arial" w:cs="Arial"/>
          <w:sz w:val="22"/>
          <w:szCs w:val="22"/>
        </w:rPr>
        <w:t>Description:</w:t>
      </w:r>
      <w:r w:rsidR="00472C9B">
        <w:rPr>
          <w:rFonts w:ascii="Arial" w:hAnsi="Arial" w:cs="Arial"/>
          <w:sz w:val="22"/>
          <w:szCs w:val="22"/>
        </w:rPr>
        <w:t xml:space="preserve"> </w:t>
      </w:r>
      <w:r w:rsidR="003472C1">
        <w:rPr>
          <w:rFonts w:ascii="Arial" w:hAnsi="Arial" w:cs="Arial"/>
          <w:sz w:val="22"/>
          <w:szCs w:val="22"/>
        </w:rPr>
        <w:t>Image 1</w:t>
      </w:r>
      <w:r w:rsidR="00472C9B" w:rsidRPr="00472C9B">
        <w:rPr>
          <w:rFonts w:ascii="Arial" w:hAnsi="Arial" w:cs="Arial"/>
          <w:sz w:val="22"/>
          <w:szCs w:val="22"/>
        </w:rPr>
        <w:t xml:space="preserve"> shows the market share breakdown among top UK grocery stores in mid-2025. Tesco has the highest share, with 28.3%, followed by Sainsbury's (15.1%), Asda (11.8%), Aldi (10.9%), and Lidl (8.1%). The graphic depicts Tesco's market dominance with the rival presence of traditional supermarkets and bargain stores.</w:t>
      </w:r>
    </w:p>
    <w:p w14:paraId="290DE88C" w14:textId="1FF7247A" w:rsidR="0035134A" w:rsidRPr="0035134A" w:rsidRDefault="0035134A" w:rsidP="00D746F3">
      <w:pPr>
        <w:rPr>
          <w:rFonts w:ascii="Arial" w:hAnsi="Arial" w:cs="Arial"/>
          <w:sz w:val="22"/>
          <w:szCs w:val="22"/>
        </w:rPr>
      </w:pPr>
    </w:p>
    <w:p w14:paraId="1A6008B4" w14:textId="1D6E521A" w:rsidR="00D746F3" w:rsidRPr="001B4B01" w:rsidRDefault="00291D40" w:rsidP="00D746F3">
      <w:pPr>
        <w:rPr>
          <w:rFonts w:ascii="Arial" w:hAnsi="Arial" w:cs="Arial"/>
          <w:b/>
          <w:bCs/>
          <w:sz w:val="22"/>
          <w:szCs w:val="22"/>
          <w:u w:val="single"/>
        </w:rPr>
      </w:pPr>
      <w:r w:rsidRPr="001B4B01">
        <w:rPr>
          <w:rFonts w:ascii="Arial" w:hAnsi="Arial" w:cs="Arial"/>
          <w:b/>
          <w:bCs/>
          <w:sz w:val="22"/>
          <w:szCs w:val="22"/>
          <w:u w:val="single"/>
        </w:rPr>
        <w:t xml:space="preserve">Appendix </w:t>
      </w:r>
      <w:r w:rsidR="00F8179C" w:rsidRPr="001B4B01">
        <w:rPr>
          <w:rFonts w:ascii="Arial" w:hAnsi="Arial" w:cs="Arial"/>
          <w:b/>
          <w:bCs/>
          <w:sz w:val="22"/>
          <w:szCs w:val="22"/>
          <w:u w:val="single"/>
        </w:rPr>
        <w:t>B</w:t>
      </w:r>
      <w:r w:rsidRPr="001B4B01">
        <w:rPr>
          <w:rFonts w:ascii="Arial" w:hAnsi="Arial" w:cs="Arial"/>
          <w:b/>
          <w:bCs/>
          <w:sz w:val="22"/>
          <w:szCs w:val="22"/>
          <w:u w:val="single"/>
        </w:rPr>
        <w:t xml:space="preserve">: </w:t>
      </w:r>
    </w:p>
    <w:p w14:paraId="4E60004D" w14:textId="713A9B3C" w:rsidR="003F417F" w:rsidRPr="001B4B01" w:rsidRDefault="00D746F3" w:rsidP="00D746F3">
      <w:pPr>
        <w:rPr>
          <w:rFonts w:ascii="Arial" w:hAnsi="Arial" w:cs="Arial"/>
          <w:sz w:val="22"/>
          <w:szCs w:val="22"/>
        </w:rPr>
      </w:pPr>
      <w:r w:rsidRPr="001B4B01">
        <w:rPr>
          <w:rFonts w:ascii="Arial" w:hAnsi="Arial" w:cs="Arial"/>
          <w:sz w:val="22"/>
          <w:szCs w:val="22"/>
        </w:rPr>
        <w:t xml:space="preserve">Source: </w:t>
      </w:r>
      <w:r w:rsidRPr="001B4B01">
        <w:rPr>
          <w:rFonts w:ascii="Arial" w:hAnsi="Arial" w:cs="Arial"/>
          <w:sz w:val="22"/>
          <w:szCs w:val="22"/>
        </w:rPr>
        <w:t>(</w:t>
      </w:r>
      <w:r w:rsidRPr="001B4B01">
        <w:rPr>
          <w:rFonts w:ascii="Arial" w:hAnsi="Arial" w:cs="Arial"/>
          <w:sz w:val="22"/>
          <w:szCs w:val="22"/>
        </w:rPr>
        <w:t>Parasuraman, Zeithaml &amp; Berry, 1988)</w:t>
      </w:r>
    </w:p>
    <w:p w14:paraId="6F653AB5" w14:textId="278E2316" w:rsidR="00D746F3" w:rsidRPr="001B4B01" w:rsidRDefault="009101C8" w:rsidP="00D746F3">
      <w:pPr>
        <w:rPr>
          <w:rFonts w:ascii="Arial" w:hAnsi="Arial" w:cs="Arial"/>
          <w:sz w:val="22"/>
          <w:szCs w:val="22"/>
        </w:rPr>
      </w:pPr>
      <w:r>
        <w:rPr>
          <w:noProof/>
        </w:rPr>
        <w:drawing>
          <wp:anchor distT="0" distB="0" distL="114300" distR="114300" simplePos="0" relativeHeight="251645440" behindDoc="0" locked="0" layoutInCell="1" allowOverlap="1" wp14:anchorId="49A10D72" wp14:editId="079300BF">
            <wp:simplePos x="0" y="0"/>
            <wp:positionH relativeFrom="margin">
              <wp:align>center</wp:align>
            </wp:positionH>
            <wp:positionV relativeFrom="paragraph">
              <wp:posOffset>14084</wp:posOffset>
            </wp:positionV>
            <wp:extent cx="3503295" cy="3300095"/>
            <wp:effectExtent l="0" t="0" r="0" b="0"/>
            <wp:wrapSquare wrapText="bothSides"/>
            <wp:docPr id="1400775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03295" cy="3300095"/>
                    </a:xfrm>
                    <a:prstGeom prst="rect">
                      <a:avLst/>
                    </a:prstGeom>
                    <a:noFill/>
                  </pic:spPr>
                </pic:pic>
              </a:graphicData>
            </a:graphic>
          </wp:anchor>
        </w:drawing>
      </w:r>
      <w:r w:rsidR="00320757">
        <w:rPr>
          <w:rFonts w:ascii="Arial" w:hAnsi="Arial" w:cs="Arial"/>
          <w:sz w:val="22"/>
          <w:szCs w:val="22"/>
        </w:rPr>
        <w:t>Image</w:t>
      </w:r>
      <w:r w:rsidR="00D746F3" w:rsidRPr="001B4B01">
        <w:rPr>
          <w:rFonts w:ascii="Arial" w:hAnsi="Arial" w:cs="Arial"/>
          <w:sz w:val="22"/>
          <w:szCs w:val="22"/>
        </w:rPr>
        <w:t xml:space="preserve"> </w:t>
      </w:r>
      <w:r w:rsidR="00A65476">
        <w:rPr>
          <w:rFonts w:ascii="Arial" w:hAnsi="Arial" w:cs="Arial"/>
          <w:sz w:val="22"/>
          <w:szCs w:val="22"/>
        </w:rPr>
        <w:t>2</w:t>
      </w:r>
    </w:p>
    <w:p w14:paraId="71EE9383" w14:textId="77777777" w:rsidR="009101C8" w:rsidRDefault="009101C8" w:rsidP="00D746F3"/>
    <w:p w14:paraId="11038E16" w14:textId="77777777" w:rsidR="009101C8" w:rsidRDefault="009101C8" w:rsidP="00D746F3"/>
    <w:p w14:paraId="3E7A01FB" w14:textId="77777777" w:rsidR="009101C8" w:rsidRDefault="009101C8" w:rsidP="00D746F3"/>
    <w:p w14:paraId="5855AA35" w14:textId="77777777" w:rsidR="009101C8" w:rsidRDefault="009101C8" w:rsidP="00D746F3"/>
    <w:p w14:paraId="77034935" w14:textId="77777777" w:rsidR="009101C8" w:rsidRDefault="009101C8" w:rsidP="00D746F3"/>
    <w:p w14:paraId="61F3A3F1" w14:textId="77777777" w:rsidR="009101C8" w:rsidRDefault="009101C8" w:rsidP="00D746F3"/>
    <w:p w14:paraId="2995716F" w14:textId="77777777" w:rsidR="009101C8" w:rsidRDefault="009101C8" w:rsidP="00D746F3"/>
    <w:p w14:paraId="7077A8B5" w14:textId="77777777" w:rsidR="009101C8" w:rsidRDefault="009101C8" w:rsidP="00D746F3"/>
    <w:p w14:paraId="127E513F" w14:textId="77777777" w:rsidR="009101C8" w:rsidRDefault="009101C8" w:rsidP="00D746F3"/>
    <w:p w14:paraId="0108A3C4" w14:textId="7DD69A28" w:rsidR="00AB2325" w:rsidRDefault="00AB2325" w:rsidP="00D746F3"/>
    <w:p w14:paraId="4B501415" w14:textId="37125C76" w:rsidR="009101C8" w:rsidRDefault="009F6BC7" w:rsidP="00D746F3">
      <w:pPr>
        <w:rPr>
          <w:rFonts w:ascii="Arial" w:hAnsi="Arial" w:cs="Arial"/>
          <w:sz w:val="22"/>
          <w:szCs w:val="22"/>
        </w:rPr>
      </w:pPr>
      <w:r>
        <w:lastRenderedPageBreak/>
        <w:t xml:space="preserve">Source: </w:t>
      </w:r>
      <w:r w:rsidR="00AB2325" w:rsidRPr="00DD701A">
        <w:rPr>
          <w:rFonts w:ascii="Arial" w:hAnsi="Arial" w:cs="Arial"/>
          <w:sz w:val="22"/>
          <w:szCs w:val="22"/>
        </w:rPr>
        <w:t>(</w:t>
      </w:r>
      <w:proofErr w:type="spellStart"/>
      <w:r w:rsidR="00AB2325" w:rsidRPr="00DD701A">
        <w:rPr>
          <w:rFonts w:ascii="Arial" w:hAnsi="Arial" w:cs="Arial"/>
          <w:sz w:val="22"/>
          <w:szCs w:val="22"/>
        </w:rPr>
        <w:t>Ayyamperumal</w:t>
      </w:r>
      <w:proofErr w:type="spellEnd"/>
      <w:r w:rsidR="00AB2325" w:rsidRPr="00DD701A">
        <w:rPr>
          <w:rFonts w:ascii="Arial" w:hAnsi="Arial" w:cs="Arial"/>
          <w:sz w:val="22"/>
          <w:szCs w:val="22"/>
        </w:rPr>
        <w:t xml:space="preserve"> and </w:t>
      </w:r>
      <w:proofErr w:type="spellStart"/>
      <w:r w:rsidR="00AB2325" w:rsidRPr="00DD701A">
        <w:rPr>
          <w:rFonts w:ascii="Arial" w:hAnsi="Arial" w:cs="Arial"/>
          <w:sz w:val="22"/>
          <w:szCs w:val="22"/>
        </w:rPr>
        <w:t>SenthilArasu</w:t>
      </w:r>
      <w:proofErr w:type="spellEnd"/>
      <w:r w:rsidR="00AB2325" w:rsidRPr="00DD701A">
        <w:rPr>
          <w:rFonts w:ascii="Arial" w:hAnsi="Arial" w:cs="Arial"/>
          <w:sz w:val="22"/>
          <w:szCs w:val="22"/>
        </w:rPr>
        <w:t>, 2015</w:t>
      </w:r>
      <w:r w:rsidR="00AB2325">
        <w:rPr>
          <w:rFonts w:ascii="Arial" w:hAnsi="Arial" w:cs="Arial"/>
          <w:sz w:val="22"/>
          <w:szCs w:val="22"/>
        </w:rPr>
        <w:t>)</w:t>
      </w:r>
    </w:p>
    <w:p w14:paraId="6E580351" w14:textId="5F40A397" w:rsidR="00AB2325" w:rsidRDefault="00AB2325" w:rsidP="00D746F3">
      <w:r>
        <w:rPr>
          <w:rFonts w:ascii="Arial" w:hAnsi="Arial" w:cs="Arial"/>
          <w:sz w:val="22"/>
          <w:szCs w:val="22"/>
        </w:rPr>
        <w:t xml:space="preserve">Image </w:t>
      </w:r>
      <w:r w:rsidR="00DB2F42">
        <w:rPr>
          <w:rFonts w:ascii="Arial" w:hAnsi="Arial" w:cs="Arial"/>
          <w:sz w:val="22"/>
          <w:szCs w:val="22"/>
        </w:rPr>
        <w:t>3</w:t>
      </w:r>
    </w:p>
    <w:p w14:paraId="024C3C92" w14:textId="77777777" w:rsidR="00C4613B" w:rsidRDefault="00C4613B" w:rsidP="00D746F3"/>
    <w:p w14:paraId="70235867" w14:textId="2972BB5C" w:rsidR="00C4613B" w:rsidRDefault="00C4613B" w:rsidP="00D746F3"/>
    <w:p w14:paraId="7592A963" w14:textId="77777777" w:rsidR="009101C8" w:rsidRDefault="009101C8" w:rsidP="00D746F3"/>
    <w:p w14:paraId="4216A6DB" w14:textId="77777777" w:rsidR="009101C8" w:rsidRDefault="009101C8" w:rsidP="00D746F3"/>
    <w:p w14:paraId="38D02B33" w14:textId="77777777" w:rsidR="009101C8" w:rsidRDefault="009101C8" w:rsidP="00D746F3"/>
    <w:p w14:paraId="5DC4A18F" w14:textId="77777777" w:rsidR="009101C8" w:rsidRDefault="009101C8" w:rsidP="00D746F3"/>
    <w:p w14:paraId="236D0411" w14:textId="24E4E346" w:rsidR="009101C8" w:rsidRPr="00D746F3" w:rsidRDefault="00560D67" w:rsidP="00D746F3">
      <w:pPr>
        <w:rPr>
          <w:rFonts w:asciiTheme="majorHAnsi" w:hAnsiTheme="majorHAnsi" w:cstheme="majorBidi"/>
          <w:sz w:val="40"/>
          <w:szCs w:val="40"/>
        </w:rPr>
      </w:pPr>
      <w:r w:rsidRPr="00177FF4">
        <w:rPr>
          <w:rFonts w:ascii="Arial" w:hAnsi="Arial" w:cs="Arial"/>
          <w:noProof/>
          <w:sz w:val="22"/>
          <w:szCs w:val="22"/>
        </w:rPr>
        <w:drawing>
          <wp:anchor distT="0" distB="0" distL="114300" distR="114300" simplePos="0" relativeHeight="251661824" behindDoc="0" locked="0" layoutInCell="1" allowOverlap="1" wp14:anchorId="798E265D" wp14:editId="29064973">
            <wp:simplePos x="0" y="0"/>
            <wp:positionH relativeFrom="margin">
              <wp:align>center</wp:align>
            </wp:positionH>
            <wp:positionV relativeFrom="paragraph">
              <wp:posOffset>-1895504</wp:posOffset>
            </wp:positionV>
            <wp:extent cx="3876675" cy="2412365"/>
            <wp:effectExtent l="0" t="0" r="9525" b="6985"/>
            <wp:wrapSquare wrapText="bothSides"/>
            <wp:docPr id="179351598"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39507" name="Picture 1" descr="A table of informatio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876675" cy="2412365"/>
                    </a:xfrm>
                    <a:prstGeom prst="rect">
                      <a:avLst/>
                    </a:prstGeom>
                  </pic:spPr>
                </pic:pic>
              </a:graphicData>
            </a:graphic>
            <wp14:sizeRelH relativeFrom="margin">
              <wp14:pctWidth>0</wp14:pctWidth>
            </wp14:sizeRelH>
            <wp14:sizeRelV relativeFrom="margin">
              <wp14:pctHeight>0</wp14:pctHeight>
            </wp14:sizeRelV>
          </wp:anchor>
        </w:drawing>
      </w:r>
    </w:p>
    <w:p w14:paraId="3181B1A3" w14:textId="77777777" w:rsidR="004645F2" w:rsidRDefault="004645F2" w:rsidP="009247B0"/>
    <w:p w14:paraId="18ED05F8" w14:textId="1969F28D" w:rsidR="003A2AF8" w:rsidRPr="003A2AF8" w:rsidRDefault="00452E7A" w:rsidP="003A2AF8">
      <w:r>
        <w:t>Description:</w:t>
      </w:r>
      <w:r w:rsidR="00A32A9D">
        <w:t xml:space="preserve"> I</w:t>
      </w:r>
      <w:r w:rsidR="00A32A9D" w:rsidRPr="00A32A9D">
        <w:t>mage</w:t>
      </w:r>
      <w:r w:rsidR="00A32A9D">
        <w:t xml:space="preserve"> </w:t>
      </w:r>
      <w:r w:rsidR="003472C1">
        <w:t>2</w:t>
      </w:r>
      <w:r w:rsidR="00A32A9D" w:rsidRPr="00A32A9D">
        <w:t xml:space="preserve"> illustrates the SERVQUAL model, which identifies key dimensions of service quality, including tangibles, reliability, responsiveness, assurance, and empathy. It visually represents how customer perceptions and expectations are measured to evaluate service performance, providing a framework widely used in service quality research.</w:t>
      </w:r>
      <w:r w:rsidR="009229C1">
        <w:t xml:space="preserve"> Image </w:t>
      </w:r>
      <w:r w:rsidR="003472C1">
        <w:t>3</w:t>
      </w:r>
      <w:r w:rsidR="003A2AF8">
        <w:t xml:space="preserve"> </w:t>
      </w:r>
      <w:r w:rsidR="003A2AF8" w:rsidRPr="003A2AF8">
        <w:t>shows a conceptual model that links service quality characteristics to customer satisfaction outcomes. It highlights the links between service quality factors, perceived value, and overall satisfaction, highlighting how improvements in service qualities can have a direct impact on customer loyalty and corporate performance.</w:t>
      </w:r>
    </w:p>
    <w:p w14:paraId="6C3D59E9" w14:textId="580AB53D" w:rsidR="004645F2" w:rsidRDefault="004645F2" w:rsidP="009247B0"/>
    <w:p w14:paraId="4527C79F" w14:textId="77777777" w:rsidR="00452E7A" w:rsidRDefault="00452E7A" w:rsidP="009247B0"/>
    <w:p w14:paraId="5D52F7E7" w14:textId="77777777" w:rsidR="003472C1" w:rsidRDefault="003472C1" w:rsidP="009247B0"/>
    <w:p w14:paraId="56631037" w14:textId="77777777" w:rsidR="003472C1" w:rsidRDefault="003472C1" w:rsidP="009247B0"/>
    <w:p w14:paraId="7DE7C624" w14:textId="77777777" w:rsidR="003472C1" w:rsidRDefault="003472C1" w:rsidP="009247B0"/>
    <w:p w14:paraId="5E823C2D" w14:textId="77777777" w:rsidR="003472C1" w:rsidRDefault="003472C1" w:rsidP="009247B0"/>
    <w:p w14:paraId="7BAAD070" w14:textId="77777777" w:rsidR="003472C1" w:rsidRDefault="003472C1" w:rsidP="009247B0"/>
    <w:p w14:paraId="449D5D2A" w14:textId="77777777" w:rsidR="003472C1" w:rsidRDefault="003472C1" w:rsidP="009247B0"/>
    <w:p w14:paraId="39CB1A78" w14:textId="77777777" w:rsidR="003472C1" w:rsidRDefault="003472C1" w:rsidP="009247B0"/>
    <w:p w14:paraId="40592D5A" w14:textId="77777777" w:rsidR="003472C1" w:rsidRDefault="003472C1" w:rsidP="009247B0"/>
    <w:p w14:paraId="4B329243" w14:textId="77777777" w:rsidR="003472C1" w:rsidRDefault="003472C1" w:rsidP="009247B0"/>
    <w:p w14:paraId="0A5F73BC" w14:textId="2D70F8C3" w:rsidR="00452E7A" w:rsidRPr="00B70A61" w:rsidRDefault="00452E7A" w:rsidP="009247B0">
      <w:pPr>
        <w:rPr>
          <w:rFonts w:ascii="Arial" w:hAnsi="Arial" w:cs="Arial"/>
          <w:b/>
          <w:bCs/>
          <w:sz w:val="22"/>
          <w:szCs w:val="22"/>
          <w:u w:val="single"/>
        </w:rPr>
      </w:pPr>
      <w:proofErr w:type="spellStart"/>
      <w:r w:rsidRPr="00B70A61">
        <w:rPr>
          <w:rFonts w:ascii="Arial" w:hAnsi="Arial" w:cs="Arial"/>
          <w:b/>
          <w:bCs/>
          <w:sz w:val="22"/>
          <w:szCs w:val="22"/>
          <w:u w:val="single"/>
        </w:rPr>
        <w:lastRenderedPageBreak/>
        <w:t>Apendix</w:t>
      </w:r>
      <w:proofErr w:type="spellEnd"/>
      <w:r w:rsidRPr="00B70A61">
        <w:rPr>
          <w:rFonts w:ascii="Arial" w:hAnsi="Arial" w:cs="Arial"/>
          <w:b/>
          <w:bCs/>
          <w:sz w:val="22"/>
          <w:szCs w:val="22"/>
          <w:u w:val="single"/>
        </w:rPr>
        <w:t xml:space="preserve"> </w:t>
      </w:r>
      <w:r w:rsidR="00F8179C">
        <w:rPr>
          <w:rFonts w:ascii="Arial" w:hAnsi="Arial" w:cs="Arial"/>
          <w:b/>
          <w:bCs/>
          <w:sz w:val="22"/>
          <w:szCs w:val="22"/>
          <w:u w:val="single"/>
        </w:rPr>
        <w:t>C</w:t>
      </w:r>
    </w:p>
    <w:p w14:paraId="793FDFC4" w14:textId="2AE14638" w:rsidR="004645F2" w:rsidRDefault="00B70A61" w:rsidP="009247B0">
      <w:pPr>
        <w:rPr>
          <w:rFonts w:ascii="Arial" w:hAnsi="Arial" w:cs="Arial"/>
          <w:sz w:val="22"/>
          <w:szCs w:val="22"/>
        </w:rPr>
      </w:pPr>
      <w:r>
        <w:t>Source</w:t>
      </w:r>
      <w:r w:rsidR="00642BB2">
        <w:t xml:space="preserve">: </w:t>
      </w:r>
      <w:r w:rsidR="00501FFF" w:rsidRPr="00CF5503">
        <w:rPr>
          <w:rFonts w:ascii="Arial" w:hAnsi="Arial" w:cs="Arial"/>
          <w:sz w:val="22"/>
          <w:szCs w:val="22"/>
        </w:rPr>
        <w:t>(Best practices, 2021)</w:t>
      </w:r>
    </w:p>
    <w:p w14:paraId="4CDAAF05" w14:textId="36D052DF" w:rsidR="00025AE4" w:rsidRPr="005663F2" w:rsidRDefault="00501FFF" w:rsidP="005663F2">
      <w:pPr>
        <w:rPr>
          <w:rFonts w:ascii="Arial" w:hAnsi="Arial" w:cs="Arial"/>
          <w:sz w:val="22"/>
          <w:szCs w:val="22"/>
        </w:rPr>
      </w:pPr>
      <w:r>
        <w:rPr>
          <w:rFonts w:ascii="Arial" w:hAnsi="Arial" w:cs="Arial"/>
          <w:sz w:val="22"/>
          <w:szCs w:val="22"/>
        </w:rPr>
        <w:t xml:space="preserve">Image </w:t>
      </w:r>
      <w:r w:rsidR="00025AE4">
        <w:rPr>
          <w:noProof/>
        </w:rPr>
        <w:drawing>
          <wp:anchor distT="0" distB="0" distL="114300" distR="114300" simplePos="0" relativeHeight="251677184" behindDoc="0" locked="0" layoutInCell="1" allowOverlap="1" wp14:anchorId="0C9ACD60" wp14:editId="29C584DD">
            <wp:simplePos x="0" y="0"/>
            <wp:positionH relativeFrom="margin">
              <wp:posOffset>0</wp:posOffset>
            </wp:positionH>
            <wp:positionV relativeFrom="paragraph">
              <wp:posOffset>287020</wp:posOffset>
            </wp:positionV>
            <wp:extent cx="5723255" cy="3404870"/>
            <wp:effectExtent l="0" t="0" r="0" b="5080"/>
            <wp:wrapThrough wrapText="bothSides">
              <wp:wrapPolygon edited="0">
                <wp:start x="0" y="0"/>
                <wp:lineTo x="0" y="21511"/>
                <wp:lineTo x="21497" y="21511"/>
                <wp:lineTo x="21497" y="0"/>
                <wp:lineTo x="0" y="0"/>
              </wp:wrapPolygon>
            </wp:wrapThrough>
            <wp:docPr id="1473568620" name="Picture 1" descr="Customer dissatisfaction: A guide to handling unhappy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dissatisfaction: A guide to handling unhappy custom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3255" cy="3404870"/>
                    </a:xfrm>
                    <a:prstGeom prst="rect">
                      <a:avLst/>
                    </a:prstGeom>
                    <a:noFill/>
                    <a:ln>
                      <a:noFill/>
                    </a:ln>
                  </pic:spPr>
                </pic:pic>
              </a:graphicData>
            </a:graphic>
            <wp14:sizeRelH relativeFrom="page">
              <wp14:pctWidth>0</wp14:pctWidth>
            </wp14:sizeRelH>
            <wp14:sizeRelV relativeFrom="page">
              <wp14:pctHeight>0</wp14:pctHeight>
            </wp14:sizeRelV>
          </wp:anchor>
        </w:drawing>
      </w:r>
      <w:r w:rsidR="00DB2F42">
        <w:rPr>
          <w:rFonts w:ascii="Arial" w:hAnsi="Arial" w:cs="Arial"/>
          <w:sz w:val="22"/>
          <w:szCs w:val="22"/>
        </w:rPr>
        <w:t>4</w:t>
      </w:r>
    </w:p>
    <w:p w14:paraId="5190253C" w14:textId="77777777" w:rsidR="00025AE4" w:rsidRPr="00025AE4" w:rsidRDefault="00025AE4" w:rsidP="00025AE4"/>
    <w:p w14:paraId="41625C8A" w14:textId="77777777" w:rsidR="00025AE4" w:rsidRDefault="00025AE4" w:rsidP="00025AE4"/>
    <w:p w14:paraId="25B59827" w14:textId="77777777" w:rsidR="003472C1" w:rsidRDefault="003472C1" w:rsidP="00025AE4"/>
    <w:p w14:paraId="4AB72FEB" w14:textId="77777777" w:rsidR="003472C1" w:rsidRDefault="003472C1" w:rsidP="00025AE4"/>
    <w:p w14:paraId="15E5C54F" w14:textId="77777777" w:rsidR="003472C1" w:rsidRDefault="003472C1" w:rsidP="00025AE4"/>
    <w:p w14:paraId="6A0CB415" w14:textId="77777777" w:rsidR="003472C1" w:rsidRDefault="003472C1" w:rsidP="00025AE4"/>
    <w:p w14:paraId="4282EECC" w14:textId="77777777" w:rsidR="003472C1" w:rsidRDefault="003472C1" w:rsidP="00025AE4"/>
    <w:p w14:paraId="6141EE9A" w14:textId="77777777" w:rsidR="003472C1" w:rsidRDefault="003472C1" w:rsidP="00025AE4"/>
    <w:p w14:paraId="6A248D91" w14:textId="77777777" w:rsidR="003472C1" w:rsidRDefault="003472C1" w:rsidP="00025AE4"/>
    <w:p w14:paraId="201D7F7D" w14:textId="77777777" w:rsidR="003472C1" w:rsidRDefault="003472C1" w:rsidP="00025AE4"/>
    <w:p w14:paraId="5F5DBD30" w14:textId="77777777" w:rsidR="003472C1" w:rsidRDefault="003472C1" w:rsidP="00025AE4"/>
    <w:p w14:paraId="0368D65D" w14:textId="77777777" w:rsidR="003472C1" w:rsidRDefault="003472C1" w:rsidP="00025AE4"/>
    <w:p w14:paraId="279FBDDB" w14:textId="77777777" w:rsidR="003472C1" w:rsidRDefault="003472C1" w:rsidP="00025AE4"/>
    <w:p w14:paraId="14741663" w14:textId="77777777" w:rsidR="003472C1" w:rsidRPr="00025AE4" w:rsidRDefault="003472C1" w:rsidP="00025AE4"/>
    <w:p w14:paraId="0AD50F02" w14:textId="276B72ED" w:rsidR="00025AE4" w:rsidRDefault="004D474D" w:rsidP="00025AE4">
      <w:pPr>
        <w:rPr>
          <w:rFonts w:ascii="Arial" w:hAnsi="Arial" w:cs="Arial"/>
          <w:sz w:val="22"/>
          <w:szCs w:val="22"/>
        </w:rPr>
      </w:pPr>
      <w:r>
        <w:lastRenderedPageBreak/>
        <w:t xml:space="preserve">Source: </w:t>
      </w:r>
      <w:r w:rsidRPr="00CF5503">
        <w:rPr>
          <w:rFonts w:ascii="Arial" w:hAnsi="Arial" w:cs="Arial"/>
          <w:sz w:val="22"/>
          <w:szCs w:val="22"/>
        </w:rPr>
        <w:t>(Best practices, 2021)</w:t>
      </w:r>
    </w:p>
    <w:p w14:paraId="7C7C0659" w14:textId="50F87750" w:rsidR="004D474D" w:rsidRDefault="004D474D" w:rsidP="00025AE4">
      <w:pPr>
        <w:rPr>
          <w:rFonts w:ascii="Arial" w:hAnsi="Arial" w:cs="Arial"/>
          <w:sz w:val="22"/>
          <w:szCs w:val="22"/>
        </w:rPr>
      </w:pPr>
      <w:r>
        <w:rPr>
          <w:rFonts w:ascii="Arial" w:hAnsi="Arial" w:cs="Arial"/>
          <w:sz w:val="22"/>
          <w:szCs w:val="22"/>
        </w:rPr>
        <w:t xml:space="preserve">Image </w:t>
      </w:r>
      <w:r w:rsidR="00DB2F42">
        <w:rPr>
          <w:rFonts w:ascii="Arial" w:hAnsi="Arial" w:cs="Arial"/>
          <w:sz w:val="22"/>
          <w:szCs w:val="22"/>
        </w:rPr>
        <w:t>5</w:t>
      </w:r>
    </w:p>
    <w:p w14:paraId="331A0ABB" w14:textId="47A79596" w:rsidR="00F8179C" w:rsidRPr="00025AE4" w:rsidRDefault="00F8179C" w:rsidP="00025AE4">
      <w:r w:rsidRPr="002F1378">
        <w:rPr>
          <w:rFonts w:ascii="Arial" w:hAnsi="Arial" w:cs="Arial"/>
          <w:sz w:val="22"/>
          <w:szCs w:val="22"/>
        </w:rPr>
        <w:drawing>
          <wp:anchor distT="0" distB="0" distL="114300" distR="114300" simplePos="0" relativeHeight="251693568" behindDoc="0" locked="0" layoutInCell="1" allowOverlap="1" wp14:anchorId="557C026F" wp14:editId="690B0547">
            <wp:simplePos x="0" y="0"/>
            <wp:positionH relativeFrom="margin">
              <wp:align>center</wp:align>
            </wp:positionH>
            <wp:positionV relativeFrom="paragraph">
              <wp:posOffset>238846</wp:posOffset>
            </wp:positionV>
            <wp:extent cx="2866292" cy="3297220"/>
            <wp:effectExtent l="0" t="0" r="0" b="0"/>
            <wp:wrapSquare wrapText="bothSides"/>
            <wp:docPr id="2006445604" name="Picture 1" descr="Customer dissatisfaction: A guide to handling unhappy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dissatisfaction: A guide to handling unhappy custom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6292" cy="3297220"/>
                    </a:xfrm>
                    <a:prstGeom prst="rect">
                      <a:avLst/>
                    </a:prstGeom>
                    <a:noFill/>
                    <a:ln>
                      <a:noFill/>
                    </a:ln>
                  </pic:spPr>
                </pic:pic>
              </a:graphicData>
            </a:graphic>
          </wp:anchor>
        </w:drawing>
      </w:r>
    </w:p>
    <w:p w14:paraId="5CD2D06C" w14:textId="77777777" w:rsidR="00025AE4" w:rsidRPr="00025AE4" w:rsidRDefault="00025AE4" w:rsidP="00025AE4"/>
    <w:p w14:paraId="798B799F" w14:textId="77777777" w:rsidR="00025AE4" w:rsidRPr="00025AE4" w:rsidRDefault="00025AE4" w:rsidP="00025AE4"/>
    <w:p w14:paraId="1D007A60" w14:textId="77777777" w:rsidR="00025AE4" w:rsidRPr="00025AE4" w:rsidRDefault="00025AE4" w:rsidP="00025AE4"/>
    <w:p w14:paraId="2210EF0E" w14:textId="77777777" w:rsidR="00025AE4" w:rsidRPr="00025AE4" w:rsidRDefault="00025AE4" w:rsidP="00025AE4"/>
    <w:p w14:paraId="3471D300" w14:textId="77777777" w:rsidR="00025AE4" w:rsidRPr="00025AE4" w:rsidRDefault="00025AE4" w:rsidP="00025AE4"/>
    <w:p w14:paraId="78A11BE1" w14:textId="77777777" w:rsidR="00025AE4" w:rsidRPr="00025AE4" w:rsidRDefault="00025AE4" w:rsidP="00025AE4"/>
    <w:p w14:paraId="36E8DB7D" w14:textId="77777777" w:rsidR="00025AE4" w:rsidRDefault="00025AE4" w:rsidP="00025AE4"/>
    <w:p w14:paraId="49620E31" w14:textId="77777777" w:rsidR="00F8179C" w:rsidRDefault="00F8179C" w:rsidP="00025AE4"/>
    <w:p w14:paraId="1A11F079" w14:textId="77777777" w:rsidR="00F8179C" w:rsidRDefault="00F8179C" w:rsidP="00025AE4"/>
    <w:p w14:paraId="55EDDF53" w14:textId="77777777" w:rsidR="00F8179C" w:rsidRDefault="00F8179C" w:rsidP="00025AE4"/>
    <w:p w14:paraId="60FCBCE6" w14:textId="77777777" w:rsidR="00F8179C" w:rsidRDefault="00F8179C" w:rsidP="00025AE4"/>
    <w:p w14:paraId="481F9DEB" w14:textId="6331BBA2" w:rsidR="00F8179C" w:rsidRPr="00025AE4" w:rsidRDefault="00F8179C" w:rsidP="00025AE4">
      <w:r>
        <w:t>Description:</w:t>
      </w:r>
      <w:r w:rsidR="005663F2">
        <w:t xml:space="preserve"> </w:t>
      </w:r>
      <w:r w:rsidR="005663F2" w:rsidRPr="005663F2">
        <w:t xml:space="preserve">Understanding customer dissatisfaction is </w:t>
      </w:r>
      <w:r w:rsidR="005663F2">
        <w:t>important</w:t>
      </w:r>
      <w:r w:rsidR="005663F2" w:rsidRPr="005663F2">
        <w:t xml:space="preserve"> in retail, as multiple operational and psychological factors influence customer perceptions. Image </w:t>
      </w:r>
      <w:r w:rsidR="00C53A71">
        <w:t>4</w:t>
      </w:r>
      <w:r w:rsidR="005663F2" w:rsidRPr="005663F2">
        <w:t xml:space="preserve"> in Appendix B illustrates six common causes of customer dissatisfaction, while Image </w:t>
      </w:r>
      <w:r w:rsidR="00C53A71">
        <w:t>5</w:t>
      </w:r>
      <w:r w:rsidR="005663F2" w:rsidRPr="005663F2">
        <w:t xml:space="preserve"> in Appendix B presents key strategies to minimize these issues (Best practices, 2021</w:t>
      </w:r>
    </w:p>
    <w:p w14:paraId="0BFD5808" w14:textId="77777777" w:rsidR="00035BBF" w:rsidRDefault="00035BBF" w:rsidP="002A7A0C">
      <w:pPr>
        <w:pStyle w:val="Heading1"/>
        <w:jc w:val="center"/>
      </w:pPr>
    </w:p>
    <w:p w14:paraId="19177F55" w14:textId="77777777" w:rsidR="00035BBF" w:rsidRDefault="00035BBF" w:rsidP="002A7A0C">
      <w:pPr>
        <w:pStyle w:val="Heading1"/>
        <w:jc w:val="center"/>
      </w:pPr>
    </w:p>
    <w:p w14:paraId="06FFDDCE" w14:textId="77777777" w:rsidR="00035BBF" w:rsidRDefault="00035BBF" w:rsidP="002A7A0C">
      <w:pPr>
        <w:pStyle w:val="Heading1"/>
        <w:jc w:val="center"/>
      </w:pPr>
    </w:p>
    <w:p w14:paraId="1A5D05C0" w14:textId="77777777" w:rsidR="00035BBF" w:rsidRDefault="00035BBF" w:rsidP="002A7A0C">
      <w:pPr>
        <w:pStyle w:val="Heading1"/>
        <w:jc w:val="center"/>
      </w:pPr>
    </w:p>
    <w:p w14:paraId="21DC8881" w14:textId="77777777" w:rsidR="00035BBF" w:rsidRDefault="00035BBF" w:rsidP="00035BBF"/>
    <w:p w14:paraId="19A31B6E" w14:textId="77777777" w:rsidR="00035BBF" w:rsidRPr="00035BBF" w:rsidRDefault="00035BBF" w:rsidP="00035BBF"/>
    <w:p w14:paraId="65F3296E" w14:textId="70255CC2" w:rsidR="00D91250" w:rsidRPr="002B2AAB" w:rsidRDefault="002A7A0C" w:rsidP="002B2AAB">
      <w:pPr>
        <w:pStyle w:val="Heading1"/>
        <w:spacing w:line="360" w:lineRule="auto"/>
        <w:jc w:val="both"/>
        <w:rPr>
          <w:rFonts w:ascii="Arial" w:hAnsi="Arial" w:cs="Arial"/>
          <w:sz w:val="32"/>
          <w:szCs w:val="32"/>
        </w:rPr>
      </w:pPr>
      <w:bookmarkStart w:id="18" w:name="_Toc214539987"/>
      <w:r w:rsidRPr="002B2AAB">
        <w:rPr>
          <w:rFonts w:ascii="Arial" w:hAnsi="Arial" w:cs="Arial"/>
          <w:sz w:val="32"/>
          <w:szCs w:val="32"/>
        </w:rPr>
        <w:lastRenderedPageBreak/>
        <w:t>References</w:t>
      </w:r>
      <w:bookmarkEnd w:id="18"/>
    </w:p>
    <w:p w14:paraId="56B87007" w14:textId="77777777" w:rsidR="00D52F96" w:rsidRPr="00D52F96" w:rsidRDefault="00D52F96" w:rsidP="00D52F96">
      <w:pPr>
        <w:spacing w:line="360" w:lineRule="auto"/>
        <w:rPr>
          <w:rFonts w:ascii="Arial" w:hAnsi="Arial" w:cs="Arial"/>
          <w:sz w:val="22"/>
          <w:szCs w:val="22"/>
        </w:rPr>
      </w:pPr>
      <w:proofErr w:type="spellStart"/>
      <w:r w:rsidRPr="00D52F96">
        <w:rPr>
          <w:rFonts w:ascii="Arial" w:hAnsi="Arial" w:cs="Arial"/>
          <w:sz w:val="22"/>
          <w:szCs w:val="22"/>
        </w:rPr>
        <w:t>Ayyamperumal</w:t>
      </w:r>
      <w:proofErr w:type="spellEnd"/>
      <w:r w:rsidRPr="00D52F96">
        <w:rPr>
          <w:rFonts w:ascii="Arial" w:hAnsi="Arial" w:cs="Arial"/>
          <w:sz w:val="22"/>
          <w:szCs w:val="22"/>
        </w:rPr>
        <w:t xml:space="preserve">, R. &amp; </w:t>
      </w:r>
      <w:proofErr w:type="spellStart"/>
      <w:r w:rsidRPr="00D52F96">
        <w:rPr>
          <w:rFonts w:ascii="Arial" w:hAnsi="Arial" w:cs="Arial"/>
          <w:sz w:val="22"/>
          <w:szCs w:val="22"/>
        </w:rPr>
        <w:t>SenthilArasu</w:t>
      </w:r>
      <w:proofErr w:type="spellEnd"/>
      <w:r w:rsidRPr="00D52F96">
        <w:rPr>
          <w:rFonts w:ascii="Arial" w:hAnsi="Arial" w:cs="Arial"/>
          <w:sz w:val="22"/>
          <w:szCs w:val="22"/>
        </w:rPr>
        <w:t xml:space="preserve">, B. (2015) ‘Retail service quality of grocery stores using SERVQUAL model and find the willingness to wait when the shop is closed’, </w:t>
      </w:r>
      <w:r w:rsidRPr="00D52F96">
        <w:rPr>
          <w:rFonts w:ascii="Arial" w:hAnsi="Arial" w:cs="Arial"/>
          <w:i/>
          <w:iCs/>
          <w:sz w:val="22"/>
          <w:szCs w:val="22"/>
        </w:rPr>
        <w:t>International Journal of Management Research and Reviews</w:t>
      </w:r>
      <w:r w:rsidRPr="00D52F96">
        <w:rPr>
          <w:rFonts w:ascii="Arial" w:hAnsi="Arial" w:cs="Arial"/>
          <w:sz w:val="22"/>
          <w:szCs w:val="22"/>
        </w:rPr>
        <w:t>, 4(12). ISSN 2250-1991. [Accessed 9 Nov. 2025].</w:t>
      </w:r>
    </w:p>
    <w:p w14:paraId="7CAEB194"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BBC News (2025) ‘Tesco Clubcard app issues frustrate </w:t>
      </w:r>
      <w:proofErr w:type="gramStart"/>
      <w:r w:rsidRPr="00D52F96">
        <w:rPr>
          <w:rFonts w:ascii="Arial" w:hAnsi="Arial" w:cs="Arial"/>
          <w:sz w:val="22"/>
          <w:szCs w:val="22"/>
        </w:rPr>
        <w:t>customers’</w:t>
      </w:r>
      <w:proofErr w:type="gramEnd"/>
      <w:r w:rsidRPr="00D52F96">
        <w:rPr>
          <w:rFonts w:ascii="Arial" w:hAnsi="Arial" w:cs="Arial"/>
          <w:sz w:val="22"/>
          <w:szCs w:val="22"/>
        </w:rPr>
        <w:t>. [Online]. Available at: [URL] [Accessed 12 Nov. 2025].</w:t>
      </w:r>
    </w:p>
    <w:p w14:paraId="54DF7054"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Best Practices (2021) </w:t>
      </w:r>
      <w:r w:rsidRPr="00D52F96">
        <w:rPr>
          <w:rFonts w:ascii="Arial" w:hAnsi="Arial" w:cs="Arial"/>
          <w:i/>
          <w:iCs/>
          <w:sz w:val="22"/>
          <w:szCs w:val="22"/>
        </w:rPr>
        <w:t>Customer dissatisfaction: A guide to handling unhappy customers</w:t>
      </w:r>
      <w:r w:rsidRPr="00D52F96">
        <w:rPr>
          <w:rFonts w:ascii="Arial" w:hAnsi="Arial" w:cs="Arial"/>
          <w:sz w:val="22"/>
          <w:szCs w:val="22"/>
        </w:rPr>
        <w:t xml:space="preserve">. [Online] Zendesk. Available at: </w:t>
      </w:r>
      <w:hyperlink r:id="rId14" w:tgtFrame="_new" w:history="1">
        <w:r w:rsidRPr="00D52F96">
          <w:rPr>
            <w:rStyle w:val="Hyperlink"/>
            <w:rFonts w:ascii="Arial" w:hAnsi="Arial" w:cs="Arial"/>
            <w:sz w:val="22"/>
            <w:szCs w:val="22"/>
          </w:rPr>
          <w:t>https://www.zendesk.com/in/blog/customer-dissatisfaction/</w:t>
        </w:r>
      </w:hyperlink>
      <w:r w:rsidRPr="00D52F96">
        <w:rPr>
          <w:rFonts w:ascii="Arial" w:hAnsi="Arial" w:cs="Arial"/>
          <w:sz w:val="22"/>
          <w:szCs w:val="22"/>
        </w:rPr>
        <w:t xml:space="preserve"> [Accessed 9 Oct. 2025].</w:t>
      </w:r>
    </w:p>
    <w:p w14:paraId="1AE52035" w14:textId="77777777" w:rsidR="00D52F96" w:rsidRPr="00D52F96" w:rsidRDefault="00D52F96" w:rsidP="00D52F96">
      <w:pPr>
        <w:spacing w:line="360" w:lineRule="auto"/>
        <w:rPr>
          <w:rFonts w:ascii="Arial" w:hAnsi="Arial" w:cs="Arial"/>
          <w:sz w:val="22"/>
          <w:szCs w:val="22"/>
        </w:rPr>
      </w:pPr>
      <w:proofErr w:type="spellStart"/>
      <w:r w:rsidRPr="00D52F96">
        <w:rPr>
          <w:rFonts w:ascii="Arial" w:hAnsi="Arial" w:cs="Arial"/>
          <w:sz w:val="22"/>
          <w:szCs w:val="22"/>
        </w:rPr>
        <w:t>Boslaugh</w:t>
      </w:r>
      <w:proofErr w:type="spellEnd"/>
      <w:r w:rsidRPr="00D52F96">
        <w:rPr>
          <w:rFonts w:ascii="Arial" w:hAnsi="Arial" w:cs="Arial"/>
          <w:sz w:val="22"/>
          <w:szCs w:val="22"/>
        </w:rPr>
        <w:t xml:space="preserve">, S. (2007) </w:t>
      </w:r>
      <w:r w:rsidRPr="00D52F96">
        <w:rPr>
          <w:rFonts w:ascii="Arial" w:hAnsi="Arial" w:cs="Arial"/>
          <w:i/>
          <w:iCs/>
          <w:sz w:val="22"/>
          <w:szCs w:val="22"/>
        </w:rPr>
        <w:t>Secondary Data Sources for Public Health: A Practical Guide</w:t>
      </w:r>
      <w:r w:rsidRPr="00D52F96">
        <w:rPr>
          <w:rFonts w:ascii="Arial" w:hAnsi="Arial" w:cs="Arial"/>
          <w:sz w:val="22"/>
          <w:szCs w:val="22"/>
        </w:rPr>
        <w:t>. Cambridge: Cambridge University Press. [Accessed 9 Nov. 2025].</w:t>
      </w:r>
    </w:p>
    <w:p w14:paraId="631154FD"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Cannon, J. (2003) ‘How a supermarket can be a corner shop?’ [Online] Available at: </w:t>
      </w:r>
      <w:hyperlink r:id="rId15" w:tgtFrame="_new" w:history="1">
        <w:r w:rsidRPr="00D52F96">
          <w:rPr>
            <w:rStyle w:val="Hyperlink"/>
            <w:rFonts w:ascii="Arial" w:hAnsi="Arial" w:cs="Arial"/>
            <w:sz w:val="22"/>
            <w:szCs w:val="22"/>
          </w:rPr>
          <w:t>www.crmguru.com/features/2003a/0123jc.php</w:t>
        </w:r>
      </w:hyperlink>
      <w:r w:rsidRPr="00D52F96">
        <w:rPr>
          <w:rFonts w:ascii="Arial" w:hAnsi="Arial" w:cs="Arial"/>
          <w:sz w:val="22"/>
          <w:szCs w:val="22"/>
        </w:rPr>
        <w:t xml:space="preserve"> [Accessed 4 Nov. 2025].</w:t>
      </w:r>
    </w:p>
    <w:p w14:paraId="2AF64F8B"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Colquitt, J.A. (2001) ‘On the dimensionality of organizational justice: A construct validation of a measure’, </w:t>
      </w:r>
      <w:r w:rsidRPr="00D52F96">
        <w:rPr>
          <w:rFonts w:ascii="Arial" w:hAnsi="Arial" w:cs="Arial"/>
          <w:i/>
          <w:iCs/>
          <w:sz w:val="22"/>
          <w:szCs w:val="22"/>
        </w:rPr>
        <w:t>Journal of Applied Psychology</w:t>
      </w:r>
      <w:r w:rsidRPr="00D52F96">
        <w:rPr>
          <w:rFonts w:ascii="Arial" w:hAnsi="Arial" w:cs="Arial"/>
          <w:sz w:val="22"/>
          <w:szCs w:val="22"/>
        </w:rPr>
        <w:t>, 86(3), pp. 386–400. [Accessed 4 Nov. 2025].</w:t>
      </w:r>
    </w:p>
    <w:p w14:paraId="465654F9" w14:textId="545971F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Creswell, J.W. (2014) </w:t>
      </w:r>
      <w:r w:rsidRPr="00D52F96">
        <w:rPr>
          <w:rFonts w:ascii="Arial" w:hAnsi="Arial" w:cs="Arial"/>
          <w:i/>
          <w:iCs/>
          <w:sz w:val="22"/>
          <w:szCs w:val="22"/>
        </w:rPr>
        <w:t>Research Design: Qualitative, Quantitative, and Mixed Methods Approaches</w:t>
      </w:r>
      <w:r w:rsidRPr="00D52F96">
        <w:rPr>
          <w:rFonts w:ascii="Arial" w:hAnsi="Arial" w:cs="Arial"/>
          <w:sz w:val="22"/>
          <w:szCs w:val="22"/>
        </w:rPr>
        <w:t xml:space="preserve">. 4th </w:t>
      </w:r>
      <w:proofErr w:type="spellStart"/>
      <w:r w:rsidRPr="00D52F96">
        <w:rPr>
          <w:rFonts w:ascii="Arial" w:hAnsi="Arial" w:cs="Arial"/>
          <w:sz w:val="22"/>
          <w:szCs w:val="22"/>
        </w:rPr>
        <w:t>edn</w:t>
      </w:r>
      <w:proofErr w:type="spellEnd"/>
      <w:r w:rsidRPr="00D52F96">
        <w:rPr>
          <w:rFonts w:ascii="Arial" w:hAnsi="Arial" w:cs="Arial"/>
          <w:sz w:val="22"/>
          <w:szCs w:val="22"/>
        </w:rPr>
        <w:t>. Thousand Oaks: SAGE Publications.</w:t>
      </w:r>
      <w:r w:rsidR="00D84631">
        <w:rPr>
          <w:rFonts w:ascii="Arial" w:hAnsi="Arial" w:cs="Arial"/>
          <w:sz w:val="22"/>
          <w:szCs w:val="22"/>
        </w:rPr>
        <w:t xml:space="preserve"> </w:t>
      </w:r>
      <w:r w:rsidR="00D84631" w:rsidRPr="00D52F96">
        <w:rPr>
          <w:rFonts w:ascii="Arial" w:hAnsi="Arial" w:cs="Arial"/>
          <w:sz w:val="22"/>
          <w:szCs w:val="22"/>
        </w:rPr>
        <w:t xml:space="preserve">[Accessed </w:t>
      </w:r>
      <w:r w:rsidR="00D84631">
        <w:rPr>
          <w:rFonts w:ascii="Arial" w:hAnsi="Arial" w:cs="Arial"/>
          <w:sz w:val="22"/>
          <w:szCs w:val="22"/>
        </w:rPr>
        <w:t>8</w:t>
      </w:r>
      <w:r w:rsidR="00D84631" w:rsidRPr="00D52F96">
        <w:rPr>
          <w:rFonts w:ascii="Arial" w:hAnsi="Arial" w:cs="Arial"/>
          <w:sz w:val="22"/>
          <w:szCs w:val="22"/>
        </w:rPr>
        <w:t xml:space="preserve"> Nov. 2025].</w:t>
      </w:r>
    </w:p>
    <w:p w14:paraId="7906A740" w14:textId="72140AB3"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Dowling, G.R. &amp; Uncles, M. (1997) ‘Do Customer Loyalty Programs Really Work?’, </w:t>
      </w:r>
      <w:r w:rsidRPr="00D52F96">
        <w:rPr>
          <w:rFonts w:ascii="Arial" w:hAnsi="Arial" w:cs="Arial"/>
          <w:i/>
          <w:iCs/>
          <w:sz w:val="22"/>
          <w:szCs w:val="22"/>
        </w:rPr>
        <w:t>Sloan Management Review</w:t>
      </w:r>
      <w:r w:rsidRPr="00D52F96">
        <w:rPr>
          <w:rFonts w:ascii="Arial" w:hAnsi="Arial" w:cs="Arial"/>
          <w:sz w:val="22"/>
          <w:szCs w:val="22"/>
        </w:rPr>
        <w:t>, 38(4), pp. 71–82.</w:t>
      </w:r>
      <w:r w:rsidR="00D84631">
        <w:rPr>
          <w:rFonts w:ascii="Arial" w:hAnsi="Arial" w:cs="Arial"/>
          <w:sz w:val="22"/>
          <w:szCs w:val="22"/>
        </w:rPr>
        <w:t xml:space="preserve"> </w:t>
      </w:r>
      <w:r w:rsidR="00D84631" w:rsidRPr="00D52F96">
        <w:rPr>
          <w:rFonts w:ascii="Arial" w:hAnsi="Arial" w:cs="Arial"/>
          <w:sz w:val="22"/>
          <w:szCs w:val="22"/>
        </w:rPr>
        <w:t xml:space="preserve">[Accessed </w:t>
      </w:r>
      <w:r w:rsidR="00D84631">
        <w:rPr>
          <w:rFonts w:ascii="Arial" w:hAnsi="Arial" w:cs="Arial"/>
          <w:sz w:val="22"/>
          <w:szCs w:val="22"/>
        </w:rPr>
        <w:t>8</w:t>
      </w:r>
      <w:r w:rsidR="00D84631" w:rsidRPr="00D52F96">
        <w:rPr>
          <w:rFonts w:ascii="Arial" w:hAnsi="Arial" w:cs="Arial"/>
          <w:sz w:val="22"/>
          <w:szCs w:val="22"/>
        </w:rPr>
        <w:t xml:space="preserve"> Nov. 2025].</w:t>
      </w:r>
    </w:p>
    <w:p w14:paraId="0F4B3771"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Grocery Gazette (2025) ‘Grocery sales rise as Kantar data shows inflation impact’. [Online]. Available at: </w:t>
      </w:r>
      <w:hyperlink r:id="rId16" w:tgtFrame="_new" w:history="1">
        <w:r w:rsidRPr="00D52F96">
          <w:rPr>
            <w:rStyle w:val="Hyperlink"/>
            <w:rFonts w:ascii="Arial" w:hAnsi="Arial" w:cs="Arial"/>
            <w:sz w:val="22"/>
            <w:szCs w:val="22"/>
          </w:rPr>
          <w:t>https://www.grocerygazette.co.uk/2025/05/28/grocery-sales-kantar/</w:t>
        </w:r>
      </w:hyperlink>
      <w:r w:rsidRPr="00D52F96">
        <w:rPr>
          <w:rFonts w:ascii="Arial" w:hAnsi="Arial" w:cs="Arial"/>
          <w:sz w:val="22"/>
          <w:szCs w:val="22"/>
        </w:rPr>
        <w:t xml:space="preserve"> [Accessed 10 Oct. 2025].</w:t>
      </w:r>
    </w:p>
    <w:p w14:paraId="539AA0D3" w14:textId="4A9915B4"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Henderson, C.M., Beck, J.T. &amp; Palmatier, R.W. (2011) ‘Review of the theoretical underpinnings of loyalty programs’, </w:t>
      </w:r>
      <w:r w:rsidRPr="00D52F96">
        <w:rPr>
          <w:rFonts w:ascii="Arial" w:hAnsi="Arial" w:cs="Arial"/>
          <w:i/>
          <w:iCs/>
          <w:sz w:val="22"/>
          <w:szCs w:val="22"/>
        </w:rPr>
        <w:t>Journal of Consumer Psychology</w:t>
      </w:r>
      <w:r w:rsidRPr="00D52F96">
        <w:rPr>
          <w:rFonts w:ascii="Arial" w:hAnsi="Arial" w:cs="Arial"/>
          <w:sz w:val="22"/>
          <w:szCs w:val="22"/>
        </w:rPr>
        <w:t>, 21(3), pp. 256–276.</w:t>
      </w:r>
      <w:r w:rsidR="001146C3">
        <w:rPr>
          <w:rFonts w:ascii="Arial" w:hAnsi="Arial" w:cs="Arial"/>
          <w:sz w:val="22"/>
          <w:szCs w:val="22"/>
        </w:rPr>
        <w:t xml:space="preserve"> </w:t>
      </w:r>
      <w:r w:rsidR="001146C3" w:rsidRPr="00D52F96">
        <w:rPr>
          <w:rFonts w:ascii="Arial" w:hAnsi="Arial" w:cs="Arial"/>
          <w:sz w:val="22"/>
          <w:szCs w:val="22"/>
        </w:rPr>
        <w:t xml:space="preserve">[Accessed </w:t>
      </w:r>
      <w:r w:rsidR="001146C3">
        <w:rPr>
          <w:rFonts w:ascii="Arial" w:hAnsi="Arial" w:cs="Arial"/>
          <w:sz w:val="22"/>
          <w:szCs w:val="22"/>
        </w:rPr>
        <w:t>1</w:t>
      </w:r>
      <w:r w:rsidR="001146C3">
        <w:rPr>
          <w:rFonts w:ascii="Arial" w:hAnsi="Arial" w:cs="Arial"/>
          <w:sz w:val="22"/>
          <w:szCs w:val="22"/>
        </w:rPr>
        <w:t>6</w:t>
      </w:r>
      <w:r w:rsidR="001146C3">
        <w:rPr>
          <w:rFonts w:ascii="Arial" w:hAnsi="Arial" w:cs="Arial"/>
          <w:sz w:val="22"/>
          <w:szCs w:val="22"/>
        </w:rPr>
        <w:t xml:space="preserve"> </w:t>
      </w:r>
      <w:r w:rsidR="001146C3" w:rsidRPr="00D52F96">
        <w:rPr>
          <w:rFonts w:ascii="Arial" w:hAnsi="Arial" w:cs="Arial"/>
          <w:sz w:val="22"/>
          <w:szCs w:val="22"/>
        </w:rPr>
        <w:t>Nov. 2025].</w:t>
      </w:r>
    </w:p>
    <w:p w14:paraId="6E189006" w14:textId="0E9FAC79"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Hennig-Thurau, T., Gwinner, K.P., Walsh, G. &amp; Gremler, D.D. (2004) ‘Electronic word-of-mouth via consumer-opinion platforms: What motivates consumers to articulate themselves on the Internet?’, </w:t>
      </w:r>
      <w:r w:rsidRPr="00D52F96">
        <w:rPr>
          <w:rFonts w:ascii="Arial" w:hAnsi="Arial" w:cs="Arial"/>
          <w:i/>
          <w:iCs/>
          <w:sz w:val="22"/>
          <w:szCs w:val="22"/>
        </w:rPr>
        <w:t>Journal of Interactive Marketing</w:t>
      </w:r>
      <w:r w:rsidRPr="00D52F96">
        <w:rPr>
          <w:rFonts w:ascii="Arial" w:hAnsi="Arial" w:cs="Arial"/>
          <w:sz w:val="22"/>
          <w:szCs w:val="22"/>
        </w:rPr>
        <w:t>, 18(1), pp. 38–52.</w:t>
      </w:r>
      <w:r w:rsidR="002368FF">
        <w:rPr>
          <w:rFonts w:ascii="Arial" w:hAnsi="Arial" w:cs="Arial"/>
          <w:sz w:val="22"/>
          <w:szCs w:val="22"/>
        </w:rPr>
        <w:t xml:space="preserve"> </w:t>
      </w:r>
      <w:r w:rsidR="002368FF" w:rsidRPr="00D52F96">
        <w:rPr>
          <w:rFonts w:ascii="Arial" w:hAnsi="Arial" w:cs="Arial"/>
          <w:sz w:val="22"/>
          <w:szCs w:val="22"/>
        </w:rPr>
        <w:t>[Accessed 4 Nov. 2025].</w:t>
      </w:r>
    </w:p>
    <w:p w14:paraId="3F5A1A0F" w14:textId="3E9A87BC"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Islam, M.S. (2020) </w:t>
      </w:r>
      <w:r w:rsidRPr="00D52F96">
        <w:rPr>
          <w:rFonts w:ascii="Arial" w:hAnsi="Arial" w:cs="Arial"/>
          <w:i/>
          <w:iCs/>
          <w:sz w:val="22"/>
          <w:szCs w:val="22"/>
        </w:rPr>
        <w:t>Data Analysis in Business Research</w:t>
      </w:r>
      <w:r w:rsidRPr="00D52F96">
        <w:rPr>
          <w:rFonts w:ascii="Arial" w:hAnsi="Arial" w:cs="Arial"/>
          <w:sz w:val="22"/>
          <w:szCs w:val="22"/>
        </w:rPr>
        <w:t>. London: Academic Press.</w:t>
      </w:r>
      <w:r w:rsidR="002368FF">
        <w:rPr>
          <w:rFonts w:ascii="Arial" w:hAnsi="Arial" w:cs="Arial"/>
          <w:sz w:val="22"/>
          <w:szCs w:val="22"/>
        </w:rPr>
        <w:t xml:space="preserve"> </w:t>
      </w:r>
      <w:r w:rsidR="002368FF" w:rsidRPr="00D52F96">
        <w:rPr>
          <w:rFonts w:ascii="Arial" w:hAnsi="Arial" w:cs="Arial"/>
          <w:sz w:val="22"/>
          <w:szCs w:val="22"/>
        </w:rPr>
        <w:t xml:space="preserve">[Accessed </w:t>
      </w:r>
      <w:r w:rsidR="002368FF">
        <w:rPr>
          <w:rFonts w:ascii="Arial" w:hAnsi="Arial" w:cs="Arial"/>
          <w:sz w:val="22"/>
          <w:szCs w:val="22"/>
        </w:rPr>
        <w:t xml:space="preserve">10 </w:t>
      </w:r>
      <w:r w:rsidR="002368FF" w:rsidRPr="00D52F96">
        <w:rPr>
          <w:rFonts w:ascii="Arial" w:hAnsi="Arial" w:cs="Arial"/>
          <w:sz w:val="22"/>
          <w:szCs w:val="22"/>
        </w:rPr>
        <w:t>Nov. 2025].</w:t>
      </w:r>
    </w:p>
    <w:p w14:paraId="7EA6903B" w14:textId="0F3946E6" w:rsidR="00D52F96" w:rsidRDefault="00D52F96" w:rsidP="00D52F96">
      <w:pPr>
        <w:spacing w:line="360" w:lineRule="auto"/>
        <w:rPr>
          <w:rFonts w:ascii="Arial" w:hAnsi="Arial" w:cs="Arial"/>
          <w:sz w:val="22"/>
          <w:szCs w:val="22"/>
        </w:rPr>
      </w:pPr>
      <w:r w:rsidRPr="00D52F96">
        <w:rPr>
          <w:rFonts w:ascii="Arial" w:hAnsi="Arial" w:cs="Arial"/>
          <w:sz w:val="22"/>
          <w:szCs w:val="22"/>
        </w:rPr>
        <w:lastRenderedPageBreak/>
        <w:t xml:space="preserve">Johnston, R. &amp; Kong, X. (2011) ‘The customer experience: A </w:t>
      </w:r>
      <w:proofErr w:type="gramStart"/>
      <w:r w:rsidRPr="00D52F96">
        <w:rPr>
          <w:rFonts w:ascii="Arial" w:hAnsi="Arial" w:cs="Arial"/>
          <w:sz w:val="22"/>
          <w:szCs w:val="22"/>
        </w:rPr>
        <w:t>road-map</w:t>
      </w:r>
      <w:proofErr w:type="gramEnd"/>
      <w:r w:rsidRPr="00D52F96">
        <w:rPr>
          <w:rFonts w:ascii="Arial" w:hAnsi="Arial" w:cs="Arial"/>
          <w:sz w:val="22"/>
          <w:szCs w:val="22"/>
        </w:rPr>
        <w:t xml:space="preserve"> for improvement’, </w:t>
      </w:r>
      <w:r w:rsidRPr="00D52F96">
        <w:rPr>
          <w:rFonts w:ascii="Arial" w:hAnsi="Arial" w:cs="Arial"/>
          <w:i/>
          <w:iCs/>
          <w:sz w:val="22"/>
          <w:szCs w:val="22"/>
        </w:rPr>
        <w:t>Managing Service Quality</w:t>
      </w:r>
      <w:r w:rsidRPr="00D52F96">
        <w:rPr>
          <w:rFonts w:ascii="Arial" w:hAnsi="Arial" w:cs="Arial"/>
          <w:sz w:val="22"/>
          <w:szCs w:val="22"/>
        </w:rPr>
        <w:t>, 21(1), pp. 5–24.</w:t>
      </w:r>
      <w:r w:rsidR="002368FF">
        <w:rPr>
          <w:rFonts w:ascii="Arial" w:hAnsi="Arial" w:cs="Arial"/>
          <w:sz w:val="22"/>
          <w:szCs w:val="22"/>
        </w:rPr>
        <w:t xml:space="preserve"> </w:t>
      </w:r>
      <w:r w:rsidR="002368FF" w:rsidRPr="00D52F96">
        <w:rPr>
          <w:rFonts w:ascii="Arial" w:hAnsi="Arial" w:cs="Arial"/>
          <w:sz w:val="22"/>
          <w:szCs w:val="22"/>
        </w:rPr>
        <w:t xml:space="preserve">[Accessed </w:t>
      </w:r>
      <w:r w:rsidR="002368FF">
        <w:rPr>
          <w:rFonts w:ascii="Arial" w:hAnsi="Arial" w:cs="Arial"/>
          <w:sz w:val="22"/>
          <w:szCs w:val="22"/>
        </w:rPr>
        <w:t>2</w:t>
      </w:r>
      <w:r w:rsidR="002368FF" w:rsidRPr="00D52F96">
        <w:rPr>
          <w:rFonts w:ascii="Arial" w:hAnsi="Arial" w:cs="Arial"/>
          <w:sz w:val="22"/>
          <w:szCs w:val="22"/>
        </w:rPr>
        <w:t xml:space="preserve"> Nov. 2025].</w:t>
      </w:r>
    </w:p>
    <w:p w14:paraId="197C1310" w14:textId="6C264DBD" w:rsidR="009530EC" w:rsidRPr="00D52F96" w:rsidRDefault="009530EC" w:rsidP="009530EC">
      <w:pPr>
        <w:spacing w:line="360" w:lineRule="auto"/>
        <w:jc w:val="both"/>
        <w:rPr>
          <w:rFonts w:ascii="Arial" w:hAnsi="Arial" w:cs="Arial"/>
          <w:sz w:val="22"/>
          <w:szCs w:val="22"/>
        </w:rPr>
      </w:pPr>
      <w:proofErr w:type="spellStart"/>
      <w:r w:rsidRPr="009530EC">
        <w:rPr>
          <w:rFonts w:ascii="Arial" w:hAnsi="Arial" w:cs="Arial"/>
          <w:sz w:val="22"/>
          <w:szCs w:val="22"/>
        </w:rPr>
        <w:t>Kollewe</w:t>
      </w:r>
      <w:proofErr w:type="spellEnd"/>
      <w:r w:rsidRPr="009530EC">
        <w:rPr>
          <w:rFonts w:ascii="Arial" w:hAnsi="Arial" w:cs="Arial"/>
          <w:sz w:val="22"/>
          <w:szCs w:val="22"/>
        </w:rPr>
        <w:t xml:space="preserve">, J. (2023) </w:t>
      </w:r>
      <w:r w:rsidRPr="009530EC">
        <w:rPr>
          <w:rFonts w:ascii="Arial" w:hAnsi="Arial" w:cs="Arial"/>
          <w:i/>
          <w:iCs/>
          <w:sz w:val="22"/>
          <w:szCs w:val="22"/>
        </w:rPr>
        <w:t>Tesco angers shoppers by cutting value of Clubcard reward scheme</w:t>
      </w:r>
      <w:r w:rsidRPr="009530EC">
        <w:rPr>
          <w:rFonts w:ascii="Arial" w:hAnsi="Arial" w:cs="Arial"/>
          <w:sz w:val="22"/>
          <w:szCs w:val="22"/>
        </w:rPr>
        <w:t>. The Guardian, 21 March.</w:t>
      </w:r>
      <w:r>
        <w:rPr>
          <w:rFonts w:ascii="Arial" w:hAnsi="Arial" w:cs="Arial"/>
          <w:sz w:val="22"/>
          <w:szCs w:val="22"/>
        </w:rPr>
        <w:t xml:space="preserve"> </w:t>
      </w:r>
      <w:r w:rsidRPr="00D52F96">
        <w:rPr>
          <w:rFonts w:ascii="Arial" w:hAnsi="Arial" w:cs="Arial"/>
          <w:sz w:val="22"/>
          <w:szCs w:val="22"/>
        </w:rPr>
        <w:t xml:space="preserve">[Accessed </w:t>
      </w:r>
      <w:r>
        <w:rPr>
          <w:rFonts w:ascii="Arial" w:hAnsi="Arial" w:cs="Arial"/>
          <w:sz w:val="22"/>
          <w:szCs w:val="22"/>
        </w:rPr>
        <w:t>20</w:t>
      </w:r>
      <w:r w:rsidRPr="00D52F96">
        <w:rPr>
          <w:rFonts w:ascii="Arial" w:hAnsi="Arial" w:cs="Arial"/>
          <w:sz w:val="22"/>
          <w:szCs w:val="22"/>
        </w:rPr>
        <w:t xml:space="preserve"> Nov. 2025].</w:t>
      </w:r>
    </w:p>
    <w:p w14:paraId="7BEAF66E" w14:textId="395201F4" w:rsidR="009530EC"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Kotler, P. &amp; Keller, K.L. (2006) </w:t>
      </w:r>
      <w:r w:rsidRPr="00D52F96">
        <w:rPr>
          <w:rFonts w:ascii="Arial" w:hAnsi="Arial" w:cs="Arial"/>
          <w:i/>
          <w:iCs/>
          <w:sz w:val="22"/>
          <w:szCs w:val="22"/>
        </w:rPr>
        <w:t>Marketing Management</w:t>
      </w:r>
      <w:r w:rsidRPr="00D52F96">
        <w:rPr>
          <w:rFonts w:ascii="Arial" w:hAnsi="Arial" w:cs="Arial"/>
          <w:sz w:val="22"/>
          <w:szCs w:val="22"/>
        </w:rPr>
        <w:t xml:space="preserve">. 12th </w:t>
      </w:r>
      <w:proofErr w:type="spellStart"/>
      <w:r w:rsidRPr="00D52F96">
        <w:rPr>
          <w:rFonts w:ascii="Arial" w:hAnsi="Arial" w:cs="Arial"/>
          <w:sz w:val="22"/>
          <w:szCs w:val="22"/>
        </w:rPr>
        <w:t>edn</w:t>
      </w:r>
      <w:proofErr w:type="spellEnd"/>
      <w:r w:rsidRPr="00D52F96">
        <w:rPr>
          <w:rFonts w:ascii="Arial" w:hAnsi="Arial" w:cs="Arial"/>
          <w:sz w:val="22"/>
          <w:szCs w:val="22"/>
        </w:rPr>
        <w:t>. Upper Saddle River, NJ: Pearson Prentice Hall.</w:t>
      </w:r>
      <w:r w:rsidR="002368FF">
        <w:rPr>
          <w:rFonts w:ascii="Arial" w:hAnsi="Arial" w:cs="Arial"/>
          <w:sz w:val="22"/>
          <w:szCs w:val="22"/>
        </w:rPr>
        <w:t xml:space="preserve"> </w:t>
      </w:r>
      <w:r w:rsidR="002368FF" w:rsidRPr="00D52F96">
        <w:rPr>
          <w:rFonts w:ascii="Arial" w:hAnsi="Arial" w:cs="Arial"/>
          <w:sz w:val="22"/>
          <w:szCs w:val="22"/>
        </w:rPr>
        <w:t xml:space="preserve">[Accessed </w:t>
      </w:r>
      <w:r w:rsidR="002368FF">
        <w:rPr>
          <w:rFonts w:ascii="Arial" w:hAnsi="Arial" w:cs="Arial"/>
          <w:sz w:val="22"/>
          <w:szCs w:val="22"/>
        </w:rPr>
        <w:t>11</w:t>
      </w:r>
      <w:r w:rsidR="002368FF" w:rsidRPr="00D52F96">
        <w:rPr>
          <w:rFonts w:ascii="Arial" w:hAnsi="Arial" w:cs="Arial"/>
          <w:sz w:val="22"/>
          <w:szCs w:val="22"/>
        </w:rPr>
        <w:t xml:space="preserve"> Nov. 2025].</w:t>
      </w:r>
    </w:p>
    <w:p w14:paraId="07CAD8C3"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Kumar, V. (2024) ‘Primary Data Research’, in </w:t>
      </w:r>
      <w:r w:rsidRPr="00D52F96">
        <w:rPr>
          <w:rFonts w:ascii="Arial" w:hAnsi="Arial" w:cs="Arial"/>
          <w:i/>
          <w:iCs/>
          <w:sz w:val="22"/>
          <w:szCs w:val="22"/>
        </w:rPr>
        <w:t>International Marketing Research</w:t>
      </w:r>
      <w:r w:rsidRPr="00D52F96">
        <w:rPr>
          <w:rFonts w:ascii="Arial" w:hAnsi="Arial" w:cs="Arial"/>
          <w:sz w:val="22"/>
          <w:szCs w:val="22"/>
        </w:rPr>
        <w:t>. Cham: Springer, pp. 183–210. [Accessed 2 Nov. 2025].</w:t>
      </w:r>
    </w:p>
    <w:p w14:paraId="0BEA716E" w14:textId="0CEF7C91"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Lazaris, C., Sarantopoulos, P., Vrechopoulos, A. &amp; </w:t>
      </w:r>
      <w:proofErr w:type="spellStart"/>
      <w:r w:rsidRPr="00D52F96">
        <w:rPr>
          <w:rFonts w:ascii="Arial" w:hAnsi="Arial" w:cs="Arial"/>
          <w:sz w:val="22"/>
          <w:szCs w:val="22"/>
        </w:rPr>
        <w:t>Doukidis</w:t>
      </w:r>
      <w:proofErr w:type="spellEnd"/>
      <w:r w:rsidRPr="00D52F96">
        <w:rPr>
          <w:rFonts w:ascii="Arial" w:hAnsi="Arial" w:cs="Arial"/>
          <w:sz w:val="22"/>
          <w:szCs w:val="22"/>
        </w:rPr>
        <w:t xml:space="preserve">, G. (2021) ‘Effects of increased omnichannel integration on customer satisfaction and loyalty intentions’, </w:t>
      </w:r>
      <w:r w:rsidRPr="00D52F96">
        <w:rPr>
          <w:rFonts w:ascii="Arial" w:hAnsi="Arial" w:cs="Arial"/>
          <w:i/>
          <w:iCs/>
          <w:sz w:val="22"/>
          <w:szCs w:val="22"/>
        </w:rPr>
        <w:t>International Journal of Electronic Commerce</w:t>
      </w:r>
      <w:r w:rsidRPr="00D52F96">
        <w:rPr>
          <w:rFonts w:ascii="Arial" w:hAnsi="Arial" w:cs="Arial"/>
          <w:sz w:val="22"/>
          <w:szCs w:val="22"/>
        </w:rPr>
        <w:t>, 25(4), pp. 440–468.</w:t>
      </w:r>
      <w:r w:rsidR="002368FF">
        <w:rPr>
          <w:rFonts w:ascii="Arial" w:hAnsi="Arial" w:cs="Arial"/>
          <w:sz w:val="22"/>
          <w:szCs w:val="22"/>
        </w:rPr>
        <w:t xml:space="preserve"> </w:t>
      </w:r>
      <w:r w:rsidR="002368FF" w:rsidRPr="00D52F96">
        <w:rPr>
          <w:rFonts w:ascii="Arial" w:hAnsi="Arial" w:cs="Arial"/>
          <w:sz w:val="22"/>
          <w:szCs w:val="22"/>
        </w:rPr>
        <w:t xml:space="preserve">[Accessed </w:t>
      </w:r>
      <w:r w:rsidR="002368FF">
        <w:rPr>
          <w:rFonts w:ascii="Arial" w:hAnsi="Arial" w:cs="Arial"/>
          <w:sz w:val="22"/>
          <w:szCs w:val="22"/>
        </w:rPr>
        <w:t>15</w:t>
      </w:r>
      <w:r w:rsidR="002368FF" w:rsidRPr="00D52F96">
        <w:rPr>
          <w:rFonts w:ascii="Arial" w:hAnsi="Arial" w:cs="Arial"/>
          <w:sz w:val="22"/>
          <w:szCs w:val="22"/>
        </w:rPr>
        <w:t xml:space="preserve"> Nov. 2025].</w:t>
      </w:r>
    </w:p>
    <w:p w14:paraId="3C0E5277"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Mintel (2024) </w:t>
      </w:r>
      <w:r w:rsidRPr="00D52F96">
        <w:rPr>
          <w:rFonts w:ascii="Arial" w:hAnsi="Arial" w:cs="Arial"/>
          <w:i/>
          <w:iCs/>
          <w:sz w:val="22"/>
          <w:szCs w:val="22"/>
        </w:rPr>
        <w:t>UK Customer Loyalty in Retailing Market Report 2024</w:t>
      </w:r>
      <w:r w:rsidRPr="00D52F96">
        <w:rPr>
          <w:rFonts w:ascii="Arial" w:hAnsi="Arial" w:cs="Arial"/>
          <w:sz w:val="22"/>
          <w:szCs w:val="22"/>
        </w:rPr>
        <w:t>. London: Mintel Group Ltd [Accessed 19 Oct. 2025].</w:t>
      </w:r>
    </w:p>
    <w:p w14:paraId="0C7E8057" w14:textId="77777777" w:rsidR="00D52F96" w:rsidRPr="00D52F96" w:rsidRDefault="00D52F96" w:rsidP="00D52F96">
      <w:pPr>
        <w:spacing w:line="360" w:lineRule="auto"/>
        <w:rPr>
          <w:rFonts w:ascii="Arial" w:hAnsi="Arial" w:cs="Arial"/>
          <w:sz w:val="22"/>
          <w:szCs w:val="22"/>
        </w:rPr>
      </w:pPr>
      <w:proofErr w:type="spellStart"/>
      <w:r w:rsidRPr="00D52F96">
        <w:rPr>
          <w:rFonts w:ascii="Arial" w:hAnsi="Arial" w:cs="Arial"/>
          <w:sz w:val="22"/>
          <w:szCs w:val="22"/>
        </w:rPr>
        <w:t>MyVoucherCodes</w:t>
      </w:r>
      <w:proofErr w:type="spellEnd"/>
      <w:r w:rsidRPr="00D52F96">
        <w:rPr>
          <w:rFonts w:ascii="Arial" w:hAnsi="Arial" w:cs="Arial"/>
          <w:sz w:val="22"/>
          <w:szCs w:val="22"/>
        </w:rPr>
        <w:t xml:space="preserve"> (n.d.) ‘How do Tesco Clubcard points work?’ [Online]. Available at: </w:t>
      </w:r>
      <w:hyperlink r:id="rId17" w:tgtFrame="_new" w:history="1">
        <w:r w:rsidRPr="00D52F96">
          <w:rPr>
            <w:rStyle w:val="Hyperlink"/>
            <w:rFonts w:ascii="Arial" w:hAnsi="Arial" w:cs="Arial"/>
            <w:sz w:val="22"/>
            <w:szCs w:val="22"/>
          </w:rPr>
          <w:t>https://www.myvouchercodes.co.uk/resources/food-and-drink/everything-you-need-to-know-about-the-tesco-clubcard</w:t>
        </w:r>
      </w:hyperlink>
      <w:r w:rsidRPr="00D52F96">
        <w:rPr>
          <w:rFonts w:ascii="Arial" w:hAnsi="Arial" w:cs="Arial"/>
          <w:sz w:val="22"/>
          <w:szCs w:val="22"/>
        </w:rPr>
        <w:t xml:space="preserve"> [Accessed 17 Nov. 2025].</w:t>
      </w:r>
    </w:p>
    <w:p w14:paraId="6C0E4CAA" w14:textId="735DA11B"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Nair, S.R. (2020) ‘Customer expectations from loyalty programs in retail’, </w:t>
      </w:r>
      <w:r w:rsidRPr="00D52F96">
        <w:rPr>
          <w:rFonts w:ascii="Arial" w:hAnsi="Arial" w:cs="Arial"/>
          <w:i/>
          <w:iCs/>
          <w:sz w:val="22"/>
          <w:szCs w:val="22"/>
        </w:rPr>
        <w:t>International Journal of Retail &amp; Distribution Management</w:t>
      </w:r>
      <w:r w:rsidRPr="00D52F96">
        <w:rPr>
          <w:rFonts w:ascii="Arial" w:hAnsi="Arial" w:cs="Arial"/>
          <w:sz w:val="22"/>
          <w:szCs w:val="22"/>
        </w:rPr>
        <w:t>, 48(7), pp. 735–751.</w:t>
      </w:r>
      <w:r w:rsidR="002368FF">
        <w:rPr>
          <w:rFonts w:ascii="Arial" w:hAnsi="Arial" w:cs="Arial"/>
          <w:sz w:val="22"/>
          <w:szCs w:val="22"/>
        </w:rPr>
        <w:t xml:space="preserve"> </w:t>
      </w:r>
      <w:r w:rsidR="002368FF" w:rsidRPr="00D52F96">
        <w:rPr>
          <w:rFonts w:ascii="Arial" w:hAnsi="Arial" w:cs="Arial"/>
          <w:sz w:val="22"/>
          <w:szCs w:val="22"/>
        </w:rPr>
        <w:t xml:space="preserve">[Accessed </w:t>
      </w:r>
      <w:r w:rsidR="002368FF">
        <w:rPr>
          <w:rFonts w:ascii="Arial" w:hAnsi="Arial" w:cs="Arial"/>
          <w:sz w:val="22"/>
          <w:szCs w:val="22"/>
        </w:rPr>
        <w:t>17</w:t>
      </w:r>
      <w:r w:rsidR="002368FF" w:rsidRPr="00D52F96">
        <w:rPr>
          <w:rFonts w:ascii="Arial" w:hAnsi="Arial" w:cs="Arial"/>
          <w:sz w:val="22"/>
          <w:szCs w:val="22"/>
        </w:rPr>
        <w:t xml:space="preserve"> Nov. 2025].</w:t>
      </w:r>
    </w:p>
    <w:p w14:paraId="7BA00566" w14:textId="1EF38D29"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Newcomer, K.E., </w:t>
      </w:r>
      <w:proofErr w:type="spellStart"/>
      <w:r w:rsidRPr="00D52F96">
        <w:rPr>
          <w:rFonts w:ascii="Arial" w:hAnsi="Arial" w:cs="Arial"/>
          <w:sz w:val="22"/>
          <w:szCs w:val="22"/>
        </w:rPr>
        <w:t>Hatry</w:t>
      </w:r>
      <w:proofErr w:type="spellEnd"/>
      <w:r w:rsidRPr="00D52F96">
        <w:rPr>
          <w:rFonts w:ascii="Arial" w:hAnsi="Arial" w:cs="Arial"/>
          <w:sz w:val="22"/>
          <w:szCs w:val="22"/>
        </w:rPr>
        <w:t xml:space="preserve">, H.P. &amp; Wholey, J.S. (2015) </w:t>
      </w:r>
      <w:r w:rsidRPr="00D52F96">
        <w:rPr>
          <w:rFonts w:ascii="Arial" w:hAnsi="Arial" w:cs="Arial"/>
          <w:i/>
          <w:iCs/>
          <w:sz w:val="22"/>
          <w:szCs w:val="22"/>
        </w:rPr>
        <w:t>Handbook of Practical Program Evaluation</w:t>
      </w:r>
      <w:r w:rsidRPr="00D52F96">
        <w:rPr>
          <w:rFonts w:ascii="Arial" w:hAnsi="Arial" w:cs="Arial"/>
          <w:sz w:val="22"/>
          <w:szCs w:val="22"/>
        </w:rPr>
        <w:t xml:space="preserve">. 4th </w:t>
      </w:r>
      <w:proofErr w:type="spellStart"/>
      <w:r w:rsidRPr="00D52F96">
        <w:rPr>
          <w:rFonts w:ascii="Arial" w:hAnsi="Arial" w:cs="Arial"/>
          <w:sz w:val="22"/>
          <w:szCs w:val="22"/>
        </w:rPr>
        <w:t>edn</w:t>
      </w:r>
      <w:proofErr w:type="spellEnd"/>
      <w:r w:rsidRPr="00D52F96">
        <w:rPr>
          <w:rFonts w:ascii="Arial" w:hAnsi="Arial" w:cs="Arial"/>
          <w:sz w:val="22"/>
          <w:szCs w:val="22"/>
        </w:rPr>
        <w:t>. Hoboken: Wiley.</w:t>
      </w:r>
      <w:r w:rsidR="002368FF">
        <w:rPr>
          <w:rFonts w:ascii="Arial" w:hAnsi="Arial" w:cs="Arial"/>
          <w:sz w:val="22"/>
          <w:szCs w:val="22"/>
        </w:rPr>
        <w:t xml:space="preserve"> </w:t>
      </w:r>
      <w:r w:rsidR="002368FF" w:rsidRPr="00D52F96">
        <w:rPr>
          <w:rFonts w:ascii="Arial" w:hAnsi="Arial" w:cs="Arial"/>
          <w:sz w:val="22"/>
          <w:szCs w:val="22"/>
        </w:rPr>
        <w:t xml:space="preserve">[Accessed </w:t>
      </w:r>
      <w:r w:rsidR="002368FF">
        <w:rPr>
          <w:rFonts w:ascii="Arial" w:hAnsi="Arial" w:cs="Arial"/>
          <w:sz w:val="22"/>
          <w:szCs w:val="22"/>
        </w:rPr>
        <w:t>6</w:t>
      </w:r>
      <w:r w:rsidR="002368FF" w:rsidRPr="00D52F96">
        <w:rPr>
          <w:rFonts w:ascii="Arial" w:hAnsi="Arial" w:cs="Arial"/>
          <w:sz w:val="22"/>
          <w:szCs w:val="22"/>
        </w:rPr>
        <w:t xml:space="preserve"> Nov. 2025].</w:t>
      </w:r>
    </w:p>
    <w:p w14:paraId="44FC0CC5" w14:textId="71635F92"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Nectar360 (2023) </w:t>
      </w:r>
      <w:r w:rsidRPr="00D52F96">
        <w:rPr>
          <w:rFonts w:ascii="Arial" w:hAnsi="Arial" w:cs="Arial"/>
          <w:i/>
          <w:iCs/>
          <w:sz w:val="22"/>
          <w:szCs w:val="22"/>
        </w:rPr>
        <w:t>Loyalty and Customer Incentives Report 2023</w:t>
      </w:r>
      <w:r w:rsidRPr="00D52F96">
        <w:rPr>
          <w:rFonts w:ascii="Arial" w:hAnsi="Arial" w:cs="Arial"/>
          <w:sz w:val="22"/>
          <w:szCs w:val="22"/>
        </w:rPr>
        <w:t>. London: Nectar360 Insights.</w:t>
      </w:r>
      <w:r w:rsidR="002368FF">
        <w:rPr>
          <w:rFonts w:ascii="Arial" w:hAnsi="Arial" w:cs="Arial"/>
          <w:sz w:val="22"/>
          <w:szCs w:val="22"/>
        </w:rPr>
        <w:t xml:space="preserve"> </w:t>
      </w:r>
      <w:r w:rsidR="00B70543" w:rsidRPr="00D52F96">
        <w:rPr>
          <w:rFonts w:ascii="Arial" w:hAnsi="Arial" w:cs="Arial"/>
          <w:sz w:val="22"/>
          <w:szCs w:val="22"/>
        </w:rPr>
        <w:t>[Accessed 4 Nov. 2025].</w:t>
      </w:r>
    </w:p>
    <w:p w14:paraId="1482BF01" w14:textId="195F4E1B"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Oliver, R.L. (1980) ‘A cognitive model of the antecedents and consequences of satisfaction decisions’, </w:t>
      </w:r>
      <w:r w:rsidRPr="00D52F96">
        <w:rPr>
          <w:rFonts w:ascii="Arial" w:hAnsi="Arial" w:cs="Arial"/>
          <w:i/>
          <w:iCs/>
          <w:sz w:val="22"/>
          <w:szCs w:val="22"/>
        </w:rPr>
        <w:t>Journal of Marketing Research</w:t>
      </w:r>
      <w:r w:rsidRPr="00D52F96">
        <w:rPr>
          <w:rFonts w:ascii="Arial" w:hAnsi="Arial" w:cs="Arial"/>
          <w:sz w:val="22"/>
          <w:szCs w:val="22"/>
        </w:rPr>
        <w:t>, 17(4), pp. 460–469.</w:t>
      </w:r>
      <w:r w:rsidR="00B70543">
        <w:rPr>
          <w:rFonts w:ascii="Arial" w:hAnsi="Arial" w:cs="Arial"/>
          <w:sz w:val="22"/>
          <w:szCs w:val="22"/>
        </w:rPr>
        <w:t xml:space="preserve"> </w:t>
      </w:r>
      <w:r w:rsidR="00B70543" w:rsidRPr="00D52F96">
        <w:rPr>
          <w:rFonts w:ascii="Arial" w:hAnsi="Arial" w:cs="Arial"/>
          <w:sz w:val="22"/>
          <w:szCs w:val="22"/>
        </w:rPr>
        <w:t xml:space="preserve">[Accessed </w:t>
      </w:r>
      <w:r w:rsidR="00B70543">
        <w:rPr>
          <w:rFonts w:ascii="Arial" w:hAnsi="Arial" w:cs="Arial"/>
          <w:sz w:val="22"/>
          <w:szCs w:val="22"/>
        </w:rPr>
        <w:t>15</w:t>
      </w:r>
      <w:r w:rsidR="00B70543" w:rsidRPr="00D52F96">
        <w:rPr>
          <w:rFonts w:ascii="Arial" w:hAnsi="Arial" w:cs="Arial"/>
          <w:sz w:val="22"/>
          <w:szCs w:val="22"/>
        </w:rPr>
        <w:t xml:space="preserve"> Nov. 2025].</w:t>
      </w:r>
    </w:p>
    <w:p w14:paraId="76E6503E" w14:textId="68EB4C6E"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Oliver, R.L. (1997) </w:t>
      </w:r>
      <w:r w:rsidRPr="00D52F96">
        <w:rPr>
          <w:rFonts w:ascii="Arial" w:hAnsi="Arial" w:cs="Arial"/>
          <w:i/>
          <w:iCs/>
          <w:sz w:val="22"/>
          <w:szCs w:val="22"/>
        </w:rPr>
        <w:t xml:space="preserve">Satisfaction: A </w:t>
      </w:r>
      <w:proofErr w:type="spellStart"/>
      <w:r w:rsidRPr="00D52F96">
        <w:rPr>
          <w:rFonts w:ascii="Arial" w:hAnsi="Arial" w:cs="Arial"/>
          <w:i/>
          <w:iCs/>
          <w:sz w:val="22"/>
          <w:szCs w:val="22"/>
        </w:rPr>
        <w:t>Behavioral</w:t>
      </w:r>
      <w:proofErr w:type="spellEnd"/>
      <w:r w:rsidRPr="00D52F96">
        <w:rPr>
          <w:rFonts w:ascii="Arial" w:hAnsi="Arial" w:cs="Arial"/>
          <w:i/>
          <w:iCs/>
          <w:sz w:val="22"/>
          <w:szCs w:val="22"/>
        </w:rPr>
        <w:t xml:space="preserve"> Perspective on the Consumer</w:t>
      </w:r>
      <w:r w:rsidRPr="00D52F96">
        <w:rPr>
          <w:rFonts w:ascii="Arial" w:hAnsi="Arial" w:cs="Arial"/>
          <w:sz w:val="22"/>
          <w:szCs w:val="22"/>
        </w:rPr>
        <w:t>. New York: McGraw-Hill.</w:t>
      </w:r>
      <w:r w:rsidR="00B70543">
        <w:rPr>
          <w:rFonts w:ascii="Arial" w:hAnsi="Arial" w:cs="Arial"/>
          <w:sz w:val="22"/>
          <w:szCs w:val="22"/>
        </w:rPr>
        <w:t xml:space="preserve"> </w:t>
      </w:r>
      <w:r w:rsidR="00B70543" w:rsidRPr="00D52F96">
        <w:rPr>
          <w:rFonts w:ascii="Arial" w:hAnsi="Arial" w:cs="Arial"/>
          <w:sz w:val="22"/>
          <w:szCs w:val="22"/>
        </w:rPr>
        <w:t>[Accessed 4 Nov. 2025].</w:t>
      </w:r>
    </w:p>
    <w:p w14:paraId="7CA15447" w14:textId="77777777" w:rsidR="00D52F96" w:rsidRPr="00D52F96" w:rsidRDefault="00D52F96" w:rsidP="00D52F96">
      <w:pPr>
        <w:spacing w:line="360" w:lineRule="auto"/>
        <w:rPr>
          <w:rFonts w:ascii="Arial" w:hAnsi="Arial" w:cs="Arial"/>
          <w:sz w:val="22"/>
          <w:szCs w:val="22"/>
        </w:rPr>
      </w:pPr>
      <w:proofErr w:type="spellStart"/>
      <w:r w:rsidRPr="00D52F96">
        <w:rPr>
          <w:rFonts w:ascii="Arial" w:hAnsi="Arial" w:cs="Arial"/>
          <w:sz w:val="22"/>
          <w:szCs w:val="22"/>
        </w:rPr>
        <w:t>Oranga</w:t>
      </w:r>
      <w:proofErr w:type="spellEnd"/>
      <w:r w:rsidRPr="00D52F96">
        <w:rPr>
          <w:rFonts w:ascii="Arial" w:hAnsi="Arial" w:cs="Arial"/>
          <w:sz w:val="22"/>
          <w:szCs w:val="22"/>
        </w:rPr>
        <w:t xml:space="preserve">, A.O. (2025) ‘View of Mixed Methods Research: Application, Advantages and Challenges’. [Online] Available at: </w:t>
      </w:r>
      <w:hyperlink r:id="rId18" w:tgtFrame="_new" w:history="1">
        <w:r w:rsidRPr="00D52F96">
          <w:rPr>
            <w:rStyle w:val="Hyperlink"/>
            <w:rFonts w:ascii="Arial" w:hAnsi="Arial" w:cs="Arial"/>
            <w:sz w:val="22"/>
            <w:szCs w:val="22"/>
          </w:rPr>
          <w:t>https://jaruda.org/index.php/go/article/view/213/187</w:t>
        </w:r>
      </w:hyperlink>
      <w:r w:rsidRPr="00D52F96">
        <w:rPr>
          <w:rFonts w:ascii="Arial" w:hAnsi="Arial" w:cs="Arial"/>
          <w:sz w:val="22"/>
          <w:szCs w:val="22"/>
        </w:rPr>
        <w:t xml:space="preserve"> [Accessed 9 Nov. 2025].</w:t>
      </w:r>
    </w:p>
    <w:p w14:paraId="542B2E70" w14:textId="1EB70ED8"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lastRenderedPageBreak/>
        <w:t xml:space="preserve">Parasuraman, A., Zeithaml, V.A. &amp; Berry, L.L. (1985) ‘A conceptual model of service quality and its implications for future research’, </w:t>
      </w:r>
      <w:r w:rsidRPr="00D52F96">
        <w:rPr>
          <w:rFonts w:ascii="Arial" w:hAnsi="Arial" w:cs="Arial"/>
          <w:i/>
          <w:iCs/>
          <w:sz w:val="22"/>
          <w:szCs w:val="22"/>
        </w:rPr>
        <w:t>Journal of Marketing</w:t>
      </w:r>
      <w:r w:rsidRPr="00D52F96">
        <w:rPr>
          <w:rFonts w:ascii="Arial" w:hAnsi="Arial" w:cs="Arial"/>
          <w:sz w:val="22"/>
          <w:szCs w:val="22"/>
        </w:rPr>
        <w:t>, 49(4), pp. 41–50.</w:t>
      </w:r>
      <w:r w:rsidR="00EF1D29">
        <w:rPr>
          <w:rFonts w:ascii="Arial" w:hAnsi="Arial" w:cs="Arial"/>
          <w:sz w:val="22"/>
          <w:szCs w:val="22"/>
        </w:rPr>
        <w:t xml:space="preserve"> </w:t>
      </w:r>
      <w:r w:rsidR="00EF1D29" w:rsidRPr="00D52F96">
        <w:rPr>
          <w:rFonts w:ascii="Arial" w:hAnsi="Arial" w:cs="Arial"/>
          <w:sz w:val="22"/>
          <w:szCs w:val="22"/>
        </w:rPr>
        <w:t xml:space="preserve">[Accessed </w:t>
      </w:r>
      <w:r w:rsidR="00EF1D29">
        <w:rPr>
          <w:rFonts w:ascii="Arial" w:hAnsi="Arial" w:cs="Arial"/>
          <w:sz w:val="22"/>
          <w:szCs w:val="22"/>
        </w:rPr>
        <w:t>7</w:t>
      </w:r>
      <w:r w:rsidR="00EF1D29" w:rsidRPr="00D52F96">
        <w:rPr>
          <w:rFonts w:ascii="Arial" w:hAnsi="Arial" w:cs="Arial"/>
          <w:sz w:val="22"/>
          <w:szCs w:val="22"/>
        </w:rPr>
        <w:t xml:space="preserve"> Nov. 2025].</w:t>
      </w:r>
    </w:p>
    <w:p w14:paraId="17A16844" w14:textId="6400343A" w:rsidR="00D52F96" w:rsidRDefault="00D52F96" w:rsidP="00D52F96">
      <w:pPr>
        <w:spacing w:line="360" w:lineRule="auto"/>
        <w:rPr>
          <w:rFonts w:ascii="Arial" w:hAnsi="Arial" w:cs="Arial"/>
          <w:sz w:val="22"/>
          <w:szCs w:val="22"/>
        </w:rPr>
      </w:pPr>
      <w:r w:rsidRPr="00D52F96">
        <w:rPr>
          <w:rFonts w:ascii="Arial" w:hAnsi="Arial" w:cs="Arial"/>
          <w:sz w:val="22"/>
          <w:szCs w:val="22"/>
        </w:rPr>
        <w:t xml:space="preserve">Parasuraman, A., Zeithaml, V.A. &amp; Berry, L.L. (1988) ‘SERVQUAL: A multiple-item scale for measuring consumer perceptions of service quality’, </w:t>
      </w:r>
      <w:r w:rsidRPr="00D52F96">
        <w:rPr>
          <w:rFonts w:ascii="Arial" w:hAnsi="Arial" w:cs="Arial"/>
          <w:i/>
          <w:iCs/>
          <w:sz w:val="22"/>
          <w:szCs w:val="22"/>
        </w:rPr>
        <w:t>Journal of Retailing</w:t>
      </w:r>
      <w:r w:rsidRPr="00D52F96">
        <w:rPr>
          <w:rFonts w:ascii="Arial" w:hAnsi="Arial" w:cs="Arial"/>
          <w:sz w:val="22"/>
          <w:szCs w:val="22"/>
        </w:rPr>
        <w:t>, 64(1), pp. 12–40.</w:t>
      </w:r>
      <w:r w:rsidR="00EF1D29">
        <w:rPr>
          <w:rFonts w:ascii="Arial" w:hAnsi="Arial" w:cs="Arial"/>
          <w:sz w:val="22"/>
          <w:szCs w:val="22"/>
        </w:rPr>
        <w:t xml:space="preserve"> </w:t>
      </w:r>
      <w:r w:rsidR="00EF1D29" w:rsidRPr="00D52F96">
        <w:rPr>
          <w:rFonts w:ascii="Arial" w:hAnsi="Arial" w:cs="Arial"/>
          <w:sz w:val="22"/>
          <w:szCs w:val="22"/>
        </w:rPr>
        <w:t>[Accessed 4 Nov. 2025].</w:t>
      </w:r>
    </w:p>
    <w:p w14:paraId="62E5A294" w14:textId="32B10F3F" w:rsidR="001E6A73" w:rsidRPr="00D52F96" w:rsidRDefault="001E6A73" w:rsidP="00D52F96">
      <w:pPr>
        <w:spacing w:line="360" w:lineRule="auto"/>
        <w:rPr>
          <w:rFonts w:ascii="Arial" w:hAnsi="Arial" w:cs="Arial"/>
          <w:sz w:val="22"/>
          <w:szCs w:val="22"/>
        </w:rPr>
      </w:pPr>
      <w:r w:rsidRPr="001E6A73">
        <w:rPr>
          <w:rFonts w:ascii="Arial" w:hAnsi="Arial" w:cs="Arial"/>
          <w:sz w:val="22"/>
          <w:szCs w:val="22"/>
        </w:rPr>
        <w:t xml:space="preserve">Patton, M.Q. (2015) </w:t>
      </w:r>
      <w:r w:rsidRPr="001E6A73">
        <w:rPr>
          <w:rFonts w:ascii="Arial" w:hAnsi="Arial" w:cs="Arial"/>
          <w:i/>
          <w:iCs/>
          <w:sz w:val="22"/>
          <w:szCs w:val="22"/>
        </w:rPr>
        <w:t>Qualitative Research &amp; Evaluation Methods: Integrating Theory and Practice</w:t>
      </w:r>
      <w:r w:rsidRPr="001E6A73">
        <w:rPr>
          <w:rFonts w:ascii="Arial" w:hAnsi="Arial" w:cs="Arial"/>
          <w:sz w:val="22"/>
          <w:szCs w:val="22"/>
        </w:rPr>
        <w:t xml:space="preserve">. 4th </w:t>
      </w:r>
      <w:proofErr w:type="spellStart"/>
      <w:r w:rsidRPr="001E6A73">
        <w:rPr>
          <w:rFonts w:ascii="Arial" w:hAnsi="Arial" w:cs="Arial"/>
          <w:sz w:val="22"/>
          <w:szCs w:val="22"/>
        </w:rPr>
        <w:t>edn</w:t>
      </w:r>
      <w:proofErr w:type="spellEnd"/>
      <w:r w:rsidRPr="001E6A73">
        <w:rPr>
          <w:rFonts w:ascii="Arial" w:hAnsi="Arial" w:cs="Arial"/>
          <w:sz w:val="22"/>
          <w:szCs w:val="22"/>
        </w:rPr>
        <w:t>. Thousand Oaks, CA: SAGE Publications.</w:t>
      </w:r>
      <w:r w:rsidR="00BD461C">
        <w:rPr>
          <w:rFonts w:ascii="Arial" w:hAnsi="Arial" w:cs="Arial"/>
          <w:sz w:val="22"/>
          <w:szCs w:val="22"/>
        </w:rPr>
        <w:t xml:space="preserve"> </w:t>
      </w:r>
      <w:r w:rsidR="00BD461C" w:rsidRPr="00D52F96">
        <w:rPr>
          <w:rFonts w:ascii="Arial" w:hAnsi="Arial" w:cs="Arial"/>
          <w:sz w:val="22"/>
          <w:szCs w:val="22"/>
        </w:rPr>
        <w:t xml:space="preserve">[Accessed </w:t>
      </w:r>
      <w:r w:rsidR="00BD461C">
        <w:rPr>
          <w:rFonts w:ascii="Arial" w:hAnsi="Arial" w:cs="Arial"/>
          <w:sz w:val="22"/>
          <w:szCs w:val="22"/>
        </w:rPr>
        <w:t>20</w:t>
      </w:r>
      <w:r w:rsidR="00BD461C" w:rsidRPr="00D52F96">
        <w:rPr>
          <w:rFonts w:ascii="Arial" w:hAnsi="Arial" w:cs="Arial"/>
          <w:sz w:val="22"/>
          <w:szCs w:val="22"/>
        </w:rPr>
        <w:t xml:space="preserve"> Nov. 2025].</w:t>
      </w:r>
    </w:p>
    <w:p w14:paraId="2629A98F" w14:textId="0E4CDB3B"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Radomska, J., Kawa, A., Hajdas, M., Klimas, P. &amp; Silva, S.C. (2025) ‘Unveiling retail omnichannel challenges: Developing an omnichannel obstacles scale’, </w:t>
      </w:r>
      <w:r w:rsidRPr="00D52F96">
        <w:rPr>
          <w:rFonts w:ascii="Arial" w:hAnsi="Arial" w:cs="Arial"/>
          <w:i/>
          <w:iCs/>
          <w:sz w:val="22"/>
          <w:szCs w:val="22"/>
        </w:rPr>
        <w:t>International Journal of Retail &amp; Distribution Management</w:t>
      </w:r>
      <w:r w:rsidRPr="00D52F96">
        <w:rPr>
          <w:rFonts w:ascii="Arial" w:hAnsi="Arial" w:cs="Arial"/>
          <w:sz w:val="22"/>
          <w:szCs w:val="22"/>
        </w:rPr>
        <w:t>, 53(13), pp. 1–20.</w:t>
      </w:r>
      <w:r w:rsidR="00EF1D29">
        <w:rPr>
          <w:rFonts w:ascii="Arial" w:hAnsi="Arial" w:cs="Arial"/>
          <w:sz w:val="22"/>
          <w:szCs w:val="22"/>
        </w:rPr>
        <w:t xml:space="preserve"> </w:t>
      </w:r>
      <w:r w:rsidR="00EF1D29" w:rsidRPr="00D52F96">
        <w:rPr>
          <w:rFonts w:ascii="Arial" w:hAnsi="Arial" w:cs="Arial"/>
          <w:sz w:val="22"/>
          <w:szCs w:val="22"/>
        </w:rPr>
        <w:t xml:space="preserve">[Accessed </w:t>
      </w:r>
      <w:r w:rsidR="00EF1D29">
        <w:rPr>
          <w:rFonts w:ascii="Arial" w:hAnsi="Arial" w:cs="Arial"/>
          <w:sz w:val="22"/>
          <w:szCs w:val="22"/>
        </w:rPr>
        <w:t>17</w:t>
      </w:r>
      <w:r w:rsidR="00EF1D29" w:rsidRPr="00D52F96">
        <w:rPr>
          <w:rFonts w:ascii="Arial" w:hAnsi="Arial" w:cs="Arial"/>
          <w:sz w:val="22"/>
          <w:szCs w:val="22"/>
        </w:rPr>
        <w:t xml:space="preserve"> Nov. 2025].</w:t>
      </w:r>
    </w:p>
    <w:p w14:paraId="275A96E9"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Reuters (2025) ‘UK grocery inflation jumps 5.2% in four weeks to July 13 – Worldpanel’. [Online]. Available at: [URL] [Accessed 10 Oct. 2025].</w:t>
      </w:r>
    </w:p>
    <w:p w14:paraId="595C38D1" w14:textId="762D9491"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Sharp, B. &amp; Dawes, J. (2001) ‘Loyalty programs and their effect on repeat purchase </w:t>
      </w:r>
      <w:proofErr w:type="spellStart"/>
      <w:r w:rsidRPr="00D52F96">
        <w:rPr>
          <w:rFonts w:ascii="Arial" w:hAnsi="Arial" w:cs="Arial"/>
          <w:sz w:val="22"/>
          <w:szCs w:val="22"/>
        </w:rPr>
        <w:t>behavior</w:t>
      </w:r>
      <w:proofErr w:type="spellEnd"/>
      <w:r w:rsidRPr="00D52F96">
        <w:rPr>
          <w:rFonts w:ascii="Arial" w:hAnsi="Arial" w:cs="Arial"/>
          <w:sz w:val="22"/>
          <w:szCs w:val="22"/>
        </w:rPr>
        <w:t xml:space="preserve">’, </w:t>
      </w:r>
      <w:r w:rsidRPr="00D52F96">
        <w:rPr>
          <w:rFonts w:ascii="Arial" w:hAnsi="Arial" w:cs="Arial"/>
          <w:i/>
          <w:iCs/>
          <w:sz w:val="22"/>
          <w:szCs w:val="22"/>
        </w:rPr>
        <w:t>Journal of Targeting, Measurement and Analysis for Marketing</w:t>
      </w:r>
      <w:r w:rsidRPr="00D52F96">
        <w:rPr>
          <w:rFonts w:ascii="Arial" w:hAnsi="Arial" w:cs="Arial"/>
          <w:sz w:val="22"/>
          <w:szCs w:val="22"/>
        </w:rPr>
        <w:t>, 10(2), pp. 171–182</w:t>
      </w:r>
      <w:proofErr w:type="gramStart"/>
      <w:r w:rsidRPr="00D52F96">
        <w:rPr>
          <w:rFonts w:ascii="Arial" w:hAnsi="Arial" w:cs="Arial"/>
          <w:sz w:val="22"/>
          <w:szCs w:val="22"/>
        </w:rPr>
        <w:t>.</w:t>
      </w:r>
      <w:r w:rsidR="001146C3">
        <w:rPr>
          <w:rFonts w:ascii="Arial" w:hAnsi="Arial" w:cs="Arial"/>
          <w:sz w:val="22"/>
          <w:szCs w:val="22"/>
        </w:rPr>
        <w:t xml:space="preserve"> </w:t>
      </w:r>
      <w:r w:rsidR="001146C3" w:rsidRPr="00D52F96">
        <w:rPr>
          <w:rFonts w:ascii="Arial" w:hAnsi="Arial" w:cs="Arial"/>
          <w:sz w:val="22"/>
          <w:szCs w:val="22"/>
        </w:rPr>
        <w:t>.</w:t>
      </w:r>
      <w:proofErr w:type="gramEnd"/>
      <w:r w:rsidR="001146C3">
        <w:rPr>
          <w:rFonts w:ascii="Arial" w:hAnsi="Arial" w:cs="Arial"/>
          <w:sz w:val="22"/>
          <w:szCs w:val="22"/>
        </w:rPr>
        <w:t xml:space="preserve"> </w:t>
      </w:r>
      <w:r w:rsidR="001146C3" w:rsidRPr="00D52F96">
        <w:rPr>
          <w:rFonts w:ascii="Arial" w:hAnsi="Arial" w:cs="Arial"/>
          <w:sz w:val="22"/>
          <w:szCs w:val="22"/>
        </w:rPr>
        <w:t xml:space="preserve">[Accessed </w:t>
      </w:r>
      <w:r w:rsidR="001146C3">
        <w:rPr>
          <w:rFonts w:ascii="Arial" w:hAnsi="Arial" w:cs="Arial"/>
          <w:sz w:val="22"/>
          <w:szCs w:val="22"/>
        </w:rPr>
        <w:t>17</w:t>
      </w:r>
      <w:r w:rsidR="001146C3" w:rsidRPr="00D52F96">
        <w:rPr>
          <w:rFonts w:ascii="Arial" w:hAnsi="Arial" w:cs="Arial"/>
          <w:sz w:val="22"/>
          <w:szCs w:val="22"/>
        </w:rPr>
        <w:t xml:space="preserve"> Nov. 2025].</w:t>
      </w:r>
    </w:p>
    <w:p w14:paraId="41FC9167" w14:textId="77777777" w:rsidR="00D52F96" w:rsidRDefault="00D52F96" w:rsidP="00D52F96">
      <w:pPr>
        <w:spacing w:line="360" w:lineRule="auto"/>
        <w:rPr>
          <w:rFonts w:ascii="Arial" w:hAnsi="Arial" w:cs="Arial"/>
          <w:sz w:val="22"/>
          <w:szCs w:val="22"/>
        </w:rPr>
      </w:pPr>
      <w:r w:rsidRPr="00D52F96">
        <w:rPr>
          <w:rFonts w:ascii="Arial" w:hAnsi="Arial" w:cs="Arial"/>
          <w:sz w:val="22"/>
          <w:szCs w:val="22"/>
        </w:rPr>
        <w:t xml:space="preserve">Saunders, M., Lewis, P. &amp; Thornhill, A. (2019) </w:t>
      </w:r>
      <w:r w:rsidRPr="00D52F96">
        <w:rPr>
          <w:rFonts w:ascii="Arial" w:hAnsi="Arial" w:cs="Arial"/>
          <w:i/>
          <w:iCs/>
          <w:sz w:val="22"/>
          <w:szCs w:val="22"/>
        </w:rPr>
        <w:t>Research Methods for Business Students</w:t>
      </w:r>
      <w:r w:rsidRPr="00D52F96">
        <w:rPr>
          <w:rFonts w:ascii="Arial" w:hAnsi="Arial" w:cs="Arial"/>
          <w:sz w:val="22"/>
          <w:szCs w:val="22"/>
        </w:rPr>
        <w:t xml:space="preserve">. 8th </w:t>
      </w:r>
      <w:proofErr w:type="spellStart"/>
      <w:r w:rsidRPr="00D52F96">
        <w:rPr>
          <w:rFonts w:ascii="Arial" w:hAnsi="Arial" w:cs="Arial"/>
          <w:sz w:val="22"/>
          <w:szCs w:val="22"/>
        </w:rPr>
        <w:t>edn</w:t>
      </w:r>
      <w:proofErr w:type="spellEnd"/>
      <w:r w:rsidRPr="00D52F96">
        <w:rPr>
          <w:rFonts w:ascii="Arial" w:hAnsi="Arial" w:cs="Arial"/>
          <w:sz w:val="22"/>
          <w:szCs w:val="22"/>
        </w:rPr>
        <w:t>. Harlow: Pearson. [Accessed 2 Nov. 2025].</w:t>
      </w:r>
    </w:p>
    <w:p w14:paraId="7710AEF3" w14:textId="182A1ED8" w:rsidR="00BE2C6C" w:rsidRPr="00D52F96" w:rsidRDefault="00BE2C6C" w:rsidP="00D52F96">
      <w:pPr>
        <w:spacing w:line="360" w:lineRule="auto"/>
        <w:rPr>
          <w:rFonts w:ascii="Arial" w:hAnsi="Arial" w:cs="Arial"/>
          <w:sz w:val="22"/>
          <w:szCs w:val="22"/>
        </w:rPr>
      </w:pPr>
      <w:r w:rsidRPr="00BE2C6C">
        <w:rPr>
          <w:rFonts w:ascii="Arial" w:hAnsi="Arial" w:cs="Arial"/>
          <w:sz w:val="22"/>
          <w:szCs w:val="22"/>
        </w:rPr>
        <w:t xml:space="preserve">Sensi, J. (2023) </w:t>
      </w:r>
      <w:r w:rsidRPr="00BE2C6C">
        <w:rPr>
          <w:rFonts w:ascii="Arial" w:hAnsi="Arial" w:cs="Arial"/>
          <w:i/>
          <w:iCs/>
          <w:sz w:val="22"/>
          <w:szCs w:val="22"/>
        </w:rPr>
        <w:t>Tesco Clubcard customers ‘disappointed’ at changes to rewards scheme</w:t>
      </w:r>
      <w:r w:rsidRPr="00BE2C6C">
        <w:rPr>
          <w:rFonts w:ascii="Arial" w:hAnsi="Arial" w:cs="Arial"/>
          <w:sz w:val="22"/>
          <w:szCs w:val="22"/>
        </w:rPr>
        <w:t>. The Independent, 21 March.</w:t>
      </w:r>
      <w:r>
        <w:rPr>
          <w:rFonts w:ascii="Arial" w:hAnsi="Arial" w:cs="Arial"/>
          <w:sz w:val="22"/>
          <w:szCs w:val="22"/>
        </w:rPr>
        <w:t xml:space="preserve"> </w:t>
      </w:r>
      <w:r w:rsidRPr="00D52F96">
        <w:rPr>
          <w:rFonts w:ascii="Arial" w:hAnsi="Arial" w:cs="Arial"/>
          <w:sz w:val="22"/>
          <w:szCs w:val="22"/>
        </w:rPr>
        <w:t>[Accessed 2</w:t>
      </w:r>
      <w:r>
        <w:rPr>
          <w:rFonts w:ascii="Arial" w:hAnsi="Arial" w:cs="Arial"/>
          <w:sz w:val="22"/>
          <w:szCs w:val="22"/>
        </w:rPr>
        <w:t>0</w:t>
      </w:r>
      <w:r w:rsidRPr="00D52F96">
        <w:rPr>
          <w:rFonts w:ascii="Arial" w:hAnsi="Arial" w:cs="Arial"/>
          <w:sz w:val="22"/>
          <w:szCs w:val="22"/>
        </w:rPr>
        <w:t xml:space="preserve"> Nov. 2025].</w:t>
      </w:r>
    </w:p>
    <w:p w14:paraId="1162F057" w14:textId="78B58540"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Tax, S.S., Brown, S.W. &amp; </w:t>
      </w:r>
      <w:proofErr w:type="spellStart"/>
      <w:r w:rsidRPr="00D52F96">
        <w:rPr>
          <w:rFonts w:ascii="Arial" w:hAnsi="Arial" w:cs="Arial"/>
          <w:sz w:val="22"/>
          <w:szCs w:val="22"/>
        </w:rPr>
        <w:t>Chandrashekaran</w:t>
      </w:r>
      <w:proofErr w:type="spellEnd"/>
      <w:r w:rsidRPr="00D52F96">
        <w:rPr>
          <w:rFonts w:ascii="Arial" w:hAnsi="Arial" w:cs="Arial"/>
          <w:sz w:val="22"/>
          <w:szCs w:val="22"/>
        </w:rPr>
        <w:t xml:space="preserve">, M. (1998) ‘Customer evaluations of service complaint experiences: Implications for relationship marketing’, </w:t>
      </w:r>
      <w:r w:rsidRPr="00D52F96">
        <w:rPr>
          <w:rFonts w:ascii="Arial" w:hAnsi="Arial" w:cs="Arial"/>
          <w:i/>
          <w:iCs/>
          <w:sz w:val="22"/>
          <w:szCs w:val="22"/>
        </w:rPr>
        <w:t>Journal of Marketing</w:t>
      </w:r>
      <w:r w:rsidRPr="00D52F96">
        <w:rPr>
          <w:rFonts w:ascii="Arial" w:hAnsi="Arial" w:cs="Arial"/>
          <w:sz w:val="22"/>
          <w:szCs w:val="22"/>
        </w:rPr>
        <w:t>, 62(2), pp. 60–76.</w:t>
      </w:r>
      <w:r w:rsidR="00081C0B">
        <w:rPr>
          <w:rFonts w:ascii="Arial" w:hAnsi="Arial" w:cs="Arial"/>
          <w:sz w:val="22"/>
          <w:szCs w:val="22"/>
        </w:rPr>
        <w:t xml:space="preserve"> </w:t>
      </w:r>
      <w:r w:rsidR="00081C0B" w:rsidRPr="00D52F96">
        <w:rPr>
          <w:rFonts w:ascii="Arial" w:hAnsi="Arial" w:cs="Arial"/>
          <w:sz w:val="22"/>
          <w:szCs w:val="22"/>
        </w:rPr>
        <w:t xml:space="preserve">[Accessed </w:t>
      </w:r>
      <w:r w:rsidR="00D10F55">
        <w:rPr>
          <w:rFonts w:ascii="Arial" w:hAnsi="Arial" w:cs="Arial"/>
          <w:sz w:val="22"/>
          <w:szCs w:val="22"/>
        </w:rPr>
        <w:t>14</w:t>
      </w:r>
      <w:r w:rsidR="00081C0B">
        <w:rPr>
          <w:rFonts w:ascii="Arial" w:hAnsi="Arial" w:cs="Arial"/>
          <w:sz w:val="22"/>
          <w:szCs w:val="22"/>
        </w:rPr>
        <w:t xml:space="preserve"> Oct</w:t>
      </w:r>
      <w:r w:rsidR="00081C0B" w:rsidRPr="00D52F96">
        <w:rPr>
          <w:rFonts w:ascii="Arial" w:hAnsi="Arial" w:cs="Arial"/>
          <w:sz w:val="22"/>
          <w:szCs w:val="22"/>
        </w:rPr>
        <w:t>. 2025].</w:t>
      </w:r>
    </w:p>
    <w:p w14:paraId="1BAAFDDE" w14:textId="011158CC"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Tesco PLC (2024) </w:t>
      </w:r>
      <w:r w:rsidRPr="00D52F96">
        <w:rPr>
          <w:rFonts w:ascii="Arial" w:hAnsi="Arial" w:cs="Arial"/>
          <w:i/>
          <w:iCs/>
          <w:sz w:val="22"/>
          <w:szCs w:val="22"/>
        </w:rPr>
        <w:t>Tesco Clubcard App Enhancements</w:t>
      </w:r>
      <w:r w:rsidRPr="00D52F96">
        <w:rPr>
          <w:rFonts w:ascii="Arial" w:hAnsi="Arial" w:cs="Arial"/>
          <w:sz w:val="22"/>
          <w:szCs w:val="22"/>
        </w:rPr>
        <w:t>. London: Tesco PLC.</w:t>
      </w:r>
      <w:r w:rsidR="00EF1D29">
        <w:rPr>
          <w:rFonts w:ascii="Arial" w:hAnsi="Arial" w:cs="Arial"/>
          <w:sz w:val="22"/>
          <w:szCs w:val="22"/>
        </w:rPr>
        <w:t xml:space="preserve"> </w:t>
      </w:r>
      <w:r w:rsidR="00EF1D29" w:rsidRPr="00D52F96">
        <w:rPr>
          <w:rFonts w:ascii="Arial" w:hAnsi="Arial" w:cs="Arial"/>
          <w:sz w:val="22"/>
          <w:szCs w:val="22"/>
        </w:rPr>
        <w:t xml:space="preserve">[Accessed </w:t>
      </w:r>
      <w:r w:rsidR="00DE67E3">
        <w:rPr>
          <w:rFonts w:ascii="Arial" w:hAnsi="Arial" w:cs="Arial"/>
          <w:sz w:val="22"/>
          <w:szCs w:val="22"/>
        </w:rPr>
        <w:t>24 Oct</w:t>
      </w:r>
      <w:r w:rsidR="00EF1D29" w:rsidRPr="00D52F96">
        <w:rPr>
          <w:rFonts w:ascii="Arial" w:hAnsi="Arial" w:cs="Arial"/>
          <w:sz w:val="22"/>
          <w:szCs w:val="22"/>
        </w:rPr>
        <w:t>. 2025].</w:t>
      </w:r>
    </w:p>
    <w:p w14:paraId="09D9F356" w14:textId="0C8A6D86"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Tesco PLC (2025) </w:t>
      </w:r>
      <w:r w:rsidRPr="00D52F96">
        <w:rPr>
          <w:rFonts w:ascii="Arial" w:hAnsi="Arial" w:cs="Arial"/>
          <w:i/>
          <w:iCs/>
          <w:sz w:val="22"/>
          <w:szCs w:val="22"/>
        </w:rPr>
        <w:t>Annual Report 2025</w:t>
      </w:r>
      <w:r w:rsidRPr="00D52F96">
        <w:rPr>
          <w:rFonts w:ascii="Arial" w:hAnsi="Arial" w:cs="Arial"/>
          <w:sz w:val="22"/>
          <w:szCs w:val="22"/>
        </w:rPr>
        <w:t>. London: Tesco PLC.</w:t>
      </w:r>
      <w:r w:rsidR="00DE67E3">
        <w:rPr>
          <w:rFonts w:ascii="Arial" w:hAnsi="Arial" w:cs="Arial"/>
          <w:sz w:val="22"/>
          <w:szCs w:val="22"/>
        </w:rPr>
        <w:t xml:space="preserve"> </w:t>
      </w:r>
      <w:r w:rsidR="00DE67E3" w:rsidRPr="00D52F96">
        <w:rPr>
          <w:rFonts w:ascii="Arial" w:hAnsi="Arial" w:cs="Arial"/>
          <w:sz w:val="22"/>
          <w:szCs w:val="22"/>
        </w:rPr>
        <w:t xml:space="preserve">[Accessed </w:t>
      </w:r>
      <w:r w:rsidR="00DE67E3">
        <w:rPr>
          <w:rFonts w:ascii="Arial" w:hAnsi="Arial" w:cs="Arial"/>
          <w:sz w:val="22"/>
          <w:szCs w:val="22"/>
        </w:rPr>
        <w:t>24 Oct</w:t>
      </w:r>
      <w:r w:rsidR="00DE67E3" w:rsidRPr="00D52F96">
        <w:rPr>
          <w:rFonts w:ascii="Arial" w:hAnsi="Arial" w:cs="Arial"/>
          <w:sz w:val="22"/>
          <w:szCs w:val="22"/>
        </w:rPr>
        <w:t>. 2025].</w:t>
      </w:r>
    </w:p>
    <w:p w14:paraId="0958DAE0" w14:textId="3515A7B3"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Tesco PLC (2025b) </w:t>
      </w:r>
      <w:r w:rsidRPr="00D52F96">
        <w:rPr>
          <w:rFonts w:ascii="Arial" w:hAnsi="Arial" w:cs="Arial"/>
          <w:i/>
          <w:iCs/>
          <w:sz w:val="22"/>
          <w:szCs w:val="22"/>
        </w:rPr>
        <w:t>Tesco Corporate Social Responsibility</w:t>
      </w:r>
      <w:r w:rsidRPr="00D52F96">
        <w:rPr>
          <w:rFonts w:ascii="Arial" w:hAnsi="Arial" w:cs="Arial"/>
          <w:sz w:val="22"/>
          <w:szCs w:val="22"/>
        </w:rPr>
        <w:t>. London: Tesco PLC.</w:t>
      </w:r>
      <w:r w:rsidR="00DE67E3">
        <w:rPr>
          <w:rFonts w:ascii="Arial" w:hAnsi="Arial" w:cs="Arial"/>
          <w:sz w:val="22"/>
          <w:szCs w:val="22"/>
        </w:rPr>
        <w:t xml:space="preserve"> </w:t>
      </w:r>
      <w:r w:rsidR="00DE67E3" w:rsidRPr="00D52F96">
        <w:rPr>
          <w:rFonts w:ascii="Arial" w:hAnsi="Arial" w:cs="Arial"/>
          <w:sz w:val="22"/>
          <w:szCs w:val="22"/>
        </w:rPr>
        <w:t xml:space="preserve">[Accessed </w:t>
      </w:r>
      <w:r w:rsidR="00DE67E3">
        <w:rPr>
          <w:rFonts w:ascii="Arial" w:hAnsi="Arial" w:cs="Arial"/>
          <w:sz w:val="22"/>
          <w:szCs w:val="22"/>
        </w:rPr>
        <w:t>24 Oct</w:t>
      </w:r>
      <w:r w:rsidR="00DE67E3" w:rsidRPr="00D52F96">
        <w:rPr>
          <w:rFonts w:ascii="Arial" w:hAnsi="Arial" w:cs="Arial"/>
          <w:sz w:val="22"/>
          <w:szCs w:val="22"/>
        </w:rPr>
        <w:t>. 2025].</w:t>
      </w:r>
    </w:p>
    <w:p w14:paraId="30D1726E"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The Guardian (2024) ‘UK shoppers voice frustration over Tesco Clubcard system’. [Online]. Available at: [URL] [Accessed 14 March 2024].</w:t>
      </w:r>
    </w:p>
    <w:p w14:paraId="6E1FC27F" w14:textId="77777777"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lastRenderedPageBreak/>
        <w:t xml:space="preserve">Which? (2025) ‘Loyalty cards compared: Clubcard vs Nectar and more’. [Online]. Available at: </w:t>
      </w:r>
      <w:hyperlink r:id="rId19" w:tgtFrame="_new" w:history="1">
        <w:r w:rsidRPr="00D52F96">
          <w:rPr>
            <w:rStyle w:val="Hyperlink"/>
            <w:rFonts w:ascii="Arial" w:hAnsi="Arial" w:cs="Arial"/>
            <w:sz w:val="22"/>
            <w:szCs w:val="22"/>
          </w:rPr>
          <w:t>https://www.which.co.uk/reviews/supermarkets/article/loyalty-schemes-compared</w:t>
        </w:r>
      </w:hyperlink>
      <w:r w:rsidRPr="00D52F96">
        <w:rPr>
          <w:rFonts w:ascii="Arial" w:hAnsi="Arial" w:cs="Arial"/>
          <w:sz w:val="22"/>
          <w:szCs w:val="22"/>
        </w:rPr>
        <w:t xml:space="preserve"> [Accessed 9 Oct. 2025].</w:t>
      </w:r>
    </w:p>
    <w:p w14:paraId="5375687D" w14:textId="6F07F9A0" w:rsidR="00D52F96" w:rsidRPr="00D52F96" w:rsidRDefault="00D52F96" w:rsidP="00D52F96">
      <w:pPr>
        <w:spacing w:line="360" w:lineRule="auto"/>
        <w:rPr>
          <w:rFonts w:ascii="Arial" w:hAnsi="Arial" w:cs="Arial"/>
          <w:sz w:val="22"/>
          <w:szCs w:val="22"/>
        </w:rPr>
      </w:pPr>
      <w:r w:rsidRPr="00D52F96">
        <w:rPr>
          <w:rFonts w:ascii="Arial" w:hAnsi="Arial" w:cs="Arial"/>
          <w:sz w:val="22"/>
          <w:szCs w:val="22"/>
        </w:rPr>
        <w:t xml:space="preserve">YouGov (2024) </w:t>
      </w:r>
      <w:r w:rsidRPr="00D52F96">
        <w:rPr>
          <w:rFonts w:ascii="Arial" w:hAnsi="Arial" w:cs="Arial"/>
          <w:i/>
          <w:iCs/>
          <w:sz w:val="22"/>
          <w:szCs w:val="22"/>
        </w:rPr>
        <w:t>Tesco Clubcard Usage Survey 2024</w:t>
      </w:r>
      <w:r w:rsidRPr="00D52F96">
        <w:rPr>
          <w:rFonts w:ascii="Arial" w:hAnsi="Arial" w:cs="Arial"/>
          <w:sz w:val="22"/>
          <w:szCs w:val="22"/>
        </w:rPr>
        <w:t>. London: YouGov Plc.</w:t>
      </w:r>
      <w:r w:rsidR="000461FF">
        <w:rPr>
          <w:rFonts w:ascii="Arial" w:hAnsi="Arial" w:cs="Arial"/>
          <w:sz w:val="22"/>
          <w:szCs w:val="22"/>
        </w:rPr>
        <w:t xml:space="preserve"> </w:t>
      </w:r>
      <w:r w:rsidR="000461FF" w:rsidRPr="00D52F96">
        <w:rPr>
          <w:rFonts w:ascii="Arial" w:hAnsi="Arial" w:cs="Arial"/>
          <w:sz w:val="22"/>
          <w:szCs w:val="22"/>
        </w:rPr>
        <w:t xml:space="preserve">[Accessed </w:t>
      </w:r>
      <w:r w:rsidR="000461FF">
        <w:rPr>
          <w:rFonts w:ascii="Arial" w:hAnsi="Arial" w:cs="Arial"/>
          <w:sz w:val="22"/>
          <w:szCs w:val="22"/>
        </w:rPr>
        <w:t>24 Oct</w:t>
      </w:r>
      <w:r w:rsidR="000461FF" w:rsidRPr="00D52F96">
        <w:rPr>
          <w:rFonts w:ascii="Arial" w:hAnsi="Arial" w:cs="Arial"/>
          <w:sz w:val="22"/>
          <w:szCs w:val="22"/>
        </w:rPr>
        <w:t>. 2025].</w:t>
      </w:r>
    </w:p>
    <w:p w14:paraId="5A36620B" w14:textId="6A155B58" w:rsidR="00D52F96" w:rsidRPr="00D52F96" w:rsidRDefault="00D52F96" w:rsidP="00D52F96">
      <w:pPr>
        <w:spacing w:line="360" w:lineRule="auto"/>
        <w:rPr>
          <w:rFonts w:ascii="Arial" w:hAnsi="Arial" w:cs="Arial"/>
          <w:sz w:val="22"/>
          <w:szCs w:val="22"/>
        </w:rPr>
      </w:pPr>
      <w:proofErr w:type="spellStart"/>
      <w:r w:rsidRPr="00D52F96">
        <w:rPr>
          <w:rFonts w:ascii="Arial" w:hAnsi="Arial" w:cs="Arial"/>
          <w:sz w:val="22"/>
          <w:szCs w:val="22"/>
        </w:rPr>
        <w:t>Zeelenberg</w:t>
      </w:r>
      <w:proofErr w:type="spellEnd"/>
      <w:r w:rsidRPr="00D52F96">
        <w:rPr>
          <w:rFonts w:ascii="Arial" w:hAnsi="Arial" w:cs="Arial"/>
          <w:sz w:val="22"/>
          <w:szCs w:val="22"/>
        </w:rPr>
        <w:t xml:space="preserve">, M. &amp; Pieters, R. (2004) ‘Beyond valence in customer dissatisfaction: A review and new findings on </w:t>
      </w:r>
      <w:proofErr w:type="spellStart"/>
      <w:r w:rsidRPr="00D52F96">
        <w:rPr>
          <w:rFonts w:ascii="Arial" w:hAnsi="Arial" w:cs="Arial"/>
          <w:sz w:val="22"/>
          <w:szCs w:val="22"/>
        </w:rPr>
        <w:t>behavioral</w:t>
      </w:r>
      <w:proofErr w:type="spellEnd"/>
      <w:r w:rsidRPr="00D52F96">
        <w:rPr>
          <w:rFonts w:ascii="Arial" w:hAnsi="Arial" w:cs="Arial"/>
          <w:sz w:val="22"/>
          <w:szCs w:val="22"/>
        </w:rPr>
        <w:t xml:space="preserve"> responses to regret and disappointment in service recovery’, </w:t>
      </w:r>
      <w:r w:rsidRPr="00D52F96">
        <w:rPr>
          <w:rFonts w:ascii="Arial" w:hAnsi="Arial" w:cs="Arial"/>
          <w:i/>
          <w:iCs/>
          <w:sz w:val="22"/>
          <w:szCs w:val="22"/>
        </w:rPr>
        <w:t>Journal of Business Research</w:t>
      </w:r>
      <w:r w:rsidRPr="00D52F96">
        <w:rPr>
          <w:rFonts w:ascii="Arial" w:hAnsi="Arial" w:cs="Arial"/>
          <w:sz w:val="22"/>
          <w:szCs w:val="22"/>
        </w:rPr>
        <w:t>, 57(4), pp. 445–455.</w:t>
      </w:r>
      <w:r w:rsidR="000461FF">
        <w:rPr>
          <w:rFonts w:ascii="Arial" w:hAnsi="Arial" w:cs="Arial"/>
          <w:sz w:val="22"/>
          <w:szCs w:val="22"/>
        </w:rPr>
        <w:t xml:space="preserve"> </w:t>
      </w:r>
      <w:r w:rsidR="000461FF" w:rsidRPr="00D52F96">
        <w:rPr>
          <w:rFonts w:ascii="Arial" w:hAnsi="Arial" w:cs="Arial"/>
          <w:sz w:val="22"/>
          <w:szCs w:val="22"/>
        </w:rPr>
        <w:t xml:space="preserve">[Accessed </w:t>
      </w:r>
      <w:r w:rsidR="000461FF">
        <w:rPr>
          <w:rFonts w:ascii="Arial" w:hAnsi="Arial" w:cs="Arial"/>
          <w:sz w:val="22"/>
          <w:szCs w:val="22"/>
        </w:rPr>
        <w:t>2</w:t>
      </w:r>
      <w:r w:rsidR="000461FF">
        <w:rPr>
          <w:rFonts w:ascii="Arial" w:hAnsi="Arial" w:cs="Arial"/>
          <w:sz w:val="22"/>
          <w:szCs w:val="22"/>
        </w:rPr>
        <w:t>5</w:t>
      </w:r>
      <w:r w:rsidR="000461FF">
        <w:rPr>
          <w:rFonts w:ascii="Arial" w:hAnsi="Arial" w:cs="Arial"/>
          <w:sz w:val="22"/>
          <w:szCs w:val="22"/>
        </w:rPr>
        <w:t xml:space="preserve"> Oct</w:t>
      </w:r>
      <w:r w:rsidR="000461FF" w:rsidRPr="00D52F96">
        <w:rPr>
          <w:rFonts w:ascii="Arial" w:hAnsi="Arial" w:cs="Arial"/>
          <w:sz w:val="22"/>
          <w:szCs w:val="22"/>
        </w:rPr>
        <w:t>. 2025].</w:t>
      </w:r>
    </w:p>
    <w:p w14:paraId="13BDBD8D" w14:textId="77777777" w:rsidR="00453395" w:rsidRPr="00E55079" w:rsidRDefault="00453395" w:rsidP="00D52F96">
      <w:pPr>
        <w:spacing w:line="360" w:lineRule="auto"/>
        <w:rPr>
          <w:rFonts w:ascii="Arial" w:hAnsi="Arial" w:cs="Arial"/>
          <w:sz w:val="22"/>
          <w:szCs w:val="22"/>
        </w:rPr>
      </w:pPr>
    </w:p>
    <w:sectPr w:rsidR="00453395" w:rsidRPr="00E5507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A9AB9" w14:textId="77777777" w:rsidR="00073A1E" w:rsidRDefault="00073A1E" w:rsidP="001D6BB1">
      <w:pPr>
        <w:spacing w:after="0" w:line="240" w:lineRule="auto"/>
      </w:pPr>
      <w:r>
        <w:separator/>
      </w:r>
    </w:p>
  </w:endnote>
  <w:endnote w:type="continuationSeparator" w:id="0">
    <w:p w14:paraId="2D50DC69" w14:textId="77777777" w:rsidR="00073A1E" w:rsidRDefault="00073A1E" w:rsidP="001D6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486318"/>
      <w:docPartObj>
        <w:docPartGallery w:val="Page Numbers (Bottom of Page)"/>
        <w:docPartUnique/>
      </w:docPartObj>
    </w:sdtPr>
    <w:sdtContent>
      <w:p w14:paraId="2DCDD029" w14:textId="58763BCD" w:rsidR="00947BEF" w:rsidRDefault="00947BEF">
        <w:pPr>
          <w:pStyle w:val="Footer"/>
          <w:jc w:val="right"/>
        </w:pPr>
        <w:r>
          <w:fldChar w:fldCharType="begin"/>
        </w:r>
        <w:r>
          <w:instrText>PAGE   \* MERGEFORMAT</w:instrText>
        </w:r>
        <w:r>
          <w:fldChar w:fldCharType="separate"/>
        </w:r>
        <w:r>
          <w:t>2</w:t>
        </w:r>
        <w:r>
          <w:fldChar w:fldCharType="end"/>
        </w:r>
      </w:p>
    </w:sdtContent>
  </w:sdt>
  <w:p w14:paraId="7CEC0723" w14:textId="77777777" w:rsidR="00947BEF" w:rsidRDefault="00947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B14D2" w14:textId="77777777" w:rsidR="00073A1E" w:rsidRDefault="00073A1E" w:rsidP="001D6BB1">
      <w:pPr>
        <w:spacing w:after="0" w:line="240" w:lineRule="auto"/>
      </w:pPr>
      <w:r>
        <w:separator/>
      </w:r>
    </w:p>
  </w:footnote>
  <w:footnote w:type="continuationSeparator" w:id="0">
    <w:p w14:paraId="69B0D0A9" w14:textId="77777777" w:rsidR="00073A1E" w:rsidRDefault="00073A1E" w:rsidP="001D6B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63EE"/>
    <w:multiLevelType w:val="multilevel"/>
    <w:tmpl w:val="F0463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33FA0"/>
    <w:multiLevelType w:val="multilevel"/>
    <w:tmpl w:val="2E304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D20B5B"/>
    <w:multiLevelType w:val="multilevel"/>
    <w:tmpl w:val="339079D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4763EC"/>
    <w:multiLevelType w:val="hybridMultilevel"/>
    <w:tmpl w:val="3DE4C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954C4"/>
    <w:multiLevelType w:val="multilevel"/>
    <w:tmpl w:val="3CEE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F83FC2"/>
    <w:multiLevelType w:val="multilevel"/>
    <w:tmpl w:val="8FDA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67603"/>
    <w:multiLevelType w:val="multilevel"/>
    <w:tmpl w:val="2906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A303C"/>
    <w:multiLevelType w:val="multilevel"/>
    <w:tmpl w:val="336E8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2F494D"/>
    <w:multiLevelType w:val="multilevel"/>
    <w:tmpl w:val="B6E4F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1B7AD5"/>
    <w:multiLevelType w:val="multilevel"/>
    <w:tmpl w:val="339079D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1D5105"/>
    <w:multiLevelType w:val="multilevel"/>
    <w:tmpl w:val="DB3AC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582ED1"/>
    <w:multiLevelType w:val="multilevel"/>
    <w:tmpl w:val="6C78D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C52A35"/>
    <w:multiLevelType w:val="multilevel"/>
    <w:tmpl w:val="C83C5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6237D7"/>
    <w:multiLevelType w:val="hybridMultilevel"/>
    <w:tmpl w:val="ECF2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644547"/>
    <w:multiLevelType w:val="multilevel"/>
    <w:tmpl w:val="FD567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19448E"/>
    <w:multiLevelType w:val="multilevel"/>
    <w:tmpl w:val="8C52B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6B3AC7"/>
    <w:multiLevelType w:val="hybridMultilevel"/>
    <w:tmpl w:val="A3C8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150408"/>
    <w:multiLevelType w:val="multilevel"/>
    <w:tmpl w:val="CFC2D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68744F"/>
    <w:multiLevelType w:val="multilevel"/>
    <w:tmpl w:val="84367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CF7AA9"/>
    <w:multiLevelType w:val="hybridMultilevel"/>
    <w:tmpl w:val="1638B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450D9B"/>
    <w:multiLevelType w:val="multilevel"/>
    <w:tmpl w:val="44447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5416480">
    <w:abstractNumId w:val="3"/>
  </w:num>
  <w:num w:numId="2" w16cid:durableId="1281107609">
    <w:abstractNumId w:val="16"/>
  </w:num>
  <w:num w:numId="3" w16cid:durableId="297687815">
    <w:abstractNumId w:val="19"/>
  </w:num>
  <w:num w:numId="4" w16cid:durableId="2031030057">
    <w:abstractNumId w:val="13"/>
  </w:num>
  <w:num w:numId="5" w16cid:durableId="1743093235">
    <w:abstractNumId w:val="4"/>
  </w:num>
  <w:num w:numId="6" w16cid:durableId="752437428">
    <w:abstractNumId w:val="1"/>
  </w:num>
  <w:num w:numId="7" w16cid:durableId="174615663">
    <w:abstractNumId w:val="17"/>
  </w:num>
  <w:num w:numId="8" w16cid:durableId="2073846475">
    <w:abstractNumId w:val="8"/>
  </w:num>
  <w:num w:numId="9" w16cid:durableId="233391948">
    <w:abstractNumId w:val="10"/>
  </w:num>
  <w:num w:numId="10" w16cid:durableId="1188326637">
    <w:abstractNumId w:val="14"/>
  </w:num>
  <w:num w:numId="11" w16cid:durableId="1823109874">
    <w:abstractNumId w:val="20"/>
  </w:num>
  <w:num w:numId="12" w16cid:durableId="493762233">
    <w:abstractNumId w:val="18"/>
  </w:num>
  <w:num w:numId="13" w16cid:durableId="952321465">
    <w:abstractNumId w:val="7"/>
  </w:num>
  <w:num w:numId="14" w16cid:durableId="2091076412">
    <w:abstractNumId w:val="5"/>
  </w:num>
  <w:num w:numId="15" w16cid:durableId="736712317">
    <w:abstractNumId w:val="0"/>
  </w:num>
  <w:num w:numId="16" w16cid:durableId="397167969">
    <w:abstractNumId w:val="12"/>
  </w:num>
  <w:num w:numId="17" w16cid:durableId="1810510144">
    <w:abstractNumId w:val="11"/>
  </w:num>
  <w:num w:numId="18" w16cid:durableId="471290402">
    <w:abstractNumId w:val="15"/>
  </w:num>
  <w:num w:numId="19" w16cid:durableId="1011100268">
    <w:abstractNumId w:val="6"/>
  </w:num>
  <w:num w:numId="20" w16cid:durableId="1676958689">
    <w:abstractNumId w:val="9"/>
  </w:num>
  <w:num w:numId="21" w16cid:durableId="1249846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A3B"/>
    <w:rsid w:val="000012AB"/>
    <w:rsid w:val="00002A6E"/>
    <w:rsid w:val="00003370"/>
    <w:rsid w:val="00012D5B"/>
    <w:rsid w:val="0001351A"/>
    <w:rsid w:val="00024285"/>
    <w:rsid w:val="00024EE0"/>
    <w:rsid w:val="00025AE4"/>
    <w:rsid w:val="0002627C"/>
    <w:rsid w:val="00030FA2"/>
    <w:rsid w:val="00032B32"/>
    <w:rsid w:val="00035BBF"/>
    <w:rsid w:val="00037E03"/>
    <w:rsid w:val="000400E0"/>
    <w:rsid w:val="000461FF"/>
    <w:rsid w:val="00050DB2"/>
    <w:rsid w:val="00055539"/>
    <w:rsid w:val="00055999"/>
    <w:rsid w:val="00057957"/>
    <w:rsid w:val="00060B2E"/>
    <w:rsid w:val="00061C33"/>
    <w:rsid w:val="00073A1E"/>
    <w:rsid w:val="00074129"/>
    <w:rsid w:val="00076391"/>
    <w:rsid w:val="00080375"/>
    <w:rsid w:val="00080EC3"/>
    <w:rsid w:val="00081C0B"/>
    <w:rsid w:val="000824BA"/>
    <w:rsid w:val="0008651C"/>
    <w:rsid w:val="000A5056"/>
    <w:rsid w:val="000B2AB6"/>
    <w:rsid w:val="000B6021"/>
    <w:rsid w:val="000C4382"/>
    <w:rsid w:val="000C56FA"/>
    <w:rsid w:val="000D0350"/>
    <w:rsid w:val="000D104F"/>
    <w:rsid w:val="000D12A9"/>
    <w:rsid w:val="000D519D"/>
    <w:rsid w:val="000E39FB"/>
    <w:rsid w:val="000F53DC"/>
    <w:rsid w:val="000F6161"/>
    <w:rsid w:val="000F78D3"/>
    <w:rsid w:val="00103975"/>
    <w:rsid w:val="00107738"/>
    <w:rsid w:val="001146C3"/>
    <w:rsid w:val="001150AB"/>
    <w:rsid w:val="00115EED"/>
    <w:rsid w:val="00117256"/>
    <w:rsid w:val="00117D8D"/>
    <w:rsid w:val="00122F03"/>
    <w:rsid w:val="00126A11"/>
    <w:rsid w:val="0013363A"/>
    <w:rsid w:val="0013430F"/>
    <w:rsid w:val="00135F07"/>
    <w:rsid w:val="001361AD"/>
    <w:rsid w:val="001378B3"/>
    <w:rsid w:val="00137D6E"/>
    <w:rsid w:val="00140800"/>
    <w:rsid w:val="0014395C"/>
    <w:rsid w:val="00144AFB"/>
    <w:rsid w:val="00147502"/>
    <w:rsid w:val="00147D1C"/>
    <w:rsid w:val="001533C4"/>
    <w:rsid w:val="00157ED3"/>
    <w:rsid w:val="00165D51"/>
    <w:rsid w:val="00165FFC"/>
    <w:rsid w:val="00167A5F"/>
    <w:rsid w:val="0017203C"/>
    <w:rsid w:val="001727D6"/>
    <w:rsid w:val="001757AC"/>
    <w:rsid w:val="00177FF4"/>
    <w:rsid w:val="00190478"/>
    <w:rsid w:val="00190ACD"/>
    <w:rsid w:val="00191723"/>
    <w:rsid w:val="0019208B"/>
    <w:rsid w:val="001933E0"/>
    <w:rsid w:val="00194B18"/>
    <w:rsid w:val="00194E07"/>
    <w:rsid w:val="00196FF0"/>
    <w:rsid w:val="001A1DCD"/>
    <w:rsid w:val="001A4AAC"/>
    <w:rsid w:val="001A6F33"/>
    <w:rsid w:val="001B151C"/>
    <w:rsid w:val="001B344D"/>
    <w:rsid w:val="001B4B01"/>
    <w:rsid w:val="001B7123"/>
    <w:rsid w:val="001C33F0"/>
    <w:rsid w:val="001C7228"/>
    <w:rsid w:val="001D151B"/>
    <w:rsid w:val="001D692B"/>
    <w:rsid w:val="001D6BB1"/>
    <w:rsid w:val="001D78B2"/>
    <w:rsid w:val="001E68FC"/>
    <w:rsid w:val="001E6A73"/>
    <w:rsid w:val="001E6F26"/>
    <w:rsid w:val="001F33F9"/>
    <w:rsid w:val="001F35A5"/>
    <w:rsid w:val="001F4F73"/>
    <w:rsid w:val="00201016"/>
    <w:rsid w:val="002057BF"/>
    <w:rsid w:val="0020605C"/>
    <w:rsid w:val="002110CE"/>
    <w:rsid w:val="0021184E"/>
    <w:rsid w:val="00214719"/>
    <w:rsid w:val="00215D4B"/>
    <w:rsid w:val="00216B29"/>
    <w:rsid w:val="0021754F"/>
    <w:rsid w:val="00220025"/>
    <w:rsid w:val="0022035B"/>
    <w:rsid w:val="002264DD"/>
    <w:rsid w:val="002347BE"/>
    <w:rsid w:val="002368FF"/>
    <w:rsid w:val="0024187F"/>
    <w:rsid w:val="00250B35"/>
    <w:rsid w:val="00252FB7"/>
    <w:rsid w:val="00255886"/>
    <w:rsid w:val="00257AE2"/>
    <w:rsid w:val="00262C41"/>
    <w:rsid w:val="00270471"/>
    <w:rsid w:val="0027189F"/>
    <w:rsid w:val="00273EA2"/>
    <w:rsid w:val="002767B6"/>
    <w:rsid w:val="00277958"/>
    <w:rsid w:val="002828A1"/>
    <w:rsid w:val="00284507"/>
    <w:rsid w:val="002851D5"/>
    <w:rsid w:val="00287EA5"/>
    <w:rsid w:val="0029151E"/>
    <w:rsid w:val="00291A71"/>
    <w:rsid w:val="00291B29"/>
    <w:rsid w:val="00291D40"/>
    <w:rsid w:val="00293E40"/>
    <w:rsid w:val="00294082"/>
    <w:rsid w:val="00295155"/>
    <w:rsid w:val="002A0D9F"/>
    <w:rsid w:val="002A16A6"/>
    <w:rsid w:val="002A3903"/>
    <w:rsid w:val="002A7A0C"/>
    <w:rsid w:val="002B2AAB"/>
    <w:rsid w:val="002B5E0A"/>
    <w:rsid w:val="002C0704"/>
    <w:rsid w:val="002C3FFD"/>
    <w:rsid w:val="002D1654"/>
    <w:rsid w:val="002E602A"/>
    <w:rsid w:val="002E62A7"/>
    <w:rsid w:val="002F0607"/>
    <w:rsid w:val="002F1378"/>
    <w:rsid w:val="002F573F"/>
    <w:rsid w:val="002F5CE9"/>
    <w:rsid w:val="002F7B8F"/>
    <w:rsid w:val="00300B73"/>
    <w:rsid w:val="00301D01"/>
    <w:rsid w:val="003031BD"/>
    <w:rsid w:val="00304B1B"/>
    <w:rsid w:val="003065A9"/>
    <w:rsid w:val="0031057C"/>
    <w:rsid w:val="00316CFE"/>
    <w:rsid w:val="00316D94"/>
    <w:rsid w:val="00320757"/>
    <w:rsid w:val="00321CCA"/>
    <w:rsid w:val="003227F2"/>
    <w:rsid w:val="00324E9A"/>
    <w:rsid w:val="00326BD8"/>
    <w:rsid w:val="00327093"/>
    <w:rsid w:val="0033484F"/>
    <w:rsid w:val="00342CB2"/>
    <w:rsid w:val="003433EF"/>
    <w:rsid w:val="00343EEC"/>
    <w:rsid w:val="0034514B"/>
    <w:rsid w:val="003472C1"/>
    <w:rsid w:val="0035134A"/>
    <w:rsid w:val="00351648"/>
    <w:rsid w:val="00353CA2"/>
    <w:rsid w:val="003577DE"/>
    <w:rsid w:val="00360AC0"/>
    <w:rsid w:val="00360D9A"/>
    <w:rsid w:val="00363EF3"/>
    <w:rsid w:val="00366213"/>
    <w:rsid w:val="003700D3"/>
    <w:rsid w:val="003736DC"/>
    <w:rsid w:val="00376A2C"/>
    <w:rsid w:val="0038052C"/>
    <w:rsid w:val="00386623"/>
    <w:rsid w:val="00395807"/>
    <w:rsid w:val="00395CA3"/>
    <w:rsid w:val="00397DEB"/>
    <w:rsid w:val="003A27D2"/>
    <w:rsid w:val="003A2AF8"/>
    <w:rsid w:val="003A4695"/>
    <w:rsid w:val="003A5285"/>
    <w:rsid w:val="003A7DA6"/>
    <w:rsid w:val="003B1041"/>
    <w:rsid w:val="003B2283"/>
    <w:rsid w:val="003B4F16"/>
    <w:rsid w:val="003B79BE"/>
    <w:rsid w:val="003B7E67"/>
    <w:rsid w:val="003C01C3"/>
    <w:rsid w:val="003C3E71"/>
    <w:rsid w:val="003C643F"/>
    <w:rsid w:val="003D0429"/>
    <w:rsid w:val="003D077D"/>
    <w:rsid w:val="003D22CA"/>
    <w:rsid w:val="003D62BD"/>
    <w:rsid w:val="003D7B5D"/>
    <w:rsid w:val="003E07EC"/>
    <w:rsid w:val="003E17BD"/>
    <w:rsid w:val="003E1A3E"/>
    <w:rsid w:val="003E523D"/>
    <w:rsid w:val="003F417F"/>
    <w:rsid w:val="003F732B"/>
    <w:rsid w:val="0040236D"/>
    <w:rsid w:val="00402D79"/>
    <w:rsid w:val="00403894"/>
    <w:rsid w:val="00407CB8"/>
    <w:rsid w:val="0041081D"/>
    <w:rsid w:val="00414343"/>
    <w:rsid w:val="00415732"/>
    <w:rsid w:val="00416303"/>
    <w:rsid w:val="00423033"/>
    <w:rsid w:val="0042482E"/>
    <w:rsid w:val="0042742C"/>
    <w:rsid w:val="00431946"/>
    <w:rsid w:val="00432A67"/>
    <w:rsid w:val="00433C01"/>
    <w:rsid w:val="0043499C"/>
    <w:rsid w:val="00435B36"/>
    <w:rsid w:val="004366C2"/>
    <w:rsid w:val="00441D12"/>
    <w:rsid w:val="004427A1"/>
    <w:rsid w:val="00442B2C"/>
    <w:rsid w:val="00445A89"/>
    <w:rsid w:val="00452E7A"/>
    <w:rsid w:val="00453395"/>
    <w:rsid w:val="00460E7C"/>
    <w:rsid w:val="00461E6A"/>
    <w:rsid w:val="004625D1"/>
    <w:rsid w:val="004645F2"/>
    <w:rsid w:val="004658F0"/>
    <w:rsid w:val="00466A0D"/>
    <w:rsid w:val="00472C9B"/>
    <w:rsid w:val="00481F7F"/>
    <w:rsid w:val="00486B78"/>
    <w:rsid w:val="004A2886"/>
    <w:rsid w:val="004A2B42"/>
    <w:rsid w:val="004A31B2"/>
    <w:rsid w:val="004A4022"/>
    <w:rsid w:val="004A48CB"/>
    <w:rsid w:val="004A596D"/>
    <w:rsid w:val="004B2CC3"/>
    <w:rsid w:val="004B6970"/>
    <w:rsid w:val="004C0F50"/>
    <w:rsid w:val="004C1E3E"/>
    <w:rsid w:val="004C3720"/>
    <w:rsid w:val="004C3C89"/>
    <w:rsid w:val="004C6C5E"/>
    <w:rsid w:val="004D3F27"/>
    <w:rsid w:val="004D474D"/>
    <w:rsid w:val="004D5557"/>
    <w:rsid w:val="004D71DE"/>
    <w:rsid w:val="004D7B26"/>
    <w:rsid w:val="00501FFF"/>
    <w:rsid w:val="00503C0C"/>
    <w:rsid w:val="00510D94"/>
    <w:rsid w:val="00516BEB"/>
    <w:rsid w:val="00517A29"/>
    <w:rsid w:val="00522867"/>
    <w:rsid w:val="005238F6"/>
    <w:rsid w:val="00530C8C"/>
    <w:rsid w:val="0053150B"/>
    <w:rsid w:val="00532A08"/>
    <w:rsid w:val="00532C5D"/>
    <w:rsid w:val="0053368B"/>
    <w:rsid w:val="005359CC"/>
    <w:rsid w:val="00537162"/>
    <w:rsid w:val="005436DA"/>
    <w:rsid w:val="005438B1"/>
    <w:rsid w:val="005462F8"/>
    <w:rsid w:val="00546D4B"/>
    <w:rsid w:val="00552422"/>
    <w:rsid w:val="00552587"/>
    <w:rsid w:val="00552BC4"/>
    <w:rsid w:val="00556D2D"/>
    <w:rsid w:val="00557D81"/>
    <w:rsid w:val="00560D67"/>
    <w:rsid w:val="00561752"/>
    <w:rsid w:val="0056316C"/>
    <w:rsid w:val="005663F2"/>
    <w:rsid w:val="005702EA"/>
    <w:rsid w:val="005753C4"/>
    <w:rsid w:val="0057735C"/>
    <w:rsid w:val="00580960"/>
    <w:rsid w:val="0058142F"/>
    <w:rsid w:val="0058156E"/>
    <w:rsid w:val="00581FCA"/>
    <w:rsid w:val="00582373"/>
    <w:rsid w:val="0058631E"/>
    <w:rsid w:val="00586587"/>
    <w:rsid w:val="005960AC"/>
    <w:rsid w:val="005970CB"/>
    <w:rsid w:val="005A5459"/>
    <w:rsid w:val="005A6554"/>
    <w:rsid w:val="005A67E3"/>
    <w:rsid w:val="005A7695"/>
    <w:rsid w:val="005B00EC"/>
    <w:rsid w:val="005B28B7"/>
    <w:rsid w:val="005B2B32"/>
    <w:rsid w:val="005B4065"/>
    <w:rsid w:val="005C3DE9"/>
    <w:rsid w:val="005C5E17"/>
    <w:rsid w:val="005C658E"/>
    <w:rsid w:val="005C6644"/>
    <w:rsid w:val="005D465E"/>
    <w:rsid w:val="005D4BB3"/>
    <w:rsid w:val="005D540A"/>
    <w:rsid w:val="005D77C7"/>
    <w:rsid w:val="005E14FB"/>
    <w:rsid w:val="005E1E61"/>
    <w:rsid w:val="005F18BD"/>
    <w:rsid w:val="005F2C90"/>
    <w:rsid w:val="005F7E85"/>
    <w:rsid w:val="00603FA8"/>
    <w:rsid w:val="00604758"/>
    <w:rsid w:val="00605045"/>
    <w:rsid w:val="00605915"/>
    <w:rsid w:val="00614ECC"/>
    <w:rsid w:val="006235DA"/>
    <w:rsid w:val="00633B66"/>
    <w:rsid w:val="00636A72"/>
    <w:rsid w:val="00637037"/>
    <w:rsid w:val="006412F6"/>
    <w:rsid w:val="00642BB2"/>
    <w:rsid w:val="0064392A"/>
    <w:rsid w:val="00646B04"/>
    <w:rsid w:val="00650E53"/>
    <w:rsid w:val="00651DF1"/>
    <w:rsid w:val="0066323C"/>
    <w:rsid w:val="0066502D"/>
    <w:rsid w:val="006651FF"/>
    <w:rsid w:val="006764D0"/>
    <w:rsid w:val="006776BA"/>
    <w:rsid w:val="00682959"/>
    <w:rsid w:val="00685297"/>
    <w:rsid w:val="006A1328"/>
    <w:rsid w:val="006A6FF4"/>
    <w:rsid w:val="006A7C06"/>
    <w:rsid w:val="006A7D77"/>
    <w:rsid w:val="006B0B37"/>
    <w:rsid w:val="006B247D"/>
    <w:rsid w:val="006B5E5E"/>
    <w:rsid w:val="006B61C3"/>
    <w:rsid w:val="006B70DD"/>
    <w:rsid w:val="006C2CED"/>
    <w:rsid w:val="006C351D"/>
    <w:rsid w:val="006C37BA"/>
    <w:rsid w:val="006C4F4B"/>
    <w:rsid w:val="006C55F1"/>
    <w:rsid w:val="006C574D"/>
    <w:rsid w:val="006C695C"/>
    <w:rsid w:val="006E13BF"/>
    <w:rsid w:val="006E36A9"/>
    <w:rsid w:val="006F2443"/>
    <w:rsid w:val="006F2CC8"/>
    <w:rsid w:val="0070333C"/>
    <w:rsid w:val="007062E5"/>
    <w:rsid w:val="00706CE6"/>
    <w:rsid w:val="00712E0C"/>
    <w:rsid w:val="0071434C"/>
    <w:rsid w:val="0071480C"/>
    <w:rsid w:val="0071483A"/>
    <w:rsid w:val="00714DA8"/>
    <w:rsid w:val="007157F9"/>
    <w:rsid w:val="00715A60"/>
    <w:rsid w:val="00716E91"/>
    <w:rsid w:val="00721083"/>
    <w:rsid w:val="0072193F"/>
    <w:rsid w:val="00721B2F"/>
    <w:rsid w:val="00724741"/>
    <w:rsid w:val="00730D17"/>
    <w:rsid w:val="007326A4"/>
    <w:rsid w:val="00733283"/>
    <w:rsid w:val="00737436"/>
    <w:rsid w:val="00741CAB"/>
    <w:rsid w:val="00746689"/>
    <w:rsid w:val="0074721F"/>
    <w:rsid w:val="0075073A"/>
    <w:rsid w:val="007508E0"/>
    <w:rsid w:val="0075357B"/>
    <w:rsid w:val="00762435"/>
    <w:rsid w:val="00763AFD"/>
    <w:rsid w:val="007644F9"/>
    <w:rsid w:val="00764A71"/>
    <w:rsid w:val="007657E8"/>
    <w:rsid w:val="00770A4F"/>
    <w:rsid w:val="00771131"/>
    <w:rsid w:val="007804DC"/>
    <w:rsid w:val="00786F89"/>
    <w:rsid w:val="00791DB6"/>
    <w:rsid w:val="007933F6"/>
    <w:rsid w:val="00794EDB"/>
    <w:rsid w:val="007957E7"/>
    <w:rsid w:val="0079632A"/>
    <w:rsid w:val="00796C79"/>
    <w:rsid w:val="007A3A1A"/>
    <w:rsid w:val="007A5FF8"/>
    <w:rsid w:val="007B088E"/>
    <w:rsid w:val="007B1570"/>
    <w:rsid w:val="007B395D"/>
    <w:rsid w:val="007B5CBE"/>
    <w:rsid w:val="007B6456"/>
    <w:rsid w:val="007C32D4"/>
    <w:rsid w:val="007C6EE5"/>
    <w:rsid w:val="007D428E"/>
    <w:rsid w:val="007D6ECB"/>
    <w:rsid w:val="007E1751"/>
    <w:rsid w:val="007E29AF"/>
    <w:rsid w:val="007E44A3"/>
    <w:rsid w:val="007E624B"/>
    <w:rsid w:val="007F2A85"/>
    <w:rsid w:val="007F3277"/>
    <w:rsid w:val="0080402E"/>
    <w:rsid w:val="00813786"/>
    <w:rsid w:val="008162B5"/>
    <w:rsid w:val="008218B9"/>
    <w:rsid w:val="00821A52"/>
    <w:rsid w:val="00825388"/>
    <w:rsid w:val="008258EA"/>
    <w:rsid w:val="008275F7"/>
    <w:rsid w:val="00841C38"/>
    <w:rsid w:val="00843FCC"/>
    <w:rsid w:val="008559CD"/>
    <w:rsid w:val="00856DD0"/>
    <w:rsid w:val="008612D0"/>
    <w:rsid w:val="0086402C"/>
    <w:rsid w:val="00865EC8"/>
    <w:rsid w:val="00866E1F"/>
    <w:rsid w:val="00874C84"/>
    <w:rsid w:val="008826C9"/>
    <w:rsid w:val="008A08ED"/>
    <w:rsid w:val="008A1BC0"/>
    <w:rsid w:val="008A509F"/>
    <w:rsid w:val="008A6D36"/>
    <w:rsid w:val="008A7AB7"/>
    <w:rsid w:val="008A7D98"/>
    <w:rsid w:val="008B311F"/>
    <w:rsid w:val="008B6A38"/>
    <w:rsid w:val="008B7EE2"/>
    <w:rsid w:val="008C13CD"/>
    <w:rsid w:val="008C2928"/>
    <w:rsid w:val="008D0E86"/>
    <w:rsid w:val="008D155F"/>
    <w:rsid w:val="008D5480"/>
    <w:rsid w:val="008E6979"/>
    <w:rsid w:val="008F27E3"/>
    <w:rsid w:val="008F7B53"/>
    <w:rsid w:val="009007B0"/>
    <w:rsid w:val="0090098A"/>
    <w:rsid w:val="00901624"/>
    <w:rsid w:val="009101C8"/>
    <w:rsid w:val="00914BFE"/>
    <w:rsid w:val="00915708"/>
    <w:rsid w:val="00916790"/>
    <w:rsid w:val="009200D4"/>
    <w:rsid w:val="00920EBC"/>
    <w:rsid w:val="009229C1"/>
    <w:rsid w:val="00922CD8"/>
    <w:rsid w:val="009240F6"/>
    <w:rsid w:val="00924362"/>
    <w:rsid w:val="009247B0"/>
    <w:rsid w:val="009300CC"/>
    <w:rsid w:val="0093057B"/>
    <w:rsid w:val="00930A6D"/>
    <w:rsid w:val="0093200B"/>
    <w:rsid w:val="009320A5"/>
    <w:rsid w:val="009330A5"/>
    <w:rsid w:val="00940BF2"/>
    <w:rsid w:val="00941172"/>
    <w:rsid w:val="009420F9"/>
    <w:rsid w:val="0094308E"/>
    <w:rsid w:val="0094399C"/>
    <w:rsid w:val="00946C19"/>
    <w:rsid w:val="00947BEF"/>
    <w:rsid w:val="00950EA2"/>
    <w:rsid w:val="00951362"/>
    <w:rsid w:val="00951B90"/>
    <w:rsid w:val="009530EC"/>
    <w:rsid w:val="00955327"/>
    <w:rsid w:val="009603B4"/>
    <w:rsid w:val="00961F1F"/>
    <w:rsid w:val="00963A25"/>
    <w:rsid w:val="009713A3"/>
    <w:rsid w:val="00972B47"/>
    <w:rsid w:val="0097519E"/>
    <w:rsid w:val="00976317"/>
    <w:rsid w:val="00981470"/>
    <w:rsid w:val="00981526"/>
    <w:rsid w:val="009821CF"/>
    <w:rsid w:val="009857E9"/>
    <w:rsid w:val="00995DD7"/>
    <w:rsid w:val="0099717F"/>
    <w:rsid w:val="009A26E0"/>
    <w:rsid w:val="009A55E5"/>
    <w:rsid w:val="009B0A4F"/>
    <w:rsid w:val="009B235E"/>
    <w:rsid w:val="009B27CA"/>
    <w:rsid w:val="009C2752"/>
    <w:rsid w:val="009D6DEA"/>
    <w:rsid w:val="009E1B30"/>
    <w:rsid w:val="009E51CD"/>
    <w:rsid w:val="009E6802"/>
    <w:rsid w:val="009F0211"/>
    <w:rsid w:val="009F5D5B"/>
    <w:rsid w:val="009F5E0B"/>
    <w:rsid w:val="009F6BC7"/>
    <w:rsid w:val="009F6C9F"/>
    <w:rsid w:val="00A014D4"/>
    <w:rsid w:val="00A03944"/>
    <w:rsid w:val="00A066E7"/>
    <w:rsid w:val="00A10F4F"/>
    <w:rsid w:val="00A11455"/>
    <w:rsid w:val="00A13024"/>
    <w:rsid w:val="00A1372F"/>
    <w:rsid w:val="00A143BE"/>
    <w:rsid w:val="00A1539C"/>
    <w:rsid w:val="00A17DA0"/>
    <w:rsid w:val="00A208CA"/>
    <w:rsid w:val="00A20E39"/>
    <w:rsid w:val="00A233BB"/>
    <w:rsid w:val="00A25019"/>
    <w:rsid w:val="00A25B5B"/>
    <w:rsid w:val="00A2639E"/>
    <w:rsid w:val="00A32A9D"/>
    <w:rsid w:val="00A32E97"/>
    <w:rsid w:val="00A3437F"/>
    <w:rsid w:val="00A35F67"/>
    <w:rsid w:val="00A3699A"/>
    <w:rsid w:val="00A37037"/>
    <w:rsid w:val="00A37E59"/>
    <w:rsid w:val="00A408B9"/>
    <w:rsid w:val="00A41574"/>
    <w:rsid w:val="00A43CBA"/>
    <w:rsid w:val="00A51A27"/>
    <w:rsid w:val="00A525C7"/>
    <w:rsid w:val="00A5382C"/>
    <w:rsid w:val="00A5515F"/>
    <w:rsid w:val="00A55A71"/>
    <w:rsid w:val="00A5758D"/>
    <w:rsid w:val="00A60553"/>
    <w:rsid w:val="00A631E7"/>
    <w:rsid w:val="00A63A0F"/>
    <w:rsid w:val="00A65476"/>
    <w:rsid w:val="00A6628A"/>
    <w:rsid w:val="00A70C6E"/>
    <w:rsid w:val="00A71242"/>
    <w:rsid w:val="00A72608"/>
    <w:rsid w:val="00A72C73"/>
    <w:rsid w:val="00A74C7F"/>
    <w:rsid w:val="00A84A89"/>
    <w:rsid w:val="00A85CD8"/>
    <w:rsid w:val="00A93BF2"/>
    <w:rsid w:val="00A94A84"/>
    <w:rsid w:val="00A95D81"/>
    <w:rsid w:val="00A970F2"/>
    <w:rsid w:val="00AA1DED"/>
    <w:rsid w:val="00AA4862"/>
    <w:rsid w:val="00AA4E32"/>
    <w:rsid w:val="00AB155E"/>
    <w:rsid w:val="00AB2325"/>
    <w:rsid w:val="00AB4B7D"/>
    <w:rsid w:val="00AB6F90"/>
    <w:rsid w:val="00AC6420"/>
    <w:rsid w:val="00AD1267"/>
    <w:rsid w:val="00AD1A68"/>
    <w:rsid w:val="00AD21CD"/>
    <w:rsid w:val="00AD4286"/>
    <w:rsid w:val="00AD5ADC"/>
    <w:rsid w:val="00AD6EEC"/>
    <w:rsid w:val="00AE1109"/>
    <w:rsid w:val="00AE19C4"/>
    <w:rsid w:val="00AE1A3A"/>
    <w:rsid w:val="00AE5FE8"/>
    <w:rsid w:val="00AF16C4"/>
    <w:rsid w:val="00AF63CD"/>
    <w:rsid w:val="00B00BED"/>
    <w:rsid w:val="00B05E40"/>
    <w:rsid w:val="00B061B6"/>
    <w:rsid w:val="00B07393"/>
    <w:rsid w:val="00B14010"/>
    <w:rsid w:val="00B16F2B"/>
    <w:rsid w:val="00B20121"/>
    <w:rsid w:val="00B215C3"/>
    <w:rsid w:val="00B21A67"/>
    <w:rsid w:val="00B221E0"/>
    <w:rsid w:val="00B23A45"/>
    <w:rsid w:val="00B23CFC"/>
    <w:rsid w:val="00B25221"/>
    <w:rsid w:val="00B259F8"/>
    <w:rsid w:val="00B30312"/>
    <w:rsid w:val="00B33FF2"/>
    <w:rsid w:val="00B40BD2"/>
    <w:rsid w:val="00B46102"/>
    <w:rsid w:val="00B46802"/>
    <w:rsid w:val="00B4739B"/>
    <w:rsid w:val="00B5467C"/>
    <w:rsid w:val="00B56287"/>
    <w:rsid w:val="00B565D4"/>
    <w:rsid w:val="00B56747"/>
    <w:rsid w:val="00B56B06"/>
    <w:rsid w:val="00B60381"/>
    <w:rsid w:val="00B70543"/>
    <w:rsid w:val="00B70A61"/>
    <w:rsid w:val="00B717D6"/>
    <w:rsid w:val="00B751D2"/>
    <w:rsid w:val="00B76948"/>
    <w:rsid w:val="00B77FCF"/>
    <w:rsid w:val="00B80764"/>
    <w:rsid w:val="00B82E8E"/>
    <w:rsid w:val="00B85E06"/>
    <w:rsid w:val="00B865B9"/>
    <w:rsid w:val="00B9078F"/>
    <w:rsid w:val="00B93740"/>
    <w:rsid w:val="00B94374"/>
    <w:rsid w:val="00B95829"/>
    <w:rsid w:val="00B9590C"/>
    <w:rsid w:val="00B97261"/>
    <w:rsid w:val="00BA44C9"/>
    <w:rsid w:val="00BA486C"/>
    <w:rsid w:val="00BA4B99"/>
    <w:rsid w:val="00BA5D5E"/>
    <w:rsid w:val="00BB14E8"/>
    <w:rsid w:val="00BB2BFA"/>
    <w:rsid w:val="00BB496A"/>
    <w:rsid w:val="00BB51F9"/>
    <w:rsid w:val="00BC0A9B"/>
    <w:rsid w:val="00BC2E99"/>
    <w:rsid w:val="00BC5758"/>
    <w:rsid w:val="00BC7A06"/>
    <w:rsid w:val="00BD33A3"/>
    <w:rsid w:val="00BD461C"/>
    <w:rsid w:val="00BD74B6"/>
    <w:rsid w:val="00BE121C"/>
    <w:rsid w:val="00BE2C6C"/>
    <w:rsid w:val="00BE47F1"/>
    <w:rsid w:val="00BE6835"/>
    <w:rsid w:val="00BF333B"/>
    <w:rsid w:val="00BF3E4E"/>
    <w:rsid w:val="00BF5879"/>
    <w:rsid w:val="00C001B8"/>
    <w:rsid w:val="00C01FDB"/>
    <w:rsid w:val="00C0772C"/>
    <w:rsid w:val="00C144DE"/>
    <w:rsid w:val="00C20E3F"/>
    <w:rsid w:val="00C2124C"/>
    <w:rsid w:val="00C21FC2"/>
    <w:rsid w:val="00C26CA4"/>
    <w:rsid w:val="00C26F2F"/>
    <w:rsid w:val="00C328A2"/>
    <w:rsid w:val="00C34701"/>
    <w:rsid w:val="00C40A4F"/>
    <w:rsid w:val="00C4613B"/>
    <w:rsid w:val="00C4646E"/>
    <w:rsid w:val="00C4764F"/>
    <w:rsid w:val="00C53A71"/>
    <w:rsid w:val="00C53C80"/>
    <w:rsid w:val="00C54705"/>
    <w:rsid w:val="00C573AF"/>
    <w:rsid w:val="00C57E41"/>
    <w:rsid w:val="00C64DC1"/>
    <w:rsid w:val="00C72E60"/>
    <w:rsid w:val="00C73ED2"/>
    <w:rsid w:val="00C76B80"/>
    <w:rsid w:val="00C76EA6"/>
    <w:rsid w:val="00C81D78"/>
    <w:rsid w:val="00C872A7"/>
    <w:rsid w:val="00C901E3"/>
    <w:rsid w:val="00C9231A"/>
    <w:rsid w:val="00C94AD7"/>
    <w:rsid w:val="00C9511B"/>
    <w:rsid w:val="00CA11A4"/>
    <w:rsid w:val="00CA1285"/>
    <w:rsid w:val="00CA214A"/>
    <w:rsid w:val="00CA3EF5"/>
    <w:rsid w:val="00CA5EBD"/>
    <w:rsid w:val="00CA68D7"/>
    <w:rsid w:val="00CB2CCA"/>
    <w:rsid w:val="00CB3AAE"/>
    <w:rsid w:val="00CB4A5A"/>
    <w:rsid w:val="00CC7642"/>
    <w:rsid w:val="00CD047D"/>
    <w:rsid w:val="00CD2748"/>
    <w:rsid w:val="00CD3EF3"/>
    <w:rsid w:val="00CD4FCE"/>
    <w:rsid w:val="00CD6F9D"/>
    <w:rsid w:val="00CE02FC"/>
    <w:rsid w:val="00CE37FC"/>
    <w:rsid w:val="00CE5231"/>
    <w:rsid w:val="00CE71DA"/>
    <w:rsid w:val="00CE779C"/>
    <w:rsid w:val="00CF3B23"/>
    <w:rsid w:val="00CF440E"/>
    <w:rsid w:val="00CF4AEA"/>
    <w:rsid w:val="00CF5503"/>
    <w:rsid w:val="00CF722A"/>
    <w:rsid w:val="00D035A2"/>
    <w:rsid w:val="00D04148"/>
    <w:rsid w:val="00D04AA0"/>
    <w:rsid w:val="00D05FCE"/>
    <w:rsid w:val="00D06427"/>
    <w:rsid w:val="00D10F55"/>
    <w:rsid w:val="00D122A3"/>
    <w:rsid w:val="00D13C4D"/>
    <w:rsid w:val="00D201EF"/>
    <w:rsid w:val="00D24140"/>
    <w:rsid w:val="00D2762A"/>
    <w:rsid w:val="00D33875"/>
    <w:rsid w:val="00D35EA3"/>
    <w:rsid w:val="00D43B73"/>
    <w:rsid w:val="00D44222"/>
    <w:rsid w:val="00D52F96"/>
    <w:rsid w:val="00D5450B"/>
    <w:rsid w:val="00D65194"/>
    <w:rsid w:val="00D654EB"/>
    <w:rsid w:val="00D67127"/>
    <w:rsid w:val="00D729C0"/>
    <w:rsid w:val="00D746F3"/>
    <w:rsid w:val="00D77AD5"/>
    <w:rsid w:val="00D80B3D"/>
    <w:rsid w:val="00D81EC7"/>
    <w:rsid w:val="00D84631"/>
    <w:rsid w:val="00D876FC"/>
    <w:rsid w:val="00D91250"/>
    <w:rsid w:val="00D91932"/>
    <w:rsid w:val="00D935FD"/>
    <w:rsid w:val="00D96B5A"/>
    <w:rsid w:val="00DA3262"/>
    <w:rsid w:val="00DA501A"/>
    <w:rsid w:val="00DB2F42"/>
    <w:rsid w:val="00DB33B0"/>
    <w:rsid w:val="00DB5725"/>
    <w:rsid w:val="00DC106A"/>
    <w:rsid w:val="00DC1AB3"/>
    <w:rsid w:val="00DD2F8D"/>
    <w:rsid w:val="00DD462C"/>
    <w:rsid w:val="00DD701A"/>
    <w:rsid w:val="00DE0E21"/>
    <w:rsid w:val="00DE2D61"/>
    <w:rsid w:val="00DE3649"/>
    <w:rsid w:val="00DE3993"/>
    <w:rsid w:val="00DE4D88"/>
    <w:rsid w:val="00DE67E3"/>
    <w:rsid w:val="00DF139B"/>
    <w:rsid w:val="00DF4785"/>
    <w:rsid w:val="00E03EB1"/>
    <w:rsid w:val="00E0661C"/>
    <w:rsid w:val="00E07CDD"/>
    <w:rsid w:val="00E10A3B"/>
    <w:rsid w:val="00E15C01"/>
    <w:rsid w:val="00E173A3"/>
    <w:rsid w:val="00E2077D"/>
    <w:rsid w:val="00E2416F"/>
    <w:rsid w:val="00E24E20"/>
    <w:rsid w:val="00E24F7C"/>
    <w:rsid w:val="00E27071"/>
    <w:rsid w:val="00E33E1D"/>
    <w:rsid w:val="00E40418"/>
    <w:rsid w:val="00E47847"/>
    <w:rsid w:val="00E55079"/>
    <w:rsid w:val="00E6101A"/>
    <w:rsid w:val="00E61AEB"/>
    <w:rsid w:val="00E70AAA"/>
    <w:rsid w:val="00E728BC"/>
    <w:rsid w:val="00E74A02"/>
    <w:rsid w:val="00E74C66"/>
    <w:rsid w:val="00E76707"/>
    <w:rsid w:val="00E8408A"/>
    <w:rsid w:val="00E85F69"/>
    <w:rsid w:val="00E92D56"/>
    <w:rsid w:val="00E96819"/>
    <w:rsid w:val="00E96C71"/>
    <w:rsid w:val="00E97859"/>
    <w:rsid w:val="00EA3508"/>
    <w:rsid w:val="00EA612B"/>
    <w:rsid w:val="00EB17E2"/>
    <w:rsid w:val="00EB34BD"/>
    <w:rsid w:val="00EB432B"/>
    <w:rsid w:val="00EB63D7"/>
    <w:rsid w:val="00EC042F"/>
    <w:rsid w:val="00EC128A"/>
    <w:rsid w:val="00EC492C"/>
    <w:rsid w:val="00EC6795"/>
    <w:rsid w:val="00ED1D1B"/>
    <w:rsid w:val="00ED3612"/>
    <w:rsid w:val="00EE0A2D"/>
    <w:rsid w:val="00EE1980"/>
    <w:rsid w:val="00EE3CEF"/>
    <w:rsid w:val="00EE3F40"/>
    <w:rsid w:val="00EE45AF"/>
    <w:rsid w:val="00EF1D29"/>
    <w:rsid w:val="00EF6497"/>
    <w:rsid w:val="00EF65D1"/>
    <w:rsid w:val="00F03361"/>
    <w:rsid w:val="00F05B26"/>
    <w:rsid w:val="00F11044"/>
    <w:rsid w:val="00F13872"/>
    <w:rsid w:val="00F14253"/>
    <w:rsid w:val="00F15C5E"/>
    <w:rsid w:val="00F21BCC"/>
    <w:rsid w:val="00F22FE0"/>
    <w:rsid w:val="00F300A3"/>
    <w:rsid w:val="00F327A4"/>
    <w:rsid w:val="00F3393B"/>
    <w:rsid w:val="00F42152"/>
    <w:rsid w:val="00F44D4A"/>
    <w:rsid w:val="00F45279"/>
    <w:rsid w:val="00F45566"/>
    <w:rsid w:val="00F47450"/>
    <w:rsid w:val="00F535A3"/>
    <w:rsid w:val="00F5541C"/>
    <w:rsid w:val="00F5789E"/>
    <w:rsid w:val="00F6048E"/>
    <w:rsid w:val="00F61C04"/>
    <w:rsid w:val="00F65F7D"/>
    <w:rsid w:val="00F70D5A"/>
    <w:rsid w:val="00F70F67"/>
    <w:rsid w:val="00F72BDE"/>
    <w:rsid w:val="00F7450B"/>
    <w:rsid w:val="00F80A00"/>
    <w:rsid w:val="00F80EB8"/>
    <w:rsid w:val="00F8179C"/>
    <w:rsid w:val="00F860B8"/>
    <w:rsid w:val="00F93640"/>
    <w:rsid w:val="00F97982"/>
    <w:rsid w:val="00FA2653"/>
    <w:rsid w:val="00FA3177"/>
    <w:rsid w:val="00FA6CE8"/>
    <w:rsid w:val="00FB2C5D"/>
    <w:rsid w:val="00FB492E"/>
    <w:rsid w:val="00FB572F"/>
    <w:rsid w:val="00FB6805"/>
    <w:rsid w:val="00FC3EA8"/>
    <w:rsid w:val="00FC3EC8"/>
    <w:rsid w:val="00FC58DE"/>
    <w:rsid w:val="00FC6A74"/>
    <w:rsid w:val="00FD0B37"/>
    <w:rsid w:val="00FE1A40"/>
    <w:rsid w:val="00FE278D"/>
    <w:rsid w:val="00FE30B4"/>
    <w:rsid w:val="00FE3B0F"/>
    <w:rsid w:val="00FE549A"/>
    <w:rsid w:val="00FF35C2"/>
    <w:rsid w:val="00FF6A1C"/>
    <w:rsid w:val="00FF6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84246"/>
  <w15:chartTrackingRefBased/>
  <w15:docId w15:val="{63FA238C-E63F-4214-8296-E7EE7D73F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A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0A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0A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0A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0A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0A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A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A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A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A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0A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0A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0A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0A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0A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A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A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A3B"/>
    <w:rPr>
      <w:rFonts w:eastAsiaTheme="majorEastAsia" w:cstheme="majorBidi"/>
      <w:color w:val="272727" w:themeColor="text1" w:themeTint="D8"/>
    </w:rPr>
  </w:style>
  <w:style w:type="paragraph" w:styleId="Title">
    <w:name w:val="Title"/>
    <w:basedOn w:val="Normal"/>
    <w:next w:val="Normal"/>
    <w:link w:val="TitleChar"/>
    <w:uiPriority w:val="10"/>
    <w:qFormat/>
    <w:rsid w:val="00E10A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A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A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A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A3B"/>
    <w:pPr>
      <w:spacing w:before="160"/>
      <w:jc w:val="center"/>
    </w:pPr>
    <w:rPr>
      <w:i/>
      <w:iCs/>
      <w:color w:val="404040" w:themeColor="text1" w:themeTint="BF"/>
    </w:rPr>
  </w:style>
  <w:style w:type="character" w:customStyle="1" w:styleId="QuoteChar">
    <w:name w:val="Quote Char"/>
    <w:basedOn w:val="DefaultParagraphFont"/>
    <w:link w:val="Quote"/>
    <w:uiPriority w:val="29"/>
    <w:rsid w:val="00E10A3B"/>
    <w:rPr>
      <w:i/>
      <w:iCs/>
      <w:color w:val="404040" w:themeColor="text1" w:themeTint="BF"/>
    </w:rPr>
  </w:style>
  <w:style w:type="paragraph" w:styleId="ListParagraph">
    <w:name w:val="List Paragraph"/>
    <w:basedOn w:val="Normal"/>
    <w:uiPriority w:val="34"/>
    <w:qFormat/>
    <w:rsid w:val="00E10A3B"/>
    <w:pPr>
      <w:ind w:left="720"/>
      <w:contextualSpacing/>
    </w:pPr>
  </w:style>
  <w:style w:type="character" w:styleId="IntenseEmphasis">
    <w:name w:val="Intense Emphasis"/>
    <w:basedOn w:val="DefaultParagraphFont"/>
    <w:uiPriority w:val="21"/>
    <w:qFormat/>
    <w:rsid w:val="00E10A3B"/>
    <w:rPr>
      <w:i/>
      <w:iCs/>
      <w:color w:val="0F4761" w:themeColor="accent1" w:themeShade="BF"/>
    </w:rPr>
  </w:style>
  <w:style w:type="paragraph" w:styleId="IntenseQuote">
    <w:name w:val="Intense Quote"/>
    <w:basedOn w:val="Normal"/>
    <w:next w:val="Normal"/>
    <w:link w:val="IntenseQuoteChar"/>
    <w:uiPriority w:val="30"/>
    <w:qFormat/>
    <w:rsid w:val="00E10A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0A3B"/>
    <w:rPr>
      <w:i/>
      <w:iCs/>
      <w:color w:val="0F4761" w:themeColor="accent1" w:themeShade="BF"/>
    </w:rPr>
  </w:style>
  <w:style w:type="character" w:styleId="IntenseReference">
    <w:name w:val="Intense Reference"/>
    <w:basedOn w:val="DefaultParagraphFont"/>
    <w:uiPriority w:val="32"/>
    <w:qFormat/>
    <w:rsid w:val="00E10A3B"/>
    <w:rPr>
      <w:b/>
      <w:bCs/>
      <w:smallCaps/>
      <w:color w:val="0F4761" w:themeColor="accent1" w:themeShade="BF"/>
      <w:spacing w:val="5"/>
    </w:rPr>
  </w:style>
  <w:style w:type="paragraph" w:styleId="TOCHeading">
    <w:name w:val="TOC Heading"/>
    <w:basedOn w:val="Heading1"/>
    <w:next w:val="Normal"/>
    <w:uiPriority w:val="39"/>
    <w:unhideWhenUsed/>
    <w:qFormat/>
    <w:rsid w:val="00E10A3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10A3B"/>
    <w:pPr>
      <w:spacing w:after="100"/>
    </w:pPr>
  </w:style>
  <w:style w:type="character" w:styleId="Hyperlink">
    <w:name w:val="Hyperlink"/>
    <w:basedOn w:val="DefaultParagraphFont"/>
    <w:uiPriority w:val="99"/>
    <w:unhideWhenUsed/>
    <w:rsid w:val="00E10A3B"/>
    <w:rPr>
      <w:color w:val="467886" w:themeColor="hyperlink"/>
      <w:u w:val="single"/>
    </w:rPr>
  </w:style>
  <w:style w:type="paragraph" w:styleId="NormalWeb">
    <w:name w:val="Normal (Web)"/>
    <w:basedOn w:val="Normal"/>
    <w:uiPriority w:val="99"/>
    <w:semiHidden/>
    <w:unhideWhenUsed/>
    <w:rsid w:val="00E07CDD"/>
    <w:rPr>
      <w:rFonts w:ascii="Times New Roman" w:hAnsi="Times New Roman" w:cs="Times New Roman"/>
    </w:rPr>
  </w:style>
  <w:style w:type="character" w:styleId="UnresolvedMention">
    <w:name w:val="Unresolved Mention"/>
    <w:basedOn w:val="DefaultParagraphFont"/>
    <w:uiPriority w:val="99"/>
    <w:semiHidden/>
    <w:unhideWhenUsed/>
    <w:rsid w:val="00442B2C"/>
    <w:rPr>
      <w:color w:val="605E5C"/>
      <w:shd w:val="clear" w:color="auto" w:fill="E1DFDD"/>
    </w:rPr>
  </w:style>
  <w:style w:type="paragraph" w:styleId="TOC2">
    <w:name w:val="toc 2"/>
    <w:basedOn w:val="Normal"/>
    <w:next w:val="Normal"/>
    <w:autoRedefine/>
    <w:uiPriority w:val="39"/>
    <w:unhideWhenUsed/>
    <w:rsid w:val="00E74C66"/>
    <w:pPr>
      <w:spacing w:after="100"/>
      <w:ind w:left="240"/>
    </w:pPr>
  </w:style>
  <w:style w:type="paragraph" w:styleId="Header">
    <w:name w:val="header"/>
    <w:basedOn w:val="Normal"/>
    <w:link w:val="HeaderChar"/>
    <w:uiPriority w:val="99"/>
    <w:unhideWhenUsed/>
    <w:rsid w:val="001D6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BB1"/>
  </w:style>
  <w:style w:type="paragraph" w:styleId="Footer">
    <w:name w:val="footer"/>
    <w:basedOn w:val="Normal"/>
    <w:link w:val="FooterChar"/>
    <w:uiPriority w:val="99"/>
    <w:unhideWhenUsed/>
    <w:rsid w:val="001D6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BB1"/>
  </w:style>
  <w:style w:type="paragraph" w:styleId="TOC3">
    <w:name w:val="toc 3"/>
    <w:basedOn w:val="Normal"/>
    <w:next w:val="Normal"/>
    <w:autoRedefine/>
    <w:uiPriority w:val="39"/>
    <w:unhideWhenUsed/>
    <w:rsid w:val="00ED3612"/>
    <w:pPr>
      <w:spacing w:after="100" w:line="259" w:lineRule="auto"/>
      <w:ind w:left="440"/>
    </w:pPr>
    <w:rPr>
      <w:rFonts w:eastAsiaTheme="minorEastAsia" w:cs="Times New Roman"/>
      <w:kern w:val="0"/>
      <w:sz w:val="22"/>
      <w:szCs w:val="22"/>
      <w:lang w:eastAsia="en-GB"/>
      <w14:ligatures w14:val="none"/>
    </w:rPr>
  </w:style>
  <w:style w:type="paragraph" w:styleId="NoSpacing">
    <w:name w:val="No Spacing"/>
    <w:uiPriority w:val="1"/>
    <w:qFormat/>
    <w:rsid w:val="001F35A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jaruda.org/index.php/go/article/view/213/18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yvouchercodes.co.uk/resources/food-and-drink/everything-you-need-to-know-about-the-tesco-clubcard" TargetMode="External"/><Relationship Id="rId2" Type="http://schemas.openxmlformats.org/officeDocument/2006/relationships/numbering" Target="numbering.xml"/><Relationship Id="rId16" Type="http://schemas.openxmlformats.org/officeDocument/2006/relationships/hyperlink" Target="https://www.grocerygazette.co.uk/2025/05/28/grocery-sales-kanta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crmguru.com/features/2003a/0123jc.php" TargetMode="External"/><Relationship Id="rId10" Type="http://schemas.openxmlformats.org/officeDocument/2006/relationships/image" Target="media/image2.png"/><Relationship Id="rId19" Type="http://schemas.openxmlformats.org/officeDocument/2006/relationships/hyperlink" Target="https://www.which.co.uk/reviews/supermarkets/article/loyalty-schemes-compared"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zendesk.com/in/blog/customer-dissatisfaction/"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UK_Supermarket_Market_Share_2025.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UK</a:t>
            </a:r>
            <a:r>
              <a:rPr lang="en-US" baseline="0"/>
              <a:t> Supermarket </a:t>
            </a:r>
            <a:r>
              <a:rPr lang="en-US"/>
              <a:t>Market Share (%)</a:t>
            </a:r>
          </a:p>
        </c:rich>
      </c:tx>
      <c:layout>
        <c:manualLayout>
          <c:xMode val="edge"/>
          <c:yMode val="edge"/>
          <c:x val="2.0770519262981492E-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Market Share (%)</c:v>
                </c:pt>
              </c:strCache>
            </c:strRef>
          </c:tx>
          <c:spPr>
            <a:solidFill>
              <a:schemeClr val="accent1"/>
            </a:solidFill>
            <a:ln>
              <a:noFill/>
            </a:ln>
            <a:effectLst/>
          </c:spPr>
          <c:invertIfNegative val="0"/>
          <c:cat>
            <c:strRef>
              <c:f>Sheet1!$A$2:$A$6</c:f>
              <c:strCache>
                <c:ptCount val="5"/>
                <c:pt idx="0">
                  <c:v>Tesco</c:v>
                </c:pt>
                <c:pt idx="1">
                  <c:v>Sainsbury's</c:v>
                </c:pt>
                <c:pt idx="2">
                  <c:v>Asda</c:v>
                </c:pt>
                <c:pt idx="3">
                  <c:v>Aldi</c:v>
                </c:pt>
                <c:pt idx="4">
                  <c:v>Lidl</c:v>
                </c:pt>
              </c:strCache>
            </c:strRef>
          </c:cat>
          <c:val>
            <c:numRef>
              <c:f>Sheet1!$B$2:$B$6</c:f>
              <c:numCache>
                <c:formatCode>General</c:formatCode>
                <c:ptCount val="5"/>
                <c:pt idx="0">
                  <c:v>28.3</c:v>
                </c:pt>
                <c:pt idx="1">
                  <c:v>15.1</c:v>
                </c:pt>
                <c:pt idx="2">
                  <c:v>11.8</c:v>
                </c:pt>
                <c:pt idx="3">
                  <c:v>10.9</c:v>
                </c:pt>
                <c:pt idx="4">
                  <c:v>8.1</c:v>
                </c:pt>
              </c:numCache>
            </c:numRef>
          </c:val>
          <c:extLst>
            <c:ext xmlns:c16="http://schemas.microsoft.com/office/drawing/2014/chart" uri="{C3380CC4-5D6E-409C-BE32-E72D297353CC}">
              <c16:uniqueId val="{00000000-73B5-4B02-80BA-CAA8536FAEB3}"/>
            </c:ext>
          </c:extLst>
        </c:ser>
        <c:dLbls>
          <c:showLegendKey val="0"/>
          <c:showVal val="0"/>
          <c:showCatName val="0"/>
          <c:showSerName val="0"/>
          <c:showPercent val="0"/>
          <c:showBubbleSize val="0"/>
        </c:dLbls>
        <c:gapWidth val="182"/>
        <c:axId val="760871872"/>
        <c:axId val="760872832"/>
      </c:barChart>
      <c:catAx>
        <c:axId val="7608718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872832"/>
        <c:crosses val="autoZero"/>
        <c:auto val="1"/>
        <c:lblAlgn val="ctr"/>
        <c:lblOffset val="100"/>
        <c:noMultiLvlLbl val="0"/>
      </c:catAx>
      <c:valAx>
        <c:axId val="7608728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8718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25223-0955-4094-B02F-78454A18E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38</Pages>
  <Words>9848</Words>
  <Characters>58799</Characters>
  <Application>Microsoft Office Word</Application>
  <DocSecurity>0</DocSecurity>
  <Lines>963</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Webster</dc:creator>
  <cp:keywords/>
  <dc:description/>
  <cp:lastModifiedBy>Brandon Webster</cp:lastModifiedBy>
  <cp:revision>2</cp:revision>
  <dcterms:created xsi:type="dcterms:W3CDTF">2025-11-20T14:16:00Z</dcterms:created>
  <dcterms:modified xsi:type="dcterms:W3CDTF">2025-11-20T14:16:00Z</dcterms:modified>
</cp:coreProperties>
</file>