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F66B91E" w:rsidRDefault="1F66B91E" w14:paraId="68A5F185" w14:textId="22FEE75C">
      <w:bookmarkStart w:name="_GoBack" w:id="0"/>
      <w:bookmarkEnd w:id="0"/>
      <w:r w:rsidR="1F66B91E">
        <w:rPr/>
        <w:t>Non –fatal offences against the person includes battery</w:t>
      </w:r>
      <w:r w:rsidR="71D656C1">
        <w:rPr/>
        <w:t>, assault, assault occasioning actual bodily harm, wounding</w:t>
      </w:r>
      <w:r w:rsidR="3A5B4A20">
        <w:rPr/>
        <w:t>/inflicting grievous bodily harm (GBH)</w:t>
      </w:r>
      <w:r w:rsidR="444D7C49">
        <w:rPr/>
        <w:t xml:space="preserve"> without intent and wounding and causing grievous bodily harm with intent.</w:t>
      </w:r>
      <w:r w:rsidR="1148F06F">
        <w:rPr/>
        <w:t xml:space="preserve"> Battery is defined as “</w:t>
      </w:r>
      <w:r w:rsidR="3BCFABAA">
        <w:rPr/>
        <w:t>t</w:t>
      </w:r>
      <w:r w:rsidR="1148F06F">
        <w:rPr/>
        <w:t>he actual intent of unlawful</w:t>
      </w:r>
      <w:r w:rsidR="685212CD">
        <w:rPr/>
        <w:t xml:space="preserve"> force on another person”</w:t>
      </w:r>
      <w:r w:rsidR="76555B8B">
        <w:rPr/>
        <w:t xml:space="preserve">. Assault is where the </w:t>
      </w:r>
      <w:r w:rsidR="5306DEC1">
        <w:rPr/>
        <w:t>defendant</w:t>
      </w:r>
      <w:r w:rsidR="76555B8B">
        <w:rPr/>
        <w:t xml:space="preserve"> </w:t>
      </w:r>
      <w:r w:rsidR="76555B8B">
        <w:rPr/>
        <w:t>commits an assault where he inten</w:t>
      </w:r>
      <w:r w:rsidR="062FA4DD">
        <w:rPr/>
        <w:t xml:space="preserve">tionally or recklessly causes </w:t>
      </w:r>
      <w:r w:rsidR="65F321FB">
        <w:rPr/>
        <w:t xml:space="preserve">the victim </w:t>
      </w:r>
      <w:r w:rsidR="002BC0F8">
        <w:rPr/>
        <w:t>to use immediate unlawful personal violence. Under s</w:t>
      </w:r>
      <w:r w:rsidR="0967459F">
        <w:rPr/>
        <w:t xml:space="preserve">.47 of the Offences Against </w:t>
      </w:r>
      <w:r w:rsidR="7372F070">
        <w:rPr/>
        <w:t xml:space="preserve">the Persons Act 1861, </w:t>
      </w:r>
      <w:r w:rsidR="3F8BDD75">
        <w:rPr/>
        <w:t>whoever shall be convicted on indictment of any assault occasioning actual bodily harm shall be liable</w:t>
      </w:r>
      <w:r w:rsidR="5A237E1B">
        <w:rPr/>
        <w:t>...to imprisonment for any term not exceeding five years.</w:t>
      </w:r>
      <w:r w:rsidR="3254B50E">
        <w:rPr/>
        <w:t xml:space="preserve"> Wounding and inflicting grievous bodily harm without intent comes under section 20 of the Offences Against the Persons Act </w:t>
      </w:r>
      <w:r w:rsidR="41C2CB6A">
        <w:rPr/>
        <w:t xml:space="preserve">(OAPA) 1861. This Act states </w:t>
      </w:r>
      <w:r w:rsidR="0FAA14FD">
        <w:rPr/>
        <w:t>“</w:t>
      </w:r>
      <w:r w:rsidR="41C2CB6A">
        <w:rPr/>
        <w:t>whosever shall unlawfully and maliciously wound or inflict any grievous bodily harm upon any other person</w:t>
      </w:r>
      <w:r w:rsidR="77CE0FF6">
        <w:rPr/>
        <w:t>, either with or without any weapon</w:t>
      </w:r>
      <w:r w:rsidR="119D4BEE">
        <w:rPr/>
        <w:t xml:space="preserve"> or instrument, shall be guilty of a misdemeanour, and being convicted thereof shall...Be liable to imprisonment for not more than five </w:t>
      </w:r>
      <w:r w:rsidR="6DF337DE">
        <w:rPr/>
        <w:t>years”</w:t>
      </w:r>
      <w:r w:rsidR="7376A3F5">
        <w:rPr/>
        <w:t>.</w:t>
      </w:r>
      <w:r w:rsidR="7D520BA1">
        <w:rPr/>
        <w:t xml:space="preserve"> Lastly, wounding and causing grievous bodily harm with intent is s.18 of </w:t>
      </w:r>
      <w:r w:rsidR="63175B57">
        <w:rPr/>
        <w:t xml:space="preserve">OAPA 1861. This </w:t>
      </w:r>
      <w:r w:rsidR="3861A961">
        <w:rPr/>
        <w:t>Act states “whosever shall unlawfully and maliciously by any means whatsoever wound or cause any grievous bodily harm to any person</w:t>
      </w:r>
      <w:r w:rsidR="12C3308D">
        <w:rPr/>
        <w:t>, with intent to do some grievous bodily harm to any person, or with intent to resist or prevent the lawful apprehension or d</w:t>
      </w:r>
      <w:r w:rsidR="2F62D489">
        <w:rPr/>
        <w:t>etainer of any person, shall be guilty of felony, and being convicted thereof shall be liable to be kept in penal servitude for li</w:t>
      </w:r>
      <w:r w:rsidR="54A2AF22">
        <w:rPr/>
        <w:t>f</w:t>
      </w:r>
      <w:r w:rsidR="2F62D489">
        <w:rPr/>
        <w:t xml:space="preserve">e, imprisonment”. </w:t>
      </w:r>
    </w:p>
    <w:p w:rsidR="0AD9595A" w:rsidP="45459494" w:rsidRDefault="0AD9595A" w14:paraId="0116AE09" w14:textId="553720CB">
      <w:pPr>
        <w:pStyle w:val="Normal"/>
      </w:pPr>
      <w:r w:rsidR="0AD9595A">
        <w:rPr/>
        <w:t>The actus reus of battery is defined by three elements</w:t>
      </w:r>
      <w:r w:rsidR="0D96BF55">
        <w:rPr/>
        <w:t xml:space="preserve">, conduct, if the victim suffered unlawful personal violence and if violence was inflicted as a result of </w:t>
      </w:r>
      <w:r w:rsidR="1C87B67E">
        <w:rPr/>
        <w:t xml:space="preserve">D’s conduct. </w:t>
      </w:r>
      <w:r w:rsidR="0D2BF8C2">
        <w:rPr/>
        <w:t>In the case of Fagan v MPC 1968 Fagan</w:t>
      </w:r>
      <w:r w:rsidR="13928F26">
        <w:rPr/>
        <w:t xml:space="preserve"> conduct constituted assault on PC Morris. </w:t>
      </w:r>
      <w:r w:rsidR="3335FCAE">
        <w:rPr/>
        <w:t xml:space="preserve">In the case of Haystead v Chief Constable of Derbyshire 2000 it shows that violence was inflicted because </w:t>
      </w:r>
      <w:r w:rsidR="49FD86CB">
        <w:rPr/>
        <w:t xml:space="preserve">of </w:t>
      </w:r>
      <w:r w:rsidR="15B49DEC">
        <w:rPr/>
        <w:t>defendant's</w:t>
      </w:r>
      <w:r w:rsidR="49FD86CB">
        <w:rPr/>
        <w:t xml:space="preserve"> conduct, as the defendant hit a woman holding a child, which then in turn caused the child to be dropped and </w:t>
      </w:r>
      <w:r w:rsidR="7A7AAC1C">
        <w:rPr/>
        <w:t>thereby cause the child damage. The defendant was convicted of battery to the child as violence was inflicted because of his actions.</w:t>
      </w:r>
      <w:r w:rsidR="1D100B6D">
        <w:rPr/>
        <w:t xml:space="preserve"> The </w:t>
      </w:r>
      <w:proofErr w:type="spellStart"/>
      <w:r w:rsidR="1D100B6D">
        <w:rPr/>
        <w:t>mens</w:t>
      </w:r>
      <w:proofErr w:type="spellEnd"/>
      <w:r w:rsidR="1D100B6D">
        <w:rPr/>
        <w:t xml:space="preserve"> rea of </w:t>
      </w:r>
      <w:r w:rsidR="4D56C1B4">
        <w:rPr/>
        <w:t>battery</w:t>
      </w:r>
      <w:r w:rsidR="3EAC425E">
        <w:rPr/>
        <w:t xml:space="preserve"> </w:t>
      </w:r>
      <w:r w:rsidR="1A55848E">
        <w:rPr/>
        <w:t xml:space="preserve">is satisfied either by </w:t>
      </w:r>
      <w:r w:rsidR="1CFD8111">
        <w:rPr/>
        <w:t xml:space="preserve">subjective recklessness or intention to make </w:t>
      </w:r>
      <w:r w:rsidR="4AE703EA">
        <w:rPr/>
        <w:t>physical contact.</w:t>
      </w:r>
      <w:r w:rsidR="69067E16">
        <w:rPr/>
        <w:t xml:space="preserve"> </w:t>
      </w:r>
    </w:p>
    <w:p w:rsidR="69067E16" w:rsidP="45459494" w:rsidRDefault="69067E16" w14:paraId="72590744" w14:textId="3184033F">
      <w:pPr>
        <w:pStyle w:val="Normal"/>
      </w:pPr>
      <w:r w:rsidR="69067E16">
        <w:rPr/>
        <w:t>Again, with assault there are three elements to the actus reus of assault. F</w:t>
      </w:r>
      <w:r w:rsidR="2D8DC78A">
        <w:rPr/>
        <w:t>irst element is if there was some conduct on the part of D. The second element being if the victim apprehended immediate unlawful personal violence</w:t>
      </w:r>
      <w:r w:rsidR="369C5A71">
        <w:rPr/>
        <w:t xml:space="preserve">, this comes under apprehension or immediate. The last element is if the assault was caused as a result of the </w:t>
      </w:r>
      <w:r w:rsidR="43698739">
        <w:rPr/>
        <w:t>defendant's</w:t>
      </w:r>
      <w:r w:rsidR="369C5A71">
        <w:rPr/>
        <w:t xml:space="preserve"> co</w:t>
      </w:r>
      <w:r w:rsidR="4B851F54">
        <w:rPr/>
        <w:t xml:space="preserve">nduct. </w:t>
      </w:r>
      <w:r w:rsidR="255D6288">
        <w:rPr/>
        <w:t xml:space="preserve">To simplify it, the actus reus must have an Act, apprehension and immediate violence. The </w:t>
      </w:r>
      <w:proofErr w:type="spellStart"/>
      <w:r w:rsidR="255D6288">
        <w:rPr/>
        <w:t>mens</w:t>
      </w:r>
      <w:proofErr w:type="spellEnd"/>
      <w:r w:rsidR="255D6288">
        <w:rPr/>
        <w:t xml:space="preserve"> rea of assault requ</w:t>
      </w:r>
      <w:r w:rsidR="1259F6AC">
        <w:rPr/>
        <w:t xml:space="preserve">ires direct intention, indirect intention or subjective recklessness. </w:t>
      </w:r>
      <w:r w:rsidR="05124A39">
        <w:rPr/>
        <w:t>Direct intention</w:t>
      </w:r>
      <w:r w:rsidR="47BD14EE">
        <w:rPr/>
        <w:t xml:space="preserve"> is where the defendant </w:t>
      </w:r>
      <w:r w:rsidR="7A18FF79">
        <w:rPr/>
        <w:t xml:space="preserve">aims to cause somebody to apprehend immediate unlawful personal violence. Indirect intention is where it is virtually certain that the defendants conduct </w:t>
      </w:r>
      <w:r w:rsidR="06D0C2CA">
        <w:rPr/>
        <w:t>will cause somebody to apprehend immediate unlawful personal violence and the defendant is fully aware of this. Subjective recklessness i</w:t>
      </w:r>
      <w:r w:rsidR="269285C3">
        <w:rPr/>
        <w:t>s where the defendant realises the risks his conduct may cause a person to apprehend immediate unlawful personal violence.</w:t>
      </w:r>
      <w:r w:rsidR="65376AF4">
        <w:rPr/>
        <w:t xml:space="preserve"> It always comes down to unlawful personal violence.</w:t>
      </w:r>
      <w:r w:rsidR="09112701">
        <w:rPr/>
        <w:t xml:space="preserve"> </w:t>
      </w:r>
    </w:p>
    <w:p w:rsidR="09112701" w:rsidP="45459494" w:rsidRDefault="09112701" w14:paraId="7067E61D" w14:textId="5F5078EA">
      <w:pPr>
        <w:pStyle w:val="Normal"/>
      </w:pPr>
      <w:r w:rsidR="09112701">
        <w:rPr/>
        <w:t xml:space="preserve">The actus reus of assault occasioning actual bodily harm is where the defendant has </w:t>
      </w:r>
      <w:r w:rsidR="15DE53C9">
        <w:rPr/>
        <w:t xml:space="preserve">committed </w:t>
      </w:r>
      <w:r w:rsidR="15DE53C9">
        <w:rPr/>
        <w:t>battery</w:t>
      </w:r>
      <w:r w:rsidR="57A83741">
        <w:rPr/>
        <w:t xml:space="preserve"> </w:t>
      </w:r>
      <w:r w:rsidR="09112701">
        <w:rPr/>
        <w:t xml:space="preserve">or an assault and the victim </w:t>
      </w:r>
      <w:r w:rsidR="042DE403">
        <w:rPr/>
        <w:t>have</w:t>
      </w:r>
      <w:r w:rsidR="09112701">
        <w:rPr/>
        <w:t xml:space="preserve"> </w:t>
      </w:r>
      <w:r w:rsidR="41332283">
        <w:rPr/>
        <w:t xml:space="preserve">in fact </w:t>
      </w:r>
      <w:r w:rsidR="4BB30983">
        <w:rPr/>
        <w:t xml:space="preserve">suffered actual bodily harm. </w:t>
      </w:r>
      <w:r w:rsidR="012B310C">
        <w:rPr/>
        <w:t>In the case of DPP v Smith it was ruled that cutting of</w:t>
      </w:r>
      <w:r w:rsidR="0791C770">
        <w:rPr/>
        <w:t>f</w:t>
      </w:r>
      <w:r w:rsidR="012B310C">
        <w:rPr/>
        <w:t xml:space="preserve"> a </w:t>
      </w:r>
      <w:r w:rsidR="5942A9ED">
        <w:rPr/>
        <w:t>substantial</w:t>
      </w:r>
      <w:r w:rsidR="012B310C">
        <w:rPr/>
        <w:t xml:space="preserve"> amount of hai</w:t>
      </w:r>
      <w:r w:rsidR="66B9683F">
        <w:rPr/>
        <w:t xml:space="preserve">r </w:t>
      </w:r>
      <w:r w:rsidR="2504ED18">
        <w:rPr/>
        <w:t xml:space="preserve">could amount to assault occasioning actual bodily harm. </w:t>
      </w:r>
    </w:p>
    <w:p w:rsidR="2E2DFAFB" w:rsidP="45459494" w:rsidRDefault="2E2DFAFB" w14:paraId="247151BA" w14:textId="1D93B821">
      <w:pPr>
        <w:pStyle w:val="Normal"/>
      </w:pPr>
      <w:r w:rsidR="2E2DFAFB">
        <w:rPr/>
        <w:t xml:space="preserve">The actus reus of wounding and inflicting GBH without intent </w:t>
      </w:r>
      <w:r w:rsidR="15DF8AD8">
        <w:rPr/>
        <w:t xml:space="preserve">is stated as with or without a weapon, the defendant </w:t>
      </w:r>
      <w:r w:rsidR="54847009">
        <w:rPr/>
        <w:t>must</w:t>
      </w:r>
      <w:r w:rsidR="15DF8AD8">
        <w:rPr/>
        <w:t xml:space="preserve"> unlawfully cause either a wound or grievou</w:t>
      </w:r>
      <w:r w:rsidR="3352B080">
        <w:rPr/>
        <w:t>s bodily harm to a person.</w:t>
      </w:r>
      <w:r w:rsidR="531E4BF1">
        <w:rPr/>
        <w:t xml:space="preserve"> That there is unlawful conduct on the part of the defendant and that the other person </w:t>
      </w:r>
      <w:r w:rsidR="33C8A988">
        <w:rPr/>
        <w:t>must</w:t>
      </w:r>
      <w:r w:rsidR="531E4BF1">
        <w:rPr/>
        <w:t xml:space="preserve"> have suffered a wound or </w:t>
      </w:r>
      <w:r w:rsidR="7624F83C">
        <w:rPr/>
        <w:t xml:space="preserve">grievous bodily harm. As for the </w:t>
      </w:r>
      <w:proofErr w:type="spellStart"/>
      <w:r w:rsidR="7624F83C">
        <w:rPr/>
        <w:t>mens</w:t>
      </w:r>
      <w:proofErr w:type="spellEnd"/>
      <w:r w:rsidR="7624F83C">
        <w:rPr/>
        <w:t xml:space="preserve"> rea of wounding and inflicting GBH withou</w:t>
      </w:r>
      <w:r w:rsidR="63F99954">
        <w:rPr/>
        <w:t>t intent,</w:t>
      </w:r>
      <w:r w:rsidR="547636EF">
        <w:rPr/>
        <w:t xml:space="preserve"> </w:t>
      </w:r>
      <w:r w:rsidR="63F99954">
        <w:rPr/>
        <w:t xml:space="preserve">is that some </w:t>
      </w:r>
      <w:r w:rsidR="116CEC26">
        <w:rPr/>
        <w:t>physical harm to some person, no matter how minor, might result.</w:t>
      </w:r>
    </w:p>
    <w:p w:rsidR="53EFCD1D" w:rsidP="45459494" w:rsidRDefault="53EFCD1D" w14:paraId="6F632C93" w14:textId="2BD20472">
      <w:pPr>
        <w:pStyle w:val="Normal"/>
      </w:pPr>
      <w:r w:rsidR="53EFCD1D">
        <w:rPr/>
        <w:t xml:space="preserve">The actus reus of section 18 of OAPA 1861, wounding and causing grievous bodily harm with intent, </w:t>
      </w:r>
      <w:r w:rsidR="36860F83">
        <w:rPr/>
        <w:t xml:space="preserve">requires that defendant, unlawfully causes a wound or grievous bodily harm to another person. The </w:t>
      </w:r>
      <w:proofErr w:type="spellStart"/>
      <w:r w:rsidR="36860F83">
        <w:rPr/>
        <w:t>mens</w:t>
      </w:r>
      <w:proofErr w:type="spellEnd"/>
      <w:r w:rsidR="36860F83">
        <w:rPr/>
        <w:t xml:space="preserve"> rea of s</w:t>
      </w:r>
      <w:r w:rsidR="3D5B6E91">
        <w:rPr/>
        <w:t>.18 includes the defendant intending grievous bodily harm to any person and secondly, the defendant will no</w:t>
      </w:r>
      <w:r w:rsidR="37790A4F">
        <w:rPr/>
        <w:t>t need to have intention to cause grievous bodily harm. This is where the defendant will have the intention to prevent the lawful arrest or resis</w:t>
      </w:r>
      <w:r w:rsidR="1D32134C">
        <w:rPr/>
        <w:t>t arrest.</w:t>
      </w:r>
    </w:p>
    <w:p w:rsidR="5B44676D" w:rsidP="45459494" w:rsidRDefault="5B44676D" w14:paraId="3AEF00F0" w14:textId="1F6A73C2">
      <w:pPr>
        <w:pStyle w:val="Normal"/>
      </w:pPr>
      <w:r w:rsidR="5B44676D">
        <w:rPr/>
        <w:t xml:space="preserve">The OAPA 1861 </w:t>
      </w:r>
      <w:r w:rsidR="7109AE37">
        <w:rPr/>
        <w:t>has been highly criticized for being outdated and in need of reform</w:t>
      </w:r>
      <w:r w:rsidR="5EDE4F4F">
        <w:rPr/>
        <w:t xml:space="preserve"> as the current law on non-fatal offences against the person is no longer fit for purpose.</w:t>
      </w:r>
      <w:r w:rsidR="2C8E508F">
        <w:rPr/>
        <w:t xml:space="preserve"> The Court of Appeal have described the OAPA 1861 as “impenetrable</w:t>
      </w:r>
      <w:r w:rsidR="7F97C881">
        <w:rPr/>
        <w:t>”. A version of the Commission</w:t>
      </w:r>
      <w:r w:rsidR="1D2057A2">
        <w:rPr/>
        <w:t>’s reform package brands the OAPA 1861 to be a “disgrace”</w:t>
      </w:r>
      <w:r w:rsidR="45AEF11C">
        <w:rPr/>
        <w:t>.</w:t>
      </w:r>
      <w:r w:rsidR="0C482CFF">
        <w:rPr/>
        <w:t xml:space="preserve"> </w:t>
      </w:r>
      <w:r w:rsidR="6AFD6525">
        <w:rPr/>
        <w:t>The OAPA 1861 has been criticized for being outdated because it uses archaic lan</w:t>
      </w:r>
      <w:r w:rsidR="14B98574">
        <w:rPr/>
        <w:t xml:space="preserve">guage, an outdated language, and follows </w:t>
      </w:r>
      <w:r w:rsidR="20014C34">
        <w:rPr/>
        <w:t xml:space="preserve">a Victorian approach when listing the offences for the factual </w:t>
      </w:r>
      <w:r w:rsidR="3B50A77B">
        <w:rPr/>
        <w:t xml:space="preserve">scenarios which is not necessary anymore. </w:t>
      </w:r>
      <w:r w:rsidR="62B1BA21">
        <w:rPr/>
        <w:t>An example of this is that s.20 of OAPA</w:t>
      </w:r>
      <w:r w:rsidR="4C82BC31">
        <w:rPr/>
        <w:t xml:space="preserve"> states “</w:t>
      </w:r>
      <w:r w:rsidR="6AE046C3">
        <w:rPr/>
        <w:t xml:space="preserve">whosever shall unlawfully </w:t>
      </w:r>
      <w:r w:rsidR="703E22CC">
        <w:rPr/>
        <w:t xml:space="preserve">and maliciously wound or inflict any grievous bodily harm </w:t>
      </w:r>
      <w:r w:rsidR="00210555">
        <w:rPr/>
        <w:t>upon any other person, either with or without any weapon or instrument, shall be guilty of a misdemeanour, and being co</w:t>
      </w:r>
      <w:r w:rsidR="78056D39">
        <w:rPr/>
        <w:t>nvicted thereof shall be liable...to be kept in penal servitude”. This is not modern language.</w:t>
      </w:r>
      <w:r w:rsidR="009196C2">
        <w:rPr/>
        <w:t xml:space="preserve"> It is certain that the language used has caused the definitions in the</w:t>
      </w:r>
      <w:r w:rsidR="76F0989E">
        <w:rPr/>
        <w:t xml:space="preserve"> Offences Against the Offences Act</w:t>
      </w:r>
      <w:r w:rsidR="009196C2">
        <w:rPr/>
        <w:t xml:space="preserve"> to be </w:t>
      </w:r>
      <w:r w:rsidR="41E185FF">
        <w:rPr/>
        <w:t>old.  The Law Commission Report has reported that the term ‘bodily’ is ‘old fashioned’.</w:t>
      </w:r>
      <w:r w:rsidR="41DE7876">
        <w:rPr/>
        <w:t xml:space="preserve"> </w:t>
      </w:r>
      <w:r w:rsidR="09D29637">
        <w:rPr/>
        <w:t>Lord Steyn stated “the Victorian legislator...would not have in mind psychiatric illness...” It is sh</w:t>
      </w:r>
      <w:r w:rsidR="0F37F8B5">
        <w:rPr/>
        <w:t xml:space="preserve">own in the case of Burstow 1997 that the law does not </w:t>
      </w:r>
      <w:r w:rsidR="3CB2B2E4">
        <w:rPr/>
        <w:t xml:space="preserve">keep in mind the developments made in the understanding of mental health issues and this was a huge concern. </w:t>
      </w:r>
      <w:r w:rsidR="46A87C6E">
        <w:rPr/>
        <w:t xml:space="preserve">In R v Burstow the House of Lords held that a </w:t>
      </w:r>
      <w:r w:rsidR="46A87C6E">
        <w:rPr/>
        <w:t>sufficiently</w:t>
      </w:r>
      <w:r w:rsidR="46A87C6E">
        <w:rPr/>
        <w:t xml:space="preserve"> serious psychological injury could amount to GBH.</w:t>
      </w:r>
    </w:p>
    <w:p w:rsidR="3AFE0E95" w:rsidP="45459494" w:rsidRDefault="3AFE0E95" w14:paraId="1C90BC4E" w14:textId="4B3AEE8D">
      <w:pPr>
        <w:pStyle w:val="Normal"/>
      </w:pPr>
      <w:r w:rsidR="3AFE0E95">
        <w:rPr/>
        <w:t xml:space="preserve">The OAPA 1861 does in fact lack on their definitions of key </w:t>
      </w:r>
      <w:r w:rsidR="32E2767A">
        <w:rPr/>
        <w:t>phrases</w:t>
      </w:r>
      <w:r w:rsidR="3AFE0E95">
        <w:rPr/>
        <w:t xml:space="preserve"> or words.</w:t>
      </w:r>
      <w:r w:rsidR="46E3BB22">
        <w:rPr/>
        <w:t xml:space="preserve"> The key word ‘maliciously’ which is used in section 18 and section 20 of O</w:t>
      </w:r>
      <w:r w:rsidR="653E6105">
        <w:rPr/>
        <w:t xml:space="preserve">APA 1861 is not actually defined in the Act. </w:t>
      </w:r>
      <w:r w:rsidR="386D297F">
        <w:rPr/>
        <w:t xml:space="preserve">The case R v Cunningham was where the defendant’s conviction was quashed as he had not </w:t>
      </w:r>
      <w:r w:rsidR="30519164">
        <w:rPr/>
        <w:t>foreseen any risk that the gas would escape and be inhaled by the people.</w:t>
      </w:r>
      <w:r w:rsidR="1CB635EC">
        <w:rPr/>
        <w:t xml:space="preserve"> I</w:t>
      </w:r>
      <w:r w:rsidR="7BB75B26">
        <w:rPr/>
        <w:t>n the case of R v Cunningham 1957</w:t>
      </w:r>
      <w:r w:rsidR="789E3B60">
        <w:rPr/>
        <w:t xml:space="preserve"> the judge </w:t>
      </w:r>
      <w:r w:rsidR="6D1352D8">
        <w:rPr/>
        <w:t>used the</w:t>
      </w:r>
      <w:r w:rsidR="789E3B60">
        <w:rPr/>
        <w:t xml:space="preserve"> meaning of </w:t>
      </w:r>
      <w:r w:rsidR="02479D03">
        <w:rPr/>
        <w:t>‘</w:t>
      </w:r>
      <w:r w:rsidR="789E3B60">
        <w:rPr/>
        <w:t>malicious</w:t>
      </w:r>
      <w:r w:rsidR="1A0FC2F5">
        <w:rPr/>
        <w:t>’</w:t>
      </w:r>
      <w:r w:rsidR="6972F437">
        <w:rPr/>
        <w:t xml:space="preserve"> as ‘wicked’, the trial judge made the jury believe that if he was acting wickedly then </w:t>
      </w:r>
      <w:r w:rsidR="56E454E8">
        <w:rPr/>
        <w:t xml:space="preserve">he was also acting maliciously. </w:t>
      </w:r>
      <w:r w:rsidR="0B0AAAA3">
        <w:rPr/>
        <w:t>The test for malice is whether he had actual intent to harm or was reckless enough to cause foreseeable harm.</w:t>
      </w:r>
      <w:r w:rsidR="0B8DCD58">
        <w:rPr/>
        <w:t xml:space="preserve"> This is known as Cunningham Recklessness, as ‘maliciously’ was interpreted to mean ‘recklessly’ which is a more modern definition</w:t>
      </w:r>
      <w:r w:rsidR="2986348F">
        <w:rPr/>
        <w:t xml:space="preserve"> to what ‘maliciously’ is.</w:t>
      </w:r>
      <w:r w:rsidR="18AF40FB">
        <w:rPr/>
        <w:t xml:space="preserve"> It is said that the word is fanciful and there should be a clearer way of saying what it should be saying</w:t>
      </w:r>
      <w:r w:rsidR="6FE61B78">
        <w:rPr/>
        <w:t>.</w:t>
      </w:r>
      <w:r w:rsidR="7CFE752B">
        <w:rPr/>
        <w:t xml:space="preserve"> Another definition which is not defined under the Offences Against the Persons Act 1861 is ‘wound’. The term ‘wound’ is not defined.</w:t>
      </w:r>
      <w:r w:rsidR="1362BF2B">
        <w:rPr/>
        <w:t xml:space="preserve"> Case law has defined wounding as ‘breaking of the skin’. In the case of C v E</w:t>
      </w:r>
      <w:r w:rsidR="7D33C13A">
        <w:rPr/>
        <w:t>isenhower (1984) the victim was hit in the eye by an airgun pellet and as a result suffered internal bleeding. But</w:t>
      </w:r>
      <w:r w:rsidR="28CFB630">
        <w:rPr/>
        <w:t xml:space="preserve"> it was decided that this was not classed as ‘wounding’ as there was no breaking of the skin.</w:t>
      </w:r>
      <w:r w:rsidR="6A03B736">
        <w:rPr/>
        <w:t xml:space="preserve"> The word ‘assault’ </w:t>
      </w:r>
      <w:r w:rsidR="6F18CE1D">
        <w:rPr/>
        <w:t>has also not been clearly defined in legislation, there is confusion on the exact definition of the word ‘assault’</w:t>
      </w:r>
      <w:r w:rsidR="3166E3B8">
        <w:rPr/>
        <w:t xml:space="preserve"> </w:t>
      </w:r>
      <w:r w:rsidR="39ED3B93">
        <w:rPr/>
        <w:t xml:space="preserve">as the key term is used in different ways for each statute. Under section 39 of the Criminal Justice Act 1988 </w:t>
      </w:r>
      <w:r w:rsidR="5B1EFB1C">
        <w:rPr/>
        <w:t>assault is referred</w:t>
      </w:r>
      <w:r w:rsidR="2228652D">
        <w:rPr/>
        <w:t xml:space="preserve"> to as ‘common assault and battery’ but under section 40 of the Criminal Justice Act 1988 assault is referred to as ‘a common assault’.</w:t>
      </w:r>
      <w:r w:rsidR="60CD4A5E">
        <w:rPr/>
        <w:t xml:space="preserve"> </w:t>
      </w:r>
    </w:p>
    <w:p w:rsidR="61B95CBF" w:rsidP="45459494" w:rsidRDefault="61B95CBF" w14:paraId="75A62875" w14:textId="2ED61045">
      <w:pPr>
        <w:pStyle w:val="Normal"/>
      </w:pPr>
      <w:r w:rsidR="61B95CBF">
        <w:rPr/>
        <w:t xml:space="preserve">There is also the fact that the offences against the persons act 1861 is inconsistent. </w:t>
      </w:r>
      <w:r w:rsidR="47F03B50">
        <w:rPr/>
        <w:t>The Commission commented that “section 18,20 and 47 of 1861 Act...were not drafted with a view to setting out the various offences with which they de</w:t>
      </w:r>
      <w:r w:rsidR="03ED23FF">
        <w:rPr/>
        <w:t>al in a logical or graded manner”.</w:t>
      </w:r>
      <w:r w:rsidR="1982E994">
        <w:rPr/>
        <w:t xml:space="preserve"> The offences under the offences against the persons Act 1861 were not designed as a logical hierarchy</w:t>
      </w:r>
      <w:r w:rsidR="5BD0FF2E">
        <w:rPr/>
        <w:t>. This has caused inherent problems with the non-fatal offences.</w:t>
      </w:r>
      <w:r w:rsidR="0E2CE9BA">
        <w:rPr/>
        <w:t xml:space="preserve"> The hierarchy fails to underly the seriousness of the offences.</w:t>
      </w:r>
      <w:r w:rsidR="39727227">
        <w:rPr/>
        <w:t xml:space="preserve"> Aswell as there being inconsistency in the hierarchies, there is also inconsistenc</w:t>
      </w:r>
      <w:r w:rsidR="33900DE5">
        <w:rPr/>
        <w:t>y in the maximum sentencing for each non-fatal offence against another person.</w:t>
      </w:r>
      <w:r w:rsidR="4B20CF4B">
        <w:rPr/>
        <w:t xml:space="preserve"> Under the Offences A</w:t>
      </w:r>
      <w:r w:rsidR="11E14C98">
        <w:rPr/>
        <w:t xml:space="preserve">gainst the Persons Act 1861, section 47 and section 20 include the offence having a maximum </w:t>
      </w:r>
      <w:r w:rsidR="69182715">
        <w:rPr/>
        <w:t>five-year</w:t>
      </w:r>
      <w:r w:rsidR="11E14C98">
        <w:rPr/>
        <w:t xml:space="preserve"> se</w:t>
      </w:r>
      <w:r w:rsidR="641DE0ED">
        <w:rPr/>
        <w:t xml:space="preserve">ntence. </w:t>
      </w:r>
      <w:r w:rsidR="010E2D81">
        <w:rPr/>
        <w:t xml:space="preserve">Section 47 and section 20 have the same requirement for the </w:t>
      </w:r>
      <w:proofErr w:type="spellStart"/>
      <w:r w:rsidR="010E2D81">
        <w:rPr/>
        <w:t>mens</w:t>
      </w:r>
      <w:proofErr w:type="spellEnd"/>
      <w:r w:rsidR="010E2D81">
        <w:rPr/>
        <w:t xml:space="preserve"> rea but section 20’s offences cause a whole lot more </w:t>
      </w:r>
      <w:r w:rsidR="4288356C">
        <w:rPr/>
        <w:t xml:space="preserve">serious injury than the offence does under section 47. </w:t>
      </w:r>
    </w:p>
    <w:p w:rsidR="4288356C" w:rsidP="45459494" w:rsidRDefault="4288356C" w14:paraId="0150AF5F" w14:textId="56DD8112">
      <w:pPr>
        <w:pStyle w:val="Normal"/>
      </w:pPr>
      <w:r w:rsidR="4288356C">
        <w:rPr/>
        <w:t xml:space="preserve">To conclude, </w:t>
      </w:r>
      <w:r w:rsidR="0309E8A0">
        <w:rPr/>
        <w:t xml:space="preserve">a recommendation that was made to help improve the law </w:t>
      </w:r>
      <w:r w:rsidR="47913213">
        <w:rPr/>
        <w:t xml:space="preserve">a Bill that set out a more structural and organised hierarchy of the offences. </w:t>
      </w:r>
      <w:r w:rsidR="7162BBD9">
        <w:rPr/>
        <w:t>Starting with assault and battery, then section 47, an offence that includes intentionally or recklessly causing injury to another, third</w:t>
      </w:r>
      <w:r w:rsidR="659DF355">
        <w:rPr/>
        <w:t>ly</w:t>
      </w:r>
      <w:r w:rsidR="7162BBD9">
        <w:rPr/>
        <w:t xml:space="preserve"> section 20, an </w:t>
      </w:r>
      <w:r w:rsidR="064B80BD">
        <w:rPr/>
        <w:t xml:space="preserve">offence </w:t>
      </w:r>
      <w:r w:rsidR="27BA1288">
        <w:rPr/>
        <w:t xml:space="preserve">which includes recklessly causing a serious injury and finally section 18, an offence which includes the intentionally causing a serious injury to another person. In this </w:t>
      </w:r>
      <w:r w:rsidR="47986271">
        <w:rPr/>
        <w:t>more logical structure, section 47 includes a maximum sentence of five years in prison, section 20 includes a maxi</w:t>
      </w:r>
      <w:r w:rsidR="3333CFB0">
        <w:rPr/>
        <w:t>mum sentence of seven years in prison and section 18 includes a maximum sentence of life in prison. The Bill that set out these offe</w:t>
      </w:r>
      <w:r w:rsidR="276F072C">
        <w:rPr/>
        <w:t xml:space="preserve">nces was based </w:t>
      </w:r>
      <w:r w:rsidR="06187B2A">
        <w:rPr/>
        <w:t>off</w:t>
      </w:r>
      <w:r w:rsidR="276F072C">
        <w:rPr/>
        <w:t xml:space="preserve"> the Law Commission proposals.</w:t>
      </w:r>
      <w:r w:rsidR="75E467DA">
        <w:rPr/>
        <w:t xml:space="preserve"> One other recommendation is to have a physical and meaningful definition of the key term ‘injury’. </w:t>
      </w:r>
      <w:r w:rsidR="00A4DF92">
        <w:rPr/>
        <w:t xml:space="preserve">It is now defined to mean physical injury and mental injury. Having a key definition of the word </w:t>
      </w:r>
      <w:r w:rsidR="68971C67">
        <w:rPr/>
        <w:t>‘injury’ would help in case law and help improve the law. Physical injury would include pain, any impairment to physical condition and unconsciousness. Ment</w:t>
      </w:r>
      <w:r w:rsidR="1E9C375C">
        <w:rPr/>
        <w:t>al injury includes impairment of a person’s mental health.</w:t>
      </w:r>
    </w:p>
    <w:p w:rsidR="7D520BA1" w:rsidP="45459494" w:rsidRDefault="7D520BA1" w14:paraId="172D75CB" w14:textId="19E780C4">
      <w:pPr>
        <w:pStyle w:val="Normal"/>
      </w:pPr>
      <w:r w:rsidR="7D520BA1">
        <w:rPr/>
        <w:t>References</w:t>
      </w:r>
    </w:p>
    <w:p w:rsidR="7D520BA1" w:rsidP="45459494" w:rsidRDefault="7D520BA1" w14:paraId="4D8F880C" w14:textId="4E8BA60E">
      <w:pPr>
        <w:pStyle w:val="Normal"/>
      </w:pPr>
      <w:r w:rsidRPr="45459494" w:rsidR="7D520B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Thelawpages.com. n.d. </w:t>
      </w:r>
      <w:r w:rsidRPr="45459494" w:rsidR="7D520BA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Unlawfully and maliciously wounding or causing grievous bodily harm (GBH) with intent Offences Against the Person Act 1861 - court cases, maximum sentence</w:t>
      </w:r>
      <w:r w:rsidRPr="45459494" w:rsidR="7D520B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&lt;https://www.thelawpages.com/criminal-offence/Unlawfully-and-maliciously-wounding-or-causing-grievous-bodily-harm-(GBH)-with-intent-21-1.law&gt; [Accessed 27 February 2021].</w:t>
      </w:r>
    </w:p>
    <w:p w:rsidR="442EB093" w:rsidP="45459494" w:rsidRDefault="442EB093" w14:paraId="52B81812" w14:textId="3560104E">
      <w:pPr>
        <w:pStyle w:val="Normal"/>
      </w:pPr>
      <w:r w:rsidRPr="45459494" w:rsidR="442EB0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n.d. </w:t>
      </w:r>
      <w:r w:rsidRPr="45459494" w:rsidR="442EB093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RATIONALITY AND THE RULE OF LAW IN OFFENCES AGAINST THE PERSON</w:t>
      </w:r>
      <w:r w:rsidRPr="45459494" w:rsidR="442EB0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[pdf] John Gardner. Available at: &lt;https://johngardnerathome.info/pdfs/offencesagainsttheperson.pdf#:~:text=RATIONALITY%20AND%20THE%20RULE%20OF%20LAW%20IN%20OFFENCES,described%20as%20%E2%80%9Cimpenetrable%E2%80%9D%20by%20the%20Court%20of%20Appeal.1&gt; [Accessed 28 February 2021].</w:t>
      </w:r>
    </w:p>
    <w:p w:rsidR="7A1568A1" w:rsidP="45459494" w:rsidRDefault="7A1568A1" w14:paraId="2D291970" w14:textId="5E8DF35C">
      <w:pPr>
        <w:pStyle w:val="Normal"/>
      </w:pPr>
      <w:r w:rsidRPr="45459494" w:rsidR="7A1568A1">
        <w:rPr>
          <w:rFonts w:ascii="Calibri" w:hAnsi="Calibri" w:eastAsia="Calibri" w:cs="Calibri"/>
          <w:noProof w:val="0"/>
          <w:sz w:val="19"/>
          <w:szCs w:val="19"/>
          <w:lang w:val="en-GB"/>
        </w:rPr>
        <w:t>“Call for new law on assault”, The Guardian, 17 November 1993. The occasion was the publication of Legislating the Criminal Code: Offences Against the Person and General Principles (Law Com. no 218, London 1993), hereafter LC 218.</w:t>
      </w:r>
    </w:p>
    <w:p w:rsidR="63563D9F" w:rsidP="45459494" w:rsidRDefault="63563D9F" w14:paraId="7F65AB1D" w14:textId="562811F2">
      <w:pPr>
        <w:pStyle w:val="Normal"/>
      </w:pPr>
      <w:r w:rsidRPr="45459494" w:rsidR="63563D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Finch, E. and Fafinski, S., 2019. </w:t>
      </w:r>
      <w:r w:rsidRPr="45459494" w:rsidR="63563D9F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Criminal Law</w:t>
      </w:r>
      <w:r w:rsidRPr="45459494" w:rsidR="63563D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7th ed. Pearson.</w:t>
      </w:r>
    </w:p>
    <w:p w:rsidR="3DFFD45C" w:rsidP="45459494" w:rsidRDefault="3DFFD45C" w14:paraId="214D68A6" w14:textId="3BB26678">
      <w:pPr>
        <w:pStyle w:val="Normal"/>
      </w:pPr>
      <w:r w:rsidRPr="45459494" w:rsidR="3DFFD45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Oxford Royale Academy. n.d. </w:t>
      </w:r>
      <w:r w:rsidRPr="45459494" w:rsidR="3DFFD45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The Massively Outdated Offences Against the Person Act 1861 Shows How Well the Common Law System Works - Oxford Royale Academy</w:t>
      </w:r>
      <w:r w:rsidRPr="45459494" w:rsidR="3DFFD45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&lt;https://www.oxford-royale.com/articles/offences-against-the-person-act-1861-needs-reform/&gt; [Accessed 28 February 2021].</w:t>
      </w:r>
    </w:p>
    <w:p w:rsidR="772C059E" w:rsidP="45459494" w:rsidRDefault="772C059E" w14:paraId="16C87522" w14:textId="0CF800DF">
      <w:pPr>
        <w:pStyle w:val="Normal"/>
      </w:pPr>
      <w:r w:rsidRPr="45459494" w:rsidR="772C05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Law, C., Murder, H. and aforethought, W., n.d. </w:t>
      </w:r>
      <w:r w:rsidRPr="45459494" w:rsidR="772C059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R v Cunningham [1957] 2 QB 396 - Lucid Law</w:t>
      </w:r>
      <w:r w:rsidRPr="45459494" w:rsidR="772C05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Lucid Law. Available at: &lt;https://lucidlaw.co.</w:t>
      </w:r>
      <w:proofErr w:type="spellStart"/>
      <w:r w:rsidRPr="45459494" w:rsidR="772C05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uk</w:t>
      </w:r>
      <w:proofErr w:type="spellEnd"/>
      <w:r w:rsidRPr="45459494" w:rsidR="772C05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/criminal-law/homicide-murder/with-malice-aforethought/r-v-</w:t>
      </w:r>
      <w:proofErr w:type="spellStart"/>
      <w:r w:rsidRPr="45459494" w:rsidR="772C05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cunningham</w:t>
      </w:r>
      <w:proofErr w:type="spellEnd"/>
      <w:r w:rsidRPr="45459494" w:rsidR="772C05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/&gt; [Accessed 27 February 2021].</w:t>
      </w:r>
    </w:p>
    <w:p w:rsidR="08B0704D" w:rsidP="45459494" w:rsidRDefault="08B0704D" w14:paraId="77C97616" w14:textId="5B9A7397">
      <w:pPr>
        <w:pStyle w:val="Normal"/>
      </w:pPr>
      <w:r w:rsidRPr="45459494" w:rsidR="08B0704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swarb.co.uk. n.d. </w:t>
      </w:r>
      <w:r w:rsidRPr="45459494" w:rsidR="08B0704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J </w:t>
      </w:r>
      <w:proofErr w:type="spellStart"/>
      <w:r w:rsidRPr="45459494" w:rsidR="08B0704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J</w:t>
      </w:r>
      <w:proofErr w:type="spellEnd"/>
      <w:r w:rsidRPr="45459494" w:rsidR="08B0704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 C (A Minor) v Eisenhower: QBD 1983 - swarb.co.uk</w:t>
      </w:r>
      <w:r w:rsidRPr="45459494" w:rsidR="08B0704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&lt;https://swarb.co.</w:t>
      </w:r>
      <w:proofErr w:type="spellStart"/>
      <w:r w:rsidRPr="45459494" w:rsidR="08B0704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uk</w:t>
      </w:r>
      <w:proofErr w:type="spellEnd"/>
      <w:r w:rsidRPr="45459494" w:rsidR="08B0704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/j-j-c-a-minor-v-eisenhower-qbd-1983/&gt; [Accessed 27 February 2021].</w:t>
      </w:r>
    </w:p>
    <w:p w:rsidR="47579BFA" w:rsidP="45459494" w:rsidRDefault="47579BFA" w14:paraId="1661891A" w14:textId="360899B6">
      <w:pPr>
        <w:pStyle w:val="Normal"/>
      </w:pPr>
      <w:r w:rsidRPr="45459494" w:rsidR="47579B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LII / Legal Information Institute. n.d. </w:t>
      </w:r>
      <w:r w:rsidRPr="45459494" w:rsidR="47579BFA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R. v. Ireland; R. v. Burstow</w:t>
      </w:r>
      <w:r w:rsidRPr="45459494" w:rsidR="47579B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&lt;https://www.law.cornell.</w:t>
      </w:r>
      <w:proofErr w:type="spellStart"/>
      <w:r w:rsidRPr="45459494" w:rsidR="47579B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edu</w:t>
      </w:r>
      <w:proofErr w:type="spellEnd"/>
      <w:r w:rsidRPr="45459494" w:rsidR="47579B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/women-and-justice/resource/</w:t>
      </w:r>
      <w:proofErr w:type="spellStart"/>
      <w:r w:rsidRPr="45459494" w:rsidR="47579B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r_v_ireland_r_v_burstow</w:t>
      </w:r>
      <w:proofErr w:type="spellEnd"/>
      <w:r w:rsidRPr="45459494" w:rsidR="47579B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&gt; [Accessed 28 February 2021].</w:t>
      </w:r>
    </w:p>
    <w:p w:rsidR="31A2A126" w:rsidP="45459494" w:rsidRDefault="31A2A126" w14:paraId="0102BD74" w14:textId="612F39AB">
      <w:pPr>
        <w:pStyle w:val="Normal"/>
      </w:pPr>
      <w:r w:rsidRPr="45459494" w:rsidR="31A2A12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Oxbridgenotes.co.uk. n.d. </w:t>
      </w:r>
      <w:r w:rsidRPr="45459494" w:rsidR="31A2A12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Haystead v Chief constable of Derbyshire [2000] 3 All ER 890</w:t>
      </w:r>
      <w:r w:rsidRPr="45459494" w:rsidR="31A2A12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&lt;https://www.oxbridgenotes.co.</w:t>
      </w:r>
      <w:proofErr w:type="spellStart"/>
      <w:r w:rsidRPr="45459494" w:rsidR="31A2A12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uk</w:t>
      </w:r>
      <w:proofErr w:type="spellEnd"/>
      <w:r w:rsidRPr="45459494" w:rsidR="31A2A12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/</w:t>
      </w:r>
      <w:proofErr w:type="spellStart"/>
      <w:r w:rsidRPr="45459494" w:rsidR="31A2A12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law_cases</w:t>
      </w:r>
      <w:proofErr w:type="spellEnd"/>
      <w:r w:rsidRPr="45459494" w:rsidR="31A2A12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/</w:t>
      </w:r>
      <w:proofErr w:type="spellStart"/>
      <w:r w:rsidRPr="45459494" w:rsidR="31A2A12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haystead</w:t>
      </w:r>
      <w:proofErr w:type="spellEnd"/>
      <w:r w:rsidRPr="45459494" w:rsidR="31A2A12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-v-chief-constable-of-</w:t>
      </w:r>
      <w:proofErr w:type="spellStart"/>
      <w:r w:rsidRPr="45459494" w:rsidR="31A2A12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derbyshire</w:t>
      </w:r>
      <w:proofErr w:type="spellEnd"/>
      <w:r w:rsidRPr="45459494" w:rsidR="31A2A12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&gt; [Accessed 27 March 2021].</w:t>
      </w:r>
    </w:p>
    <w:p w:rsidR="355A2A4E" w:rsidP="45459494" w:rsidRDefault="355A2A4E" w14:paraId="5975EBEE" w14:textId="00AE55CB">
      <w:pPr>
        <w:pStyle w:val="Normal"/>
      </w:pPr>
      <w:r w:rsidRPr="45459494" w:rsidR="355A2A4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Casemine.com. n.d. </w:t>
      </w:r>
      <w:proofErr w:type="spellStart"/>
      <w:r w:rsidRPr="45459494" w:rsidR="355A2A4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Capcha</w:t>
      </w:r>
      <w:proofErr w:type="spellEnd"/>
      <w:r w:rsidRPr="45459494" w:rsidR="355A2A4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 | </w:t>
      </w:r>
      <w:proofErr w:type="spellStart"/>
      <w:r w:rsidRPr="45459494" w:rsidR="355A2A4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CaseMine</w:t>
      </w:r>
      <w:proofErr w:type="spellEnd"/>
      <w:r w:rsidRPr="45459494" w:rsidR="355A2A4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&lt;https://www.casemine.com/judgement/</w:t>
      </w:r>
      <w:proofErr w:type="spellStart"/>
      <w:r w:rsidRPr="45459494" w:rsidR="355A2A4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uk</w:t>
      </w:r>
      <w:proofErr w:type="spellEnd"/>
      <w:r w:rsidRPr="45459494" w:rsidR="355A2A4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/5a938b4160d03e5f6b82bd75&gt; [Accessed 28 February 2021].</w:t>
      </w:r>
    </w:p>
    <w:p w:rsidR="0471DAAD" w:rsidP="45459494" w:rsidRDefault="0471DAAD" w14:paraId="3673FB80" w14:textId="0A557A21">
      <w:pPr>
        <w:pStyle w:val="Normal"/>
      </w:pPr>
      <w:r w:rsidRPr="45459494" w:rsidR="0471DAA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Alt.uk.law.narkive.com. 2021. </w:t>
      </w:r>
      <w:r w:rsidRPr="45459494" w:rsidR="0471DAA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DPP v. Smith: hair cutting as 'actual bodily harm'</w:t>
      </w:r>
      <w:r w:rsidRPr="45459494" w:rsidR="0471DAA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&lt;https://alt.uk.law.narkive.com/0iCtpxjn/</w:t>
      </w:r>
      <w:proofErr w:type="spellStart"/>
      <w:r w:rsidRPr="45459494" w:rsidR="0471DAA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dpp</w:t>
      </w:r>
      <w:proofErr w:type="spellEnd"/>
      <w:r w:rsidRPr="45459494" w:rsidR="0471DAA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-v-smith-hair-cutting-as-actual-bodily-harm&gt; [Accessed 27 February 2021].</w:t>
      </w:r>
    </w:p>
    <w:p w:rsidR="0B593111" w:rsidP="45459494" w:rsidRDefault="0B593111" w14:paraId="43D9FA54" w14:textId="2B8E365E">
      <w:pPr>
        <w:pStyle w:val="Normal"/>
      </w:pPr>
      <w:r w:rsidRPr="45459494" w:rsidR="0B5931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JSTOR. n.d. [online] Available at: &lt;https://www.jstor.org/stable/4507992?seq=1&gt; [Accessed 26 February 2021].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71653"/>
    <w:rsid w:val="00210555"/>
    <w:rsid w:val="00271653"/>
    <w:rsid w:val="002BC0F8"/>
    <w:rsid w:val="0030E050"/>
    <w:rsid w:val="009196C2"/>
    <w:rsid w:val="00A4DF92"/>
    <w:rsid w:val="00AC38C6"/>
    <w:rsid w:val="010E2D81"/>
    <w:rsid w:val="012670AE"/>
    <w:rsid w:val="012B310C"/>
    <w:rsid w:val="01461CD2"/>
    <w:rsid w:val="01583305"/>
    <w:rsid w:val="0171E747"/>
    <w:rsid w:val="0228FE02"/>
    <w:rsid w:val="02479D03"/>
    <w:rsid w:val="02A69DA4"/>
    <w:rsid w:val="0309E8A0"/>
    <w:rsid w:val="0358A2E4"/>
    <w:rsid w:val="03ED23FF"/>
    <w:rsid w:val="0423A0D2"/>
    <w:rsid w:val="042DE403"/>
    <w:rsid w:val="0471DAAD"/>
    <w:rsid w:val="04884050"/>
    <w:rsid w:val="04C475D3"/>
    <w:rsid w:val="05124A39"/>
    <w:rsid w:val="05799450"/>
    <w:rsid w:val="06187B2A"/>
    <w:rsid w:val="062FA4DD"/>
    <w:rsid w:val="064B80BD"/>
    <w:rsid w:val="06868A38"/>
    <w:rsid w:val="069043A6"/>
    <w:rsid w:val="06D0C2CA"/>
    <w:rsid w:val="0791C770"/>
    <w:rsid w:val="07DE5B43"/>
    <w:rsid w:val="07E90EDB"/>
    <w:rsid w:val="082946E8"/>
    <w:rsid w:val="08B0704D"/>
    <w:rsid w:val="09112701"/>
    <w:rsid w:val="0967459F"/>
    <w:rsid w:val="09828E0C"/>
    <w:rsid w:val="0984A84E"/>
    <w:rsid w:val="09D29637"/>
    <w:rsid w:val="0AD9595A"/>
    <w:rsid w:val="0AFFA130"/>
    <w:rsid w:val="0B0AAAA3"/>
    <w:rsid w:val="0B593111"/>
    <w:rsid w:val="0B8DCD58"/>
    <w:rsid w:val="0C482CFF"/>
    <w:rsid w:val="0CDAB19C"/>
    <w:rsid w:val="0D2BF8C2"/>
    <w:rsid w:val="0D938AA2"/>
    <w:rsid w:val="0D96BF55"/>
    <w:rsid w:val="0DC68709"/>
    <w:rsid w:val="0DD3EE0A"/>
    <w:rsid w:val="0E2CE9BA"/>
    <w:rsid w:val="0E9D63F4"/>
    <w:rsid w:val="0F166577"/>
    <w:rsid w:val="0F1FFBC4"/>
    <w:rsid w:val="0F37F8B5"/>
    <w:rsid w:val="0FAA14FD"/>
    <w:rsid w:val="0FF7C2C0"/>
    <w:rsid w:val="102A9E64"/>
    <w:rsid w:val="10E3982D"/>
    <w:rsid w:val="110A62A3"/>
    <w:rsid w:val="1148F06F"/>
    <w:rsid w:val="116CEC26"/>
    <w:rsid w:val="119D4BEE"/>
    <w:rsid w:val="11CF7510"/>
    <w:rsid w:val="11E14C98"/>
    <w:rsid w:val="121506FA"/>
    <w:rsid w:val="1259F6AC"/>
    <w:rsid w:val="12C3308D"/>
    <w:rsid w:val="1362BF2B"/>
    <w:rsid w:val="13928F26"/>
    <w:rsid w:val="13996650"/>
    <w:rsid w:val="140B81CE"/>
    <w:rsid w:val="14B98574"/>
    <w:rsid w:val="1528B69F"/>
    <w:rsid w:val="154ADDD1"/>
    <w:rsid w:val="159825F2"/>
    <w:rsid w:val="15B49DEC"/>
    <w:rsid w:val="15CE5C90"/>
    <w:rsid w:val="15DE53C9"/>
    <w:rsid w:val="15DF8AD8"/>
    <w:rsid w:val="16614943"/>
    <w:rsid w:val="170D1974"/>
    <w:rsid w:val="1733F653"/>
    <w:rsid w:val="17650C8A"/>
    <w:rsid w:val="1774AD4F"/>
    <w:rsid w:val="177E34E7"/>
    <w:rsid w:val="17E9AC48"/>
    <w:rsid w:val="17ED2D85"/>
    <w:rsid w:val="18A61CB6"/>
    <w:rsid w:val="18AF40FB"/>
    <w:rsid w:val="1982E994"/>
    <w:rsid w:val="1A0FC2F5"/>
    <w:rsid w:val="1A55848E"/>
    <w:rsid w:val="1B4CA840"/>
    <w:rsid w:val="1C42EE04"/>
    <w:rsid w:val="1C816A30"/>
    <w:rsid w:val="1C87B67E"/>
    <w:rsid w:val="1CB635EC"/>
    <w:rsid w:val="1CFD8111"/>
    <w:rsid w:val="1D100B6D"/>
    <w:rsid w:val="1D2057A2"/>
    <w:rsid w:val="1D32134C"/>
    <w:rsid w:val="1E9C375C"/>
    <w:rsid w:val="1F66B91E"/>
    <w:rsid w:val="1F98E791"/>
    <w:rsid w:val="20014C34"/>
    <w:rsid w:val="20201963"/>
    <w:rsid w:val="2127E44C"/>
    <w:rsid w:val="213585C1"/>
    <w:rsid w:val="21F19382"/>
    <w:rsid w:val="2228652D"/>
    <w:rsid w:val="22D05582"/>
    <w:rsid w:val="23128238"/>
    <w:rsid w:val="23981D8D"/>
    <w:rsid w:val="23B777A0"/>
    <w:rsid w:val="2504ED18"/>
    <w:rsid w:val="255D6288"/>
    <w:rsid w:val="25D05AC3"/>
    <w:rsid w:val="25E51BEF"/>
    <w:rsid w:val="25E74D79"/>
    <w:rsid w:val="269285C3"/>
    <w:rsid w:val="2749A463"/>
    <w:rsid w:val="276F072C"/>
    <w:rsid w:val="277B3054"/>
    <w:rsid w:val="27A9B6D5"/>
    <w:rsid w:val="27BA1288"/>
    <w:rsid w:val="28317574"/>
    <w:rsid w:val="286B8EB0"/>
    <w:rsid w:val="28CFB630"/>
    <w:rsid w:val="2986348F"/>
    <w:rsid w:val="29884C9B"/>
    <w:rsid w:val="29E43546"/>
    <w:rsid w:val="2AACAF10"/>
    <w:rsid w:val="2AAE2CA4"/>
    <w:rsid w:val="2B128E91"/>
    <w:rsid w:val="2BE09115"/>
    <w:rsid w:val="2C8E508F"/>
    <w:rsid w:val="2CAD2987"/>
    <w:rsid w:val="2D8AADE2"/>
    <w:rsid w:val="2D8DC78A"/>
    <w:rsid w:val="2DA221E5"/>
    <w:rsid w:val="2E020023"/>
    <w:rsid w:val="2E2DFAFB"/>
    <w:rsid w:val="2F62D489"/>
    <w:rsid w:val="2F750762"/>
    <w:rsid w:val="30061C9A"/>
    <w:rsid w:val="30519164"/>
    <w:rsid w:val="3065FD36"/>
    <w:rsid w:val="308CB079"/>
    <w:rsid w:val="30C24EA4"/>
    <w:rsid w:val="310EE3A2"/>
    <w:rsid w:val="31529671"/>
    <w:rsid w:val="3166E3B8"/>
    <w:rsid w:val="31A2A126"/>
    <w:rsid w:val="3237FCBF"/>
    <w:rsid w:val="3254B50E"/>
    <w:rsid w:val="32ACA824"/>
    <w:rsid w:val="32B51B14"/>
    <w:rsid w:val="32D57146"/>
    <w:rsid w:val="32E2767A"/>
    <w:rsid w:val="3319A467"/>
    <w:rsid w:val="3333CFB0"/>
    <w:rsid w:val="3335FCAE"/>
    <w:rsid w:val="3352B080"/>
    <w:rsid w:val="33621618"/>
    <w:rsid w:val="337D4BE3"/>
    <w:rsid w:val="33900DE5"/>
    <w:rsid w:val="33C8A988"/>
    <w:rsid w:val="345E8EE4"/>
    <w:rsid w:val="347141A7"/>
    <w:rsid w:val="34FE56B9"/>
    <w:rsid w:val="355A2A4E"/>
    <w:rsid w:val="35F3E9AB"/>
    <w:rsid w:val="36860F83"/>
    <w:rsid w:val="369587FA"/>
    <w:rsid w:val="369C5A71"/>
    <w:rsid w:val="369E9262"/>
    <w:rsid w:val="36AF9A68"/>
    <w:rsid w:val="37512387"/>
    <w:rsid w:val="37790A4F"/>
    <w:rsid w:val="37919D1A"/>
    <w:rsid w:val="37C07CAF"/>
    <w:rsid w:val="3861A961"/>
    <w:rsid w:val="386D297F"/>
    <w:rsid w:val="39367C14"/>
    <w:rsid w:val="3944B2CA"/>
    <w:rsid w:val="39727227"/>
    <w:rsid w:val="39ED3B93"/>
    <w:rsid w:val="3A5B4A20"/>
    <w:rsid w:val="3AC75ACE"/>
    <w:rsid w:val="3AFE0E95"/>
    <w:rsid w:val="3B054B26"/>
    <w:rsid w:val="3B50A77B"/>
    <w:rsid w:val="3BC1935B"/>
    <w:rsid w:val="3BCFABAA"/>
    <w:rsid w:val="3C227433"/>
    <w:rsid w:val="3C9520DF"/>
    <w:rsid w:val="3CB2B2E4"/>
    <w:rsid w:val="3CD98B8C"/>
    <w:rsid w:val="3D5B6E91"/>
    <w:rsid w:val="3DD2A749"/>
    <w:rsid w:val="3DE13C8A"/>
    <w:rsid w:val="3DEF5ACB"/>
    <w:rsid w:val="3DFFD45C"/>
    <w:rsid w:val="3EAC425E"/>
    <w:rsid w:val="3EF9341D"/>
    <w:rsid w:val="3F4DA7ED"/>
    <w:rsid w:val="3F8BDD75"/>
    <w:rsid w:val="40571426"/>
    <w:rsid w:val="40E05FF4"/>
    <w:rsid w:val="41332283"/>
    <w:rsid w:val="4135EFAA"/>
    <w:rsid w:val="419C6028"/>
    <w:rsid w:val="41C2CB6A"/>
    <w:rsid w:val="41DE7876"/>
    <w:rsid w:val="41E185FF"/>
    <w:rsid w:val="4288356C"/>
    <w:rsid w:val="42C9411D"/>
    <w:rsid w:val="42D26CB3"/>
    <w:rsid w:val="43698739"/>
    <w:rsid w:val="43CCA540"/>
    <w:rsid w:val="43DE6164"/>
    <w:rsid w:val="442EB093"/>
    <w:rsid w:val="444D7C49"/>
    <w:rsid w:val="45459494"/>
    <w:rsid w:val="45AEF11C"/>
    <w:rsid w:val="460A0D75"/>
    <w:rsid w:val="462A2CB9"/>
    <w:rsid w:val="463F3C61"/>
    <w:rsid w:val="4685E38D"/>
    <w:rsid w:val="46A87C6E"/>
    <w:rsid w:val="46AD92EF"/>
    <w:rsid w:val="46E3BB22"/>
    <w:rsid w:val="4720A4CB"/>
    <w:rsid w:val="47579BFA"/>
    <w:rsid w:val="476EF673"/>
    <w:rsid w:val="47913213"/>
    <w:rsid w:val="47986271"/>
    <w:rsid w:val="47BD14EE"/>
    <w:rsid w:val="47C3C0F8"/>
    <w:rsid w:val="47F03B50"/>
    <w:rsid w:val="48CA636C"/>
    <w:rsid w:val="495A1C32"/>
    <w:rsid w:val="49FD86CB"/>
    <w:rsid w:val="4A11A54E"/>
    <w:rsid w:val="4AE703EA"/>
    <w:rsid w:val="4B20CF4B"/>
    <w:rsid w:val="4B402C53"/>
    <w:rsid w:val="4B851F54"/>
    <w:rsid w:val="4BB30983"/>
    <w:rsid w:val="4BDC3E5F"/>
    <w:rsid w:val="4C2E8F52"/>
    <w:rsid w:val="4C82BC31"/>
    <w:rsid w:val="4C83192F"/>
    <w:rsid w:val="4D56C1B4"/>
    <w:rsid w:val="4DDE37F7"/>
    <w:rsid w:val="4DE210E5"/>
    <w:rsid w:val="4DED0881"/>
    <w:rsid w:val="4DFE9246"/>
    <w:rsid w:val="4EB09786"/>
    <w:rsid w:val="4ED8BD9D"/>
    <w:rsid w:val="50139D76"/>
    <w:rsid w:val="50B10765"/>
    <w:rsid w:val="50C3986A"/>
    <w:rsid w:val="50D57694"/>
    <w:rsid w:val="5162C14B"/>
    <w:rsid w:val="5230E24A"/>
    <w:rsid w:val="5306DEC1"/>
    <w:rsid w:val="531E4BF1"/>
    <w:rsid w:val="538E039D"/>
    <w:rsid w:val="53EFCD1D"/>
    <w:rsid w:val="547636EF"/>
    <w:rsid w:val="54847009"/>
    <w:rsid w:val="54A2AF22"/>
    <w:rsid w:val="55118C15"/>
    <w:rsid w:val="555FA4FA"/>
    <w:rsid w:val="55F686CF"/>
    <w:rsid w:val="56187E00"/>
    <w:rsid w:val="5635D85F"/>
    <w:rsid w:val="56E454E8"/>
    <w:rsid w:val="57887ED4"/>
    <w:rsid w:val="57A83741"/>
    <w:rsid w:val="57E74AC8"/>
    <w:rsid w:val="5878DD30"/>
    <w:rsid w:val="58945BF7"/>
    <w:rsid w:val="5905E02E"/>
    <w:rsid w:val="5942A9ED"/>
    <w:rsid w:val="596CA023"/>
    <w:rsid w:val="59788CDA"/>
    <w:rsid w:val="5A237E1B"/>
    <w:rsid w:val="5A33161D"/>
    <w:rsid w:val="5A515253"/>
    <w:rsid w:val="5AEBEF23"/>
    <w:rsid w:val="5B0F3337"/>
    <w:rsid w:val="5B1EFB1C"/>
    <w:rsid w:val="5B44676D"/>
    <w:rsid w:val="5BCBFCB9"/>
    <w:rsid w:val="5BD0FF2E"/>
    <w:rsid w:val="5D1BBD86"/>
    <w:rsid w:val="5E6A2503"/>
    <w:rsid w:val="5EDE4F4F"/>
    <w:rsid w:val="5EEF50A6"/>
    <w:rsid w:val="5F5D8DE7"/>
    <w:rsid w:val="5FC04CCC"/>
    <w:rsid w:val="60CD4A5E"/>
    <w:rsid w:val="61544458"/>
    <w:rsid w:val="61B76769"/>
    <w:rsid w:val="61B95CBF"/>
    <w:rsid w:val="6226F168"/>
    <w:rsid w:val="6236460F"/>
    <w:rsid w:val="626CC3B3"/>
    <w:rsid w:val="62B1BA21"/>
    <w:rsid w:val="63175B57"/>
    <w:rsid w:val="63563D9F"/>
    <w:rsid w:val="63D21670"/>
    <w:rsid w:val="63F99954"/>
    <w:rsid w:val="641DE0ED"/>
    <w:rsid w:val="6459BC99"/>
    <w:rsid w:val="64BA0C74"/>
    <w:rsid w:val="64E63A2D"/>
    <w:rsid w:val="65376AF4"/>
    <w:rsid w:val="653E6105"/>
    <w:rsid w:val="6577351D"/>
    <w:rsid w:val="659DF355"/>
    <w:rsid w:val="65F321FB"/>
    <w:rsid w:val="6635FAFA"/>
    <w:rsid w:val="6655DCD5"/>
    <w:rsid w:val="66698BB7"/>
    <w:rsid w:val="66B9683F"/>
    <w:rsid w:val="673D613C"/>
    <w:rsid w:val="681A51CD"/>
    <w:rsid w:val="685212CD"/>
    <w:rsid w:val="6858E6AB"/>
    <w:rsid w:val="687337D4"/>
    <w:rsid w:val="688088AA"/>
    <w:rsid w:val="68971C67"/>
    <w:rsid w:val="69067E16"/>
    <w:rsid w:val="69182715"/>
    <w:rsid w:val="6972F437"/>
    <w:rsid w:val="6A03B736"/>
    <w:rsid w:val="6AE046C3"/>
    <w:rsid w:val="6AFD6525"/>
    <w:rsid w:val="6BDD5FCC"/>
    <w:rsid w:val="6C9D93D7"/>
    <w:rsid w:val="6D1352D8"/>
    <w:rsid w:val="6D3D6CB9"/>
    <w:rsid w:val="6DF337DE"/>
    <w:rsid w:val="6E4BDD3D"/>
    <w:rsid w:val="6E5D6702"/>
    <w:rsid w:val="6F18CE1D"/>
    <w:rsid w:val="6F3B9708"/>
    <w:rsid w:val="6FE61B78"/>
    <w:rsid w:val="6FF745A0"/>
    <w:rsid w:val="700023B2"/>
    <w:rsid w:val="7005DFAE"/>
    <w:rsid w:val="703E22CC"/>
    <w:rsid w:val="704DBA97"/>
    <w:rsid w:val="7109AE37"/>
    <w:rsid w:val="7162BBD9"/>
    <w:rsid w:val="71D656C1"/>
    <w:rsid w:val="725EA0CF"/>
    <w:rsid w:val="72732A12"/>
    <w:rsid w:val="733C4D63"/>
    <w:rsid w:val="7372F070"/>
    <w:rsid w:val="7376A3F5"/>
    <w:rsid w:val="73B90B2E"/>
    <w:rsid w:val="741AD1FA"/>
    <w:rsid w:val="742E5486"/>
    <w:rsid w:val="7538927F"/>
    <w:rsid w:val="75AE2F6B"/>
    <w:rsid w:val="75E467DA"/>
    <w:rsid w:val="76092BA6"/>
    <w:rsid w:val="760FA140"/>
    <w:rsid w:val="7624F83C"/>
    <w:rsid w:val="762FFE1E"/>
    <w:rsid w:val="76555B8B"/>
    <w:rsid w:val="767752BC"/>
    <w:rsid w:val="76C86933"/>
    <w:rsid w:val="76D462E0"/>
    <w:rsid w:val="76F0989E"/>
    <w:rsid w:val="772C059E"/>
    <w:rsid w:val="7742A43E"/>
    <w:rsid w:val="77B690ED"/>
    <w:rsid w:val="77CE0FF6"/>
    <w:rsid w:val="78056D39"/>
    <w:rsid w:val="780E02B6"/>
    <w:rsid w:val="7813231D"/>
    <w:rsid w:val="788DDD17"/>
    <w:rsid w:val="789E3B60"/>
    <w:rsid w:val="78BB308B"/>
    <w:rsid w:val="799F943F"/>
    <w:rsid w:val="7A1568A1"/>
    <w:rsid w:val="7A1691F1"/>
    <w:rsid w:val="7A18FF79"/>
    <w:rsid w:val="7A2FBA4E"/>
    <w:rsid w:val="7A7AAC1C"/>
    <w:rsid w:val="7B07273B"/>
    <w:rsid w:val="7B1969C4"/>
    <w:rsid w:val="7BB75B26"/>
    <w:rsid w:val="7C6F7F68"/>
    <w:rsid w:val="7CFE752B"/>
    <w:rsid w:val="7D33C13A"/>
    <w:rsid w:val="7D4E32B3"/>
    <w:rsid w:val="7D520BA1"/>
    <w:rsid w:val="7D937D36"/>
    <w:rsid w:val="7EEA0314"/>
    <w:rsid w:val="7F949AB8"/>
    <w:rsid w:val="7F97C881"/>
    <w:rsid w:val="7FA84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271653"/>
  <w15:chartTrackingRefBased/>
  <w15:docId w15:val="{2002fe30-b79d-4f5c-9b5c-4877b1f99c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Piller (2000701)</dc:creator>
  <keywords/>
  <dc:description/>
  <lastModifiedBy>Chloe Piller (2000701)</lastModifiedBy>
  <revision>3</revision>
  <dcterms:created xsi:type="dcterms:W3CDTF">2021-03-04T20:28:10.1437574Z</dcterms:created>
  <dcterms:modified xsi:type="dcterms:W3CDTF">2021-03-05T15:21:50.6295211Z</dcterms:modified>
</coreProperties>
</file>