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EE27EB" w14:textId="77777777" w:rsidR="00DB4A6C" w:rsidRDefault="00712F40" w:rsidP="00A21664">
      <w:pPr>
        <w:spacing w:line="360" w:lineRule="auto"/>
        <w:rPr>
          <w:rFonts w:ascii="Arial" w:hAnsi="Arial" w:cs="Arial"/>
          <w:b/>
          <w:bCs/>
          <w:sz w:val="44"/>
          <w:szCs w:val="44"/>
        </w:rPr>
      </w:pPr>
      <w:r w:rsidRPr="00712F40">
        <w:rPr>
          <w:rFonts w:ascii="Arial" w:hAnsi="Arial" w:cs="Arial"/>
          <w:b/>
          <w:bCs/>
          <w:sz w:val="44"/>
          <w:szCs w:val="44"/>
        </w:rPr>
        <w:t>Report Case Study: The Seaview Resort</w:t>
      </w:r>
    </w:p>
    <w:p w14:paraId="4FBE5D39" w14:textId="557692E4" w:rsidR="00A21664" w:rsidRPr="005934B7" w:rsidRDefault="00A21664" w:rsidP="00A21664">
      <w:pPr>
        <w:spacing w:line="360" w:lineRule="auto"/>
        <w:rPr>
          <w:rFonts w:ascii="Arial" w:eastAsia="Arial" w:hAnsi="Arial" w:cs="Arial"/>
          <w:b/>
          <w:bCs/>
          <w:sz w:val="32"/>
          <w:szCs w:val="32"/>
        </w:rPr>
      </w:pPr>
      <w:r w:rsidRPr="003C661C">
        <w:rPr>
          <w:rFonts w:ascii="Arial" w:eastAsia="Arial" w:hAnsi="Arial" w:cs="Arial"/>
          <w:b/>
          <w:bCs/>
          <w:sz w:val="32"/>
          <w:szCs w:val="32"/>
        </w:rPr>
        <w:t>Financial Management for the Hotel Industry</w:t>
      </w:r>
    </w:p>
    <w:p w14:paraId="550B27DA" w14:textId="77777777" w:rsidR="00A21664" w:rsidRDefault="00A21664" w:rsidP="00A21664">
      <w:pPr>
        <w:spacing w:line="360" w:lineRule="auto"/>
        <w:rPr>
          <w:rFonts w:ascii="Arial" w:eastAsia="Arial" w:hAnsi="Arial" w:cs="Arial"/>
          <w:b/>
          <w:bCs/>
          <w:sz w:val="28"/>
          <w:szCs w:val="28"/>
        </w:rPr>
      </w:pPr>
    </w:p>
    <w:p w14:paraId="29D43C61" w14:textId="77777777" w:rsidR="008B4FBA" w:rsidRDefault="008B4FBA" w:rsidP="00A21664">
      <w:pPr>
        <w:spacing w:line="360" w:lineRule="auto"/>
        <w:rPr>
          <w:rFonts w:ascii="Arial" w:eastAsia="Arial" w:hAnsi="Arial" w:cs="Arial"/>
          <w:b/>
          <w:bCs/>
          <w:sz w:val="28"/>
          <w:szCs w:val="28"/>
        </w:rPr>
      </w:pPr>
    </w:p>
    <w:p w14:paraId="56C83C1B" w14:textId="6640E27F" w:rsidR="00A21664" w:rsidRDefault="00A21664" w:rsidP="00A21664">
      <w:pPr>
        <w:spacing w:line="360" w:lineRule="auto"/>
        <w:rPr>
          <w:rFonts w:ascii="Arial" w:eastAsia="Arial" w:hAnsi="Arial" w:cs="Arial"/>
          <w:b/>
          <w:bCs/>
          <w:sz w:val="28"/>
          <w:szCs w:val="28"/>
        </w:rPr>
      </w:pPr>
    </w:p>
    <w:p w14:paraId="5AB6AFEC" w14:textId="77777777" w:rsidR="00A21664" w:rsidRPr="003C661C" w:rsidRDefault="00A21664" w:rsidP="00A21664">
      <w:pPr>
        <w:spacing w:line="360" w:lineRule="auto"/>
        <w:rPr>
          <w:rFonts w:ascii="Arial" w:eastAsia="Arial" w:hAnsi="Arial" w:cs="Arial"/>
          <w:b/>
          <w:bCs/>
          <w:sz w:val="28"/>
          <w:szCs w:val="28"/>
        </w:rPr>
      </w:pPr>
      <w:r w:rsidRPr="003C661C">
        <w:rPr>
          <w:rFonts w:ascii="Arial" w:eastAsia="Arial" w:hAnsi="Arial" w:cs="Arial"/>
          <w:b/>
          <w:bCs/>
          <w:sz w:val="28"/>
          <w:szCs w:val="28"/>
        </w:rPr>
        <w:t>BMIH5007</w:t>
      </w:r>
    </w:p>
    <w:p w14:paraId="2D87E1F4" w14:textId="77777777" w:rsidR="00A21664" w:rsidRDefault="00A21664" w:rsidP="00A21664">
      <w:pPr>
        <w:spacing w:line="360" w:lineRule="auto"/>
        <w:rPr>
          <w:rFonts w:ascii="Arial" w:eastAsia="Arial" w:hAnsi="Arial" w:cs="Arial"/>
          <w:b/>
          <w:bCs/>
          <w:sz w:val="28"/>
          <w:szCs w:val="28"/>
        </w:rPr>
      </w:pPr>
      <w:r w:rsidRPr="003C661C">
        <w:rPr>
          <w:rFonts w:ascii="Arial" w:eastAsia="Arial" w:hAnsi="Arial" w:cs="Arial"/>
          <w:b/>
          <w:bCs/>
          <w:sz w:val="28"/>
          <w:szCs w:val="28"/>
        </w:rPr>
        <w:t>Tristan Hawkins</w:t>
      </w:r>
    </w:p>
    <w:p w14:paraId="50F412B9" w14:textId="77777777" w:rsidR="00A21664" w:rsidRDefault="00A21664" w:rsidP="00A21664">
      <w:pPr>
        <w:spacing w:line="360" w:lineRule="auto"/>
        <w:jc w:val="right"/>
        <w:rPr>
          <w:rFonts w:ascii="Arial" w:eastAsia="Arial" w:hAnsi="Arial" w:cs="Arial"/>
          <w:b/>
          <w:bCs/>
          <w:sz w:val="28"/>
          <w:szCs w:val="28"/>
        </w:rPr>
      </w:pPr>
    </w:p>
    <w:p w14:paraId="3E7F2F2E" w14:textId="77777777" w:rsidR="00A21664" w:rsidRDefault="00A21664" w:rsidP="00A21664">
      <w:pPr>
        <w:spacing w:line="360" w:lineRule="auto"/>
        <w:jc w:val="right"/>
        <w:rPr>
          <w:rFonts w:ascii="Arial" w:eastAsia="Arial" w:hAnsi="Arial" w:cs="Arial"/>
          <w:b/>
          <w:bCs/>
          <w:sz w:val="28"/>
          <w:szCs w:val="28"/>
        </w:rPr>
      </w:pPr>
    </w:p>
    <w:p w14:paraId="3041C7BC" w14:textId="77777777" w:rsidR="00A21664" w:rsidRDefault="00A21664" w:rsidP="00A21664">
      <w:pPr>
        <w:spacing w:line="360" w:lineRule="auto"/>
        <w:rPr>
          <w:rFonts w:ascii="Arial" w:eastAsia="Arial" w:hAnsi="Arial" w:cs="Arial"/>
          <w:b/>
          <w:bCs/>
          <w:sz w:val="28"/>
          <w:szCs w:val="28"/>
        </w:rPr>
      </w:pPr>
    </w:p>
    <w:p w14:paraId="669850D6" w14:textId="77777777" w:rsidR="00A21664" w:rsidRPr="00615BCB" w:rsidRDefault="00A21664" w:rsidP="00A21664">
      <w:pPr>
        <w:spacing w:line="360" w:lineRule="auto"/>
        <w:jc w:val="right"/>
        <w:rPr>
          <w:rFonts w:ascii="Arial" w:eastAsia="Arial" w:hAnsi="Arial" w:cs="Arial"/>
          <w:b/>
          <w:bCs/>
          <w:sz w:val="28"/>
          <w:szCs w:val="28"/>
        </w:rPr>
      </w:pPr>
      <w:r w:rsidRPr="00615BCB">
        <w:rPr>
          <w:rFonts w:ascii="Arial" w:eastAsia="Arial" w:hAnsi="Arial" w:cs="Arial"/>
          <w:b/>
          <w:bCs/>
          <w:sz w:val="28"/>
          <w:szCs w:val="28"/>
        </w:rPr>
        <w:t>Valentina Stoian</w:t>
      </w:r>
    </w:p>
    <w:p w14:paraId="7C61FDE7" w14:textId="77777777" w:rsidR="00A21664" w:rsidRPr="00FB5A0C" w:rsidRDefault="00A21664" w:rsidP="00A21664">
      <w:pPr>
        <w:spacing w:line="360" w:lineRule="auto"/>
        <w:jc w:val="right"/>
        <w:rPr>
          <w:rFonts w:ascii="Arial" w:hAnsi="Arial" w:cs="Arial"/>
          <w:b/>
          <w:bCs/>
          <w:sz w:val="24"/>
          <w:szCs w:val="24"/>
        </w:rPr>
      </w:pPr>
      <w:r w:rsidRPr="00615BCB">
        <w:rPr>
          <w:rFonts w:ascii="Arial" w:eastAsia="Arial" w:hAnsi="Arial" w:cs="Arial"/>
          <w:b/>
          <w:bCs/>
          <w:sz w:val="28"/>
          <w:szCs w:val="28"/>
        </w:rPr>
        <w:t>2209627</w:t>
      </w:r>
    </w:p>
    <w:p w14:paraId="565670CA" w14:textId="1FABF9BE" w:rsidR="00A21664" w:rsidRPr="005934B7" w:rsidRDefault="006A3113" w:rsidP="00A21664">
      <w:pPr>
        <w:spacing w:line="360" w:lineRule="auto"/>
        <w:jc w:val="right"/>
        <w:rPr>
          <w:rFonts w:ascii="Arial" w:hAnsi="Arial" w:cs="Arial"/>
          <w:b/>
          <w:bCs/>
          <w:sz w:val="24"/>
          <w:szCs w:val="24"/>
        </w:rPr>
      </w:pPr>
      <w:r>
        <w:rPr>
          <w:rFonts w:ascii="Arial" w:hAnsi="Arial" w:cs="Arial"/>
          <w:b/>
          <w:bCs/>
          <w:sz w:val="24"/>
          <w:szCs w:val="24"/>
        </w:rPr>
        <w:t>2148</w:t>
      </w:r>
      <w:r w:rsidR="00A21664">
        <w:rPr>
          <w:rFonts w:ascii="Arial" w:hAnsi="Arial" w:cs="Arial"/>
          <w:b/>
          <w:bCs/>
          <w:sz w:val="24"/>
          <w:szCs w:val="24"/>
        </w:rPr>
        <w:t xml:space="preserve"> word</w:t>
      </w:r>
    </w:p>
    <w:p w14:paraId="588E25FE" w14:textId="77777777" w:rsidR="00A21664" w:rsidRDefault="00A21664" w:rsidP="00C9473F">
      <w:pPr>
        <w:spacing w:line="360" w:lineRule="auto"/>
        <w:jc w:val="both"/>
        <w:rPr>
          <w:rFonts w:ascii="Arial" w:hAnsi="Arial" w:cs="Arial"/>
          <w:b/>
          <w:bCs/>
          <w:sz w:val="24"/>
          <w:szCs w:val="24"/>
        </w:rPr>
      </w:pPr>
    </w:p>
    <w:p w14:paraId="1F047B8A" w14:textId="77777777" w:rsidR="00A21664" w:rsidRDefault="00A21664" w:rsidP="00C9473F">
      <w:pPr>
        <w:spacing w:line="360" w:lineRule="auto"/>
        <w:jc w:val="both"/>
        <w:rPr>
          <w:rFonts w:ascii="Arial" w:hAnsi="Arial" w:cs="Arial"/>
          <w:b/>
          <w:bCs/>
          <w:sz w:val="24"/>
          <w:szCs w:val="24"/>
        </w:rPr>
      </w:pPr>
    </w:p>
    <w:p w14:paraId="1BC08123" w14:textId="77777777" w:rsidR="003D0370" w:rsidRDefault="008B4FBA" w:rsidP="008B4FBA">
      <w:pPr>
        <w:spacing w:line="360" w:lineRule="auto"/>
        <w:jc w:val="both"/>
        <w:rPr>
          <w:rFonts w:ascii="Arial" w:hAnsi="Arial" w:cs="Arial"/>
          <w:b/>
          <w:bCs/>
          <w:sz w:val="24"/>
          <w:szCs w:val="24"/>
        </w:rPr>
      </w:pPr>
      <w:r w:rsidRPr="008B4FBA">
        <w:rPr>
          <w:rFonts w:ascii="Arial" w:hAnsi="Arial" w:cs="Arial"/>
          <w:b/>
          <w:bCs/>
          <w:sz w:val="24"/>
          <w:szCs w:val="24"/>
        </w:rPr>
        <w:br/>
      </w:r>
    </w:p>
    <w:p w14:paraId="43F87030" w14:textId="77777777" w:rsidR="003D0370" w:rsidRDefault="003D0370" w:rsidP="008B4FBA">
      <w:pPr>
        <w:spacing w:line="360" w:lineRule="auto"/>
        <w:jc w:val="both"/>
        <w:rPr>
          <w:rFonts w:ascii="Arial" w:hAnsi="Arial" w:cs="Arial"/>
          <w:b/>
          <w:bCs/>
          <w:sz w:val="24"/>
          <w:szCs w:val="24"/>
        </w:rPr>
      </w:pPr>
    </w:p>
    <w:p w14:paraId="008F062C" w14:textId="77777777" w:rsidR="00242C20" w:rsidRDefault="00242C20" w:rsidP="008B4FBA">
      <w:pPr>
        <w:spacing w:line="360" w:lineRule="auto"/>
        <w:jc w:val="both"/>
        <w:rPr>
          <w:rFonts w:ascii="Arial" w:hAnsi="Arial" w:cs="Arial"/>
          <w:b/>
          <w:bCs/>
          <w:sz w:val="24"/>
          <w:szCs w:val="24"/>
        </w:rPr>
      </w:pPr>
    </w:p>
    <w:p w14:paraId="4DE2F939" w14:textId="77777777" w:rsidR="00242C20" w:rsidRDefault="00242C20" w:rsidP="008B4FBA">
      <w:pPr>
        <w:spacing w:line="360" w:lineRule="auto"/>
        <w:jc w:val="both"/>
        <w:rPr>
          <w:rFonts w:ascii="Arial" w:hAnsi="Arial" w:cs="Arial"/>
          <w:b/>
          <w:bCs/>
          <w:sz w:val="24"/>
          <w:szCs w:val="24"/>
        </w:rPr>
      </w:pPr>
    </w:p>
    <w:p w14:paraId="1DF996E2" w14:textId="77777777" w:rsidR="00242C20" w:rsidRDefault="00242C20" w:rsidP="008B4FBA">
      <w:pPr>
        <w:spacing w:line="360" w:lineRule="auto"/>
        <w:jc w:val="both"/>
        <w:rPr>
          <w:rFonts w:ascii="Arial" w:hAnsi="Arial" w:cs="Arial"/>
          <w:b/>
          <w:bCs/>
          <w:sz w:val="24"/>
          <w:szCs w:val="24"/>
        </w:rPr>
      </w:pPr>
    </w:p>
    <w:p w14:paraId="113AD4A4" w14:textId="177FD420" w:rsidR="008B4FBA" w:rsidRPr="008B4FBA" w:rsidRDefault="008B4FBA" w:rsidP="008B4FBA">
      <w:pPr>
        <w:spacing w:line="360" w:lineRule="auto"/>
        <w:jc w:val="both"/>
        <w:rPr>
          <w:rFonts w:ascii="Arial" w:hAnsi="Arial" w:cs="Arial"/>
          <w:b/>
          <w:bCs/>
          <w:sz w:val="24"/>
          <w:szCs w:val="24"/>
        </w:rPr>
      </w:pPr>
      <w:r w:rsidRPr="008B4FBA">
        <w:rPr>
          <w:rFonts w:ascii="Arial" w:hAnsi="Arial" w:cs="Arial"/>
          <w:b/>
          <w:bCs/>
          <w:sz w:val="24"/>
          <w:szCs w:val="24"/>
        </w:rPr>
        <w:t>Table of Contents</w:t>
      </w:r>
    </w:p>
    <w:p w14:paraId="18FC4271" w14:textId="77777777" w:rsidR="008B4FBA" w:rsidRPr="008B4FBA" w:rsidRDefault="008B4FBA" w:rsidP="00304AE8">
      <w:pPr>
        <w:numPr>
          <w:ilvl w:val="0"/>
          <w:numId w:val="3"/>
        </w:numPr>
        <w:spacing w:line="360" w:lineRule="auto"/>
        <w:jc w:val="both"/>
        <w:rPr>
          <w:rFonts w:ascii="Arial" w:hAnsi="Arial" w:cs="Arial"/>
          <w:sz w:val="24"/>
          <w:szCs w:val="24"/>
        </w:rPr>
      </w:pPr>
      <w:r w:rsidRPr="008B4FBA">
        <w:rPr>
          <w:rFonts w:ascii="Arial" w:hAnsi="Arial" w:cs="Arial"/>
          <w:sz w:val="24"/>
          <w:szCs w:val="24"/>
        </w:rPr>
        <w:t>Introduction</w:t>
      </w:r>
    </w:p>
    <w:p w14:paraId="76FF9B8D" w14:textId="77777777" w:rsidR="008B4FBA" w:rsidRPr="008B4FBA" w:rsidRDefault="008B4FBA" w:rsidP="00304AE8">
      <w:pPr>
        <w:numPr>
          <w:ilvl w:val="0"/>
          <w:numId w:val="3"/>
        </w:numPr>
        <w:spacing w:line="360" w:lineRule="auto"/>
        <w:jc w:val="both"/>
        <w:rPr>
          <w:rFonts w:ascii="Arial" w:hAnsi="Arial" w:cs="Arial"/>
          <w:sz w:val="24"/>
          <w:szCs w:val="24"/>
        </w:rPr>
      </w:pPr>
      <w:r w:rsidRPr="008B4FBA">
        <w:rPr>
          <w:rFonts w:ascii="Arial" w:hAnsi="Arial" w:cs="Arial"/>
          <w:sz w:val="24"/>
          <w:szCs w:val="24"/>
        </w:rPr>
        <w:t>Market Analysis</w:t>
      </w:r>
    </w:p>
    <w:p w14:paraId="4053B37E" w14:textId="77777777" w:rsidR="008B4FBA" w:rsidRPr="008B4FBA" w:rsidRDefault="008B4FBA" w:rsidP="00304AE8">
      <w:pPr>
        <w:numPr>
          <w:ilvl w:val="0"/>
          <w:numId w:val="3"/>
        </w:numPr>
        <w:spacing w:line="360" w:lineRule="auto"/>
        <w:jc w:val="both"/>
        <w:rPr>
          <w:rFonts w:ascii="Arial" w:hAnsi="Arial" w:cs="Arial"/>
          <w:sz w:val="24"/>
          <w:szCs w:val="24"/>
        </w:rPr>
      </w:pPr>
      <w:r w:rsidRPr="008B4FBA">
        <w:rPr>
          <w:rFonts w:ascii="Arial" w:hAnsi="Arial" w:cs="Arial"/>
          <w:sz w:val="24"/>
          <w:szCs w:val="24"/>
        </w:rPr>
        <w:t>Financial Performance Analysis</w:t>
      </w:r>
    </w:p>
    <w:p w14:paraId="632AFBF7" w14:textId="77777777" w:rsidR="008B4FBA" w:rsidRPr="008B4FBA" w:rsidRDefault="008B4FBA" w:rsidP="00304AE8">
      <w:pPr>
        <w:numPr>
          <w:ilvl w:val="0"/>
          <w:numId w:val="3"/>
        </w:numPr>
        <w:spacing w:line="360" w:lineRule="auto"/>
        <w:jc w:val="both"/>
        <w:rPr>
          <w:rFonts w:ascii="Arial" w:hAnsi="Arial" w:cs="Arial"/>
          <w:sz w:val="24"/>
          <w:szCs w:val="24"/>
        </w:rPr>
      </w:pPr>
      <w:r w:rsidRPr="008B4FBA">
        <w:rPr>
          <w:rFonts w:ascii="Arial" w:hAnsi="Arial" w:cs="Arial"/>
          <w:sz w:val="24"/>
          <w:szCs w:val="24"/>
        </w:rPr>
        <w:t>SWOT Analysis</w:t>
      </w:r>
    </w:p>
    <w:p w14:paraId="44FB9695" w14:textId="77777777" w:rsidR="008B4FBA" w:rsidRPr="008B4FBA" w:rsidRDefault="008B4FBA" w:rsidP="00304AE8">
      <w:pPr>
        <w:numPr>
          <w:ilvl w:val="0"/>
          <w:numId w:val="3"/>
        </w:numPr>
        <w:spacing w:line="360" w:lineRule="auto"/>
        <w:jc w:val="both"/>
        <w:rPr>
          <w:rFonts w:ascii="Arial" w:hAnsi="Arial" w:cs="Arial"/>
          <w:sz w:val="24"/>
          <w:szCs w:val="24"/>
        </w:rPr>
      </w:pPr>
      <w:r w:rsidRPr="008B4FBA">
        <w:rPr>
          <w:rFonts w:ascii="Arial" w:hAnsi="Arial" w:cs="Arial"/>
          <w:sz w:val="24"/>
          <w:szCs w:val="24"/>
        </w:rPr>
        <w:t>Reason for Decline</w:t>
      </w:r>
    </w:p>
    <w:p w14:paraId="48ADE656" w14:textId="77777777" w:rsidR="008B4FBA" w:rsidRPr="008B4FBA" w:rsidRDefault="008B4FBA" w:rsidP="00304AE8">
      <w:pPr>
        <w:numPr>
          <w:ilvl w:val="0"/>
          <w:numId w:val="3"/>
        </w:numPr>
        <w:spacing w:line="360" w:lineRule="auto"/>
        <w:jc w:val="both"/>
        <w:rPr>
          <w:rFonts w:ascii="Arial" w:hAnsi="Arial" w:cs="Arial"/>
          <w:sz w:val="24"/>
          <w:szCs w:val="24"/>
        </w:rPr>
      </w:pPr>
      <w:r w:rsidRPr="008B4FBA">
        <w:rPr>
          <w:rFonts w:ascii="Arial" w:hAnsi="Arial" w:cs="Arial"/>
          <w:sz w:val="24"/>
          <w:szCs w:val="24"/>
        </w:rPr>
        <w:t>PESTLE Analysis</w:t>
      </w:r>
    </w:p>
    <w:p w14:paraId="53B21E14" w14:textId="77777777" w:rsidR="008B4FBA" w:rsidRPr="008B4FBA" w:rsidRDefault="008B4FBA" w:rsidP="00304AE8">
      <w:pPr>
        <w:numPr>
          <w:ilvl w:val="0"/>
          <w:numId w:val="3"/>
        </w:numPr>
        <w:spacing w:line="360" w:lineRule="auto"/>
        <w:jc w:val="both"/>
        <w:rPr>
          <w:rFonts w:ascii="Arial" w:hAnsi="Arial" w:cs="Arial"/>
          <w:sz w:val="24"/>
          <w:szCs w:val="24"/>
        </w:rPr>
      </w:pPr>
      <w:r w:rsidRPr="008B4FBA">
        <w:rPr>
          <w:rFonts w:ascii="Arial" w:hAnsi="Arial" w:cs="Arial"/>
          <w:sz w:val="24"/>
          <w:szCs w:val="24"/>
        </w:rPr>
        <w:t>Turnaround Strategy</w:t>
      </w:r>
    </w:p>
    <w:p w14:paraId="4AB19F6B" w14:textId="77777777" w:rsidR="008B4FBA" w:rsidRPr="008B4FBA" w:rsidRDefault="008B4FBA" w:rsidP="00304AE8">
      <w:pPr>
        <w:numPr>
          <w:ilvl w:val="0"/>
          <w:numId w:val="3"/>
        </w:numPr>
        <w:spacing w:line="360" w:lineRule="auto"/>
        <w:jc w:val="both"/>
        <w:rPr>
          <w:rFonts w:ascii="Arial" w:hAnsi="Arial" w:cs="Arial"/>
          <w:sz w:val="24"/>
          <w:szCs w:val="24"/>
        </w:rPr>
      </w:pPr>
      <w:r w:rsidRPr="008B4FBA">
        <w:rPr>
          <w:rFonts w:ascii="Arial" w:hAnsi="Arial" w:cs="Arial"/>
          <w:sz w:val="24"/>
          <w:szCs w:val="24"/>
        </w:rPr>
        <w:t>Risk Management</w:t>
      </w:r>
    </w:p>
    <w:p w14:paraId="29ABAA87" w14:textId="77777777" w:rsidR="008B4FBA" w:rsidRPr="008B4FBA" w:rsidRDefault="008B4FBA" w:rsidP="00304AE8">
      <w:pPr>
        <w:numPr>
          <w:ilvl w:val="0"/>
          <w:numId w:val="3"/>
        </w:numPr>
        <w:spacing w:line="360" w:lineRule="auto"/>
        <w:jc w:val="both"/>
        <w:rPr>
          <w:rFonts w:ascii="Arial" w:hAnsi="Arial" w:cs="Arial"/>
          <w:sz w:val="24"/>
          <w:szCs w:val="24"/>
        </w:rPr>
      </w:pPr>
      <w:r w:rsidRPr="008B4FBA">
        <w:rPr>
          <w:rFonts w:ascii="Arial" w:hAnsi="Arial" w:cs="Arial"/>
          <w:sz w:val="24"/>
          <w:szCs w:val="24"/>
        </w:rPr>
        <w:t>Conclusion</w:t>
      </w:r>
    </w:p>
    <w:p w14:paraId="69B44C14" w14:textId="77777777" w:rsidR="00AF5B6F" w:rsidRDefault="00AF5B6F" w:rsidP="00C9473F">
      <w:pPr>
        <w:spacing w:line="360" w:lineRule="auto"/>
        <w:jc w:val="both"/>
        <w:rPr>
          <w:rFonts w:ascii="Arial" w:hAnsi="Arial" w:cs="Arial"/>
          <w:b/>
          <w:bCs/>
          <w:sz w:val="24"/>
          <w:szCs w:val="24"/>
        </w:rPr>
      </w:pPr>
    </w:p>
    <w:p w14:paraId="1DF5A1F5" w14:textId="77777777" w:rsidR="00AF5B6F" w:rsidRDefault="00AF5B6F" w:rsidP="00C9473F">
      <w:pPr>
        <w:spacing w:line="360" w:lineRule="auto"/>
        <w:jc w:val="both"/>
        <w:rPr>
          <w:rFonts w:ascii="Arial" w:hAnsi="Arial" w:cs="Arial"/>
          <w:b/>
          <w:bCs/>
          <w:sz w:val="24"/>
          <w:szCs w:val="24"/>
        </w:rPr>
      </w:pPr>
    </w:p>
    <w:p w14:paraId="52A33C05" w14:textId="77777777" w:rsidR="00AF5B6F" w:rsidRDefault="00AF5B6F" w:rsidP="00C9473F">
      <w:pPr>
        <w:spacing w:line="360" w:lineRule="auto"/>
        <w:jc w:val="both"/>
        <w:rPr>
          <w:rFonts w:ascii="Arial" w:hAnsi="Arial" w:cs="Arial"/>
          <w:b/>
          <w:bCs/>
          <w:sz w:val="24"/>
          <w:szCs w:val="24"/>
        </w:rPr>
      </w:pPr>
    </w:p>
    <w:p w14:paraId="211F8338" w14:textId="77777777" w:rsidR="00AF5B6F" w:rsidRDefault="00AF5B6F" w:rsidP="00C9473F">
      <w:pPr>
        <w:spacing w:line="360" w:lineRule="auto"/>
        <w:jc w:val="both"/>
        <w:rPr>
          <w:rFonts w:ascii="Arial" w:hAnsi="Arial" w:cs="Arial"/>
          <w:b/>
          <w:bCs/>
          <w:sz w:val="24"/>
          <w:szCs w:val="24"/>
        </w:rPr>
      </w:pPr>
    </w:p>
    <w:p w14:paraId="15E83DA3" w14:textId="77777777" w:rsidR="00AF5B6F" w:rsidRDefault="00AF5B6F" w:rsidP="00C9473F">
      <w:pPr>
        <w:spacing w:line="360" w:lineRule="auto"/>
        <w:jc w:val="both"/>
        <w:rPr>
          <w:rFonts w:ascii="Arial" w:hAnsi="Arial" w:cs="Arial"/>
          <w:b/>
          <w:bCs/>
          <w:sz w:val="24"/>
          <w:szCs w:val="24"/>
        </w:rPr>
      </w:pPr>
    </w:p>
    <w:p w14:paraId="2615595A" w14:textId="77777777" w:rsidR="00AF5B6F" w:rsidRDefault="00AF5B6F" w:rsidP="00C9473F">
      <w:pPr>
        <w:spacing w:line="360" w:lineRule="auto"/>
        <w:jc w:val="both"/>
        <w:rPr>
          <w:rFonts w:ascii="Arial" w:hAnsi="Arial" w:cs="Arial"/>
          <w:b/>
          <w:bCs/>
          <w:sz w:val="24"/>
          <w:szCs w:val="24"/>
        </w:rPr>
      </w:pPr>
    </w:p>
    <w:p w14:paraId="6CD1B9BB" w14:textId="77777777" w:rsidR="00AF5B6F" w:rsidRDefault="00AF5B6F" w:rsidP="00C9473F">
      <w:pPr>
        <w:spacing w:line="360" w:lineRule="auto"/>
        <w:jc w:val="both"/>
        <w:rPr>
          <w:rFonts w:ascii="Arial" w:hAnsi="Arial" w:cs="Arial"/>
          <w:b/>
          <w:bCs/>
          <w:sz w:val="24"/>
          <w:szCs w:val="24"/>
        </w:rPr>
      </w:pPr>
    </w:p>
    <w:p w14:paraId="5D787B52" w14:textId="77777777" w:rsidR="00AF5B6F" w:rsidRDefault="00AF5B6F" w:rsidP="00C9473F">
      <w:pPr>
        <w:spacing w:line="360" w:lineRule="auto"/>
        <w:jc w:val="both"/>
        <w:rPr>
          <w:rFonts w:ascii="Arial" w:hAnsi="Arial" w:cs="Arial"/>
          <w:b/>
          <w:bCs/>
          <w:sz w:val="24"/>
          <w:szCs w:val="24"/>
        </w:rPr>
      </w:pPr>
    </w:p>
    <w:p w14:paraId="4E162BAA" w14:textId="77777777" w:rsidR="00AF5B6F" w:rsidRDefault="00AF5B6F" w:rsidP="00C9473F">
      <w:pPr>
        <w:spacing w:line="360" w:lineRule="auto"/>
        <w:jc w:val="both"/>
        <w:rPr>
          <w:rFonts w:ascii="Arial" w:hAnsi="Arial" w:cs="Arial"/>
          <w:b/>
          <w:bCs/>
          <w:sz w:val="24"/>
          <w:szCs w:val="24"/>
        </w:rPr>
      </w:pPr>
    </w:p>
    <w:p w14:paraId="68D97CA7" w14:textId="77777777" w:rsidR="00AF5B6F" w:rsidRDefault="00AF5B6F" w:rsidP="00C9473F">
      <w:pPr>
        <w:spacing w:line="360" w:lineRule="auto"/>
        <w:jc w:val="both"/>
        <w:rPr>
          <w:rFonts w:ascii="Arial" w:hAnsi="Arial" w:cs="Arial"/>
          <w:b/>
          <w:bCs/>
          <w:sz w:val="24"/>
          <w:szCs w:val="24"/>
        </w:rPr>
      </w:pPr>
    </w:p>
    <w:p w14:paraId="7F06822C" w14:textId="77777777" w:rsidR="00AF5B6F" w:rsidRDefault="00AF5B6F" w:rsidP="00C9473F">
      <w:pPr>
        <w:spacing w:line="360" w:lineRule="auto"/>
        <w:jc w:val="both"/>
        <w:rPr>
          <w:rFonts w:ascii="Arial" w:hAnsi="Arial" w:cs="Arial"/>
          <w:b/>
          <w:bCs/>
          <w:sz w:val="24"/>
          <w:szCs w:val="24"/>
        </w:rPr>
      </w:pPr>
    </w:p>
    <w:p w14:paraId="5E6E747F" w14:textId="77777777" w:rsidR="00AF5B6F" w:rsidRDefault="00AF5B6F" w:rsidP="00C9473F">
      <w:pPr>
        <w:spacing w:line="360" w:lineRule="auto"/>
        <w:jc w:val="both"/>
        <w:rPr>
          <w:rFonts w:ascii="Arial" w:hAnsi="Arial" w:cs="Arial"/>
          <w:b/>
          <w:bCs/>
          <w:sz w:val="24"/>
          <w:szCs w:val="24"/>
        </w:rPr>
      </w:pPr>
    </w:p>
    <w:p w14:paraId="724A02C9" w14:textId="77777777" w:rsidR="00AF5B6F" w:rsidRDefault="00AF5B6F" w:rsidP="00C9473F">
      <w:pPr>
        <w:spacing w:line="360" w:lineRule="auto"/>
        <w:jc w:val="both"/>
        <w:rPr>
          <w:rFonts w:ascii="Arial" w:hAnsi="Arial" w:cs="Arial"/>
          <w:b/>
          <w:bCs/>
          <w:sz w:val="24"/>
          <w:szCs w:val="24"/>
        </w:rPr>
      </w:pPr>
    </w:p>
    <w:p w14:paraId="1A6E69C5" w14:textId="65D18550" w:rsidR="00816F1E" w:rsidRDefault="00816F1E" w:rsidP="00C9473F">
      <w:pPr>
        <w:spacing w:line="360" w:lineRule="auto"/>
        <w:jc w:val="both"/>
        <w:rPr>
          <w:rFonts w:ascii="Arial" w:hAnsi="Arial" w:cs="Arial"/>
          <w:b/>
          <w:bCs/>
          <w:sz w:val="24"/>
          <w:szCs w:val="24"/>
        </w:rPr>
      </w:pPr>
      <w:r>
        <w:rPr>
          <w:rFonts w:ascii="Arial" w:hAnsi="Arial" w:cs="Arial"/>
          <w:b/>
          <w:bCs/>
          <w:sz w:val="24"/>
          <w:szCs w:val="24"/>
        </w:rPr>
        <w:t>Executive Summary</w:t>
      </w:r>
    </w:p>
    <w:p w14:paraId="01E77559" w14:textId="767395E7" w:rsidR="00816F1E" w:rsidRPr="00C107CD" w:rsidRDefault="00816F1E" w:rsidP="00C9473F">
      <w:pPr>
        <w:spacing w:line="360" w:lineRule="auto"/>
        <w:jc w:val="both"/>
        <w:rPr>
          <w:rFonts w:ascii="Arial" w:hAnsi="Arial" w:cs="Arial"/>
          <w:sz w:val="24"/>
          <w:szCs w:val="24"/>
        </w:rPr>
      </w:pPr>
      <w:r w:rsidRPr="00C107CD">
        <w:rPr>
          <w:rFonts w:ascii="Arial" w:hAnsi="Arial" w:cs="Arial"/>
          <w:sz w:val="24"/>
          <w:szCs w:val="24"/>
        </w:rPr>
        <w:t xml:space="preserve">The once-thriving Seacrest Lodge is facing a critical moment as a result of changing consumer preferences and economic pressures. Inflation and digital advancements have increased operational expenses and changed consumer preferences towards customised, digital-oriented interactions. This, along with heightened competition from contemporary resorts and platforms such as Airbnb, requires a strategic revamp. Our analysis indicates the necessity for updating, improving digital visibility, and redesigning guest services to match current trends. It is crucial to revitalise Seacrest Lodge's market position and ensure its long-term success by implementing a comprehensive turnaround strategy that includes cost management, facility upgrades, digital marketing, and leveraging unique amenities. Adapting to changes, focusing on guest experiences, and strategic planning </w:t>
      </w:r>
      <w:r w:rsidR="00C107CD">
        <w:rPr>
          <w:rFonts w:ascii="Arial" w:hAnsi="Arial" w:cs="Arial"/>
          <w:sz w:val="24"/>
          <w:szCs w:val="24"/>
        </w:rPr>
        <w:t>is</w:t>
      </w:r>
      <w:r w:rsidRPr="00C107CD">
        <w:rPr>
          <w:rFonts w:ascii="Arial" w:hAnsi="Arial" w:cs="Arial"/>
          <w:sz w:val="24"/>
          <w:szCs w:val="24"/>
        </w:rPr>
        <w:t xml:space="preserve"> crucial in navigating this competitive industry and restoring the lodge's status as a top coastal destination.</w:t>
      </w:r>
    </w:p>
    <w:p w14:paraId="0EC94C0B" w14:textId="77777777" w:rsidR="00C107CD" w:rsidRDefault="00C107CD" w:rsidP="00C9473F">
      <w:pPr>
        <w:spacing w:line="360" w:lineRule="auto"/>
        <w:jc w:val="both"/>
        <w:rPr>
          <w:rFonts w:ascii="Arial" w:hAnsi="Arial" w:cs="Arial"/>
          <w:b/>
          <w:bCs/>
          <w:sz w:val="24"/>
          <w:szCs w:val="24"/>
        </w:rPr>
      </w:pPr>
    </w:p>
    <w:p w14:paraId="00F86F00" w14:textId="77777777" w:rsidR="00C107CD" w:rsidRDefault="00C107CD" w:rsidP="00C9473F">
      <w:pPr>
        <w:spacing w:line="360" w:lineRule="auto"/>
        <w:jc w:val="both"/>
        <w:rPr>
          <w:rFonts w:ascii="Arial" w:hAnsi="Arial" w:cs="Arial"/>
          <w:b/>
          <w:bCs/>
          <w:sz w:val="24"/>
          <w:szCs w:val="24"/>
        </w:rPr>
      </w:pPr>
    </w:p>
    <w:p w14:paraId="4DC0B9F8" w14:textId="77777777" w:rsidR="00C107CD" w:rsidRDefault="00C107CD" w:rsidP="00C9473F">
      <w:pPr>
        <w:spacing w:line="360" w:lineRule="auto"/>
        <w:jc w:val="both"/>
        <w:rPr>
          <w:rFonts w:ascii="Arial" w:hAnsi="Arial" w:cs="Arial"/>
          <w:b/>
          <w:bCs/>
          <w:sz w:val="24"/>
          <w:szCs w:val="24"/>
        </w:rPr>
      </w:pPr>
    </w:p>
    <w:p w14:paraId="45F5EC03" w14:textId="77777777" w:rsidR="00C107CD" w:rsidRDefault="00C107CD" w:rsidP="00C9473F">
      <w:pPr>
        <w:spacing w:line="360" w:lineRule="auto"/>
        <w:jc w:val="both"/>
        <w:rPr>
          <w:rFonts w:ascii="Arial" w:hAnsi="Arial" w:cs="Arial"/>
          <w:b/>
          <w:bCs/>
          <w:sz w:val="24"/>
          <w:szCs w:val="24"/>
        </w:rPr>
      </w:pPr>
    </w:p>
    <w:p w14:paraId="7965E6B7" w14:textId="77777777" w:rsidR="00C107CD" w:rsidRDefault="00C107CD" w:rsidP="00C9473F">
      <w:pPr>
        <w:spacing w:line="360" w:lineRule="auto"/>
        <w:jc w:val="both"/>
        <w:rPr>
          <w:rFonts w:ascii="Arial" w:hAnsi="Arial" w:cs="Arial"/>
          <w:b/>
          <w:bCs/>
          <w:sz w:val="24"/>
          <w:szCs w:val="24"/>
        </w:rPr>
      </w:pPr>
    </w:p>
    <w:p w14:paraId="1F771445" w14:textId="77777777" w:rsidR="00C107CD" w:rsidRDefault="00C107CD" w:rsidP="00C9473F">
      <w:pPr>
        <w:spacing w:line="360" w:lineRule="auto"/>
        <w:jc w:val="both"/>
        <w:rPr>
          <w:rFonts w:ascii="Arial" w:hAnsi="Arial" w:cs="Arial"/>
          <w:b/>
          <w:bCs/>
          <w:sz w:val="24"/>
          <w:szCs w:val="24"/>
        </w:rPr>
      </w:pPr>
    </w:p>
    <w:p w14:paraId="6BFC311A" w14:textId="77777777" w:rsidR="00C107CD" w:rsidRDefault="00C107CD" w:rsidP="00C9473F">
      <w:pPr>
        <w:spacing w:line="360" w:lineRule="auto"/>
        <w:jc w:val="both"/>
        <w:rPr>
          <w:rFonts w:ascii="Arial" w:hAnsi="Arial" w:cs="Arial"/>
          <w:b/>
          <w:bCs/>
          <w:sz w:val="24"/>
          <w:szCs w:val="24"/>
        </w:rPr>
      </w:pPr>
    </w:p>
    <w:p w14:paraId="75F5AFFC" w14:textId="77777777" w:rsidR="00C107CD" w:rsidRDefault="00C107CD" w:rsidP="00C9473F">
      <w:pPr>
        <w:spacing w:line="360" w:lineRule="auto"/>
        <w:jc w:val="both"/>
        <w:rPr>
          <w:rFonts w:ascii="Arial" w:hAnsi="Arial" w:cs="Arial"/>
          <w:b/>
          <w:bCs/>
          <w:sz w:val="24"/>
          <w:szCs w:val="24"/>
        </w:rPr>
      </w:pPr>
    </w:p>
    <w:p w14:paraId="135B9B78" w14:textId="77777777" w:rsidR="00C107CD" w:rsidRDefault="00C107CD" w:rsidP="00C9473F">
      <w:pPr>
        <w:spacing w:line="360" w:lineRule="auto"/>
        <w:jc w:val="both"/>
        <w:rPr>
          <w:rFonts w:ascii="Arial" w:hAnsi="Arial" w:cs="Arial"/>
          <w:b/>
          <w:bCs/>
          <w:sz w:val="24"/>
          <w:szCs w:val="24"/>
        </w:rPr>
      </w:pPr>
    </w:p>
    <w:p w14:paraId="7B8DD597" w14:textId="77777777" w:rsidR="00C107CD" w:rsidRDefault="00C107CD" w:rsidP="00C9473F">
      <w:pPr>
        <w:spacing w:line="360" w:lineRule="auto"/>
        <w:jc w:val="both"/>
        <w:rPr>
          <w:rFonts w:ascii="Arial" w:hAnsi="Arial" w:cs="Arial"/>
          <w:b/>
          <w:bCs/>
          <w:sz w:val="24"/>
          <w:szCs w:val="24"/>
        </w:rPr>
      </w:pPr>
    </w:p>
    <w:p w14:paraId="614DB02E" w14:textId="77777777" w:rsidR="00C107CD" w:rsidRDefault="00C107CD" w:rsidP="00C9473F">
      <w:pPr>
        <w:spacing w:line="360" w:lineRule="auto"/>
        <w:jc w:val="both"/>
        <w:rPr>
          <w:rFonts w:ascii="Arial" w:hAnsi="Arial" w:cs="Arial"/>
          <w:b/>
          <w:bCs/>
          <w:sz w:val="24"/>
          <w:szCs w:val="24"/>
        </w:rPr>
      </w:pPr>
    </w:p>
    <w:p w14:paraId="7592CDCA" w14:textId="77777777" w:rsidR="00C107CD" w:rsidRDefault="00C107CD" w:rsidP="00C9473F">
      <w:pPr>
        <w:spacing w:line="360" w:lineRule="auto"/>
        <w:jc w:val="both"/>
        <w:rPr>
          <w:rFonts w:ascii="Arial" w:hAnsi="Arial" w:cs="Arial"/>
          <w:b/>
          <w:bCs/>
          <w:sz w:val="24"/>
          <w:szCs w:val="24"/>
        </w:rPr>
      </w:pPr>
    </w:p>
    <w:p w14:paraId="0A1FD8F8" w14:textId="77777777" w:rsidR="00C107CD" w:rsidRDefault="00C107CD" w:rsidP="00C9473F">
      <w:pPr>
        <w:spacing w:line="360" w:lineRule="auto"/>
        <w:jc w:val="both"/>
        <w:rPr>
          <w:rFonts w:ascii="Arial" w:hAnsi="Arial" w:cs="Arial"/>
          <w:b/>
          <w:bCs/>
          <w:sz w:val="24"/>
          <w:szCs w:val="24"/>
        </w:rPr>
      </w:pPr>
    </w:p>
    <w:p w14:paraId="69EFBA9D" w14:textId="2F35E712" w:rsidR="000E2DBA" w:rsidRPr="00C9473F" w:rsidRDefault="00C0619C" w:rsidP="00C9473F">
      <w:pPr>
        <w:spacing w:line="360" w:lineRule="auto"/>
        <w:jc w:val="both"/>
        <w:rPr>
          <w:rFonts w:ascii="Arial" w:hAnsi="Arial" w:cs="Arial"/>
          <w:b/>
          <w:bCs/>
          <w:sz w:val="24"/>
          <w:szCs w:val="24"/>
        </w:rPr>
      </w:pPr>
      <w:r w:rsidRPr="00C9473F">
        <w:rPr>
          <w:rFonts w:ascii="Arial" w:hAnsi="Arial" w:cs="Arial"/>
          <w:b/>
          <w:bCs/>
          <w:sz w:val="24"/>
          <w:szCs w:val="24"/>
        </w:rPr>
        <w:t>Introduc</w:t>
      </w:r>
      <w:r w:rsidR="00745513" w:rsidRPr="00C9473F">
        <w:rPr>
          <w:rFonts w:ascii="Arial" w:hAnsi="Arial" w:cs="Arial"/>
          <w:b/>
          <w:bCs/>
          <w:sz w:val="24"/>
          <w:szCs w:val="24"/>
        </w:rPr>
        <w:t>tion</w:t>
      </w:r>
    </w:p>
    <w:p w14:paraId="0D330D17" w14:textId="7CF2A946" w:rsidR="00B0724D" w:rsidRPr="00C9473F" w:rsidRDefault="00AB5C3F" w:rsidP="00C9473F">
      <w:pPr>
        <w:spacing w:line="360" w:lineRule="auto"/>
        <w:jc w:val="both"/>
        <w:rPr>
          <w:rFonts w:ascii="Arial" w:hAnsi="Arial" w:cs="Arial"/>
          <w:sz w:val="24"/>
          <w:szCs w:val="24"/>
        </w:rPr>
      </w:pPr>
      <w:r w:rsidRPr="00AB5C3F">
        <w:rPr>
          <w:rFonts w:ascii="Arial" w:hAnsi="Arial" w:cs="Arial"/>
          <w:sz w:val="24"/>
          <w:szCs w:val="24"/>
        </w:rPr>
        <w:t xml:space="preserve">Once hailed as a luxury and leisure haven for coastal vacationers, Seacrest Lodge is currently facing </w:t>
      </w:r>
      <w:r w:rsidR="00A21664">
        <w:rPr>
          <w:rFonts w:ascii="Arial" w:hAnsi="Arial" w:cs="Arial"/>
          <w:sz w:val="24"/>
          <w:szCs w:val="24"/>
        </w:rPr>
        <w:t>several</w:t>
      </w:r>
      <w:r w:rsidRPr="00AB5C3F">
        <w:rPr>
          <w:rFonts w:ascii="Arial" w:hAnsi="Arial" w:cs="Arial"/>
          <w:sz w:val="24"/>
          <w:szCs w:val="24"/>
        </w:rPr>
        <w:t xml:space="preserve"> issues that could </w:t>
      </w:r>
      <w:proofErr w:type="spellStart"/>
      <w:r w:rsidRPr="00AB5C3F">
        <w:rPr>
          <w:rFonts w:ascii="Arial" w:hAnsi="Arial" w:cs="Arial"/>
          <w:sz w:val="24"/>
          <w:szCs w:val="24"/>
        </w:rPr>
        <w:t>jeopardise</w:t>
      </w:r>
      <w:proofErr w:type="spellEnd"/>
      <w:r w:rsidRPr="00AB5C3F">
        <w:rPr>
          <w:rFonts w:ascii="Arial" w:hAnsi="Arial" w:cs="Arial"/>
          <w:sz w:val="24"/>
          <w:szCs w:val="24"/>
        </w:rPr>
        <w:t xml:space="preserve"> its long-term viability and future opportunities. The hotel has seen a sharp decline in revenue, occupancy rates, and customer satisfaction since its prosperous days. The competitive landscape that has witnessed the rise of contemporary resorts, changing consumer preferences, and the wider effects of inflation and economic fluctuations have all contributed to this downturn. </w:t>
      </w:r>
      <w:r w:rsidRPr="00AB5C3F">
        <w:rPr>
          <w:rFonts w:ascii="Arial" w:hAnsi="Arial" w:cs="Arial"/>
          <w:sz w:val="24"/>
          <w:szCs w:val="24"/>
        </w:rPr>
        <w:br/>
        <w:t xml:space="preserve">It is imperative to conduct a thorough analysis of Seacrest Lodge's financial performance and market dynamics. Extensive analysis is necessary to determine the extent of the decline and identify the underlying factors that are causing it. Inflation and external economic factors have further complicated the lodge's financial health by increasing pressure on operating costs and guest spending patterns. Breaking down these components can provide strategic insights into turning around the lodge's situation. Based on this analysis, a strong turnaround plan will be developed </w:t>
      </w:r>
      <w:r w:rsidR="00A21664">
        <w:rPr>
          <w:rFonts w:ascii="Arial" w:hAnsi="Arial" w:cs="Arial"/>
          <w:sz w:val="24"/>
          <w:szCs w:val="24"/>
        </w:rPr>
        <w:t>to revive Seacrest Lodge's market position and uphold</w:t>
      </w:r>
      <w:r w:rsidRPr="00AB5C3F">
        <w:rPr>
          <w:rFonts w:ascii="Arial" w:hAnsi="Arial" w:cs="Arial"/>
          <w:sz w:val="24"/>
          <w:szCs w:val="24"/>
        </w:rPr>
        <w:t xml:space="preserve"> its reputation as a top coastal destination. </w:t>
      </w:r>
    </w:p>
    <w:p w14:paraId="14257ADA" w14:textId="0300EFAB" w:rsidR="00B0724D" w:rsidRPr="00C9473F" w:rsidRDefault="00B0724D" w:rsidP="00C9473F">
      <w:pPr>
        <w:spacing w:line="360" w:lineRule="auto"/>
        <w:jc w:val="both"/>
        <w:rPr>
          <w:rFonts w:ascii="Arial" w:hAnsi="Arial" w:cs="Arial"/>
          <w:b/>
          <w:bCs/>
          <w:color w:val="000000" w:themeColor="text1"/>
          <w:sz w:val="24"/>
          <w:szCs w:val="24"/>
        </w:rPr>
      </w:pPr>
      <w:r w:rsidRPr="00C9473F">
        <w:rPr>
          <w:rFonts w:ascii="Arial" w:hAnsi="Arial" w:cs="Arial"/>
          <w:b/>
          <w:bCs/>
          <w:color w:val="000000" w:themeColor="text1"/>
          <w:sz w:val="24"/>
          <w:szCs w:val="24"/>
        </w:rPr>
        <w:t>Market Analysis</w:t>
      </w:r>
    </w:p>
    <w:p w14:paraId="11473E87" w14:textId="77777777" w:rsidR="00FA5EE8" w:rsidRDefault="00FA5EE8" w:rsidP="00C9473F">
      <w:pPr>
        <w:spacing w:line="360" w:lineRule="auto"/>
        <w:jc w:val="both"/>
        <w:rPr>
          <w:rFonts w:ascii="Arial" w:hAnsi="Arial" w:cs="Arial"/>
          <w:sz w:val="24"/>
          <w:szCs w:val="24"/>
        </w:rPr>
      </w:pPr>
      <w:r w:rsidRPr="00FA5EE8">
        <w:rPr>
          <w:rFonts w:ascii="Arial" w:hAnsi="Arial" w:cs="Arial"/>
          <w:sz w:val="24"/>
          <w:szCs w:val="24"/>
        </w:rPr>
        <w:t>The competitive landscape for coastal resorts in the United Kingdom is highly dynamic and increasingly challenging, with economic factors such as inflation playing a significant role. According to Chen (2023), the post-pandemic inflationary environment has increased operational costs for resorts such as Seacrest Lodge while reducing potential guests' purchasing power. Stebbings et al. (2020) conducted a study that emphasised the importance of the coastal and marine economies in the United Kingdom, as well as the sector's contribution and emerging competitive pressures. Seacrest Lodge needs to adapt strategically to remain competitive amidst the economic situation and the trend towards more modern and innovative resort offerings.</w:t>
      </w:r>
    </w:p>
    <w:p w14:paraId="1F02438E" w14:textId="7A8A3C36" w:rsidR="0024506A" w:rsidRPr="0024506A" w:rsidRDefault="0024506A" w:rsidP="0024506A">
      <w:pPr>
        <w:spacing w:line="360" w:lineRule="auto"/>
        <w:jc w:val="both"/>
        <w:rPr>
          <w:rFonts w:ascii="Arial" w:hAnsi="Arial" w:cs="Arial"/>
          <w:sz w:val="24"/>
          <w:szCs w:val="24"/>
        </w:rPr>
      </w:pPr>
      <w:r w:rsidRPr="0024506A">
        <w:rPr>
          <w:rFonts w:ascii="Arial" w:hAnsi="Arial" w:cs="Arial"/>
          <w:sz w:val="24"/>
          <w:szCs w:val="24"/>
        </w:rPr>
        <w:t xml:space="preserve">The prevalence of digital booking platforms and social media has had a significant impact on the evolution of customer preferences in the hospitality industry. </w:t>
      </w:r>
      <w:proofErr w:type="spellStart"/>
      <w:r w:rsidRPr="0024506A">
        <w:rPr>
          <w:rFonts w:ascii="Arial" w:hAnsi="Arial" w:cs="Arial"/>
          <w:sz w:val="24"/>
          <w:szCs w:val="24"/>
        </w:rPr>
        <w:t>Pafi</w:t>
      </w:r>
      <w:proofErr w:type="spellEnd"/>
      <w:r w:rsidRPr="0024506A">
        <w:rPr>
          <w:rFonts w:ascii="Arial" w:hAnsi="Arial" w:cs="Arial"/>
          <w:sz w:val="24"/>
          <w:szCs w:val="24"/>
        </w:rPr>
        <w:t xml:space="preserve"> et al. (2020) show how digital platforms have changed the way people discover and choose vacation destinations. Elliott et al. (2018) also discusses the impact of recreational visits to marine and coastal environments in England, shedding light on how motivational, temporal, and regional factors influence consumer decisions. According to customer reviews, the decline in service quality and outdated amenities at Seacrest Lodge has become a significant deterrent to attracting potential guests, highlighting the critical role of digital presence and the need for modernization to meet changing consumer expectations.</w:t>
      </w:r>
    </w:p>
    <w:p w14:paraId="140D237A" w14:textId="17F4A247" w:rsidR="00E00017" w:rsidRPr="00C9473F" w:rsidRDefault="00E00017" w:rsidP="00C9473F">
      <w:pPr>
        <w:spacing w:line="360" w:lineRule="auto"/>
        <w:jc w:val="both"/>
        <w:rPr>
          <w:rFonts w:ascii="Arial" w:hAnsi="Arial" w:cs="Arial"/>
          <w:sz w:val="24"/>
          <w:szCs w:val="24"/>
        </w:rPr>
      </w:pPr>
    </w:p>
    <w:p w14:paraId="5716BFC2" w14:textId="47507622" w:rsidR="00E00017" w:rsidRPr="00C9473F" w:rsidRDefault="00194D5A" w:rsidP="00C9473F">
      <w:pPr>
        <w:spacing w:line="360" w:lineRule="auto"/>
        <w:jc w:val="both"/>
        <w:rPr>
          <w:rFonts w:ascii="Arial" w:hAnsi="Arial" w:cs="Arial"/>
          <w:sz w:val="24"/>
          <w:szCs w:val="24"/>
        </w:rPr>
      </w:pPr>
      <w:r w:rsidRPr="00194D5A">
        <w:rPr>
          <w:rFonts w:ascii="Arial" w:hAnsi="Arial" w:cs="Arial"/>
          <w:sz w:val="24"/>
          <w:szCs w:val="24"/>
        </w:rPr>
        <w:t xml:space="preserve">Social media has a profound influence on consumer behaviour, with platforms such as Instagram shaping expectations for 'Instagram-worthy' locations and experiences. McDowell and Bonner-Thompson's (2019) study on young men's lives in English coastal towns highlights how social media influences perceptions of coastal destinations. This trend </w:t>
      </w:r>
      <w:proofErr w:type="spellStart"/>
      <w:r w:rsidRPr="00194D5A">
        <w:rPr>
          <w:rFonts w:ascii="Arial" w:hAnsi="Arial" w:cs="Arial"/>
          <w:sz w:val="24"/>
          <w:szCs w:val="24"/>
        </w:rPr>
        <w:t>prioritises</w:t>
      </w:r>
      <w:proofErr w:type="spellEnd"/>
      <w:r w:rsidRPr="00194D5A">
        <w:rPr>
          <w:rFonts w:ascii="Arial" w:hAnsi="Arial" w:cs="Arial"/>
          <w:sz w:val="24"/>
          <w:szCs w:val="24"/>
        </w:rPr>
        <w:t xml:space="preserve"> the visual appeal and uniqueness of vacation destinations, putting additional pressure on traditional resorts to innovate and align with these emerging preferences</w:t>
      </w:r>
      <w:r w:rsidR="00E00017" w:rsidRPr="00C9473F">
        <w:rPr>
          <w:rFonts w:ascii="Arial" w:hAnsi="Arial" w:cs="Arial"/>
          <w:sz w:val="24"/>
          <w:szCs w:val="24"/>
        </w:rPr>
        <w:t>.</w:t>
      </w:r>
    </w:p>
    <w:p w14:paraId="54C59237" w14:textId="497592C5" w:rsidR="004D6AA2" w:rsidRDefault="00E509F3" w:rsidP="00C9473F">
      <w:pPr>
        <w:spacing w:line="360" w:lineRule="auto"/>
        <w:jc w:val="both"/>
        <w:rPr>
          <w:rFonts w:ascii="Arial" w:hAnsi="Arial" w:cs="Arial"/>
          <w:sz w:val="24"/>
          <w:szCs w:val="24"/>
        </w:rPr>
      </w:pPr>
      <w:r>
        <w:rPr>
          <w:rFonts w:ascii="Arial" w:hAnsi="Arial" w:cs="Arial"/>
          <w:sz w:val="24"/>
          <w:szCs w:val="24"/>
        </w:rPr>
        <w:t>In summary,</w:t>
      </w:r>
      <w:r w:rsidRPr="00E509F3">
        <w:rPr>
          <w:rFonts w:ascii="Arial" w:hAnsi="Arial" w:cs="Arial"/>
          <w:sz w:val="24"/>
          <w:szCs w:val="24"/>
        </w:rPr>
        <w:t xml:space="preserve"> Seacrest Lodge faces a complex set of challenges, from competitive pressures in a dynamic market to the transformative effects of economic factors and digital technology on consumer preferences. Seacrest Lodge must focus on value delivery, modernization, and digital engagement to regain its position as a top vacation destination.</w:t>
      </w:r>
    </w:p>
    <w:p w14:paraId="666A51C6" w14:textId="52BDE4E8" w:rsidR="006C3877" w:rsidRPr="00C9473F" w:rsidRDefault="006C3877" w:rsidP="00C9473F">
      <w:pPr>
        <w:spacing w:line="360" w:lineRule="auto"/>
        <w:jc w:val="both"/>
        <w:rPr>
          <w:rFonts w:ascii="Arial" w:hAnsi="Arial" w:cs="Arial"/>
          <w:sz w:val="24"/>
          <w:szCs w:val="24"/>
        </w:rPr>
      </w:pPr>
    </w:p>
    <w:p w14:paraId="2267414C" w14:textId="1165809E" w:rsidR="006C3877" w:rsidRPr="00C9473F" w:rsidRDefault="006C3877" w:rsidP="00C9473F">
      <w:pPr>
        <w:spacing w:line="360" w:lineRule="auto"/>
        <w:jc w:val="both"/>
        <w:rPr>
          <w:rFonts w:ascii="Arial" w:hAnsi="Arial" w:cs="Arial"/>
          <w:b/>
          <w:bCs/>
          <w:sz w:val="24"/>
          <w:szCs w:val="24"/>
        </w:rPr>
      </w:pPr>
      <w:r w:rsidRPr="00C9473F">
        <w:rPr>
          <w:rFonts w:ascii="Arial" w:hAnsi="Arial" w:cs="Arial"/>
          <w:b/>
          <w:bCs/>
          <w:sz w:val="24"/>
          <w:szCs w:val="24"/>
        </w:rPr>
        <w:t xml:space="preserve">Financial Performance </w:t>
      </w:r>
      <w:proofErr w:type="spellStart"/>
      <w:r w:rsidRPr="00C9473F">
        <w:rPr>
          <w:rFonts w:ascii="Arial" w:hAnsi="Arial" w:cs="Arial"/>
          <w:b/>
          <w:bCs/>
          <w:sz w:val="24"/>
          <w:szCs w:val="24"/>
        </w:rPr>
        <w:t>Analysys</w:t>
      </w:r>
      <w:proofErr w:type="spellEnd"/>
    </w:p>
    <w:p w14:paraId="5282A2D1" w14:textId="451AC0C7" w:rsidR="006C3877" w:rsidRPr="00C9473F" w:rsidRDefault="00B07C3F" w:rsidP="00C9473F">
      <w:pPr>
        <w:spacing w:line="360" w:lineRule="auto"/>
        <w:jc w:val="both"/>
        <w:rPr>
          <w:rFonts w:ascii="Arial" w:hAnsi="Arial" w:cs="Arial"/>
          <w:sz w:val="24"/>
          <w:szCs w:val="24"/>
        </w:rPr>
      </w:pPr>
      <w:r w:rsidRPr="00B07C3F">
        <w:rPr>
          <w:rFonts w:ascii="Arial" w:hAnsi="Arial" w:cs="Arial"/>
          <w:sz w:val="24"/>
          <w:szCs w:val="24"/>
        </w:rPr>
        <w:t xml:space="preserve">Over the past three years, Seacrest Lodge's revenue has </w:t>
      </w:r>
      <w:proofErr w:type="gramStart"/>
      <w:r w:rsidRPr="00B07C3F">
        <w:rPr>
          <w:rFonts w:ascii="Arial" w:hAnsi="Arial" w:cs="Arial"/>
          <w:sz w:val="24"/>
          <w:szCs w:val="24"/>
        </w:rPr>
        <w:t>dropped</w:t>
      </w:r>
      <w:proofErr w:type="gramEnd"/>
      <w:r w:rsidRPr="00B07C3F">
        <w:rPr>
          <w:rFonts w:ascii="Arial" w:hAnsi="Arial" w:cs="Arial"/>
          <w:sz w:val="24"/>
          <w:szCs w:val="24"/>
        </w:rPr>
        <w:t xml:space="preserve"> and operational costs have increased, turning it from profit to loss. Revenue fell from £1.2 million in 2021 to £950,000 in 2023, while expenses rose from £900,000 to £1.1 million, resulting in a £150,000 net loss. This decline emphasises the lodge's urgent need for a financial and operational strategy overhaul.</w:t>
      </w:r>
    </w:p>
    <w:p w14:paraId="161C9929" w14:textId="77777777" w:rsidR="00C20898" w:rsidRDefault="00C20898" w:rsidP="00C9473F">
      <w:pPr>
        <w:spacing w:line="360" w:lineRule="auto"/>
        <w:jc w:val="both"/>
        <w:rPr>
          <w:rFonts w:ascii="Arial" w:hAnsi="Arial" w:cs="Arial"/>
          <w:sz w:val="24"/>
          <w:szCs w:val="24"/>
        </w:rPr>
      </w:pPr>
      <w:r w:rsidRPr="00C20898">
        <w:rPr>
          <w:rFonts w:ascii="Arial" w:hAnsi="Arial" w:cs="Arial"/>
          <w:sz w:val="24"/>
          <w:szCs w:val="24"/>
        </w:rPr>
        <w:t xml:space="preserve">Specifically, </w:t>
      </w:r>
      <w:proofErr w:type="gramStart"/>
      <w:r w:rsidRPr="00C20898">
        <w:rPr>
          <w:rFonts w:ascii="Arial" w:hAnsi="Arial" w:cs="Arial"/>
          <w:sz w:val="24"/>
          <w:szCs w:val="24"/>
        </w:rPr>
        <w:t>in regards to</w:t>
      </w:r>
      <w:proofErr w:type="gramEnd"/>
      <w:r w:rsidRPr="00C20898">
        <w:rPr>
          <w:rFonts w:ascii="Arial" w:hAnsi="Arial" w:cs="Arial"/>
          <w:sz w:val="24"/>
          <w:szCs w:val="24"/>
        </w:rPr>
        <w:t xml:space="preserve"> operating expenses and pricing strategies, inflation has had a substantial impact on the financial environment of the lodge. As stated by </w:t>
      </w:r>
      <w:proofErr w:type="spellStart"/>
      <w:r w:rsidRPr="00C20898">
        <w:rPr>
          <w:rFonts w:ascii="Arial" w:hAnsi="Arial" w:cs="Arial"/>
          <w:sz w:val="24"/>
          <w:szCs w:val="24"/>
        </w:rPr>
        <w:t>Jaravel</w:t>
      </w:r>
      <w:proofErr w:type="spellEnd"/>
      <w:r w:rsidRPr="00C20898">
        <w:rPr>
          <w:rFonts w:ascii="Arial" w:hAnsi="Arial" w:cs="Arial"/>
          <w:sz w:val="24"/>
          <w:szCs w:val="24"/>
        </w:rPr>
        <w:t xml:space="preserve"> and O'Connell (2020), the Great Lockdown precipitated a substantial surge in inflation, which had an impact on consumer prices and purchasing power throughout the United Kingdom. The escalation in operating expenses at Seacrest Lodge can be attributed to inflationary pressure, which has compelled a reevaluation of pricing strategies in order to maintain competitiveness and account for rising costs. Furthermore, Tang, McEvoy, and Zhang (2019) examine the potential of inflation targeting systems to alleviate the economic repercussions of Brexit. They propose potential approaches for adjusting financial strategies in light of inflation.</w:t>
      </w:r>
    </w:p>
    <w:p w14:paraId="23CDFED4" w14:textId="4BB148B3" w:rsidR="006C3877" w:rsidRPr="00C9473F" w:rsidRDefault="00F35F24" w:rsidP="00C9473F">
      <w:pPr>
        <w:spacing w:line="360" w:lineRule="auto"/>
        <w:jc w:val="both"/>
        <w:rPr>
          <w:rFonts w:ascii="Arial" w:hAnsi="Arial" w:cs="Arial"/>
          <w:sz w:val="24"/>
          <w:szCs w:val="24"/>
        </w:rPr>
      </w:pPr>
      <w:r w:rsidRPr="00F35F24">
        <w:rPr>
          <w:rFonts w:ascii="Arial" w:hAnsi="Arial" w:cs="Arial"/>
          <w:sz w:val="24"/>
          <w:szCs w:val="24"/>
        </w:rPr>
        <w:t>The lodge's ability to respond to market demand and its competitive positioning can be discerned from its average room rates (ARR) and occupancy. The ARR decreased from £260 to £210 between 2021 and 2023, concomitant with a reduction in occupancy rates from 65% to 50%. The lodge's efforts to adapt pricing in light of economic conditions and competitive forces may be reflected in this trend; however, it also signifies a decline in demand for its offerings. Research conducted by Hassani and Silva (2018) examines the correlation between economic indicators and inflation rates. Their findings may offer a conceptual framework for comprehending the ways in which overarching economic patterns impact consumer behaviour and, consequently, the occupancy rates at Seacrest Lodge</w:t>
      </w:r>
      <w:r w:rsidR="006C3877" w:rsidRPr="00C9473F">
        <w:rPr>
          <w:rFonts w:ascii="Arial" w:hAnsi="Arial" w:cs="Arial"/>
          <w:sz w:val="24"/>
          <w:szCs w:val="24"/>
        </w:rPr>
        <w:t>.</w:t>
      </w:r>
    </w:p>
    <w:p w14:paraId="30B5E036" w14:textId="5952CC49" w:rsidR="006C3877" w:rsidRPr="00C9473F" w:rsidRDefault="00EA5E2C" w:rsidP="00C9473F">
      <w:pPr>
        <w:spacing w:line="360" w:lineRule="auto"/>
        <w:jc w:val="both"/>
        <w:rPr>
          <w:rFonts w:ascii="Arial" w:hAnsi="Arial" w:cs="Arial"/>
          <w:sz w:val="24"/>
          <w:szCs w:val="24"/>
        </w:rPr>
      </w:pPr>
      <w:r w:rsidRPr="00EA5E2C">
        <w:rPr>
          <w:rFonts w:ascii="Arial" w:hAnsi="Arial" w:cs="Arial"/>
          <w:sz w:val="24"/>
          <w:szCs w:val="24"/>
        </w:rPr>
        <w:t>In conclusion, Seacrest Lodge's financial performance analysis shows declining revenue, rising expenses, and declining profitability. Inflation, occupancy rates, and ARR changes necessitate strategic financial management. To revive the lodge's finances and market position, one must understand economic trends, competitive dynamics, and consumer preferences</w:t>
      </w:r>
      <w:r w:rsidR="006C3877" w:rsidRPr="00C9473F">
        <w:rPr>
          <w:rFonts w:ascii="Arial" w:hAnsi="Arial" w:cs="Arial"/>
          <w:sz w:val="24"/>
          <w:szCs w:val="24"/>
        </w:rPr>
        <w:t>.</w:t>
      </w:r>
    </w:p>
    <w:p w14:paraId="1FF434A1" w14:textId="77777777" w:rsidR="004D6AA2" w:rsidRDefault="004D6AA2" w:rsidP="00C9473F">
      <w:pPr>
        <w:spacing w:line="360" w:lineRule="auto"/>
        <w:jc w:val="both"/>
        <w:rPr>
          <w:rFonts w:ascii="Arial" w:hAnsi="Arial" w:cs="Arial"/>
          <w:b/>
          <w:bCs/>
          <w:sz w:val="24"/>
          <w:szCs w:val="24"/>
        </w:rPr>
      </w:pPr>
    </w:p>
    <w:p w14:paraId="0AAC2C07" w14:textId="6B61BF49" w:rsidR="00FE4F39" w:rsidRPr="00C9473F" w:rsidRDefault="00FE4F39" w:rsidP="00C9473F">
      <w:pPr>
        <w:spacing w:line="360" w:lineRule="auto"/>
        <w:jc w:val="both"/>
        <w:rPr>
          <w:rFonts w:ascii="Arial" w:hAnsi="Arial" w:cs="Arial"/>
          <w:b/>
          <w:bCs/>
          <w:sz w:val="24"/>
          <w:szCs w:val="24"/>
        </w:rPr>
      </w:pPr>
      <w:r w:rsidRPr="00C9473F">
        <w:rPr>
          <w:rFonts w:ascii="Arial" w:hAnsi="Arial" w:cs="Arial"/>
          <w:b/>
          <w:bCs/>
          <w:sz w:val="24"/>
          <w:szCs w:val="24"/>
        </w:rPr>
        <w:t>SWOT</w:t>
      </w:r>
    </w:p>
    <w:p w14:paraId="1C36380F" w14:textId="59104C84" w:rsidR="00651908" w:rsidRPr="00C9473F" w:rsidRDefault="00651908" w:rsidP="00C9473F">
      <w:pPr>
        <w:spacing w:line="360" w:lineRule="auto"/>
        <w:jc w:val="both"/>
        <w:rPr>
          <w:rFonts w:ascii="Arial" w:hAnsi="Arial" w:cs="Arial"/>
          <w:b/>
          <w:bCs/>
          <w:sz w:val="24"/>
          <w:szCs w:val="24"/>
        </w:rPr>
      </w:pPr>
      <w:r w:rsidRPr="00C9473F">
        <w:rPr>
          <w:rFonts w:ascii="Arial" w:hAnsi="Arial" w:cs="Arial"/>
          <w:b/>
          <w:bCs/>
          <w:sz w:val="24"/>
          <w:szCs w:val="24"/>
        </w:rPr>
        <w:t xml:space="preserve">Strengths: </w:t>
      </w:r>
      <w:r w:rsidR="00B80BC1" w:rsidRPr="00B80BC1">
        <w:rPr>
          <w:rFonts w:ascii="Arial" w:hAnsi="Arial" w:cs="Arial"/>
          <w:sz w:val="24"/>
          <w:szCs w:val="24"/>
        </w:rPr>
        <w:t>The lodge has a track record of producing large amounts of income, suggesting that, under the right circumstances, it may have advantages in terms of both market appeal and operational capability</w:t>
      </w:r>
    </w:p>
    <w:p w14:paraId="67114DC5" w14:textId="745B2494" w:rsidR="00651908" w:rsidRPr="00C9473F" w:rsidRDefault="00651908" w:rsidP="00C9473F">
      <w:pPr>
        <w:spacing w:line="360" w:lineRule="auto"/>
        <w:jc w:val="both"/>
        <w:rPr>
          <w:rFonts w:ascii="Arial" w:hAnsi="Arial" w:cs="Arial"/>
          <w:b/>
          <w:bCs/>
          <w:sz w:val="24"/>
          <w:szCs w:val="24"/>
        </w:rPr>
      </w:pPr>
      <w:r w:rsidRPr="00C9473F">
        <w:rPr>
          <w:rFonts w:ascii="Arial" w:hAnsi="Arial" w:cs="Arial"/>
          <w:b/>
          <w:bCs/>
          <w:sz w:val="24"/>
          <w:szCs w:val="24"/>
        </w:rPr>
        <w:t xml:space="preserve">Weaknesses: </w:t>
      </w:r>
      <w:r w:rsidR="00D7285E" w:rsidRPr="00D7285E">
        <w:rPr>
          <w:rFonts w:ascii="Arial" w:hAnsi="Arial" w:cs="Arial"/>
          <w:sz w:val="24"/>
          <w:szCs w:val="24"/>
        </w:rPr>
        <w:t>The drop in revenue and rise in operating costs that resulted in net losses highlight serious flaws in cost containment and financial management. These flaws are made worse by the incapacity to modify pricing strategies in an efficient manner in response to inflationary pressures</w:t>
      </w:r>
      <w:r w:rsidRPr="00C9473F">
        <w:rPr>
          <w:rFonts w:ascii="Arial" w:hAnsi="Arial" w:cs="Arial"/>
          <w:sz w:val="24"/>
          <w:szCs w:val="24"/>
        </w:rPr>
        <w:t>.</w:t>
      </w:r>
    </w:p>
    <w:p w14:paraId="1DE172DC" w14:textId="2234B532" w:rsidR="00651908" w:rsidRPr="00C9473F" w:rsidRDefault="00651908" w:rsidP="00C9473F">
      <w:pPr>
        <w:spacing w:line="360" w:lineRule="auto"/>
        <w:jc w:val="both"/>
        <w:rPr>
          <w:rFonts w:ascii="Arial" w:hAnsi="Arial" w:cs="Arial"/>
          <w:b/>
          <w:bCs/>
          <w:sz w:val="24"/>
          <w:szCs w:val="24"/>
        </w:rPr>
      </w:pPr>
      <w:r w:rsidRPr="00C9473F">
        <w:rPr>
          <w:rFonts w:ascii="Arial" w:hAnsi="Arial" w:cs="Arial"/>
          <w:b/>
          <w:bCs/>
          <w:sz w:val="24"/>
          <w:szCs w:val="24"/>
        </w:rPr>
        <w:t xml:space="preserve">Opportunities: </w:t>
      </w:r>
      <w:r w:rsidR="00D7285E" w:rsidRPr="00D7285E">
        <w:rPr>
          <w:rFonts w:ascii="Arial" w:hAnsi="Arial" w:cs="Arial"/>
          <w:sz w:val="24"/>
          <w:szCs w:val="24"/>
        </w:rPr>
        <w:t xml:space="preserve">Economic studies, like those by Hassani and Silva (2018), offer valuable insights that can be used to better align pricing strategies with inflation trends and market expectations. According to Tang, </w:t>
      </w:r>
      <w:proofErr w:type="spellStart"/>
      <w:r w:rsidR="00D7285E" w:rsidRPr="00D7285E">
        <w:rPr>
          <w:rFonts w:ascii="Arial" w:hAnsi="Arial" w:cs="Arial"/>
          <w:sz w:val="24"/>
          <w:szCs w:val="24"/>
        </w:rPr>
        <w:t>Mcevoy</w:t>
      </w:r>
      <w:proofErr w:type="spellEnd"/>
      <w:r w:rsidR="00D7285E" w:rsidRPr="00D7285E">
        <w:rPr>
          <w:rFonts w:ascii="Arial" w:hAnsi="Arial" w:cs="Arial"/>
          <w:sz w:val="24"/>
          <w:szCs w:val="24"/>
        </w:rPr>
        <w:t>, and Zhang (2019), putting inflation targeting systems into place could lessen some of the negative economic effects on the lodge.</w:t>
      </w:r>
    </w:p>
    <w:p w14:paraId="6D0011CC" w14:textId="47EDA3FE" w:rsidR="00651908" w:rsidRPr="00C9473F" w:rsidRDefault="00651908" w:rsidP="00C9473F">
      <w:pPr>
        <w:spacing w:line="360" w:lineRule="auto"/>
        <w:jc w:val="both"/>
        <w:rPr>
          <w:rFonts w:ascii="Arial" w:hAnsi="Arial" w:cs="Arial"/>
          <w:b/>
          <w:bCs/>
          <w:sz w:val="24"/>
          <w:szCs w:val="24"/>
        </w:rPr>
      </w:pPr>
      <w:r w:rsidRPr="00C9473F">
        <w:rPr>
          <w:rFonts w:ascii="Arial" w:hAnsi="Arial" w:cs="Arial"/>
          <w:b/>
          <w:bCs/>
          <w:sz w:val="24"/>
          <w:szCs w:val="24"/>
        </w:rPr>
        <w:t xml:space="preserve">Threats: </w:t>
      </w:r>
      <w:proofErr w:type="spellStart"/>
      <w:r w:rsidR="00627409" w:rsidRPr="00627409">
        <w:rPr>
          <w:rFonts w:ascii="Arial" w:hAnsi="Arial" w:cs="Arial"/>
          <w:sz w:val="24"/>
          <w:szCs w:val="24"/>
        </w:rPr>
        <w:t>Jaravel</w:t>
      </w:r>
      <w:proofErr w:type="spellEnd"/>
      <w:r w:rsidR="00627409" w:rsidRPr="00627409">
        <w:rPr>
          <w:rFonts w:ascii="Arial" w:hAnsi="Arial" w:cs="Arial"/>
          <w:sz w:val="24"/>
          <w:szCs w:val="24"/>
        </w:rPr>
        <w:t xml:space="preserve"> and O'Connell (2020) highlight inflation as a major threat to operating costs and consumer purchasing power. Furthermore, declining occupancy rates and ARR indicate a weakening demand, which threatens the lodge's market position.</w:t>
      </w:r>
    </w:p>
    <w:p w14:paraId="36B7C1EF" w14:textId="56E3D6DC" w:rsidR="00651908" w:rsidRPr="00C9473F" w:rsidRDefault="0028457D" w:rsidP="00C9473F">
      <w:pPr>
        <w:spacing w:line="360" w:lineRule="auto"/>
        <w:jc w:val="both"/>
        <w:rPr>
          <w:rFonts w:ascii="Arial" w:hAnsi="Arial" w:cs="Arial"/>
          <w:sz w:val="24"/>
          <w:szCs w:val="24"/>
        </w:rPr>
      </w:pPr>
      <w:r w:rsidRPr="0028457D">
        <w:rPr>
          <w:rFonts w:ascii="Arial" w:hAnsi="Arial" w:cs="Arial"/>
          <w:sz w:val="24"/>
          <w:szCs w:val="24"/>
        </w:rPr>
        <w:t>Addressing these SWOT elements requires a strategic approach that focuses on financial resilience, operational efficiency, and market adaptability to navigate the challenges and capitalise on the opportunities for recovery and growth</w:t>
      </w:r>
      <w:r w:rsidR="00651908" w:rsidRPr="00C9473F">
        <w:rPr>
          <w:rFonts w:ascii="Arial" w:hAnsi="Arial" w:cs="Arial"/>
          <w:sz w:val="24"/>
          <w:szCs w:val="24"/>
        </w:rPr>
        <w:t>.</w:t>
      </w:r>
    </w:p>
    <w:p w14:paraId="055717D5" w14:textId="77777777" w:rsidR="004D6AA2" w:rsidRPr="00C9473F" w:rsidRDefault="004D6AA2" w:rsidP="00C9473F">
      <w:pPr>
        <w:spacing w:line="360" w:lineRule="auto"/>
        <w:jc w:val="both"/>
        <w:rPr>
          <w:rFonts w:ascii="Arial" w:hAnsi="Arial" w:cs="Arial"/>
          <w:sz w:val="24"/>
          <w:szCs w:val="24"/>
        </w:rPr>
      </w:pPr>
    </w:p>
    <w:p w14:paraId="1644E068" w14:textId="77777777" w:rsidR="004D6AA2" w:rsidRDefault="00053821" w:rsidP="00C9473F">
      <w:pPr>
        <w:spacing w:line="360" w:lineRule="auto"/>
        <w:jc w:val="both"/>
        <w:rPr>
          <w:rFonts w:ascii="Arial" w:hAnsi="Arial" w:cs="Arial"/>
          <w:b/>
          <w:bCs/>
          <w:sz w:val="24"/>
          <w:szCs w:val="24"/>
        </w:rPr>
      </w:pPr>
      <w:r w:rsidRPr="00C9473F">
        <w:rPr>
          <w:rFonts w:ascii="Arial" w:hAnsi="Arial" w:cs="Arial"/>
          <w:b/>
          <w:bCs/>
          <w:sz w:val="24"/>
          <w:szCs w:val="24"/>
        </w:rPr>
        <w:t xml:space="preserve">Reason for </w:t>
      </w:r>
      <w:r w:rsidR="00563BA1" w:rsidRPr="00C9473F">
        <w:rPr>
          <w:rFonts w:ascii="Arial" w:hAnsi="Arial" w:cs="Arial"/>
          <w:b/>
          <w:bCs/>
          <w:sz w:val="24"/>
          <w:szCs w:val="24"/>
        </w:rPr>
        <w:t>Decline</w:t>
      </w:r>
    </w:p>
    <w:p w14:paraId="78018A15" w14:textId="6A48AF2B" w:rsidR="006C3877" w:rsidRPr="004D6AA2" w:rsidRDefault="00563BA1" w:rsidP="00C9473F">
      <w:pPr>
        <w:spacing w:line="360" w:lineRule="auto"/>
        <w:jc w:val="both"/>
        <w:rPr>
          <w:rFonts w:ascii="Arial" w:hAnsi="Arial" w:cs="Arial"/>
          <w:sz w:val="24"/>
          <w:szCs w:val="24"/>
        </w:rPr>
      </w:pPr>
      <w:r w:rsidRPr="00C9473F">
        <w:rPr>
          <w:rFonts w:ascii="Arial" w:hAnsi="Arial" w:cs="Arial"/>
          <w:sz w:val="24"/>
          <w:szCs w:val="24"/>
        </w:rPr>
        <w:br/>
      </w:r>
      <w:r w:rsidR="0092425D" w:rsidRPr="0092425D">
        <w:rPr>
          <w:rFonts w:ascii="Arial" w:hAnsi="Arial" w:cs="Arial"/>
          <w:sz w:val="24"/>
          <w:szCs w:val="24"/>
        </w:rPr>
        <w:t xml:space="preserve">Internal and external factors have eroded Seacrest Lodge's competitiveness and financial performance over time, leading to its decline. Inflation has played a significant role in the current downturn, particularly in terms of operational costs. </w:t>
      </w:r>
      <w:proofErr w:type="spellStart"/>
      <w:r w:rsidR="0092425D" w:rsidRPr="0092425D">
        <w:rPr>
          <w:rFonts w:ascii="Arial" w:hAnsi="Arial" w:cs="Arial"/>
          <w:sz w:val="24"/>
          <w:szCs w:val="24"/>
        </w:rPr>
        <w:t>Jaravel</w:t>
      </w:r>
      <w:proofErr w:type="spellEnd"/>
      <w:r w:rsidR="0092425D" w:rsidRPr="0092425D">
        <w:rPr>
          <w:rFonts w:ascii="Arial" w:hAnsi="Arial" w:cs="Arial"/>
          <w:sz w:val="24"/>
          <w:szCs w:val="24"/>
        </w:rPr>
        <w:t xml:space="preserve"> and O'Connell (2020) found that the economic turmoil following the Great Lockdown resulted in a widespread spike in inflation, which impacted businesses across the UK. This inflationary pressure has most likely exacerbated the lodge's operational expenses, from utilities to supplies, thus straining its financial resources</w:t>
      </w:r>
      <w:r w:rsidR="00DD0886" w:rsidRPr="00C9473F">
        <w:rPr>
          <w:rFonts w:ascii="Arial" w:hAnsi="Arial" w:cs="Arial"/>
          <w:sz w:val="24"/>
          <w:szCs w:val="24"/>
        </w:rPr>
        <w:t>.</w:t>
      </w:r>
    </w:p>
    <w:p w14:paraId="584C678C" w14:textId="27B77A74" w:rsidR="0081401B" w:rsidRPr="00C9473F" w:rsidRDefault="00A046C3" w:rsidP="00C9473F">
      <w:pPr>
        <w:spacing w:line="360" w:lineRule="auto"/>
        <w:jc w:val="both"/>
        <w:rPr>
          <w:rFonts w:ascii="Arial" w:hAnsi="Arial" w:cs="Arial"/>
          <w:sz w:val="24"/>
          <w:szCs w:val="24"/>
        </w:rPr>
      </w:pPr>
      <w:r w:rsidRPr="00A046C3">
        <w:rPr>
          <w:rFonts w:ascii="Arial" w:hAnsi="Arial" w:cs="Arial"/>
          <w:sz w:val="24"/>
          <w:szCs w:val="24"/>
        </w:rPr>
        <w:t>Global health crises, geopolitical tensions, and economic instability have disrupted the travel industry like never before, changing tourism trends. Novelli, Burgess, Jones, and Ritchie (2018) found that negative consumer perceptions from health crises can devastate tourism-dependent economies even without reported cases. Türkay and Atasoy (2021) note that the COVID-19 pandemic has affected tourism, with international travel bans and a shift towards domestic and nature-based tourism. Seacrest Lodge has struggled to adapt to changing tastes, so these changes are missed opportunities</w:t>
      </w:r>
      <w:r w:rsidR="0081401B" w:rsidRPr="00C9473F">
        <w:rPr>
          <w:rFonts w:ascii="Arial" w:hAnsi="Arial" w:cs="Arial"/>
          <w:sz w:val="24"/>
          <w:szCs w:val="24"/>
        </w:rPr>
        <w:t>.</w:t>
      </w:r>
    </w:p>
    <w:p w14:paraId="14F3B988" w14:textId="06262BCE" w:rsidR="0081401B" w:rsidRPr="00C9473F" w:rsidRDefault="0038078A" w:rsidP="00C9473F">
      <w:pPr>
        <w:spacing w:line="360" w:lineRule="auto"/>
        <w:jc w:val="both"/>
        <w:rPr>
          <w:rFonts w:ascii="Arial" w:hAnsi="Arial" w:cs="Arial"/>
          <w:sz w:val="24"/>
          <w:szCs w:val="24"/>
        </w:rPr>
      </w:pPr>
      <w:r w:rsidRPr="0038078A">
        <w:rPr>
          <w:rFonts w:ascii="Arial" w:hAnsi="Arial" w:cs="Arial"/>
          <w:sz w:val="24"/>
          <w:szCs w:val="24"/>
        </w:rPr>
        <w:t xml:space="preserve">Internally, service quality and amenities have declined, contributing to Seacrest Lodge's decline. Guest complaints about the lodge's physical condition and service have weakened its value proposition. Gao, Liu, Ayub, and Hussain (2022) note that lodge restaurants, bars, and event rooms, which have been </w:t>
      </w:r>
      <w:proofErr w:type="spellStart"/>
      <w:r w:rsidRPr="0038078A">
        <w:rPr>
          <w:rFonts w:ascii="Arial" w:hAnsi="Arial" w:cs="Arial"/>
          <w:sz w:val="24"/>
          <w:szCs w:val="24"/>
        </w:rPr>
        <w:t>criticised</w:t>
      </w:r>
      <w:proofErr w:type="spellEnd"/>
      <w:r w:rsidRPr="0038078A">
        <w:rPr>
          <w:rFonts w:ascii="Arial" w:hAnsi="Arial" w:cs="Arial"/>
          <w:sz w:val="24"/>
          <w:szCs w:val="24"/>
        </w:rPr>
        <w:t>, indicate a gap between guest expectations and experiences</w:t>
      </w:r>
      <w:r w:rsidR="0081401B" w:rsidRPr="00C9473F">
        <w:rPr>
          <w:rFonts w:ascii="Arial" w:hAnsi="Arial" w:cs="Arial"/>
          <w:sz w:val="24"/>
          <w:szCs w:val="24"/>
        </w:rPr>
        <w:t>.</w:t>
      </w:r>
    </w:p>
    <w:p w14:paraId="65216262" w14:textId="6D2E1324" w:rsidR="0081401B" w:rsidRPr="00C9473F" w:rsidRDefault="00D973F7" w:rsidP="00C9473F">
      <w:pPr>
        <w:spacing w:line="360" w:lineRule="auto"/>
        <w:jc w:val="both"/>
        <w:rPr>
          <w:rFonts w:ascii="Arial" w:hAnsi="Arial" w:cs="Arial"/>
          <w:sz w:val="24"/>
          <w:szCs w:val="24"/>
        </w:rPr>
      </w:pPr>
      <w:r w:rsidRPr="00D973F7">
        <w:rPr>
          <w:rFonts w:ascii="Arial" w:hAnsi="Arial" w:cs="Arial"/>
          <w:sz w:val="24"/>
          <w:szCs w:val="24"/>
        </w:rPr>
        <w:t xml:space="preserve">Furthermore, Seacrest Lodge is at a disadvantage because it hasn't kept up with changing customer preferences for contemporary, technologically advanced lodging. </w:t>
      </w:r>
      <w:proofErr w:type="spellStart"/>
      <w:r w:rsidRPr="00D973F7">
        <w:rPr>
          <w:rFonts w:ascii="Arial" w:hAnsi="Arial" w:cs="Arial"/>
          <w:sz w:val="24"/>
          <w:szCs w:val="24"/>
        </w:rPr>
        <w:t>Senbeto</w:t>
      </w:r>
      <w:proofErr w:type="spellEnd"/>
      <w:r w:rsidRPr="00D973F7">
        <w:rPr>
          <w:rFonts w:ascii="Arial" w:hAnsi="Arial" w:cs="Arial"/>
          <w:sz w:val="24"/>
          <w:szCs w:val="24"/>
        </w:rPr>
        <w:t xml:space="preserve"> and Hon (2018) highlight how online reservation platforms and in-room smart devices are becoming necessities for many travellers. The technological disparity highlights the necessity for the lodge to update its offerings and operational strategies in order to become competitive again. This is corroborated by </w:t>
      </w:r>
      <w:proofErr w:type="spellStart"/>
      <w:r w:rsidRPr="00D973F7">
        <w:rPr>
          <w:rFonts w:ascii="Arial" w:hAnsi="Arial" w:cs="Arial"/>
          <w:sz w:val="24"/>
          <w:szCs w:val="24"/>
        </w:rPr>
        <w:t>Gössling</w:t>
      </w:r>
      <w:proofErr w:type="spellEnd"/>
      <w:r w:rsidRPr="00D973F7">
        <w:rPr>
          <w:rFonts w:ascii="Arial" w:hAnsi="Arial" w:cs="Arial"/>
          <w:sz w:val="24"/>
          <w:szCs w:val="24"/>
        </w:rPr>
        <w:t>, Scott, and Hall (2020), who address the need for tourism destinations to adjust to crises and changes in the world.</w:t>
      </w:r>
    </w:p>
    <w:p w14:paraId="7134CD0E" w14:textId="645490AE" w:rsidR="00C73B2B" w:rsidRDefault="00D04BD7" w:rsidP="00C9473F">
      <w:pPr>
        <w:spacing w:line="360" w:lineRule="auto"/>
        <w:jc w:val="both"/>
        <w:rPr>
          <w:rFonts w:ascii="Arial" w:hAnsi="Arial" w:cs="Arial"/>
          <w:b/>
          <w:bCs/>
          <w:sz w:val="24"/>
          <w:szCs w:val="24"/>
        </w:rPr>
      </w:pPr>
      <w:r w:rsidRPr="00D04BD7">
        <w:rPr>
          <w:rFonts w:ascii="Arial" w:hAnsi="Arial" w:cs="Arial"/>
          <w:sz w:val="24"/>
          <w:szCs w:val="24"/>
        </w:rPr>
        <w:t>In conclusion, Seacrest Lodge's multifaceted decline, caused by global crises on tourism trends and internal issues with service quality, amenities, and technological integration, requires a strategic overhaul. To improve the lodge's market position and finances, consider broader economic and societal shifts and prioritise guest experience and satisfaction.</w:t>
      </w:r>
      <w:r w:rsidR="00450D00" w:rsidRPr="00C9473F">
        <w:rPr>
          <w:rFonts w:ascii="Arial" w:hAnsi="Arial" w:cs="Arial"/>
          <w:sz w:val="24"/>
          <w:szCs w:val="24"/>
        </w:rPr>
        <w:br/>
      </w:r>
      <w:r w:rsidR="00450D00" w:rsidRPr="00C9473F">
        <w:rPr>
          <w:rFonts w:ascii="Arial" w:hAnsi="Arial" w:cs="Arial"/>
          <w:sz w:val="24"/>
          <w:szCs w:val="24"/>
        </w:rPr>
        <w:br/>
      </w:r>
      <w:r w:rsidR="006F4EBA">
        <w:rPr>
          <w:rFonts w:ascii="Arial" w:hAnsi="Arial" w:cs="Arial"/>
          <w:b/>
          <w:bCs/>
          <w:sz w:val="24"/>
          <w:szCs w:val="24"/>
        </w:rPr>
        <w:t>PESTLE</w:t>
      </w:r>
      <w:r w:rsidR="00450D00" w:rsidRPr="00C9473F">
        <w:rPr>
          <w:rFonts w:ascii="Arial" w:hAnsi="Arial" w:cs="Arial"/>
          <w:b/>
          <w:bCs/>
          <w:sz w:val="24"/>
          <w:szCs w:val="24"/>
        </w:rPr>
        <w:t xml:space="preserve"> A</w:t>
      </w:r>
      <w:r w:rsidR="0062572D" w:rsidRPr="00C9473F">
        <w:rPr>
          <w:rFonts w:ascii="Arial" w:hAnsi="Arial" w:cs="Arial"/>
          <w:b/>
          <w:bCs/>
          <w:sz w:val="24"/>
          <w:szCs w:val="24"/>
        </w:rPr>
        <w:t>nalysis</w:t>
      </w:r>
    </w:p>
    <w:p w14:paraId="6FF8F9D0" w14:textId="2A0F29DC" w:rsidR="0062572D" w:rsidRPr="00C9473F" w:rsidRDefault="0062572D" w:rsidP="00C9473F">
      <w:pPr>
        <w:spacing w:line="360" w:lineRule="auto"/>
        <w:jc w:val="both"/>
        <w:rPr>
          <w:rFonts w:ascii="Arial" w:hAnsi="Arial" w:cs="Arial"/>
          <w:sz w:val="24"/>
          <w:szCs w:val="24"/>
        </w:rPr>
      </w:pPr>
      <w:r w:rsidRPr="00C9473F">
        <w:rPr>
          <w:rFonts w:ascii="Arial" w:hAnsi="Arial" w:cs="Arial"/>
          <w:sz w:val="24"/>
          <w:szCs w:val="24"/>
        </w:rPr>
        <w:br/>
      </w:r>
      <w:r w:rsidRPr="00C9473F">
        <w:rPr>
          <w:rFonts w:ascii="Arial" w:hAnsi="Arial" w:cs="Arial"/>
          <w:b/>
          <w:bCs/>
          <w:sz w:val="24"/>
          <w:szCs w:val="24"/>
        </w:rPr>
        <w:t>Political</w:t>
      </w:r>
      <w:r w:rsidRPr="00C9473F">
        <w:rPr>
          <w:rFonts w:ascii="Arial" w:hAnsi="Arial" w:cs="Arial"/>
          <w:sz w:val="24"/>
          <w:szCs w:val="24"/>
        </w:rPr>
        <w:t xml:space="preserve">: </w:t>
      </w:r>
      <w:r w:rsidR="00826540" w:rsidRPr="00826540">
        <w:rPr>
          <w:rFonts w:ascii="Arial" w:hAnsi="Arial" w:cs="Arial"/>
          <w:sz w:val="24"/>
          <w:szCs w:val="24"/>
        </w:rPr>
        <w:t>Tourism has been limited by geopolitical tensions and international travel bans, highlighting the lodge's vulnerability to global political shifts.</w:t>
      </w:r>
    </w:p>
    <w:p w14:paraId="3D949CF2" w14:textId="531DB4EF" w:rsidR="0062572D" w:rsidRPr="00C9473F" w:rsidRDefault="0062572D" w:rsidP="00C9473F">
      <w:pPr>
        <w:spacing w:line="360" w:lineRule="auto"/>
        <w:jc w:val="both"/>
        <w:rPr>
          <w:rFonts w:ascii="Arial" w:hAnsi="Arial" w:cs="Arial"/>
          <w:sz w:val="24"/>
          <w:szCs w:val="24"/>
        </w:rPr>
      </w:pPr>
      <w:proofErr w:type="gramStart"/>
      <w:r w:rsidRPr="00C9473F">
        <w:rPr>
          <w:rFonts w:ascii="Arial" w:hAnsi="Arial" w:cs="Arial"/>
          <w:b/>
          <w:bCs/>
          <w:sz w:val="24"/>
          <w:szCs w:val="24"/>
        </w:rPr>
        <w:t>Economic</w:t>
      </w:r>
      <w:proofErr w:type="gramEnd"/>
      <w:r w:rsidRPr="00C9473F">
        <w:rPr>
          <w:rFonts w:ascii="Arial" w:hAnsi="Arial" w:cs="Arial"/>
          <w:sz w:val="24"/>
          <w:szCs w:val="24"/>
        </w:rPr>
        <w:t xml:space="preserve">: </w:t>
      </w:r>
      <w:r w:rsidR="00395EC6" w:rsidRPr="00395EC6">
        <w:rPr>
          <w:rFonts w:ascii="Arial" w:hAnsi="Arial" w:cs="Arial"/>
          <w:sz w:val="24"/>
          <w:szCs w:val="24"/>
        </w:rPr>
        <w:t xml:space="preserve">According to </w:t>
      </w:r>
      <w:proofErr w:type="spellStart"/>
      <w:r w:rsidR="00395EC6" w:rsidRPr="00395EC6">
        <w:rPr>
          <w:rFonts w:ascii="Arial" w:hAnsi="Arial" w:cs="Arial"/>
          <w:sz w:val="24"/>
          <w:szCs w:val="24"/>
        </w:rPr>
        <w:t>Jaravel</w:t>
      </w:r>
      <w:proofErr w:type="spellEnd"/>
      <w:r w:rsidR="00395EC6" w:rsidRPr="00395EC6">
        <w:rPr>
          <w:rFonts w:ascii="Arial" w:hAnsi="Arial" w:cs="Arial"/>
          <w:sz w:val="24"/>
          <w:szCs w:val="24"/>
        </w:rPr>
        <w:t xml:space="preserve"> and O'Connell (2020), the Great Lockdown caused widespread inflation, which raised operational costs. Economic instability has reduced leisure spending, hurting the lodge's </w:t>
      </w:r>
      <w:proofErr w:type="gramStart"/>
      <w:r w:rsidR="00395EC6" w:rsidRPr="00395EC6">
        <w:rPr>
          <w:rFonts w:ascii="Arial" w:hAnsi="Arial" w:cs="Arial"/>
          <w:sz w:val="24"/>
          <w:szCs w:val="24"/>
        </w:rPr>
        <w:t>revenue.</w:t>
      </w:r>
      <w:r w:rsidRPr="00C9473F">
        <w:rPr>
          <w:rFonts w:ascii="Arial" w:hAnsi="Arial" w:cs="Arial"/>
          <w:sz w:val="24"/>
          <w:szCs w:val="24"/>
        </w:rPr>
        <w:t>.</w:t>
      </w:r>
      <w:proofErr w:type="gramEnd"/>
    </w:p>
    <w:p w14:paraId="0955B779" w14:textId="1EFA3121" w:rsidR="0062572D" w:rsidRPr="00C9473F" w:rsidRDefault="0062572D" w:rsidP="00C9473F">
      <w:pPr>
        <w:spacing w:line="360" w:lineRule="auto"/>
        <w:jc w:val="both"/>
        <w:rPr>
          <w:rFonts w:ascii="Arial" w:hAnsi="Arial" w:cs="Arial"/>
          <w:sz w:val="24"/>
          <w:szCs w:val="24"/>
        </w:rPr>
      </w:pPr>
      <w:r w:rsidRPr="00C9473F">
        <w:rPr>
          <w:rFonts w:ascii="Arial" w:hAnsi="Arial" w:cs="Arial"/>
          <w:b/>
          <w:bCs/>
          <w:sz w:val="24"/>
          <w:szCs w:val="24"/>
        </w:rPr>
        <w:t>Social</w:t>
      </w:r>
      <w:r w:rsidRPr="00C9473F">
        <w:rPr>
          <w:rFonts w:ascii="Arial" w:hAnsi="Arial" w:cs="Arial"/>
          <w:sz w:val="24"/>
          <w:szCs w:val="24"/>
        </w:rPr>
        <w:t xml:space="preserve">: </w:t>
      </w:r>
      <w:r w:rsidR="00BF0DC9" w:rsidRPr="00BF0DC9">
        <w:rPr>
          <w:rFonts w:ascii="Arial" w:hAnsi="Arial" w:cs="Arial"/>
          <w:sz w:val="24"/>
          <w:szCs w:val="24"/>
        </w:rPr>
        <w:t>Consumer behaviour changes, including a shift towards domestic and nature-based tourism noted by Türkay and Atasoy (2021), and service quality dissatisfaction indicate social trends away from resort offerings.</w:t>
      </w:r>
    </w:p>
    <w:p w14:paraId="386C6257" w14:textId="55590BD2" w:rsidR="0062572D" w:rsidRPr="00C9473F" w:rsidRDefault="0062572D" w:rsidP="00C9473F">
      <w:pPr>
        <w:spacing w:line="360" w:lineRule="auto"/>
        <w:jc w:val="both"/>
        <w:rPr>
          <w:rFonts w:ascii="Arial" w:hAnsi="Arial" w:cs="Arial"/>
          <w:sz w:val="24"/>
          <w:szCs w:val="24"/>
        </w:rPr>
      </w:pPr>
      <w:r w:rsidRPr="00C9473F">
        <w:rPr>
          <w:rFonts w:ascii="Arial" w:hAnsi="Arial" w:cs="Arial"/>
          <w:b/>
          <w:bCs/>
          <w:sz w:val="24"/>
          <w:szCs w:val="24"/>
        </w:rPr>
        <w:t>Technological</w:t>
      </w:r>
      <w:r w:rsidRPr="00C9473F">
        <w:rPr>
          <w:rFonts w:ascii="Arial" w:hAnsi="Arial" w:cs="Arial"/>
          <w:sz w:val="24"/>
          <w:szCs w:val="24"/>
        </w:rPr>
        <w:t xml:space="preserve">: </w:t>
      </w:r>
      <w:proofErr w:type="spellStart"/>
      <w:r w:rsidR="001D1234" w:rsidRPr="001D1234">
        <w:rPr>
          <w:rFonts w:ascii="Arial" w:hAnsi="Arial" w:cs="Arial"/>
          <w:sz w:val="24"/>
          <w:szCs w:val="24"/>
        </w:rPr>
        <w:t>Senbeto</w:t>
      </w:r>
      <w:proofErr w:type="spellEnd"/>
      <w:r w:rsidR="001D1234" w:rsidRPr="001D1234">
        <w:rPr>
          <w:rFonts w:ascii="Arial" w:hAnsi="Arial" w:cs="Arial"/>
          <w:sz w:val="24"/>
          <w:szCs w:val="24"/>
        </w:rPr>
        <w:t xml:space="preserve"> and Hon (2018) noted that the lodge's failure to integrate modern technologies and online booking systems has further alienated customers seeking convenience and modern amenities.</w:t>
      </w:r>
    </w:p>
    <w:p w14:paraId="31058517" w14:textId="705C72AC" w:rsidR="0062572D" w:rsidRPr="00C9473F" w:rsidRDefault="0062572D" w:rsidP="00C9473F">
      <w:pPr>
        <w:spacing w:line="360" w:lineRule="auto"/>
        <w:jc w:val="both"/>
        <w:rPr>
          <w:rFonts w:ascii="Arial" w:hAnsi="Arial" w:cs="Arial"/>
          <w:sz w:val="24"/>
          <w:szCs w:val="24"/>
        </w:rPr>
      </w:pPr>
      <w:r w:rsidRPr="00C9473F">
        <w:rPr>
          <w:rFonts w:ascii="Arial" w:hAnsi="Arial" w:cs="Arial"/>
          <w:b/>
          <w:bCs/>
          <w:sz w:val="24"/>
          <w:szCs w:val="24"/>
        </w:rPr>
        <w:t>Legal</w:t>
      </w:r>
      <w:r w:rsidRPr="00C9473F">
        <w:rPr>
          <w:rFonts w:ascii="Arial" w:hAnsi="Arial" w:cs="Arial"/>
          <w:sz w:val="24"/>
          <w:szCs w:val="24"/>
        </w:rPr>
        <w:t xml:space="preserve">: </w:t>
      </w:r>
      <w:r w:rsidR="001D1234" w:rsidRPr="001D1234">
        <w:rPr>
          <w:rFonts w:ascii="Arial" w:hAnsi="Arial" w:cs="Arial"/>
          <w:sz w:val="24"/>
          <w:szCs w:val="24"/>
        </w:rPr>
        <w:t>Legal factors like tourism and hospitality regulatory changes, health and safety standards, and health crises may add operational challenges.</w:t>
      </w:r>
    </w:p>
    <w:p w14:paraId="3BCF82E5" w14:textId="480DDD95" w:rsidR="0062572D" w:rsidRPr="00C9473F" w:rsidRDefault="0062572D" w:rsidP="00C9473F">
      <w:pPr>
        <w:spacing w:line="360" w:lineRule="auto"/>
        <w:jc w:val="both"/>
        <w:rPr>
          <w:rFonts w:ascii="Arial" w:hAnsi="Arial" w:cs="Arial"/>
          <w:sz w:val="24"/>
          <w:szCs w:val="24"/>
        </w:rPr>
      </w:pPr>
      <w:r w:rsidRPr="00C9473F">
        <w:rPr>
          <w:rFonts w:ascii="Arial" w:hAnsi="Arial" w:cs="Arial"/>
          <w:b/>
          <w:bCs/>
          <w:sz w:val="24"/>
          <w:szCs w:val="24"/>
        </w:rPr>
        <w:t>Environmental</w:t>
      </w:r>
      <w:r w:rsidRPr="00C9473F">
        <w:rPr>
          <w:rFonts w:ascii="Arial" w:hAnsi="Arial" w:cs="Arial"/>
          <w:sz w:val="24"/>
          <w:szCs w:val="24"/>
        </w:rPr>
        <w:t xml:space="preserve">: </w:t>
      </w:r>
      <w:r w:rsidR="00D30211" w:rsidRPr="00D30211">
        <w:rPr>
          <w:rFonts w:ascii="Arial" w:hAnsi="Arial" w:cs="Arial"/>
          <w:sz w:val="24"/>
          <w:szCs w:val="24"/>
        </w:rPr>
        <w:t>Sustainable and eco-friendly tourism is growing. The lodge's failure to meet these environmental standards may have contributed to its decline, missing out on a growing market of eco-conscious travellers</w:t>
      </w:r>
      <w:r w:rsidRPr="00C9473F">
        <w:rPr>
          <w:rFonts w:ascii="Arial" w:hAnsi="Arial" w:cs="Arial"/>
          <w:sz w:val="24"/>
          <w:szCs w:val="24"/>
        </w:rPr>
        <w:t>.</w:t>
      </w:r>
    </w:p>
    <w:p w14:paraId="22DD663B" w14:textId="75388F24" w:rsidR="0062572D" w:rsidRPr="00C9473F" w:rsidRDefault="003E0DD0" w:rsidP="00C9473F">
      <w:pPr>
        <w:spacing w:line="360" w:lineRule="auto"/>
        <w:jc w:val="both"/>
        <w:rPr>
          <w:rFonts w:ascii="Arial" w:hAnsi="Arial" w:cs="Arial"/>
          <w:sz w:val="24"/>
          <w:szCs w:val="24"/>
        </w:rPr>
      </w:pPr>
      <w:r w:rsidRPr="003E0DD0">
        <w:rPr>
          <w:rFonts w:ascii="Arial" w:hAnsi="Arial" w:cs="Arial"/>
          <w:sz w:val="24"/>
          <w:szCs w:val="24"/>
        </w:rPr>
        <w:t>Addressing these PESTLE factors is essential for creating a comprehensive strategy that addresses the lodge's immediate issues and positions it for long-term success in a fast-changing market</w:t>
      </w:r>
      <w:r w:rsidR="0062572D" w:rsidRPr="00C9473F">
        <w:rPr>
          <w:rFonts w:ascii="Arial" w:hAnsi="Arial" w:cs="Arial"/>
          <w:sz w:val="24"/>
          <w:szCs w:val="24"/>
        </w:rPr>
        <w:t>.</w:t>
      </w:r>
    </w:p>
    <w:p w14:paraId="22A7B383" w14:textId="77777777" w:rsidR="0062572D" w:rsidRPr="00C9473F" w:rsidRDefault="0062572D" w:rsidP="00C9473F">
      <w:pPr>
        <w:spacing w:line="360" w:lineRule="auto"/>
        <w:jc w:val="both"/>
        <w:rPr>
          <w:rFonts w:ascii="Arial" w:hAnsi="Arial" w:cs="Arial"/>
          <w:vanish/>
          <w:sz w:val="24"/>
          <w:szCs w:val="24"/>
        </w:rPr>
      </w:pPr>
      <w:r w:rsidRPr="00C9473F">
        <w:rPr>
          <w:rFonts w:ascii="Arial" w:hAnsi="Arial" w:cs="Arial"/>
          <w:vanish/>
          <w:sz w:val="24"/>
          <w:szCs w:val="24"/>
        </w:rPr>
        <w:t>Top of Form</w:t>
      </w:r>
    </w:p>
    <w:p w14:paraId="2A3CBAD1" w14:textId="46F96539" w:rsidR="00BF6782" w:rsidRPr="00C9473F" w:rsidRDefault="00BF6782" w:rsidP="00C9473F">
      <w:pPr>
        <w:spacing w:line="360" w:lineRule="auto"/>
        <w:jc w:val="both"/>
        <w:rPr>
          <w:rFonts w:ascii="Arial" w:hAnsi="Arial" w:cs="Arial"/>
          <w:sz w:val="24"/>
          <w:szCs w:val="24"/>
        </w:rPr>
      </w:pPr>
    </w:p>
    <w:p w14:paraId="20107808" w14:textId="688CBA25" w:rsidR="0081401B" w:rsidRPr="00C73B2B" w:rsidRDefault="00220733" w:rsidP="00C9473F">
      <w:pPr>
        <w:spacing w:line="360" w:lineRule="auto"/>
        <w:jc w:val="both"/>
        <w:rPr>
          <w:rFonts w:ascii="Arial" w:hAnsi="Arial" w:cs="Arial"/>
          <w:b/>
          <w:bCs/>
          <w:sz w:val="24"/>
          <w:szCs w:val="24"/>
        </w:rPr>
      </w:pPr>
      <w:r w:rsidRPr="00C9473F">
        <w:rPr>
          <w:rFonts w:ascii="Arial" w:hAnsi="Arial" w:cs="Arial"/>
          <w:b/>
          <w:bCs/>
          <w:sz w:val="24"/>
          <w:szCs w:val="24"/>
        </w:rPr>
        <w:t>Turnaround</w:t>
      </w:r>
      <w:r w:rsidR="00BF6782" w:rsidRPr="00C9473F">
        <w:rPr>
          <w:rFonts w:ascii="Arial" w:hAnsi="Arial" w:cs="Arial"/>
          <w:b/>
          <w:bCs/>
          <w:sz w:val="24"/>
          <w:szCs w:val="24"/>
        </w:rPr>
        <w:t xml:space="preserve"> Strategy</w:t>
      </w:r>
    </w:p>
    <w:p w14:paraId="437A3D60" w14:textId="601DF0A2" w:rsidR="00930D16" w:rsidRPr="00C9473F" w:rsidRDefault="00930D16" w:rsidP="00C9473F">
      <w:pPr>
        <w:spacing w:line="360" w:lineRule="auto"/>
        <w:jc w:val="both"/>
        <w:rPr>
          <w:rFonts w:ascii="Arial" w:hAnsi="Arial" w:cs="Arial"/>
          <w:sz w:val="24"/>
          <w:szCs w:val="24"/>
        </w:rPr>
      </w:pPr>
      <w:r w:rsidRPr="00C9473F">
        <w:rPr>
          <w:rFonts w:ascii="Arial" w:hAnsi="Arial" w:cs="Arial"/>
          <w:b/>
          <w:bCs/>
          <w:sz w:val="24"/>
          <w:szCs w:val="24"/>
        </w:rPr>
        <w:t>Addressing Inflation and Cost Management</w:t>
      </w:r>
      <w:r w:rsidR="007D2698" w:rsidRPr="00C9473F">
        <w:rPr>
          <w:rFonts w:ascii="Arial" w:hAnsi="Arial" w:cs="Arial"/>
          <w:b/>
          <w:bCs/>
          <w:sz w:val="24"/>
          <w:szCs w:val="24"/>
        </w:rPr>
        <w:t>:</w:t>
      </w:r>
      <w:r w:rsidRPr="00C9473F">
        <w:rPr>
          <w:rFonts w:ascii="Arial" w:hAnsi="Arial" w:cs="Arial"/>
          <w:sz w:val="24"/>
          <w:szCs w:val="24"/>
        </w:rPr>
        <w:t xml:space="preserve"> </w:t>
      </w:r>
      <w:r w:rsidR="003E0DD0" w:rsidRPr="003E0DD0">
        <w:rPr>
          <w:rFonts w:ascii="Arial" w:hAnsi="Arial" w:cs="Arial"/>
          <w:sz w:val="24"/>
          <w:szCs w:val="24"/>
        </w:rPr>
        <w:t xml:space="preserve">Operating costs have increased due to inflation, reducing margins. </w:t>
      </w:r>
      <w:proofErr w:type="spellStart"/>
      <w:r w:rsidR="003E0DD0" w:rsidRPr="003E0DD0">
        <w:rPr>
          <w:rFonts w:ascii="Arial" w:hAnsi="Arial" w:cs="Arial"/>
          <w:sz w:val="24"/>
          <w:szCs w:val="24"/>
        </w:rPr>
        <w:t>Jaravel</w:t>
      </w:r>
      <w:proofErr w:type="spellEnd"/>
      <w:r w:rsidR="003E0DD0" w:rsidRPr="003E0DD0">
        <w:rPr>
          <w:rFonts w:ascii="Arial" w:hAnsi="Arial" w:cs="Arial"/>
          <w:sz w:val="24"/>
          <w:szCs w:val="24"/>
        </w:rPr>
        <w:t xml:space="preserve"> and O'Connell (2020) suggest proactive cost management in inflationary periods. Seacrest Lodge could reduce waste and streamline operations with lean management. Renegotiating supplier contracts or switching non-essential suppliers could also reduce inflation.</w:t>
      </w:r>
    </w:p>
    <w:p w14:paraId="43916DCE" w14:textId="67266A2E" w:rsidR="00930D16" w:rsidRPr="00C9473F" w:rsidRDefault="00930D16" w:rsidP="00C9473F">
      <w:pPr>
        <w:spacing w:line="360" w:lineRule="auto"/>
        <w:jc w:val="both"/>
        <w:rPr>
          <w:rFonts w:ascii="Arial" w:hAnsi="Arial" w:cs="Arial"/>
          <w:sz w:val="24"/>
          <w:szCs w:val="24"/>
        </w:rPr>
      </w:pPr>
      <w:r w:rsidRPr="00C9473F">
        <w:rPr>
          <w:rFonts w:ascii="Arial" w:hAnsi="Arial" w:cs="Arial"/>
          <w:b/>
          <w:bCs/>
          <w:sz w:val="24"/>
          <w:szCs w:val="24"/>
        </w:rPr>
        <w:t>Modernizing Amenities and Service Quality</w:t>
      </w:r>
      <w:r w:rsidR="007D2698" w:rsidRPr="00C9473F">
        <w:rPr>
          <w:rFonts w:ascii="Arial" w:hAnsi="Arial" w:cs="Arial"/>
          <w:b/>
          <w:bCs/>
          <w:sz w:val="24"/>
          <w:szCs w:val="24"/>
        </w:rPr>
        <w:t>:</w:t>
      </w:r>
      <w:r w:rsidRPr="00C9473F">
        <w:rPr>
          <w:rFonts w:ascii="Arial" w:hAnsi="Arial" w:cs="Arial"/>
          <w:sz w:val="24"/>
          <w:szCs w:val="24"/>
        </w:rPr>
        <w:t xml:space="preserve"> </w:t>
      </w:r>
      <w:r w:rsidR="009341EF" w:rsidRPr="009341EF">
        <w:rPr>
          <w:rFonts w:ascii="Arial" w:hAnsi="Arial" w:cs="Arial"/>
          <w:sz w:val="24"/>
          <w:szCs w:val="24"/>
        </w:rPr>
        <w:t xml:space="preserve">Potential guests are deterred by poor service and outdated amenities. According to Gao, Liu, Ayub, and Hussain (2022), the lodge must </w:t>
      </w:r>
      <w:proofErr w:type="spellStart"/>
      <w:r w:rsidR="009341EF" w:rsidRPr="009341EF">
        <w:rPr>
          <w:rFonts w:ascii="Arial" w:hAnsi="Arial" w:cs="Arial"/>
          <w:sz w:val="24"/>
          <w:szCs w:val="24"/>
        </w:rPr>
        <w:t>modernise</w:t>
      </w:r>
      <w:proofErr w:type="spellEnd"/>
      <w:r w:rsidR="009341EF" w:rsidRPr="009341EF">
        <w:rPr>
          <w:rFonts w:ascii="Arial" w:hAnsi="Arial" w:cs="Arial"/>
          <w:sz w:val="24"/>
          <w:szCs w:val="24"/>
        </w:rPr>
        <w:t xml:space="preserve"> its amenities to meet guest expectations. This may include updating guest rooms, the lodge's restaurant and bar, and the event room's technology for corporate events and conferences. Incorporating hospitality excellence training into staff training can greatly improve service quality</w:t>
      </w:r>
      <w:r w:rsidRPr="00C9473F">
        <w:rPr>
          <w:rFonts w:ascii="Arial" w:hAnsi="Arial" w:cs="Arial"/>
          <w:sz w:val="24"/>
          <w:szCs w:val="24"/>
        </w:rPr>
        <w:t>.</w:t>
      </w:r>
    </w:p>
    <w:p w14:paraId="3D2E6130" w14:textId="484CCF4A" w:rsidR="00930D16" w:rsidRPr="00C9473F" w:rsidRDefault="00930D16" w:rsidP="00C9473F">
      <w:pPr>
        <w:spacing w:line="360" w:lineRule="auto"/>
        <w:jc w:val="both"/>
        <w:rPr>
          <w:rFonts w:ascii="Arial" w:hAnsi="Arial" w:cs="Arial"/>
          <w:sz w:val="24"/>
          <w:szCs w:val="24"/>
        </w:rPr>
      </w:pPr>
      <w:r w:rsidRPr="00C9473F">
        <w:rPr>
          <w:rFonts w:ascii="Arial" w:hAnsi="Arial" w:cs="Arial"/>
          <w:b/>
          <w:bCs/>
          <w:sz w:val="24"/>
          <w:szCs w:val="24"/>
        </w:rPr>
        <w:t>Enhancing the Lodge's Digital Presence</w:t>
      </w:r>
      <w:r w:rsidR="007D2698" w:rsidRPr="00C9473F">
        <w:rPr>
          <w:rFonts w:ascii="Arial" w:hAnsi="Arial" w:cs="Arial"/>
          <w:b/>
          <w:bCs/>
          <w:sz w:val="24"/>
          <w:szCs w:val="24"/>
        </w:rPr>
        <w:t>:</w:t>
      </w:r>
      <w:r w:rsidRPr="00C9473F">
        <w:rPr>
          <w:rFonts w:ascii="Arial" w:hAnsi="Arial" w:cs="Arial"/>
          <w:sz w:val="24"/>
          <w:szCs w:val="24"/>
        </w:rPr>
        <w:t xml:space="preserve"> </w:t>
      </w:r>
      <w:r w:rsidR="009341EF" w:rsidRPr="009341EF">
        <w:rPr>
          <w:rFonts w:ascii="Arial" w:hAnsi="Arial" w:cs="Arial"/>
          <w:sz w:val="24"/>
          <w:szCs w:val="24"/>
        </w:rPr>
        <w:t xml:space="preserve">Today's hospitality industry needs a strong digital presence. According to </w:t>
      </w:r>
      <w:proofErr w:type="spellStart"/>
      <w:r w:rsidR="009341EF" w:rsidRPr="009341EF">
        <w:rPr>
          <w:rFonts w:ascii="Arial" w:hAnsi="Arial" w:cs="Arial"/>
          <w:sz w:val="24"/>
          <w:szCs w:val="24"/>
        </w:rPr>
        <w:t>Senbeto</w:t>
      </w:r>
      <w:proofErr w:type="spellEnd"/>
      <w:r w:rsidR="009341EF" w:rsidRPr="009341EF">
        <w:rPr>
          <w:rFonts w:ascii="Arial" w:hAnsi="Arial" w:cs="Arial"/>
          <w:sz w:val="24"/>
          <w:szCs w:val="24"/>
        </w:rPr>
        <w:t xml:space="preserve"> and Hon (2018), travellers expect online booking systems and in-room smart devices in hospitality services. A redesign of Seacrest Lodge's website with virtual tours, simplified booking, and a guest services mobile app could improve guest experiences and operational efficiency</w:t>
      </w:r>
      <w:r w:rsidRPr="00C9473F">
        <w:rPr>
          <w:rFonts w:ascii="Arial" w:hAnsi="Arial" w:cs="Arial"/>
          <w:sz w:val="24"/>
          <w:szCs w:val="24"/>
        </w:rPr>
        <w:t>.</w:t>
      </w:r>
    </w:p>
    <w:p w14:paraId="375330C0" w14:textId="76E471FF" w:rsidR="00930D16" w:rsidRPr="00C9473F" w:rsidRDefault="00930D16" w:rsidP="00C9473F">
      <w:pPr>
        <w:spacing w:line="360" w:lineRule="auto"/>
        <w:jc w:val="both"/>
        <w:rPr>
          <w:rFonts w:ascii="Arial" w:hAnsi="Arial" w:cs="Arial"/>
          <w:sz w:val="24"/>
          <w:szCs w:val="24"/>
        </w:rPr>
      </w:pPr>
      <w:r w:rsidRPr="00C9473F">
        <w:rPr>
          <w:rFonts w:ascii="Arial" w:hAnsi="Arial" w:cs="Arial"/>
          <w:b/>
          <w:bCs/>
          <w:sz w:val="24"/>
          <w:szCs w:val="24"/>
        </w:rPr>
        <w:t>Leveraging Amenities to Attract More Guests</w:t>
      </w:r>
      <w:r w:rsidR="007D2698" w:rsidRPr="00C9473F">
        <w:rPr>
          <w:rFonts w:ascii="Arial" w:hAnsi="Arial" w:cs="Arial"/>
          <w:b/>
          <w:bCs/>
          <w:sz w:val="24"/>
          <w:szCs w:val="24"/>
        </w:rPr>
        <w:t>:</w:t>
      </w:r>
      <w:r w:rsidRPr="00C9473F">
        <w:rPr>
          <w:rFonts w:ascii="Arial" w:hAnsi="Arial" w:cs="Arial"/>
          <w:sz w:val="24"/>
          <w:szCs w:val="24"/>
        </w:rPr>
        <w:t xml:space="preserve"> </w:t>
      </w:r>
      <w:r w:rsidR="00605E63" w:rsidRPr="00605E63">
        <w:rPr>
          <w:rFonts w:ascii="Arial" w:hAnsi="Arial" w:cs="Arial"/>
          <w:sz w:val="24"/>
          <w:szCs w:val="24"/>
        </w:rPr>
        <w:t xml:space="preserve">The lodge's restaurant, bar and event room have untapped revenue potential. The lodge can expand its audience with themed events, local cuisine, and coastal event packages. </w:t>
      </w:r>
      <w:proofErr w:type="spellStart"/>
      <w:r w:rsidR="00605E63" w:rsidRPr="00605E63">
        <w:rPr>
          <w:rFonts w:ascii="Arial" w:hAnsi="Arial" w:cs="Arial"/>
          <w:sz w:val="24"/>
          <w:szCs w:val="24"/>
        </w:rPr>
        <w:t>Gössling</w:t>
      </w:r>
      <w:proofErr w:type="spellEnd"/>
      <w:r w:rsidR="00605E63" w:rsidRPr="00605E63">
        <w:rPr>
          <w:rFonts w:ascii="Arial" w:hAnsi="Arial" w:cs="Arial"/>
          <w:sz w:val="24"/>
          <w:szCs w:val="24"/>
        </w:rPr>
        <w:t>, Scott, and Hall (2020) suggest that matching offerings to market demands like eco-friendly practises and local tourism trends can boost appeal.</w:t>
      </w:r>
    </w:p>
    <w:p w14:paraId="0D820614" w14:textId="3EE22346" w:rsidR="00930D16" w:rsidRPr="00C9473F" w:rsidRDefault="00930D16" w:rsidP="00C9473F">
      <w:pPr>
        <w:spacing w:line="360" w:lineRule="auto"/>
        <w:jc w:val="both"/>
        <w:rPr>
          <w:rFonts w:ascii="Arial" w:hAnsi="Arial" w:cs="Arial"/>
          <w:sz w:val="24"/>
          <w:szCs w:val="24"/>
        </w:rPr>
      </w:pPr>
      <w:r w:rsidRPr="00C9473F">
        <w:rPr>
          <w:rFonts w:ascii="Arial" w:hAnsi="Arial" w:cs="Arial"/>
          <w:b/>
          <w:bCs/>
          <w:sz w:val="24"/>
          <w:szCs w:val="24"/>
        </w:rPr>
        <w:t>Aligning Offerings with Coastal Events and Trends</w:t>
      </w:r>
      <w:r w:rsidR="007D2698" w:rsidRPr="00C9473F">
        <w:rPr>
          <w:rFonts w:ascii="Arial" w:hAnsi="Arial" w:cs="Arial"/>
          <w:b/>
          <w:bCs/>
          <w:sz w:val="24"/>
          <w:szCs w:val="24"/>
        </w:rPr>
        <w:t>:</w:t>
      </w:r>
      <w:r w:rsidRPr="00C9473F">
        <w:rPr>
          <w:rFonts w:ascii="Arial" w:hAnsi="Arial" w:cs="Arial"/>
          <w:sz w:val="24"/>
          <w:szCs w:val="24"/>
        </w:rPr>
        <w:t xml:space="preserve"> </w:t>
      </w:r>
      <w:proofErr w:type="spellStart"/>
      <w:r w:rsidR="00605E63" w:rsidRPr="00605E63">
        <w:rPr>
          <w:rFonts w:ascii="Arial" w:hAnsi="Arial" w:cs="Arial"/>
          <w:sz w:val="24"/>
          <w:szCs w:val="24"/>
        </w:rPr>
        <w:t>Capitalising</w:t>
      </w:r>
      <w:proofErr w:type="spellEnd"/>
      <w:r w:rsidR="00605E63" w:rsidRPr="00605E63">
        <w:rPr>
          <w:rFonts w:ascii="Arial" w:hAnsi="Arial" w:cs="Arial"/>
          <w:sz w:val="24"/>
          <w:szCs w:val="24"/>
        </w:rPr>
        <w:t xml:space="preserve"> on coastal events and market trends can attract niche markets interested in local experiences and sustainability. Seacrest Lodge can stand out from competitors and benefit the community and environment by hosting coastal conservation or cultural festivals.</w:t>
      </w:r>
    </w:p>
    <w:p w14:paraId="601101E6" w14:textId="3716B98B" w:rsidR="0081401B" w:rsidRPr="00C9473F" w:rsidRDefault="00AE187D" w:rsidP="00C9473F">
      <w:pPr>
        <w:spacing w:line="360" w:lineRule="auto"/>
        <w:jc w:val="both"/>
        <w:rPr>
          <w:rFonts w:ascii="Arial" w:hAnsi="Arial" w:cs="Arial"/>
          <w:b/>
          <w:bCs/>
          <w:sz w:val="24"/>
          <w:szCs w:val="24"/>
        </w:rPr>
      </w:pPr>
      <w:r w:rsidRPr="00C9473F">
        <w:rPr>
          <w:rFonts w:ascii="Arial" w:hAnsi="Arial" w:cs="Arial"/>
          <w:b/>
          <w:bCs/>
          <w:sz w:val="24"/>
          <w:szCs w:val="24"/>
        </w:rPr>
        <w:t>Risk Implementation</w:t>
      </w:r>
    </w:p>
    <w:p w14:paraId="3D57FBF3" w14:textId="4A6DA6FE" w:rsidR="00AE187D" w:rsidRPr="00C9473F" w:rsidRDefault="00DD7C72" w:rsidP="00C9473F">
      <w:pPr>
        <w:spacing w:line="360" w:lineRule="auto"/>
        <w:jc w:val="both"/>
        <w:rPr>
          <w:rFonts w:ascii="Arial" w:hAnsi="Arial" w:cs="Arial"/>
          <w:sz w:val="24"/>
          <w:szCs w:val="24"/>
        </w:rPr>
      </w:pPr>
      <w:r w:rsidRPr="00DD7C72">
        <w:rPr>
          <w:rFonts w:ascii="Arial" w:hAnsi="Arial" w:cs="Arial"/>
          <w:sz w:val="24"/>
          <w:szCs w:val="24"/>
        </w:rPr>
        <w:t xml:space="preserve">Due to the high costs of both the turnaround and the implementation of these changes, there is a significant risk that Seacrest Lodge's turnaround strategy will fail. The necessary expenditure to update facilities, improve the lodge's online presence, and improve service quality may put additional pressure on its precarious financial situation.  Gao et al. (2022) state that without meticulous financial planning and management, the high initial outlay may exacerbate the lodge's financial instability before the benefits of the turnaround are realized.  This emphasises how crucial it is to prioritise investments and take a strategic approach to cost management </w:t>
      </w:r>
      <w:r w:rsidR="0038629C">
        <w:rPr>
          <w:rFonts w:ascii="Arial" w:hAnsi="Arial" w:cs="Arial"/>
          <w:sz w:val="24"/>
          <w:szCs w:val="24"/>
        </w:rPr>
        <w:t>to</w:t>
      </w:r>
      <w:r w:rsidRPr="00DD7C72">
        <w:rPr>
          <w:rFonts w:ascii="Arial" w:hAnsi="Arial" w:cs="Arial"/>
          <w:sz w:val="24"/>
          <w:szCs w:val="24"/>
        </w:rPr>
        <w:t xml:space="preserve"> reduce the risks brought on by high costs and guarantee the turnaround strategy's successful execution.</w:t>
      </w:r>
    </w:p>
    <w:p w14:paraId="4CBCE667" w14:textId="35A22AD6" w:rsidR="00DD0886" w:rsidRPr="00C9473F" w:rsidRDefault="004C3860" w:rsidP="00C9473F">
      <w:pPr>
        <w:spacing w:line="360" w:lineRule="auto"/>
        <w:jc w:val="both"/>
        <w:rPr>
          <w:rFonts w:ascii="Arial" w:hAnsi="Arial" w:cs="Arial"/>
          <w:b/>
          <w:bCs/>
          <w:sz w:val="24"/>
          <w:szCs w:val="24"/>
        </w:rPr>
      </w:pPr>
      <w:r w:rsidRPr="00C9473F">
        <w:rPr>
          <w:rFonts w:ascii="Arial" w:hAnsi="Arial" w:cs="Arial"/>
          <w:b/>
          <w:bCs/>
          <w:sz w:val="24"/>
          <w:szCs w:val="24"/>
        </w:rPr>
        <w:t>Conclusion</w:t>
      </w:r>
    </w:p>
    <w:p w14:paraId="22A4C653" w14:textId="63B60E50" w:rsidR="00845842" w:rsidRPr="00845842" w:rsidRDefault="00845842" w:rsidP="00845842">
      <w:pPr>
        <w:spacing w:line="360" w:lineRule="auto"/>
        <w:jc w:val="both"/>
        <w:rPr>
          <w:rFonts w:ascii="Arial" w:hAnsi="Arial" w:cs="Arial"/>
          <w:sz w:val="24"/>
          <w:szCs w:val="24"/>
        </w:rPr>
      </w:pPr>
      <w:r w:rsidRPr="00845842">
        <w:rPr>
          <w:rFonts w:ascii="Arial" w:hAnsi="Arial" w:cs="Arial"/>
          <w:sz w:val="24"/>
          <w:szCs w:val="24"/>
        </w:rPr>
        <w:t xml:space="preserve">In summary, Seacrest Lodge faces </w:t>
      </w:r>
      <w:r w:rsidR="0038629C">
        <w:rPr>
          <w:rFonts w:ascii="Arial" w:hAnsi="Arial" w:cs="Arial"/>
          <w:sz w:val="24"/>
          <w:szCs w:val="24"/>
        </w:rPr>
        <w:t>several</w:t>
      </w:r>
      <w:r w:rsidRPr="00845842">
        <w:rPr>
          <w:rFonts w:ascii="Arial" w:hAnsi="Arial" w:cs="Arial"/>
          <w:sz w:val="24"/>
          <w:szCs w:val="24"/>
        </w:rPr>
        <w:t xml:space="preserve"> challenges, including inflationary pressures, outdated amenities, lower service quality, and a lack of digital engagement. The recommended turnaround strategy emphasises cost management, facility modernization, improved digital presence, strategic use of amenities to generate revenue, and alignment with local trends and events. These steps are critical to reversing the lodge's declining fortunes and repositioning it as a premier coastal destination. </w:t>
      </w:r>
      <w:r w:rsidRPr="00845842">
        <w:rPr>
          <w:rFonts w:ascii="Arial" w:hAnsi="Arial" w:cs="Arial"/>
          <w:sz w:val="24"/>
          <w:szCs w:val="24"/>
        </w:rPr>
        <w:br/>
        <w:t xml:space="preserve">Adaptability and strategic planning play a crucial role in addressing these challenges. As the market and consumer preferences evolve, particularly in the aftermath of global crises, Seacrest Lodge must remain flexible, constantly assessing and adapting its strategies to meet changing demands and overcome obstacles. </w:t>
      </w:r>
      <w:r w:rsidRPr="00845842">
        <w:rPr>
          <w:rFonts w:ascii="Arial" w:hAnsi="Arial" w:cs="Arial"/>
          <w:sz w:val="24"/>
          <w:szCs w:val="24"/>
        </w:rPr>
        <w:br/>
        <w:t xml:space="preserve">Finally, Seacrest Lodge has significant potential to recover and thrive. By implementing the proposed strategies and focusing on adaptability and strategic foresight, the lodge will be able to navigate the current market challenges. Success is defined by the company's commitment to </w:t>
      </w:r>
      <w:proofErr w:type="spellStart"/>
      <w:r w:rsidRPr="00845842">
        <w:rPr>
          <w:rFonts w:ascii="Arial" w:hAnsi="Arial" w:cs="Arial"/>
          <w:sz w:val="24"/>
          <w:szCs w:val="24"/>
        </w:rPr>
        <w:t>revitalising</w:t>
      </w:r>
      <w:proofErr w:type="spellEnd"/>
      <w:r w:rsidRPr="00845842">
        <w:rPr>
          <w:rFonts w:ascii="Arial" w:hAnsi="Arial" w:cs="Arial"/>
          <w:sz w:val="24"/>
          <w:szCs w:val="24"/>
        </w:rPr>
        <w:t xml:space="preserve"> its offerings, engaging with modern consumer trends, and prioritising guest experiences. With these efforts, Seacrest Lodge can truly reclaim its status as a premier vacation destination, demonstrating resilience and innovation in the face of adversity. </w:t>
      </w:r>
    </w:p>
    <w:p w14:paraId="26592F4E" w14:textId="77777777" w:rsidR="00845842" w:rsidRPr="00845842" w:rsidRDefault="00845842" w:rsidP="00845842">
      <w:pPr>
        <w:spacing w:line="360" w:lineRule="auto"/>
        <w:jc w:val="both"/>
        <w:rPr>
          <w:rFonts w:ascii="Arial" w:hAnsi="Arial" w:cs="Arial"/>
          <w:sz w:val="24"/>
          <w:szCs w:val="24"/>
        </w:rPr>
      </w:pPr>
      <w:r w:rsidRPr="00845842">
        <w:rPr>
          <w:rFonts w:ascii="Arial" w:hAnsi="Arial" w:cs="Arial"/>
          <w:sz w:val="24"/>
          <w:szCs w:val="24"/>
        </w:rPr>
        <w:t> </w:t>
      </w:r>
    </w:p>
    <w:p w14:paraId="51A894CD" w14:textId="0262C824" w:rsidR="004C3860" w:rsidRPr="00C9473F" w:rsidRDefault="004C3860" w:rsidP="00C9473F">
      <w:pPr>
        <w:spacing w:line="360" w:lineRule="auto"/>
        <w:jc w:val="both"/>
        <w:rPr>
          <w:rFonts w:ascii="Arial" w:hAnsi="Arial" w:cs="Arial"/>
          <w:sz w:val="24"/>
          <w:szCs w:val="24"/>
        </w:rPr>
      </w:pPr>
      <w:r w:rsidRPr="00C9473F">
        <w:rPr>
          <w:rFonts w:ascii="Arial" w:hAnsi="Arial" w:cs="Arial"/>
          <w:sz w:val="24"/>
          <w:szCs w:val="24"/>
        </w:rPr>
        <w:t>.</w:t>
      </w:r>
    </w:p>
    <w:p w14:paraId="79403A67" w14:textId="77777777" w:rsidR="00DD0886" w:rsidRPr="00C9473F" w:rsidRDefault="00DD0886" w:rsidP="00C9473F">
      <w:pPr>
        <w:spacing w:line="360" w:lineRule="auto"/>
        <w:jc w:val="both"/>
        <w:rPr>
          <w:rFonts w:ascii="Arial" w:hAnsi="Arial" w:cs="Arial"/>
          <w:sz w:val="24"/>
          <w:szCs w:val="24"/>
        </w:rPr>
      </w:pPr>
    </w:p>
    <w:p w14:paraId="6BFBA70C" w14:textId="77777777" w:rsidR="00E00017" w:rsidRDefault="00E00017" w:rsidP="00C9473F">
      <w:pPr>
        <w:spacing w:line="360" w:lineRule="auto"/>
        <w:jc w:val="both"/>
        <w:rPr>
          <w:rFonts w:ascii="Arial" w:hAnsi="Arial" w:cs="Arial"/>
          <w:sz w:val="24"/>
          <w:szCs w:val="24"/>
        </w:rPr>
      </w:pPr>
    </w:p>
    <w:p w14:paraId="7A076171" w14:textId="77777777" w:rsidR="00C73B2B" w:rsidRDefault="00C73B2B" w:rsidP="00C9473F">
      <w:pPr>
        <w:spacing w:line="360" w:lineRule="auto"/>
        <w:jc w:val="both"/>
        <w:rPr>
          <w:rFonts w:ascii="Arial" w:hAnsi="Arial" w:cs="Arial"/>
          <w:sz w:val="24"/>
          <w:szCs w:val="24"/>
        </w:rPr>
      </w:pPr>
    </w:p>
    <w:p w14:paraId="082BE78A" w14:textId="77777777" w:rsidR="00C73B2B" w:rsidRDefault="00C73B2B" w:rsidP="00C9473F">
      <w:pPr>
        <w:spacing w:line="360" w:lineRule="auto"/>
        <w:jc w:val="both"/>
        <w:rPr>
          <w:rFonts w:ascii="Arial" w:hAnsi="Arial" w:cs="Arial"/>
          <w:sz w:val="24"/>
          <w:szCs w:val="24"/>
        </w:rPr>
      </w:pPr>
    </w:p>
    <w:p w14:paraId="16F2F6C1" w14:textId="77777777" w:rsidR="00C73B2B" w:rsidRDefault="00C73B2B" w:rsidP="00C9473F">
      <w:pPr>
        <w:spacing w:line="360" w:lineRule="auto"/>
        <w:jc w:val="both"/>
        <w:rPr>
          <w:rFonts w:ascii="Arial" w:hAnsi="Arial" w:cs="Arial"/>
          <w:sz w:val="24"/>
          <w:szCs w:val="24"/>
        </w:rPr>
      </w:pPr>
    </w:p>
    <w:p w14:paraId="15123D78" w14:textId="77777777" w:rsidR="00C73B2B" w:rsidRDefault="00C73B2B" w:rsidP="00C9473F">
      <w:pPr>
        <w:spacing w:line="360" w:lineRule="auto"/>
        <w:jc w:val="both"/>
        <w:rPr>
          <w:rFonts w:ascii="Arial" w:hAnsi="Arial" w:cs="Arial"/>
          <w:sz w:val="24"/>
          <w:szCs w:val="24"/>
        </w:rPr>
      </w:pPr>
    </w:p>
    <w:p w14:paraId="0BFC8B84" w14:textId="77777777" w:rsidR="00C73B2B" w:rsidRDefault="00C73B2B" w:rsidP="00C9473F">
      <w:pPr>
        <w:spacing w:line="360" w:lineRule="auto"/>
        <w:jc w:val="both"/>
        <w:rPr>
          <w:rFonts w:ascii="Arial" w:hAnsi="Arial" w:cs="Arial"/>
          <w:sz w:val="24"/>
          <w:szCs w:val="24"/>
        </w:rPr>
      </w:pPr>
    </w:p>
    <w:p w14:paraId="57C6AEA2" w14:textId="77777777" w:rsidR="00C73B2B" w:rsidRDefault="00C73B2B" w:rsidP="00C9473F">
      <w:pPr>
        <w:spacing w:line="360" w:lineRule="auto"/>
        <w:jc w:val="both"/>
        <w:rPr>
          <w:rFonts w:ascii="Arial" w:hAnsi="Arial" w:cs="Arial"/>
          <w:sz w:val="24"/>
          <w:szCs w:val="24"/>
        </w:rPr>
      </w:pPr>
    </w:p>
    <w:p w14:paraId="687377F8" w14:textId="77777777" w:rsidR="00C73B2B" w:rsidRDefault="00C73B2B" w:rsidP="00C9473F">
      <w:pPr>
        <w:spacing w:line="360" w:lineRule="auto"/>
        <w:jc w:val="both"/>
        <w:rPr>
          <w:rFonts w:ascii="Arial" w:hAnsi="Arial" w:cs="Arial"/>
          <w:sz w:val="24"/>
          <w:szCs w:val="24"/>
        </w:rPr>
      </w:pPr>
    </w:p>
    <w:p w14:paraId="73B8A3D6" w14:textId="77777777" w:rsidR="00C73B2B" w:rsidRDefault="00C73B2B" w:rsidP="00C9473F">
      <w:pPr>
        <w:spacing w:line="360" w:lineRule="auto"/>
        <w:jc w:val="both"/>
        <w:rPr>
          <w:rFonts w:ascii="Arial" w:hAnsi="Arial" w:cs="Arial"/>
          <w:sz w:val="24"/>
          <w:szCs w:val="24"/>
        </w:rPr>
      </w:pPr>
    </w:p>
    <w:p w14:paraId="751775A4" w14:textId="77777777" w:rsidR="00C73B2B" w:rsidRDefault="00C73B2B" w:rsidP="00C9473F">
      <w:pPr>
        <w:spacing w:line="360" w:lineRule="auto"/>
        <w:jc w:val="both"/>
        <w:rPr>
          <w:rFonts w:ascii="Arial" w:hAnsi="Arial" w:cs="Arial"/>
          <w:sz w:val="24"/>
          <w:szCs w:val="24"/>
        </w:rPr>
      </w:pPr>
    </w:p>
    <w:p w14:paraId="37845449" w14:textId="77777777" w:rsidR="00CC3992" w:rsidRPr="00C9473F" w:rsidRDefault="00CC3992" w:rsidP="00C9473F">
      <w:pPr>
        <w:spacing w:line="360" w:lineRule="auto"/>
        <w:jc w:val="both"/>
        <w:rPr>
          <w:rFonts w:ascii="Arial" w:hAnsi="Arial" w:cs="Arial"/>
          <w:b/>
          <w:bCs/>
          <w:sz w:val="24"/>
          <w:szCs w:val="24"/>
          <w:lang w:val="en-GB"/>
        </w:rPr>
      </w:pPr>
      <w:r w:rsidRPr="00C9473F">
        <w:rPr>
          <w:rFonts w:ascii="Arial" w:hAnsi="Arial" w:cs="Arial"/>
          <w:b/>
          <w:bCs/>
          <w:sz w:val="24"/>
          <w:szCs w:val="24"/>
          <w:lang w:val="en-GB"/>
        </w:rPr>
        <w:t>Reference</w:t>
      </w:r>
      <w:r w:rsidRPr="00C9473F">
        <w:rPr>
          <w:rFonts w:ascii="Arial" w:hAnsi="Arial" w:cs="Arial"/>
          <w:b/>
          <w:bCs/>
          <w:sz w:val="24"/>
          <w:szCs w:val="24"/>
          <w:lang w:val="en-GB"/>
        </w:rPr>
        <w:br/>
      </w:r>
    </w:p>
    <w:p w14:paraId="6AA23974" w14:textId="77777777" w:rsidR="00CC3992" w:rsidRPr="00C9473F" w:rsidRDefault="00CC3992" w:rsidP="00C9473F">
      <w:pPr>
        <w:numPr>
          <w:ilvl w:val="0"/>
          <w:numId w:val="1"/>
        </w:numPr>
        <w:spacing w:line="360" w:lineRule="auto"/>
        <w:jc w:val="both"/>
        <w:rPr>
          <w:rFonts w:ascii="Arial" w:hAnsi="Arial" w:cs="Arial"/>
          <w:sz w:val="24"/>
          <w:szCs w:val="24"/>
          <w:lang w:val="en-GB"/>
        </w:rPr>
      </w:pPr>
      <w:r w:rsidRPr="00C9473F">
        <w:rPr>
          <w:rFonts w:ascii="Arial" w:hAnsi="Arial" w:cs="Arial"/>
          <w:sz w:val="24"/>
          <w:szCs w:val="24"/>
          <w:lang w:val="en-GB"/>
        </w:rPr>
        <w:t>Chen, J. (2023). Inflation in the UK after COVID-19. </w:t>
      </w:r>
      <w:r w:rsidRPr="00C9473F">
        <w:rPr>
          <w:rFonts w:ascii="Arial" w:hAnsi="Arial" w:cs="Arial"/>
          <w:i/>
          <w:iCs/>
          <w:sz w:val="24"/>
          <w:szCs w:val="24"/>
          <w:lang w:val="en-GB"/>
        </w:rPr>
        <w:t>BCP Business &amp; Management</w:t>
      </w:r>
      <w:r w:rsidRPr="00C9473F">
        <w:rPr>
          <w:rFonts w:ascii="Arial" w:hAnsi="Arial" w:cs="Arial"/>
          <w:sz w:val="24"/>
          <w:szCs w:val="24"/>
          <w:lang w:val="en-GB"/>
        </w:rPr>
        <w:t>, </w:t>
      </w:r>
      <w:r w:rsidRPr="00C9473F">
        <w:rPr>
          <w:rFonts w:ascii="Arial" w:hAnsi="Arial" w:cs="Arial"/>
          <w:i/>
          <w:iCs/>
          <w:sz w:val="24"/>
          <w:szCs w:val="24"/>
          <w:lang w:val="en-GB"/>
        </w:rPr>
        <w:t>44</w:t>
      </w:r>
      <w:r w:rsidRPr="00C9473F">
        <w:rPr>
          <w:rFonts w:ascii="Arial" w:hAnsi="Arial" w:cs="Arial"/>
          <w:sz w:val="24"/>
          <w:szCs w:val="24"/>
          <w:lang w:val="en-GB"/>
        </w:rPr>
        <w:t>, 188-194. </w:t>
      </w:r>
      <w:hyperlink r:id="rId7" w:history="1">
        <w:r w:rsidRPr="00C9473F">
          <w:rPr>
            <w:rStyle w:val="Hyperlink"/>
            <w:rFonts w:ascii="Arial" w:hAnsi="Arial" w:cs="Arial"/>
            <w:sz w:val="24"/>
            <w:szCs w:val="24"/>
            <w:lang w:val="en-GB"/>
          </w:rPr>
          <w:t>https://doi.org/10.54691/bcpbm.v44i.4811</w:t>
        </w:r>
      </w:hyperlink>
      <w:r w:rsidRPr="00C9473F">
        <w:rPr>
          <w:rFonts w:ascii="Arial" w:hAnsi="Arial" w:cs="Arial"/>
          <w:sz w:val="24"/>
          <w:szCs w:val="24"/>
          <w:lang w:val="en-GB"/>
        </w:rPr>
        <w:t xml:space="preserve"> </w:t>
      </w:r>
    </w:p>
    <w:p w14:paraId="6C82F52C" w14:textId="77777777" w:rsidR="00CC3992" w:rsidRPr="00C9473F" w:rsidRDefault="00CC3992" w:rsidP="00C9473F">
      <w:pPr>
        <w:numPr>
          <w:ilvl w:val="0"/>
          <w:numId w:val="1"/>
        </w:numPr>
        <w:spacing w:line="360" w:lineRule="auto"/>
        <w:jc w:val="both"/>
        <w:rPr>
          <w:rFonts w:ascii="Arial" w:hAnsi="Arial" w:cs="Arial"/>
          <w:sz w:val="24"/>
          <w:szCs w:val="24"/>
          <w:lang w:val="en-GB"/>
        </w:rPr>
      </w:pPr>
      <w:r w:rsidRPr="00C9473F">
        <w:rPr>
          <w:rFonts w:ascii="Arial" w:hAnsi="Arial" w:cs="Arial"/>
          <w:sz w:val="24"/>
          <w:szCs w:val="24"/>
          <w:lang w:val="en-GB"/>
        </w:rPr>
        <w:t xml:space="preserve">Elliott, L.R., White, M.P., Grellier, J., Rees, S.E., Waters, </w:t>
      </w:r>
      <w:proofErr w:type="gramStart"/>
      <w:r w:rsidRPr="00C9473F">
        <w:rPr>
          <w:rFonts w:ascii="Arial" w:hAnsi="Arial" w:cs="Arial"/>
          <w:sz w:val="24"/>
          <w:szCs w:val="24"/>
          <w:lang w:val="en-GB"/>
        </w:rPr>
        <w:t>R.D.</w:t>
      </w:r>
      <w:proofErr w:type="gramEnd"/>
      <w:r w:rsidRPr="00C9473F">
        <w:rPr>
          <w:rFonts w:ascii="Arial" w:hAnsi="Arial" w:cs="Arial"/>
          <w:sz w:val="24"/>
          <w:szCs w:val="24"/>
          <w:lang w:val="en-GB"/>
        </w:rPr>
        <w:t xml:space="preserve"> and Fleming, L.E., 2018. Recreational visits to marine and coastal environments in England: Where, what, who, why, and </w:t>
      </w:r>
      <w:proofErr w:type="gramStart"/>
      <w:r w:rsidRPr="00C9473F">
        <w:rPr>
          <w:rFonts w:ascii="Arial" w:hAnsi="Arial" w:cs="Arial"/>
          <w:sz w:val="24"/>
          <w:szCs w:val="24"/>
          <w:lang w:val="en-GB"/>
        </w:rPr>
        <w:t>when?.</w:t>
      </w:r>
      <w:proofErr w:type="gramEnd"/>
      <w:r w:rsidRPr="00C9473F">
        <w:rPr>
          <w:rFonts w:ascii="Arial" w:hAnsi="Arial" w:cs="Arial"/>
          <w:sz w:val="24"/>
          <w:szCs w:val="24"/>
          <w:lang w:val="en-GB"/>
        </w:rPr>
        <w:t xml:space="preserve"> Marine Policy, 97, pp.305-314. </w:t>
      </w:r>
      <w:hyperlink r:id="rId8" w:history="1">
        <w:r w:rsidRPr="00C9473F">
          <w:rPr>
            <w:rStyle w:val="Hyperlink"/>
            <w:rFonts w:ascii="Arial" w:hAnsi="Arial" w:cs="Arial"/>
            <w:sz w:val="24"/>
            <w:szCs w:val="24"/>
            <w:lang w:val="en-GB"/>
          </w:rPr>
          <w:t>https://doi.org/10.1016/j.marpol.2018.03.013</w:t>
        </w:r>
      </w:hyperlink>
      <w:r w:rsidRPr="00C9473F">
        <w:rPr>
          <w:rFonts w:ascii="Arial" w:hAnsi="Arial" w:cs="Arial"/>
          <w:sz w:val="24"/>
          <w:szCs w:val="24"/>
          <w:lang w:val="en-GB"/>
        </w:rPr>
        <w:t xml:space="preserve"> </w:t>
      </w:r>
    </w:p>
    <w:p w14:paraId="7704979C" w14:textId="77777777" w:rsidR="00CC3992" w:rsidRPr="00C9473F" w:rsidRDefault="00CC3992" w:rsidP="00C9473F">
      <w:pPr>
        <w:numPr>
          <w:ilvl w:val="0"/>
          <w:numId w:val="1"/>
        </w:numPr>
        <w:spacing w:line="360" w:lineRule="auto"/>
        <w:jc w:val="both"/>
        <w:rPr>
          <w:rFonts w:ascii="Arial" w:hAnsi="Arial" w:cs="Arial"/>
          <w:sz w:val="24"/>
          <w:szCs w:val="24"/>
          <w:lang w:val="en-GB"/>
        </w:rPr>
      </w:pPr>
      <w:r w:rsidRPr="00C9473F">
        <w:rPr>
          <w:rFonts w:ascii="Arial" w:hAnsi="Arial" w:cs="Arial"/>
          <w:sz w:val="24"/>
          <w:szCs w:val="24"/>
          <w:lang w:val="en-GB"/>
        </w:rPr>
        <w:t xml:space="preserve">Gao, Q., Liu, Y., Ayub, B. and Hussain, M., 2022. Does health crises effect tourism: Role of financial inclusion for green financial development. Frontiers in public health, 10, p.896894. </w:t>
      </w:r>
      <w:hyperlink r:id="rId9" w:history="1">
        <w:r w:rsidRPr="00C9473F">
          <w:rPr>
            <w:rStyle w:val="Hyperlink"/>
            <w:rFonts w:ascii="Arial" w:hAnsi="Arial" w:cs="Arial"/>
            <w:sz w:val="24"/>
            <w:szCs w:val="24"/>
            <w:lang w:val="en-GB"/>
          </w:rPr>
          <w:t>https://doi.org/10.3389/fpubh.2022.896894</w:t>
        </w:r>
      </w:hyperlink>
      <w:r w:rsidRPr="00C9473F">
        <w:rPr>
          <w:rFonts w:ascii="Arial" w:hAnsi="Arial" w:cs="Arial"/>
          <w:sz w:val="24"/>
          <w:szCs w:val="24"/>
          <w:lang w:val="en-GB"/>
        </w:rPr>
        <w:t xml:space="preserve"> </w:t>
      </w:r>
    </w:p>
    <w:p w14:paraId="06393AFB" w14:textId="77777777" w:rsidR="00CC3992" w:rsidRPr="00C9473F" w:rsidRDefault="00CC3992" w:rsidP="00C9473F">
      <w:pPr>
        <w:numPr>
          <w:ilvl w:val="0"/>
          <w:numId w:val="1"/>
        </w:numPr>
        <w:spacing w:line="360" w:lineRule="auto"/>
        <w:jc w:val="both"/>
        <w:rPr>
          <w:rFonts w:ascii="Arial" w:hAnsi="Arial" w:cs="Arial"/>
          <w:sz w:val="24"/>
          <w:szCs w:val="24"/>
          <w:lang w:val="en-GB"/>
        </w:rPr>
      </w:pPr>
      <w:proofErr w:type="spellStart"/>
      <w:r w:rsidRPr="00C9473F">
        <w:rPr>
          <w:rFonts w:ascii="Arial" w:hAnsi="Arial" w:cs="Arial"/>
          <w:sz w:val="24"/>
          <w:szCs w:val="24"/>
          <w:lang w:val="en-GB"/>
        </w:rPr>
        <w:t>Gössling</w:t>
      </w:r>
      <w:proofErr w:type="spellEnd"/>
      <w:r w:rsidRPr="00C9473F">
        <w:rPr>
          <w:rFonts w:ascii="Arial" w:hAnsi="Arial" w:cs="Arial"/>
          <w:sz w:val="24"/>
          <w:szCs w:val="24"/>
          <w:lang w:val="en-GB"/>
        </w:rPr>
        <w:t xml:space="preserve">, S., Scott, </w:t>
      </w:r>
      <w:proofErr w:type="gramStart"/>
      <w:r w:rsidRPr="00C9473F">
        <w:rPr>
          <w:rFonts w:ascii="Arial" w:hAnsi="Arial" w:cs="Arial"/>
          <w:sz w:val="24"/>
          <w:szCs w:val="24"/>
          <w:lang w:val="en-GB"/>
        </w:rPr>
        <w:t>D.</w:t>
      </w:r>
      <w:proofErr w:type="gramEnd"/>
      <w:r w:rsidRPr="00C9473F">
        <w:rPr>
          <w:rFonts w:ascii="Arial" w:hAnsi="Arial" w:cs="Arial"/>
          <w:sz w:val="24"/>
          <w:szCs w:val="24"/>
          <w:lang w:val="en-GB"/>
        </w:rPr>
        <w:t xml:space="preserve"> and Hall, C.M., 2020. Pandemics, </w:t>
      </w:r>
      <w:proofErr w:type="gramStart"/>
      <w:r w:rsidRPr="00C9473F">
        <w:rPr>
          <w:rFonts w:ascii="Arial" w:hAnsi="Arial" w:cs="Arial"/>
          <w:sz w:val="24"/>
          <w:szCs w:val="24"/>
          <w:lang w:val="en-GB"/>
        </w:rPr>
        <w:t>tourism</w:t>
      </w:r>
      <w:proofErr w:type="gramEnd"/>
      <w:r w:rsidRPr="00C9473F">
        <w:rPr>
          <w:rFonts w:ascii="Arial" w:hAnsi="Arial" w:cs="Arial"/>
          <w:sz w:val="24"/>
          <w:szCs w:val="24"/>
          <w:lang w:val="en-GB"/>
        </w:rPr>
        <w:t xml:space="preserve"> and global change: a rapid assessment of COVID-19. Journal of sustainable tourism, 29(1), pp.1-20. </w:t>
      </w:r>
      <w:hyperlink r:id="rId10" w:history="1">
        <w:r w:rsidRPr="00C9473F">
          <w:rPr>
            <w:rStyle w:val="Hyperlink"/>
            <w:rFonts w:ascii="Arial" w:hAnsi="Arial" w:cs="Arial"/>
            <w:sz w:val="24"/>
            <w:szCs w:val="24"/>
            <w:lang w:val="en-GB"/>
          </w:rPr>
          <w:t>https://doi.org/10.1080/09669582.2020.1758708</w:t>
        </w:r>
      </w:hyperlink>
      <w:r w:rsidRPr="00C9473F">
        <w:rPr>
          <w:rFonts w:ascii="Arial" w:hAnsi="Arial" w:cs="Arial"/>
          <w:sz w:val="24"/>
          <w:szCs w:val="24"/>
          <w:lang w:val="en-GB"/>
        </w:rPr>
        <w:t xml:space="preserve"> </w:t>
      </w:r>
    </w:p>
    <w:p w14:paraId="5C9853AC" w14:textId="77777777" w:rsidR="00CC3992" w:rsidRPr="00C9473F" w:rsidRDefault="00CC3992" w:rsidP="00C9473F">
      <w:pPr>
        <w:numPr>
          <w:ilvl w:val="0"/>
          <w:numId w:val="1"/>
        </w:numPr>
        <w:spacing w:line="360" w:lineRule="auto"/>
        <w:jc w:val="both"/>
        <w:rPr>
          <w:rFonts w:ascii="Arial" w:hAnsi="Arial" w:cs="Arial"/>
          <w:sz w:val="24"/>
          <w:szCs w:val="24"/>
          <w:lang w:val="en-GB"/>
        </w:rPr>
      </w:pPr>
      <w:r w:rsidRPr="00C9473F">
        <w:rPr>
          <w:rFonts w:ascii="Arial" w:hAnsi="Arial" w:cs="Arial"/>
          <w:sz w:val="24"/>
          <w:szCs w:val="24"/>
          <w:lang w:val="en-GB"/>
        </w:rPr>
        <w:t xml:space="preserve">Hassani, </w:t>
      </w:r>
      <w:proofErr w:type="gramStart"/>
      <w:r w:rsidRPr="00C9473F">
        <w:rPr>
          <w:rFonts w:ascii="Arial" w:hAnsi="Arial" w:cs="Arial"/>
          <w:sz w:val="24"/>
          <w:szCs w:val="24"/>
          <w:lang w:val="en-GB"/>
        </w:rPr>
        <w:t>H.</w:t>
      </w:r>
      <w:proofErr w:type="gramEnd"/>
      <w:r w:rsidRPr="00C9473F">
        <w:rPr>
          <w:rFonts w:ascii="Arial" w:hAnsi="Arial" w:cs="Arial"/>
          <w:sz w:val="24"/>
          <w:szCs w:val="24"/>
          <w:lang w:val="en-GB"/>
        </w:rPr>
        <w:t xml:space="preserve"> and Silva, E.S., 2018. Forecasting UK consumer price inflation using inflation forecasts. Research in Economics, 72(3), pp.367-378. </w:t>
      </w:r>
      <w:hyperlink r:id="rId11" w:history="1">
        <w:r w:rsidRPr="00C9473F">
          <w:rPr>
            <w:rStyle w:val="Hyperlink"/>
            <w:rFonts w:ascii="Arial" w:hAnsi="Arial" w:cs="Arial"/>
            <w:sz w:val="24"/>
            <w:szCs w:val="24"/>
            <w:lang w:val="en-GB"/>
          </w:rPr>
          <w:t>https://doi.org/10.1016/j.rie.2018.07.001</w:t>
        </w:r>
      </w:hyperlink>
      <w:r w:rsidRPr="00C9473F">
        <w:rPr>
          <w:rFonts w:ascii="Arial" w:hAnsi="Arial" w:cs="Arial"/>
          <w:sz w:val="24"/>
          <w:szCs w:val="24"/>
          <w:lang w:val="en-GB"/>
        </w:rPr>
        <w:t xml:space="preserve"> </w:t>
      </w:r>
    </w:p>
    <w:p w14:paraId="5ACED8EE" w14:textId="77777777" w:rsidR="00CC3992" w:rsidRPr="00C9473F" w:rsidRDefault="00CC3992" w:rsidP="00C9473F">
      <w:pPr>
        <w:numPr>
          <w:ilvl w:val="0"/>
          <w:numId w:val="1"/>
        </w:numPr>
        <w:spacing w:line="360" w:lineRule="auto"/>
        <w:jc w:val="both"/>
        <w:rPr>
          <w:rFonts w:ascii="Arial" w:hAnsi="Arial" w:cs="Arial"/>
          <w:sz w:val="24"/>
          <w:szCs w:val="24"/>
          <w:lang w:val="en-GB"/>
        </w:rPr>
      </w:pPr>
      <w:proofErr w:type="spellStart"/>
      <w:r w:rsidRPr="00C9473F">
        <w:rPr>
          <w:rFonts w:ascii="Arial" w:hAnsi="Arial" w:cs="Arial"/>
          <w:sz w:val="24"/>
          <w:szCs w:val="24"/>
          <w:lang w:val="en-GB"/>
        </w:rPr>
        <w:t>Jaravel</w:t>
      </w:r>
      <w:proofErr w:type="spellEnd"/>
      <w:r w:rsidRPr="00C9473F">
        <w:rPr>
          <w:rFonts w:ascii="Arial" w:hAnsi="Arial" w:cs="Arial"/>
          <w:sz w:val="24"/>
          <w:szCs w:val="24"/>
          <w:lang w:val="en-GB"/>
        </w:rPr>
        <w:t xml:space="preserve">, X. and O'Connell, M., 2020. Inflation spike and falling product variety during the Great Lockdown. </w:t>
      </w:r>
      <w:hyperlink r:id="rId12" w:history="1">
        <w:r w:rsidRPr="00C9473F">
          <w:rPr>
            <w:rStyle w:val="Hyperlink"/>
            <w:rFonts w:ascii="Arial" w:hAnsi="Arial" w:cs="Arial"/>
            <w:sz w:val="24"/>
            <w:szCs w:val="24"/>
            <w:lang w:val="en-GB"/>
          </w:rPr>
          <w:t>https://www.econstor.eu/bitstream/10419/223293/1/1725939517.pdf</w:t>
        </w:r>
      </w:hyperlink>
      <w:r w:rsidRPr="00C9473F">
        <w:rPr>
          <w:rFonts w:ascii="Arial" w:hAnsi="Arial" w:cs="Arial"/>
          <w:sz w:val="24"/>
          <w:szCs w:val="24"/>
          <w:lang w:val="en-GB"/>
        </w:rPr>
        <w:t xml:space="preserve"> </w:t>
      </w:r>
    </w:p>
    <w:p w14:paraId="4C650E6F" w14:textId="77777777" w:rsidR="00CC3992" w:rsidRPr="00C9473F" w:rsidRDefault="00CC3992" w:rsidP="00C9473F">
      <w:pPr>
        <w:numPr>
          <w:ilvl w:val="0"/>
          <w:numId w:val="1"/>
        </w:numPr>
        <w:spacing w:line="360" w:lineRule="auto"/>
        <w:jc w:val="both"/>
        <w:rPr>
          <w:rFonts w:ascii="Arial" w:hAnsi="Arial" w:cs="Arial"/>
          <w:sz w:val="24"/>
          <w:szCs w:val="24"/>
          <w:lang w:val="en-GB"/>
        </w:rPr>
      </w:pPr>
      <w:proofErr w:type="spellStart"/>
      <w:r w:rsidRPr="00C9473F">
        <w:rPr>
          <w:rFonts w:ascii="Arial" w:hAnsi="Arial" w:cs="Arial"/>
          <w:sz w:val="24"/>
          <w:szCs w:val="24"/>
          <w:lang w:val="en-GB"/>
        </w:rPr>
        <w:t>Lorusso</w:t>
      </w:r>
      <w:proofErr w:type="spellEnd"/>
      <w:r w:rsidRPr="00C9473F">
        <w:rPr>
          <w:rFonts w:ascii="Arial" w:hAnsi="Arial" w:cs="Arial"/>
          <w:sz w:val="24"/>
          <w:szCs w:val="24"/>
          <w:lang w:val="en-GB"/>
        </w:rPr>
        <w:t xml:space="preserve">, M. and Pieroni, L., 2018. Causes and consequences of oil price shocks on the UK economy. Economic Modelling, 72, pp.223-236. </w:t>
      </w:r>
      <w:hyperlink r:id="rId13" w:history="1">
        <w:r w:rsidRPr="00C9473F">
          <w:rPr>
            <w:rStyle w:val="Hyperlink"/>
            <w:rFonts w:ascii="Arial" w:hAnsi="Arial" w:cs="Arial"/>
            <w:sz w:val="24"/>
            <w:szCs w:val="24"/>
            <w:lang w:val="en-GB"/>
          </w:rPr>
          <w:t>https://doi.org/10.1016/j.econmod.2018.01.018</w:t>
        </w:r>
      </w:hyperlink>
      <w:r w:rsidRPr="00C9473F">
        <w:rPr>
          <w:rFonts w:ascii="Arial" w:hAnsi="Arial" w:cs="Arial"/>
          <w:sz w:val="24"/>
          <w:szCs w:val="24"/>
          <w:lang w:val="en-GB"/>
        </w:rPr>
        <w:t xml:space="preserve"> </w:t>
      </w:r>
    </w:p>
    <w:p w14:paraId="5BE78859" w14:textId="77777777" w:rsidR="00CC3992" w:rsidRPr="00C9473F" w:rsidRDefault="00CC3992" w:rsidP="00C9473F">
      <w:pPr>
        <w:numPr>
          <w:ilvl w:val="0"/>
          <w:numId w:val="1"/>
        </w:numPr>
        <w:spacing w:line="360" w:lineRule="auto"/>
        <w:jc w:val="both"/>
        <w:rPr>
          <w:rFonts w:ascii="Arial" w:hAnsi="Arial" w:cs="Arial"/>
          <w:sz w:val="24"/>
          <w:szCs w:val="24"/>
          <w:lang w:val="en-GB"/>
        </w:rPr>
      </w:pPr>
      <w:r w:rsidRPr="00C9473F">
        <w:rPr>
          <w:rFonts w:ascii="Arial" w:hAnsi="Arial" w:cs="Arial"/>
          <w:sz w:val="24"/>
          <w:szCs w:val="24"/>
          <w:lang w:val="en-GB"/>
        </w:rPr>
        <w:t>McDowell, L. and Bonner-Thompson, C., 2020. The other side of coastal towns: Young men’s precarious lives on the margins of England. Environment and Planning A: Economy and Space, 52(5), pp.916-932.</w:t>
      </w:r>
    </w:p>
    <w:p w14:paraId="5C6697DF" w14:textId="77777777" w:rsidR="00CC3992" w:rsidRPr="00C9473F" w:rsidRDefault="00CC3992" w:rsidP="00C9473F">
      <w:pPr>
        <w:numPr>
          <w:ilvl w:val="0"/>
          <w:numId w:val="1"/>
        </w:numPr>
        <w:spacing w:line="360" w:lineRule="auto"/>
        <w:jc w:val="both"/>
        <w:rPr>
          <w:rFonts w:ascii="Arial" w:hAnsi="Arial" w:cs="Arial"/>
          <w:sz w:val="24"/>
          <w:szCs w:val="24"/>
          <w:lang w:val="en-GB"/>
        </w:rPr>
      </w:pPr>
      <w:r w:rsidRPr="00C9473F">
        <w:rPr>
          <w:rFonts w:ascii="Arial" w:hAnsi="Arial" w:cs="Arial"/>
          <w:sz w:val="24"/>
          <w:szCs w:val="24"/>
          <w:lang w:val="en-GB"/>
        </w:rPr>
        <w:t xml:space="preserve">Novelli, M., Burgess, L.G., Jones, </w:t>
      </w:r>
      <w:proofErr w:type="gramStart"/>
      <w:r w:rsidRPr="00C9473F">
        <w:rPr>
          <w:rFonts w:ascii="Arial" w:hAnsi="Arial" w:cs="Arial"/>
          <w:sz w:val="24"/>
          <w:szCs w:val="24"/>
          <w:lang w:val="en-GB"/>
        </w:rPr>
        <w:t>A.</w:t>
      </w:r>
      <w:proofErr w:type="gramEnd"/>
      <w:r w:rsidRPr="00C9473F">
        <w:rPr>
          <w:rFonts w:ascii="Arial" w:hAnsi="Arial" w:cs="Arial"/>
          <w:sz w:val="24"/>
          <w:szCs w:val="24"/>
          <w:lang w:val="en-GB"/>
        </w:rPr>
        <w:t xml:space="preserve"> and Ritchie, B.W., 2018. ‘No Ebola… still doomed’–The Ebola-induced tourism crisis. Annals of Tourism Research, 70, pp.76-87. </w:t>
      </w:r>
      <w:hyperlink r:id="rId14" w:history="1">
        <w:r w:rsidRPr="00C9473F">
          <w:rPr>
            <w:rStyle w:val="Hyperlink"/>
            <w:rFonts w:ascii="Arial" w:hAnsi="Arial" w:cs="Arial"/>
            <w:sz w:val="24"/>
            <w:szCs w:val="24"/>
            <w:lang w:val="en-GB"/>
          </w:rPr>
          <w:t>https://doi.org/10.1016/j.annals.2018.03.006</w:t>
        </w:r>
      </w:hyperlink>
      <w:r w:rsidRPr="00C9473F">
        <w:rPr>
          <w:rFonts w:ascii="Arial" w:hAnsi="Arial" w:cs="Arial"/>
          <w:sz w:val="24"/>
          <w:szCs w:val="24"/>
          <w:lang w:val="en-GB"/>
        </w:rPr>
        <w:t xml:space="preserve"> </w:t>
      </w:r>
    </w:p>
    <w:p w14:paraId="66DD222C" w14:textId="77777777" w:rsidR="00CC3992" w:rsidRPr="00C9473F" w:rsidRDefault="00CC3992" w:rsidP="00C9473F">
      <w:pPr>
        <w:numPr>
          <w:ilvl w:val="0"/>
          <w:numId w:val="1"/>
        </w:numPr>
        <w:spacing w:line="360" w:lineRule="auto"/>
        <w:jc w:val="both"/>
        <w:rPr>
          <w:rFonts w:ascii="Arial" w:hAnsi="Arial" w:cs="Arial"/>
          <w:sz w:val="24"/>
          <w:szCs w:val="24"/>
          <w:lang w:val="en-GB"/>
        </w:rPr>
      </w:pPr>
      <w:proofErr w:type="spellStart"/>
      <w:r w:rsidRPr="00C9473F">
        <w:rPr>
          <w:rFonts w:ascii="Arial" w:hAnsi="Arial" w:cs="Arial"/>
          <w:sz w:val="24"/>
          <w:szCs w:val="24"/>
          <w:lang w:val="en-GB"/>
        </w:rPr>
        <w:t>Pafi</w:t>
      </w:r>
      <w:proofErr w:type="spellEnd"/>
      <w:r w:rsidRPr="00C9473F">
        <w:rPr>
          <w:rFonts w:ascii="Arial" w:hAnsi="Arial" w:cs="Arial"/>
          <w:sz w:val="24"/>
          <w:szCs w:val="24"/>
          <w:lang w:val="en-GB"/>
        </w:rPr>
        <w:t xml:space="preserve">, M., Flannery, W. and Murtagh, B., 2020. Coastal tourism, market segmentation and contested landscapes. Marine Policy, 121, p.104189. </w:t>
      </w:r>
      <w:hyperlink r:id="rId15" w:history="1">
        <w:r w:rsidRPr="00C9473F">
          <w:rPr>
            <w:rStyle w:val="Hyperlink"/>
            <w:rFonts w:ascii="Arial" w:hAnsi="Arial" w:cs="Arial"/>
            <w:sz w:val="24"/>
            <w:szCs w:val="24"/>
            <w:lang w:val="en-GB"/>
          </w:rPr>
          <w:t>https://doi.org/10.1016/j.marpol.2020.104189</w:t>
        </w:r>
      </w:hyperlink>
      <w:r w:rsidRPr="00C9473F">
        <w:rPr>
          <w:rFonts w:ascii="Arial" w:hAnsi="Arial" w:cs="Arial"/>
          <w:sz w:val="24"/>
          <w:szCs w:val="24"/>
          <w:lang w:val="en-GB"/>
        </w:rPr>
        <w:t xml:space="preserve"> </w:t>
      </w:r>
    </w:p>
    <w:p w14:paraId="4C74DBDC" w14:textId="77777777" w:rsidR="00CC3992" w:rsidRPr="00C9473F" w:rsidRDefault="00CC3992" w:rsidP="00C9473F">
      <w:pPr>
        <w:numPr>
          <w:ilvl w:val="0"/>
          <w:numId w:val="1"/>
        </w:numPr>
        <w:spacing w:line="360" w:lineRule="auto"/>
        <w:jc w:val="both"/>
        <w:rPr>
          <w:rFonts w:ascii="Arial" w:hAnsi="Arial" w:cs="Arial"/>
          <w:sz w:val="24"/>
          <w:szCs w:val="24"/>
          <w:lang w:val="en-GB"/>
        </w:rPr>
      </w:pPr>
      <w:proofErr w:type="spellStart"/>
      <w:r w:rsidRPr="00C9473F">
        <w:rPr>
          <w:rFonts w:ascii="Arial" w:hAnsi="Arial" w:cs="Arial"/>
          <w:sz w:val="24"/>
          <w:szCs w:val="24"/>
          <w:lang w:val="en-GB"/>
        </w:rPr>
        <w:t>Senbeto</w:t>
      </w:r>
      <w:proofErr w:type="spellEnd"/>
      <w:r w:rsidRPr="00C9473F">
        <w:rPr>
          <w:rFonts w:ascii="Arial" w:hAnsi="Arial" w:cs="Arial"/>
          <w:sz w:val="24"/>
          <w:szCs w:val="24"/>
          <w:lang w:val="en-GB"/>
        </w:rPr>
        <w:t xml:space="preserve">, D.L. and Hon, A.H., 2020. The impacts of social and economic crises on tourist behaviour and expenditure: an evolutionary approach. Current Issues in Tourism, 23(6), pp.740-755. </w:t>
      </w:r>
      <w:hyperlink r:id="rId16" w:history="1">
        <w:r w:rsidRPr="00C9473F">
          <w:rPr>
            <w:rStyle w:val="Hyperlink"/>
            <w:rFonts w:ascii="Arial" w:hAnsi="Arial" w:cs="Arial"/>
            <w:sz w:val="24"/>
            <w:szCs w:val="24"/>
            <w:lang w:val="en-GB"/>
          </w:rPr>
          <w:t>https://doi.org/10.1080/13683500.2018.1546674</w:t>
        </w:r>
      </w:hyperlink>
      <w:r w:rsidRPr="00C9473F">
        <w:rPr>
          <w:rFonts w:ascii="Arial" w:hAnsi="Arial" w:cs="Arial"/>
          <w:sz w:val="24"/>
          <w:szCs w:val="24"/>
          <w:lang w:val="en-GB"/>
        </w:rPr>
        <w:t xml:space="preserve"> </w:t>
      </w:r>
    </w:p>
    <w:p w14:paraId="3A2353A6" w14:textId="77777777" w:rsidR="00CC3992" w:rsidRPr="00C9473F" w:rsidRDefault="00CC3992" w:rsidP="00C9473F">
      <w:pPr>
        <w:numPr>
          <w:ilvl w:val="0"/>
          <w:numId w:val="1"/>
        </w:numPr>
        <w:spacing w:line="360" w:lineRule="auto"/>
        <w:jc w:val="both"/>
        <w:rPr>
          <w:rFonts w:ascii="Arial" w:hAnsi="Arial" w:cs="Arial"/>
          <w:sz w:val="24"/>
          <w:szCs w:val="24"/>
          <w:lang w:val="en-GB"/>
        </w:rPr>
      </w:pPr>
      <w:r w:rsidRPr="00C9473F">
        <w:rPr>
          <w:rFonts w:ascii="Arial" w:hAnsi="Arial" w:cs="Arial"/>
          <w:sz w:val="24"/>
          <w:szCs w:val="24"/>
          <w:lang w:val="en-GB"/>
        </w:rPr>
        <w:t xml:space="preserve">Stebbings, E., </w:t>
      </w:r>
      <w:proofErr w:type="spellStart"/>
      <w:r w:rsidRPr="00C9473F">
        <w:rPr>
          <w:rFonts w:ascii="Arial" w:hAnsi="Arial" w:cs="Arial"/>
          <w:sz w:val="24"/>
          <w:szCs w:val="24"/>
          <w:lang w:val="en-GB"/>
        </w:rPr>
        <w:t>Papathanasopoulou</w:t>
      </w:r>
      <w:proofErr w:type="spellEnd"/>
      <w:r w:rsidRPr="00C9473F">
        <w:rPr>
          <w:rFonts w:ascii="Arial" w:hAnsi="Arial" w:cs="Arial"/>
          <w:sz w:val="24"/>
          <w:szCs w:val="24"/>
          <w:lang w:val="en-GB"/>
        </w:rPr>
        <w:t xml:space="preserve">, E., Hooper, T., Austen, M.C. and Yan, X., 2020. The marine economy of the United Kingdom. Marine Policy, 116, p.103905. </w:t>
      </w:r>
      <w:hyperlink r:id="rId17" w:history="1">
        <w:r w:rsidRPr="00C9473F">
          <w:rPr>
            <w:rStyle w:val="Hyperlink"/>
            <w:rFonts w:ascii="Arial" w:hAnsi="Arial" w:cs="Arial"/>
            <w:sz w:val="24"/>
            <w:szCs w:val="24"/>
            <w:lang w:val="en-GB"/>
          </w:rPr>
          <w:t>https://doi.org/10.1016/j.marpol.2020.103905</w:t>
        </w:r>
      </w:hyperlink>
      <w:r w:rsidRPr="00C9473F">
        <w:rPr>
          <w:rFonts w:ascii="Arial" w:hAnsi="Arial" w:cs="Arial"/>
          <w:sz w:val="24"/>
          <w:szCs w:val="24"/>
          <w:lang w:val="en-GB"/>
        </w:rPr>
        <w:t xml:space="preserve"> </w:t>
      </w:r>
    </w:p>
    <w:p w14:paraId="784CE124" w14:textId="77777777" w:rsidR="00CC3992" w:rsidRPr="00C9473F" w:rsidRDefault="00CC3992" w:rsidP="00C9473F">
      <w:pPr>
        <w:numPr>
          <w:ilvl w:val="0"/>
          <w:numId w:val="1"/>
        </w:numPr>
        <w:spacing w:line="360" w:lineRule="auto"/>
        <w:jc w:val="both"/>
        <w:rPr>
          <w:rFonts w:ascii="Arial" w:hAnsi="Arial" w:cs="Arial"/>
          <w:sz w:val="24"/>
          <w:szCs w:val="24"/>
          <w:lang w:val="en-GB"/>
        </w:rPr>
      </w:pPr>
      <w:r w:rsidRPr="00C9473F">
        <w:rPr>
          <w:rFonts w:ascii="Arial" w:hAnsi="Arial" w:cs="Arial"/>
          <w:sz w:val="24"/>
          <w:szCs w:val="24"/>
          <w:lang w:val="en-GB"/>
        </w:rPr>
        <w:t xml:space="preserve">Tang, H., McEvoy, A. and Zhang, C., 2019. How the inflation targeting system can deal with the economic effects of Brexit. Economic and Political Studies, 7(1), pp.1-34. </w:t>
      </w:r>
      <w:hyperlink r:id="rId18" w:history="1">
        <w:r w:rsidRPr="00C9473F">
          <w:rPr>
            <w:rStyle w:val="Hyperlink"/>
            <w:rFonts w:ascii="Arial" w:hAnsi="Arial" w:cs="Arial"/>
            <w:sz w:val="24"/>
            <w:szCs w:val="24"/>
            <w:lang w:val="en-GB"/>
          </w:rPr>
          <w:t>https://doi.org/10.1080/20954816.2018.1558983</w:t>
        </w:r>
      </w:hyperlink>
      <w:r w:rsidRPr="00C9473F">
        <w:rPr>
          <w:rFonts w:ascii="Arial" w:hAnsi="Arial" w:cs="Arial"/>
          <w:sz w:val="24"/>
          <w:szCs w:val="24"/>
          <w:lang w:val="en-GB"/>
        </w:rPr>
        <w:t xml:space="preserve"> </w:t>
      </w:r>
    </w:p>
    <w:p w14:paraId="38661A1D" w14:textId="77777777" w:rsidR="00CC3992" w:rsidRPr="00C9473F" w:rsidRDefault="00CC3992" w:rsidP="00C9473F">
      <w:pPr>
        <w:numPr>
          <w:ilvl w:val="0"/>
          <w:numId w:val="1"/>
        </w:numPr>
        <w:spacing w:line="360" w:lineRule="auto"/>
        <w:jc w:val="both"/>
        <w:rPr>
          <w:rFonts w:ascii="Arial" w:hAnsi="Arial" w:cs="Arial"/>
          <w:sz w:val="24"/>
          <w:szCs w:val="24"/>
          <w:lang w:val="en-GB"/>
        </w:rPr>
      </w:pPr>
      <w:r w:rsidRPr="00C9473F">
        <w:rPr>
          <w:rFonts w:ascii="Arial" w:hAnsi="Arial" w:cs="Arial"/>
          <w:sz w:val="24"/>
          <w:szCs w:val="24"/>
          <w:lang w:val="en-GB"/>
        </w:rPr>
        <w:t xml:space="preserve">Türkay, O. and Atasoy, B., 2021. Global crises and their effects on tourism economy. COVID-19 and the hospitality and tourism industry, pp.7-29. </w:t>
      </w:r>
      <w:hyperlink r:id="rId19" w:history="1">
        <w:r w:rsidRPr="00C9473F">
          <w:rPr>
            <w:rStyle w:val="Hyperlink"/>
            <w:rFonts w:ascii="Arial" w:hAnsi="Arial" w:cs="Arial"/>
            <w:sz w:val="24"/>
            <w:szCs w:val="24"/>
            <w:lang w:val="en-GB"/>
          </w:rPr>
          <w:t>https://www.academia.edu/download/90131524/9781800376236.00006.pdf</w:t>
        </w:r>
      </w:hyperlink>
      <w:r w:rsidRPr="00C9473F">
        <w:rPr>
          <w:rFonts w:ascii="Arial" w:hAnsi="Arial" w:cs="Arial"/>
          <w:sz w:val="24"/>
          <w:szCs w:val="24"/>
          <w:lang w:val="en-GB"/>
        </w:rPr>
        <w:t xml:space="preserve"> </w:t>
      </w:r>
    </w:p>
    <w:p w14:paraId="081FEFC6" w14:textId="77777777" w:rsidR="00B0724D" w:rsidRPr="00C9473F" w:rsidRDefault="00B0724D" w:rsidP="00C9473F">
      <w:pPr>
        <w:spacing w:line="360" w:lineRule="auto"/>
        <w:jc w:val="both"/>
        <w:rPr>
          <w:rFonts w:ascii="Arial" w:hAnsi="Arial" w:cs="Arial"/>
          <w:sz w:val="24"/>
          <w:szCs w:val="24"/>
        </w:rPr>
      </w:pPr>
    </w:p>
    <w:sectPr w:rsidR="00B0724D" w:rsidRPr="00C9473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BCED42" w14:textId="77777777" w:rsidR="003C3DBD" w:rsidRDefault="003C3DBD" w:rsidP="003C3DBD">
      <w:pPr>
        <w:spacing w:after="0" w:line="240" w:lineRule="auto"/>
      </w:pPr>
      <w:r>
        <w:separator/>
      </w:r>
    </w:p>
  </w:endnote>
  <w:endnote w:type="continuationSeparator" w:id="0">
    <w:p w14:paraId="6D3F1FA5" w14:textId="77777777" w:rsidR="003C3DBD" w:rsidRDefault="003C3DBD" w:rsidP="003C3D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486BD5" w14:textId="77777777" w:rsidR="003C3DBD" w:rsidRDefault="003C3DBD" w:rsidP="003C3DBD">
      <w:pPr>
        <w:spacing w:after="0" w:line="240" w:lineRule="auto"/>
      </w:pPr>
      <w:r>
        <w:separator/>
      </w:r>
    </w:p>
  </w:footnote>
  <w:footnote w:type="continuationSeparator" w:id="0">
    <w:p w14:paraId="45F8C9DB" w14:textId="77777777" w:rsidR="003C3DBD" w:rsidRDefault="003C3DBD" w:rsidP="003C3D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3243CE"/>
    <w:multiLevelType w:val="hybridMultilevel"/>
    <w:tmpl w:val="1EBEC8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9F326D5"/>
    <w:multiLevelType w:val="multilevel"/>
    <w:tmpl w:val="10AE40D6"/>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tabs>
          <w:tab w:val="num" w:pos="360"/>
        </w:tabs>
        <w:ind w:left="36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DF527E"/>
    <w:multiLevelType w:val="multilevel"/>
    <w:tmpl w:val="DF3A6BEA"/>
    <w:lvl w:ilvl="0">
      <w:start w:val="1"/>
      <w:numFmt w:val="decimal"/>
      <w:lvlText w:val="%1."/>
      <w:lvlJc w:val="left"/>
      <w:pPr>
        <w:tabs>
          <w:tab w:val="num" w:pos="720"/>
        </w:tabs>
        <w:ind w:left="720" w:hanging="360"/>
      </w:pPr>
    </w:lvl>
    <w:lvl w:ilvl="1">
      <w:start w:val="1"/>
      <w:numFmt w:val="bullet"/>
      <w:lvlText w:val=""/>
      <w:lvlJc w:val="left"/>
      <w:pPr>
        <w:tabs>
          <w:tab w:val="num" w:pos="360"/>
        </w:tabs>
        <w:ind w:left="36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357893">
    <w:abstractNumId w:val="0"/>
  </w:num>
  <w:num w:numId="2" w16cid:durableId="1189175186">
    <w:abstractNumId w:val="2"/>
  </w:num>
  <w:num w:numId="3" w16cid:durableId="17767543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E99"/>
    <w:rsid w:val="00053821"/>
    <w:rsid w:val="000E2DBA"/>
    <w:rsid w:val="000F3BE7"/>
    <w:rsid w:val="00142171"/>
    <w:rsid w:val="00170CC9"/>
    <w:rsid w:val="00194D5A"/>
    <w:rsid w:val="001D1234"/>
    <w:rsid w:val="00205AC8"/>
    <w:rsid w:val="00220733"/>
    <w:rsid w:val="00242C20"/>
    <w:rsid w:val="0024506A"/>
    <w:rsid w:val="00275B37"/>
    <w:rsid w:val="0028457D"/>
    <w:rsid w:val="00293157"/>
    <w:rsid w:val="002B12B4"/>
    <w:rsid w:val="00304AE8"/>
    <w:rsid w:val="0038078A"/>
    <w:rsid w:val="0038629C"/>
    <w:rsid w:val="00395EC6"/>
    <w:rsid w:val="003C3DBD"/>
    <w:rsid w:val="003D0370"/>
    <w:rsid w:val="003E0DD0"/>
    <w:rsid w:val="00450D00"/>
    <w:rsid w:val="004A3A77"/>
    <w:rsid w:val="004C3860"/>
    <w:rsid w:val="004D6AA2"/>
    <w:rsid w:val="004E1455"/>
    <w:rsid w:val="00563BA1"/>
    <w:rsid w:val="00572F0E"/>
    <w:rsid w:val="005F558C"/>
    <w:rsid w:val="00605E63"/>
    <w:rsid w:val="0062572D"/>
    <w:rsid w:val="00627409"/>
    <w:rsid w:val="00651908"/>
    <w:rsid w:val="006A3113"/>
    <w:rsid w:val="006C3877"/>
    <w:rsid w:val="006F4EBA"/>
    <w:rsid w:val="00712F40"/>
    <w:rsid w:val="007175F8"/>
    <w:rsid w:val="00745513"/>
    <w:rsid w:val="007D2698"/>
    <w:rsid w:val="0081401B"/>
    <w:rsid w:val="00816F1E"/>
    <w:rsid w:val="00826540"/>
    <w:rsid w:val="00845842"/>
    <w:rsid w:val="008B4FBA"/>
    <w:rsid w:val="0092425D"/>
    <w:rsid w:val="00930D16"/>
    <w:rsid w:val="009341EF"/>
    <w:rsid w:val="00953F54"/>
    <w:rsid w:val="009D6E06"/>
    <w:rsid w:val="009F7375"/>
    <w:rsid w:val="00A046C3"/>
    <w:rsid w:val="00A21664"/>
    <w:rsid w:val="00A236B9"/>
    <w:rsid w:val="00AB5C3F"/>
    <w:rsid w:val="00AE187D"/>
    <w:rsid w:val="00AF5B6F"/>
    <w:rsid w:val="00B0724D"/>
    <w:rsid w:val="00B07C3F"/>
    <w:rsid w:val="00B80BC1"/>
    <w:rsid w:val="00B86D6C"/>
    <w:rsid w:val="00BA48E4"/>
    <w:rsid w:val="00BF0DC9"/>
    <w:rsid w:val="00BF6782"/>
    <w:rsid w:val="00C0619C"/>
    <w:rsid w:val="00C107CD"/>
    <w:rsid w:val="00C20898"/>
    <w:rsid w:val="00C73B2B"/>
    <w:rsid w:val="00C9473F"/>
    <w:rsid w:val="00CC3992"/>
    <w:rsid w:val="00D04BD7"/>
    <w:rsid w:val="00D30211"/>
    <w:rsid w:val="00D64E99"/>
    <w:rsid w:val="00D6608C"/>
    <w:rsid w:val="00D7285E"/>
    <w:rsid w:val="00D973F7"/>
    <w:rsid w:val="00DB4A6C"/>
    <w:rsid w:val="00DD0886"/>
    <w:rsid w:val="00DD7C72"/>
    <w:rsid w:val="00E00017"/>
    <w:rsid w:val="00E460DB"/>
    <w:rsid w:val="00E509F3"/>
    <w:rsid w:val="00E65926"/>
    <w:rsid w:val="00EA5E2C"/>
    <w:rsid w:val="00F06B72"/>
    <w:rsid w:val="00F140EC"/>
    <w:rsid w:val="00F35F24"/>
    <w:rsid w:val="00FA5EE8"/>
    <w:rsid w:val="00FA6482"/>
    <w:rsid w:val="00FD49D9"/>
    <w:rsid w:val="00FE4F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6B2B8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E9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64E9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64E9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64E9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64E9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64E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E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E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E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E9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64E9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64E9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64E9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64E9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64E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E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E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E99"/>
    <w:rPr>
      <w:rFonts w:eastAsiaTheme="majorEastAsia" w:cstheme="majorBidi"/>
      <w:color w:val="272727" w:themeColor="text1" w:themeTint="D8"/>
    </w:rPr>
  </w:style>
  <w:style w:type="paragraph" w:styleId="Title">
    <w:name w:val="Title"/>
    <w:basedOn w:val="Normal"/>
    <w:next w:val="Normal"/>
    <w:link w:val="TitleChar"/>
    <w:uiPriority w:val="10"/>
    <w:qFormat/>
    <w:rsid w:val="00D64E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E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E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E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E99"/>
    <w:pPr>
      <w:spacing w:before="160"/>
      <w:jc w:val="center"/>
    </w:pPr>
    <w:rPr>
      <w:i/>
      <w:iCs/>
      <w:color w:val="404040" w:themeColor="text1" w:themeTint="BF"/>
    </w:rPr>
  </w:style>
  <w:style w:type="character" w:customStyle="1" w:styleId="QuoteChar">
    <w:name w:val="Quote Char"/>
    <w:basedOn w:val="DefaultParagraphFont"/>
    <w:link w:val="Quote"/>
    <w:uiPriority w:val="29"/>
    <w:rsid w:val="00D64E99"/>
    <w:rPr>
      <w:i/>
      <w:iCs/>
      <w:color w:val="404040" w:themeColor="text1" w:themeTint="BF"/>
    </w:rPr>
  </w:style>
  <w:style w:type="paragraph" w:styleId="ListParagraph">
    <w:name w:val="List Paragraph"/>
    <w:basedOn w:val="Normal"/>
    <w:uiPriority w:val="34"/>
    <w:qFormat/>
    <w:rsid w:val="00D64E99"/>
    <w:pPr>
      <w:ind w:left="720"/>
      <w:contextualSpacing/>
    </w:pPr>
  </w:style>
  <w:style w:type="character" w:styleId="IntenseEmphasis">
    <w:name w:val="Intense Emphasis"/>
    <w:basedOn w:val="DefaultParagraphFont"/>
    <w:uiPriority w:val="21"/>
    <w:qFormat/>
    <w:rsid w:val="00D64E99"/>
    <w:rPr>
      <w:i/>
      <w:iCs/>
      <w:color w:val="2F5496" w:themeColor="accent1" w:themeShade="BF"/>
    </w:rPr>
  </w:style>
  <w:style w:type="paragraph" w:styleId="IntenseQuote">
    <w:name w:val="Intense Quote"/>
    <w:basedOn w:val="Normal"/>
    <w:next w:val="Normal"/>
    <w:link w:val="IntenseQuoteChar"/>
    <w:uiPriority w:val="30"/>
    <w:qFormat/>
    <w:rsid w:val="00D64E9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64E99"/>
    <w:rPr>
      <w:i/>
      <w:iCs/>
      <w:color w:val="2F5496" w:themeColor="accent1" w:themeShade="BF"/>
    </w:rPr>
  </w:style>
  <w:style w:type="character" w:styleId="IntenseReference">
    <w:name w:val="Intense Reference"/>
    <w:basedOn w:val="DefaultParagraphFont"/>
    <w:uiPriority w:val="32"/>
    <w:qFormat/>
    <w:rsid w:val="00D64E99"/>
    <w:rPr>
      <w:b/>
      <w:bCs/>
      <w:smallCaps/>
      <w:color w:val="2F5496" w:themeColor="accent1" w:themeShade="BF"/>
      <w:spacing w:val="5"/>
    </w:rPr>
  </w:style>
  <w:style w:type="character" w:styleId="Hyperlink">
    <w:name w:val="Hyperlink"/>
    <w:basedOn w:val="DefaultParagraphFont"/>
    <w:uiPriority w:val="99"/>
    <w:unhideWhenUsed/>
    <w:rsid w:val="00CC3992"/>
    <w:rPr>
      <w:color w:val="0563C1" w:themeColor="hyperlink"/>
      <w:u w:val="single"/>
    </w:rPr>
  </w:style>
  <w:style w:type="character" w:styleId="UnresolvedMention">
    <w:name w:val="Unresolved Mention"/>
    <w:basedOn w:val="DefaultParagraphFont"/>
    <w:uiPriority w:val="99"/>
    <w:semiHidden/>
    <w:unhideWhenUsed/>
    <w:rsid w:val="00CC3992"/>
    <w:rPr>
      <w:color w:val="605E5C"/>
      <w:shd w:val="clear" w:color="auto" w:fill="E1DFDD"/>
    </w:rPr>
  </w:style>
  <w:style w:type="character" w:styleId="FollowedHyperlink">
    <w:name w:val="FollowedHyperlink"/>
    <w:basedOn w:val="DefaultParagraphFont"/>
    <w:uiPriority w:val="99"/>
    <w:semiHidden/>
    <w:unhideWhenUsed/>
    <w:rsid w:val="00CC3992"/>
    <w:rPr>
      <w:color w:val="954F72" w:themeColor="followedHyperlink"/>
      <w:u w:val="single"/>
    </w:rPr>
  </w:style>
  <w:style w:type="paragraph" w:styleId="NormalWeb">
    <w:name w:val="Normal (Web)"/>
    <w:basedOn w:val="Normal"/>
    <w:uiPriority w:val="99"/>
    <w:semiHidden/>
    <w:unhideWhenUsed/>
    <w:rsid w:val="0062572D"/>
    <w:rPr>
      <w:rFonts w:ascii="Times New Roman" w:hAnsi="Times New Roman" w:cs="Times New Roman"/>
      <w:sz w:val="24"/>
      <w:szCs w:val="24"/>
    </w:rPr>
  </w:style>
  <w:style w:type="paragraph" w:styleId="Caption">
    <w:name w:val="caption"/>
    <w:basedOn w:val="Normal"/>
    <w:next w:val="Normal"/>
    <w:uiPriority w:val="35"/>
    <w:unhideWhenUsed/>
    <w:qFormat/>
    <w:rsid w:val="00A2166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3C3D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3DBD"/>
  </w:style>
  <w:style w:type="paragraph" w:styleId="Footer">
    <w:name w:val="footer"/>
    <w:basedOn w:val="Normal"/>
    <w:link w:val="FooterChar"/>
    <w:uiPriority w:val="99"/>
    <w:unhideWhenUsed/>
    <w:rsid w:val="003C3D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3D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253075">
      <w:bodyDiv w:val="1"/>
      <w:marLeft w:val="0"/>
      <w:marRight w:val="0"/>
      <w:marTop w:val="0"/>
      <w:marBottom w:val="0"/>
      <w:divBdr>
        <w:top w:val="none" w:sz="0" w:space="0" w:color="auto"/>
        <w:left w:val="none" w:sz="0" w:space="0" w:color="auto"/>
        <w:bottom w:val="none" w:sz="0" w:space="0" w:color="auto"/>
        <w:right w:val="none" w:sz="0" w:space="0" w:color="auto"/>
      </w:divBdr>
    </w:div>
    <w:div w:id="182136621">
      <w:bodyDiv w:val="1"/>
      <w:marLeft w:val="0"/>
      <w:marRight w:val="0"/>
      <w:marTop w:val="0"/>
      <w:marBottom w:val="0"/>
      <w:divBdr>
        <w:top w:val="none" w:sz="0" w:space="0" w:color="auto"/>
        <w:left w:val="none" w:sz="0" w:space="0" w:color="auto"/>
        <w:bottom w:val="none" w:sz="0" w:space="0" w:color="auto"/>
        <w:right w:val="none" w:sz="0" w:space="0" w:color="auto"/>
      </w:divBdr>
    </w:div>
    <w:div w:id="234894723">
      <w:bodyDiv w:val="1"/>
      <w:marLeft w:val="0"/>
      <w:marRight w:val="0"/>
      <w:marTop w:val="0"/>
      <w:marBottom w:val="0"/>
      <w:divBdr>
        <w:top w:val="none" w:sz="0" w:space="0" w:color="auto"/>
        <w:left w:val="none" w:sz="0" w:space="0" w:color="auto"/>
        <w:bottom w:val="none" w:sz="0" w:space="0" w:color="auto"/>
        <w:right w:val="none" w:sz="0" w:space="0" w:color="auto"/>
      </w:divBdr>
    </w:div>
    <w:div w:id="282537284">
      <w:bodyDiv w:val="1"/>
      <w:marLeft w:val="0"/>
      <w:marRight w:val="0"/>
      <w:marTop w:val="0"/>
      <w:marBottom w:val="0"/>
      <w:divBdr>
        <w:top w:val="none" w:sz="0" w:space="0" w:color="auto"/>
        <w:left w:val="none" w:sz="0" w:space="0" w:color="auto"/>
        <w:bottom w:val="none" w:sz="0" w:space="0" w:color="auto"/>
        <w:right w:val="none" w:sz="0" w:space="0" w:color="auto"/>
      </w:divBdr>
    </w:div>
    <w:div w:id="338512224">
      <w:bodyDiv w:val="1"/>
      <w:marLeft w:val="0"/>
      <w:marRight w:val="0"/>
      <w:marTop w:val="0"/>
      <w:marBottom w:val="0"/>
      <w:divBdr>
        <w:top w:val="none" w:sz="0" w:space="0" w:color="auto"/>
        <w:left w:val="none" w:sz="0" w:space="0" w:color="auto"/>
        <w:bottom w:val="none" w:sz="0" w:space="0" w:color="auto"/>
        <w:right w:val="none" w:sz="0" w:space="0" w:color="auto"/>
      </w:divBdr>
    </w:div>
    <w:div w:id="484516295">
      <w:bodyDiv w:val="1"/>
      <w:marLeft w:val="0"/>
      <w:marRight w:val="0"/>
      <w:marTop w:val="0"/>
      <w:marBottom w:val="0"/>
      <w:divBdr>
        <w:top w:val="none" w:sz="0" w:space="0" w:color="auto"/>
        <w:left w:val="none" w:sz="0" w:space="0" w:color="auto"/>
        <w:bottom w:val="none" w:sz="0" w:space="0" w:color="auto"/>
        <w:right w:val="none" w:sz="0" w:space="0" w:color="auto"/>
      </w:divBdr>
    </w:div>
    <w:div w:id="612977286">
      <w:bodyDiv w:val="1"/>
      <w:marLeft w:val="0"/>
      <w:marRight w:val="0"/>
      <w:marTop w:val="0"/>
      <w:marBottom w:val="0"/>
      <w:divBdr>
        <w:top w:val="none" w:sz="0" w:space="0" w:color="auto"/>
        <w:left w:val="none" w:sz="0" w:space="0" w:color="auto"/>
        <w:bottom w:val="none" w:sz="0" w:space="0" w:color="auto"/>
        <w:right w:val="none" w:sz="0" w:space="0" w:color="auto"/>
      </w:divBdr>
    </w:div>
    <w:div w:id="664862906">
      <w:bodyDiv w:val="1"/>
      <w:marLeft w:val="0"/>
      <w:marRight w:val="0"/>
      <w:marTop w:val="0"/>
      <w:marBottom w:val="0"/>
      <w:divBdr>
        <w:top w:val="none" w:sz="0" w:space="0" w:color="auto"/>
        <w:left w:val="none" w:sz="0" w:space="0" w:color="auto"/>
        <w:bottom w:val="none" w:sz="0" w:space="0" w:color="auto"/>
        <w:right w:val="none" w:sz="0" w:space="0" w:color="auto"/>
      </w:divBdr>
    </w:div>
    <w:div w:id="819004231">
      <w:bodyDiv w:val="1"/>
      <w:marLeft w:val="0"/>
      <w:marRight w:val="0"/>
      <w:marTop w:val="0"/>
      <w:marBottom w:val="0"/>
      <w:divBdr>
        <w:top w:val="none" w:sz="0" w:space="0" w:color="auto"/>
        <w:left w:val="none" w:sz="0" w:space="0" w:color="auto"/>
        <w:bottom w:val="none" w:sz="0" w:space="0" w:color="auto"/>
        <w:right w:val="none" w:sz="0" w:space="0" w:color="auto"/>
      </w:divBdr>
      <w:divsChild>
        <w:div w:id="199631967">
          <w:marLeft w:val="0"/>
          <w:marRight w:val="0"/>
          <w:marTop w:val="0"/>
          <w:marBottom w:val="0"/>
          <w:divBdr>
            <w:top w:val="single" w:sz="2" w:space="0" w:color="E3E3E3"/>
            <w:left w:val="single" w:sz="2" w:space="0" w:color="E3E3E3"/>
            <w:bottom w:val="single" w:sz="2" w:space="0" w:color="E3E3E3"/>
            <w:right w:val="single" w:sz="2" w:space="0" w:color="E3E3E3"/>
          </w:divBdr>
          <w:divsChild>
            <w:div w:id="163672462">
              <w:marLeft w:val="0"/>
              <w:marRight w:val="0"/>
              <w:marTop w:val="0"/>
              <w:marBottom w:val="0"/>
              <w:divBdr>
                <w:top w:val="single" w:sz="2" w:space="0" w:color="E3E3E3"/>
                <w:left w:val="single" w:sz="2" w:space="0" w:color="E3E3E3"/>
                <w:bottom w:val="single" w:sz="2" w:space="0" w:color="E3E3E3"/>
                <w:right w:val="single" w:sz="2" w:space="0" w:color="E3E3E3"/>
              </w:divBdr>
              <w:divsChild>
                <w:div w:id="149106728">
                  <w:marLeft w:val="0"/>
                  <w:marRight w:val="0"/>
                  <w:marTop w:val="0"/>
                  <w:marBottom w:val="0"/>
                  <w:divBdr>
                    <w:top w:val="single" w:sz="2" w:space="0" w:color="E3E3E3"/>
                    <w:left w:val="single" w:sz="2" w:space="0" w:color="E3E3E3"/>
                    <w:bottom w:val="single" w:sz="2" w:space="0" w:color="E3E3E3"/>
                    <w:right w:val="single" w:sz="2" w:space="0" w:color="E3E3E3"/>
                  </w:divBdr>
                  <w:divsChild>
                    <w:div w:id="238753360">
                      <w:marLeft w:val="0"/>
                      <w:marRight w:val="0"/>
                      <w:marTop w:val="0"/>
                      <w:marBottom w:val="0"/>
                      <w:divBdr>
                        <w:top w:val="single" w:sz="2" w:space="0" w:color="E3E3E3"/>
                        <w:left w:val="single" w:sz="2" w:space="0" w:color="E3E3E3"/>
                        <w:bottom w:val="single" w:sz="2" w:space="0" w:color="E3E3E3"/>
                        <w:right w:val="single" w:sz="2" w:space="0" w:color="E3E3E3"/>
                      </w:divBdr>
                      <w:divsChild>
                        <w:div w:id="1955205735">
                          <w:marLeft w:val="0"/>
                          <w:marRight w:val="0"/>
                          <w:marTop w:val="0"/>
                          <w:marBottom w:val="0"/>
                          <w:divBdr>
                            <w:top w:val="single" w:sz="2" w:space="0" w:color="E3E3E3"/>
                            <w:left w:val="single" w:sz="2" w:space="0" w:color="E3E3E3"/>
                            <w:bottom w:val="single" w:sz="2" w:space="0" w:color="E3E3E3"/>
                            <w:right w:val="single" w:sz="2" w:space="0" w:color="E3E3E3"/>
                          </w:divBdr>
                          <w:divsChild>
                            <w:div w:id="1056123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164128020">
          <w:marLeft w:val="0"/>
          <w:marRight w:val="0"/>
          <w:marTop w:val="0"/>
          <w:marBottom w:val="0"/>
          <w:divBdr>
            <w:top w:val="single" w:sz="2" w:space="0" w:color="E3E3E3"/>
            <w:left w:val="single" w:sz="2" w:space="0" w:color="E3E3E3"/>
            <w:bottom w:val="single" w:sz="2" w:space="0" w:color="E3E3E3"/>
            <w:right w:val="single" w:sz="2" w:space="0" w:color="E3E3E3"/>
          </w:divBdr>
          <w:divsChild>
            <w:div w:id="746922745">
              <w:marLeft w:val="0"/>
              <w:marRight w:val="0"/>
              <w:marTop w:val="0"/>
              <w:marBottom w:val="0"/>
              <w:divBdr>
                <w:top w:val="single" w:sz="2" w:space="0" w:color="E3E3E3"/>
                <w:left w:val="single" w:sz="2" w:space="0" w:color="E3E3E3"/>
                <w:bottom w:val="single" w:sz="2" w:space="0" w:color="E3E3E3"/>
                <w:right w:val="single" w:sz="2" w:space="0" w:color="E3E3E3"/>
              </w:divBdr>
              <w:divsChild>
                <w:div w:id="1217355991">
                  <w:marLeft w:val="0"/>
                  <w:marRight w:val="0"/>
                  <w:marTop w:val="0"/>
                  <w:marBottom w:val="0"/>
                  <w:divBdr>
                    <w:top w:val="single" w:sz="2" w:space="0" w:color="E3E3E3"/>
                    <w:left w:val="single" w:sz="2" w:space="0" w:color="E3E3E3"/>
                    <w:bottom w:val="single" w:sz="2" w:space="0" w:color="E3E3E3"/>
                    <w:right w:val="single" w:sz="2" w:space="0" w:color="E3E3E3"/>
                  </w:divBdr>
                  <w:divsChild>
                    <w:div w:id="319313611">
                      <w:marLeft w:val="0"/>
                      <w:marRight w:val="0"/>
                      <w:marTop w:val="0"/>
                      <w:marBottom w:val="0"/>
                      <w:divBdr>
                        <w:top w:val="single" w:sz="2" w:space="0" w:color="E3E3E3"/>
                        <w:left w:val="single" w:sz="2" w:space="0" w:color="E3E3E3"/>
                        <w:bottom w:val="single" w:sz="2" w:space="0" w:color="E3E3E3"/>
                        <w:right w:val="single" w:sz="2" w:space="0" w:color="E3E3E3"/>
                      </w:divBdr>
                      <w:divsChild>
                        <w:div w:id="1055543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068121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828987275">
      <w:bodyDiv w:val="1"/>
      <w:marLeft w:val="0"/>
      <w:marRight w:val="0"/>
      <w:marTop w:val="0"/>
      <w:marBottom w:val="0"/>
      <w:divBdr>
        <w:top w:val="none" w:sz="0" w:space="0" w:color="auto"/>
        <w:left w:val="none" w:sz="0" w:space="0" w:color="auto"/>
        <w:bottom w:val="none" w:sz="0" w:space="0" w:color="auto"/>
        <w:right w:val="none" w:sz="0" w:space="0" w:color="auto"/>
      </w:divBdr>
    </w:div>
    <w:div w:id="916595268">
      <w:bodyDiv w:val="1"/>
      <w:marLeft w:val="0"/>
      <w:marRight w:val="0"/>
      <w:marTop w:val="0"/>
      <w:marBottom w:val="0"/>
      <w:divBdr>
        <w:top w:val="none" w:sz="0" w:space="0" w:color="auto"/>
        <w:left w:val="none" w:sz="0" w:space="0" w:color="auto"/>
        <w:bottom w:val="none" w:sz="0" w:space="0" w:color="auto"/>
        <w:right w:val="none" w:sz="0" w:space="0" w:color="auto"/>
      </w:divBdr>
    </w:div>
    <w:div w:id="1055858083">
      <w:bodyDiv w:val="1"/>
      <w:marLeft w:val="0"/>
      <w:marRight w:val="0"/>
      <w:marTop w:val="0"/>
      <w:marBottom w:val="0"/>
      <w:divBdr>
        <w:top w:val="none" w:sz="0" w:space="0" w:color="auto"/>
        <w:left w:val="none" w:sz="0" w:space="0" w:color="auto"/>
        <w:bottom w:val="none" w:sz="0" w:space="0" w:color="auto"/>
        <w:right w:val="none" w:sz="0" w:space="0" w:color="auto"/>
      </w:divBdr>
    </w:div>
    <w:div w:id="1063482606">
      <w:bodyDiv w:val="1"/>
      <w:marLeft w:val="0"/>
      <w:marRight w:val="0"/>
      <w:marTop w:val="0"/>
      <w:marBottom w:val="0"/>
      <w:divBdr>
        <w:top w:val="none" w:sz="0" w:space="0" w:color="auto"/>
        <w:left w:val="none" w:sz="0" w:space="0" w:color="auto"/>
        <w:bottom w:val="none" w:sz="0" w:space="0" w:color="auto"/>
        <w:right w:val="none" w:sz="0" w:space="0" w:color="auto"/>
      </w:divBdr>
      <w:divsChild>
        <w:div w:id="1187256764">
          <w:marLeft w:val="0"/>
          <w:marRight w:val="0"/>
          <w:marTop w:val="0"/>
          <w:marBottom w:val="0"/>
          <w:divBdr>
            <w:top w:val="single" w:sz="2" w:space="0" w:color="E3E3E3"/>
            <w:left w:val="single" w:sz="2" w:space="0" w:color="E3E3E3"/>
            <w:bottom w:val="single" w:sz="2" w:space="0" w:color="E3E3E3"/>
            <w:right w:val="single" w:sz="2" w:space="0" w:color="E3E3E3"/>
          </w:divBdr>
        </w:div>
        <w:div w:id="1557156816">
          <w:marLeft w:val="0"/>
          <w:marRight w:val="0"/>
          <w:marTop w:val="0"/>
          <w:marBottom w:val="0"/>
          <w:divBdr>
            <w:top w:val="single" w:sz="2" w:space="0" w:color="E3E3E3"/>
            <w:left w:val="single" w:sz="2" w:space="0" w:color="E3E3E3"/>
            <w:bottom w:val="single" w:sz="2" w:space="0" w:color="E3E3E3"/>
            <w:right w:val="single" w:sz="2" w:space="0" w:color="E3E3E3"/>
          </w:divBdr>
          <w:divsChild>
            <w:div w:id="1447457816">
              <w:marLeft w:val="0"/>
              <w:marRight w:val="0"/>
              <w:marTop w:val="0"/>
              <w:marBottom w:val="0"/>
              <w:divBdr>
                <w:top w:val="single" w:sz="2" w:space="0" w:color="E3E3E3"/>
                <w:left w:val="single" w:sz="2" w:space="0" w:color="E3E3E3"/>
                <w:bottom w:val="single" w:sz="2" w:space="0" w:color="E3E3E3"/>
                <w:right w:val="single" w:sz="2" w:space="0" w:color="E3E3E3"/>
              </w:divBdr>
              <w:divsChild>
                <w:div w:id="1021130081">
                  <w:marLeft w:val="0"/>
                  <w:marRight w:val="0"/>
                  <w:marTop w:val="0"/>
                  <w:marBottom w:val="0"/>
                  <w:divBdr>
                    <w:top w:val="single" w:sz="2" w:space="0" w:color="E3E3E3"/>
                    <w:left w:val="single" w:sz="2" w:space="0" w:color="E3E3E3"/>
                    <w:bottom w:val="single" w:sz="2" w:space="0" w:color="E3E3E3"/>
                    <w:right w:val="single" w:sz="2" w:space="0" w:color="E3E3E3"/>
                  </w:divBdr>
                  <w:divsChild>
                    <w:div w:id="310603789">
                      <w:marLeft w:val="0"/>
                      <w:marRight w:val="0"/>
                      <w:marTop w:val="0"/>
                      <w:marBottom w:val="0"/>
                      <w:divBdr>
                        <w:top w:val="single" w:sz="2" w:space="0" w:color="E3E3E3"/>
                        <w:left w:val="single" w:sz="2" w:space="0" w:color="E3E3E3"/>
                        <w:bottom w:val="single" w:sz="2" w:space="0" w:color="E3E3E3"/>
                        <w:right w:val="single" w:sz="2" w:space="0" w:color="E3E3E3"/>
                      </w:divBdr>
                      <w:divsChild>
                        <w:div w:id="858277253">
                          <w:marLeft w:val="0"/>
                          <w:marRight w:val="0"/>
                          <w:marTop w:val="0"/>
                          <w:marBottom w:val="0"/>
                          <w:divBdr>
                            <w:top w:val="single" w:sz="2" w:space="0" w:color="E3E3E3"/>
                            <w:left w:val="single" w:sz="2" w:space="0" w:color="E3E3E3"/>
                            <w:bottom w:val="single" w:sz="2" w:space="0" w:color="E3E3E3"/>
                            <w:right w:val="single" w:sz="2" w:space="0" w:color="E3E3E3"/>
                          </w:divBdr>
                          <w:divsChild>
                            <w:div w:id="1855530682">
                              <w:marLeft w:val="0"/>
                              <w:marRight w:val="0"/>
                              <w:marTop w:val="100"/>
                              <w:marBottom w:val="100"/>
                              <w:divBdr>
                                <w:top w:val="single" w:sz="2" w:space="0" w:color="E3E3E3"/>
                                <w:left w:val="single" w:sz="2" w:space="0" w:color="E3E3E3"/>
                                <w:bottom w:val="single" w:sz="2" w:space="0" w:color="E3E3E3"/>
                                <w:right w:val="single" w:sz="2" w:space="0" w:color="E3E3E3"/>
                              </w:divBdr>
                              <w:divsChild>
                                <w:div w:id="1519083960">
                                  <w:marLeft w:val="0"/>
                                  <w:marRight w:val="0"/>
                                  <w:marTop w:val="0"/>
                                  <w:marBottom w:val="0"/>
                                  <w:divBdr>
                                    <w:top w:val="single" w:sz="2" w:space="0" w:color="E3E3E3"/>
                                    <w:left w:val="single" w:sz="2" w:space="0" w:color="E3E3E3"/>
                                    <w:bottom w:val="single" w:sz="2" w:space="0" w:color="E3E3E3"/>
                                    <w:right w:val="single" w:sz="2" w:space="0" w:color="E3E3E3"/>
                                  </w:divBdr>
                                  <w:divsChild>
                                    <w:div w:id="233130448">
                                      <w:marLeft w:val="0"/>
                                      <w:marRight w:val="0"/>
                                      <w:marTop w:val="0"/>
                                      <w:marBottom w:val="0"/>
                                      <w:divBdr>
                                        <w:top w:val="single" w:sz="2" w:space="0" w:color="E3E3E3"/>
                                        <w:left w:val="single" w:sz="2" w:space="0" w:color="E3E3E3"/>
                                        <w:bottom w:val="single" w:sz="2" w:space="0" w:color="E3E3E3"/>
                                        <w:right w:val="single" w:sz="2" w:space="0" w:color="E3E3E3"/>
                                      </w:divBdr>
                                      <w:divsChild>
                                        <w:div w:id="1649162634">
                                          <w:marLeft w:val="0"/>
                                          <w:marRight w:val="0"/>
                                          <w:marTop w:val="0"/>
                                          <w:marBottom w:val="0"/>
                                          <w:divBdr>
                                            <w:top w:val="single" w:sz="2" w:space="0" w:color="E3E3E3"/>
                                            <w:left w:val="single" w:sz="2" w:space="0" w:color="E3E3E3"/>
                                            <w:bottom w:val="single" w:sz="2" w:space="0" w:color="E3E3E3"/>
                                            <w:right w:val="single" w:sz="2" w:space="0" w:color="E3E3E3"/>
                                          </w:divBdr>
                                          <w:divsChild>
                                            <w:div w:id="1522930745">
                                              <w:marLeft w:val="0"/>
                                              <w:marRight w:val="0"/>
                                              <w:marTop w:val="0"/>
                                              <w:marBottom w:val="0"/>
                                              <w:divBdr>
                                                <w:top w:val="single" w:sz="2" w:space="0" w:color="E3E3E3"/>
                                                <w:left w:val="single" w:sz="2" w:space="0" w:color="E3E3E3"/>
                                                <w:bottom w:val="single" w:sz="2" w:space="0" w:color="E3E3E3"/>
                                                <w:right w:val="single" w:sz="2" w:space="0" w:color="E3E3E3"/>
                                              </w:divBdr>
                                              <w:divsChild>
                                                <w:div w:id="149097181">
                                                  <w:marLeft w:val="0"/>
                                                  <w:marRight w:val="0"/>
                                                  <w:marTop w:val="0"/>
                                                  <w:marBottom w:val="0"/>
                                                  <w:divBdr>
                                                    <w:top w:val="single" w:sz="2" w:space="0" w:color="E3E3E3"/>
                                                    <w:left w:val="single" w:sz="2" w:space="0" w:color="E3E3E3"/>
                                                    <w:bottom w:val="single" w:sz="2" w:space="0" w:color="E3E3E3"/>
                                                    <w:right w:val="single" w:sz="2" w:space="0" w:color="E3E3E3"/>
                                                  </w:divBdr>
                                                  <w:divsChild>
                                                    <w:div w:id="15967442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22000168">
      <w:bodyDiv w:val="1"/>
      <w:marLeft w:val="0"/>
      <w:marRight w:val="0"/>
      <w:marTop w:val="0"/>
      <w:marBottom w:val="0"/>
      <w:divBdr>
        <w:top w:val="none" w:sz="0" w:space="0" w:color="auto"/>
        <w:left w:val="none" w:sz="0" w:space="0" w:color="auto"/>
        <w:bottom w:val="none" w:sz="0" w:space="0" w:color="auto"/>
        <w:right w:val="none" w:sz="0" w:space="0" w:color="auto"/>
      </w:divBdr>
    </w:div>
    <w:div w:id="1252816078">
      <w:bodyDiv w:val="1"/>
      <w:marLeft w:val="0"/>
      <w:marRight w:val="0"/>
      <w:marTop w:val="0"/>
      <w:marBottom w:val="0"/>
      <w:divBdr>
        <w:top w:val="none" w:sz="0" w:space="0" w:color="auto"/>
        <w:left w:val="none" w:sz="0" w:space="0" w:color="auto"/>
        <w:bottom w:val="none" w:sz="0" w:space="0" w:color="auto"/>
        <w:right w:val="none" w:sz="0" w:space="0" w:color="auto"/>
      </w:divBdr>
    </w:div>
    <w:div w:id="1283421707">
      <w:bodyDiv w:val="1"/>
      <w:marLeft w:val="0"/>
      <w:marRight w:val="0"/>
      <w:marTop w:val="0"/>
      <w:marBottom w:val="0"/>
      <w:divBdr>
        <w:top w:val="none" w:sz="0" w:space="0" w:color="auto"/>
        <w:left w:val="none" w:sz="0" w:space="0" w:color="auto"/>
        <w:bottom w:val="none" w:sz="0" w:space="0" w:color="auto"/>
        <w:right w:val="none" w:sz="0" w:space="0" w:color="auto"/>
      </w:divBdr>
    </w:div>
    <w:div w:id="1384518890">
      <w:bodyDiv w:val="1"/>
      <w:marLeft w:val="0"/>
      <w:marRight w:val="0"/>
      <w:marTop w:val="0"/>
      <w:marBottom w:val="0"/>
      <w:divBdr>
        <w:top w:val="none" w:sz="0" w:space="0" w:color="auto"/>
        <w:left w:val="none" w:sz="0" w:space="0" w:color="auto"/>
        <w:bottom w:val="none" w:sz="0" w:space="0" w:color="auto"/>
        <w:right w:val="none" w:sz="0" w:space="0" w:color="auto"/>
      </w:divBdr>
    </w:div>
    <w:div w:id="1455640402">
      <w:bodyDiv w:val="1"/>
      <w:marLeft w:val="0"/>
      <w:marRight w:val="0"/>
      <w:marTop w:val="0"/>
      <w:marBottom w:val="0"/>
      <w:divBdr>
        <w:top w:val="none" w:sz="0" w:space="0" w:color="auto"/>
        <w:left w:val="none" w:sz="0" w:space="0" w:color="auto"/>
        <w:bottom w:val="none" w:sz="0" w:space="0" w:color="auto"/>
        <w:right w:val="none" w:sz="0" w:space="0" w:color="auto"/>
      </w:divBdr>
    </w:div>
    <w:div w:id="1521511599">
      <w:bodyDiv w:val="1"/>
      <w:marLeft w:val="0"/>
      <w:marRight w:val="0"/>
      <w:marTop w:val="0"/>
      <w:marBottom w:val="0"/>
      <w:divBdr>
        <w:top w:val="none" w:sz="0" w:space="0" w:color="auto"/>
        <w:left w:val="none" w:sz="0" w:space="0" w:color="auto"/>
        <w:bottom w:val="none" w:sz="0" w:space="0" w:color="auto"/>
        <w:right w:val="none" w:sz="0" w:space="0" w:color="auto"/>
      </w:divBdr>
      <w:divsChild>
        <w:div w:id="1618023599">
          <w:marLeft w:val="0"/>
          <w:marRight w:val="0"/>
          <w:marTop w:val="0"/>
          <w:marBottom w:val="0"/>
          <w:divBdr>
            <w:top w:val="single" w:sz="2" w:space="0" w:color="E3E3E3"/>
            <w:left w:val="single" w:sz="2" w:space="0" w:color="E3E3E3"/>
            <w:bottom w:val="single" w:sz="2" w:space="0" w:color="E3E3E3"/>
            <w:right w:val="single" w:sz="2" w:space="0" w:color="E3E3E3"/>
          </w:divBdr>
          <w:divsChild>
            <w:div w:id="145172652">
              <w:marLeft w:val="0"/>
              <w:marRight w:val="0"/>
              <w:marTop w:val="0"/>
              <w:marBottom w:val="0"/>
              <w:divBdr>
                <w:top w:val="single" w:sz="2" w:space="0" w:color="E3E3E3"/>
                <w:left w:val="single" w:sz="2" w:space="0" w:color="E3E3E3"/>
                <w:bottom w:val="single" w:sz="2" w:space="0" w:color="E3E3E3"/>
                <w:right w:val="single" w:sz="2" w:space="0" w:color="E3E3E3"/>
              </w:divBdr>
              <w:divsChild>
                <w:div w:id="1108547172">
                  <w:marLeft w:val="0"/>
                  <w:marRight w:val="0"/>
                  <w:marTop w:val="0"/>
                  <w:marBottom w:val="0"/>
                  <w:divBdr>
                    <w:top w:val="single" w:sz="2" w:space="0" w:color="E3E3E3"/>
                    <w:left w:val="single" w:sz="2" w:space="0" w:color="E3E3E3"/>
                    <w:bottom w:val="single" w:sz="2" w:space="0" w:color="E3E3E3"/>
                    <w:right w:val="single" w:sz="2" w:space="0" w:color="E3E3E3"/>
                  </w:divBdr>
                  <w:divsChild>
                    <w:div w:id="368991747">
                      <w:marLeft w:val="0"/>
                      <w:marRight w:val="0"/>
                      <w:marTop w:val="0"/>
                      <w:marBottom w:val="0"/>
                      <w:divBdr>
                        <w:top w:val="single" w:sz="2" w:space="0" w:color="E3E3E3"/>
                        <w:left w:val="single" w:sz="2" w:space="0" w:color="E3E3E3"/>
                        <w:bottom w:val="single" w:sz="2" w:space="0" w:color="E3E3E3"/>
                        <w:right w:val="single" w:sz="2" w:space="0" w:color="E3E3E3"/>
                      </w:divBdr>
                      <w:divsChild>
                        <w:div w:id="1243568341">
                          <w:marLeft w:val="0"/>
                          <w:marRight w:val="0"/>
                          <w:marTop w:val="0"/>
                          <w:marBottom w:val="0"/>
                          <w:divBdr>
                            <w:top w:val="single" w:sz="2" w:space="0" w:color="E3E3E3"/>
                            <w:left w:val="single" w:sz="2" w:space="0" w:color="E3E3E3"/>
                            <w:bottom w:val="single" w:sz="2" w:space="0" w:color="E3E3E3"/>
                            <w:right w:val="single" w:sz="2" w:space="0" w:color="E3E3E3"/>
                          </w:divBdr>
                          <w:divsChild>
                            <w:div w:id="1768116128">
                              <w:marLeft w:val="0"/>
                              <w:marRight w:val="0"/>
                              <w:marTop w:val="100"/>
                              <w:marBottom w:val="100"/>
                              <w:divBdr>
                                <w:top w:val="single" w:sz="2" w:space="0" w:color="E3E3E3"/>
                                <w:left w:val="single" w:sz="2" w:space="0" w:color="E3E3E3"/>
                                <w:bottom w:val="single" w:sz="2" w:space="0" w:color="E3E3E3"/>
                                <w:right w:val="single" w:sz="2" w:space="0" w:color="E3E3E3"/>
                              </w:divBdr>
                              <w:divsChild>
                                <w:div w:id="215824644">
                                  <w:marLeft w:val="0"/>
                                  <w:marRight w:val="0"/>
                                  <w:marTop w:val="0"/>
                                  <w:marBottom w:val="0"/>
                                  <w:divBdr>
                                    <w:top w:val="single" w:sz="2" w:space="0" w:color="E3E3E3"/>
                                    <w:left w:val="single" w:sz="2" w:space="0" w:color="E3E3E3"/>
                                    <w:bottom w:val="single" w:sz="2" w:space="0" w:color="E3E3E3"/>
                                    <w:right w:val="single" w:sz="2" w:space="0" w:color="E3E3E3"/>
                                  </w:divBdr>
                                  <w:divsChild>
                                    <w:div w:id="853107509">
                                      <w:marLeft w:val="0"/>
                                      <w:marRight w:val="0"/>
                                      <w:marTop w:val="0"/>
                                      <w:marBottom w:val="0"/>
                                      <w:divBdr>
                                        <w:top w:val="single" w:sz="2" w:space="0" w:color="E3E3E3"/>
                                        <w:left w:val="single" w:sz="2" w:space="0" w:color="E3E3E3"/>
                                        <w:bottom w:val="single" w:sz="2" w:space="0" w:color="E3E3E3"/>
                                        <w:right w:val="single" w:sz="2" w:space="0" w:color="E3E3E3"/>
                                      </w:divBdr>
                                      <w:divsChild>
                                        <w:div w:id="1777022431">
                                          <w:marLeft w:val="0"/>
                                          <w:marRight w:val="0"/>
                                          <w:marTop w:val="0"/>
                                          <w:marBottom w:val="0"/>
                                          <w:divBdr>
                                            <w:top w:val="single" w:sz="2" w:space="0" w:color="E3E3E3"/>
                                            <w:left w:val="single" w:sz="2" w:space="0" w:color="E3E3E3"/>
                                            <w:bottom w:val="single" w:sz="2" w:space="0" w:color="E3E3E3"/>
                                            <w:right w:val="single" w:sz="2" w:space="0" w:color="E3E3E3"/>
                                          </w:divBdr>
                                          <w:divsChild>
                                            <w:div w:id="73599156">
                                              <w:marLeft w:val="0"/>
                                              <w:marRight w:val="0"/>
                                              <w:marTop w:val="0"/>
                                              <w:marBottom w:val="0"/>
                                              <w:divBdr>
                                                <w:top w:val="single" w:sz="2" w:space="0" w:color="E3E3E3"/>
                                                <w:left w:val="single" w:sz="2" w:space="0" w:color="E3E3E3"/>
                                                <w:bottom w:val="single" w:sz="2" w:space="0" w:color="E3E3E3"/>
                                                <w:right w:val="single" w:sz="2" w:space="0" w:color="E3E3E3"/>
                                              </w:divBdr>
                                              <w:divsChild>
                                                <w:div w:id="218326373">
                                                  <w:marLeft w:val="0"/>
                                                  <w:marRight w:val="0"/>
                                                  <w:marTop w:val="0"/>
                                                  <w:marBottom w:val="0"/>
                                                  <w:divBdr>
                                                    <w:top w:val="single" w:sz="2" w:space="0" w:color="E3E3E3"/>
                                                    <w:left w:val="single" w:sz="2" w:space="0" w:color="E3E3E3"/>
                                                    <w:bottom w:val="single" w:sz="2" w:space="0" w:color="E3E3E3"/>
                                                    <w:right w:val="single" w:sz="2" w:space="0" w:color="E3E3E3"/>
                                                  </w:divBdr>
                                                  <w:divsChild>
                                                    <w:div w:id="19575617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550813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559394328">
      <w:bodyDiv w:val="1"/>
      <w:marLeft w:val="0"/>
      <w:marRight w:val="0"/>
      <w:marTop w:val="0"/>
      <w:marBottom w:val="0"/>
      <w:divBdr>
        <w:top w:val="none" w:sz="0" w:space="0" w:color="auto"/>
        <w:left w:val="none" w:sz="0" w:space="0" w:color="auto"/>
        <w:bottom w:val="none" w:sz="0" w:space="0" w:color="auto"/>
        <w:right w:val="none" w:sz="0" w:space="0" w:color="auto"/>
      </w:divBdr>
    </w:div>
    <w:div w:id="1586260772">
      <w:bodyDiv w:val="1"/>
      <w:marLeft w:val="0"/>
      <w:marRight w:val="0"/>
      <w:marTop w:val="0"/>
      <w:marBottom w:val="0"/>
      <w:divBdr>
        <w:top w:val="none" w:sz="0" w:space="0" w:color="auto"/>
        <w:left w:val="none" w:sz="0" w:space="0" w:color="auto"/>
        <w:bottom w:val="none" w:sz="0" w:space="0" w:color="auto"/>
        <w:right w:val="none" w:sz="0" w:space="0" w:color="auto"/>
      </w:divBdr>
    </w:div>
    <w:div w:id="1783651717">
      <w:bodyDiv w:val="1"/>
      <w:marLeft w:val="0"/>
      <w:marRight w:val="0"/>
      <w:marTop w:val="0"/>
      <w:marBottom w:val="0"/>
      <w:divBdr>
        <w:top w:val="none" w:sz="0" w:space="0" w:color="auto"/>
        <w:left w:val="none" w:sz="0" w:space="0" w:color="auto"/>
        <w:bottom w:val="none" w:sz="0" w:space="0" w:color="auto"/>
        <w:right w:val="none" w:sz="0" w:space="0" w:color="auto"/>
      </w:divBdr>
    </w:div>
    <w:div w:id="1848867966">
      <w:bodyDiv w:val="1"/>
      <w:marLeft w:val="0"/>
      <w:marRight w:val="0"/>
      <w:marTop w:val="0"/>
      <w:marBottom w:val="0"/>
      <w:divBdr>
        <w:top w:val="none" w:sz="0" w:space="0" w:color="auto"/>
        <w:left w:val="none" w:sz="0" w:space="0" w:color="auto"/>
        <w:bottom w:val="none" w:sz="0" w:space="0" w:color="auto"/>
        <w:right w:val="none" w:sz="0" w:space="0" w:color="auto"/>
      </w:divBdr>
    </w:div>
    <w:div w:id="1883320847">
      <w:bodyDiv w:val="1"/>
      <w:marLeft w:val="0"/>
      <w:marRight w:val="0"/>
      <w:marTop w:val="0"/>
      <w:marBottom w:val="0"/>
      <w:divBdr>
        <w:top w:val="none" w:sz="0" w:space="0" w:color="auto"/>
        <w:left w:val="none" w:sz="0" w:space="0" w:color="auto"/>
        <w:bottom w:val="none" w:sz="0" w:space="0" w:color="auto"/>
        <w:right w:val="none" w:sz="0" w:space="0" w:color="auto"/>
      </w:divBdr>
    </w:div>
    <w:div w:id="1970744465">
      <w:bodyDiv w:val="1"/>
      <w:marLeft w:val="0"/>
      <w:marRight w:val="0"/>
      <w:marTop w:val="0"/>
      <w:marBottom w:val="0"/>
      <w:divBdr>
        <w:top w:val="none" w:sz="0" w:space="0" w:color="auto"/>
        <w:left w:val="none" w:sz="0" w:space="0" w:color="auto"/>
        <w:bottom w:val="none" w:sz="0" w:space="0" w:color="auto"/>
        <w:right w:val="none" w:sz="0" w:space="0" w:color="auto"/>
      </w:divBdr>
    </w:div>
    <w:div w:id="2044554114">
      <w:bodyDiv w:val="1"/>
      <w:marLeft w:val="0"/>
      <w:marRight w:val="0"/>
      <w:marTop w:val="0"/>
      <w:marBottom w:val="0"/>
      <w:divBdr>
        <w:top w:val="none" w:sz="0" w:space="0" w:color="auto"/>
        <w:left w:val="none" w:sz="0" w:space="0" w:color="auto"/>
        <w:bottom w:val="none" w:sz="0" w:space="0" w:color="auto"/>
        <w:right w:val="none" w:sz="0" w:space="0" w:color="auto"/>
      </w:divBdr>
      <w:divsChild>
        <w:div w:id="422802683">
          <w:marLeft w:val="0"/>
          <w:marRight w:val="0"/>
          <w:marTop w:val="0"/>
          <w:marBottom w:val="0"/>
          <w:divBdr>
            <w:top w:val="single" w:sz="2" w:space="0" w:color="E3E3E3"/>
            <w:left w:val="single" w:sz="2" w:space="0" w:color="E3E3E3"/>
            <w:bottom w:val="single" w:sz="2" w:space="0" w:color="E3E3E3"/>
            <w:right w:val="single" w:sz="2" w:space="0" w:color="E3E3E3"/>
          </w:divBdr>
          <w:divsChild>
            <w:div w:id="1465661601">
              <w:marLeft w:val="0"/>
              <w:marRight w:val="0"/>
              <w:marTop w:val="0"/>
              <w:marBottom w:val="0"/>
              <w:divBdr>
                <w:top w:val="single" w:sz="2" w:space="0" w:color="E3E3E3"/>
                <w:left w:val="single" w:sz="2" w:space="0" w:color="E3E3E3"/>
                <w:bottom w:val="single" w:sz="2" w:space="0" w:color="E3E3E3"/>
                <w:right w:val="single" w:sz="2" w:space="0" w:color="E3E3E3"/>
              </w:divBdr>
              <w:divsChild>
                <w:div w:id="1773431874">
                  <w:marLeft w:val="0"/>
                  <w:marRight w:val="0"/>
                  <w:marTop w:val="0"/>
                  <w:marBottom w:val="0"/>
                  <w:divBdr>
                    <w:top w:val="single" w:sz="2" w:space="0" w:color="E3E3E3"/>
                    <w:left w:val="single" w:sz="2" w:space="0" w:color="E3E3E3"/>
                    <w:bottom w:val="single" w:sz="2" w:space="0" w:color="E3E3E3"/>
                    <w:right w:val="single" w:sz="2" w:space="0" w:color="E3E3E3"/>
                  </w:divBdr>
                  <w:divsChild>
                    <w:div w:id="1958366303">
                      <w:marLeft w:val="0"/>
                      <w:marRight w:val="0"/>
                      <w:marTop w:val="0"/>
                      <w:marBottom w:val="0"/>
                      <w:divBdr>
                        <w:top w:val="single" w:sz="2" w:space="0" w:color="E3E3E3"/>
                        <w:left w:val="single" w:sz="2" w:space="0" w:color="E3E3E3"/>
                        <w:bottom w:val="single" w:sz="2" w:space="0" w:color="E3E3E3"/>
                        <w:right w:val="single" w:sz="2" w:space="0" w:color="E3E3E3"/>
                      </w:divBdr>
                      <w:divsChild>
                        <w:div w:id="49692192">
                          <w:marLeft w:val="0"/>
                          <w:marRight w:val="0"/>
                          <w:marTop w:val="0"/>
                          <w:marBottom w:val="0"/>
                          <w:divBdr>
                            <w:top w:val="single" w:sz="2" w:space="0" w:color="E3E3E3"/>
                            <w:left w:val="single" w:sz="2" w:space="0" w:color="E3E3E3"/>
                            <w:bottom w:val="single" w:sz="2" w:space="0" w:color="E3E3E3"/>
                            <w:right w:val="single" w:sz="2" w:space="0" w:color="E3E3E3"/>
                          </w:divBdr>
                          <w:divsChild>
                            <w:div w:id="9131257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534613587">
          <w:marLeft w:val="0"/>
          <w:marRight w:val="0"/>
          <w:marTop w:val="0"/>
          <w:marBottom w:val="0"/>
          <w:divBdr>
            <w:top w:val="single" w:sz="2" w:space="0" w:color="E3E3E3"/>
            <w:left w:val="single" w:sz="2" w:space="0" w:color="E3E3E3"/>
            <w:bottom w:val="single" w:sz="2" w:space="0" w:color="E3E3E3"/>
            <w:right w:val="single" w:sz="2" w:space="0" w:color="E3E3E3"/>
          </w:divBdr>
          <w:divsChild>
            <w:div w:id="833489926">
              <w:marLeft w:val="0"/>
              <w:marRight w:val="0"/>
              <w:marTop w:val="0"/>
              <w:marBottom w:val="0"/>
              <w:divBdr>
                <w:top w:val="single" w:sz="2" w:space="0" w:color="E3E3E3"/>
                <w:left w:val="single" w:sz="2" w:space="0" w:color="E3E3E3"/>
                <w:bottom w:val="single" w:sz="2" w:space="0" w:color="E3E3E3"/>
                <w:right w:val="single" w:sz="2" w:space="0" w:color="E3E3E3"/>
              </w:divBdr>
              <w:divsChild>
                <w:div w:id="1501575784">
                  <w:marLeft w:val="0"/>
                  <w:marRight w:val="0"/>
                  <w:marTop w:val="0"/>
                  <w:marBottom w:val="0"/>
                  <w:divBdr>
                    <w:top w:val="single" w:sz="2" w:space="0" w:color="E3E3E3"/>
                    <w:left w:val="single" w:sz="2" w:space="0" w:color="E3E3E3"/>
                    <w:bottom w:val="single" w:sz="2" w:space="0" w:color="E3E3E3"/>
                    <w:right w:val="single" w:sz="2" w:space="0" w:color="E3E3E3"/>
                  </w:divBdr>
                  <w:divsChild>
                    <w:div w:id="1881433414">
                      <w:marLeft w:val="0"/>
                      <w:marRight w:val="0"/>
                      <w:marTop w:val="0"/>
                      <w:marBottom w:val="0"/>
                      <w:divBdr>
                        <w:top w:val="single" w:sz="2" w:space="0" w:color="E3E3E3"/>
                        <w:left w:val="single" w:sz="2" w:space="0" w:color="E3E3E3"/>
                        <w:bottom w:val="single" w:sz="2" w:space="0" w:color="E3E3E3"/>
                        <w:right w:val="single" w:sz="2" w:space="0" w:color="E3E3E3"/>
                      </w:divBdr>
                      <w:divsChild>
                        <w:div w:id="13401590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5878085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2083407448">
      <w:bodyDiv w:val="1"/>
      <w:marLeft w:val="0"/>
      <w:marRight w:val="0"/>
      <w:marTop w:val="0"/>
      <w:marBottom w:val="0"/>
      <w:divBdr>
        <w:top w:val="none" w:sz="0" w:space="0" w:color="auto"/>
        <w:left w:val="none" w:sz="0" w:space="0" w:color="auto"/>
        <w:bottom w:val="none" w:sz="0" w:space="0" w:color="auto"/>
        <w:right w:val="none" w:sz="0" w:space="0" w:color="auto"/>
      </w:divBdr>
    </w:div>
    <w:div w:id="2119399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marpol.2018.03.013" TargetMode="External"/><Relationship Id="rId13" Type="http://schemas.openxmlformats.org/officeDocument/2006/relationships/hyperlink" Target="https://doi.org/10.1016/j.econmod.2018.01.018" TargetMode="External"/><Relationship Id="rId18" Type="http://schemas.openxmlformats.org/officeDocument/2006/relationships/hyperlink" Target="https://doi.org/10.1080/20954816.2018.1558983"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54691/bcpbm.v44i.4811" TargetMode="External"/><Relationship Id="rId12" Type="http://schemas.openxmlformats.org/officeDocument/2006/relationships/hyperlink" Target="https://www.econstor.eu/bitstream/10419/223293/1/1725939517.pdf" TargetMode="External"/><Relationship Id="rId17" Type="http://schemas.openxmlformats.org/officeDocument/2006/relationships/hyperlink" Target="https://doi.org/10.1016/j.marpol.2020.103905" TargetMode="External"/><Relationship Id="rId2" Type="http://schemas.openxmlformats.org/officeDocument/2006/relationships/styles" Target="styles.xml"/><Relationship Id="rId16" Type="http://schemas.openxmlformats.org/officeDocument/2006/relationships/hyperlink" Target="https://doi.org/10.1080/13683500.2018.154667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rie.2018.07.001" TargetMode="External"/><Relationship Id="rId5" Type="http://schemas.openxmlformats.org/officeDocument/2006/relationships/footnotes" Target="footnotes.xml"/><Relationship Id="rId15" Type="http://schemas.openxmlformats.org/officeDocument/2006/relationships/hyperlink" Target="https://doi.org/10.1016/j.marpol.2020.104189" TargetMode="External"/><Relationship Id="rId10" Type="http://schemas.openxmlformats.org/officeDocument/2006/relationships/hyperlink" Target="https://doi.org/10.1080/09669582.2020.1758708" TargetMode="External"/><Relationship Id="rId19" Type="http://schemas.openxmlformats.org/officeDocument/2006/relationships/hyperlink" Target="https://www.academia.edu/download/90131524/9781800376236.00006.pdf" TargetMode="External"/><Relationship Id="rId4" Type="http://schemas.openxmlformats.org/officeDocument/2006/relationships/webSettings" Target="webSettings.xml"/><Relationship Id="rId9" Type="http://schemas.openxmlformats.org/officeDocument/2006/relationships/hyperlink" Target="https://doi.org/10.3389/fpubh.2022.896894" TargetMode="External"/><Relationship Id="rId14" Type="http://schemas.openxmlformats.org/officeDocument/2006/relationships/hyperlink" Target="https://doi.org/10.1016/j.annals.2018.03.006"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2687</Words>
  <Characters>16884</Characters>
  <Application>Microsoft Office Word</Application>
  <DocSecurity>4</DocSecurity>
  <Lines>337</Lines>
  <Paragraphs>76</Paragraphs>
  <ScaleCrop>false</ScaleCrop>
  <Company/>
  <LinksUpToDate>false</LinksUpToDate>
  <CharactersWithSpaces>19520</CharactersWithSpaces>
  <SharedDoc>false</SharedDoc>
  <HLinks>
    <vt:vector size="78" baseType="variant">
      <vt:variant>
        <vt:i4>7995491</vt:i4>
      </vt:variant>
      <vt:variant>
        <vt:i4>36</vt:i4>
      </vt:variant>
      <vt:variant>
        <vt:i4>0</vt:i4>
      </vt:variant>
      <vt:variant>
        <vt:i4>5</vt:i4>
      </vt:variant>
      <vt:variant>
        <vt:lpwstr>https://www.academia.edu/download/90131524/9781800376236.00006.pdf</vt:lpwstr>
      </vt:variant>
      <vt:variant>
        <vt:lpwstr/>
      </vt:variant>
      <vt:variant>
        <vt:i4>524367</vt:i4>
      </vt:variant>
      <vt:variant>
        <vt:i4>33</vt:i4>
      </vt:variant>
      <vt:variant>
        <vt:i4>0</vt:i4>
      </vt:variant>
      <vt:variant>
        <vt:i4>5</vt:i4>
      </vt:variant>
      <vt:variant>
        <vt:lpwstr>https://doi.org/10.1080/20954816.2018.1558983</vt:lpwstr>
      </vt:variant>
      <vt:variant>
        <vt:lpwstr/>
      </vt:variant>
      <vt:variant>
        <vt:i4>5439578</vt:i4>
      </vt:variant>
      <vt:variant>
        <vt:i4>30</vt:i4>
      </vt:variant>
      <vt:variant>
        <vt:i4>0</vt:i4>
      </vt:variant>
      <vt:variant>
        <vt:i4>5</vt:i4>
      </vt:variant>
      <vt:variant>
        <vt:lpwstr>https://doi.org/10.1016/j.marpol.2020.103905</vt:lpwstr>
      </vt:variant>
      <vt:variant>
        <vt:lpwstr/>
      </vt:variant>
      <vt:variant>
        <vt:i4>786507</vt:i4>
      </vt:variant>
      <vt:variant>
        <vt:i4>27</vt:i4>
      </vt:variant>
      <vt:variant>
        <vt:i4>0</vt:i4>
      </vt:variant>
      <vt:variant>
        <vt:i4>5</vt:i4>
      </vt:variant>
      <vt:variant>
        <vt:lpwstr>https://doi.org/10.1080/13683500.2018.1546674</vt:lpwstr>
      </vt:variant>
      <vt:variant>
        <vt:lpwstr/>
      </vt:variant>
      <vt:variant>
        <vt:i4>5701717</vt:i4>
      </vt:variant>
      <vt:variant>
        <vt:i4>24</vt:i4>
      </vt:variant>
      <vt:variant>
        <vt:i4>0</vt:i4>
      </vt:variant>
      <vt:variant>
        <vt:i4>5</vt:i4>
      </vt:variant>
      <vt:variant>
        <vt:lpwstr>https://doi.org/10.1016/j.marpol.2020.104189</vt:lpwstr>
      </vt:variant>
      <vt:variant>
        <vt:lpwstr/>
      </vt:variant>
      <vt:variant>
        <vt:i4>5767261</vt:i4>
      </vt:variant>
      <vt:variant>
        <vt:i4>21</vt:i4>
      </vt:variant>
      <vt:variant>
        <vt:i4>0</vt:i4>
      </vt:variant>
      <vt:variant>
        <vt:i4>5</vt:i4>
      </vt:variant>
      <vt:variant>
        <vt:lpwstr>https://doi.org/10.1016/j.annals.2018.03.006</vt:lpwstr>
      </vt:variant>
      <vt:variant>
        <vt:lpwstr/>
      </vt:variant>
      <vt:variant>
        <vt:i4>5701657</vt:i4>
      </vt:variant>
      <vt:variant>
        <vt:i4>18</vt:i4>
      </vt:variant>
      <vt:variant>
        <vt:i4>0</vt:i4>
      </vt:variant>
      <vt:variant>
        <vt:i4>5</vt:i4>
      </vt:variant>
      <vt:variant>
        <vt:lpwstr>https://doi.org/10.1016/j.econmod.2018.01.018</vt:lpwstr>
      </vt:variant>
      <vt:variant>
        <vt:lpwstr/>
      </vt:variant>
      <vt:variant>
        <vt:i4>8060960</vt:i4>
      </vt:variant>
      <vt:variant>
        <vt:i4>15</vt:i4>
      </vt:variant>
      <vt:variant>
        <vt:i4>0</vt:i4>
      </vt:variant>
      <vt:variant>
        <vt:i4>5</vt:i4>
      </vt:variant>
      <vt:variant>
        <vt:lpwstr>https://www.econstor.eu/bitstream/10419/223293/1/1725939517.pdf</vt:lpwstr>
      </vt:variant>
      <vt:variant>
        <vt:lpwstr/>
      </vt:variant>
      <vt:variant>
        <vt:i4>6094859</vt:i4>
      </vt:variant>
      <vt:variant>
        <vt:i4>12</vt:i4>
      </vt:variant>
      <vt:variant>
        <vt:i4>0</vt:i4>
      </vt:variant>
      <vt:variant>
        <vt:i4>5</vt:i4>
      </vt:variant>
      <vt:variant>
        <vt:lpwstr>https://doi.org/10.1016/j.rie.2018.07.001</vt:lpwstr>
      </vt:variant>
      <vt:variant>
        <vt:lpwstr/>
      </vt:variant>
      <vt:variant>
        <vt:i4>131136</vt:i4>
      </vt:variant>
      <vt:variant>
        <vt:i4>9</vt:i4>
      </vt:variant>
      <vt:variant>
        <vt:i4>0</vt:i4>
      </vt:variant>
      <vt:variant>
        <vt:i4>5</vt:i4>
      </vt:variant>
      <vt:variant>
        <vt:lpwstr>https://doi.org/10.1080/09669582.2020.1758708</vt:lpwstr>
      </vt:variant>
      <vt:variant>
        <vt:lpwstr/>
      </vt:variant>
      <vt:variant>
        <vt:i4>1048580</vt:i4>
      </vt:variant>
      <vt:variant>
        <vt:i4>6</vt:i4>
      </vt:variant>
      <vt:variant>
        <vt:i4>0</vt:i4>
      </vt:variant>
      <vt:variant>
        <vt:i4>5</vt:i4>
      </vt:variant>
      <vt:variant>
        <vt:lpwstr>https://doi.org/10.3389/fpubh.2022.896894</vt:lpwstr>
      </vt:variant>
      <vt:variant>
        <vt:lpwstr/>
      </vt:variant>
      <vt:variant>
        <vt:i4>6029391</vt:i4>
      </vt:variant>
      <vt:variant>
        <vt:i4>3</vt:i4>
      </vt:variant>
      <vt:variant>
        <vt:i4>0</vt:i4>
      </vt:variant>
      <vt:variant>
        <vt:i4>5</vt:i4>
      </vt:variant>
      <vt:variant>
        <vt:lpwstr>https://doi.org/10.1016/j.marpol.2018.03.013</vt:lpwstr>
      </vt:variant>
      <vt:variant>
        <vt:lpwstr/>
      </vt:variant>
      <vt:variant>
        <vt:i4>1376271</vt:i4>
      </vt:variant>
      <vt:variant>
        <vt:i4>0</vt:i4>
      </vt:variant>
      <vt:variant>
        <vt:i4>0</vt:i4>
      </vt:variant>
      <vt:variant>
        <vt:i4>5</vt:i4>
      </vt:variant>
      <vt:variant>
        <vt:lpwstr>https://doi.org/10.54691/bcpbm.v44i.4811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2024-03-01T07:05:00Z</dcterms:created>
  <dcterms:modified xsi:type="dcterms:W3CDTF">2024-03-01T07:05:00Z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8b6491ffedc1a1b50327abc877007460101c8411fff77ed786030af4f40c71da</vt:lpwstr>
  </property>
</Properties>
</file>