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Style w:val="11"/>
          <w:rFonts w:hint="default" w:asciiTheme="minorHAnsi" w:hAnsiTheme="minorHAnsi" w:eastAsiaTheme="minorEastAsia" w:cstheme="minorBidi"/>
          <w:b/>
          <w:i w:val="0"/>
          <w:iCs w:val="0"/>
          <w:caps w:val="0"/>
          <w:color w:val="212529"/>
          <w:spacing w:val="0"/>
          <w:kern w:val="44"/>
          <w:sz w:val="72"/>
          <w:szCs w:val="72"/>
          <w:lang w:val="en-US" w:eastAsia="zh-CN" w:bidi="ar-SA"/>
        </w:rPr>
      </w:pPr>
      <w:r>
        <w:rPr>
          <w:rStyle w:val="11"/>
          <w:rFonts w:hint="default" w:asciiTheme="minorHAnsi" w:hAnsiTheme="minorHAnsi" w:eastAsiaTheme="minorEastAsia" w:cstheme="minorBidi"/>
          <w:b/>
          <w:i w:val="0"/>
          <w:iCs w:val="0"/>
          <w:caps w:val="0"/>
          <w:color w:val="212529"/>
          <w:spacing w:val="0"/>
          <w:kern w:val="44"/>
          <w:sz w:val="72"/>
          <w:szCs w:val="72"/>
          <w:lang w:val="en-US" w:eastAsia="zh-CN" w:bidi="ar-SA"/>
        </w:rPr>
        <w:t>P</w:t>
      </w:r>
      <w:r>
        <w:rPr>
          <w:rStyle w:val="11"/>
          <w:rFonts w:hint="default" w:asciiTheme="minorHAnsi" w:hAnsiTheme="minorHAnsi" w:eastAsiaTheme="minorEastAsia" w:cstheme="minorBidi"/>
          <w:b/>
          <w:i w:val="0"/>
          <w:iCs w:val="0"/>
          <w:caps w:val="0"/>
          <w:color w:val="212529"/>
          <w:spacing w:val="0"/>
          <w:kern w:val="44"/>
          <w:sz w:val="72"/>
          <w:szCs w:val="72"/>
          <w:lang w:val="en-US" w:eastAsia="zh-CN" w:bidi="ar-SA"/>
        </w:rPr>
        <w:t>erformance management</w:t>
      </w:r>
      <w:r>
        <w:rPr>
          <w:rStyle w:val="11"/>
          <w:rFonts w:hint="default" w:asciiTheme="minorHAnsi" w:hAnsiTheme="minorHAnsi" w:eastAsiaTheme="minorEastAsia" w:cstheme="minorBidi"/>
          <w:b/>
          <w:i w:val="0"/>
          <w:iCs w:val="0"/>
          <w:caps w:val="0"/>
          <w:color w:val="212529"/>
          <w:spacing w:val="0"/>
          <w:kern w:val="44"/>
          <w:sz w:val="72"/>
          <w:szCs w:val="72"/>
          <w:lang w:val="en-US" w:eastAsia="zh-CN" w:bidi="ar-SA"/>
        </w:rPr>
        <w:t xml:space="preserve"> of </w:t>
      </w:r>
      <w:r>
        <w:rPr>
          <w:rStyle w:val="11"/>
          <w:rFonts w:hint="default" w:asciiTheme="minorHAnsi" w:hAnsiTheme="minorHAnsi" w:eastAsiaTheme="minorEastAsia" w:cstheme="minorBidi"/>
          <w:b/>
          <w:i w:val="0"/>
          <w:iCs w:val="0"/>
          <w:caps w:val="0"/>
          <w:color w:val="212529"/>
          <w:spacing w:val="0"/>
          <w:kern w:val="44"/>
          <w:sz w:val="72"/>
          <w:szCs w:val="72"/>
          <w:lang w:val="en-US" w:eastAsia="zh-CN" w:bidi="ar-SA"/>
        </w:rPr>
        <w:t>Bank of China</w:t>
      </w:r>
    </w:p>
    <w:p>
      <w:pPr>
        <w:spacing w:line="360" w:lineRule="auto"/>
        <w:rPr>
          <w:rFonts w:hint="default" w:ascii="Times New Roman" w:hAnsi="Times New Roman" w:cs="Times New Roman"/>
          <w:sz w:val="24"/>
          <w:szCs w:val="24"/>
        </w:rPr>
      </w:pPr>
    </w:p>
    <w:p>
      <w:pPr>
        <w:keepNext w:val="0"/>
        <w:keepLines w:val="0"/>
        <w:widowControl/>
        <w:suppressLineNumbers w:val="0"/>
        <w:jc w:val="left"/>
      </w:pPr>
      <w:r>
        <w:rPr>
          <w:rFonts w:ascii="Segoe UI" w:hAnsi="Segoe UI" w:eastAsia="Segoe UI" w:cs="Segoe UI"/>
          <w:i w:val="0"/>
          <w:iCs w:val="0"/>
          <w:caps w:val="0"/>
          <w:color w:val="212529"/>
          <w:spacing w:val="0"/>
          <w:kern w:val="0"/>
          <w:sz w:val="18"/>
          <w:szCs w:val="18"/>
          <w:u w:val="none"/>
          <w:lang w:val="en-US" w:eastAsia="zh-CN" w:bidi="ar"/>
        </w:rPr>
        <w:fldChar w:fldCharType="begin"/>
      </w:r>
      <w:r>
        <w:rPr>
          <w:rFonts w:ascii="Segoe UI" w:hAnsi="Segoe UI" w:eastAsia="Segoe UI" w:cs="Segoe UI"/>
          <w:i w:val="0"/>
          <w:iCs w:val="0"/>
          <w:caps w:val="0"/>
          <w:color w:val="212529"/>
          <w:spacing w:val="0"/>
          <w:kern w:val="0"/>
          <w:sz w:val="18"/>
          <w:szCs w:val="18"/>
          <w:u w:val="none"/>
          <w:lang w:val="en-US" w:eastAsia="zh-CN" w:bidi="ar"/>
        </w:rPr>
        <w:instrText xml:space="preserve"> HYPERLINK "https://moodle.uwtsd.ac.uk/course/view.php?id=2710" </w:instrText>
      </w:r>
      <w:r>
        <w:rPr>
          <w:rFonts w:ascii="Segoe UI" w:hAnsi="Segoe UI" w:eastAsia="Segoe UI" w:cs="Segoe UI"/>
          <w:i w:val="0"/>
          <w:iCs w:val="0"/>
          <w:caps w:val="0"/>
          <w:color w:val="212529"/>
          <w:spacing w:val="0"/>
          <w:kern w:val="0"/>
          <w:sz w:val="18"/>
          <w:szCs w:val="18"/>
          <w:u w:val="none"/>
          <w:lang w:val="en-US" w:eastAsia="zh-CN" w:bidi="ar"/>
        </w:rPr>
        <w:fldChar w:fldCharType="separate"/>
      </w:r>
    </w:p>
    <w:p>
      <w:pPr>
        <w:keepNext w:val="0"/>
        <w:keepLines w:val="0"/>
        <w:widowControl/>
        <w:suppressLineNumbers w:val="0"/>
        <w:jc w:val="left"/>
      </w:pPr>
      <w:r>
        <w:rPr>
          <w:rFonts w:hint="default" w:ascii="Segoe UI" w:hAnsi="Segoe UI" w:eastAsia="Segoe UI" w:cs="Segoe UI"/>
          <w:i w:val="0"/>
          <w:iCs w:val="0"/>
          <w:caps w:val="0"/>
          <w:color w:val="212529"/>
          <w:spacing w:val="0"/>
          <w:kern w:val="0"/>
          <w:sz w:val="18"/>
          <w:szCs w:val="18"/>
          <w:u w:val="none"/>
          <w:lang w:val="en-US" w:eastAsia="zh-CN" w:bidi="ar"/>
        </w:rPr>
        <w:fldChar w:fldCharType="end"/>
      </w:r>
    </w:p>
    <w:p>
      <w:pPr>
        <w:rPr>
          <w:rFonts w:hint="eastAsia" w:ascii="Times New Roman Bold" w:hAnsi="Times New Roman Bold" w:cs="Times New Roman Bold"/>
          <w:b/>
          <w:bCs/>
          <w:sz w:val="32"/>
          <w:szCs w:val="32"/>
          <w:lang w:val="en-US" w:eastAsia="zh-CN"/>
        </w:rPr>
      </w:pPr>
    </w:p>
    <w:p>
      <w:pPr>
        <w:rPr>
          <w:rFonts w:hint="eastAsia" w:ascii="Times New Roman Bold" w:hAnsi="Times New Roman Bold" w:cs="Times New Roman Bold"/>
          <w:b/>
          <w:bCs/>
          <w:sz w:val="32"/>
          <w:szCs w:val="32"/>
          <w:lang w:val="en-US" w:eastAsia="zh-CN"/>
        </w:rPr>
      </w:pPr>
    </w:p>
    <w:p>
      <w:pPr>
        <w:rPr>
          <w:rFonts w:hint="eastAsia" w:ascii="Times New Roman Bold" w:hAnsi="Times New Roman Bold" w:cs="Times New Roman Bold"/>
          <w:b/>
          <w:bCs/>
          <w:sz w:val="32"/>
          <w:szCs w:val="32"/>
          <w:lang w:val="en-US" w:eastAsia="zh-CN"/>
        </w:rPr>
      </w:pPr>
    </w:p>
    <w:p>
      <w:pPr>
        <w:keepNext w:val="0"/>
        <w:keepLines w:val="0"/>
        <w:widowControl/>
        <w:suppressLineNumbers w:val="0"/>
        <w:jc w:val="left"/>
        <w:rPr>
          <w:rFonts w:hint="eastAsia" w:ascii="Times New Roman Bold" w:hAnsi="Times New Roman Bold" w:cs="Times New Roman Bold" w:eastAsiaTheme="minorEastAsia"/>
          <w:b/>
          <w:bCs/>
          <w:kern w:val="2"/>
          <w:sz w:val="32"/>
          <w:szCs w:val="32"/>
          <w:lang w:val="en-US" w:eastAsia="zh-CN" w:bidi="ar-SA"/>
        </w:rPr>
      </w:pPr>
      <w:r>
        <w:rPr>
          <w:rFonts w:hint="eastAsia" w:ascii="Times New Roman Bold" w:hAnsi="Times New Roman Bold" w:cs="Times New Roman Bold"/>
          <w:b/>
          <w:bCs/>
          <w:sz w:val="32"/>
          <w:szCs w:val="32"/>
          <w:lang w:val="en-US" w:eastAsia="zh-CN"/>
        </w:rPr>
        <w:t>MODULE NAME:</w:t>
      </w:r>
      <w:bookmarkStart w:id="11" w:name="_GoBack"/>
      <w:r>
        <w:rPr>
          <w:rFonts w:ascii="Segoe UI" w:hAnsi="Segoe UI" w:eastAsia="Segoe UI" w:cs="Segoe UI"/>
          <w:i w:val="0"/>
          <w:iCs w:val="0"/>
          <w:caps w:val="0"/>
          <w:color w:val="212529"/>
          <w:spacing w:val="0"/>
          <w:kern w:val="0"/>
          <w:sz w:val="18"/>
          <w:szCs w:val="18"/>
          <w:u w:val="none"/>
          <w:lang w:val="en-US" w:eastAsia="zh-CN" w:bidi="ar"/>
        </w:rPr>
        <w:fldChar w:fldCharType="begin"/>
      </w:r>
      <w:r>
        <w:rPr>
          <w:rFonts w:ascii="Segoe UI" w:hAnsi="Segoe UI" w:eastAsia="Segoe UI" w:cs="Segoe UI"/>
          <w:i w:val="0"/>
          <w:iCs w:val="0"/>
          <w:caps w:val="0"/>
          <w:color w:val="212529"/>
          <w:spacing w:val="0"/>
          <w:kern w:val="0"/>
          <w:sz w:val="18"/>
          <w:szCs w:val="18"/>
          <w:u w:val="none"/>
          <w:lang w:val="en-US" w:eastAsia="zh-CN" w:bidi="ar"/>
        </w:rPr>
        <w:instrText xml:space="preserve"> HYPERLINK "https://moodle.uwtsd.ac.uk/course/view.php?id=7603" </w:instrText>
      </w:r>
      <w:r>
        <w:rPr>
          <w:rFonts w:ascii="Segoe UI" w:hAnsi="Segoe UI" w:eastAsia="Segoe UI" w:cs="Segoe UI"/>
          <w:i w:val="0"/>
          <w:iCs w:val="0"/>
          <w:caps w:val="0"/>
          <w:color w:val="212529"/>
          <w:spacing w:val="0"/>
          <w:kern w:val="0"/>
          <w:sz w:val="18"/>
          <w:szCs w:val="18"/>
          <w:u w:val="none"/>
          <w:lang w:val="en-US" w:eastAsia="zh-CN" w:bidi="ar"/>
        </w:rPr>
        <w:fldChar w:fldCharType="separate"/>
      </w:r>
      <w:r>
        <w:rPr>
          <w:rFonts w:hint="eastAsia" w:ascii="Times New Roman Bold" w:hAnsi="Times New Roman Bold" w:cs="Times New Roman Bold" w:eastAsiaTheme="minorEastAsia"/>
          <w:b/>
          <w:bCs/>
          <w:kern w:val="2"/>
          <w:sz w:val="32"/>
          <w:szCs w:val="32"/>
          <w:lang w:val="en-US" w:eastAsia="zh-CN" w:bidi="ar-SA"/>
        </w:rPr>
        <w:t>Human Resource Management (BMMB7007)</w:t>
      </w:r>
    </w:p>
    <w:p>
      <w:pPr>
        <w:keepNext w:val="0"/>
        <w:keepLines w:val="0"/>
        <w:widowControl/>
        <w:suppressLineNumbers w:val="0"/>
        <w:jc w:val="left"/>
        <w:rPr>
          <w:rFonts w:hint="eastAsia" w:ascii="Times New Roman Bold" w:hAnsi="Times New Roman Bold" w:cs="Times New Roman Bold"/>
          <w:b/>
          <w:bCs/>
          <w:sz w:val="32"/>
          <w:szCs w:val="32"/>
          <w:lang w:val="en-US" w:eastAsia="zh-CN"/>
        </w:rPr>
      </w:pPr>
      <w:r>
        <w:rPr>
          <w:rFonts w:hint="default" w:ascii="Segoe UI" w:hAnsi="Segoe UI" w:eastAsia="Segoe UI" w:cs="Segoe UI"/>
          <w:i w:val="0"/>
          <w:iCs w:val="0"/>
          <w:caps w:val="0"/>
          <w:color w:val="212529"/>
          <w:spacing w:val="0"/>
          <w:kern w:val="0"/>
          <w:sz w:val="18"/>
          <w:szCs w:val="18"/>
          <w:u w:val="none"/>
          <w:lang w:val="en-US" w:eastAsia="zh-CN" w:bidi="ar"/>
        </w:rPr>
        <w:fldChar w:fldCharType="end"/>
      </w:r>
      <w:bookmarkEnd w:id="11"/>
      <w:r>
        <w:rPr>
          <w:rFonts w:hint="eastAsia" w:ascii="Times New Roman Bold" w:hAnsi="Times New Roman Bold" w:cs="Times New Roman Bold"/>
          <w:b/>
          <w:bCs/>
          <w:sz w:val="32"/>
          <w:szCs w:val="32"/>
          <w:lang w:val="en-US" w:eastAsia="zh-CN"/>
        </w:rPr>
        <w:t>NAME:Tao Hu</w:t>
      </w:r>
    </w:p>
    <w:p>
      <w:pPr>
        <w:rPr>
          <w:rFonts w:hint="eastAsia" w:ascii="Times New Roman Bold" w:hAnsi="Times New Roman Bold" w:cs="Times New Roman Bold"/>
          <w:b/>
          <w:bCs/>
          <w:sz w:val="32"/>
          <w:szCs w:val="32"/>
          <w:lang w:val="en-US" w:eastAsia="zh-CN"/>
        </w:rPr>
      </w:pPr>
      <w:r>
        <w:rPr>
          <w:rFonts w:hint="eastAsia" w:ascii="Times New Roman Bold" w:hAnsi="Times New Roman Bold" w:cs="Times New Roman Bold"/>
          <w:b/>
          <w:bCs/>
          <w:sz w:val="32"/>
          <w:szCs w:val="32"/>
          <w:lang w:val="en-US" w:eastAsia="zh-CN"/>
        </w:rPr>
        <w:t>STUDENT NUMBER:2218853</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sectPr>
          <w:footerReference r:id="rId3" w:type="default"/>
          <w:pgSz w:w="11906" w:h="16838"/>
          <w:pgMar w:top="1440" w:right="1800" w:bottom="1440" w:left="1800" w:header="851" w:footer="992" w:gutter="0"/>
          <w:cols w:space="425" w:num="1"/>
          <w:docGrid w:type="lines" w:linePitch="312" w:charSpace="0"/>
        </w:sectPr>
      </w:pPr>
    </w:p>
    <w:p>
      <w:pPr>
        <w:pStyle w:val="2"/>
        <w:bidi w:val="0"/>
        <w:rPr>
          <w:rFonts w:hint="default"/>
        </w:rPr>
      </w:pPr>
      <w:bookmarkStart w:id="0" w:name="_Toc18090"/>
      <w:r>
        <w:rPr>
          <w:rFonts w:hint="default"/>
        </w:rPr>
        <w:t>Executive summary</w:t>
      </w:r>
      <w:bookmarkEnd w:id="0"/>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This report analyzes the problems of performance management in Chinese banks. </w:t>
      </w:r>
      <w:r>
        <w:rPr>
          <w:rFonts w:hint="default" w:ascii="Times New Roman" w:hAnsi="Times New Roman" w:cs="Times New Roman"/>
          <w:sz w:val="24"/>
          <w:szCs w:val="24"/>
          <w:lang w:val="en-US" w:eastAsia="zh-CN"/>
        </w:rPr>
        <w:t xml:space="preserve">The </w:t>
      </w:r>
      <w:r>
        <w:rPr>
          <w:rFonts w:hint="default" w:ascii="Times New Roman" w:hAnsi="Times New Roman" w:cs="Times New Roman"/>
          <w:sz w:val="24"/>
          <w:szCs w:val="24"/>
        </w:rPr>
        <w:t>shortfalls</w:t>
      </w:r>
      <w:r>
        <w:rPr>
          <w:rFonts w:hint="default" w:ascii="Times New Roman" w:hAnsi="Times New Roman" w:cs="Times New Roman"/>
          <w:sz w:val="24"/>
          <w:szCs w:val="24"/>
          <w:lang w:val="en-US" w:eastAsia="zh-CN"/>
        </w:rPr>
        <w:t xml:space="preserve"> of </w:t>
      </w:r>
      <w:r>
        <w:rPr>
          <w:rFonts w:hint="default" w:ascii="Times New Roman" w:hAnsi="Times New Roman" w:cs="Times New Roman"/>
          <w:sz w:val="24"/>
          <w:szCs w:val="24"/>
        </w:rPr>
        <w:t>performance management</w:t>
      </w:r>
      <w:r>
        <w:rPr>
          <w:rFonts w:hint="default" w:ascii="Times New Roman" w:hAnsi="Times New Roman" w:cs="Times New Roman"/>
          <w:sz w:val="24"/>
          <w:szCs w:val="24"/>
          <w:lang w:val="en-US" w:eastAsia="zh-CN"/>
        </w:rPr>
        <w:t xml:space="preserve"> includes the</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 xml:space="preserve">followings: 1) There is no </w:t>
      </w:r>
      <w:r>
        <w:rPr>
          <w:rFonts w:hint="default" w:ascii="Times New Roman" w:hAnsi="Times New Roman" w:cs="Times New Roman"/>
          <w:sz w:val="24"/>
          <w:szCs w:val="24"/>
        </w:rPr>
        <w:t>audit process after a full performance review cycle.</w:t>
      </w:r>
      <w:r>
        <w:rPr>
          <w:rFonts w:hint="default" w:ascii="Times New Roman" w:hAnsi="Times New Roman" w:cs="Times New Roman"/>
          <w:sz w:val="24"/>
          <w:szCs w:val="24"/>
          <w:lang w:val="en-US" w:eastAsia="zh-CN"/>
        </w:rPr>
        <w:t xml:space="preserve"> 2) </w:t>
      </w:r>
      <w:r>
        <w:rPr>
          <w:rFonts w:hint="default" w:ascii="Times New Roman" w:hAnsi="Times New Roman" w:cs="Times New Roman"/>
          <w:sz w:val="24"/>
          <w:szCs w:val="24"/>
        </w:rPr>
        <w:t>There is neither independent project initiation audit nor post-audit results publicity and disclosure.</w:t>
      </w:r>
      <w:r>
        <w:rPr>
          <w:rFonts w:hint="default" w:ascii="Times New Roman" w:hAnsi="Times New Roman" w:cs="Times New Roman"/>
          <w:sz w:val="24"/>
          <w:szCs w:val="24"/>
          <w:lang w:val="en-US" w:eastAsia="zh-CN"/>
        </w:rPr>
        <w:t xml:space="preserve"> 3) </w:t>
      </w:r>
      <w:r>
        <w:rPr>
          <w:rFonts w:hint="default" w:ascii="Times New Roman" w:hAnsi="Times New Roman" w:cs="Times New Roman"/>
          <w:sz w:val="24"/>
          <w:szCs w:val="24"/>
        </w:rPr>
        <w:t>Banks only carry out relevant investigation and reflection after the problems are exposed, which has a certain lag.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The impact on the management efficiency of Bank of China is mainly reflected in the following aspects</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First, the enterprise's overall goals and performance indicators are separated</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Second, the target-setting standards of different departments are not clear</w:t>
      </w:r>
      <w:r>
        <w:rPr>
          <w:rFonts w:hint="default" w:ascii="Times New Roman" w:hAnsi="Times New Roman" w:cs="Times New Roman"/>
          <w:sz w:val="24"/>
          <w:szCs w:val="24"/>
          <w:lang w:eastAsia="zh-CN"/>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Third, the implementation of performance tracking is disconnected from the grassroots</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Fourth, performance management links are not closely connected</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 xml:space="preserve">In order to ensure that the whole optimization process is in line with Bank of China's development strategy and its development objectives, this report </w:t>
      </w:r>
      <w:r>
        <w:rPr>
          <w:rFonts w:hint="default" w:ascii="Times New Roman" w:hAnsi="Times New Roman" w:cs="Times New Roman"/>
          <w:sz w:val="24"/>
          <w:szCs w:val="24"/>
          <w:lang w:val="en-US" w:eastAsia="zh-CN"/>
        </w:rPr>
        <w:t>proposes some r</w:t>
      </w:r>
      <w:r>
        <w:rPr>
          <w:rFonts w:hint="default" w:ascii="Times New Roman" w:hAnsi="Times New Roman" w:cs="Times New Roman"/>
          <w:sz w:val="24"/>
          <w:szCs w:val="24"/>
        </w:rPr>
        <w:t>ecommendations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on the improvement of its performance management system in the following aspects.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First,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qualitative indicators should be used as little as possible when determining the assessment standard values of individual and departmental indicators.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Second, the assessment department needs to pay attention to the whole assessment process.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Third, </w:t>
      </w:r>
      <w:r>
        <w:rPr>
          <w:rFonts w:hint="default" w:ascii="Times New Roman" w:hAnsi="Times New Roman" w:cs="Times New Roman"/>
          <w:sz w:val="24"/>
          <w:szCs w:val="24"/>
          <w:lang w:val="en-US" w:eastAsia="zh-CN"/>
        </w:rPr>
        <w:t>it should</w:t>
      </w:r>
      <w:r>
        <w:rPr>
          <w:rFonts w:hint="default" w:ascii="Times New Roman" w:hAnsi="Times New Roman" w:cs="Times New Roman"/>
          <w:sz w:val="24"/>
          <w:szCs w:val="24"/>
        </w:rPr>
        <w:t xml:space="preserve"> make sure that the goal values are positive motivators.</w:t>
      </w:r>
      <w:r>
        <w:rPr>
          <w:rFonts w:hint="default" w:ascii="Times New Roman" w:hAnsi="Times New Roman" w:cs="Times New Roman"/>
          <w:sz w:val="24"/>
          <w:szCs w:val="24"/>
          <w:lang w:val="en-US" w:eastAsia="zh-CN"/>
        </w:rPr>
        <w:t xml:space="preserve">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p>
    <w:p>
      <w:pPr>
        <w:spacing w:before="0" w:beforeLines="0" w:after="0" w:afterLines="0" w:line="360" w:lineRule="auto"/>
        <w:ind w:left="0" w:leftChars="0" w:right="0" w:rightChars="0" w:firstLine="0" w:firstLineChars="0"/>
        <w:jc w:val="center"/>
        <w:rPr>
          <w:rFonts w:hint="default" w:ascii="Times New Roman" w:hAnsi="Times New Roman" w:cs="Times New Roman"/>
          <w:sz w:val="24"/>
          <w:szCs w:val="24"/>
        </w:rPr>
      </w:pPr>
      <w:r>
        <w:rPr>
          <w:rFonts w:hint="default" w:ascii="Times New Roman" w:hAnsi="Times New Roman" w:cs="Times New Roman"/>
          <w:sz w:val="24"/>
          <w:szCs w:val="24"/>
        </w:rPr>
        <w:t>Table of contents</w:t>
      </w:r>
    </w:p>
    <w:sdt>
      <w:sdtPr>
        <w:rPr>
          <w:rFonts w:hint="default" w:ascii="Times New Roman" w:hAnsi="Times New Roman" w:eastAsia="宋体" w:cs="Times New Roman"/>
          <w:kern w:val="2"/>
          <w:sz w:val="24"/>
          <w:szCs w:val="24"/>
          <w:lang w:val="en-US" w:eastAsia="zh-CN" w:bidi="ar-SA"/>
        </w:rPr>
        <w:id w:val="147476487"/>
        <w15:color w:val="DBDBDB"/>
        <w:docPartObj>
          <w:docPartGallery w:val="Table of Contents"/>
          <w:docPartUnique/>
        </w:docPartObj>
      </w:sdtPr>
      <w:sdtEndPr>
        <w:rPr>
          <w:rFonts w:hint="default" w:ascii="Times New Roman" w:hAnsi="Times New Roman" w:cs="Times New Roman" w:eastAsiaTheme="minorEastAsia"/>
          <w:kern w:val="2"/>
          <w:sz w:val="21"/>
          <w:szCs w:val="24"/>
          <w:lang w:val="en-US" w:eastAsia="zh-CN" w:bidi="ar-SA"/>
        </w:rPr>
      </w:sdtEndPr>
      <w:sdtContent>
        <w:p>
          <w:pPr>
            <w:spacing w:before="0" w:beforeLines="0" w:after="0" w:afterLines="0" w:line="360" w:lineRule="auto"/>
            <w:ind w:left="0" w:leftChars="0" w:right="0" w:rightChars="0" w:firstLine="0" w:firstLineChars="0"/>
            <w:jc w:val="center"/>
            <w:rPr>
              <w:rFonts w:hint="default" w:ascii="Times New Roman" w:hAnsi="Times New Roman" w:cs="Times New Roman"/>
              <w:sz w:val="24"/>
              <w:szCs w:val="24"/>
            </w:rPr>
          </w:pP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_Toc18090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_Toc18090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_Toc14442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_Toc14442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_Toc27377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2.0 Organisational overview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_Toc27377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_Toc15540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3.0 Main discussion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_Toc15540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_Toc18775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3.1 P</w:t>
          </w:r>
          <w:r>
            <w:rPr>
              <w:rFonts w:hint="default" w:ascii="Times New Roman" w:hAnsi="Times New Roman" w:cs="Times New Roman"/>
              <w:sz w:val="24"/>
              <w:szCs w:val="24"/>
            </w:rPr>
            <w:t>riority area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_Toc18775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_Toc9179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3.2 C</w:t>
          </w:r>
          <w:r>
            <w:rPr>
              <w:rFonts w:hint="default" w:ascii="Times New Roman" w:hAnsi="Times New Roman" w:cs="Times New Roman"/>
              <w:sz w:val="24"/>
              <w:szCs w:val="24"/>
            </w:rPr>
            <w:t>urrent shortfalls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_Toc9179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_Toc16503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 xml:space="preserve">3.3 </w:t>
          </w:r>
          <w:r>
            <w:rPr>
              <w:rFonts w:hint="default" w:ascii="Times New Roman" w:hAnsi="Times New Roman" w:cs="Times New Roman"/>
              <w:sz w:val="24"/>
              <w:szCs w:val="24"/>
            </w:rPr>
            <w:t>Impact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_Toc16503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_Toc7637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 xml:space="preserve">3.4 </w:t>
          </w:r>
          <w:r>
            <w:rPr>
              <w:rFonts w:hint="default" w:ascii="Times New Roman" w:hAnsi="Times New Roman" w:cs="Times New Roman"/>
              <w:sz w:val="24"/>
              <w:szCs w:val="24"/>
            </w:rPr>
            <w:t>Benefits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_Toc7637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_Toc1302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4.0 Conclusions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_Toc1302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_Toc18033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5.0 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_Toc18033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_Toc32122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6.0 Reference list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_Toc32122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end"/>
          </w:r>
        </w:p>
      </w:sdtContent>
    </w:sdt>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p>
    <w:p>
      <w:pPr>
        <w:pStyle w:val="2"/>
        <w:bidi w:val="0"/>
        <w:rPr>
          <w:rFonts w:hint="default"/>
        </w:rPr>
      </w:pPr>
      <w:bookmarkStart w:id="1" w:name="_Toc14442"/>
      <w:r>
        <w:rPr>
          <w:rFonts w:hint="default"/>
        </w:rPr>
        <w:t>1.0 Introduction</w:t>
      </w:r>
      <w:bookmarkEnd w:id="1"/>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performance management of commercial banks is based on the interest and responsibility community formed by bank managers and employees as the main body. In terms of the direction of the bank's efforts, the managers and employees reach an agreement to jointly promote the bank's working departments and employees to achieve the expected performance, and then the performance drives the bank's goals. This report analyzes the problems of performance management in Chinese banks. This report mainly includes three parts. The first is the introduction of the company. The second is to analyze the problems of performance management in Chinese banks. The third is to advise the Bank of China on how to improve its performance management.</w:t>
      </w:r>
    </w:p>
    <w:p>
      <w:pPr>
        <w:pStyle w:val="2"/>
        <w:bidi w:val="0"/>
        <w:rPr>
          <w:rFonts w:hint="default"/>
        </w:rPr>
      </w:pPr>
      <w:bookmarkStart w:id="2" w:name="_Toc27377"/>
      <w:r>
        <w:rPr>
          <w:rFonts w:hint="default"/>
        </w:rPr>
        <w:t>2.0 Organisational overview</w:t>
      </w:r>
      <w:bookmarkEnd w:id="2"/>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Bank of China is a state-owned bank with financial operations in more than 60 countries and regions. Bank of China has 11,605 institutions and employs more than 300,000 people. By the end of 2021, the total assets of banks of China reached 26.72 trillion yuan and the after-tax profit reached 227.3 billion yuan, up 10.85% year on year</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&lt;EndNote&gt;&lt;Cite&gt;&lt;Author&gt;Bank of China&lt;/Author&gt;&lt;Year&gt;2023&lt;/Year&gt;&lt;RecNum&gt;12513&lt;/RecNum&gt;&lt;DisplayText&gt;(Bank of China, 2023)&lt;/DisplayText&gt;&lt;record&gt;&lt;rec-number&gt;12513&lt;/rec-number&gt;&lt;foreign-keys&gt;&lt;key app="EN" db-id="stvsdaawzswetreewz9vtpf2rtw5xazfrwfs" timestamp="1677635367"&gt;12513&lt;/key&gt;&lt;/foreign-keys&gt;&lt;ref-type name="Web Page"&gt;12&lt;/ref-type&gt;&lt;contributors&gt;&lt;authors&gt;&lt;author&gt;Bank of China,&lt;/author&gt;&lt;/authors&gt;&lt;/contributors&gt;&lt;titles&gt;&lt;title&gt;Bank of China global web site&lt;/title&gt;&lt;/titles&gt;&lt;volume&gt;2023&lt;/volume&gt;&lt;number&gt;March&lt;/number&gt;&lt;dates&gt;&lt;year&gt;2023&lt;/year&gt;&lt;/dates&gt;&lt;urls&gt;&lt;related-urls&gt;&lt;url&gt;https://www.boc.cn/en/&lt;/url&gt;&lt;/related-urls&gt;&lt;/urls&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kern w:val="2"/>
          <w:sz w:val="24"/>
          <w:szCs w:val="24"/>
          <w:lang w:val="en-US" w:eastAsia="zh-CN" w:bidi="ar-SA"/>
        </w:rPr>
        <w:t>(Bank of China, 2023)</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The Bank of China has its own special </w:t>
      </w:r>
      <w:r>
        <w:rPr>
          <w:rFonts w:hint="default" w:ascii="Times New Roman" w:hAnsi="Times New Roman" w:cs="Times New Roman"/>
          <w:sz w:val="24"/>
          <w:szCs w:val="24"/>
          <w:lang w:eastAsia="zh-CN"/>
        </w:rPr>
        <w:t>HRM</w:t>
      </w:r>
      <w:r>
        <w:rPr>
          <w:rFonts w:hint="default" w:ascii="Times New Roman" w:hAnsi="Times New Roman" w:cs="Times New Roman"/>
          <w:sz w:val="24"/>
          <w:szCs w:val="24"/>
        </w:rPr>
        <w:t xml:space="preserve"> department, which is responsible for the formulation of personnel management system.</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Bank of China adheres to the core concept of "people-oriented" in </w:t>
      </w:r>
      <w:r>
        <w:rPr>
          <w:rFonts w:hint="default" w:ascii="Times New Roman" w:hAnsi="Times New Roman" w:cs="Times New Roman"/>
          <w:sz w:val="24"/>
          <w:szCs w:val="24"/>
          <w:lang w:eastAsia="zh-CN"/>
        </w:rPr>
        <w:t>HRM</w:t>
      </w:r>
      <w:r>
        <w:rPr>
          <w:rFonts w:hint="default" w:ascii="Times New Roman" w:hAnsi="Times New Roman" w:cs="Times New Roman"/>
          <w:sz w:val="24"/>
          <w:szCs w:val="24"/>
        </w:rPr>
        <w:t>, fully arouses people's enthusiasm and improves people's quality.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It takes people's initiative to promote the development of enterprises as the purpose of reform, establishes a development platform for employees to achieve career achievements, and realizes the organic unity of bank value maximization and employee personal value maximization.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In the current performance management,</w:t>
      </w:r>
      <w:r>
        <w:rPr>
          <w:rFonts w:hint="default" w:ascii="Times New Roman" w:hAnsi="Times New Roman" w:cs="Times New Roman"/>
          <w:sz w:val="24"/>
          <w:szCs w:val="24"/>
          <w:lang w:val="en-US" w:eastAsia="zh-CN"/>
        </w:rPr>
        <w:t xml:space="preserve"> it has a </w:t>
      </w:r>
      <w:r>
        <w:rPr>
          <w:rFonts w:hint="default" w:ascii="Times New Roman" w:hAnsi="Times New Roman" w:cs="Times New Roman"/>
          <w:sz w:val="24"/>
          <w:szCs w:val="24"/>
        </w:rPr>
        <w:t xml:space="preserve">performance management leading group </w:t>
      </w:r>
      <w:r>
        <w:rPr>
          <w:rFonts w:hint="default" w:ascii="Times New Roman" w:hAnsi="Times New Roman" w:cs="Times New Roman"/>
          <w:sz w:val="24"/>
          <w:szCs w:val="24"/>
          <w:lang w:val="en-US" w:eastAsia="zh-CN"/>
        </w:rPr>
        <w:t xml:space="preserve">to </w:t>
      </w:r>
      <w:r>
        <w:rPr>
          <w:rFonts w:hint="default" w:ascii="Times New Roman" w:hAnsi="Times New Roman" w:cs="Times New Roman"/>
          <w:sz w:val="24"/>
          <w:szCs w:val="24"/>
        </w:rPr>
        <w:t>organize the operation analysis of the business department during the performance period and evaluate it on an annual basis.</w:t>
      </w:r>
    </w:p>
    <w:p>
      <w:pPr>
        <w:spacing w:line="360" w:lineRule="auto"/>
        <w:rPr>
          <w:rFonts w:hint="default" w:ascii="Times New Roman" w:hAnsi="Times New Roman" w:cs="Times New Roman"/>
          <w:sz w:val="24"/>
          <w:szCs w:val="24"/>
        </w:rPr>
      </w:pPr>
    </w:p>
    <w:p>
      <w:pPr>
        <w:pStyle w:val="2"/>
        <w:bidi w:val="0"/>
        <w:rPr>
          <w:rFonts w:hint="default"/>
        </w:rPr>
      </w:pPr>
      <w:bookmarkStart w:id="3" w:name="_Toc15540"/>
      <w:r>
        <w:rPr>
          <w:rFonts w:hint="default"/>
        </w:rPr>
        <w:t>3.0 Main discussion</w:t>
      </w:r>
      <w:bookmarkEnd w:id="3"/>
    </w:p>
    <w:p>
      <w:pPr>
        <w:pStyle w:val="3"/>
        <w:bidi w:val="0"/>
        <w:rPr>
          <w:rFonts w:hint="default"/>
        </w:rPr>
      </w:pPr>
      <w:bookmarkStart w:id="4" w:name="_Toc18775"/>
      <w:r>
        <w:rPr>
          <w:rFonts w:hint="eastAsia"/>
          <w:lang w:val="en-US" w:eastAsia="zh-CN"/>
        </w:rPr>
        <w:t xml:space="preserve">3.1 </w:t>
      </w:r>
      <w:r>
        <w:rPr>
          <w:rFonts w:hint="default"/>
          <w:lang w:val="en-US" w:eastAsia="zh-CN"/>
        </w:rPr>
        <w:t>P</w:t>
      </w:r>
      <w:r>
        <w:rPr>
          <w:rFonts w:hint="default"/>
        </w:rPr>
        <w:t>riority area</w:t>
      </w:r>
      <w:bookmarkEnd w:id="4"/>
    </w:p>
    <w:p>
      <w:pPr>
        <w:spacing w:line="360" w:lineRule="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The priority area that Bank of China needs to improve is performance management.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In the current performance management, the indicator discussion is organized by the Human Resources Department and jointly developed by the performance pay management leading group</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The discussion contents include macroeconomic situation during the performance period, the development stage of the head office, the focus of operation, the application of indicators of the managed units, the definition of indicators and the verification of correlation coefficients, etc</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The current performance management system of Bank of China is generally in line with the current development of Bank of China</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&lt;EndNote&gt;&lt;Cite&gt;&lt;Author&gt;Bank of China&lt;/Author&gt;&lt;Year&gt;2023&lt;/Year&gt;&lt;RecNum&gt;12513&lt;/RecNum&gt;&lt;DisplayText&gt;(Bank of China, 2023)&lt;/DisplayText&gt;&lt;record&gt;&lt;rec-number&gt;12513&lt;/rec-number&gt;&lt;foreign-keys&gt;&lt;key app="EN" db-id="stvsdaawzswetreewz9vtpf2rtw5xazfrwfs" timestamp="1677635367"&gt;12513&lt;/key&gt;&lt;/foreign-keys&gt;&lt;ref-type name="Web Page"&gt;12&lt;/ref-type&gt;&lt;contributors&gt;&lt;authors&gt;&lt;author&gt;Bank of China,&lt;/author&gt;&lt;/authors&gt;&lt;/contributors&gt;&lt;titles&gt;&lt;title&gt;Bank of China global web site&lt;/title&gt;&lt;/titles&gt;&lt;volume&gt;2023&lt;/volume&gt;&lt;number&gt;March&lt;/number&gt;&lt;dates&gt;&lt;year&gt;2023&lt;/year&gt;&lt;/dates&gt;&lt;urls&gt;&lt;related-urls&gt;&lt;url&gt;https://www.boc.cn/en/&lt;/url&gt;&lt;/related-urls&gt;&lt;/urls&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kern w:val="2"/>
          <w:sz w:val="24"/>
          <w:szCs w:val="24"/>
          <w:lang w:val="en-US" w:eastAsia="zh-CN" w:bidi="ar-SA"/>
        </w:rPr>
        <w:t>(Bank of China, 2023)</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rPr>
        <w:t>. However, employees are not satisfied with the performance management process implemented by Bank of China.</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Employees generally believe that although there is a performance plan and formulation, as well as a performance appraisal process, the process management is somewhat chaotic and the appraisal system construction needs to be improved.</w:t>
      </w:r>
      <w:r>
        <w:rPr>
          <w:rFonts w:hint="default" w:ascii="Times New Roman" w:hAnsi="Times New Roman" w:cs="Times New Roman"/>
          <w:sz w:val="24"/>
          <w:szCs w:val="24"/>
          <w:lang w:val="en-US" w:eastAsia="zh-CN"/>
        </w:rPr>
        <w:t xml:space="preserve"> The reason for it will be discussed in the following section.</w:t>
      </w:r>
    </w:p>
    <w:p>
      <w:pPr>
        <w:pStyle w:val="3"/>
        <w:bidi w:val="0"/>
        <w:rPr>
          <w:rFonts w:hint="default"/>
        </w:rPr>
      </w:pPr>
      <w:bookmarkStart w:id="5" w:name="_Toc9179"/>
      <w:r>
        <w:rPr>
          <w:rFonts w:hint="eastAsia"/>
          <w:lang w:val="en-US" w:eastAsia="zh-CN"/>
        </w:rPr>
        <w:t xml:space="preserve">3.2 </w:t>
      </w:r>
      <w:r>
        <w:rPr>
          <w:rFonts w:hint="default"/>
          <w:lang w:val="en-US" w:eastAsia="zh-CN"/>
        </w:rPr>
        <w:t>C</w:t>
      </w:r>
      <w:r>
        <w:rPr>
          <w:rFonts w:hint="default"/>
        </w:rPr>
        <w:t>urrent shortfalls</w:t>
      </w:r>
      <w:bookmarkEnd w:id="5"/>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 xml:space="preserve">The </w:t>
      </w:r>
      <w:r>
        <w:rPr>
          <w:rFonts w:hint="default" w:ascii="Times New Roman" w:hAnsi="Times New Roman" w:cs="Times New Roman"/>
          <w:sz w:val="24"/>
          <w:szCs w:val="24"/>
        </w:rPr>
        <w:t>shortfalls</w:t>
      </w:r>
      <w:r>
        <w:rPr>
          <w:rFonts w:hint="default" w:ascii="Times New Roman" w:hAnsi="Times New Roman" w:cs="Times New Roman"/>
          <w:sz w:val="24"/>
          <w:szCs w:val="24"/>
          <w:lang w:val="en-US" w:eastAsia="zh-CN"/>
        </w:rPr>
        <w:t xml:space="preserve"> of </w:t>
      </w:r>
      <w:r>
        <w:rPr>
          <w:rFonts w:hint="default" w:ascii="Times New Roman" w:hAnsi="Times New Roman" w:cs="Times New Roman"/>
          <w:sz w:val="24"/>
          <w:szCs w:val="24"/>
        </w:rPr>
        <w:t>performance management</w:t>
      </w:r>
      <w:r>
        <w:rPr>
          <w:rFonts w:hint="default" w:ascii="Times New Roman" w:hAnsi="Times New Roman" w:cs="Times New Roman"/>
          <w:sz w:val="24"/>
          <w:szCs w:val="24"/>
          <w:lang w:val="en-US" w:eastAsia="zh-CN"/>
        </w:rPr>
        <w:t xml:space="preserve"> includes the</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 xml:space="preserve">followings: 1) There is no </w:t>
      </w:r>
      <w:r>
        <w:rPr>
          <w:rFonts w:hint="default" w:ascii="Times New Roman" w:hAnsi="Times New Roman" w:cs="Times New Roman"/>
          <w:sz w:val="24"/>
          <w:szCs w:val="24"/>
        </w:rPr>
        <w:t>audit process after a full performance review cycle.</w:t>
      </w:r>
      <w:r>
        <w:rPr>
          <w:rFonts w:hint="default" w:ascii="Times New Roman" w:hAnsi="Times New Roman" w:cs="Times New Roman"/>
          <w:sz w:val="24"/>
          <w:szCs w:val="24"/>
          <w:lang w:val="en-US" w:eastAsia="zh-CN"/>
        </w:rPr>
        <w:t xml:space="preserve"> 2) </w:t>
      </w:r>
      <w:r>
        <w:rPr>
          <w:rFonts w:hint="default" w:ascii="Times New Roman" w:hAnsi="Times New Roman" w:cs="Times New Roman"/>
          <w:sz w:val="24"/>
          <w:szCs w:val="24"/>
        </w:rPr>
        <w:t>There is neither independent project initiation audit nor post-audit results publicity and disclosure.</w:t>
      </w:r>
      <w:r>
        <w:rPr>
          <w:rFonts w:hint="default" w:ascii="Times New Roman" w:hAnsi="Times New Roman" w:cs="Times New Roman"/>
          <w:sz w:val="24"/>
          <w:szCs w:val="24"/>
          <w:lang w:val="en-US" w:eastAsia="zh-CN"/>
        </w:rPr>
        <w:t xml:space="preserve"> 3) </w:t>
      </w:r>
      <w:r>
        <w:rPr>
          <w:rFonts w:hint="default" w:ascii="Times New Roman" w:hAnsi="Times New Roman" w:cs="Times New Roman"/>
          <w:sz w:val="24"/>
          <w:szCs w:val="24"/>
        </w:rPr>
        <w:t>Banks only carry out relevant investigation and reflection after the problems are exposed, which has a certain lag.</w:t>
      </w:r>
      <w:r>
        <w:rPr>
          <w:rFonts w:hint="default" w:ascii="Times New Roman" w:hAnsi="Times New Roman" w:cs="Times New Roman"/>
          <w:sz w:val="24"/>
          <w:szCs w:val="24"/>
          <w:lang w:val="en-US" w:eastAsia="zh-CN"/>
        </w:rPr>
        <w:t xml:space="preserve"> 4) </w:t>
      </w:r>
      <w:r>
        <w:rPr>
          <w:rFonts w:hint="default" w:ascii="Times New Roman" w:hAnsi="Times New Roman" w:cs="Times New Roman"/>
          <w:sz w:val="24"/>
          <w:szCs w:val="24"/>
        </w:rPr>
        <w:t>In the setting of the total score of performance assessment indicators, in order to ensure the enthusiasm of the front desk business and encourage the expansion of business, the front desk department has the bonus points for breaking the performance target, while the background functional department has the upper limit of performance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&lt;EndNote&gt;&lt;Cite&gt;&lt;Author&gt;Bank of China&lt;/Author&gt;&lt;Year&gt;2023&lt;/Year&gt;&lt;RecNum&gt;12513&lt;/RecNum&gt;&lt;DisplayText&gt;(Bank of China, 2023)&lt;/DisplayText&gt;&lt;record&gt;&lt;rec-number&gt;12513&lt;/rec-number&gt;&lt;foreign-keys&gt;&lt;key app="EN" db-id="stvsdaawzswetreewz9vtpf2rtw5xazfrwfs" timestamp="1677635367"&gt;12513&lt;/key&gt;&lt;/foreign-keys&gt;&lt;ref-type name="Web Page"&gt;12&lt;/ref-type&gt;&lt;contributors&gt;&lt;authors&gt;&lt;author&gt;Bank of China,&lt;/author&gt;&lt;/authors&gt;&lt;/contributors&gt;&lt;titles&gt;&lt;title&gt;Bank of China global web site&lt;/title&gt;&lt;/titles&gt;&lt;volume&gt;2023&lt;/volume&gt;&lt;number&gt;March&lt;/number&gt;&lt;dates&gt;&lt;year&gt;2023&lt;/year&gt;&lt;/dates&gt;&lt;urls&gt;&lt;related-urls&gt;&lt;url&gt;https://www.boc.cn/en/&lt;/url&gt;&lt;/related-urls&gt;&lt;/urls&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kern w:val="2"/>
          <w:sz w:val="24"/>
          <w:szCs w:val="24"/>
          <w:lang w:val="en-US" w:eastAsia="zh-CN" w:bidi="ar-SA"/>
        </w:rPr>
        <w:t>(Bank of China, 2023)</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This kind of differential treatment leads to background staff's dissatisfaction with performance management.</w:t>
      </w:r>
    </w:p>
    <w:p>
      <w:pPr>
        <w:pStyle w:val="3"/>
        <w:bidi w:val="0"/>
        <w:rPr>
          <w:rFonts w:hint="default"/>
        </w:rPr>
      </w:pPr>
      <w:bookmarkStart w:id="6" w:name="_Toc16503"/>
      <w:r>
        <w:rPr>
          <w:rFonts w:hint="eastAsia"/>
          <w:lang w:val="en-US" w:eastAsia="zh-CN"/>
        </w:rPr>
        <w:t xml:space="preserve">3.3 </w:t>
      </w:r>
      <w:r>
        <w:rPr>
          <w:rFonts w:hint="default"/>
        </w:rPr>
        <w:t>Impact</w:t>
      </w:r>
      <w:bookmarkEnd w:id="6"/>
      <w:r>
        <w:rPr>
          <w:rFonts w:hint="default"/>
          <w:lang w:val="en-US" w:eastAsia="zh-CN"/>
        </w:rPr>
        <w:t xml:space="preserve"> </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impact on the management efficiency of Bank of China is mainly reflected in the following aspects</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First, the enterprise's overall goals and performance indicators are separated</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Theoretically, the performance target indicators should be formulated in combination with the strategic objectives of the enterprise. However, the strategic objectives of different departments in the organizational structure are not clear enough, and there are deviations in the process of layer by layer decomposition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&lt;EndNote&gt;&lt;Cite&gt;&lt;Author&gt;Ozturk&lt;/Author&gt;&lt;Year&gt;2014&lt;/Year&gt;&lt;RecNum&gt;12498&lt;/RecNum&gt;&lt;DisplayText&gt;(Ozturk &amp;amp; Coskun, 2014)&lt;/DisplayText&gt;&lt;record&gt;&lt;rec-number&gt;12498&lt;/rec-number&gt;&lt;foreign-keys&gt;&lt;key app="EN" db-id="stvsdaawzswetreewz9vtpf2rtw5xazfrwfs" timestamp="1677633852"&gt;12498&lt;/key&gt;&lt;/foreign-keys&gt;&lt;ref-type name="Journal Article"&gt;17&lt;/ref-type&gt;&lt;contributors&gt;&lt;authors&gt;&lt;author&gt;Ozturk, Elif&lt;/author&gt;&lt;author&gt;Coskun, Ali&lt;/author&gt;&lt;/authors&gt;&lt;/contributors&gt;&lt;titles&gt;&lt;title&gt;A strategic approach to performance management in banks: The balanced scorecard&lt;/title&gt;&lt;secondary-title&gt;Accounting and Finance Research&lt;/secondary-title&gt;&lt;/titles&gt;&lt;periodical&gt;&lt;full-title&gt;Accounting and Finance Research&lt;/full-title&gt;&lt;/periodical&gt;&lt;pages&gt;151-158&lt;/pages&gt;&lt;volume&gt;3&lt;/volume&gt;&lt;number&gt;3&lt;/number&gt;&lt;dates&gt;&lt;year&gt;2014&lt;/year&gt;&lt;/dates&gt;&lt;urls&gt;&lt;/urls&gt;&lt;/record&gt;&lt;/Cite&gt;&lt;/EndNote&gt;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kern w:val="2"/>
          <w:sz w:val="24"/>
          <w:szCs w:val="24"/>
          <w:lang w:val="en-US" w:eastAsia="zh-CN" w:bidi="ar-SA"/>
        </w:rPr>
        <w:t>(Ozturk &amp; Coskun, 2014)</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The goals of the department are basically formulated according to the current work content, and the specific goals of the employees are either divided or determined according to the responsibilities of the department, or are formulated according to his work content, which are not formulated in the context of the overall strategic goals of the enterprise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&lt;EndNote&gt;&lt;Cite&gt;&lt;Author&gt;de Waal&lt;/Author&gt;&lt;Year&gt;2007&lt;/Year&gt;&lt;RecNum&gt;12499&lt;/RecNum&gt;&lt;DisplayText&gt;(de Waal &amp;amp; Coevert, 2007)&lt;/DisplayText&gt;&lt;record&gt;&lt;rec-number&gt;12499&lt;/rec-number&gt;&lt;foreign-keys&gt;&lt;key app="EN" db-id="stvsdaawzswetreewz9vtpf2rtw5xazfrwfs" timestamp="1677633905"&gt;12499&lt;/key&gt;&lt;/foreign-keys&gt;&lt;ref-type name="Journal Article"&gt;17&lt;/ref-type&gt;&lt;contributors&gt;&lt;authors&gt;&lt;author&gt;de Waal, André A.&lt;/author&gt;&lt;author&gt;Coevert, Vincent&lt;/author&gt;&lt;/authors&gt;&lt;/contributors&gt;&lt;titles&gt;&lt;title&gt;The effect of performance management on the organizational results of a bank&lt;/title&gt;&lt;secondary-title&gt;International Journal of Productivity and Performance Management&lt;/secondary-title&gt;&lt;/titles&gt;&lt;periodical&gt;&lt;full-title&gt;International Journal of Productivity and Performance Management&lt;/full-title&gt;&lt;/periodical&gt;&lt;pages&gt;397-416&lt;/pages&gt;&lt;volume&gt;56&lt;/volume&gt;&lt;number&gt;5/6&lt;/number&gt;&lt;dates&gt;&lt;year&gt;2007&lt;/year&gt;&lt;/dates&gt;&lt;publisher&gt;Emerald Group Publishing Limited&lt;/publisher&gt;&lt;isbn&gt;1741-0401&lt;/isbn&gt;&lt;urls&gt;&lt;related-urls&gt;&lt;url&gt;https://doi.org/10.1108/17410400710757114&lt;/url&gt;&lt;/related-urls&gt;&lt;/urls&gt;&lt;electronic-resource-num&gt;10.1108/17410400710757114&lt;/electronic-resource-num&gt;&lt;access-date&gt;2023/03/01&lt;/access-date&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kern w:val="2"/>
          <w:sz w:val="24"/>
          <w:szCs w:val="24"/>
          <w:lang w:val="en-US" w:eastAsia="zh-CN" w:bidi="ar-SA"/>
        </w:rPr>
        <w:t>(de Waal &amp; Coevert, 2007)</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Specifically, the indicators of the positions of tellers and operation managers remain unchanged for many years without the task decomposition and adjustment of the most basic employees according to the change of strategic goals.</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Second, the target-setting standards of different departments are not clear</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As for the Bank of China, the setting of performance objectives is not clear enough, and the task decomposition is not precise enough. Only a few employees clearly know the purpose of performance appraisal</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Since different departments of the Bank of China have different demands for performance appraisal,</w:t>
      </w:r>
      <w:r>
        <w:rPr>
          <w:rFonts w:hint="default" w:ascii="Times New Roman" w:hAnsi="Times New Roman" w:cs="Times New Roman"/>
          <w:sz w:val="24"/>
          <w:szCs w:val="24"/>
          <w:lang w:val="en-US" w:eastAsia="zh-CN"/>
        </w:rPr>
        <w:t xml:space="preserve"> d</w:t>
      </w:r>
      <w:r>
        <w:rPr>
          <w:rFonts w:hint="default" w:ascii="Times New Roman" w:hAnsi="Times New Roman" w:cs="Times New Roman"/>
          <w:sz w:val="24"/>
          <w:szCs w:val="24"/>
        </w:rPr>
        <w:t>ifferent assessment management departments have different assessment standards</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val="en-US" w:eastAsia="zh-CN"/>
        </w:rPr>
        <w:t>Thus,</w:t>
      </w:r>
      <w:r>
        <w:rPr>
          <w:rFonts w:hint="default" w:ascii="Times New Roman" w:hAnsi="Times New Roman" w:cs="Times New Roman"/>
          <w:sz w:val="24"/>
          <w:szCs w:val="24"/>
        </w:rPr>
        <w:t xml:space="preserve"> there is some confusion in the process of setting standards and management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&lt;EndNote&gt;&lt;Cite&gt;&lt;Author&gt;Fogelberg&lt;/Author&gt;&lt;Year&gt;2000&lt;/Year&gt;&lt;RecNum&gt;12501&lt;/RecNum&gt;&lt;DisplayText&gt;(Fogelberg &amp;amp; Griffith, 2000)&lt;/DisplayText&gt;&lt;record&gt;&lt;rec-number&gt;12501&lt;/rec-number&gt;&lt;foreign-keys&gt;&lt;key app="EN" db-id="stvsdaawzswetreewz9vtpf2rtw5xazfrwfs" timestamp="1677634481"&gt;12501&lt;/key&gt;&lt;/foreign-keys&gt;&lt;ref-type name="Journal Article"&gt;17&lt;/ref-type&gt;&lt;contributors&gt;&lt;authors&gt;&lt;author&gt;Fogelberg, Lawrence&lt;/author&gt;&lt;author&gt;Griffith, John M&lt;/author&gt;&lt;/authors&gt;&lt;/contributors&gt;&lt;titles&gt;&lt;title&gt;Control and bank performance&lt;/title&gt;&lt;secondary-title&gt;Journal of Financial and Strategic Decisions&lt;/secondary-title&gt;&lt;/titles&gt;&lt;periodical&gt;&lt;full-title&gt;Journal of Financial and Strategic Decisions&lt;/full-title&gt;&lt;/periodical&gt;&lt;pages&gt;63-69&lt;/pages&gt;&lt;volume&gt;13&lt;/volume&gt;&lt;number&gt;3&lt;/number&gt;&lt;dates&gt;&lt;year&gt;2000&lt;/year&gt;&lt;/dates&gt;&lt;urls&gt;&lt;/urls&gt;&lt;/record&gt;&lt;/Cite&gt;&lt;/EndNote&gt;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kern w:val="2"/>
          <w:sz w:val="24"/>
          <w:szCs w:val="24"/>
          <w:lang w:val="en-US" w:eastAsia="zh-CN" w:bidi="ar-SA"/>
        </w:rPr>
        <w:t>(Fogelberg &amp; Griffith, 2000)</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rPr>
        <w:t>. Some departments are trying to solve the problem of compensation allocation, some departments are trying to better guard against financial risks, and some departments are trying to solve the problem of employee management</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val="en-US" w:eastAsia="zh-CN"/>
        </w:rPr>
        <w:t>Due to</w:t>
      </w:r>
      <w:r>
        <w:rPr>
          <w:rFonts w:hint="default" w:ascii="Times New Roman" w:hAnsi="Times New Roman" w:cs="Times New Roman"/>
          <w:sz w:val="24"/>
          <w:szCs w:val="24"/>
        </w:rPr>
        <w:t xml:space="preserve"> this wrong understanding, the performance appraisal mechanism is difficult to play the role of baton.</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lang w:eastAsia="zh-CN"/>
        </w:rPr>
      </w:pPr>
      <w:r>
        <w:rPr>
          <w:rFonts w:hint="default" w:ascii="Times New Roman" w:hAnsi="Times New Roman" w:cs="Times New Roman"/>
          <w:sz w:val="24"/>
          <w:szCs w:val="24"/>
          <w:lang w:val="en-US" w:eastAsia="zh-CN"/>
        </w:rPr>
        <w:t>For example, m</w:t>
      </w:r>
      <w:r>
        <w:rPr>
          <w:rFonts w:hint="default" w:ascii="Times New Roman" w:hAnsi="Times New Roman" w:cs="Times New Roman"/>
          <w:sz w:val="24"/>
          <w:szCs w:val="24"/>
        </w:rPr>
        <w:t>ost of the front desk business departments are financial or risk quantitative indicators such as revenue, deposit and loan indicators, defect rate, settlement amount and net average AUM</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However, the KPIs of background departments are mostly qualitative indicators, the evaluation criteria are not clear and quantified, and the definition is fuzzy</w:t>
      </w:r>
      <w:r>
        <w:rPr>
          <w:rFonts w:hint="default" w:ascii="Times New Roman" w:hAnsi="Times New Roman" w:cs="Times New Roman"/>
          <w:sz w:val="24"/>
          <w:szCs w:val="24"/>
          <w:lang w:eastAsia="zh-CN"/>
        </w:rPr>
        <w:t>.</w:t>
      </w:r>
      <w:r>
        <w:rPr>
          <w:rFonts w:hint="default" w:ascii="Times New Roman" w:hAnsi="Times New Roman" w:cs="Times New Roman"/>
          <w:sz w:val="24"/>
          <w:szCs w:val="24"/>
          <w:lang w:val="en-US" w:eastAsia="zh-CN"/>
        </w:rPr>
        <w:t xml:space="preserve"> T</w:t>
      </w:r>
      <w:r>
        <w:rPr>
          <w:rFonts w:hint="default" w:ascii="Times New Roman" w:hAnsi="Times New Roman" w:cs="Times New Roman"/>
          <w:sz w:val="24"/>
          <w:szCs w:val="24"/>
        </w:rPr>
        <w:t>he office procurement center realizes the procurement system online as an indicator</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In the actual situation, as long as the system is online, the index will get full marks</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However, how the function of the system is implemented online, whether it is convenient for employees to use, whether the work flow is simplified, whether the follow-up training is in place and so on, are related to the completion of the work</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&lt;EndNote&gt;&lt;Cite&gt;&lt;Author&gt;Masum&lt;/Author&gt;&lt;Year&gt;2016&lt;/Year&gt;&lt;RecNum&gt;12502&lt;/RecNum&gt;&lt;DisplayText&gt;(Masum et al., 2016)&lt;/DisplayText&gt;&lt;record&gt;&lt;rec-number&gt;12502&lt;/rec-number&gt;&lt;foreign-keys&gt;&lt;key app="EN" db-id="stvsdaawzswetreewz9vtpf2rtw5xazfrwfs" timestamp="1677634510"&gt;12502&lt;/key&gt;&lt;/foreign-keys&gt;&lt;ref-type name="Journal Article"&gt;17&lt;/ref-type&gt;&lt;contributors&gt;&lt;authors&gt;&lt;author&gt;Masum, Abdul Kadar Muhammad&lt;/author&gt;&lt;author&gt;Azad, Md Abul Kalam&lt;/author&gt;&lt;author&gt;Beh, Loo-See&lt;/author&gt;&lt;/authors&gt;&lt;/contributors&gt;&lt;titles&gt;&lt;title&gt;The role of human resource management practices in bank performance&lt;/title&gt;&lt;secondary-title&gt;Total Quality Management &amp;amp; Business Excellence&lt;/secondary-title&gt;&lt;/titles&gt;&lt;periodical&gt;&lt;full-title&gt;Total Quality Management &amp;amp; Business Excellence&lt;/full-title&gt;&lt;/periodical&gt;&lt;pages&gt;382-397&lt;/pages&gt;&lt;volume&gt;27&lt;/volume&gt;&lt;number&gt;3-4&lt;/number&gt;&lt;dates&gt;&lt;year&gt;2016&lt;/year&gt;&lt;/dates&gt;&lt;isbn&gt;1478-3363&lt;/isbn&gt;&lt;urls&gt;&lt;/urls&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kern w:val="2"/>
          <w:sz w:val="24"/>
          <w:szCs w:val="24"/>
          <w:lang w:val="en-US" w:eastAsia="zh-CN" w:bidi="ar-SA"/>
        </w:rPr>
        <w:t>(Masum et al., 2016)</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It</w:t>
      </w:r>
      <w:r>
        <w:rPr>
          <w:rFonts w:hint="default" w:ascii="Times New Roman" w:hAnsi="Times New Roman" w:cs="Times New Roman"/>
          <w:sz w:val="24"/>
          <w:szCs w:val="24"/>
          <w:lang w:val="en-US" w:eastAsia="zh-CN"/>
        </w:rPr>
        <w:t xml:space="preserve"> is</w:t>
      </w:r>
      <w:r>
        <w:rPr>
          <w:rFonts w:hint="default" w:ascii="Times New Roman" w:hAnsi="Times New Roman" w:cs="Times New Roman"/>
          <w:sz w:val="24"/>
          <w:szCs w:val="24"/>
        </w:rPr>
        <w:t xml:space="preserve"> not easy to get a perfect score from a live application or a system page</w:t>
      </w:r>
      <w:r>
        <w:rPr>
          <w:rFonts w:hint="default" w:ascii="Times New Roman" w:hAnsi="Times New Roman" w:cs="Times New Roman"/>
          <w:sz w:val="24"/>
          <w:szCs w:val="24"/>
          <w:lang w:eastAsia="zh-CN"/>
        </w:rPr>
        <w:t>.</w:t>
      </w:r>
    </w:p>
    <w:p>
      <w:pPr>
        <w:spacing w:line="360" w:lineRule="auto"/>
        <w:rPr>
          <w:rFonts w:hint="default" w:ascii="Times New Roman" w:hAnsi="Times New Roman" w:cs="Times New Roman"/>
          <w:sz w:val="24"/>
          <w:szCs w:val="24"/>
          <w:lang w:eastAsia="zh-CN"/>
        </w:rPr>
      </w:pPr>
    </w:p>
    <w:p>
      <w:pPr>
        <w:spacing w:line="360" w:lineRule="auto"/>
        <w:rPr>
          <w:rFonts w:hint="default" w:ascii="Times New Roman" w:hAnsi="Times New Roman" w:cs="Times New Roman" w:eastAsiaTheme="minorEastAsia"/>
          <w:sz w:val="24"/>
          <w:szCs w:val="24"/>
          <w:lang w:eastAsia="zh-CN"/>
        </w:rPr>
      </w:pPr>
      <w:r>
        <w:rPr>
          <w:rFonts w:hint="default" w:ascii="Times New Roman" w:hAnsi="Times New Roman" w:cs="Times New Roman"/>
          <w:sz w:val="24"/>
          <w:szCs w:val="24"/>
        </w:rPr>
        <w:t>Third, the implementation of performance tracking is disconnected from the grassroots</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Considering how much control they have over the business and how best to present their personal performance, managers tend to use the information system as a tool to view and collect information about the performance of their employees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&lt;EndNote&gt;&lt;Cite&gt;&lt;Author&gt;Mokaya&lt;/Author&gt;&lt;Year&gt;2014&lt;/Year&gt;&lt;RecNum&gt;12503&lt;/RecNum&gt;&lt;DisplayText&gt;(Mokaya &amp;amp; Kipyegon, 2014)&lt;/DisplayText&gt;&lt;record&gt;&lt;rec-number&gt;12503&lt;/rec-number&gt;&lt;foreign-keys&gt;&lt;key app="EN" db-id="stvsdaawzswetreewz9vtpf2rtw5xazfrwfs" timestamp="1677634619"&gt;12503&lt;/key&gt;&lt;/foreign-keys&gt;&lt;ref-type name="Journal Article"&gt;17&lt;/ref-type&gt;&lt;contributors&gt;&lt;authors&gt;&lt;author&gt;Mokaya, Samuel Obino&lt;/author&gt;&lt;author&gt;Kipyegon, Maureen Jerotich&lt;/author&gt;&lt;/authors&gt;&lt;/contributors&gt;&lt;titles&gt;&lt;title&gt;Determinants of employee engagement in the banking industry in Kenya; Case of Cooperative Bank&lt;/title&gt;&lt;secondary-title&gt;Journal of human resources management and labor studies&lt;/secondary-title&gt;&lt;/titles&gt;&lt;periodical&gt;&lt;full-title&gt;Journal of human resources management and labor studies&lt;/full-title&gt;&lt;/periodical&gt;&lt;pages&gt;187-200&lt;/pages&gt;&lt;volume&gt;2&lt;/volume&gt;&lt;number&gt;2&lt;/number&gt;&lt;dates&gt;&lt;year&gt;2014&lt;/year&gt;&lt;/dates&gt;&lt;urls&gt;&lt;/urls&gt;&lt;/record&gt;&lt;/Cite&gt;&lt;/EndNote&gt;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kern w:val="2"/>
          <w:sz w:val="24"/>
          <w:szCs w:val="24"/>
          <w:lang w:val="en-US" w:eastAsia="zh-CN" w:bidi="ar-SA"/>
        </w:rPr>
        <w:t>(Mokaya &amp; Kipyegon, 2014)</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However, employees began to worry that after the bank implemented the assessment and supervision mechanism, the system would backup and record employees' working behaviors and working hours throughout the whole process, making employees in a stressful working environment throughout the whole process</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Some managers also set minimum business standards for specific positions, such as account managers contacting clients by phone no less than 10 times a day</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Once there are fewer than 10 person-times, the system will report back to the department head</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There is no denying that the system can effectively track business data, but the system is also rigid</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Sometimes, in order to complete the tasks distributed by the system, the account manager wastes the time of face-to-face communication with the customer</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&lt;EndNote&gt;&lt;Cite&gt;&lt;Author&gt;Rasiah&lt;/Author&gt;&lt;Year&gt;2010&lt;/Year&gt;&lt;RecNum&gt;12504&lt;/RecNum&gt;&lt;DisplayText&gt;(Rasiah, 2010)&lt;/DisplayText&gt;&lt;record&gt;&lt;rec-number&gt;12504&lt;/rec-number&gt;&lt;foreign-keys&gt;&lt;key app="EN" db-id="stvsdaawzswetreewz9vtpf2rtw5xazfrwfs" timestamp="1677634644"&gt;12504&lt;/key&gt;&lt;/foreign-keys&gt;&lt;ref-type name="Journal Article"&gt;17&lt;/ref-type&gt;&lt;contributors&gt;&lt;authors&gt;&lt;author&gt;Rasiah, Devinaga&lt;/author&gt;&lt;/authors&gt;&lt;/contributors&gt;&lt;titles&gt;&lt;title&gt;Review of Literature and Theories on Determinants of Commercial Bank Profitability&lt;/title&gt;&lt;secondary-title&gt;Journal of Performance management&lt;/secondary-title&gt;&lt;/titles&gt;&lt;periodical&gt;&lt;full-title&gt;Journal of Performance Management&lt;/full-title&gt;&lt;/periodical&gt;&lt;volume&gt;23&lt;/volume&gt;&lt;number&gt;1&lt;/number&gt;&lt;dates&gt;&lt;year&gt;2010&lt;/year&gt;&lt;/dates&gt;&lt;isbn&gt;1949-971X&lt;/isbn&gt;&lt;urls&gt;&lt;/urls&gt;&lt;/record&gt;&lt;/Cite&gt;&lt;/EndNote&gt;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kern w:val="2"/>
          <w:sz w:val="24"/>
          <w:szCs w:val="24"/>
          <w:lang w:val="en-US" w:eastAsia="zh-CN" w:bidi="ar-SA"/>
        </w:rPr>
        <w:t>(Rasiah, 2010)</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rPr>
        <w:t>. Often, face-to-face communication is more effective than telephone communication, which will bring great psychological pressure and even resistance to the staff</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In addition to the customer managers, the system will also record the counter staff's daily deposits and withdrawals and other business processing workload</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If employees are lazy at work, it is easy to be found. Instead of enjoying the convenience brought by the system, employees will be psychologically excluded, which will have a negative impact on the whole performance management</w:t>
      </w:r>
      <w:r>
        <w:rPr>
          <w:rFonts w:hint="default" w:ascii="Times New Roman" w:hAnsi="Times New Roman" w:cs="Times New Roman"/>
          <w:sz w:val="24"/>
          <w:szCs w:val="24"/>
          <w:lang w:eastAsia="zh-CN"/>
        </w:rPr>
        <w:t xml:space="preserve">.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performance tracking mode of Bank of China is implemented according to the plan formulated by the human resources Department of the head office. However, since the established branches are scattered in different cities and regions, each city is in different competitive environment and there is a certain gap in the level of regional economic development</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Therefore, performance tracking cannot be balanced with urban local characteristics, and conflicts are more significant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&lt;EndNote&gt;&lt;Cite&gt;&lt;Author&gt;Shawtari&lt;/Author&gt;&lt;Year&gt;2018&lt;/Year&gt;&lt;RecNum&gt;12505&lt;/RecNum&gt;&lt;DisplayText&gt;(Shawtari, 2018)&lt;/DisplayText&gt;&lt;record&gt;&lt;rec-number&gt;12505&lt;/rec-number&gt;&lt;foreign-keys&gt;&lt;key app="EN" db-id="stvsdaawzswetreewz9vtpf2rtw5xazfrwfs" timestamp="1677634659"&gt;12505&lt;/key&gt;&lt;/foreign-keys&gt;&lt;ref-type name="Journal Article"&gt;17&lt;/ref-type&gt;&lt;contributors&gt;&lt;authors&gt;&lt;author&gt;Shawtari, Fekri Ali Mohammed&lt;/author&gt;&lt;/authors&gt;&lt;/contributors&gt;&lt;titles&gt;&lt;title&gt;Ownership type, bank models, and bank performance: the case of the Yemeni banking sector&lt;/title&gt;&lt;secondary-title&gt;International Journal of Productivity and Performance Management&lt;/secondary-title&gt;&lt;/titles&gt;&lt;periodical&gt;&lt;full-title&gt;International Journal of Productivity and Performance Management&lt;/full-title&gt;&lt;/periodical&gt;&lt;pages&gt;1271-1289&lt;/pages&gt;&lt;volume&gt;67&lt;/volume&gt;&lt;number&gt;8&lt;/number&gt;&lt;dates&gt;&lt;year&gt;2018&lt;/year&gt;&lt;/dates&gt;&lt;publisher&gt;Emerald Publishing Limited&lt;/publisher&gt;&lt;isbn&gt;1741-0401&lt;/isbn&gt;&lt;urls&gt;&lt;related-urls&gt;&lt;url&gt;https://doi.org/10.1108/IJPPM-01-2018-0029&lt;/url&gt;&lt;/related-urls&gt;&lt;/urls&gt;&lt;electronic-resource-num&gt;10.1108/IJPPM-01-2018-0029&lt;/electronic-resource-num&gt;&lt;access-date&gt;2023/03/01&lt;/access-date&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kern w:val="2"/>
          <w:sz w:val="24"/>
          <w:szCs w:val="24"/>
          <w:lang w:val="en-US" w:eastAsia="zh-CN" w:bidi="ar-SA"/>
        </w:rPr>
        <w:t>(Shawtari, 2018)</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 xml:space="preserve">Even in the same city, the corresponding performance tracking of different positions </w:t>
      </w:r>
      <w:r>
        <w:rPr>
          <w:rFonts w:hint="default" w:ascii="Times New Roman" w:hAnsi="Times New Roman" w:cs="Times New Roman"/>
          <w:sz w:val="24"/>
          <w:szCs w:val="24"/>
          <w:lang w:val="en-US" w:eastAsia="zh-CN"/>
        </w:rPr>
        <w:t xml:space="preserve">cannot </w:t>
      </w:r>
      <w:r>
        <w:rPr>
          <w:rFonts w:hint="default" w:ascii="Times New Roman" w:hAnsi="Times New Roman" w:cs="Times New Roman"/>
          <w:sz w:val="24"/>
          <w:szCs w:val="24"/>
        </w:rPr>
        <w:t>be adjusted appropriately, because different positions are different, even under the same economic conditions</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In addition, in the current performance management program, the performance monitoring and tracking mechanism is too strict and rigid</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Bank of China usually tracks performance through daily and weekly reports, which wastes time and manpower, and employees have some resistance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&lt;EndNote&gt;&lt;Cite&gt;&lt;Author&gt;Karr&lt;/Author&gt;&lt;Year&gt;2005&lt;/Year&gt;&lt;RecNum&gt;12506&lt;/RecNum&gt;&lt;DisplayText&gt;(Karr, 2005)&lt;/DisplayText&gt;&lt;record&gt;&lt;rec-number&gt;12506&lt;/rec-number&gt;&lt;foreign-keys&gt;&lt;key app="EN" db-id="stvsdaawzswetreewz9vtpf2rtw5xazfrwfs" timestamp="1677634675"&gt;12506&lt;/key&gt;&lt;/foreign-keys&gt;&lt;ref-type name="Journal Article"&gt;17&lt;/ref-type&gt;&lt;contributors&gt;&lt;authors&gt;&lt;author&gt;Karr, John&lt;/author&gt;&lt;/authors&gt;&lt;/contributors&gt;&lt;titles&gt;&lt;title&gt;Performance measurement in banking: beyond ROE&lt;/title&gt;&lt;secondary-title&gt;Journal of Performance Management&lt;/secondary-title&gt;&lt;/titles&gt;&lt;periodical&gt;&lt;full-title&gt;Journal of Performance Management&lt;/full-title&gt;&lt;/periodical&gt;&lt;pages&gt;56&lt;/pages&gt;&lt;volume&gt;18&lt;/volume&gt;&lt;number&gt;2&lt;/number&gt;&lt;dates&gt;&lt;year&gt;2005&lt;/year&gt;&lt;/dates&gt;&lt;isbn&gt;1949-971X&lt;/isbn&gt;&lt;urls&gt;&lt;/urls&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kern w:val="2"/>
          <w:sz w:val="24"/>
          <w:szCs w:val="24"/>
          <w:lang w:val="en-US" w:eastAsia="zh-CN" w:bidi="ar-SA"/>
        </w:rPr>
        <w:t>(Karr, 2005)</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The information system is relatively backward, and there is no sound and reasonable performance supervision mechanism</w:t>
      </w:r>
      <w:r>
        <w:rPr>
          <w:rFonts w:hint="default" w:ascii="Times New Roman" w:hAnsi="Times New Roman" w:cs="Times New Roman"/>
          <w:sz w:val="24"/>
          <w:szCs w:val="24"/>
          <w:lang w:val="en-US" w:eastAsia="zh-CN"/>
        </w:rPr>
        <w:t xml:space="preserve">, so </w:t>
      </w:r>
      <w:r>
        <w:rPr>
          <w:rFonts w:hint="default" w:ascii="Times New Roman" w:hAnsi="Times New Roman" w:cs="Times New Roman"/>
          <w:sz w:val="24"/>
          <w:szCs w:val="24"/>
        </w:rPr>
        <w:t>the performance management system lose</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rPr>
        <w:t xml:space="preserve"> fairness.</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lang w:eastAsia="zh-CN"/>
        </w:rPr>
      </w:pPr>
      <w:r>
        <w:rPr>
          <w:rFonts w:hint="default" w:ascii="Times New Roman" w:hAnsi="Times New Roman" w:cs="Times New Roman"/>
          <w:sz w:val="24"/>
          <w:szCs w:val="24"/>
        </w:rPr>
        <w:t>Fourth, performance management links are not closely connected</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At present, the whole system has completely included all parts, and each branch content meets the current requirements of the Bank of China on performance management. However, the closeness of these links is insufficient, and the separate operation cannot be organically combined, which reduces the consistency of the whole assessment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&lt;EndNote&gt;&lt;Cite&gt;&lt;Author&gt;Chen&lt;/Author&gt;&lt;Year&gt;2008&lt;/Year&gt;&lt;RecNum&gt;12507&lt;/RecNum&gt;&lt;DisplayText&gt;(Chen et al., 2008)&lt;/DisplayText&gt;&lt;record&gt;&lt;rec-number&gt;12507&lt;/rec-number&gt;&lt;foreign-keys&gt;&lt;key app="EN" db-id="stvsdaawzswetreewz9vtpf2rtw5xazfrwfs" timestamp="1677634687"&gt;12507&lt;/key&gt;&lt;/foreign-keys&gt;&lt;ref-type name="Journal Article"&gt;17&lt;/ref-type&gt;&lt;contributors&gt;&lt;authors&gt;&lt;author&gt;Chen, Tser‐yieth&lt;/author&gt;&lt;author&gt;Chen, Chie‐Bein&lt;/author&gt;&lt;author&gt;Peng, Sin‐Ying&lt;/author&gt;&lt;/authors&gt;&lt;/contributors&gt;&lt;titles&gt;&lt;title&gt;Firm operation performance analysis using data envelopment analysis and balanced scorecard&lt;/title&gt;&lt;secondary-title&gt;International Journal of Productivity and Performance Management&lt;/secondary-title&gt;&lt;/titles&gt;&lt;periodical&gt;&lt;full-title&gt;International Journal of Productivity and Performance Management&lt;/full-title&gt;&lt;/periodical&gt;&lt;pages&gt;523-539&lt;/pages&gt;&lt;volume&gt;57&lt;/volume&gt;&lt;number&gt;7&lt;/number&gt;&lt;dates&gt;&lt;year&gt;2008&lt;/year&gt;&lt;/dates&gt;&lt;publisher&gt;Emerald Group Publishing Limited&lt;/publisher&gt;&lt;isbn&gt;1741-0401&lt;/isbn&gt;&lt;urls&gt;&lt;related-urls&gt;&lt;url&gt;https://doi.org/10.1108/17410400810904010&lt;/url&gt;&lt;/related-urls&gt;&lt;/urls&gt;&lt;electronic-resource-num&gt;10.1108/17410400810904010&lt;/electronic-resource-num&gt;&lt;access-date&gt;2023/03/01&lt;/access-date&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kern w:val="2"/>
          <w:sz w:val="24"/>
          <w:szCs w:val="24"/>
          <w:lang w:val="en-US" w:eastAsia="zh-CN" w:bidi="ar-SA"/>
        </w:rPr>
        <w:t>(Chen et al., 2008)</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Each department is divided into boundaries, and collaboration between departments is not effectively stimulated</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Each department stands on its own point of view, sometimes sacrificing the interests of other departments to complete the task</w:t>
      </w:r>
      <w:r>
        <w:rPr>
          <w:rFonts w:hint="default" w:ascii="Times New Roman" w:hAnsi="Times New Roman" w:cs="Times New Roman"/>
          <w:sz w:val="24"/>
          <w:szCs w:val="24"/>
          <w:lang w:val="en-US" w:eastAsia="zh-CN"/>
        </w:rPr>
        <w:t>. It</w:t>
      </w:r>
      <w:r>
        <w:rPr>
          <w:rFonts w:hint="default" w:ascii="Times New Roman" w:hAnsi="Times New Roman" w:cs="Times New Roman"/>
          <w:sz w:val="24"/>
          <w:szCs w:val="24"/>
        </w:rPr>
        <w:t xml:space="preserve"> often can not realize the maximization of interests, but local interests maximization</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This affects the overall business development and the coordinated development between departments, and reduces the overall efficiency of the bank</w:t>
      </w:r>
      <w:r>
        <w:rPr>
          <w:rFonts w:hint="default" w:ascii="Times New Roman" w:hAnsi="Times New Roman" w:cs="Times New Roman"/>
          <w:sz w:val="24"/>
          <w:szCs w:val="24"/>
          <w:lang w:eastAsia="zh-CN"/>
        </w:rPr>
        <w:t>.</w:t>
      </w:r>
    </w:p>
    <w:p>
      <w:pPr>
        <w:pStyle w:val="3"/>
        <w:bidi w:val="0"/>
        <w:rPr>
          <w:rFonts w:hint="default"/>
        </w:rPr>
      </w:pPr>
      <w:bookmarkStart w:id="7" w:name="_Toc7637"/>
      <w:r>
        <w:rPr>
          <w:rFonts w:hint="eastAsia"/>
          <w:lang w:val="en-US" w:eastAsia="zh-CN"/>
        </w:rPr>
        <w:t xml:space="preserve">3.4 </w:t>
      </w:r>
      <w:r>
        <w:rPr>
          <w:rFonts w:hint="default"/>
        </w:rPr>
        <w:t>Benefits</w:t>
      </w:r>
      <w:bookmarkEnd w:id="7"/>
      <w:r>
        <w:rPr>
          <w:rFonts w:hint="default"/>
          <w:lang w:val="en-US" w:eastAsia="zh-CN"/>
        </w:rPr>
        <w:t xml:space="preserve"> </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From the above analysis, the performance management system implemented by the Bank of China has a large room for improvement.</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Bank of China needs to build a reasonable assessment management system.</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For individuals, this optimization shortens the performance management cycle</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 xml:space="preserve">In accordance with the principle of transparency and openness, the relationship between the KPI of department heads and ordinary employees and the KPI of the department </w:t>
      </w:r>
      <w:r>
        <w:rPr>
          <w:rFonts w:hint="default" w:ascii="Times New Roman" w:hAnsi="Times New Roman" w:cs="Times New Roman"/>
          <w:sz w:val="24"/>
          <w:szCs w:val="24"/>
          <w:lang w:val="en-US" w:eastAsia="zh-CN"/>
        </w:rPr>
        <w:t xml:space="preserve">will </w:t>
      </w:r>
      <w:r>
        <w:rPr>
          <w:rFonts w:hint="default" w:ascii="Times New Roman" w:hAnsi="Times New Roman" w:cs="Times New Roman"/>
          <w:sz w:val="24"/>
          <w:szCs w:val="24"/>
        </w:rPr>
        <w:t xml:space="preserve">be clarified, and the open management mechanism </w:t>
      </w:r>
      <w:r>
        <w:rPr>
          <w:rFonts w:hint="default" w:ascii="Times New Roman" w:hAnsi="Times New Roman" w:cs="Times New Roman"/>
          <w:sz w:val="24"/>
          <w:szCs w:val="24"/>
          <w:lang w:val="en-US" w:eastAsia="zh-CN"/>
        </w:rPr>
        <w:t xml:space="preserve">will </w:t>
      </w:r>
      <w:r>
        <w:rPr>
          <w:rFonts w:hint="default" w:ascii="Times New Roman" w:hAnsi="Times New Roman" w:cs="Times New Roman"/>
          <w:sz w:val="24"/>
          <w:szCs w:val="24"/>
        </w:rPr>
        <w:t>be established to improve the fairness of performance management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&lt;EndNote&gt;&lt;Cite&gt;&lt;Author&gt;Gafoor&lt;/Author&gt;&lt;Year&gt;2018&lt;/Year&gt;&lt;RecNum&gt;12508&lt;/RecNum&gt;&lt;DisplayText&gt;(Gafoor et al., 2018)&lt;/DisplayText&gt;&lt;record&gt;&lt;rec-number&gt;12508&lt;/rec-number&gt;&lt;foreign-keys&gt;&lt;key app="EN" db-id="stvsdaawzswetreewz9vtpf2rtw5xazfrwfs" timestamp="1677634805"&gt;12508&lt;/key&gt;&lt;/foreign-keys&gt;&lt;ref-type name="Journal Article"&gt;17&lt;/ref-type&gt;&lt;contributors&gt;&lt;authors&gt;&lt;author&gt;Gafoor, CP Abdul&lt;/author&gt;&lt;author&gt;Mariappan, V&lt;/author&gt;&lt;author&gt;Thiyagarajan, S&lt;/author&gt;&lt;/authors&gt;&lt;/contributors&gt;&lt;titles&gt;&lt;title&gt;Board characteristics and bank performance in India&lt;/title&gt;&lt;secondary-title&gt;IIMB management review&lt;/secondary-title&gt;&lt;/titles&gt;&lt;periodical&gt;&lt;full-title&gt;IIMB Management Review&lt;/full-title&gt;&lt;/periodical&gt;&lt;pages&gt;160-167&lt;/pages&gt;&lt;volume&gt;30&lt;/volume&gt;&lt;number&gt;2&lt;/number&gt;&lt;dates&gt;&lt;year&gt;2018&lt;/year&gt;&lt;/dates&gt;&lt;isbn&gt;0970-3896&lt;/isbn&gt;&lt;urls&gt;&lt;/urls&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kern w:val="2"/>
          <w:sz w:val="24"/>
          <w:szCs w:val="24"/>
          <w:lang w:val="en-US" w:eastAsia="zh-CN" w:bidi="ar-SA"/>
        </w:rPr>
        <w:t>(Gafoor et al., 2018)</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 xml:space="preserve">In the performance application stage, the optimization will apply the management results in many aspects, not only in salary and performance rewards, but also in employee growth mechanism, talent echelon training, staff training and </w:t>
      </w:r>
      <w:r>
        <w:rPr>
          <w:rFonts w:hint="default" w:ascii="Times New Roman" w:hAnsi="Times New Roman" w:cs="Times New Roman"/>
          <w:sz w:val="24"/>
          <w:szCs w:val="24"/>
          <w:lang w:val="en-US" w:eastAsia="zh-CN"/>
        </w:rPr>
        <w:t>so on</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It is integrated into different processes to ensure performance feedback and application and to apply performance management results more directly to talent echelon development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&lt;EndNote&gt;&lt;Cite&gt;&lt;Author&gt;Epure&lt;/Author&gt;&lt;Year&gt;2015&lt;/Year&gt;&lt;RecNum&gt;12509&lt;/RecNum&gt;&lt;DisplayText&gt;(Epure &amp;amp; Lafuente, 2015)&lt;/DisplayText&gt;&lt;record&gt;&lt;rec-number&gt;12509&lt;/rec-number&gt;&lt;foreign-keys&gt;&lt;key app="EN" db-id="stvsdaawzswetreewz9vtpf2rtw5xazfrwfs" timestamp="1677634836"&gt;12509&lt;/key&gt;&lt;/foreign-keys&gt;&lt;ref-type name="Journal Article"&gt;17&lt;/ref-type&gt;&lt;contributors&gt;&lt;authors&gt;&lt;author&gt;Epure, Mircea&lt;/author&gt;&lt;author&gt;Lafuente, Esteban&lt;/author&gt;&lt;/authors&gt;&lt;/contributors&gt;&lt;titles&gt;&lt;title&gt;Monitoring bank performance in the presence of risk&lt;/title&gt;&lt;secondary-title&gt;Journal of Productivity Analysis&lt;/secondary-title&gt;&lt;/titles&gt;&lt;periodical&gt;&lt;full-title&gt;Journal of Productivity Analysis&lt;/full-title&gt;&lt;/periodical&gt;&lt;pages&gt;265-281&lt;/pages&gt;&lt;volume&gt;44&lt;/volume&gt;&lt;dates&gt;&lt;year&gt;2015&lt;/year&gt;&lt;/dates&gt;&lt;isbn&gt;0895-562X&lt;/isbn&gt;&lt;urls&gt;&lt;/urls&gt;&lt;/record&gt;&lt;/Cite&gt;&lt;/EndNote&gt;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kern w:val="2"/>
          <w:sz w:val="24"/>
          <w:szCs w:val="24"/>
          <w:lang w:val="en-US" w:eastAsia="zh-CN" w:bidi="ar-SA"/>
        </w:rPr>
        <w:t>(Epure &amp; Lafuente, 2015)</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Personnel training relies on the performance management program covering multiple dimensions and more complete management.</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China's financial industry has entered a period of reform and adjustment. The reform of financial elements such as regulatory environment, interest rate liberalization, financial opening-up and financial institution restructuring all require the optimization of the post-performance management system</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 xml:space="preserve">For other stakeholders, the optimized performance management system </w:t>
      </w:r>
      <w:r>
        <w:rPr>
          <w:rFonts w:hint="eastAsia" w:ascii="Times New Roman" w:hAnsi="Times New Roman" w:cs="Times New Roman"/>
          <w:sz w:val="24"/>
          <w:szCs w:val="24"/>
          <w:lang w:val="en-US" w:eastAsia="zh-CN"/>
        </w:rPr>
        <w:t xml:space="preserve">is </w:t>
      </w:r>
      <w:r>
        <w:rPr>
          <w:rFonts w:hint="default" w:ascii="Times New Roman" w:hAnsi="Times New Roman" w:cs="Times New Roman"/>
          <w:sz w:val="24"/>
          <w:szCs w:val="24"/>
        </w:rPr>
        <w:t>just suitable for the operation mode of the Bank of China, which enabled the rapid development of the Bank of China</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This enables Bank of China's other stakeholders to gain more benefits from the company's development</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For example, governments can get more tax revenue and consumers can get better services.</w:t>
      </w:r>
    </w:p>
    <w:p>
      <w:pPr>
        <w:pStyle w:val="2"/>
        <w:bidi w:val="0"/>
        <w:rPr>
          <w:rFonts w:hint="default"/>
        </w:rPr>
      </w:pPr>
      <w:bookmarkStart w:id="8" w:name="_Toc1302"/>
      <w:r>
        <w:rPr>
          <w:rFonts w:hint="default"/>
        </w:rPr>
        <w:t>4.0 Conclusions</w:t>
      </w:r>
      <w:bookmarkEnd w:id="8"/>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priority area that Bank of China needs to improve is performance management.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Employees generally believe that although there is a performance plan and formulation, as well as a performance appraisal process, the process management is somewhat chaotic and the appraisal system construction needs to be improved.</w:t>
      </w:r>
      <w:r>
        <w:rPr>
          <w:rFonts w:hint="default" w:ascii="Times New Roman" w:hAnsi="Times New Roman" w:cs="Times New Roman"/>
          <w:sz w:val="24"/>
          <w:szCs w:val="24"/>
          <w:lang w:val="en-US" w:eastAsia="zh-CN"/>
        </w:rPr>
        <w:t xml:space="preserve"> The </w:t>
      </w:r>
      <w:r>
        <w:rPr>
          <w:rFonts w:hint="default" w:ascii="Times New Roman" w:hAnsi="Times New Roman" w:cs="Times New Roman"/>
          <w:sz w:val="24"/>
          <w:szCs w:val="24"/>
        </w:rPr>
        <w:t>shortfalls</w:t>
      </w:r>
      <w:r>
        <w:rPr>
          <w:rFonts w:hint="default" w:ascii="Times New Roman" w:hAnsi="Times New Roman" w:cs="Times New Roman"/>
          <w:sz w:val="24"/>
          <w:szCs w:val="24"/>
          <w:lang w:val="en-US" w:eastAsia="zh-CN"/>
        </w:rPr>
        <w:t xml:space="preserve"> of </w:t>
      </w:r>
      <w:r>
        <w:rPr>
          <w:rFonts w:hint="default" w:ascii="Times New Roman" w:hAnsi="Times New Roman" w:cs="Times New Roman"/>
          <w:sz w:val="24"/>
          <w:szCs w:val="24"/>
        </w:rPr>
        <w:t>performance management</w:t>
      </w:r>
      <w:r>
        <w:rPr>
          <w:rFonts w:hint="default" w:ascii="Times New Roman" w:hAnsi="Times New Roman" w:cs="Times New Roman"/>
          <w:sz w:val="24"/>
          <w:szCs w:val="24"/>
          <w:lang w:val="en-US" w:eastAsia="zh-CN"/>
        </w:rPr>
        <w:t xml:space="preserve"> includes the</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 xml:space="preserve">followings: 1) There is no </w:t>
      </w:r>
      <w:r>
        <w:rPr>
          <w:rFonts w:hint="default" w:ascii="Times New Roman" w:hAnsi="Times New Roman" w:cs="Times New Roman"/>
          <w:sz w:val="24"/>
          <w:szCs w:val="24"/>
        </w:rPr>
        <w:t>audit process after a full performance review cycle.</w:t>
      </w:r>
      <w:r>
        <w:rPr>
          <w:rFonts w:hint="default" w:ascii="Times New Roman" w:hAnsi="Times New Roman" w:cs="Times New Roman"/>
          <w:sz w:val="24"/>
          <w:szCs w:val="24"/>
          <w:lang w:val="en-US" w:eastAsia="zh-CN"/>
        </w:rPr>
        <w:t xml:space="preserve"> 2) </w:t>
      </w:r>
      <w:r>
        <w:rPr>
          <w:rFonts w:hint="default" w:ascii="Times New Roman" w:hAnsi="Times New Roman" w:cs="Times New Roman"/>
          <w:sz w:val="24"/>
          <w:szCs w:val="24"/>
        </w:rPr>
        <w:t>There is neither independent project initiation audit nor post-audit results publicity and disclosure.</w:t>
      </w:r>
      <w:r>
        <w:rPr>
          <w:rFonts w:hint="default" w:ascii="Times New Roman" w:hAnsi="Times New Roman" w:cs="Times New Roman"/>
          <w:sz w:val="24"/>
          <w:szCs w:val="24"/>
          <w:lang w:val="en-US" w:eastAsia="zh-CN"/>
        </w:rPr>
        <w:t xml:space="preserve"> 3) </w:t>
      </w:r>
      <w:r>
        <w:rPr>
          <w:rFonts w:hint="default" w:ascii="Times New Roman" w:hAnsi="Times New Roman" w:cs="Times New Roman"/>
          <w:sz w:val="24"/>
          <w:szCs w:val="24"/>
        </w:rPr>
        <w:t>Banks only carry out relevant investigation and reflection after the problems are exposed, which has a certain lag.</w:t>
      </w:r>
    </w:p>
    <w:p>
      <w:pPr>
        <w:pStyle w:val="2"/>
        <w:bidi w:val="0"/>
        <w:rPr>
          <w:rFonts w:hint="default"/>
        </w:rPr>
      </w:pPr>
      <w:bookmarkStart w:id="9" w:name="_Toc18033"/>
      <w:r>
        <w:rPr>
          <w:rFonts w:hint="default"/>
        </w:rPr>
        <w:t>5.0 Recommendations</w:t>
      </w:r>
      <w:bookmarkEnd w:id="9"/>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As an important execution system of the internal management of the Bank of China, the optimization of performance management will directly affect many links of the bank of China's management. In order to ensure that the whole optimization process is in line with Bank of China's development strategy and its development objectives, this report </w:t>
      </w:r>
      <w:r>
        <w:rPr>
          <w:rFonts w:hint="default" w:ascii="Times New Roman" w:hAnsi="Times New Roman" w:cs="Times New Roman"/>
          <w:sz w:val="24"/>
          <w:szCs w:val="24"/>
          <w:lang w:val="en-US" w:eastAsia="zh-CN"/>
        </w:rPr>
        <w:t>proposes some r</w:t>
      </w:r>
      <w:r>
        <w:rPr>
          <w:rFonts w:hint="default" w:ascii="Times New Roman" w:hAnsi="Times New Roman" w:cs="Times New Roman"/>
          <w:sz w:val="24"/>
          <w:szCs w:val="24"/>
        </w:rPr>
        <w:t>ecommendations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on the improvement of its performance management system in the following aspects.</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First, in order to improve the operability of performance appraisal scoring, qualitative indicators should be used as little as possible when determining the assessment standard values of individual and departmental indicators. If qualitative indicators are used, communication should be increased.</w:t>
      </w:r>
      <w:r>
        <w:rPr>
          <w:rFonts w:hint="default" w:ascii="Times New Roman" w:hAnsi="Times New Roman" w:cs="Times New Roman"/>
          <w:sz w:val="24"/>
          <w:szCs w:val="24"/>
          <w:lang w:val="en-US" w:eastAsia="zh-CN"/>
        </w:rPr>
        <w:t xml:space="preserve"> W</w:t>
      </w:r>
      <w:r>
        <w:rPr>
          <w:rFonts w:hint="default" w:ascii="Times New Roman" w:hAnsi="Times New Roman" w:cs="Times New Roman"/>
          <w:sz w:val="24"/>
          <w:szCs w:val="24"/>
        </w:rPr>
        <w:t>hen setting the standard value of performance appraisal, the department should make full use of the key index method to prepare and define the specific standard and direction of each work content, and at the same time do a good job in face-to-face communication to explain all assessment content one by one until all understanding and confirmation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&lt;EndNote&gt;&lt;Cite&gt;&lt;Author&gt;Walker&lt;/Author&gt;&lt;Year&gt;2011&lt;/Year&gt;&lt;RecNum&gt;12510&lt;/RecNum&gt;&lt;DisplayText&gt;(Walker et al., 2011)&lt;/DisplayText&gt;&lt;record&gt;&lt;rec-number&gt;12510&lt;/rec-number&gt;&lt;foreign-keys&gt;&lt;key app="EN" db-id="stvsdaawzswetreewz9vtpf2rtw5xazfrwfs" timestamp="1677634849"&gt;12510&lt;/key&gt;&lt;/foreign-keys&gt;&lt;ref-type name="Journal Article"&gt;17&lt;/ref-type&gt;&lt;contributors&gt;&lt;authors&gt;&lt;author&gt;Walker, Richard M&lt;/author&gt;&lt;author&gt;Damanpour, Fariborz&lt;/author&gt;&lt;author&gt;Devece, Carlos A&lt;/author&gt;&lt;/authors&gt;&lt;/contributors&gt;&lt;titles&gt;&lt;title&gt;Management innovation and organizational performance: The mediating effect of performance management&lt;/title&gt;&lt;secondary-title&gt;Journal of public administration research and theory&lt;/secondary-title&gt;&lt;/titles&gt;&lt;periodical&gt;&lt;full-title&gt;Journal of public administration research and theory&lt;/full-title&gt;&lt;/periodical&gt;&lt;pages&gt;367-386&lt;/pages&gt;&lt;volume&gt;21&lt;/volume&gt;&lt;number&gt;2&lt;/number&gt;&lt;dates&gt;&lt;year&gt;2011&lt;/year&gt;&lt;/dates&gt;&lt;isbn&gt;1477-9803&lt;/isbn&gt;&lt;urls&gt;&lt;/urls&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kern w:val="2"/>
          <w:sz w:val="24"/>
          <w:szCs w:val="24"/>
          <w:lang w:val="en-US" w:eastAsia="zh-CN" w:bidi="ar-SA"/>
        </w:rPr>
        <w:t>(Walker et al., 2011)</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In addition, the human resources </w:t>
      </w:r>
      <w:r>
        <w:rPr>
          <w:rFonts w:hint="default" w:ascii="Times New Roman" w:hAnsi="Times New Roman" w:cs="Times New Roman"/>
          <w:sz w:val="24"/>
          <w:szCs w:val="24"/>
          <w:lang w:val="en-US" w:eastAsia="zh-CN"/>
        </w:rPr>
        <w:t>d</w:t>
      </w:r>
      <w:r>
        <w:rPr>
          <w:rFonts w:hint="default" w:ascii="Times New Roman" w:hAnsi="Times New Roman" w:cs="Times New Roman"/>
          <w:sz w:val="24"/>
          <w:szCs w:val="24"/>
        </w:rPr>
        <w:t>epartment should give full consideration to the deviation of each individual's understanding ability, and it is better to prepare clear and detailed indicator analysis tables to describe each indicator in detail, so as to avoid differences between everyone on the assessment results in the future.</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Second, the assessment department needs to pay attention to the whole assessment process, respectively compare the target value of the performance indicators with the real value of the actual implementation, find the difference between the two, and find some targets and standards that are not in line with the actual development.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Especially at the beginning of the implementation of performance appraisal, it is difficult for superiors (including departments and individuals) to carry out the appraisal requirements of subordinates because they have not actually handled the work of subordinates.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This requires certain control in the process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&lt;EndNote&gt;&lt;Cite&gt;&lt;Author&gt;Chai&lt;/Author&gt;&lt;Year&gt;2016&lt;/Year&gt;&lt;RecNum&gt;12511&lt;/RecNum&gt;&lt;DisplayText&gt;(Chai et al., 2016)&lt;/DisplayText&gt;&lt;record&gt;&lt;rec-number&gt;12511&lt;/rec-number&gt;&lt;foreign-keys&gt;&lt;key app="EN" db-id="stvsdaawzswetreewz9vtpf2rtw5xazfrwfs" timestamp="1677634861"&gt;12511&lt;/key&gt;&lt;/foreign-keys&gt;&lt;ref-type name="Journal Article"&gt;17&lt;/ref-type&gt;&lt;contributors&gt;&lt;authors&gt;&lt;author&gt;Chai, Bobby Boon-Hui&lt;/author&gt;&lt;author&gt;Tan, Pek See&lt;/author&gt;&lt;author&gt;Goh, Thian Shong&lt;/author&gt;&lt;/authors&gt;&lt;/contributors&gt;&lt;titles&gt;&lt;title&gt;Banking services that influence the bank performance&lt;/title&gt;&lt;secondary-title&gt;Procedia-Social and Behavioral Sciences&lt;/secondary-title&gt;&lt;/titles&gt;&lt;periodical&gt;&lt;full-title&gt;Procedia-Social and Behavioral Sciences&lt;/full-title&gt;&lt;/periodical&gt;&lt;pages&gt;401-407&lt;/pages&gt;&lt;volume&gt;224&lt;/volume&gt;&lt;dates&gt;&lt;year&gt;2016&lt;/year&gt;&lt;/dates&gt;&lt;isbn&gt;1877-0428&lt;/isbn&gt;&lt;urls&gt;&lt;/urls&gt;&lt;/record&gt;&lt;/Cite&gt;&lt;/EndNote&gt;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kern w:val="2"/>
          <w:sz w:val="24"/>
          <w:szCs w:val="24"/>
          <w:lang w:val="en-US" w:eastAsia="zh-CN" w:bidi="ar-SA"/>
        </w:rPr>
        <w:t>(Chai et al., 2016)</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rPr>
        <w:t>. Only after these processes are controlled, can large deviations occur in the annual assessment judgment, such as the status quo of "nowhere to check, nowhere to correct, and no door to tell", which will ultimately have a great impact on the performance results of departments and individuals, and then affect the effectiveness of performance assessment.</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lang w:eastAsia="zh-CN"/>
        </w:rPr>
      </w:pPr>
      <w:r>
        <w:rPr>
          <w:rFonts w:hint="default" w:ascii="Times New Roman" w:hAnsi="Times New Roman" w:cs="Times New Roman"/>
          <w:sz w:val="24"/>
          <w:szCs w:val="24"/>
        </w:rPr>
        <w:t xml:space="preserve">Third, </w:t>
      </w:r>
      <w:r>
        <w:rPr>
          <w:rFonts w:hint="default" w:ascii="Times New Roman" w:hAnsi="Times New Roman" w:cs="Times New Roman"/>
          <w:sz w:val="24"/>
          <w:szCs w:val="24"/>
          <w:lang w:val="en-US" w:eastAsia="zh-CN"/>
        </w:rPr>
        <w:t>it should</w:t>
      </w:r>
      <w:r>
        <w:rPr>
          <w:rFonts w:hint="default" w:ascii="Times New Roman" w:hAnsi="Times New Roman" w:cs="Times New Roman"/>
          <w:sz w:val="24"/>
          <w:szCs w:val="24"/>
        </w:rPr>
        <w:t xml:space="preserve"> make sure that the goal values are positive motivators.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Target values are set to have a positive effect, so</w:t>
      </w:r>
      <w:r>
        <w:rPr>
          <w:rFonts w:hint="default" w:ascii="Times New Roman" w:hAnsi="Times New Roman" w:cs="Times New Roman"/>
          <w:sz w:val="24"/>
          <w:szCs w:val="24"/>
          <w:lang w:val="en-US" w:eastAsia="zh-CN"/>
        </w:rPr>
        <w:t xml:space="preserve"> it should no</w:t>
      </w:r>
      <w:r>
        <w:rPr>
          <w:rFonts w:hint="default" w:ascii="Times New Roman" w:hAnsi="Times New Roman" w:cs="Times New Roman"/>
          <w:sz w:val="24"/>
          <w:szCs w:val="24"/>
        </w:rPr>
        <w:t xml:space="preserve"> set them too high or too low</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However, in the case of incomplete information symmetry, the department that sets the target cannot fully understand the situation</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For newly emerging tasks and goals, if there is no historical data to refer to, the strategic planning within the line should be referred to, or self-setting and self-pressure should be encouraged</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&lt;EndNote&gt;&lt;Cite&gt;&lt;Author&gt;Ho&lt;/Author&gt;&lt;Year&gt;2004&lt;/Year&gt;&lt;RecNum&gt;12512&lt;/RecNum&gt;&lt;DisplayText&gt;(Ho &amp;amp; Zhu, 2004)&lt;/DisplayText&gt;&lt;record&gt;&lt;rec-number&gt;12512&lt;/rec-number&gt;&lt;foreign-keys&gt;&lt;key app="EN" db-id="stvsdaawzswetreewz9vtpf2rtw5xazfrwfs" timestamp="1677634882"&gt;12512&lt;/key&gt;&lt;/foreign-keys&gt;&lt;ref-type name="Journal Article"&gt;17&lt;/ref-type&gt;&lt;contributors&gt;&lt;authors&gt;&lt;author&gt;Ho, Chien‐Ta&lt;/author&gt;&lt;author&gt;Zhu, Dauw‐Song&lt;/author&gt;&lt;/authors&gt;&lt;/contributors&gt;&lt;titles&gt;&lt;title&gt;Performance measurement of Taiwan&amp;apos;s commercial banks&lt;/title&gt;&lt;secondary-title&gt;International Journal of Productivity and Performance Management&lt;/secondary-title&gt;&lt;/titles&gt;&lt;periodical&gt;&lt;full-title&gt;International Journal of Productivity and Performance Management&lt;/full-title&gt;&lt;/periodical&gt;&lt;pages&gt;425-434&lt;/pages&gt;&lt;volume&gt;53&lt;/volume&gt;&lt;number&gt;5&lt;/number&gt;&lt;dates&gt;&lt;year&gt;2004&lt;/year&gt;&lt;/dates&gt;&lt;publisher&gt;Emerald Group Publishing Limited&lt;/publisher&gt;&lt;isbn&gt;1741-0401&lt;/isbn&gt;&lt;urls&gt;&lt;related-urls&gt;&lt;url&gt;https://doi.org/10.1108/17410400410545897&lt;/url&gt;&lt;/related-urls&gt;&lt;/urls&gt;&lt;electronic-resource-num&gt;10.1108/17410400410545897&lt;/electronic-resource-num&gt;&lt;access-date&gt;2023/03/01&lt;/access-date&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kern w:val="2"/>
          <w:sz w:val="24"/>
          <w:szCs w:val="24"/>
          <w:lang w:val="en-US" w:eastAsia="zh-CN" w:bidi="ar-SA"/>
        </w:rPr>
        <w:t>(Ho &amp; Zhu, 2004)</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Since the tasks and indicators are different every year, comparative analysis can be carried out through the open data of the industry or verification can be carried out through internal and external auditing</w:t>
      </w:r>
      <w:r>
        <w:rPr>
          <w:rFonts w:hint="default" w:ascii="Times New Roman" w:hAnsi="Times New Roman" w:cs="Times New Roman"/>
          <w:sz w:val="24"/>
          <w:szCs w:val="24"/>
          <w:lang w:eastAsia="zh-CN"/>
        </w:rPr>
        <w:t xml:space="preserve">. </w:t>
      </w:r>
    </w:p>
    <w:p>
      <w:pPr>
        <w:spacing w:line="360" w:lineRule="auto"/>
        <w:rPr>
          <w:rFonts w:hint="default" w:ascii="Times New Roman" w:hAnsi="Times New Roman" w:cs="Times New Roman"/>
          <w:sz w:val="24"/>
          <w:szCs w:val="24"/>
          <w:lang w:eastAsia="zh-CN"/>
        </w:rPr>
      </w:pPr>
    </w:p>
    <w:p>
      <w:pPr>
        <w:spacing w:line="360" w:lineRule="auto"/>
        <w:rPr>
          <w:rFonts w:hint="default" w:ascii="Times New Roman" w:hAnsi="Times New Roman" w:cs="Times New Roman" w:eastAsiaTheme="minorEastAsia"/>
          <w:sz w:val="24"/>
          <w:szCs w:val="24"/>
          <w:lang w:eastAsia="zh-CN"/>
        </w:rPr>
      </w:pPr>
      <w:r>
        <w:rPr>
          <w:rFonts w:hint="default" w:ascii="Times New Roman" w:hAnsi="Times New Roman" w:cs="Times New Roman"/>
          <w:sz w:val="24"/>
          <w:szCs w:val="24"/>
        </w:rPr>
        <w:t>In the process of these improvements, the Bank of China will also encounter some difficulties</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First, the KPI indicators of Bank of China are approved by the Board of directors and formulated uniformly by the head office</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This improvement is a reform of the performance management system, but such a reform will face various resistance</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 xml:space="preserve">For example, how to get the approval of the board of directors is a difficult process, which requires the </w:t>
      </w:r>
      <w:r>
        <w:rPr>
          <w:rFonts w:hint="default" w:ascii="Times New Roman" w:hAnsi="Times New Roman" w:cs="Times New Roman"/>
          <w:sz w:val="24"/>
          <w:szCs w:val="24"/>
          <w:lang w:eastAsia="zh-CN"/>
        </w:rPr>
        <w:t>HRM</w:t>
      </w:r>
      <w:r>
        <w:rPr>
          <w:rFonts w:hint="default" w:ascii="Times New Roman" w:hAnsi="Times New Roman" w:cs="Times New Roman"/>
          <w:sz w:val="24"/>
          <w:szCs w:val="24"/>
        </w:rPr>
        <w:t xml:space="preserve"> department to make a lot of research and demonstration of the effectiveness of the improvement</w:t>
      </w:r>
      <w:r>
        <w:rPr>
          <w:rFonts w:hint="default" w:ascii="Times New Roman" w:hAnsi="Times New Roman" w:cs="Times New Roman"/>
          <w:sz w:val="24"/>
          <w:szCs w:val="24"/>
          <w:lang w:eastAsia="zh-CN"/>
        </w:rPr>
        <w:t xml:space="preserve">.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eastAsiaTheme="minorEastAsia"/>
          <w:sz w:val="24"/>
          <w:szCs w:val="24"/>
          <w:lang w:eastAsia="zh-CN"/>
        </w:rPr>
      </w:pPr>
      <w:r>
        <w:rPr>
          <w:rFonts w:hint="default" w:ascii="Times New Roman" w:hAnsi="Times New Roman" w:cs="Times New Roman"/>
          <w:sz w:val="24"/>
          <w:szCs w:val="24"/>
        </w:rPr>
        <w:t>Second, due to the different levels of economic development in different regions, it is difficult for the headquarters to fully incorporate the actual local operating environment into the basis for formulating performance standards, such as the geographical location, regional environment and GDP of each region, resulting in the lack of a certain scientific nature of KPI indicators</w:t>
      </w:r>
      <w:r>
        <w:rPr>
          <w:rFonts w:hint="default" w:ascii="Times New Roman" w:hAnsi="Times New Roman" w:cs="Times New Roman"/>
          <w:sz w:val="24"/>
          <w:szCs w:val="24"/>
          <w:lang w:eastAsia="zh-CN"/>
        </w:rPr>
        <w:t xml:space="preserve">.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lang w:eastAsia="zh-CN"/>
        </w:rPr>
      </w:pPr>
      <w:r>
        <w:rPr>
          <w:rFonts w:hint="default" w:ascii="Times New Roman" w:hAnsi="Times New Roman" w:cs="Times New Roman"/>
          <w:sz w:val="24"/>
          <w:szCs w:val="24"/>
        </w:rPr>
        <w:t>Third, the formulation of performance goals needs to understand the real thoughts of employees. But collecting, summarizing, and analyzing employee ideas is a costly task. It may also interfere with employee privacy issues</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 xml:space="preserve">To this end, the </w:t>
      </w:r>
      <w:r>
        <w:rPr>
          <w:rFonts w:hint="default" w:ascii="Times New Roman" w:hAnsi="Times New Roman" w:cs="Times New Roman"/>
          <w:sz w:val="24"/>
          <w:szCs w:val="24"/>
          <w:lang w:eastAsia="zh-CN"/>
        </w:rPr>
        <w:t>HRM</w:t>
      </w:r>
      <w:r>
        <w:rPr>
          <w:rFonts w:hint="default" w:ascii="Times New Roman" w:hAnsi="Times New Roman" w:cs="Times New Roman"/>
          <w:sz w:val="24"/>
          <w:szCs w:val="24"/>
        </w:rPr>
        <w:t xml:space="preserve"> department needs to explain the relevant situation to all employees, so that all employees can know the change of indicators, understand and support the modification of indicators</w:t>
      </w:r>
      <w:r>
        <w:rPr>
          <w:rFonts w:hint="default" w:ascii="Times New Roman" w:hAnsi="Times New Roman" w:cs="Times New Roman"/>
          <w:sz w:val="24"/>
          <w:szCs w:val="24"/>
          <w:lang w:eastAsia="zh-CN"/>
        </w:rPr>
        <w:t xml:space="preserve">. </w:t>
      </w:r>
    </w:p>
    <w:p>
      <w:pPr>
        <w:spacing w:line="360" w:lineRule="auto"/>
        <w:rPr>
          <w:rFonts w:hint="default" w:ascii="Times New Roman" w:hAnsi="Times New Roman" w:cs="Times New Roman"/>
          <w:sz w:val="24"/>
          <w:szCs w:val="24"/>
          <w:lang w:eastAsia="zh-CN"/>
        </w:rPr>
      </w:pPr>
    </w:p>
    <w:p>
      <w:pPr>
        <w:spacing w:line="360" w:lineRule="auto"/>
        <w:rPr>
          <w:rFonts w:hint="default" w:ascii="Times New Roman" w:hAnsi="Times New Roman" w:cs="Times New Roman" w:eastAsiaTheme="minorEastAsia"/>
          <w:sz w:val="24"/>
          <w:szCs w:val="24"/>
          <w:lang w:eastAsia="zh-CN"/>
        </w:rPr>
      </w:pPr>
      <w:r>
        <w:rPr>
          <w:rFonts w:hint="default" w:ascii="Times New Roman" w:hAnsi="Times New Roman" w:cs="Times New Roman"/>
          <w:sz w:val="24"/>
          <w:szCs w:val="24"/>
          <w:lang w:val="en-US" w:eastAsia="zh-CN"/>
        </w:rPr>
        <w:t>Fourth, a</w:t>
      </w:r>
      <w:r>
        <w:rPr>
          <w:rFonts w:hint="default" w:ascii="Times New Roman" w:hAnsi="Times New Roman" w:cs="Times New Roman"/>
          <w:sz w:val="24"/>
          <w:szCs w:val="24"/>
        </w:rPr>
        <w:t>s a matter of fact, it is difficult to quantify the work performance of the back-office functional department of the bank and some functional positions of the administrative department. To some extent, the qualitative indicators will be evaluated subjectively, which makes the employees question the fairness of the results</w:t>
      </w:r>
      <w:r>
        <w:rPr>
          <w:rFonts w:hint="default" w:ascii="Times New Roman" w:hAnsi="Times New Roman" w:cs="Times New Roman"/>
          <w:sz w:val="24"/>
          <w:szCs w:val="24"/>
          <w:lang w:eastAsia="zh-CN"/>
        </w:rPr>
        <w:t xml:space="preserve">.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p>
    <w:p>
      <w:pPr>
        <w:pStyle w:val="2"/>
        <w:bidi w:val="0"/>
        <w:rPr>
          <w:rFonts w:hint="default"/>
          <w:lang w:eastAsia="zh-CN"/>
        </w:rPr>
      </w:pPr>
      <w:bookmarkStart w:id="10" w:name="_Toc32122"/>
      <w:r>
        <w:rPr>
          <w:rFonts w:hint="default"/>
        </w:rPr>
        <w:t>6.0 Reference list</w:t>
      </w:r>
      <w:bookmarkEnd w:id="10"/>
    </w:p>
    <w:p>
      <w:pPr>
        <w:pStyle w:val="13"/>
        <w:bidi w:val="0"/>
        <w:spacing w:line="360" w:lineRule="auto"/>
        <w:ind w:left="720" w:hanging="720"/>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sz w:val="24"/>
          <w:szCs w:val="24"/>
          <w:lang w:eastAsia="zh-CN"/>
        </w:rPr>
        <w:fldChar w:fldCharType="begin"/>
      </w:r>
      <w:r>
        <w:rPr>
          <w:rFonts w:hint="default" w:ascii="Times New Roman" w:hAnsi="Times New Roman" w:cs="Times New Roman"/>
          <w:sz w:val="24"/>
          <w:szCs w:val="24"/>
          <w:lang w:eastAsia="zh-CN"/>
        </w:rPr>
        <w:instrText xml:space="preserve"> ADDIN  EN.REFLIST </w:instrText>
      </w:r>
      <w:r>
        <w:rPr>
          <w:rFonts w:hint="default" w:ascii="Times New Roman" w:hAnsi="Times New Roman" w:cs="Times New Roman" w:eastAsiaTheme="minorEastAsia"/>
          <w:sz w:val="24"/>
          <w:szCs w:val="24"/>
          <w:lang w:eastAsia="zh-CN"/>
        </w:rPr>
        <w:fldChar w:fldCharType="separate"/>
      </w:r>
      <w:r>
        <w:rPr>
          <w:rFonts w:hint="default" w:ascii="Times New Roman" w:hAnsi="Times New Roman" w:cs="Times New Roman" w:eastAsiaTheme="minorEastAsia"/>
          <w:kern w:val="2"/>
          <w:sz w:val="24"/>
          <w:szCs w:val="24"/>
          <w:lang w:val="en-US" w:eastAsia="zh-CN" w:bidi="ar-SA"/>
        </w:rPr>
        <w:t xml:space="preserve">Bank of China. (2023). </w:t>
      </w:r>
      <w:r>
        <w:rPr>
          <w:rFonts w:hint="default" w:ascii="Times New Roman" w:hAnsi="Times New Roman" w:cs="Times New Roman" w:eastAsiaTheme="minorEastAsia"/>
          <w:i/>
          <w:kern w:val="2"/>
          <w:sz w:val="24"/>
          <w:szCs w:val="24"/>
          <w:lang w:val="en-US" w:eastAsia="zh-CN" w:bidi="ar-SA"/>
        </w:rPr>
        <w:t>Bank of China global web site</w:t>
      </w:r>
      <w:r>
        <w:rPr>
          <w:rFonts w:hint="default" w:ascii="Times New Roman" w:hAnsi="Times New Roman" w:cs="Times New Roman" w:eastAsiaTheme="minorEastAsia"/>
          <w:kern w:val="2"/>
          <w:sz w:val="24"/>
          <w:szCs w:val="24"/>
          <w:lang w:val="en-US" w:eastAsia="zh-CN" w:bidi="ar-SA"/>
        </w:rPr>
        <w:t xml:space="preserve">. Retrieved March from </w:t>
      </w: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 HYPERLINK "https://www.boc.cn/en/" </w:instrText>
      </w:r>
      <w:r>
        <w:rPr>
          <w:rFonts w:hint="default" w:ascii="Times New Roman" w:hAnsi="Times New Roman" w:cs="Times New Roman" w:eastAsiaTheme="minorEastAsia"/>
          <w:kern w:val="2"/>
          <w:sz w:val="24"/>
          <w:szCs w:val="24"/>
          <w:lang w:val="en-US" w:eastAsia="zh-CN" w:bidi="ar-SA"/>
        </w:rPr>
        <w:fldChar w:fldCharType="separate"/>
      </w:r>
      <w:r>
        <w:rPr>
          <w:rStyle w:val="11"/>
          <w:rFonts w:hint="default" w:ascii="Times New Roman" w:hAnsi="Times New Roman" w:cs="Times New Roman" w:eastAsiaTheme="minorEastAsia"/>
          <w:kern w:val="2"/>
          <w:sz w:val="24"/>
          <w:szCs w:val="24"/>
          <w:lang w:val="en-US" w:eastAsia="zh-CN" w:bidi="ar-SA"/>
        </w:rPr>
        <w:t>https://www.boc.cn/en/</w:t>
      </w:r>
      <w:r>
        <w:rPr>
          <w:rFonts w:hint="default" w:ascii="Times New Roman" w:hAnsi="Times New Roman" w:cs="Times New Roman" w:eastAsiaTheme="minorEastAsia"/>
          <w:kern w:val="2"/>
          <w:sz w:val="24"/>
          <w:szCs w:val="24"/>
          <w:lang w:val="en-US" w:eastAsia="zh-CN" w:bidi="ar-SA"/>
        </w:rPr>
        <w:fldChar w:fldCharType="end"/>
      </w:r>
    </w:p>
    <w:p>
      <w:pPr>
        <w:pStyle w:val="13"/>
        <w:bidi w:val="0"/>
        <w:spacing w:line="360" w:lineRule="auto"/>
        <w:ind w:left="720" w:hanging="720"/>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Chai, B. B.-H., Tan, P. S., &amp; Goh, T. S. (2016). Banking services that influence the bank performance. </w:t>
      </w:r>
      <w:r>
        <w:rPr>
          <w:rFonts w:hint="default" w:ascii="Times New Roman" w:hAnsi="Times New Roman" w:cs="Times New Roman" w:eastAsiaTheme="minorEastAsia"/>
          <w:i/>
          <w:kern w:val="2"/>
          <w:sz w:val="24"/>
          <w:szCs w:val="24"/>
          <w:lang w:val="en-US" w:eastAsia="zh-CN" w:bidi="ar-SA"/>
        </w:rPr>
        <w:t>Procedia-Social and Behavioral Sciences</w:t>
      </w:r>
      <w:r>
        <w:rPr>
          <w:rFonts w:hint="default" w:ascii="Times New Roman" w:hAnsi="Times New Roman" w:cs="Times New Roman" w:eastAsiaTheme="minorEastAsia"/>
          <w:kern w:val="2"/>
          <w:sz w:val="24"/>
          <w:szCs w:val="24"/>
          <w:lang w:val="en-US" w:eastAsia="zh-CN" w:bidi="ar-SA"/>
        </w:rPr>
        <w:t>,</w:t>
      </w:r>
      <w:r>
        <w:rPr>
          <w:rFonts w:hint="default" w:ascii="Times New Roman" w:hAnsi="Times New Roman" w:cs="Times New Roman" w:eastAsiaTheme="minorEastAsia"/>
          <w:i/>
          <w:kern w:val="2"/>
          <w:sz w:val="24"/>
          <w:szCs w:val="24"/>
          <w:lang w:val="en-US" w:eastAsia="zh-CN" w:bidi="ar-SA"/>
        </w:rPr>
        <w:t xml:space="preserve"> 224</w:t>
      </w:r>
      <w:r>
        <w:rPr>
          <w:rFonts w:hint="default" w:ascii="Times New Roman" w:hAnsi="Times New Roman" w:cs="Times New Roman" w:eastAsiaTheme="minorEastAsia"/>
          <w:kern w:val="2"/>
          <w:sz w:val="24"/>
          <w:szCs w:val="24"/>
          <w:lang w:val="en-US" w:eastAsia="zh-CN" w:bidi="ar-SA"/>
        </w:rPr>
        <w:t xml:space="preserve">, 401-407. </w:t>
      </w:r>
    </w:p>
    <w:p>
      <w:pPr>
        <w:pStyle w:val="13"/>
        <w:bidi w:val="0"/>
        <w:spacing w:line="360" w:lineRule="auto"/>
        <w:ind w:left="720" w:hanging="720"/>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Chen, T. y., Chen, C. B., &amp; Peng, S. Y. (2008). Firm operation performance analysis using data envelopment analysis and balanced scorecard. </w:t>
      </w:r>
      <w:r>
        <w:rPr>
          <w:rFonts w:hint="default" w:ascii="Times New Roman" w:hAnsi="Times New Roman" w:cs="Times New Roman" w:eastAsiaTheme="minorEastAsia"/>
          <w:i/>
          <w:kern w:val="2"/>
          <w:sz w:val="24"/>
          <w:szCs w:val="24"/>
          <w:lang w:val="en-US" w:eastAsia="zh-CN" w:bidi="ar-SA"/>
        </w:rPr>
        <w:t>International Journal of Productivity and Performance Management</w:t>
      </w:r>
      <w:r>
        <w:rPr>
          <w:rFonts w:hint="default" w:ascii="Times New Roman" w:hAnsi="Times New Roman" w:cs="Times New Roman" w:eastAsiaTheme="minorEastAsia"/>
          <w:kern w:val="2"/>
          <w:sz w:val="24"/>
          <w:szCs w:val="24"/>
          <w:lang w:val="en-US" w:eastAsia="zh-CN" w:bidi="ar-SA"/>
        </w:rPr>
        <w:t>,</w:t>
      </w:r>
      <w:r>
        <w:rPr>
          <w:rFonts w:hint="default" w:ascii="Times New Roman" w:hAnsi="Times New Roman" w:cs="Times New Roman" w:eastAsiaTheme="minorEastAsia"/>
          <w:i/>
          <w:kern w:val="2"/>
          <w:sz w:val="24"/>
          <w:szCs w:val="24"/>
          <w:lang w:val="en-US" w:eastAsia="zh-CN" w:bidi="ar-SA"/>
        </w:rPr>
        <w:t xml:space="preserve"> 57</w:t>
      </w:r>
      <w:r>
        <w:rPr>
          <w:rFonts w:hint="default" w:ascii="Times New Roman" w:hAnsi="Times New Roman" w:cs="Times New Roman" w:eastAsiaTheme="minorEastAsia"/>
          <w:kern w:val="2"/>
          <w:sz w:val="24"/>
          <w:szCs w:val="24"/>
          <w:lang w:val="en-US" w:eastAsia="zh-CN" w:bidi="ar-SA"/>
        </w:rPr>
        <w:t xml:space="preserve">(7), 523-539. </w:t>
      </w: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 HYPERLINK "https://doi.org/10.1108/17410400810904010" </w:instrText>
      </w:r>
      <w:r>
        <w:rPr>
          <w:rFonts w:hint="default" w:ascii="Times New Roman" w:hAnsi="Times New Roman" w:cs="Times New Roman" w:eastAsiaTheme="minorEastAsia"/>
          <w:kern w:val="2"/>
          <w:sz w:val="24"/>
          <w:szCs w:val="24"/>
          <w:lang w:val="en-US" w:eastAsia="zh-CN" w:bidi="ar-SA"/>
        </w:rPr>
        <w:fldChar w:fldCharType="separate"/>
      </w:r>
      <w:r>
        <w:rPr>
          <w:rStyle w:val="11"/>
          <w:rFonts w:hint="default" w:ascii="Times New Roman" w:hAnsi="Times New Roman" w:cs="Times New Roman" w:eastAsiaTheme="minorEastAsia"/>
          <w:kern w:val="2"/>
          <w:sz w:val="24"/>
          <w:szCs w:val="24"/>
          <w:lang w:val="en-US" w:eastAsia="zh-CN" w:bidi="ar-SA"/>
        </w:rPr>
        <w:t>https://doi.org/10.1108/17410400810904010</w:t>
      </w:r>
      <w:r>
        <w:rPr>
          <w:rFonts w:hint="default" w:ascii="Times New Roman" w:hAnsi="Times New Roman" w:cs="Times New Roman" w:eastAsiaTheme="minorEastAsia"/>
          <w:kern w:val="2"/>
          <w:sz w:val="24"/>
          <w:szCs w:val="24"/>
          <w:lang w:val="en-US" w:eastAsia="zh-CN" w:bidi="ar-SA"/>
        </w:rPr>
        <w:fldChar w:fldCharType="end"/>
      </w:r>
      <w:r>
        <w:rPr>
          <w:rFonts w:hint="default" w:ascii="Times New Roman" w:hAnsi="Times New Roman" w:cs="Times New Roman" w:eastAsiaTheme="minorEastAsia"/>
          <w:kern w:val="2"/>
          <w:sz w:val="24"/>
          <w:szCs w:val="24"/>
          <w:lang w:val="en-US" w:eastAsia="zh-CN" w:bidi="ar-SA"/>
        </w:rPr>
        <w:t xml:space="preserve"> </w:t>
      </w:r>
    </w:p>
    <w:p>
      <w:pPr>
        <w:pStyle w:val="13"/>
        <w:bidi w:val="0"/>
        <w:spacing w:line="360" w:lineRule="auto"/>
        <w:ind w:left="720" w:hanging="720"/>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de Waal, A. A., &amp; Coevert, V. (2007). The effect of performance management on the organizational results of a bank. </w:t>
      </w:r>
      <w:r>
        <w:rPr>
          <w:rFonts w:hint="default" w:ascii="Times New Roman" w:hAnsi="Times New Roman" w:cs="Times New Roman" w:eastAsiaTheme="minorEastAsia"/>
          <w:i/>
          <w:kern w:val="2"/>
          <w:sz w:val="24"/>
          <w:szCs w:val="24"/>
          <w:lang w:val="en-US" w:eastAsia="zh-CN" w:bidi="ar-SA"/>
        </w:rPr>
        <w:t>International Journal of Productivity and Performance Management</w:t>
      </w:r>
      <w:r>
        <w:rPr>
          <w:rFonts w:hint="default" w:ascii="Times New Roman" w:hAnsi="Times New Roman" w:cs="Times New Roman" w:eastAsiaTheme="minorEastAsia"/>
          <w:kern w:val="2"/>
          <w:sz w:val="24"/>
          <w:szCs w:val="24"/>
          <w:lang w:val="en-US" w:eastAsia="zh-CN" w:bidi="ar-SA"/>
        </w:rPr>
        <w:t>,</w:t>
      </w:r>
      <w:r>
        <w:rPr>
          <w:rFonts w:hint="default" w:ascii="Times New Roman" w:hAnsi="Times New Roman" w:cs="Times New Roman" w:eastAsiaTheme="minorEastAsia"/>
          <w:i/>
          <w:kern w:val="2"/>
          <w:sz w:val="24"/>
          <w:szCs w:val="24"/>
          <w:lang w:val="en-US" w:eastAsia="zh-CN" w:bidi="ar-SA"/>
        </w:rPr>
        <w:t xml:space="preserve"> 56</w:t>
      </w:r>
      <w:r>
        <w:rPr>
          <w:rFonts w:hint="default" w:ascii="Times New Roman" w:hAnsi="Times New Roman" w:cs="Times New Roman" w:eastAsiaTheme="minorEastAsia"/>
          <w:kern w:val="2"/>
          <w:sz w:val="24"/>
          <w:szCs w:val="24"/>
          <w:lang w:val="en-US" w:eastAsia="zh-CN" w:bidi="ar-SA"/>
        </w:rPr>
        <w:t xml:space="preserve">(5/6), 397-416. </w:t>
      </w: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 HYPERLINK "https://doi.org/10.1108/17410400710757114" </w:instrText>
      </w:r>
      <w:r>
        <w:rPr>
          <w:rFonts w:hint="default" w:ascii="Times New Roman" w:hAnsi="Times New Roman" w:cs="Times New Roman" w:eastAsiaTheme="minorEastAsia"/>
          <w:kern w:val="2"/>
          <w:sz w:val="24"/>
          <w:szCs w:val="24"/>
          <w:lang w:val="en-US" w:eastAsia="zh-CN" w:bidi="ar-SA"/>
        </w:rPr>
        <w:fldChar w:fldCharType="separate"/>
      </w:r>
      <w:r>
        <w:rPr>
          <w:rStyle w:val="11"/>
          <w:rFonts w:hint="default" w:ascii="Times New Roman" w:hAnsi="Times New Roman" w:cs="Times New Roman" w:eastAsiaTheme="minorEastAsia"/>
          <w:kern w:val="2"/>
          <w:sz w:val="24"/>
          <w:szCs w:val="24"/>
          <w:lang w:val="en-US" w:eastAsia="zh-CN" w:bidi="ar-SA"/>
        </w:rPr>
        <w:t>https://doi.org/10.1108/17410400710757114</w:t>
      </w:r>
      <w:r>
        <w:rPr>
          <w:rFonts w:hint="default" w:ascii="Times New Roman" w:hAnsi="Times New Roman" w:cs="Times New Roman" w:eastAsiaTheme="minorEastAsia"/>
          <w:kern w:val="2"/>
          <w:sz w:val="24"/>
          <w:szCs w:val="24"/>
          <w:lang w:val="en-US" w:eastAsia="zh-CN" w:bidi="ar-SA"/>
        </w:rPr>
        <w:fldChar w:fldCharType="end"/>
      </w:r>
      <w:r>
        <w:rPr>
          <w:rFonts w:hint="default" w:ascii="Times New Roman" w:hAnsi="Times New Roman" w:cs="Times New Roman" w:eastAsiaTheme="minorEastAsia"/>
          <w:kern w:val="2"/>
          <w:sz w:val="24"/>
          <w:szCs w:val="24"/>
          <w:lang w:val="en-US" w:eastAsia="zh-CN" w:bidi="ar-SA"/>
        </w:rPr>
        <w:t xml:space="preserve"> </w:t>
      </w:r>
    </w:p>
    <w:p>
      <w:pPr>
        <w:pStyle w:val="13"/>
        <w:bidi w:val="0"/>
        <w:spacing w:line="360" w:lineRule="auto"/>
        <w:ind w:left="720" w:hanging="720"/>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Epure, M., &amp; Lafuente, E. (2015). Monitoring bank performance in the presence of risk. </w:t>
      </w:r>
      <w:r>
        <w:rPr>
          <w:rFonts w:hint="default" w:ascii="Times New Roman" w:hAnsi="Times New Roman" w:cs="Times New Roman" w:eastAsiaTheme="minorEastAsia"/>
          <w:i/>
          <w:kern w:val="2"/>
          <w:sz w:val="24"/>
          <w:szCs w:val="24"/>
          <w:lang w:val="en-US" w:eastAsia="zh-CN" w:bidi="ar-SA"/>
        </w:rPr>
        <w:t>Journal of Productivity Analysis</w:t>
      </w:r>
      <w:r>
        <w:rPr>
          <w:rFonts w:hint="default" w:ascii="Times New Roman" w:hAnsi="Times New Roman" w:cs="Times New Roman" w:eastAsiaTheme="minorEastAsia"/>
          <w:kern w:val="2"/>
          <w:sz w:val="24"/>
          <w:szCs w:val="24"/>
          <w:lang w:val="en-US" w:eastAsia="zh-CN" w:bidi="ar-SA"/>
        </w:rPr>
        <w:t>,</w:t>
      </w:r>
      <w:r>
        <w:rPr>
          <w:rFonts w:hint="default" w:ascii="Times New Roman" w:hAnsi="Times New Roman" w:cs="Times New Roman" w:eastAsiaTheme="minorEastAsia"/>
          <w:i/>
          <w:kern w:val="2"/>
          <w:sz w:val="24"/>
          <w:szCs w:val="24"/>
          <w:lang w:val="en-US" w:eastAsia="zh-CN" w:bidi="ar-SA"/>
        </w:rPr>
        <w:t xml:space="preserve"> 44</w:t>
      </w:r>
      <w:r>
        <w:rPr>
          <w:rFonts w:hint="default" w:ascii="Times New Roman" w:hAnsi="Times New Roman" w:cs="Times New Roman" w:eastAsiaTheme="minorEastAsia"/>
          <w:kern w:val="2"/>
          <w:sz w:val="24"/>
          <w:szCs w:val="24"/>
          <w:lang w:val="en-US" w:eastAsia="zh-CN" w:bidi="ar-SA"/>
        </w:rPr>
        <w:t xml:space="preserve">, 265-281. </w:t>
      </w:r>
    </w:p>
    <w:p>
      <w:pPr>
        <w:pStyle w:val="13"/>
        <w:bidi w:val="0"/>
        <w:spacing w:line="360" w:lineRule="auto"/>
        <w:ind w:left="720" w:hanging="720"/>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Fogelberg, L., &amp; Griffith, J. M. (2000). Control and bank performance. </w:t>
      </w:r>
      <w:r>
        <w:rPr>
          <w:rFonts w:hint="default" w:ascii="Times New Roman" w:hAnsi="Times New Roman" w:cs="Times New Roman" w:eastAsiaTheme="minorEastAsia"/>
          <w:i/>
          <w:kern w:val="2"/>
          <w:sz w:val="24"/>
          <w:szCs w:val="24"/>
          <w:lang w:val="en-US" w:eastAsia="zh-CN" w:bidi="ar-SA"/>
        </w:rPr>
        <w:t>Journal of Financial and Strategic Decisions</w:t>
      </w:r>
      <w:r>
        <w:rPr>
          <w:rFonts w:hint="default" w:ascii="Times New Roman" w:hAnsi="Times New Roman" w:cs="Times New Roman" w:eastAsiaTheme="minorEastAsia"/>
          <w:kern w:val="2"/>
          <w:sz w:val="24"/>
          <w:szCs w:val="24"/>
          <w:lang w:val="en-US" w:eastAsia="zh-CN" w:bidi="ar-SA"/>
        </w:rPr>
        <w:t>,</w:t>
      </w:r>
      <w:r>
        <w:rPr>
          <w:rFonts w:hint="default" w:ascii="Times New Roman" w:hAnsi="Times New Roman" w:cs="Times New Roman" w:eastAsiaTheme="minorEastAsia"/>
          <w:i/>
          <w:kern w:val="2"/>
          <w:sz w:val="24"/>
          <w:szCs w:val="24"/>
          <w:lang w:val="en-US" w:eastAsia="zh-CN" w:bidi="ar-SA"/>
        </w:rPr>
        <w:t xml:space="preserve"> 13</w:t>
      </w:r>
      <w:r>
        <w:rPr>
          <w:rFonts w:hint="default" w:ascii="Times New Roman" w:hAnsi="Times New Roman" w:cs="Times New Roman" w:eastAsiaTheme="minorEastAsia"/>
          <w:kern w:val="2"/>
          <w:sz w:val="24"/>
          <w:szCs w:val="24"/>
          <w:lang w:val="en-US" w:eastAsia="zh-CN" w:bidi="ar-SA"/>
        </w:rPr>
        <w:t xml:space="preserve">(3), 63-69. </w:t>
      </w:r>
    </w:p>
    <w:p>
      <w:pPr>
        <w:pStyle w:val="13"/>
        <w:bidi w:val="0"/>
        <w:spacing w:line="360" w:lineRule="auto"/>
        <w:ind w:left="720" w:hanging="720"/>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Gafoor, C. A., Mariappan, V., &amp; Thiyagarajan, S. (2018). Board characteristics and bank performance in India. </w:t>
      </w:r>
      <w:r>
        <w:rPr>
          <w:rFonts w:hint="default" w:ascii="Times New Roman" w:hAnsi="Times New Roman" w:cs="Times New Roman" w:eastAsiaTheme="minorEastAsia"/>
          <w:i/>
          <w:kern w:val="2"/>
          <w:sz w:val="24"/>
          <w:szCs w:val="24"/>
          <w:lang w:val="en-US" w:eastAsia="zh-CN" w:bidi="ar-SA"/>
        </w:rPr>
        <w:t>IIMB management review</w:t>
      </w:r>
      <w:r>
        <w:rPr>
          <w:rFonts w:hint="default" w:ascii="Times New Roman" w:hAnsi="Times New Roman" w:cs="Times New Roman" w:eastAsiaTheme="minorEastAsia"/>
          <w:kern w:val="2"/>
          <w:sz w:val="24"/>
          <w:szCs w:val="24"/>
          <w:lang w:val="en-US" w:eastAsia="zh-CN" w:bidi="ar-SA"/>
        </w:rPr>
        <w:t>,</w:t>
      </w:r>
      <w:r>
        <w:rPr>
          <w:rFonts w:hint="default" w:ascii="Times New Roman" w:hAnsi="Times New Roman" w:cs="Times New Roman" w:eastAsiaTheme="minorEastAsia"/>
          <w:i/>
          <w:kern w:val="2"/>
          <w:sz w:val="24"/>
          <w:szCs w:val="24"/>
          <w:lang w:val="en-US" w:eastAsia="zh-CN" w:bidi="ar-SA"/>
        </w:rPr>
        <w:t xml:space="preserve"> 30</w:t>
      </w:r>
      <w:r>
        <w:rPr>
          <w:rFonts w:hint="default" w:ascii="Times New Roman" w:hAnsi="Times New Roman" w:cs="Times New Roman" w:eastAsiaTheme="minorEastAsia"/>
          <w:kern w:val="2"/>
          <w:sz w:val="24"/>
          <w:szCs w:val="24"/>
          <w:lang w:val="en-US" w:eastAsia="zh-CN" w:bidi="ar-SA"/>
        </w:rPr>
        <w:t xml:space="preserve">(2), 160-167. </w:t>
      </w:r>
    </w:p>
    <w:p>
      <w:pPr>
        <w:pStyle w:val="13"/>
        <w:bidi w:val="0"/>
        <w:spacing w:line="360" w:lineRule="auto"/>
        <w:ind w:left="720" w:hanging="720"/>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Ho, C. T., &amp; Zhu, D. S. (2004). Performance measurement of Taiwan's commercial banks. </w:t>
      </w:r>
      <w:r>
        <w:rPr>
          <w:rFonts w:hint="default" w:ascii="Times New Roman" w:hAnsi="Times New Roman" w:cs="Times New Roman" w:eastAsiaTheme="minorEastAsia"/>
          <w:i/>
          <w:kern w:val="2"/>
          <w:sz w:val="24"/>
          <w:szCs w:val="24"/>
          <w:lang w:val="en-US" w:eastAsia="zh-CN" w:bidi="ar-SA"/>
        </w:rPr>
        <w:t>International Journal of Productivity and Performance Management</w:t>
      </w:r>
      <w:r>
        <w:rPr>
          <w:rFonts w:hint="default" w:ascii="Times New Roman" w:hAnsi="Times New Roman" w:cs="Times New Roman" w:eastAsiaTheme="minorEastAsia"/>
          <w:kern w:val="2"/>
          <w:sz w:val="24"/>
          <w:szCs w:val="24"/>
          <w:lang w:val="en-US" w:eastAsia="zh-CN" w:bidi="ar-SA"/>
        </w:rPr>
        <w:t>,</w:t>
      </w:r>
      <w:r>
        <w:rPr>
          <w:rFonts w:hint="default" w:ascii="Times New Roman" w:hAnsi="Times New Roman" w:cs="Times New Roman" w:eastAsiaTheme="minorEastAsia"/>
          <w:i/>
          <w:kern w:val="2"/>
          <w:sz w:val="24"/>
          <w:szCs w:val="24"/>
          <w:lang w:val="en-US" w:eastAsia="zh-CN" w:bidi="ar-SA"/>
        </w:rPr>
        <w:t xml:space="preserve"> 53</w:t>
      </w:r>
      <w:r>
        <w:rPr>
          <w:rFonts w:hint="default" w:ascii="Times New Roman" w:hAnsi="Times New Roman" w:cs="Times New Roman" w:eastAsiaTheme="minorEastAsia"/>
          <w:kern w:val="2"/>
          <w:sz w:val="24"/>
          <w:szCs w:val="24"/>
          <w:lang w:val="en-US" w:eastAsia="zh-CN" w:bidi="ar-SA"/>
        </w:rPr>
        <w:t xml:space="preserve">(5), 425-434. </w:t>
      </w: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 HYPERLINK "https://doi.org/10.1108/17410400410545897" </w:instrText>
      </w:r>
      <w:r>
        <w:rPr>
          <w:rFonts w:hint="default" w:ascii="Times New Roman" w:hAnsi="Times New Roman" w:cs="Times New Roman" w:eastAsiaTheme="minorEastAsia"/>
          <w:kern w:val="2"/>
          <w:sz w:val="24"/>
          <w:szCs w:val="24"/>
          <w:lang w:val="en-US" w:eastAsia="zh-CN" w:bidi="ar-SA"/>
        </w:rPr>
        <w:fldChar w:fldCharType="separate"/>
      </w:r>
      <w:r>
        <w:rPr>
          <w:rStyle w:val="11"/>
          <w:rFonts w:hint="default" w:ascii="Times New Roman" w:hAnsi="Times New Roman" w:cs="Times New Roman" w:eastAsiaTheme="minorEastAsia"/>
          <w:kern w:val="2"/>
          <w:sz w:val="24"/>
          <w:szCs w:val="24"/>
          <w:lang w:val="en-US" w:eastAsia="zh-CN" w:bidi="ar-SA"/>
        </w:rPr>
        <w:t>https://doi.org/10.1108/17410400410545897</w:t>
      </w:r>
      <w:r>
        <w:rPr>
          <w:rFonts w:hint="default" w:ascii="Times New Roman" w:hAnsi="Times New Roman" w:cs="Times New Roman" w:eastAsiaTheme="minorEastAsia"/>
          <w:kern w:val="2"/>
          <w:sz w:val="24"/>
          <w:szCs w:val="24"/>
          <w:lang w:val="en-US" w:eastAsia="zh-CN" w:bidi="ar-SA"/>
        </w:rPr>
        <w:fldChar w:fldCharType="end"/>
      </w:r>
      <w:r>
        <w:rPr>
          <w:rFonts w:hint="default" w:ascii="Times New Roman" w:hAnsi="Times New Roman" w:cs="Times New Roman" w:eastAsiaTheme="minorEastAsia"/>
          <w:kern w:val="2"/>
          <w:sz w:val="24"/>
          <w:szCs w:val="24"/>
          <w:lang w:val="en-US" w:eastAsia="zh-CN" w:bidi="ar-SA"/>
        </w:rPr>
        <w:t xml:space="preserve"> </w:t>
      </w:r>
    </w:p>
    <w:p>
      <w:pPr>
        <w:pStyle w:val="13"/>
        <w:bidi w:val="0"/>
        <w:spacing w:line="360" w:lineRule="auto"/>
        <w:ind w:left="720" w:hanging="720"/>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Karr, J. (2005). Performance measurement in banking: beyond ROE. </w:t>
      </w:r>
      <w:r>
        <w:rPr>
          <w:rFonts w:hint="default" w:ascii="Times New Roman" w:hAnsi="Times New Roman" w:cs="Times New Roman" w:eastAsiaTheme="minorEastAsia"/>
          <w:i/>
          <w:kern w:val="2"/>
          <w:sz w:val="24"/>
          <w:szCs w:val="24"/>
          <w:lang w:val="en-US" w:eastAsia="zh-CN" w:bidi="ar-SA"/>
        </w:rPr>
        <w:t>Journal of Performance Management</w:t>
      </w:r>
      <w:r>
        <w:rPr>
          <w:rFonts w:hint="default" w:ascii="Times New Roman" w:hAnsi="Times New Roman" w:cs="Times New Roman" w:eastAsiaTheme="minorEastAsia"/>
          <w:kern w:val="2"/>
          <w:sz w:val="24"/>
          <w:szCs w:val="24"/>
          <w:lang w:val="en-US" w:eastAsia="zh-CN" w:bidi="ar-SA"/>
        </w:rPr>
        <w:t>,</w:t>
      </w:r>
      <w:r>
        <w:rPr>
          <w:rFonts w:hint="default" w:ascii="Times New Roman" w:hAnsi="Times New Roman" w:cs="Times New Roman" w:eastAsiaTheme="minorEastAsia"/>
          <w:i/>
          <w:kern w:val="2"/>
          <w:sz w:val="24"/>
          <w:szCs w:val="24"/>
          <w:lang w:val="en-US" w:eastAsia="zh-CN" w:bidi="ar-SA"/>
        </w:rPr>
        <w:t xml:space="preserve"> 18</w:t>
      </w:r>
      <w:r>
        <w:rPr>
          <w:rFonts w:hint="default" w:ascii="Times New Roman" w:hAnsi="Times New Roman" w:cs="Times New Roman" w:eastAsiaTheme="minorEastAsia"/>
          <w:kern w:val="2"/>
          <w:sz w:val="24"/>
          <w:szCs w:val="24"/>
          <w:lang w:val="en-US" w:eastAsia="zh-CN" w:bidi="ar-SA"/>
        </w:rPr>
        <w:t xml:space="preserve">(2), 56. </w:t>
      </w:r>
    </w:p>
    <w:p>
      <w:pPr>
        <w:pStyle w:val="13"/>
        <w:bidi w:val="0"/>
        <w:spacing w:line="360" w:lineRule="auto"/>
        <w:ind w:left="720" w:hanging="720"/>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Masum, A. K. M., Azad, M. A. K., &amp; Beh, L.-S. (2016). The role of human resource management practices in bank performance. </w:t>
      </w:r>
      <w:r>
        <w:rPr>
          <w:rFonts w:hint="default" w:ascii="Times New Roman" w:hAnsi="Times New Roman" w:cs="Times New Roman" w:eastAsiaTheme="minorEastAsia"/>
          <w:i/>
          <w:kern w:val="2"/>
          <w:sz w:val="24"/>
          <w:szCs w:val="24"/>
          <w:lang w:val="en-US" w:eastAsia="zh-CN" w:bidi="ar-SA"/>
        </w:rPr>
        <w:t>Total Quality Management &amp; Business Excellence</w:t>
      </w:r>
      <w:r>
        <w:rPr>
          <w:rFonts w:hint="default" w:ascii="Times New Roman" w:hAnsi="Times New Roman" w:cs="Times New Roman" w:eastAsiaTheme="minorEastAsia"/>
          <w:kern w:val="2"/>
          <w:sz w:val="24"/>
          <w:szCs w:val="24"/>
          <w:lang w:val="en-US" w:eastAsia="zh-CN" w:bidi="ar-SA"/>
        </w:rPr>
        <w:t>,</w:t>
      </w:r>
      <w:r>
        <w:rPr>
          <w:rFonts w:hint="default" w:ascii="Times New Roman" w:hAnsi="Times New Roman" w:cs="Times New Roman" w:eastAsiaTheme="minorEastAsia"/>
          <w:i/>
          <w:kern w:val="2"/>
          <w:sz w:val="24"/>
          <w:szCs w:val="24"/>
          <w:lang w:val="en-US" w:eastAsia="zh-CN" w:bidi="ar-SA"/>
        </w:rPr>
        <w:t xml:space="preserve"> 27</w:t>
      </w:r>
      <w:r>
        <w:rPr>
          <w:rFonts w:hint="default" w:ascii="Times New Roman" w:hAnsi="Times New Roman" w:cs="Times New Roman" w:eastAsiaTheme="minorEastAsia"/>
          <w:kern w:val="2"/>
          <w:sz w:val="24"/>
          <w:szCs w:val="24"/>
          <w:lang w:val="en-US" w:eastAsia="zh-CN" w:bidi="ar-SA"/>
        </w:rPr>
        <w:t xml:space="preserve">(3-4), 382-397. </w:t>
      </w:r>
    </w:p>
    <w:p>
      <w:pPr>
        <w:pStyle w:val="13"/>
        <w:bidi w:val="0"/>
        <w:spacing w:line="360" w:lineRule="auto"/>
        <w:ind w:left="720" w:hanging="720"/>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Mokaya, S. O., &amp; Kipyegon, M. J. (2014). Determinants of employee engagement in the banking industry in Kenya; Case of Cooperative Bank. </w:t>
      </w:r>
      <w:r>
        <w:rPr>
          <w:rFonts w:hint="default" w:ascii="Times New Roman" w:hAnsi="Times New Roman" w:cs="Times New Roman" w:eastAsiaTheme="minorEastAsia"/>
          <w:i/>
          <w:kern w:val="2"/>
          <w:sz w:val="24"/>
          <w:szCs w:val="24"/>
          <w:lang w:val="en-US" w:eastAsia="zh-CN" w:bidi="ar-SA"/>
        </w:rPr>
        <w:t>Journal of human resources management and labor studies</w:t>
      </w:r>
      <w:r>
        <w:rPr>
          <w:rFonts w:hint="default" w:ascii="Times New Roman" w:hAnsi="Times New Roman" w:cs="Times New Roman" w:eastAsiaTheme="minorEastAsia"/>
          <w:kern w:val="2"/>
          <w:sz w:val="24"/>
          <w:szCs w:val="24"/>
          <w:lang w:val="en-US" w:eastAsia="zh-CN" w:bidi="ar-SA"/>
        </w:rPr>
        <w:t>,</w:t>
      </w:r>
      <w:r>
        <w:rPr>
          <w:rFonts w:hint="default" w:ascii="Times New Roman" w:hAnsi="Times New Roman" w:cs="Times New Roman" w:eastAsiaTheme="minorEastAsia"/>
          <w:i/>
          <w:kern w:val="2"/>
          <w:sz w:val="24"/>
          <w:szCs w:val="24"/>
          <w:lang w:val="en-US" w:eastAsia="zh-CN" w:bidi="ar-SA"/>
        </w:rPr>
        <w:t xml:space="preserve"> 2</w:t>
      </w:r>
      <w:r>
        <w:rPr>
          <w:rFonts w:hint="default" w:ascii="Times New Roman" w:hAnsi="Times New Roman" w:cs="Times New Roman" w:eastAsiaTheme="minorEastAsia"/>
          <w:kern w:val="2"/>
          <w:sz w:val="24"/>
          <w:szCs w:val="24"/>
          <w:lang w:val="en-US" w:eastAsia="zh-CN" w:bidi="ar-SA"/>
        </w:rPr>
        <w:t xml:space="preserve">(2), 187-200. </w:t>
      </w:r>
    </w:p>
    <w:p>
      <w:pPr>
        <w:pStyle w:val="13"/>
        <w:bidi w:val="0"/>
        <w:spacing w:line="360" w:lineRule="auto"/>
        <w:ind w:left="720" w:hanging="720"/>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Ozturk, E., &amp; Coskun, A. (2014). A strategic approach to performance management in banks: The balanced scorecard. </w:t>
      </w:r>
      <w:r>
        <w:rPr>
          <w:rFonts w:hint="default" w:ascii="Times New Roman" w:hAnsi="Times New Roman" w:cs="Times New Roman" w:eastAsiaTheme="minorEastAsia"/>
          <w:i/>
          <w:kern w:val="2"/>
          <w:sz w:val="24"/>
          <w:szCs w:val="24"/>
          <w:lang w:val="en-US" w:eastAsia="zh-CN" w:bidi="ar-SA"/>
        </w:rPr>
        <w:t>Accounting and Finance Research</w:t>
      </w:r>
      <w:r>
        <w:rPr>
          <w:rFonts w:hint="default" w:ascii="Times New Roman" w:hAnsi="Times New Roman" w:cs="Times New Roman" w:eastAsiaTheme="minorEastAsia"/>
          <w:kern w:val="2"/>
          <w:sz w:val="24"/>
          <w:szCs w:val="24"/>
          <w:lang w:val="en-US" w:eastAsia="zh-CN" w:bidi="ar-SA"/>
        </w:rPr>
        <w:t>,</w:t>
      </w:r>
      <w:r>
        <w:rPr>
          <w:rFonts w:hint="default" w:ascii="Times New Roman" w:hAnsi="Times New Roman" w:cs="Times New Roman" w:eastAsiaTheme="minorEastAsia"/>
          <w:i/>
          <w:kern w:val="2"/>
          <w:sz w:val="24"/>
          <w:szCs w:val="24"/>
          <w:lang w:val="en-US" w:eastAsia="zh-CN" w:bidi="ar-SA"/>
        </w:rPr>
        <w:t xml:space="preserve"> 3</w:t>
      </w:r>
      <w:r>
        <w:rPr>
          <w:rFonts w:hint="default" w:ascii="Times New Roman" w:hAnsi="Times New Roman" w:cs="Times New Roman" w:eastAsiaTheme="minorEastAsia"/>
          <w:kern w:val="2"/>
          <w:sz w:val="24"/>
          <w:szCs w:val="24"/>
          <w:lang w:val="en-US" w:eastAsia="zh-CN" w:bidi="ar-SA"/>
        </w:rPr>
        <w:t xml:space="preserve">(3), 151-158. </w:t>
      </w:r>
    </w:p>
    <w:p>
      <w:pPr>
        <w:pStyle w:val="13"/>
        <w:bidi w:val="0"/>
        <w:spacing w:line="360" w:lineRule="auto"/>
        <w:ind w:left="720" w:hanging="720"/>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Rasiah, D. (2010). Review of Literature and Theories on Determinants of Commercial Bank Profitability. </w:t>
      </w:r>
      <w:r>
        <w:rPr>
          <w:rFonts w:hint="default" w:ascii="Times New Roman" w:hAnsi="Times New Roman" w:cs="Times New Roman" w:eastAsiaTheme="minorEastAsia"/>
          <w:i/>
          <w:kern w:val="2"/>
          <w:sz w:val="24"/>
          <w:szCs w:val="24"/>
          <w:lang w:val="en-US" w:eastAsia="zh-CN" w:bidi="ar-SA"/>
        </w:rPr>
        <w:t>Journal of Performance management</w:t>
      </w:r>
      <w:r>
        <w:rPr>
          <w:rFonts w:hint="default" w:ascii="Times New Roman" w:hAnsi="Times New Roman" w:cs="Times New Roman" w:eastAsiaTheme="minorEastAsia"/>
          <w:kern w:val="2"/>
          <w:sz w:val="24"/>
          <w:szCs w:val="24"/>
          <w:lang w:val="en-US" w:eastAsia="zh-CN" w:bidi="ar-SA"/>
        </w:rPr>
        <w:t>,</w:t>
      </w:r>
      <w:r>
        <w:rPr>
          <w:rFonts w:hint="default" w:ascii="Times New Roman" w:hAnsi="Times New Roman" w:cs="Times New Roman" w:eastAsiaTheme="minorEastAsia"/>
          <w:i/>
          <w:kern w:val="2"/>
          <w:sz w:val="24"/>
          <w:szCs w:val="24"/>
          <w:lang w:val="en-US" w:eastAsia="zh-CN" w:bidi="ar-SA"/>
        </w:rPr>
        <w:t xml:space="preserve"> 23</w:t>
      </w:r>
      <w:r>
        <w:rPr>
          <w:rFonts w:hint="default" w:ascii="Times New Roman" w:hAnsi="Times New Roman" w:cs="Times New Roman" w:eastAsiaTheme="minorEastAsia"/>
          <w:kern w:val="2"/>
          <w:sz w:val="24"/>
          <w:szCs w:val="24"/>
          <w:lang w:val="en-US" w:eastAsia="zh-CN" w:bidi="ar-SA"/>
        </w:rPr>
        <w:t xml:space="preserve">(1). </w:t>
      </w:r>
    </w:p>
    <w:p>
      <w:pPr>
        <w:pStyle w:val="13"/>
        <w:bidi w:val="0"/>
        <w:spacing w:line="360" w:lineRule="auto"/>
        <w:ind w:left="720" w:hanging="720"/>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Shawtari, F. A. M. (2018). Ownership type, bank models, and bank performance: the case of the Yemeni banking sector. </w:t>
      </w:r>
      <w:r>
        <w:rPr>
          <w:rFonts w:hint="default" w:ascii="Times New Roman" w:hAnsi="Times New Roman" w:cs="Times New Roman" w:eastAsiaTheme="minorEastAsia"/>
          <w:i/>
          <w:kern w:val="2"/>
          <w:sz w:val="24"/>
          <w:szCs w:val="24"/>
          <w:lang w:val="en-US" w:eastAsia="zh-CN" w:bidi="ar-SA"/>
        </w:rPr>
        <w:t>International Journal of Productivity and Performance Management</w:t>
      </w:r>
      <w:r>
        <w:rPr>
          <w:rFonts w:hint="default" w:ascii="Times New Roman" w:hAnsi="Times New Roman" w:cs="Times New Roman" w:eastAsiaTheme="minorEastAsia"/>
          <w:kern w:val="2"/>
          <w:sz w:val="24"/>
          <w:szCs w:val="24"/>
          <w:lang w:val="en-US" w:eastAsia="zh-CN" w:bidi="ar-SA"/>
        </w:rPr>
        <w:t>,</w:t>
      </w:r>
      <w:r>
        <w:rPr>
          <w:rFonts w:hint="default" w:ascii="Times New Roman" w:hAnsi="Times New Roman" w:cs="Times New Roman" w:eastAsiaTheme="minorEastAsia"/>
          <w:i/>
          <w:kern w:val="2"/>
          <w:sz w:val="24"/>
          <w:szCs w:val="24"/>
          <w:lang w:val="en-US" w:eastAsia="zh-CN" w:bidi="ar-SA"/>
        </w:rPr>
        <w:t xml:space="preserve"> 67</w:t>
      </w:r>
      <w:r>
        <w:rPr>
          <w:rFonts w:hint="default" w:ascii="Times New Roman" w:hAnsi="Times New Roman" w:cs="Times New Roman" w:eastAsiaTheme="minorEastAsia"/>
          <w:kern w:val="2"/>
          <w:sz w:val="24"/>
          <w:szCs w:val="24"/>
          <w:lang w:val="en-US" w:eastAsia="zh-CN" w:bidi="ar-SA"/>
        </w:rPr>
        <w:t xml:space="preserve">(8), 1271-1289. </w:t>
      </w: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 HYPERLINK "https://doi.org/10.1108/IJPPM-01-2018-0029" </w:instrText>
      </w:r>
      <w:r>
        <w:rPr>
          <w:rFonts w:hint="default" w:ascii="Times New Roman" w:hAnsi="Times New Roman" w:cs="Times New Roman" w:eastAsiaTheme="minorEastAsia"/>
          <w:kern w:val="2"/>
          <w:sz w:val="24"/>
          <w:szCs w:val="24"/>
          <w:lang w:val="en-US" w:eastAsia="zh-CN" w:bidi="ar-SA"/>
        </w:rPr>
        <w:fldChar w:fldCharType="separate"/>
      </w:r>
      <w:r>
        <w:rPr>
          <w:rStyle w:val="11"/>
          <w:rFonts w:hint="default" w:ascii="Times New Roman" w:hAnsi="Times New Roman" w:cs="Times New Roman" w:eastAsiaTheme="minorEastAsia"/>
          <w:kern w:val="2"/>
          <w:sz w:val="24"/>
          <w:szCs w:val="24"/>
          <w:lang w:val="en-US" w:eastAsia="zh-CN" w:bidi="ar-SA"/>
        </w:rPr>
        <w:t>https://doi.org/10.1108/IJPPM-01-2018-0029</w:t>
      </w:r>
      <w:r>
        <w:rPr>
          <w:rFonts w:hint="default" w:ascii="Times New Roman" w:hAnsi="Times New Roman" w:cs="Times New Roman" w:eastAsiaTheme="minorEastAsia"/>
          <w:kern w:val="2"/>
          <w:sz w:val="24"/>
          <w:szCs w:val="24"/>
          <w:lang w:val="en-US" w:eastAsia="zh-CN" w:bidi="ar-SA"/>
        </w:rPr>
        <w:fldChar w:fldCharType="end"/>
      </w:r>
      <w:r>
        <w:rPr>
          <w:rFonts w:hint="default" w:ascii="Times New Roman" w:hAnsi="Times New Roman" w:cs="Times New Roman" w:eastAsiaTheme="minorEastAsia"/>
          <w:kern w:val="2"/>
          <w:sz w:val="24"/>
          <w:szCs w:val="24"/>
          <w:lang w:val="en-US" w:eastAsia="zh-CN" w:bidi="ar-SA"/>
        </w:rPr>
        <w:t xml:space="preserve"> </w:t>
      </w:r>
    </w:p>
    <w:p>
      <w:pPr>
        <w:pStyle w:val="13"/>
        <w:bidi w:val="0"/>
        <w:spacing w:line="360" w:lineRule="auto"/>
        <w:ind w:left="720" w:hanging="720"/>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Walker, R. M., Damanpour, F., &amp; Devece, C. A. (2011). Management innovation and organizational performance: The mediating effect of performance management. </w:t>
      </w:r>
      <w:r>
        <w:rPr>
          <w:rFonts w:hint="default" w:ascii="Times New Roman" w:hAnsi="Times New Roman" w:cs="Times New Roman" w:eastAsiaTheme="minorEastAsia"/>
          <w:i/>
          <w:kern w:val="2"/>
          <w:sz w:val="24"/>
          <w:szCs w:val="24"/>
          <w:lang w:val="en-US" w:eastAsia="zh-CN" w:bidi="ar-SA"/>
        </w:rPr>
        <w:t>Journal of public administration research and theory</w:t>
      </w:r>
      <w:r>
        <w:rPr>
          <w:rFonts w:hint="default" w:ascii="Times New Roman" w:hAnsi="Times New Roman" w:cs="Times New Roman" w:eastAsiaTheme="minorEastAsia"/>
          <w:kern w:val="2"/>
          <w:sz w:val="24"/>
          <w:szCs w:val="24"/>
          <w:lang w:val="en-US" w:eastAsia="zh-CN" w:bidi="ar-SA"/>
        </w:rPr>
        <w:t>,</w:t>
      </w:r>
      <w:r>
        <w:rPr>
          <w:rFonts w:hint="default" w:ascii="Times New Roman" w:hAnsi="Times New Roman" w:cs="Times New Roman" w:eastAsiaTheme="minorEastAsia"/>
          <w:i/>
          <w:kern w:val="2"/>
          <w:sz w:val="24"/>
          <w:szCs w:val="24"/>
          <w:lang w:val="en-US" w:eastAsia="zh-CN" w:bidi="ar-SA"/>
        </w:rPr>
        <w:t xml:space="preserve"> 21</w:t>
      </w:r>
      <w:r>
        <w:rPr>
          <w:rFonts w:hint="default" w:ascii="Times New Roman" w:hAnsi="Times New Roman" w:cs="Times New Roman" w:eastAsiaTheme="minorEastAsia"/>
          <w:kern w:val="2"/>
          <w:sz w:val="24"/>
          <w:szCs w:val="24"/>
          <w:lang w:val="en-US" w:eastAsia="zh-CN" w:bidi="ar-SA"/>
        </w:rPr>
        <w:t xml:space="preserve">(2), 367-386. </w:t>
      </w:r>
    </w:p>
    <w:p>
      <w:pPr>
        <w:spacing w:line="360" w:lineRule="auto"/>
        <w:rPr>
          <w:rFonts w:hint="default" w:ascii="Times New Roman" w:hAnsi="Times New Roman" w:cs="Times New Roman" w:eastAsiaTheme="minorEastAsia"/>
          <w:sz w:val="24"/>
          <w:szCs w:val="24"/>
          <w:lang w:eastAsia="zh-CN"/>
        </w:rPr>
      </w:pPr>
      <w:r>
        <w:rPr>
          <w:rFonts w:hint="default" w:ascii="Times New Roman" w:hAnsi="Times New Roman" w:cs="Times New Roman" w:eastAsiaTheme="minorEastAsia"/>
          <w:sz w:val="24"/>
          <w:szCs w:val="24"/>
          <w:lang w:eastAsia="zh-CN"/>
        </w:rPr>
        <w:fldChar w:fldCharType="end"/>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Times New Roman Bold">
    <w:altName w:val="Times New Roman"/>
    <w:panose1 w:val="02020503050405090304"/>
    <w:charset w:val="00"/>
    <w:family w:val="roman"/>
    <w:pitch w:val="default"/>
    <w:sig w:usb0="00000000" w:usb1="00000000" w:usb2="00000001" w:usb3="00000000" w:csb0="400001BF" w:csb1="DFF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U1NmFkYjM2ZjVlNjlhYTExODFlMTExZDY5YzQ0NzkifQ=="/>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stvsdaawzswetreewz9vtpf2rtw5xazfrwfs&quot;&gt;My EndNote Library&lt;record-ids&gt;&lt;item&gt;12498&lt;/item&gt;&lt;item&gt;12499&lt;/item&gt;&lt;item&gt;12501&lt;/item&gt;&lt;item&gt;12502&lt;/item&gt;&lt;item&gt;12503&lt;/item&gt;&lt;item&gt;12504&lt;/item&gt;&lt;item&gt;12505&lt;/item&gt;&lt;item&gt;12506&lt;/item&gt;&lt;item&gt;12507&lt;/item&gt;&lt;item&gt;12508&lt;/item&gt;&lt;item&gt;12509&lt;/item&gt;&lt;item&gt;12510&lt;/item&gt;&lt;item&gt;12511&lt;/item&gt;&lt;item&gt;12512&lt;/item&gt;&lt;item&gt;12513&lt;/item&gt;&lt;/record-ids&gt;&lt;/item&gt;&lt;/Libraries&gt;"/>
    <w:docVar w:name="KSO_WPS_MARK_KEY" w:val="7a7a3bd7-5c31-4016-a7ca-4a853101fafa"/>
  </w:docVars>
  <w:rsids>
    <w:rsidRoot w:val="42AA6101"/>
    <w:rsid w:val="037B460C"/>
    <w:rsid w:val="120A74B8"/>
    <w:rsid w:val="12402EE3"/>
    <w:rsid w:val="12E45619"/>
    <w:rsid w:val="15155D88"/>
    <w:rsid w:val="195F51C3"/>
    <w:rsid w:val="1A39020B"/>
    <w:rsid w:val="27100240"/>
    <w:rsid w:val="273B15AA"/>
    <w:rsid w:val="2828362E"/>
    <w:rsid w:val="2EAF3DA2"/>
    <w:rsid w:val="328E1FED"/>
    <w:rsid w:val="35D51BA5"/>
    <w:rsid w:val="3F18346A"/>
    <w:rsid w:val="42AA6101"/>
    <w:rsid w:val="4A5779BA"/>
    <w:rsid w:val="4D356BBE"/>
    <w:rsid w:val="4FAF7E3C"/>
    <w:rsid w:val="501339DA"/>
    <w:rsid w:val="668C6D56"/>
    <w:rsid w:val="717B430C"/>
    <w:rsid w:val="74FE2B8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adjustRightInd w:val="0"/>
      <w:snapToGrid w:val="0"/>
      <w:spacing w:before="240" w:beforeLines="0" w:beforeAutospacing="0" w:after="240" w:afterLines="0" w:afterAutospacing="0" w:line="360" w:lineRule="auto"/>
      <w:outlineLvl w:val="0"/>
    </w:pPr>
    <w:rPr>
      <w:rFonts w:ascii="Times New Roman" w:hAnsi="Times New Roman" w:eastAsiaTheme="majorAscii"/>
      <w:b/>
      <w:kern w:val="44"/>
      <w:sz w:val="28"/>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Times New Roman" w:hAnsi="Times New Roman" w:eastAsia="黑体"/>
      <w:b/>
      <w:sz w:val="24"/>
    </w:rPr>
  </w:style>
  <w:style w:type="paragraph" w:styleId="4">
    <w:name w:val="heading 3"/>
    <w:basedOn w:val="1"/>
    <w:next w:val="1"/>
    <w:semiHidden/>
    <w:unhideWhenUsed/>
    <w:qFormat/>
    <w:uiPriority w:val="0"/>
    <w:pPr>
      <w:keepNext/>
      <w:keepLines/>
      <w:spacing w:before="260" w:beforeLines="0" w:beforeAutospacing="0" w:after="260" w:afterLines="0" w:afterAutospacing="0" w:line="413" w:lineRule="auto"/>
      <w:outlineLvl w:val="2"/>
    </w:pPr>
    <w:rPr>
      <w:rFonts w:ascii="Times New Roman" w:hAnsi="Times New Roman"/>
      <w:b/>
      <w:sz w:val="24"/>
    </w:rPr>
  </w:style>
  <w:style w:type="character" w:default="1" w:styleId="10">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uiPriority w:val="0"/>
  </w:style>
  <w:style w:type="paragraph" w:styleId="8">
    <w:name w:val="toc 2"/>
    <w:basedOn w:val="1"/>
    <w:next w:val="1"/>
    <w:uiPriority w:val="0"/>
    <w:pPr>
      <w:ind w:left="420" w:leftChars="200"/>
    </w:pPr>
  </w:style>
  <w:style w:type="character" w:styleId="11">
    <w:name w:val="Hyperlink"/>
    <w:basedOn w:val="10"/>
    <w:uiPriority w:val="0"/>
    <w:rPr>
      <w:color w:val="0000FF"/>
      <w:u w:val="single"/>
    </w:rPr>
  </w:style>
  <w:style w:type="paragraph" w:customStyle="1" w:styleId="12">
    <w:name w:val="EndNote Bibliography Title"/>
    <w:uiPriority w:val="0"/>
    <w:pPr>
      <w:pBdr>
        <w:top w:val="none" w:color="auto" w:sz="0" w:space="0"/>
        <w:left w:val="none" w:color="auto" w:sz="0" w:space="0"/>
        <w:bottom w:val="none" w:color="auto" w:sz="0" w:space="0"/>
        <w:right w:val="none" w:color="auto" w:sz="0" w:space="0"/>
        <w:between w:val="none" w:color="auto" w:sz="0" w:space="0"/>
      </w:pBdr>
      <w:jc w:val="center"/>
    </w:pPr>
    <w:rPr>
      <w:rFonts w:asciiTheme="minorHAnsi" w:hAnsiTheme="minorHAnsi" w:eastAsiaTheme="minorEastAsia" w:cstheme="minorBidi"/>
      <w:kern w:val="2"/>
      <w:sz w:val="20"/>
      <w:szCs w:val="24"/>
      <w:lang w:val="en-US" w:eastAsia="zh-CN" w:bidi="ar-SA"/>
    </w:rPr>
  </w:style>
  <w:style w:type="paragraph" w:customStyle="1" w:styleId="13">
    <w:name w:val="EndNote Bibliography"/>
    <w:qFormat/>
    <w:uiPriority w:val="0"/>
    <w:pPr>
      <w:pBdr>
        <w:top w:val="none" w:color="auto" w:sz="0" w:space="0"/>
        <w:left w:val="none" w:color="auto" w:sz="0" w:space="0"/>
        <w:bottom w:val="none" w:color="auto" w:sz="0" w:space="0"/>
        <w:right w:val="none" w:color="auto" w:sz="0" w:space="0"/>
        <w:between w:val="none" w:color="auto" w:sz="0" w:space="0"/>
      </w:pBdr>
      <w:jc w:val="both"/>
    </w:pPr>
    <w:rPr>
      <w:rFonts w:asciiTheme="minorHAnsi" w:hAnsiTheme="minorHAnsi" w:eastAsiaTheme="minorEastAsia" w:cstheme="minorBidi"/>
      <w:kern w:val="2"/>
      <w:sz w:val="20"/>
      <w:szCs w:val="24"/>
      <w:lang w:val="en-US" w:eastAsia="zh-CN" w:bidi="ar-SA"/>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Office_11.1.0.12970_F1E327BC-269C-435d-A152-05C5408002CA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2023-02-27T10:19:00Z</dcterms:created>
  <dc:creator>微信用户</dc:creator>
  <cp:lastModifiedBy>〃</cp:lastModifiedBy>
  <dcterms:modified xsi:type="dcterms:W3CDTF">2023-03-24T16:18:01Z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2052-11.1.0.12970</vt:lpwstr>
  </property>
  <property fmtid="{D5CDD505-2E9C-101B-9397-08002B2CF9AE}" pid="3" name="ICV">
    <vt:lpwstr>2C83B31CB9F84F259F8EF48EEC7B9689</vt:lpwstr>
  </property>
</Properties>
</file>