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18993434"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r w:rsidR="004156A1">
        <w:rPr>
          <w:rFonts w:ascii="Arial" w:hAnsi="Arial" w:cs="Arial"/>
        </w:rPr>
        <w:t xml:space="preserve"> </w:t>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0C5B42"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7D15AA58" w14:textId="77777777" w:rsidR="00931F65" w:rsidRPr="00ED0719" w:rsidRDefault="00931F65" w:rsidP="00C319EB">
      <w:pPr>
        <w:rPr>
          <w:rFonts w:ascii="Arial" w:hAnsi="Arial" w:cs="Arial"/>
          <w:sz w:val="28"/>
          <w:szCs w:val="24"/>
          <w:lang w:val="en-US" w:eastAsia="en-US"/>
        </w:rPr>
      </w:pPr>
    </w:p>
    <w:p w14:paraId="69133A22" w14:textId="6E7614C3" w:rsidR="00931F65" w:rsidRPr="00ED0719" w:rsidRDefault="00ED0719">
      <w:pPr>
        <w:rPr>
          <w:rFonts w:ascii="Arial" w:hAnsi="Arial" w:cs="Arial"/>
          <w:sz w:val="24"/>
          <w:szCs w:val="24"/>
        </w:rPr>
      </w:pPr>
      <w:r w:rsidRPr="00ED0719">
        <w:rPr>
          <w:rFonts w:ascii="Arial" w:hAnsi="Arial" w:cs="Arial"/>
          <w:sz w:val="24"/>
          <w:szCs w:val="24"/>
        </w:rPr>
        <w:t>Report:</w:t>
      </w:r>
    </w:p>
    <w:p w14:paraId="7E84B982" w14:textId="625DC9BD" w:rsidR="00931F65" w:rsidRDefault="00931F65" w:rsidP="00DB408F">
      <w:pPr>
        <w:spacing w:after="240"/>
        <w:rPr>
          <w:rFonts w:ascii="Arial" w:hAnsi="Arial" w:cs="Arial"/>
          <w:sz w:val="24"/>
          <w:szCs w:val="24"/>
        </w:rPr>
      </w:pPr>
      <w:r>
        <w:rPr>
          <w:rFonts w:ascii="Arial" w:hAnsi="Arial" w:cs="Arial"/>
          <w:sz w:val="24"/>
          <w:szCs w:val="24"/>
        </w:rPr>
        <w:t xml:space="preserve">This report is going to contain information regarding the features of IPv6. </w:t>
      </w:r>
      <w:r w:rsidR="00970F6B">
        <w:rPr>
          <w:rFonts w:ascii="Arial" w:hAnsi="Arial" w:cs="Arial"/>
          <w:sz w:val="24"/>
          <w:szCs w:val="24"/>
        </w:rPr>
        <w:t xml:space="preserve">Some of the </w:t>
      </w:r>
      <w:r>
        <w:rPr>
          <w:rFonts w:ascii="Arial" w:hAnsi="Arial" w:cs="Arial"/>
          <w:sz w:val="24"/>
          <w:szCs w:val="24"/>
        </w:rPr>
        <w:t>features that will be discussed are the address types, the structure, the advanced functionalities, and the security</w:t>
      </w:r>
      <w:r w:rsidR="00970F6B">
        <w:rPr>
          <w:rFonts w:ascii="Arial" w:hAnsi="Arial" w:cs="Arial"/>
          <w:sz w:val="24"/>
          <w:szCs w:val="24"/>
        </w:rPr>
        <w:t xml:space="preserve"> of IPv6</w:t>
      </w:r>
      <w:r>
        <w:rPr>
          <w:rFonts w:ascii="Arial" w:hAnsi="Arial" w:cs="Arial"/>
          <w:sz w:val="24"/>
          <w:szCs w:val="24"/>
        </w:rPr>
        <w:t>.</w:t>
      </w:r>
      <w:r w:rsidR="0065218B">
        <w:rPr>
          <w:rFonts w:ascii="Arial" w:hAnsi="Arial" w:cs="Arial"/>
          <w:sz w:val="24"/>
          <w:szCs w:val="24"/>
        </w:rPr>
        <w:t xml:space="preserve"> There will also be some comparisons to IPv4.</w:t>
      </w:r>
    </w:p>
    <w:p w14:paraId="2E684A05" w14:textId="0B65641F" w:rsidR="00DB408F" w:rsidRDefault="00931F65" w:rsidP="00DB408F">
      <w:pPr>
        <w:spacing w:after="240"/>
        <w:rPr>
          <w:rFonts w:ascii="Arial" w:hAnsi="Arial" w:cs="Arial"/>
          <w:sz w:val="24"/>
          <w:szCs w:val="24"/>
        </w:rPr>
      </w:pPr>
      <w:r>
        <w:rPr>
          <w:rFonts w:ascii="Arial" w:hAnsi="Arial" w:cs="Arial"/>
          <w:sz w:val="24"/>
          <w:szCs w:val="24"/>
        </w:rPr>
        <w:t xml:space="preserve">The first feature that will </w:t>
      </w:r>
      <w:r w:rsidR="00595A37">
        <w:rPr>
          <w:rFonts w:ascii="Arial" w:hAnsi="Arial" w:cs="Arial"/>
          <w:sz w:val="24"/>
          <w:szCs w:val="24"/>
        </w:rPr>
        <w:t xml:space="preserve">be </w:t>
      </w:r>
      <w:r>
        <w:rPr>
          <w:rFonts w:ascii="Arial" w:hAnsi="Arial" w:cs="Arial"/>
          <w:sz w:val="24"/>
          <w:szCs w:val="24"/>
        </w:rPr>
        <w:t>discuss</w:t>
      </w:r>
      <w:r w:rsidR="00595A37">
        <w:rPr>
          <w:rFonts w:ascii="Arial" w:hAnsi="Arial" w:cs="Arial"/>
          <w:sz w:val="24"/>
          <w:szCs w:val="24"/>
        </w:rPr>
        <w:t>ed</w:t>
      </w:r>
      <w:r>
        <w:rPr>
          <w:rFonts w:ascii="Arial" w:hAnsi="Arial" w:cs="Arial"/>
          <w:sz w:val="24"/>
          <w:szCs w:val="24"/>
        </w:rPr>
        <w:t xml:space="preserve"> is the address types. There are three address types in IPv6 </w:t>
      </w:r>
      <w:sdt>
        <w:sdtPr>
          <w:rPr>
            <w:rFonts w:ascii="Arial" w:hAnsi="Arial" w:cs="Arial"/>
            <w:sz w:val="24"/>
            <w:szCs w:val="24"/>
          </w:rPr>
          <w:id w:val="1329333594"/>
          <w:citation/>
        </w:sdtPr>
        <w:sdtEndPr/>
        <w:sdtContent>
          <w:r>
            <w:rPr>
              <w:rFonts w:ascii="Arial" w:hAnsi="Arial" w:cs="Arial"/>
              <w:sz w:val="24"/>
              <w:szCs w:val="24"/>
            </w:rPr>
            <w:fldChar w:fldCharType="begin"/>
          </w:r>
          <w:r>
            <w:rPr>
              <w:rFonts w:ascii="Arial" w:hAnsi="Arial" w:cs="Arial"/>
              <w:sz w:val="24"/>
              <w:szCs w:val="24"/>
            </w:rPr>
            <w:instrText xml:space="preserve"> CITATION Chr12 \l 2057 </w:instrText>
          </w:r>
          <w:r>
            <w:rPr>
              <w:rFonts w:ascii="Arial" w:hAnsi="Arial" w:cs="Arial"/>
              <w:sz w:val="24"/>
              <w:szCs w:val="24"/>
            </w:rPr>
            <w:fldChar w:fldCharType="separate"/>
          </w:r>
          <w:r w:rsidR="0066725E" w:rsidRPr="0066725E">
            <w:rPr>
              <w:rFonts w:ascii="Arial" w:hAnsi="Arial" w:cs="Arial"/>
              <w:noProof/>
              <w:sz w:val="24"/>
              <w:szCs w:val="24"/>
            </w:rPr>
            <w:t>[1]</w:t>
          </w:r>
          <w:r>
            <w:rPr>
              <w:rFonts w:ascii="Arial" w:hAnsi="Arial" w:cs="Arial"/>
              <w:sz w:val="24"/>
              <w:szCs w:val="24"/>
            </w:rPr>
            <w:fldChar w:fldCharType="end"/>
          </w:r>
        </w:sdtContent>
      </w:sdt>
      <w:r>
        <w:rPr>
          <w:rFonts w:ascii="Arial" w:hAnsi="Arial" w:cs="Arial"/>
          <w:sz w:val="24"/>
          <w:szCs w:val="24"/>
        </w:rPr>
        <w:t>. These are Unicast, Anycast, and Multicast.</w:t>
      </w:r>
      <w:r w:rsidR="00FD732E">
        <w:rPr>
          <w:rFonts w:ascii="Arial" w:hAnsi="Arial" w:cs="Arial"/>
          <w:sz w:val="24"/>
          <w:szCs w:val="24"/>
        </w:rPr>
        <w:t xml:space="preserve"> </w:t>
      </w:r>
      <w:r w:rsidR="00DB408F">
        <w:rPr>
          <w:rFonts w:ascii="Arial" w:hAnsi="Arial" w:cs="Arial"/>
          <w:sz w:val="24"/>
          <w:szCs w:val="24"/>
        </w:rPr>
        <w:t>The first address type is U</w:t>
      </w:r>
      <w:r w:rsidR="00FD732E">
        <w:rPr>
          <w:rFonts w:ascii="Arial" w:hAnsi="Arial" w:cs="Arial"/>
          <w:sz w:val="24"/>
          <w:szCs w:val="24"/>
        </w:rPr>
        <w:t>nicast</w:t>
      </w:r>
      <w:r w:rsidR="00595A37">
        <w:rPr>
          <w:rFonts w:ascii="Arial" w:hAnsi="Arial" w:cs="Arial"/>
          <w:sz w:val="24"/>
          <w:szCs w:val="24"/>
        </w:rPr>
        <w:t>. I</w:t>
      </w:r>
      <w:r w:rsidR="00A851E0">
        <w:rPr>
          <w:rFonts w:ascii="Arial" w:hAnsi="Arial" w:cs="Arial"/>
          <w:sz w:val="24"/>
          <w:szCs w:val="24"/>
        </w:rPr>
        <w:t xml:space="preserve">t </w:t>
      </w:r>
      <w:r w:rsidR="00FD732E">
        <w:rPr>
          <w:rFonts w:ascii="Arial" w:hAnsi="Arial" w:cs="Arial"/>
          <w:sz w:val="24"/>
          <w:szCs w:val="24"/>
        </w:rPr>
        <w:t>is a network address that is used when sending information to a single destination</w:t>
      </w:r>
      <w:sdt>
        <w:sdtPr>
          <w:rPr>
            <w:rFonts w:ascii="Arial" w:hAnsi="Arial" w:cs="Arial"/>
            <w:sz w:val="24"/>
            <w:szCs w:val="24"/>
          </w:rPr>
          <w:id w:val="-488325128"/>
          <w:citation/>
        </w:sdtPr>
        <w:sdtEndPr/>
        <w:sdtContent>
          <w:r w:rsidR="00FD732E">
            <w:rPr>
              <w:rFonts w:ascii="Arial" w:hAnsi="Arial" w:cs="Arial"/>
              <w:sz w:val="24"/>
              <w:szCs w:val="24"/>
            </w:rPr>
            <w:fldChar w:fldCharType="begin"/>
          </w:r>
          <w:r w:rsidR="00FD732E">
            <w:rPr>
              <w:rFonts w:ascii="Arial" w:hAnsi="Arial" w:cs="Arial"/>
              <w:sz w:val="24"/>
              <w:szCs w:val="24"/>
            </w:rPr>
            <w:instrText xml:space="preserve"> CITATION Uni19 \l 2057 </w:instrText>
          </w:r>
          <w:r w:rsidR="00FD732E">
            <w:rPr>
              <w:rFonts w:ascii="Arial" w:hAnsi="Arial" w:cs="Arial"/>
              <w:sz w:val="24"/>
              <w:szCs w:val="24"/>
            </w:rPr>
            <w:fldChar w:fldCharType="separate"/>
          </w:r>
          <w:r w:rsidR="0066725E">
            <w:rPr>
              <w:rFonts w:ascii="Arial" w:hAnsi="Arial" w:cs="Arial"/>
              <w:noProof/>
              <w:sz w:val="24"/>
              <w:szCs w:val="24"/>
            </w:rPr>
            <w:t xml:space="preserve"> </w:t>
          </w:r>
          <w:r w:rsidR="0066725E" w:rsidRPr="0066725E">
            <w:rPr>
              <w:rFonts w:ascii="Arial" w:hAnsi="Arial" w:cs="Arial"/>
              <w:noProof/>
              <w:sz w:val="24"/>
              <w:szCs w:val="24"/>
            </w:rPr>
            <w:t>[2]</w:t>
          </w:r>
          <w:r w:rsidR="00FD732E">
            <w:rPr>
              <w:rFonts w:ascii="Arial" w:hAnsi="Arial" w:cs="Arial"/>
              <w:sz w:val="24"/>
              <w:szCs w:val="24"/>
            </w:rPr>
            <w:fldChar w:fldCharType="end"/>
          </w:r>
        </w:sdtContent>
      </w:sdt>
      <w:r w:rsidR="00FD732E">
        <w:rPr>
          <w:rFonts w:ascii="Arial" w:hAnsi="Arial" w:cs="Arial"/>
          <w:sz w:val="24"/>
          <w:szCs w:val="24"/>
        </w:rPr>
        <w:t xml:space="preserve">. An example of when unicast should be used, is when </w:t>
      </w:r>
      <w:r w:rsidR="00DB408F">
        <w:rPr>
          <w:rFonts w:ascii="Arial" w:hAnsi="Arial" w:cs="Arial"/>
          <w:sz w:val="24"/>
          <w:szCs w:val="24"/>
        </w:rPr>
        <w:t xml:space="preserve">a user </w:t>
      </w:r>
      <w:r w:rsidR="00FD732E">
        <w:rPr>
          <w:rFonts w:ascii="Arial" w:hAnsi="Arial" w:cs="Arial"/>
          <w:sz w:val="24"/>
          <w:szCs w:val="24"/>
        </w:rPr>
        <w:t>send</w:t>
      </w:r>
      <w:r w:rsidR="00DB408F">
        <w:rPr>
          <w:rFonts w:ascii="Arial" w:hAnsi="Arial" w:cs="Arial"/>
          <w:sz w:val="24"/>
          <w:szCs w:val="24"/>
        </w:rPr>
        <w:t xml:space="preserve">s </w:t>
      </w:r>
      <w:r w:rsidR="00FD732E">
        <w:rPr>
          <w:rFonts w:ascii="Arial" w:hAnsi="Arial" w:cs="Arial"/>
          <w:sz w:val="24"/>
          <w:szCs w:val="24"/>
        </w:rPr>
        <w:t>a document to a single person. A unicast frame has a MAC address for the destination</w:t>
      </w:r>
      <w:sdt>
        <w:sdtPr>
          <w:rPr>
            <w:rFonts w:ascii="Arial" w:hAnsi="Arial" w:cs="Arial"/>
            <w:sz w:val="24"/>
            <w:szCs w:val="24"/>
          </w:rPr>
          <w:id w:val="1726252698"/>
          <w:citation/>
        </w:sdtPr>
        <w:sdtEndPr/>
        <w:sdtContent>
          <w:r w:rsidR="00FD732E">
            <w:rPr>
              <w:rFonts w:ascii="Arial" w:hAnsi="Arial" w:cs="Arial"/>
              <w:sz w:val="24"/>
              <w:szCs w:val="24"/>
            </w:rPr>
            <w:fldChar w:fldCharType="begin"/>
          </w:r>
          <w:r w:rsidR="00FD732E">
            <w:rPr>
              <w:rFonts w:ascii="Arial" w:hAnsi="Arial" w:cs="Arial"/>
              <w:sz w:val="24"/>
              <w:szCs w:val="24"/>
            </w:rPr>
            <w:instrText xml:space="preserve"> CITATION Bra07 \l 2057 </w:instrText>
          </w:r>
          <w:r w:rsidR="00FD732E">
            <w:rPr>
              <w:rFonts w:ascii="Arial" w:hAnsi="Arial" w:cs="Arial"/>
              <w:sz w:val="24"/>
              <w:szCs w:val="24"/>
            </w:rPr>
            <w:fldChar w:fldCharType="separate"/>
          </w:r>
          <w:r w:rsidR="0066725E">
            <w:rPr>
              <w:rFonts w:ascii="Arial" w:hAnsi="Arial" w:cs="Arial"/>
              <w:noProof/>
              <w:sz w:val="24"/>
              <w:szCs w:val="24"/>
            </w:rPr>
            <w:t xml:space="preserve"> </w:t>
          </w:r>
          <w:r w:rsidR="0066725E" w:rsidRPr="0066725E">
            <w:rPr>
              <w:rFonts w:ascii="Arial" w:hAnsi="Arial" w:cs="Arial"/>
              <w:noProof/>
              <w:sz w:val="24"/>
              <w:szCs w:val="24"/>
            </w:rPr>
            <w:t>[3]</w:t>
          </w:r>
          <w:r w:rsidR="00FD732E">
            <w:rPr>
              <w:rFonts w:ascii="Arial" w:hAnsi="Arial" w:cs="Arial"/>
              <w:sz w:val="24"/>
              <w:szCs w:val="24"/>
            </w:rPr>
            <w:fldChar w:fldCharType="end"/>
          </w:r>
        </w:sdtContent>
      </w:sdt>
      <w:r w:rsidR="00FD732E">
        <w:rPr>
          <w:rFonts w:ascii="Arial" w:hAnsi="Arial" w:cs="Arial"/>
          <w:sz w:val="24"/>
          <w:szCs w:val="24"/>
        </w:rPr>
        <w:t>.</w:t>
      </w:r>
    </w:p>
    <w:p w14:paraId="712BFC22" w14:textId="1A1817C7" w:rsidR="00DB408F" w:rsidRDefault="00DB408F" w:rsidP="00DB408F">
      <w:pPr>
        <w:spacing w:after="240"/>
        <w:rPr>
          <w:rFonts w:ascii="Arial" w:hAnsi="Arial" w:cs="Arial"/>
          <w:sz w:val="24"/>
          <w:szCs w:val="24"/>
        </w:rPr>
      </w:pPr>
      <w:r>
        <w:rPr>
          <w:rFonts w:ascii="Arial" w:hAnsi="Arial" w:cs="Arial"/>
          <w:sz w:val="24"/>
          <w:szCs w:val="24"/>
        </w:rPr>
        <w:t>The second address type is Anycast. This is a network address that is used when sending information from one sender to many destinations</w:t>
      </w:r>
      <w:r w:rsidR="008741FB">
        <w:rPr>
          <w:rFonts w:ascii="Arial" w:hAnsi="Arial" w:cs="Arial"/>
          <w:sz w:val="24"/>
          <w:szCs w:val="24"/>
        </w:rPr>
        <w:t xml:space="preserve"> with the same destination address</w:t>
      </w:r>
      <w:r>
        <w:rPr>
          <w:rFonts w:ascii="Arial" w:hAnsi="Arial" w:cs="Arial"/>
          <w:sz w:val="24"/>
          <w:szCs w:val="24"/>
        </w:rPr>
        <w:t xml:space="preserve"> </w:t>
      </w:r>
      <w:sdt>
        <w:sdtPr>
          <w:rPr>
            <w:rFonts w:ascii="Arial" w:hAnsi="Arial" w:cs="Arial"/>
            <w:sz w:val="24"/>
            <w:szCs w:val="24"/>
          </w:rPr>
          <w:id w:val="-1536878866"/>
          <w:citation/>
        </w:sdtPr>
        <w:sdtEndPr/>
        <w:sdtContent>
          <w:r>
            <w:rPr>
              <w:rFonts w:ascii="Arial" w:hAnsi="Arial" w:cs="Arial"/>
              <w:sz w:val="24"/>
              <w:szCs w:val="24"/>
            </w:rPr>
            <w:fldChar w:fldCharType="begin"/>
          </w:r>
          <w:r>
            <w:rPr>
              <w:rFonts w:ascii="Arial" w:hAnsi="Arial" w:cs="Arial"/>
              <w:sz w:val="24"/>
              <w:szCs w:val="24"/>
            </w:rPr>
            <w:instrText xml:space="preserve"> CITATION Mar06 \l 2057 </w:instrText>
          </w:r>
          <w:r>
            <w:rPr>
              <w:rFonts w:ascii="Arial" w:hAnsi="Arial" w:cs="Arial"/>
              <w:sz w:val="24"/>
              <w:szCs w:val="24"/>
            </w:rPr>
            <w:fldChar w:fldCharType="separate"/>
          </w:r>
          <w:r w:rsidR="0066725E" w:rsidRPr="0066725E">
            <w:rPr>
              <w:rFonts w:ascii="Arial" w:hAnsi="Arial" w:cs="Arial"/>
              <w:noProof/>
              <w:sz w:val="24"/>
              <w:szCs w:val="24"/>
            </w:rPr>
            <w:t>[4]</w:t>
          </w:r>
          <w:r>
            <w:rPr>
              <w:rFonts w:ascii="Arial" w:hAnsi="Arial" w:cs="Arial"/>
              <w:sz w:val="24"/>
              <w:szCs w:val="24"/>
            </w:rPr>
            <w:fldChar w:fldCharType="end"/>
          </w:r>
        </w:sdtContent>
      </w:sdt>
      <w:r>
        <w:rPr>
          <w:rFonts w:ascii="Arial" w:hAnsi="Arial" w:cs="Arial"/>
          <w:sz w:val="24"/>
          <w:szCs w:val="24"/>
        </w:rPr>
        <w:t>. An example of when anycast may be used, is when a user sends a document to multiple destinations</w:t>
      </w:r>
      <w:r w:rsidR="0017534B">
        <w:rPr>
          <w:rFonts w:ascii="Arial" w:hAnsi="Arial" w:cs="Arial"/>
          <w:sz w:val="24"/>
          <w:szCs w:val="24"/>
        </w:rPr>
        <w:t xml:space="preserve"> that have the same destination address </w:t>
      </w:r>
      <w:sdt>
        <w:sdtPr>
          <w:rPr>
            <w:rFonts w:ascii="Arial" w:hAnsi="Arial" w:cs="Arial"/>
            <w:sz w:val="24"/>
            <w:szCs w:val="24"/>
          </w:rPr>
          <w:id w:val="112176311"/>
          <w:citation/>
        </w:sdtPr>
        <w:sdtEndPr/>
        <w:sdtContent>
          <w:r w:rsidR="0017534B">
            <w:rPr>
              <w:rFonts w:ascii="Arial" w:hAnsi="Arial" w:cs="Arial"/>
              <w:sz w:val="24"/>
              <w:szCs w:val="24"/>
            </w:rPr>
            <w:fldChar w:fldCharType="begin"/>
          </w:r>
          <w:r w:rsidR="0017534B">
            <w:rPr>
              <w:rFonts w:ascii="Arial" w:hAnsi="Arial" w:cs="Arial"/>
              <w:sz w:val="24"/>
              <w:szCs w:val="24"/>
            </w:rPr>
            <w:instrText xml:space="preserve"> CITATION Any19 \l 2057 </w:instrText>
          </w:r>
          <w:r w:rsidR="0017534B">
            <w:rPr>
              <w:rFonts w:ascii="Arial" w:hAnsi="Arial" w:cs="Arial"/>
              <w:sz w:val="24"/>
              <w:szCs w:val="24"/>
            </w:rPr>
            <w:fldChar w:fldCharType="separate"/>
          </w:r>
          <w:r w:rsidR="0066725E" w:rsidRPr="0066725E">
            <w:rPr>
              <w:rFonts w:ascii="Arial" w:hAnsi="Arial" w:cs="Arial"/>
              <w:noProof/>
              <w:sz w:val="24"/>
              <w:szCs w:val="24"/>
            </w:rPr>
            <w:t>[5]</w:t>
          </w:r>
          <w:r w:rsidR="0017534B">
            <w:rPr>
              <w:rFonts w:ascii="Arial" w:hAnsi="Arial" w:cs="Arial"/>
              <w:sz w:val="24"/>
              <w:szCs w:val="24"/>
            </w:rPr>
            <w:fldChar w:fldCharType="end"/>
          </w:r>
        </w:sdtContent>
      </w:sdt>
      <w:r>
        <w:rPr>
          <w:rFonts w:ascii="Arial" w:hAnsi="Arial" w:cs="Arial"/>
          <w:sz w:val="24"/>
          <w:szCs w:val="24"/>
        </w:rPr>
        <w:t xml:space="preserve">. </w:t>
      </w:r>
      <w:r w:rsidR="00663B0F">
        <w:rPr>
          <w:rFonts w:ascii="Arial" w:hAnsi="Arial" w:cs="Arial"/>
          <w:sz w:val="24"/>
          <w:szCs w:val="24"/>
        </w:rPr>
        <w:t xml:space="preserve"> Anycast addresses are the same as unicast addresses because anycast addresses are given from the unicast address space </w:t>
      </w:r>
      <w:sdt>
        <w:sdtPr>
          <w:rPr>
            <w:rFonts w:ascii="Arial" w:hAnsi="Arial" w:cs="Arial"/>
            <w:sz w:val="24"/>
            <w:szCs w:val="24"/>
          </w:rPr>
          <w:id w:val="951752001"/>
          <w:citation/>
        </w:sdtPr>
        <w:sdtEndPr/>
        <w:sdtContent>
          <w:r w:rsidR="00663B0F">
            <w:rPr>
              <w:rFonts w:ascii="Arial" w:hAnsi="Arial" w:cs="Arial"/>
              <w:sz w:val="24"/>
              <w:szCs w:val="24"/>
            </w:rPr>
            <w:fldChar w:fldCharType="begin"/>
          </w:r>
          <w:r w:rsidR="00663B0F">
            <w:rPr>
              <w:rFonts w:ascii="Arial" w:hAnsi="Arial" w:cs="Arial"/>
              <w:sz w:val="24"/>
              <w:szCs w:val="24"/>
            </w:rPr>
            <w:instrText xml:space="preserve"> CITATION IPv12 \l 2057 </w:instrText>
          </w:r>
          <w:r w:rsidR="00663B0F">
            <w:rPr>
              <w:rFonts w:ascii="Arial" w:hAnsi="Arial" w:cs="Arial"/>
              <w:sz w:val="24"/>
              <w:szCs w:val="24"/>
            </w:rPr>
            <w:fldChar w:fldCharType="separate"/>
          </w:r>
          <w:r w:rsidR="0066725E" w:rsidRPr="0066725E">
            <w:rPr>
              <w:rFonts w:ascii="Arial" w:hAnsi="Arial" w:cs="Arial"/>
              <w:noProof/>
              <w:sz w:val="24"/>
              <w:szCs w:val="24"/>
            </w:rPr>
            <w:t>[6]</w:t>
          </w:r>
          <w:r w:rsidR="00663B0F">
            <w:rPr>
              <w:rFonts w:ascii="Arial" w:hAnsi="Arial" w:cs="Arial"/>
              <w:sz w:val="24"/>
              <w:szCs w:val="24"/>
            </w:rPr>
            <w:fldChar w:fldCharType="end"/>
          </w:r>
        </w:sdtContent>
      </w:sdt>
      <w:r w:rsidR="00663B0F">
        <w:rPr>
          <w:rFonts w:ascii="Arial" w:hAnsi="Arial" w:cs="Arial"/>
          <w:sz w:val="24"/>
          <w:szCs w:val="24"/>
        </w:rPr>
        <w:t>.</w:t>
      </w:r>
    </w:p>
    <w:p w14:paraId="7C7B89FC" w14:textId="16C844BC" w:rsidR="0098320C" w:rsidRDefault="00425C94" w:rsidP="00DB408F">
      <w:pPr>
        <w:spacing w:after="240"/>
        <w:rPr>
          <w:rFonts w:ascii="Arial" w:hAnsi="Arial" w:cs="Arial"/>
          <w:sz w:val="24"/>
          <w:szCs w:val="24"/>
        </w:rPr>
      </w:pPr>
      <w:r>
        <w:rPr>
          <w:rFonts w:ascii="Arial" w:hAnsi="Arial" w:cs="Arial"/>
          <w:sz w:val="24"/>
          <w:szCs w:val="24"/>
        </w:rPr>
        <w:t xml:space="preserve">The final address type is Multicast. </w:t>
      </w:r>
      <w:r w:rsidR="008741FB">
        <w:rPr>
          <w:rFonts w:ascii="Arial" w:hAnsi="Arial" w:cs="Arial"/>
          <w:sz w:val="24"/>
          <w:szCs w:val="24"/>
        </w:rPr>
        <w:t xml:space="preserve">This address type is used when sending information from a sender to multiple destinations at the same time </w:t>
      </w:r>
      <w:sdt>
        <w:sdtPr>
          <w:rPr>
            <w:rFonts w:ascii="Arial" w:hAnsi="Arial" w:cs="Arial"/>
            <w:sz w:val="24"/>
            <w:szCs w:val="24"/>
          </w:rPr>
          <w:id w:val="-259908295"/>
          <w:citation/>
        </w:sdtPr>
        <w:sdtEndPr/>
        <w:sdtContent>
          <w:r w:rsidR="008741FB">
            <w:rPr>
              <w:rFonts w:ascii="Arial" w:hAnsi="Arial" w:cs="Arial"/>
              <w:sz w:val="24"/>
              <w:szCs w:val="24"/>
            </w:rPr>
            <w:fldChar w:fldCharType="begin"/>
          </w:r>
          <w:r w:rsidR="008741FB">
            <w:rPr>
              <w:rFonts w:ascii="Arial" w:hAnsi="Arial" w:cs="Arial"/>
              <w:sz w:val="24"/>
              <w:szCs w:val="24"/>
            </w:rPr>
            <w:instrText xml:space="preserve"> CITATION Uni191 \l 2057 </w:instrText>
          </w:r>
          <w:r w:rsidR="008741FB">
            <w:rPr>
              <w:rFonts w:ascii="Arial" w:hAnsi="Arial" w:cs="Arial"/>
              <w:sz w:val="24"/>
              <w:szCs w:val="24"/>
            </w:rPr>
            <w:fldChar w:fldCharType="separate"/>
          </w:r>
          <w:r w:rsidR="0066725E" w:rsidRPr="0066725E">
            <w:rPr>
              <w:rFonts w:ascii="Arial" w:hAnsi="Arial" w:cs="Arial"/>
              <w:noProof/>
              <w:sz w:val="24"/>
              <w:szCs w:val="24"/>
            </w:rPr>
            <w:t>[7]</w:t>
          </w:r>
          <w:r w:rsidR="008741FB">
            <w:rPr>
              <w:rFonts w:ascii="Arial" w:hAnsi="Arial" w:cs="Arial"/>
              <w:sz w:val="24"/>
              <w:szCs w:val="24"/>
            </w:rPr>
            <w:fldChar w:fldCharType="end"/>
          </w:r>
        </w:sdtContent>
      </w:sdt>
      <w:r w:rsidR="008741FB">
        <w:rPr>
          <w:rFonts w:ascii="Arial" w:hAnsi="Arial" w:cs="Arial"/>
          <w:sz w:val="24"/>
          <w:szCs w:val="24"/>
        </w:rPr>
        <w:t>.</w:t>
      </w:r>
      <w:r w:rsidR="0098320C">
        <w:rPr>
          <w:rFonts w:ascii="Arial" w:hAnsi="Arial" w:cs="Arial"/>
          <w:sz w:val="24"/>
          <w:szCs w:val="24"/>
        </w:rPr>
        <w:t xml:space="preserve"> An example of when multicast would be used, is when a user sends a document to multiple destinations at the same time. Multicast addresses can range from 224.0.0.0 to 239.255.255.255 </w:t>
      </w:r>
      <w:sdt>
        <w:sdtPr>
          <w:rPr>
            <w:rFonts w:ascii="Arial" w:hAnsi="Arial" w:cs="Arial"/>
            <w:sz w:val="24"/>
            <w:szCs w:val="24"/>
          </w:rPr>
          <w:id w:val="47957163"/>
          <w:citation/>
        </w:sdtPr>
        <w:sdtEndPr/>
        <w:sdtContent>
          <w:r w:rsidR="0098320C">
            <w:rPr>
              <w:rFonts w:ascii="Arial" w:hAnsi="Arial" w:cs="Arial"/>
              <w:sz w:val="24"/>
              <w:szCs w:val="24"/>
            </w:rPr>
            <w:fldChar w:fldCharType="begin"/>
          </w:r>
          <w:r w:rsidR="0098320C">
            <w:rPr>
              <w:rFonts w:ascii="Arial" w:hAnsi="Arial" w:cs="Arial"/>
              <w:sz w:val="24"/>
              <w:szCs w:val="24"/>
            </w:rPr>
            <w:instrText xml:space="preserve"> CITATION Mul05 \l 2057 </w:instrText>
          </w:r>
          <w:r w:rsidR="0098320C">
            <w:rPr>
              <w:rFonts w:ascii="Arial" w:hAnsi="Arial" w:cs="Arial"/>
              <w:sz w:val="24"/>
              <w:szCs w:val="24"/>
            </w:rPr>
            <w:fldChar w:fldCharType="separate"/>
          </w:r>
          <w:r w:rsidR="0066725E" w:rsidRPr="0066725E">
            <w:rPr>
              <w:rFonts w:ascii="Arial" w:hAnsi="Arial" w:cs="Arial"/>
              <w:noProof/>
              <w:sz w:val="24"/>
              <w:szCs w:val="24"/>
            </w:rPr>
            <w:t>[8]</w:t>
          </w:r>
          <w:r w:rsidR="0098320C">
            <w:rPr>
              <w:rFonts w:ascii="Arial" w:hAnsi="Arial" w:cs="Arial"/>
              <w:sz w:val="24"/>
              <w:szCs w:val="24"/>
            </w:rPr>
            <w:fldChar w:fldCharType="end"/>
          </w:r>
        </w:sdtContent>
      </w:sdt>
      <w:r w:rsidR="0098320C">
        <w:rPr>
          <w:rFonts w:ascii="Arial" w:hAnsi="Arial" w:cs="Arial"/>
          <w:sz w:val="24"/>
          <w:szCs w:val="24"/>
        </w:rPr>
        <w:t>.</w:t>
      </w:r>
    </w:p>
    <w:p w14:paraId="2332E043" w14:textId="31C1FB6F" w:rsidR="001A13DF" w:rsidRDefault="0098320C" w:rsidP="00DB408F">
      <w:pPr>
        <w:spacing w:after="240"/>
        <w:rPr>
          <w:rFonts w:ascii="Arial" w:hAnsi="Arial" w:cs="Arial"/>
          <w:sz w:val="24"/>
          <w:szCs w:val="24"/>
        </w:rPr>
      </w:pPr>
      <w:r>
        <w:rPr>
          <w:rFonts w:ascii="Arial" w:hAnsi="Arial" w:cs="Arial"/>
          <w:sz w:val="24"/>
          <w:szCs w:val="24"/>
        </w:rPr>
        <w:t xml:space="preserve">The second feature that </w:t>
      </w:r>
      <w:r w:rsidR="00595A37">
        <w:rPr>
          <w:rFonts w:ascii="Arial" w:hAnsi="Arial" w:cs="Arial"/>
          <w:sz w:val="24"/>
          <w:szCs w:val="24"/>
        </w:rPr>
        <w:t xml:space="preserve">will be discussed </w:t>
      </w:r>
      <w:r>
        <w:rPr>
          <w:rFonts w:ascii="Arial" w:hAnsi="Arial" w:cs="Arial"/>
          <w:sz w:val="24"/>
          <w:szCs w:val="24"/>
        </w:rPr>
        <w:t>is the structure of IPv6.</w:t>
      </w:r>
      <w:r w:rsidR="00951BB6">
        <w:rPr>
          <w:rFonts w:ascii="Arial" w:hAnsi="Arial" w:cs="Arial"/>
          <w:sz w:val="24"/>
          <w:szCs w:val="24"/>
        </w:rPr>
        <w:t xml:space="preserve"> IPv6 </w:t>
      </w:r>
      <w:r w:rsidR="009B4D4F">
        <w:rPr>
          <w:rFonts w:ascii="Arial" w:hAnsi="Arial" w:cs="Arial"/>
          <w:sz w:val="24"/>
          <w:szCs w:val="24"/>
        </w:rPr>
        <w:t xml:space="preserve">addresses are </w:t>
      </w:r>
      <w:r w:rsidR="00951BB6">
        <w:rPr>
          <w:rFonts w:ascii="Arial" w:hAnsi="Arial" w:cs="Arial"/>
          <w:sz w:val="24"/>
          <w:szCs w:val="24"/>
        </w:rPr>
        <w:t xml:space="preserve">made up of </w:t>
      </w:r>
      <w:r w:rsidR="009B4D4F">
        <w:rPr>
          <w:rFonts w:ascii="Arial" w:hAnsi="Arial" w:cs="Arial"/>
          <w:sz w:val="24"/>
          <w:szCs w:val="24"/>
        </w:rPr>
        <w:t xml:space="preserve">128 bits that are separated into eight blocks that are each made up of 16-bits </w:t>
      </w:r>
      <w:sdt>
        <w:sdtPr>
          <w:rPr>
            <w:rFonts w:ascii="Arial" w:hAnsi="Arial" w:cs="Arial"/>
            <w:sz w:val="24"/>
            <w:szCs w:val="24"/>
          </w:rPr>
          <w:id w:val="1975019943"/>
          <w:citation/>
        </w:sdtPr>
        <w:sdtEndPr/>
        <w:sdtContent>
          <w:r w:rsidR="009B4D4F">
            <w:rPr>
              <w:rFonts w:ascii="Arial" w:hAnsi="Arial" w:cs="Arial"/>
              <w:sz w:val="24"/>
              <w:szCs w:val="24"/>
            </w:rPr>
            <w:fldChar w:fldCharType="begin"/>
          </w:r>
          <w:r w:rsidR="009B4D4F">
            <w:rPr>
              <w:rFonts w:ascii="Arial" w:hAnsi="Arial" w:cs="Arial"/>
              <w:sz w:val="24"/>
              <w:szCs w:val="24"/>
            </w:rPr>
            <w:instrText xml:space="preserve"> CITATION IPv19 \l 2057 </w:instrText>
          </w:r>
          <w:r w:rsidR="009B4D4F">
            <w:rPr>
              <w:rFonts w:ascii="Arial" w:hAnsi="Arial" w:cs="Arial"/>
              <w:sz w:val="24"/>
              <w:szCs w:val="24"/>
            </w:rPr>
            <w:fldChar w:fldCharType="separate"/>
          </w:r>
          <w:r w:rsidR="0066725E" w:rsidRPr="0066725E">
            <w:rPr>
              <w:rFonts w:ascii="Arial" w:hAnsi="Arial" w:cs="Arial"/>
              <w:noProof/>
              <w:sz w:val="24"/>
              <w:szCs w:val="24"/>
            </w:rPr>
            <w:t>[9]</w:t>
          </w:r>
          <w:r w:rsidR="009B4D4F">
            <w:rPr>
              <w:rFonts w:ascii="Arial" w:hAnsi="Arial" w:cs="Arial"/>
              <w:sz w:val="24"/>
              <w:szCs w:val="24"/>
            </w:rPr>
            <w:fldChar w:fldCharType="end"/>
          </w:r>
        </w:sdtContent>
      </w:sdt>
      <w:r w:rsidR="009B4D4F">
        <w:rPr>
          <w:rFonts w:ascii="Arial" w:hAnsi="Arial" w:cs="Arial"/>
          <w:sz w:val="24"/>
          <w:szCs w:val="24"/>
        </w:rPr>
        <w:t>.</w:t>
      </w:r>
      <w:r w:rsidR="00A851E0">
        <w:rPr>
          <w:rFonts w:ascii="Arial" w:hAnsi="Arial" w:cs="Arial"/>
          <w:sz w:val="24"/>
          <w:szCs w:val="24"/>
        </w:rPr>
        <w:t xml:space="preserve"> The eight blocks are then</w:t>
      </w:r>
      <w:r w:rsidR="001A13DF">
        <w:rPr>
          <w:rFonts w:ascii="Arial" w:hAnsi="Arial" w:cs="Arial"/>
          <w:sz w:val="24"/>
          <w:szCs w:val="24"/>
        </w:rPr>
        <w:t xml:space="preserve"> turned into hexadecimal numbers that are 4-digits each </w:t>
      </w:r>
      <w:sdt>
        <w:sdtPr>
          <w:rPr>
            <w:rFonts w:ascii="Arial" w:hAnsi="Arial" w:cs="Arial"/>
            <w:sz w:val="24"/>
            <w:szCs w:val="24"/>
          </w:rPr>
          <w:id w:val="1392462144"/>
          <w:citation/>
        </w:sdtPr>
        <w:sdtEndPr/>
        <w:sdtContent>
          <w:r w:rsidR="001A13DF">
            <w:rPr>
              <w:rFonts w:ascii="Arial" w:hAnsi="Arial" w:cs="Arial"/>
              <w:sz w:val="24"/>
              <w:szCs w:val="24"/>
            </w:rPr>
            <w:fldChar w:fldCharType="begin"/>
          </w:r>
          <w:r w:rsidR="001A13DF">
            <w:rPr>
              <w:rFonts w:ascii="Arial" w:hAnsi="Arial" w:cs="Arial"/>
              <w:sz w:val="24"/>
              <w:szCs w:val="24"/>
            </w:rPr>
            <w:instrText xml:space="preserve"> CITATION IPv19 \l 2057 </w:instrText>
          </w:r>
          <w:r w:rsidR="001A13DF">
            <w:rPr>
              <w:rFonts w:ascii="Arial" w:hAnsi="Arial" w:cs="Arial"/>
              <w:sz w:val="24"/>
              <w:szCs w:val="24"/>
            </w:rPr>
            <w:fldChar w:fldCharType="separate"/>
          </w:r>
          <w:r w:rsidR="0066725E" w:rsidRPr="0066725E">
            <w:rPr>
              <w:rFonts w:ascii="Arial" w:hAnsi="Arial" w:cs="Arial"/>
              <w:noProof/>
              <w:sz w:val="24"/>
              <w:szCs w:val="24"/>
            </w:rPr>
            <w:t>[9]</w:t>
          </w:r>
          <w:r w:rsidR="001A13DF">
            <w:rPr>
              <w:rFonts w:ascii="Arial" w:hAnsi="Arial" w:cs="Arial"/>
              <w:sz w:val="24"/>
              <w:szCs w:val="24"/>
            </w:rPr>
            <w:fldChar w:fldCharType="end"/>
          </w:r>
        </w:sdtContent>
      </w:sdt>
      <w:r w:rsidR="001A13DF">
        <w:rPr>
          <w:rFonts w:ascii="Arial" w:hAnsi="Arial" w:cs="Arial"/>
          <w:sz w:val="24"/>
          <w:szCs w:val="24"/>
        </w:rPr>
        <w:t>. You can shorten the IPv6 addresses by discarding any zeros at the start of the block</w:t>
      </w:r>
      <w:sdt>
        <w:sdtPr>
          <w:rPr>
            <w:rFonts w:ascii="Arial" w:hAnsi="Arial" w:cs="Arial"/>
            <w:sz w:val="24"/>
            <w:szCs w:val="24"/>
          </w:rPr>
          <w:id w:val="204150196"/>
          <w:citation/>
        </w:sdtPr>
        <w:sdtEndPr/>
        <w:sdtContent>
          <w:r w:rsidR="001A13DF">
            <w:rPr>
              <w:rFonts w:ascii="Arial" w:hAnsi="Arial" w:cs="Arial"/>
              <w:sz w:val="24"/>
              <w:szCs w:val="24"/>
            </w:rPr>
            <w:fldChar w:fldCharType="begin"/>
          </w:r>
          <w:r w:rsidR="001A13DF">
            <w:rPr>
              <w:rFonts w:ascii="Arial" w:hAnsi="Arial" w:cs="Arial"/>
              <w:sz w:val="24"/>
              <w:szCs w:val="24"/>
            </w:rPr>
            <w:instrText xml:space="preserve"> CITATION IPv19 \l 2057 </w:instrText>
          </w:r>
          <w:r w:rsidR="001A13DF">
            <w:rPr>
              <w:rFonts w:ascii="Arial" w:hAnsi="Arial" w:cs="Arial"/>
              <w:sz w:val="24"/>
              <w:szCs w:val="24"/>
            </w:rPr>
            <w:fldChar w:fldCharType="separate"/>
          </w:r>
          <w:r w:rsidR="0066725E">
            <w:rPr>
              <w:rFonts w:ascii="Arial" w:hAnsi="Arial" w:cs="Arial"/>
              <w:noProof/>
              <w:sz w:val="24"/>
              <w:szCs w:val="24"/>
            </w:rPr>
            <w:t xml:space="preserve"> </w:t>
          </w:r>
          <w:r w:rsidR="0066725E" w:rsidRPr="0066725E">
            <w:rPr>
              <w:rFonts w:ascii="Arial" w:hAnsi="Arial" w:cs="Arial"/>
              <w:noProof/>
              <w:sz w:val="24"/>
              <w:szCs w:val="24"/>
            </w:rPr>
            <w:t>[9]</w:t>
          </w:r>
          <w:r w:rsidR="001A13DF">
            <w:rPr>
              <w:rFonts w:ascii="Arial" w:hAnsi="Arial" w:cs="Arial"/>
              <w:sz w:val="24"/>
              <w:szCs w:val="24"/>
            </w:rPr>
            <w:fldChar w:fldCharType="end"/>
          </w:r>
        </w:sdtContent>
      </w:sdt>
      <w:r w:rsidR="001A13DF">
        <w:rPr>
          <w:rFonts w:ascii="Arial" w:hAnsi="Arial" w:cs="Arial"/>
          <w:sz w:val="24"/>
          <w:szCs w:val="24"/>
        </w:rPr>
        <w:t xml:space="preserve">. For example, if you have a block that contains ‘0032’, you can get rid of the zeros to make it ‘32’. If there are two or more blocks that have consecutive zeros, you can replace them with a double colon </w:t>
      </w:r>
      <w:sdt>
        <w:sdtPr>
          <w:rPr>
            <w:rFonts w:ascii="Arial" w:hAnsi="Arial" w:cs="Arial"/>
            <w:sz w:val="24"/>
            <w:szCs w:val="24"/>
          </w:rPr>
          <w:id w:val="1470857098"/>
          <w:citation/>
        </w:sdtPr>
        <w:sdtEndPr/>
        <w:sdtContent>
          <w:r w:rsidR="001A13DF">
            <w:rPr>
              <w:rFonts w:ascii="Arial" w:hAnsi="Arial" w:cs="Arial"/>
              <w:sz w:val="24"/>
              <w:szCs w:val="24"/>
            </w:rPr>
            <w:fldChar w:fldCharType="begin"/>
          </w:r>
          <w:r w:rsidR="001A13DF">
            <w:rPr>
              <w:rFonts w:ascii="Arial" w:hAnsi="Arial" w:cs="Arial"/>
              <w:sz w:val="24"/>
              <w:szCs w:val="24"/>
            </w:rPr>
            <w:instrText xml:space="preserve"> CITATION IPv19 \l 2057 </w:instrText>
          </w:r>
          <w:r w:rsidR="001A13DF">
            <w:rPr>
              <w:rFonts w:ascii="Arial" w:hAnsi="Arial" w:cs="Arial"/>
              <w:sz w:val="24"/>
              <w:szCs w:val="24"/>
            </w:rPr>
            <w:fldChar w:fldCharType="separate"/>
          </w:r>
          <w:r w:rsidR="0066725E" w:rsidRPr="0066725E">
            <w:rPr>
              <w:rFonts w:ascii="Arial" w:hAnsi="Arial" w:cs="Arial"/>
              <w:noProof/>
              <w:sz w:val="24"/>
              <w:szCs w:val="24"/>
            </w:rPr>
            <w:t>[9]</w:t>
          </w:r>
          <w:r w:rsidR="001A13DF">
            <w:rPr>
              <w:rFonts w:ascii="Arial" w:hAnsi="Arial" w:cs="Arial"/>
              <w:sz w:val="24"/>
              <w:szCs w:val="24"/>
            </w:rPr>
            <w:fldChar w:fldCharType="end"/>
          </w:r>
        </w:sdtContent>
      </w:sdt>
      <w:r w:rsidR="001A13DF">
        <w:rPr>
          <w:rFonts w:ascii="Arial" w:hAnsi="Arial" w:cs="Arial"/>
          <w:sz w:val="24"/>
          <w:szCs w:val="24"/>
        </w:rPr>
        <w:t>. This is the structure of an IPv6 address.</w:t>
      </w:r>
    </w:p>
    <w:p w14:paraId="54EE750C" w14:textId="12CC17E9" w:rsidR="00351BE4" w:rsidRDefault="00595A37" w:rsidP="00DB408F">
      <w:pPr>
        <w:spacing w:after="240"/>
        <w:rPr>
          <w:rFonts w:ascii="Arial" w:hAnsi="Arial" w:cs="Arial"/>
          <w:sz w:val="24"/>
          <w:szCs w:val="24"/>
        </w:rPr>
      </w:pPr>
      <w:r>
        <w:rPr>
          <w:rFonts w:ascii="Arial" w:hAnsi="Arial" w:cs="Arial"/>
          <w:sz w:val="24"/>
          <w:szCs w:val="24"/>
        </w:rPr>
        <w:t>Another feature that will be discussed is advanced functionalities.</w:t>
      </w:r>
      <w:r w:rsidR="00967DC4">
        <w:rPr>
          <w:rFonts w:ascii="Arial" w:hAnsi="Arial" w:cs="Arial"/>
          <w:sz w:val="24"/>
          <w:szCs w:val="24"/>
        </w:rPr>
        <w:t xml:space="preserve"> IPv6 has many advanced functionalities. The first one is mobility. This allows the hosts to stay connected to the same IP address even if they are in a different geographical area </w:t>
      </w:r>
      <w:sdt>
        <w:sdtPr>
          <w:rPr>
            <w:rFonts w:ascii="Arial" w:hAnsi="Arial" w:cs="Arial"/>
            <w:sz w:val="24"/>
            <w:szCs w:val="24"/>
          </w:rPr>
          <w:id w:val="1945502412"/>
          <w:citation/>
        </w:sdtPr>
        <w:sdtEndPr/>
        <w:sdtContent>
          <w:r w:rsidR="00967DC4">
            <w:rPr>
              <w:rFonts w:ascii="Arial" w:hAnsi="Arial" w:cs="Arial"/>
              <w:sz w:val="24"/>
              <w:szCs w:val="24"/>
            </w:rPr>
            <w:fldChar w:fldCharType="begin"/>
          </w:r>
          <w:r w:rsidR="00967DC4">
            <w:rPr>
              <w:rFonts w:ascii="Arial" w:hAnsi="Arial" w:cs="Arial"/>
              <w:sz w:val="24"/>
              <w:szCs w:val="24"/>
            </w:rPr>
            <w:instrText xml:space="preserve"> CITATION IPv191 \l 2057 </w:instrText>
          </w:r>
          <w:r w:rsidR="00967DC4">
            <w:rPr>
              <w:rFonts w:ascii="Arial" w:hAnsi="Arial" w:cs="Arial"/>
              <w:sz w:val="24"/>
              <w:szCs w:val="24"/>
            </w:rPr>
            <w:fldChar w:fldCharType="separate"/>
          </w:r>
          <w:r w:rsidR="0066725E" w:rsidRPr="0066725E">
            <w:rPr>
              <w:rFonts w:ascii="Arial" w:hAnsi="Arial" w:cs="Arial"/>
              <w:noProof/>
              <w:sz w:val="24"/>
              <w:szCs w:val="24"/>
            </w:rPr>
            <w:t>[10]</w:t>
          </w:r>
          <w:r w:rsidR="00967DC4">
            <w:rPr>
              <w:rFonts w:ascii="Arial" w:hAnsi="Arial" w:cs="Arial"/>
              <w:sz w:val="24"/>
              <w:szCs w:val="24"/>
            </w:rPr>
            <w:fldChar w:fldCharType="end"/>
          </w:r>
        </w:sdtContent>
      </w:sdt>
      <w:r w:rsidR="00967DC4">
        <w:rPr>
          <w:rFonts w:ascii="Arial" w:hAnsi="Arial" w:cs="Arial"/>
          <w:sz w:val="24"/>
          <w:szCs w:val="24"/>
        </w:rPr>
        <w:t xml:space="preserve">. Another functionality is extensibility. This allows the IPv6 header to add more information to the option part </w:t>
      </w:r>
      <w:sdt>
        <w:sdtPr>
          <w:rPr>
            <w:rFonts w:ascii="Arial" w:hAnsi="Arial" w:cs="Arial"/>
            <w:sz w:val="24"/>
            <w:szCs w:val="24"/>
          </w:rPr>
          <w:id w:val="1097367654"/>
          <w:citation/>
        </w:sdtPr>
        <w:sdtEndPr/>
        <w:sdtContent>
          <w:r w:rsidR="00967DC4">
            <w:rPr>
              <w:rFonts w:ascii="Arial" w:hAnsi="Arial" w:cs="Arial"/>
              <w:sz w:val="24"/>
              <w:szCs w:val="24"/>
            </w:rPr>
            <w:fldChar w:fldCharType="begin"/>
          </w:r>
          <w:r w:rsidR="00967DC4">
            <w:rPr>
              <w:rFonts w:ascii="Arial" w:hAnsi="Arial" w:cs="Arial"/>
              <w:sz w:val="24"/>
              <w:szCs w:val="24"/>
            </w:rPr>
            <w:instrText xml:space="preserve"> CITATION IPv191 \l 2057 </w:instrText>
          </w:r>
          <w:r w:rsidR="00967DC4">
            <w:rPr>
              <w:rFonts w:ascii="Arial" w:hAnsi="Arial" w:cs="Arial"/>
              <w:sz w:val="24"/>
              <w:szCs w:val="24"/>
            </w:rPr>
            <w:fldChar w:fldCharType="separate"/>
          </w:r>
          <w:r w:rsidR="0066725E" w:rsidRPr="0066725E">
            <w:rPr>
              <w:rFonts w:ascii="Arial" w:hAnsi="Arial" w:cs="Arial"/>
              <w:noProof/>
              <w:sz w:val="24"/>
              <w:szCs w:val="24"/>
            </w:rPr>
            <w:t>[10]</w:t>
          </w:r>
          <w:r w:rsidR="00967DC4">
            <w:rPr>
              <w:rFonts w:ascii="Arial" w:hAnsi="Arial" w:cs="Arial"/>
              <w:sz w:val="24"/>
              <w:szCs w:val="24"/>
            </w:rPr>
            <w:fldChar w:fldCharType="end"/>
          </w:r>
        </w:sdtContent>
      </w:sdt>
      <w:r w:rsidR="00967DC4">
        <w:rPr>
          <w:rFonts w:ascii="Arial" w:hAnsi="Arial" w:cs="Arial"/>
          <w:sz w:val="24"/>
          <w:szCs w:val="24"/>
        </w:rPr>
        <w:t xml:space="preserve">. The third functionality is a simplified header. This means that all of the unnecessary information is moved to the end of the IPv6 header </w:t>
      </w:r>
      <w:sdt>
        <w:sdtPr>
          <w:rPr>
            <w:rFonts w:ascii="Arial" w:hAnsi="Arial" w:cs="Arial"/>
            <w:sz w:val="24"/>
            <w:szCs w:val="24"/>
          </w:rPr>
          <w:id w:val="-175497319"/>
          <w:citation/>
        </w:sdtPr>
        <w:sdtEndPr/>
        <w:sdtContent>
          <w:r w:rsidR="00967DC4">
            <w:rPr>
              <w:rFonts w:ascii="Arial" w:hAnsi="Arial" w:cs="Arial"/>
              <w:sz w:val="24"/>
              <w:szCs w:val="24"/>
            </w:rPr>
            <w:fldChar w:fldCharType="begin"/>
          </w:r>
          <w:r w:rsidR="00967DC4">
            <w:rPr>
              <w:rFonts w:ascii="Arial" w:hAnsi="Arial" w:cs="Arial"/>
              <w:sz w:val="24"/>
              <w:szCs w:val="24"/>
            </w:rPr>
            <w:instrText xml:space="preserve"> CITATION IPv191 \l 2057 </w:instrText>
          </w:r>
          <w:r w:rsidR="00967DC4">
            <w:rPr>
              <w:rFonts w:ascii="Arial" w:hAnsi="Arial" w:cs="Arial"/>
              <w:sz w:val="24"/>
              <w:szCs w:val="24"/>
            </w:rPr>
            <w:fldChar w:fldCharType="separate"/>
          </w:r>
          <w:r w:rsidR="0066725E" w:rsidRPr="0066725E">
            <w:rPr>
              <w:rFonts w:ascii="Arial" w:hAnsi="Arial" w:cs="Arial"/>
              <w:noProof/>
              <w:sz w:val="24"/>
              <w:szCs w:val="24"/>
            </w:rPr>
            <w:t>[10]</w:t>
          </w:r>
          <w:r w:rsidR="00967DC4">
            <w:rPr>
              <w:rFonts w:ascii="Arial" w:hAnsi="Arial" w:cs="Arial"/>
              <w:sz w:val="24"/>
              <w:szCs w:val="24"/>
            </w:rPr>
            <w:fldChar w:fldCharType="end"/>
          </w:r>
        </w:sdtContent>
      </w:sdt>
      <w:r w:rsidR="00967DC4">
        <w:rPr>
          <w:rFonts w:ascii="Arial" w:hAnsi="Arial" w:cs="Arial"/>
          <w:sz w:val="24"/>
          <w:szCs w:val="24"/>
        </w:rPr>
        <w:t>.</w:t>
      </w:r>
      <w:r w:rsidR="00EE3728">
        <w:rPr>
          <w:rFonts w:ascii="Arial" w:hAnsi="Arial" w:cs="Arial"/>
          <w:sz w:val="24"/>
          <w:szCs w:val="24"/>
        </w:rPr>
        <w:t xml:space="preserve"> This makes it easier for routers to </w:t>
      </w:r>
      <w:r w:rsidR="00EE3728">
        <w:rPr>
          <w:rFonts w:ascii="Arial" w:hAnsi="Arial" w:cs="Arial"/>
          <w:sz w:val="24"/>
          <w:szCs w:val="24"/>
        </w:rPr>
        <w:lastRenderedPageBreak/>
        <w:t xml:space="preserve">make their routing decisions as all of the information they need is at the start of the header. </w:t>
      </w:r>
      <w:r w:rsidR="00351BE4">
        <w:rPr>
          <w:rFonts w:ascii="Arial" w:hAnsi="Arial" w:cs="Arial"/>
          <w:sz w:val="24"/>
          <w:szCs w:val="24"/>
        </w:rPr>
        <w:t xml:space="preserve">An additional functionality is IPSec. This is an optional feature that makes IPv6 more secure than IPv4 </w:t>
      </w:r>
      <w:sdt>
        <w:sdtPr>
          <w:rPr>
            <w:rFonts w:ascii="Arial" w:hAnsi="Arial" w:cs="Arial"/>
            <w:sz w:val="24"/>
            <w:szCs w:val="24"/>
          </w:rPr>
          <w:id w:val="-109667592"/>
          <w:citation/>
        </w:sdtPr>
        <w:sdtEndPr/>
        <w:sdtContent>
          <w:r w:rsidR="00351BE4">
            <w:rPr>
              <w:rFonts w:ascii="Arial" w:hAnsi="Arial" w:cs="Arial"/>
              <w:sz w:val="24"/>
              <w:szCs w:val="24"/>
            </w:rPr>
            <w:fldChar w:fldCharType="begin"/>
          </w:r>
          <w:r w:rsidR="00351BE4">
            <w:rPr>
              <w:rFonts w:ascii="Arial" w:hAnsi="Arial" w:cs="Arial"/>
              <w:sz w:val="24"/>
              <w:szCs w:val="24"/>
            </w:rPr>
            <w:instrText xml:space="preserve"> CITATION IPv191 \l 2057 </w:instrText>
          </w:r>
          <w:r w:rsidR="00351BE4">
            <w:rPr>
              <w:rFonts w:ascii="Arial" w:hAnsi="Arial" w:cs="Arial"/>
              <w:sz w:val="24"/>
              <w:szCs w:val="24"/>
            </w:rPr>
            <w:fldChar w:fldCharType="separate"/>
          </w:r>
          <w:r w:rsidR="0066725E" w:rsidRPr="0066725E">
            <w:rPr>
              <w:rFonts w:ascii="Arial" w:hAnsi="Arial" w:cs="Arial"/>
              <w:noProof/>
              <w:sz w:val="24"/>
              <w:szCs w:val="24"/>
            </w:rPr>
            <w:t>[10]</w:t>
          </w:r>
          <w:r w:rsidR="00351BE4">
            <w:rPr>
              <w:rFonts w:ascii="Arial" w:hAnsi="Arial" w:cs="Arial"/>
              <w:sz w:val="24"/>
              <w:szCs w:val="24"/>
            </w:rPr>
            <w:fldChar w:fldCharType="end"/>
          </w:r>
        </w:sdtContent>
      </w:sdt>
      <w:r w:rsidR="00351BE4">
        <w:rPr>
          <w:rFonts w:ascii="Arial" w:hAnsi="Arial" w:cs="Arial"/>
          <w:sz w:val="24"/>
          <w:szCs w:val="24"/>
        </w:rPr>
        <w:t xml:space="preserve">. Another functionality is Anycast support. This means that multiple interfaces are given the same Anycast IP address. The routers then send the packets to the nearest destination </w:t>
      </w:r>
      <w:sdt>
        <w:sdtPr>
          <w:rPr>
            <w:rFonts w:ascii="Arial" w:hAnsi="Arial" w:cs="Arial"/>
            <w:sz w:val="24"/>
            <w:szCs w:val="24"/>
          </w:rPr>
          <w:id w:val="341594288"/>
          <w:citation/>
        </w:sdtPr>
        <w:sdtEndPr/>
        <w:sdtContent>
          <w:r w:rsidR="00351BE4">
            <w:rPr>
              <w:rFonts w:ascii="Arial" w:hAnsi="Arial" w:cs="Arial"/>
              <w:sz w:val="24"/>
              <w:szCs w:val="24"/>
            </w:rPr>
            <w:fldChar w:fldCharType="begin"/>
          </w:r>
          <w:r w:rsidR="00351BE4">
            <w:rPr>
              <w:rFonts w:ascii="Arial" w:hAnsi="Arial" w:cs="Arial"/>
              <w:sz w:val="24"/>
              <w:szCs w:val="24"/>
            </w:rPr>
            <w:instrText xml:space="preserve"> CITATION IPv191 \l 2057 </w:instrText>
          </w:r>
          <w:r w:rsidR="00351BE4">
            <w:rPr>
              <w:rFonts w:ascii="Arial" w:hAnsi="Arial" w:cs="Arial"/>
              <w:sz w:val="24"/>
              <w:szCs w:val="24"/>
            </w:rPr>
            <w:fldChar w:fldCharType="separate"/>
          </w:r>
          <w:r w:rsidR="0066725E" w:rsidRPr="0066725E">
            <w:rPr>
              <w:rFonts w:ascii="Arial" w:hAnsi="Arial" w:cs="Arial"/>
              <w:noProof/>
              <w:sz w:val="24"/>
              <w:szCs w:val="24"/>
            </w:rPr>
            <w:t>[10]</w:t>
          </w:r>
          <w:r w:rsidR="00351BE4">
            <w:rPr>
              <w:rFonts w:ascii="Arial" w:hAnsi="Arial" w:cs="Arial"/>
              <w:sz w:val="24"/>
              <w:szCs w:val="24"/>
            </w:rPr>
            <w:fldChar w:fldCharType="end"/>
          </w:r>
        </w:sdtContent>
      </w:sdt>
      <w:r w:rsidR="00351BE4">
        <w:rPr>
          <w:rFonts w:ascii="Arial" w:hAnsi="Arial" w:cs="Arial"/>
          <w:sz w:val="24"/>
          <w:szCs w:val="24"/>
        </w:rPr>
        <w:t xml:space="preserve">. </w:t>
      </w:r>
      <w:r w:rsidR="00D92E98">
        <w:rPr>
          <w:rFonts w:ascii="Arial" w:hAnsi="Arial" w:cs="Arial"/>
          <w:sz w:val="24"/>
          <w:szCs w:val="24"/>
        </w:rPr>
        <w:t xml:space="preserve">No broadcast is another additional functionality. This is because IPv6 does not support broadcast. Instead, it uses multicast </w:t>
      </w:r>
      <w:sdt>
        <w:sdtPr>
          <w:rPr>
            <w:rFonts w:ascii="Arial" w:hAnsi="Arial" w:cs="Arial"/>
            <w:sz w:val="24"/>
            <w:szCs w:val="24"/>
          </w:rPr>
          <w:id w:val="558518794"/>
          <w:citation/>
        </w:sdtPr>
        <w:sdtEndPr/>
        <w:sdtContent>
          <w:r w:rsidR="00D92E98">
            <w:rPr>
              <w:rFonts w:ascii="Arial" w:hAnsi="Arial" w:cs="Arial"/>
              <w:sz w:val="24"/>
              <w:szCs w:val="24"/>
            </w:rPr>
            <w:fldChar w:fldCharType="begin"/>
          </w:r>
          <w:r w:rsidR="00D92E98">
            <w:rPr>
              <w:rFonts w:ascii="Arial" w:hAnsi="Arial" w:cs="Arial"/>
              <w:sz w:val="24"/>
              <w:szCs w:val="24"/>
            </w:rPr>
            <w:instrText xml:space="preserve"> CITATION IPv191 \l 2057 </w:instrText>
          </w:r>
          <w:r w:rsidR="00D92E98">
            <w:rPr>
              <w:rFonts w:ascii="Arial" w:hAnsi="Arial" w:cs="Arial"/>
              <w:sz w:val="24"/>
              <w:szCs w:val="24"/>
            </w:rPr>
            <w:fldChar w:fldCharType="separate"/>
          </w:r>
          <w:r w:rsidR="0066725E" w:rsidRPr="0066725E">
            <w:rPr>
              <w:rFonts w:ascii="Arial" w:hAnsi="Arial" w:cs="Arial"/>
              <w:noProof/>
              <w:sz w:val="24"/>
              <w:szCs w:val="24"/>
            </w:rPr>
            <w:t>[10]</w:t>
          </w:r>
          <w:r w:rsidR="00D92E98">
            <w:rPr>
              <w:rFonts w:ascii="Arial" w:hAnsi="Arial" w:cs="Arial"/>
              <w:sz w:val="24"/>
              <w:szCs w:val="24"/>
            </w:rPr>
            <w:fldChar w:fldCharType="end"/>
          </w:r>
        </w:sdtContent>
      </w:sdt>
      <w:r w:rsidR="00D92E98">
        <w:rPr>
          <w:rFonts w:ascii="Arial" w:hAnsi="Arial" w:cs="Arial"/>
          <w:sz w:val="24"/>
          <w:szCs w:val="24"/>
        </w:rPr>
        <w:t xml:space="preserve">. IPv6 also allows end-to-end connectivity. This is because each host can now connect directly to other hosts </w:t>
      </w:r>
      <w:sdt>
        <w:sdtPr>
          <w:rPr>
            <w:rFonts w:ascii="Arial" w:hAnsi="Arial" w:cs="Arial"/>
            <w:sz w:val="24"/>
            <w:szCs w:val="24"/>
          </w:rPr>
          <w:id w:val="1679534033"/>
          <w:citation/>
        </w:sdtPr>
        <w:sdtEndPr/>
        <w:sdtContent>
          <w:r w:rsidR="00D92E98">
            <w:rPr>
              <w:rFonts w:ascii="Arial" w:hAnsi="Arial" w:cs="Arial"/>
              <w:sz w:val="24"/>
              <w:szCs w:val="24"/>
            </w:rPr>
            <w:fldChar w:fldCharType="begin"/>
          </w:r>
          <w:r w:rsidR="00D92E98">
            <w:rPr>
              <w:rFonts w:ascii="Arial" w:hAnsi="Arial" w:cs="Arial"/>
              <w:sz w:val="24"/>
              <w:szCs w:val="24"/>
            </w:rPr>
            <w:instrText xml:space="preserve"> CITATION IPv191 \l 2057 </w:instrText>
          </w:r>
          <w:r w:rsidR="00D92E98">
            <w:rPr>
              <w:rFonts w:ascii="Arial" w:hAnsi="Arial" w:cs="Arial"/>
              <w:sz w:val="24"/>
              <w:szCs w:val="24"/>
            </w:rPr>
            <w:fldChar w:fldCharType="separate"/>
          </w:r>
          <w:r w:rsidR="0066725E" w:rsidRPr="0066725E">
            <w:rPr>
              <w:rFonts w:ascii="Arial" w:hAnsi="Arial" w:cs="Arial"/>
              <w:noProof/>
              <w:sz w:val="24"/>
              <w:szCs w:val="24"/>
            </w:rPr>
            <w:t>[10]</w:t>
          </w:r>
          <w:r w:rsidR="00D92E98">
            <w:rPr>
              <w:rFonts w:ascii="Arial" w:hAnsi="Arial" w:cs="Arial"/>
              <w:sz w:val="24"/>
              <w:szCs w:val="24"/>
            </w:rPr>
            <w:fldChar w:fldCharType="end"/>
          </w:r>
        </w:sdtContent>
      </w:sdt>
      <w:r w:rsidR="00D92E98">
        <w:rPr>
          <w:rFonts w:ascii="Arial" w:hAnsi="Arial" w:cs="Arial"/>
          <w:sz w:val="24"/>
          <w:szCs w:val="24"/>
        </w:rPr>
        <w:t xml:space="preserve">. The final functionality that will be talked about is </w:t>
      </w:r>
      <w:r w:rsidR="00472D3A">
        <w:rPr>
          <w:rFonts w:ascii="Arial" w:hAnsi="Arial" w:cs="Arial"/>
          <w:sz w:val="24"/>
          <w:szCs w:val="24"/>
        </w:rPr>
        <w:t>large address space. This</w:t>
      </w:r>
      <w:r w:rsidR="00ED0719">
        <w:rPr>
          <w:rFonts w:ascii="Arial" w:hAnsi="Arial" w:cs="Arial"/>
          <w:sz w:val="24"/>
          <w:szCs w:val="24"/>
        </w:rPr>
        <w:t xml:space="preserve"> is because</w:t>
      </w:r>
      <w:r w:rsidR="00472D3A">
        <w:rPr>
          <w:rFonts w:ascii="Arial" w:hAnsi="Arial" w:cs="Arial"/>
          <w:sz w:val="24"/>
          <w:szCs w:val="24"/>
        </w:rPr>
        <w:t xml:space="preserve"> IPv6 has four times more bits than IPv4. This allows IPv6 to provide much more combinations of addresses </w:t>
      </w:r>
      <w:sdt>
        <w:sdtPr>
          <w:rPr>
            <w:rFonts w:ascii="Arial" w:hAnsi="Arial" w:cs="Arial"/>
            <w:sz w:val="24"/>
            <w:szCs w:val="24"/>
          </w:rPr>
          <w:id w:val="766962027"/>
          <w:citation/>
        </w:sdtPr>
        <w:sdtEndPr/>
        <w:sdtContent>
          <w:r w:rsidR="00472D3A">
            <w:rPr>
              <w:rFonts w:ascii="Arial" w:hAnsi="Arial" w:cs="Arial"/>
              <w:sz w:val="24"/>
              <w:szCs w:val="24"/>
            </w:rPr>
            <w:fldChar w:fldCharType="begin"/>
          </w:r>
          <w:r w:rsidR="00472D3A">
            <w:rPr>
              <w:rFonts w:ascii="Arial" w:hAnsi="Arial" w:cs="Arial"/>
              <w:sz w:val="24"/>
              <w:szCs w:val="24"/>
            </w:rPr>
            <w:instrText xml:space="preserve"> CITATION IPv191 \l 2057 </w:instrText>
          </w:r>
          <w:r w:rsidR="00472D3A">
            <w:rPr>
              <w:rFonts w:ascii="Arial" w:hAnsi="Arial" w:cs="Arial"/>
              <w:sz w:val="24"/>
              <w:szCs w:val="24"/>
            </w:rPr>
            <w:fldChar w:fldCharType="separate"/>
          </w:r>
          <w:r w:rsidR="0066725E" w:rsidRPr="0066725E">
            <w:rPr>
              <w:rFonts w:ascii="Arial" w:hAnsi="Arial" w:cs="Arial"/>
              <w:noProof/>
              <w:sz w:val="24"/>
              <w:szCs w:val="24"/>
            </w:rPr>
            <w:t>[10]</w:t>
          </w:r>
          <w:r w:rsidR="00472D3A">
            <w:rPr>
              <w:rFonts w:ascii="Arial" w:hAnsi="Arial" w:cs="Arial"/>
              <w:sz w:val="24"/>
              <w:szCs w:val="24"/>
            </w:rPr>
            <w:fldChar w:fldCharType="end"/>
          </w:r>
        </w:sdtContent>
      </w:sdt>
      <w:r w:rsidR="00472D3A">
        <w:rPr>
          <w:rFonts w:ascii="Arial" w:hAnsi="Arial" w:cs="Arial"/>
          <w:sz w:val="24"/>
          <w:szCs w:val="24"/>
        </w:rPr>
        <w:t>. These are just some of the advanced functionalities of IPv6.</w:t>
      </w:r>
    </w:p>
    <w:p w14:paraId="209BC0A5" w14:textId="5688D919" w:rsidR="00D46CA5" w:rsidRDefault="00472D3A" w:rsidP="00DB408F">
      <w:pPr>
        <w:spacing w:after="240"/>
        <w:rPr>
          <w:rFonts w:ascii="Arial" w:hAnsi="Arial" w:cs="Arial"/>
          <w:sz w:val="24"/>
          <w:szCs w:val="24"/>
        </w:rPr>
      </w:pPr>
      <w:r>
        <w:rPr>
          <w:rFonts w:ascii="Arial" w:hAnsi="Arial" w:cs="Arial"/>
          <w:sz w:val="24"/>
          <w:szCs w:val="24"/>
        </w:rPr>
        <w:t xml:space="preserve">An additional feature that will be discussed is the security of IPv6. IPv6 has much better security than IPv4. One reason why the security is better is because of the IP address space. IPv4 was able to be scanned by attackers in approximately 10 hours due to the 32 bit addresses. IPv6 has addresses which are 128 bits which means that it takes much longer for attackers to scan the ports </w:t>
      </w:r>
      <w:sdt>
        <w:sdtPr>
          <w:rPr>
            <w:rFonts w:ascii="Arial" w:hAnsi="Arial" w:cs="Arial"/>
            <w:sz w:val="24"/>
            <w:szCs w:val="24"/>
          </w:rPr>
          <w:id w:val="1868872423"/>
          <w:citation/>
        </w:sdtPr>
        <w:sdtEndPr/>
        <w:sdtContent>
          <w:r>
            <w:rPr>
              <w:rFonts w:ascii="Arial" w:hAnsi="Arial" w:cs="Arial"/>
              <w:sz w:val="24"/>
              <w:szCs w:val="24"/>
            </w:rPr>
            <w:fldChar w:fldCharType="begin"/>
          </w:r>
          <w:r w:rsidR="00D46CA5">
            <w:rPr>
              <w:rFonts w:ascii="Arial" w:hAnsi="Arial" w:cs="Arial"/>
              <w:sz w:val="24"/>
              <w:szCs w:val="24"/>
            </w:rPr>
            <w:instrText xml:space="preserve">CITATION IPv11 \l 2057 </w:instrText>
          </w:r>
          <w:r>
            <w:rPr>
              <w:rFonts w:ascii="Arial" w:hAnsi="Arial" w:cs="Arial"/>
              <w:sz w:val="24"/>
              <w:szCs w:val="24"/>
            </w:rPr>
            <w:fldChar w:fldCharType="separate"/>
          </w:r>
          <w:r w:rsidR="0066725E" w:rsidRPr="0066725E">
            <w:rPr>
              <w:rFonts w:ascii="Arial" w:hAnsi="Arial" w:cs="Arial"/>
              <w:noProof/>
              <w:sz w:val="24"/>
              <w:szCs w:val="24"/>
            </w:rPr>
            <w:t>[11]</w:t>
          </w:r>
          <w:r>
            <w:rPr>
              <w:rFonts w:ascii="Arial" w:hAnsi="Arial" w:cs="Arial"/>
              <w:sz w:val="24"/>
              <w:szCs w:val="24"/>
            </w:rPr>
            <w:fldChar w:fldCharType="end"/>
          </w:r>
        </w:sdtContent>
      </w:sdt>
      <w:r>
        <w:rPr>
          <w:rFonts w:ascii="Arial" w:hAnsi="Arial" w:cs="Arial"/>
          <w:sz w:val="24"/>
          <w:szCs w:val="24"/>
        </w:rPr>
        <w:t>.</w:t>
      </w:r>
    </w:p>
    <w:p w14:paraId="00590442" w14:textId="7EA81F57" w:rsidR="00374AC9" w:rsidRDefault="00374AC9" w:rsidP="00DB408F">
      <w:pPr>
        <w:spacing w:after="240"/>
        <w:rPr>
          <w:rFonts w:ascii="Arial" w:hAnsi="Arial" w:cs="Arial"/>
          <w:sz w:val="24"/>
          <w:szCs w:val="24"/>
        </w:rPr>
      </w:pPr>
      <w:r>
        <w:rPr>
          <w:rFonts w:ascii="Arial" w:hAnsi="Arial" w:cs="Arial"/>
          <w:sz w:val="24"/>
          <w:szCs w:val="24"/>
        </w:rPr>
        <w:t xml:space="preserve">However, despite having better security than IPv4, IPv6 is still prone to the same attacks as IPv4. </w:t>
      </w:r>
      <w:r w:rsidR="00111810">
        <w:rPr>
          <w:rFonts w:ascii="Arial" w:hAnsi="Arial" w:cs="Arial"/>
          <w:sz w:val="24"/>
          <w:szCs w:val="24"/>
        </w:rPr>
        <w:t>They are both prone to social networking attacks</w:t>
      </w:r>
      <w:r w:rsidR="005D47BD">
        <w:rPr>
          <w:rFonts w:ascii="Arial" w:hAnsi="Arial" w:cs="Arial"/>
          <w:sz w:val="24"/>
          <w:szCs w:val="24"/>
        </w:rPr>
        <w:t xml:space="preserve"> </w:t>
      </w:r>
      <w:sdt>
        <w:sdtPr>
          <w:rPr>
            <w:rFonts w:ascii="Arial" w:hAnsi="Arial" w:cs="Arial"/>
            <w:sz w:val="24"/>
            <w:szCs w:val="24"/>
          </w:rPr>
          <w:id w:val="-750347140"/>
          <w:citation/>
        </w:sdtPr>
        <w:sdtEndPr/>
        <w:sdtContent>
          <w:r w:rsidR="005D47BD">
            <w:rPr>
              <w:rFonts w:ascii="Arial" w:hAnsi="Arial" w:cs="Arial"/>
              <w:sz w:val="24"/>
              <w:szCs w:val="24"/>
            </w:rPr>
            <w:fldChar w:fldCharType="begin"/>
          </w:r>
          <w:r w:rsidR="00D46CA5">
            <w:rPr>
              <w:rFonts w:ascii="Arial" w:hAnsi="Arial" w:cs="Arial"/>
              <w:sz w:val="24"/>
              <w:szCs w:val="24"/>
            </w:rPr>
            <w:instrText xml:space="preserve">CITATION IPv11 \l 2057 </w:instrText>
          </w:r>
          <w:r w:rsidR="005D47BD">
            <w:rPr>
              <w:rFonts w:ascii="Arial" w:hAnsi="Arial" w:cs="Arial"/>
              <w:sz w:val="24"/>
              <w:szCs w:val="24"/>
            </w:rPr>
            <w:fldChar w:fldCharType="separate"/>
          </w:r>
          <w:r w:rsidR="0066725E" w:rsidRPr="0066725E">
            <w:rPr>
              <w:rFonts w:ascii="Arial" w:hAnsi="Arial" w:cs="Arial"/>
              <w:noProof/>
              <w:sz w:val="24"/>
              <w:szCs w:val="24"/>
            </w:rPr>
            <w:t>[11]</w:t>
          </w:r>
          <w:r w:rsidR="005D47BD">
            <w:rPr>
              <w:rFonts w:ascii="Arial" w:hAnsi="Arial" w:cs="Arial"/>
              <w:sz w:val="24"/>
              <w:szCs w:val="24"/>
            </w:rPr>
            <w:fldChar w:fldCharType="end"/>
          </w:r>
        </w:sdtContent>
      </w:sdt>
      <w:r w:rsidR="00111810">
        <w:rPr>
          <w:rFonts w:ascii="Arial" w:hAnsi="Arial" w:cs="Arial"/>
          <w:sz w:val="24"/>
          <w:szCs w:val="24"/>
        </w:rPr>
        <w:t>. An example of one of these attacks would be a fake email that is disguised as a real one. The email can contain a virus that spread</w:t>
      </w:r>
      <w:r w:rsidR="000C499D">
        <w:rPr>
          <w:rFonts w:ascii="Arial" w:hAnsi="Arial" w:cs="Arial"/>
          <w:sz w:val="24"/>
          <w:szCs w:val="24"/>
        </w:rPr>
        <w:t>s</w:t>
      </w:r>
      <w:r w:rsidR="00111810">
        <w:rPr>
          <w:rFonts w:ascii="Arial" w:hAnsi="Arial" w:cs="Arial"/>
          <w:sz w:val="24"/>
          <w:szCs w:val="24"/>
        </w:rPr>
        <w:t xml:space="preserve"> to your computer once opened.</w:t>
      </w:r>
      <w:r w:rsidR="000C499D">
        <w:rPr>
          <w:rFonts w:ascii="Arial" w:hAnsi="Arial" w:cs="Arial"/>
          <w:sz w:val="24"/>
          <w:szCs w:val="24"/>
        </w:rPr>
        <w:t xml:space="preserve"> The viruses can also spread to other computers that are on the same network which makes them very dangerous.</w:t>
      </w:r>
      <w:r w:rsidR="00EA130E">
        <w:rPr>
          <w:rFonts w:ascii="Arial" w:hAnsi="Arial" w:cs="Arial"/>
          <w:sz w:val="24"/>
          <w:szCs w:val="24"/>
        </w:rPr>
        <w:t xml:space="preserve"> This is one attack that can occur on IPv4 and IPv6.</w:t>
      </w:r>
    </w:p>
    <w:p w14:paraId="6C028BDA" w14:textId="5688883A" w:rsidR="00D46CA5" w:rsidRDefault="00D46CA5" w:rsidP="00DB408F">
      <w:pPr>
        <w:spacing w:after="240"/>
        <w:rPr>
          <w:rFonts w:ascii="Arial" w:hAnsi="Arial" w:cs="Arial"/>
          <w:sz w:val="24"/>
          <w:szCs w:val="24"/>
        </w:rPr>
      </w:pPr>
      <w:r>
        <w:rPr>
          <w:rFonts w:ascii="Arial" w:hAnsi="Arial" w:cs="Arial"/>
          <w:sz w:val="24"/>
          <w:szCs w:val="24"/>
        </w:rPr>
        <w:t>They are prone to application layer attacks. Application layer attacks are attacks that occ</w:t>
      </w:r>
      <w:r w:rsidR="003D03EA">
        <w:rPr>
          <w:rFonts w:ascii="Arial" w:hAnsi="Arial" w:cs="Arial"/>
          <w:sz w:val="24"/>
          <w:szCs w:val="24"/>
        </w:rPr>
        <w:t xml:space="preserve">ur in the ‘Application Layer’ of the OSI model </w:t>
      </w:r>
      <w:sdt>
        <w:sdtPr>
          <w:rPr>
            <w:rFonts w:ascii="Arial" w:hAnsi="Arial" w:cs="Arial"/>
            <w:sz w:val="24"/>
            <w:szCs w:val="24"/>
          </w:rPr>
          <w:id w:val="434799105"/>
          <w:citation/>
        </w:sdtPr>
        <w:sdtEndPr/>
        <w:sdtContent>
          <w:r w:rsidR="003D03EA">
            <w:rPr>
              <w:rFonts w:ascii="Arial" w:hAnsi="Arial" w:cs="Arial"/>
              <w:sz w:val="24"/>
              <w:szCs w:val="24"/>
            </w:rPr>
            <w:fldChar w:fldCharType="begin"/>
          </w:r>
          <w:r w:rsidR="003D03EA">
            <w:rPr>
              <w:rFonts w:ascii="Arial" w:hAnsi="Arial" w:cs="Arial"/>
              <w:sz w:val="24"/>
              <w:szCs w:val="24"/>
            </w:rPr>
            <w:instrText xml:space="preserve"> CITATION App19 \l 2057 </w:instrText>
          </w:r>
          <w:r w:rsidR="003D03EA">
            <w:rPr>
              <w:rFonts w:ascii="Arial" w:hAnsi="Arial" w:cs="Arial"/>
              <w:sz w:val="24"/>
              <w:szCs w:val="24"/>
            </w:rPr>
            <w:fldChar w:fldCharType="separate"/>
          </w:r>
          <w:r w:rsidR="0066725E" w:rsidRPr="0066725E">
            <w:rPr>
              <w:rFonts w:ascii="Arial" w:hAnsi="Arial" w:cs="Arial"/>
              <w:noProof/>
              <w:sz w:val="24"/>
              <w:szCs w:val="24"/>
            </w:rPr>
            <w:t>[12]</w:t>
          </w:r>
          <w:r w:rsidR="003D03EA">
            <w:rPr>
              <w:rFonts w:ascii="Arial" w:hAnsi="Arial" w:cs="Arial"/>
              <w:sz w:val="24"/>
              <w:szCs w:val="24"/>
            </w:rPr>
            <w:fldChar w:fldCharType="end"/>
          </w:r>
        </w:sdtContent>
      </w:sdt>
      <w:r w:rsidR="003D03EA">
        <w:rPr>
          <w:rFonts w:ascii="Arial" w:hAnsi="Arial" w:cs="Arial"/>
          <w:sz w:val="24"/>
          <w:szCs w:val="24"/>
        </w:rPr>
        <w:t xml:space="preserve">. An example of an application layer attack would be a HTTP flood. This is where hackers attack websites that use the GET or POST request </w:t>
      </w:r>
      <w:sdt>
        <w:sdtPr>
          <w:rPr>
            <w:rFonts w:ascii="Arial" w:hAnsi="Arial" w:cs="Arial"/>
            <w:sz w:val="24"/>
            <w:szCs w:val="24"/>
          </w:rPr>
          <w:id w:val="561148518"/>
          <w:citation/>
        </w:sdtPr>
        <w:sdtEndPr/>
        <w:sdtContent>
          <w:r w:rsidR="003D03EA">
            <w:rPr>
              <w:rFonts w:ascii="Arial" w:hAnsi="Arial" w:cs="Arial"/>
              <w:sz w:val="24"/>
              <w:szCs w:val="24"/>
            </w:rPr>
            <w:fldChar w:fldCharType="begin"/>
          </w:r>
          <w:r w:rsidR="003D03EA">
            <w:rPr>
              <w:rFonts w:ascii="Arial" w:hAnsi="Arial" w:cs="Arial"/>
              <w:sz w:val="24"/>
              <w:szCs w:val="24"/>
            </w:rPr>
            <w:instrText xml:space="preserve"> CITATION HTT19 \l 2057 </w:instrText>
          </w:r>
          <w:r w:rsidR="003D03EA">
            <w:rPr>
              <w:rFonts w:ascii="Arial" w:hAnsi="Arial" w:cs="Arial"/>
              <w:sz w:val="24"/>
              <w:szCs w:val="24"/>
            </w:rPr>
            <w:fldChar w:fldCharType="separate"/>
          </w:r>
          <w:r w:rsidR="0066725E" w:rsidRPr="0066725E">
            <w:rPr>
              <w:rFonts w:ascii="Arial" w:hAnsi="Arial" w:cs="Arial"/>
              <w:noProof/>
              <w:sz w:val="24"/>
              <w:szCs w:val="24"/>
            </w:rPr>
            <w:t>[13]</w:t>
          </w:r>
          <w:r w:rsidR="003D03EA">
            <w:rPr>
              <w:rFonts w:ascii="Arial" w:hAnsi="Arial" w:cs="Arial"/>
              <w:sz w:val="24"/>
              <w:szCs w:val="24"/>
            </w:rPr>
            <w:fldChar w:fldCharType="end"/>
          </w:r>
        </w:sdtContent>
      </w:sdt>
      <w:r w:rsidR="003D03EA">
        <w:rPr>
          <w:rFonts w:ascii="Arial" w:hAnsi="Arial" w:cs="Arial"/>
          <w:sz w:val="24"/>
          <w:szCs w:val="24"/>
        </w:rPr>
        <w:t xml:space="preserve">. These attacks are dangerous as they </w:t>
      </w:r>
      <w:r w:rsidR="00843E9A">
        <w:rPr>
          <w:rFonts w:ascii="Arial" w:hAnsi="Arial" w:cs="Arial"/>
          <w:sz w:val="24"/>
          <w:szCs w:val="24"/>
        </w:rPr>
        <w:t>use standard URL requests which makes them almost identical to valid traffic.</w:t>
      </w:r>
      <w:r w:rsidR="003D03EA">
        <w:rPr>
          <w:rFonts w:ascii="Arial" w:hAnsi="Arial" w:cs="Arial"/>
          <w:sz w:val="24"/>
          <w:szCs w:val="24"/>
        </w:rPr>
        <w:t xml:space="preserve"> </w:t>
      </w:r>
      <w:r w:rsidR="00843E9A">
        <w:rPr>
          <w:rFonts w:ascii="Arial" w:hAnsi="Arial" w:cs="Arial"/>
          <w:sz w:val="24"/>
          <w:szCs w:val="24"/>
        </w:rPr>
        <w:t xml:space="preserve">They can also go undetected as they have a lower bandwidth than brute force attacks </w:t>
      </w:r>
      <w:sdt>
        <w:sdtPr>
          <w:rPr>
            <w:rFonts w:ascii="Arial" w:hAnsi="Arial" w:cs="Arial"/>
            <w:sz w:val="24"/>
            <w:szCs w:val="24"/>
          </w:rPr>
          <w:id w:val="-1451007460"/>
          <w:citation/>
        </w:sdtPr>
        <w:sdtEndPr/>
        <w:sdtContent>
          <w:r w:rsidR="00843E9A">
            <w:rPr>
              <w:rFonts w:ascii="Arial" w:hAnsi="Arial" w:cs="Arial"/>
              <w:sz w:val="24"/>
              <w:szCs w:val="24"/>
            </w:rPr>
            <w:fldChar w:fldCharType="begin"/>
          </w:r>
          <w:r w:rsidR="00843E9A">
            <w:rPr>
              <w:rFonts w:ascii="Arial" w:hAnsi="Arial" w:cs="Arial"/>
              <w:sz w:val="24"/>
              <w:szCs w:val="24"/>
            </w:rPr>
            <w:instrText xml:space="preserve"> CITATION HTT19 \l 2057 </w:instrText>
          </w:r>
          <w:r w:rsidR="00843E9A">
            <w:rPr>
              <w:rFonts w:ascii="Arial" w:hAnsi="Arial" w:cs="Arial"/>
              <w:sz w:val="24"/>
              <w:szCs w:val="24"/>
            </w:rPr>
            <w:fldChar w:fldCharType="separate"/>
          </w:r>
          <w:r w:rsidR="0066725E" w:rsidRPr="0066725E">
            <w:rPr>
              <w:rFonts w:ascii="Arial" w:hAnsi="Arial" w:cs="Arial"/>
              <w:noProof/>
              <w:sz w:val="24"/>
              <w:szCs w:val="24"/>
            </w:rPr>
            <w:t>[13]</w:t>
          </w:r>
          <w:r w:rsidR="00843E9A">
            <w:rPr>
              <w:rFonts w:ascii="Arial" w:hAnsi="Arial" w:cs="Arial"/>
              <w:sz w:val="24"/>
              <w:szCs w:val="24"/>
            </w:rPr>
            <w:fldChar w:fldCharType="end"/>
          </w:r>
        </w:sdtContent>
      </w:sdt>
      <w:r w:rsidR="00843E9A">
        <w:rPr>
          <w:rFonts w:ascii="Arial" w:hAnsi="Arial" w:cs="Arial"/>
          <w:sz w:val="24"/>
          <w:szCs w:val="24"/>
        </w:rPr>
        <w:t>.</w:t>
      </w:r>
      <w:r w:rsidR="00EA130E">
        <w:rPr>
          <w:rFonts w:ascii="Arial" w:hAnsi="Arial" w:cs="Arial"/>
          <w:sz w:val="24"/>
          <w:szCs w:val="24"/>
        </w:rPr>
        <w:t xml:space="preserve"> This is another attack that can occur on IPv4 and IPv6</w:t>
      </w:r>
      <w:r w:rsidR="0087042C">
        <w:rPr>
          <w:rFonts w:ascii="Arial" w:hAnsi="Arial" w:cs="Arial"/>
          <w:sz w:val="24"/>
          <w:szCs w:val="24"/>
        </w:rPr>
        <w:t>.</w:t>
      </w:r>
    </w:p>
    <w:p w14:paraId="5B3FD9B3" w14:textId="36518E2A" w:rsidR="005D47BD" w:rsidRDefault="005D47BD" w:rsidP="00DB408F">
      <w:pPr>
        <w:spacing w:after="240"/>
        <w:rPr>
          <w:rFonts w:ascii="Arial" w:hAnsi="Arial" w:cs="Arial"/>
          <w:sz w:val="24"/>
          <w:szCs w:val="24"/>
        </w:rPr>
      </w:pPr>
      <w:r>
        <w:rPr>
          <w:rFonts w:ascii="Arial" w:hAnsi="Arial" w:cs="Arial"/>
          <w:sz w:val="24"/>
          <w:szCs w:val="24"/>
        </w:rPr>
        <w:t xml:space="preserve">They are also both prone to denial-of-service attacks </w:t>
      </w:r>
      <w:sdt>
        <w:sdtPr>
          <w:rPr>
            <w:rFonts w:ascii="Arial" w:hAnsi="Arial" w:cs="Arial"/>
            <w:sz w:val="24"/>
            <w:szCs w:val="24"/>
          </w:rPr>
          <w:id w:val="-1993932321"/>
          <w:citation/>
        </w:sdtPr>
        <w:sdtEndPr/>
        <w:sdtContent>
          <w:r>
            <w:rPr>
              <w:rFonts w:ascii="Arial" w:hAnsi="Arial" w:cs="Arial"/>
              <w:sz w:val="24"/>
              <w:szCs w:val="24"/>
            </w:rPr>
            <w:fldChar w:fldCharType="begin"/>
          </w:r>
          <w:r w:rsidR="00D46CA5">
            <w:rPr>
              <w:rFonts w:ascii="Arial" w:hAnsi="Arial" w:cs="Arial"/>
              <w:sz w:val="24"/>
              <w:szCs w:val="24"/>
            </w:rPr>
            <w:instrText xml:space="preserve">CITATION IPv11 \l 2057 </w:instrText>
          </w:r>
          <w:r>
            <w:rPr>
              <w:rFonts w:ascii="Arial" w:hAnsi="Arial" w:cs="Arial"/>
              <w:sz w:val="24"/>
              <w:szCs w:val="24"/>
            </w:rPr>
            <w:fldChar w:fldCharType="separate"/>
          </w:r>
          <w:r w:rsidR="0066725E" w:rsidRPr="0066725E">
            <w:rPr>
              <w:rFonts w:ascii="Arial" w:hAnsi="Arial" w:cs="Arial"/>
              <w:noProof/>
              <w:sz w:val="24"/>
              <w:szCs w:val="24"/>
            </w:rPr>
            <w:t>[11]</w:t>
          </w:r>
          <w:r>
            <w:rPr>
              <w:rFonts w:ascii="Arial" w:hAnsi="Arial" w:cs="Arial"/>
              <w:sz w:val="24"/>
              <w:szCs w:val="24"/>
            </w:rPr>
            <w:fldChar w:fldCharType="end"/>
          </w:r>
        </w:sdtContent>
      </w:sdt>
      <w:r>
        <w:rPr>
          <w:rFonts w:ascii="Arial" w:hAnsi="Arial" w:cs="Arial"/>
          <w:sz w:val="24"/>
          <w:szCs w:val="24"/>
        </w:rPr>
        <w:t>.</w:t>
      </w:r>
      <w:r w:rsidR="00BE1499">
        <w:rPr>
          <w:rFonts w:ascii="Arial" w:hAnsi="Arial" w:cs="Arial"/>
          <w:sz w:val="24"/>
          <w:szCs w:val="24"/>
        </w:rPr>
        <w:t xml:space="preserve"> A denial-of-service attack is an attack that is designed to make a system or network unusable </w:t>
      </w:r>
      <w:sdt>
        <w:sdtPr>
          <w:rPr>
            <w:rFonts w:ascii="Arial" w:hAnsi="Arial" w:cs="Arial"/>
            <w:sz w:val="24"/>
            <w:szCs w:val="24"/>
          </w:rPr>
          <w:id w:val="-1790426031"/>
          <w:citation/>
        </w:sdtPr>
        <w:sdtEndPr/>
        <w:sdtContent>
          <w:r w:rsidR="00BE1499">
            <w:rPr>
              <w:rFonts w:ascii="Arial" w:hAnsi="Arial" w:cs="Arial"/>
              <w:sz w:val="24"/>
              <w:szCs w:val="24"/>
            </w:rPr>
            <w:fldChar w:fldCharType="begin"/>
          </w:r>
          <w:r w:rsidR="00BE1499">
            <w:rPr>
              <w:rFonts w:ascii="Arial" w:hAnsi="Arial" w:cs="Arial"/>
              <w:sz w:val="24"/>
              <w:szCs w:val="24"/>
            </w:rPr>
            <w:instrText xml:space="preserve"> CITATION Wha192 \l 2057 </w:instrText>
          </w:r>
          <w:r w:rsidR="00BE1499">
            <w:rPr>
              <w:rFonts w:ascii="Arial" w:hAnsi="Arial" w:cs="Arial"/>
              <w:sz w:val="24"/>
              <w:szCs w:val="24"/>
            </w:rPr>
            <w:fldChar w:fldCharType="separate"/>
          </w:r>
          <w:r w:rsidR="0066725E" w:rsidRPr="0066725E">
            <w:rPr>
              <w:rFonts w:ascii="Arial" w:hAnsi="Arial" w:cs="Arial"/>
              <w:noProof/>
              <w:sz w:val="24"/>
              <w:szCs w:val="24"/>
            </w:rPr>
            <w:t>[14]</w:t>
          </w:r>
          <w:r w:rsidR="00BE1499">
            <w:rPr>
              <w:rFonts w:ascii="Arial" w:hAnsi="Arial" w:cs="Arial"/>
              <w:sz w:val="24"/>
              <w:szCs w:val="24"/>
            </w:rPr>
            <w:fldChar w:fldCharType="end"/>
          </w:r>
        </w:sdtContent>
      </w:sdt>
      <w:r w:rsidR="00BE1499">
        <w:rPr>
          <w:rFonts w:ascii="Arial" w:hAnsi="Arial" w:cs="Arial"/>
          <w:sz w:val="24"/>
          <w:szCs w:val="24"/>
        </w:rPr>
        <w:t>. These attacks occur when the system or network is sent a lot of traffic or information which can result in a crash. These are the types of attacks that can occur on IPv6</w:t>
      </w:r>
      <w:r w:rsidR="00843E9A">
        <w:rPr>
          <w:rFonts w:ascii="Arial" w:hAnsi="Arial" w:cs="Arial"/>
          <w:sz w:val="24"/>
          <w:szCs w:val="24"/>
        </w:rPr>
        <w:t xml:space="preserve"> and IPv4</w:t>
      </w:r>
      <w:r w:rsidR="00BE1499">
        <w:rPr>
          <w:rFonts w:ascii="Arial" w:hAnsi="Arial" w:cs="Arial"/>
          <w:sz w:val="24"/>
          <w:szCs w:val="24"/>
        </w:rPr>
        <w:t xml:space="preserve"> despite its good security.</w:t>
      </w:r>
    </w:p>
    <w:p w14:paraId="22330D87" w14:textId="0AE2E8EF" w:rsidR="002531F6" w:rsidRDefault="002531F6" w:rsidP="00DB408F">
      <w:pPr>
        <w:spacing w:after="240"/>
        <w:rPr>
          <w:rFonts w:ascii="Arial" w:hAnsi="Arial" w:cs="Arial"/>
          <w:sz w:val="24"/>
          <w:szCs w:val="24"/>
        </w:rPr>
      </w:pPr>
      <w:r>
        <w:rPr>
          <w:rFonts w:ascii="Arial" w:hAnsi="Arial" w:cs="Arial"/>
          <w:sz w:val="24"/>
          <w:szCs w:val="24"/>
        </w:rPr>
        <w:t>In conclusion, this report has discussed the many features of IPv6. It has talked about the three address types</w:t>
      </w:r>
      <w:r w:rsidR="00D46CA5">
        <w:rPr>
          <w:rFonts w:ascii="Arial" w:hAnsi="Arial" w:cs="Arial"/>
          <w:sz w:val="24"/>
          <w:szCs w:val="24"/>
        </w:rPr>
        <w:t xml:space="preserve"> that IPv6 uses</w:t>
      </w:r>
      <w:r>
        <w:rPr>
          <w:rFonts w:ascii="Arial" w:hAnsi="Arial" w:cs="Arial"/>
          <w:sz w:val="24"/>
          <w:szCs w:val="24"/>
        </w:rPr>
        <w:t>, the structure of IPv6, some of the advanced functionalities, and the security of IPv6 vs IPv4.</w:t>
      </w:r>
      <w:r w:rsidR="001D0450">
        <w:rPr>
          <w:rFonts w:ascii="Arial" w:hAnsi="Arial" w:cs="Arial"/>
          <w:sz w:val="24"/>
          <w:szCs w:val="24"/>
        </w:rPr>
        <w:t xml:space="preserve"> </w:t>
      </w:r>
      <w:r>
        <w:rPr>
          <w:rFonts w:ascii="Arial" w:hAnsi="Arial" w:cs="Arial"/>
          <w:sz w:val="24"/>
          <w:szCs w:val="24"/>
        </w:rPr>
        <w:t>IPv6 has larger IP addresses</w:t>
      </w:r>
      <w:r w:rsidR="001D0450">
        <w:rPr>
          <w:rFonts w:ascii="Arial" w:hAnsi="Arial" w:cs="Arial"/>
          <w:sz w:val="24"/>
          <w:szCs w:val="24"/>
        </w:rPr>
        <w:t xml:space="preserve"> than IPv4</w:t>
      </w:r>
      <w:r>
        <w:rPr>
          <w:rFonts w:ascii="Arial" w:hAnsi="Arial" w:cs="Arial"/>
          <w:sz w:val="24"/>
          <w:szCs w:val="24"/>
        </w:rPr>
        <w:t xml:space="preserve">. Ipv6 also allows an unlimited amount of IP addresses to be stored, whereas IPv4 only allows five different classes to be stored </w:t>
      </w:r>
      <w:sdt>
        <w:sdtPr>
          <w:rPr>
            <w:rFonts w:ascii="Arial" w:hAnsi="Arial" w:cs="Arial"/>
            <w:sz w:val="24"/>
            <w:szCs w:val="24"/>
          </w:rPr>
          <w:id w:val="373585249"/>
          <w:citation/>
        </w:sdtPr>
        <w:sdtEndPr/>
        <w:sdtContent>
          <w:r>
            <w:rPr>
              <w:rFonts w:ascii="Arial" w:hAnsi="Arial" w:cs="Arial"/>
              <w:sz w:val="24"/>
              <w:szCs w:val="24"/>
            </w:rPr>
            <w:fldChar w:fldCharType="begin"/>
          </w:r>
          <w:r>
            <w:rPr>
              <w:rFonts w:ascii="Arial" w:hAnsi="Arial" w:cs="Arial"/>
              <w:sz w:val="24"/>
              <w:szCs w:val="24"/>
            </w:rPr>
            <w:instrText xml:space="preserve"> CITATION IPv192 \l 2057 </w:instrText>
          </w:r>
          <w:r>
            <w:rPr>
              <w:rFonts w:ascii="Arial" w:hAnsi="Arial" w:cs="Arial"/>
              <w:sz w:val="24"/>
              <w:szCs w:val="24"/>
            </w:rPr>
            <w:fldChar w:fldCharType="separate"/>
          </w:r>
          <w:r w:rsidR="0066725E" w:rsidRPr="0066725E">
            <w:rPr>
              <w:rFonts w:ascii="Arial" w:hAnsi="Arial" w:cs="Arial"/>
              <w:noProof/>
              <w:sz w:val="24"/>
              <w:szCs w:val="24"/>
            </w:rPr>
            <w:t>[15]</w:t>
          </w:r>
          <w:r>
            <w:rPr>
              <w:rFonts w:ascii="Arial" w:hAnsi="Arial" w:cs="Arial"/>
              <w:sz w:val="24"/>
              <w:szCs w:val="24"/>
            </w:rPr>
            <w:fldChar w:fldCharType="end"/>
          </w:r>
        </w:sdtContent>
      </w:sdt>
      <w:r>
        <w:rPr>
          <w:rFonts w:ascii="Arial" w:hAnsi="Arial" w:cs="Arial"/>
          <w:sz w:val="24"/>
          <w:szCs w:val="24"/>
        </w:rPr>
        <w:t xml:space="preserve">. IPv6 has better security than IPv4. However, they are both prone to the same </w:t>
      </w:r>
      <w:r w:rsidR="00E14AD7">
        <w:rPr>
          <w:rFonts w:ascii="Arial" w:hAnsi="Arial" w:cs="Arial"/>
          <w:sz w:val="24"/>
          <w:szCs w:val="24"/>
        </w:rPr>
        <w:t xml:space="preserve">types of </w:t>
      </w:r>
      <w:r>
        <w:rPr>
          <w:rFonts w:ascii="Arial" w:hAnsi="Arial" w:cs="Arial"/>
          <w:sz w:val="24"/>
          <w:szCs w:val="24"/>
        </w:rPr>
        <w:t>attacks.</w:t>
      </w:r>
      <w:r w:rsidR="001D0450">
        <w:rPr>
          <w:rFonts w:ascii="Arial" w:hAnsi="Arial" w:cs="Arial"/>
          <w:sz w:val="24"/>
          <w:szCs w:val="24"/>
        </w:rPr>
        <w:t xml:space="preserve"> IPv4 and IPv6 both have pros and </w:t>
      </w:r>
      <w:r w:rsidR="00861157">
        <w:rPr>
          <w:rFonts w:ascii="Arial" w:hAnsi="Arial" w:cs="Arial"/>
          <w:sz w:val="24"/>
          <w:szCs w:val="24"/>
        </w:rPr>
        <w:t>cons,</w:t>
      </w:r>
      <w:r w:rsidR="001D0450">
        <w:rPr>
          <w:rFonts w:ascii="Arial" w:hAnsi="Arial" w:cs="Arial"/>
          <w:sz w:val="24"/>
          <w:szCs w:val="24"/>
        </w:rPr>
        <w:t xml:space="preserve"> so it is up to the user to decide which one they prefer.</w:t>
      </w:r>
    </w:p>
    <w:p w14:paraId="63C67946" w14:textId="2961B9B2" w:rsidR="001D2376" w:rsidRDefault="001D2376" w:rsidP="00DB408F">
      <w:pPr>
        <w:spacing w:after="240"/>
        <w:rPr>
          <w:rFonts w:ascii="Arial" w:hAnsi="Arial" w:cs="Arial"/>
          <w:sz w:val="24"/>
          <w:szCs w:val="24"/>
        </w:rPr>
      </w:pPr>
    </w:p>
    <w:p w14:paraId="251D9DFC" w14:textId="7C42887C" w:rsidR="006E1743" w:rsidRDefault="006E1743">
      <w:pPr>
        <w:rPr>
          <w:rFonts w:ascii="Arial" w:hAnsi="Arial" w:cs="Arial"/>
          <w:sz w:val="24"/>
          <w:szCs w:val="24"/>
        </w:rPr>
      </w:pPr>
      <w:r>
        <w:rPr>
          <w:rFonts w:ascii="Arial" w:hAnsi="Arial" w:cs="Arial"/>
          <w:sz w:val="24"/>
          <w:szCs w:val="24"/>
        </w:rPr>
        <w:br w:type="page"/>
      </w:r>
    </w:p>
    <w:p w14:paraId="1F7B093D" w14:textId="77777777" w:rsidR="006E1743" w:rsidRDefault="006E1743" w:rsidP="00DB408F">
      <w:pPr>
        <w:spacing w:after="240"/>
        <w:rPr>
          <w:rFonts w:ascii="Arial" w:hAnsi="Arial" w:cs="Arial"/>
          <w:sz w:val="24"/>
          <w:szCs w:val="24"/>
        </w:rPr>
      </w:pPr>
    </w:p>
    <w:sdt>
      <w:sdtPr>
        <w:rPr>
          <w:b w:val="0"/>
          <w:sz w:val="20"/>
        </w:rPr>
        <w:id w:val="1170680720"/>
        <w:docPartObj>
          <w:docPartGallery w:val="Bibliographies"/>
          <w:docPartUnique/>
        </w:docPartObj>
      </w:sdtPr>
      <w:sdtEndPr/>
      <w:sdtContent>
        <w:p w14:paraId="34B2DD8F" w14:textId="3C4AF69D" w:rsidR="00DD3122" w:rsidRDefault="00DD3122">
          <w:pPr>
            <w:pStyle w:val="Heading1"/>
          </w:pPr>
          <w:r>
            <w:t>References</w:t>
          </w:r>
        </w:p>
        <w:sdt>
          <w:sdtPr>
            <w:id w:val="-573587230"/>
            <w:bibliography/>
          </w:sdtPr>
          <w:sdtEndPr/>
          <w:sdtContent>
            <w:p w14:paraId="7A33B49F" w14:textId="77777777" w:rsidR="0066725E" w:rsidRDefault="00DD3122">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9372"/>
              </w:tblGrid>
              <w:tr w:rsidR="0066725E" w14:paraId="07CEDFA7" w14:textId="77777777">
                <w:trPr>
                  <w:divId w:val="905412476"/>
                  <w:tblCellSpacing w:w="15" w:type="dxa"/>
                </w:trPr>
                <w:tc>
                  <w:tcPr>
                    <w:tcW w:w="50" w:type="pct"/>
                    <w:hideMark/>
                  </w:tcPr>
                  <w:p w14:paraId="6901D2FE" w14:textId="5CA67DC4" w:rsidR="0066725E" w:rsidRDefault="0066725E">
                    <w:pPr>
                      <w:pStyle w:val="Bibliography"/>
                      <w:rPr>
                        <w:noProof/>
                        <w:sz w:val="24"/>
                        <w:szCs w:val="24"/>
                      </w:rPr>
                    </w:pPr>
                    <w:r>
                      <w:rPr>
                        <w:noProof/>
                      </w:rPr>
                      <w:t xml:space="preserve">[1] </w:t>
                    </w:r>
                  </w:p>
                </w:tc>
                <w:tc>
                  <w:tcPr>
                    <w:tcW w:w="0" w:type="auto"/>
                    <w:hideMark/>
                  </w:tcPr>
                  <w:p w14:paraId="06084F17" w14:textId="77777777" w:rsidR="0066725E" w:rsidRDefault="0066725E">
                    <w:pPr>
                      <w:pStyle w:val="Bibliography"/>
                      <w:rPr>
                        <w:noProof/>
                      </w:rPr>
                    </w:pPr>
                    <w:r>
                      <w:rPr>
                        <w:noProof/>
                      </w:rPr>
                      <w:t>C. Grundemann, “Introducing IPv6 | Classifying IPv6 Addresses,” 9 February 2012. [Online]. Available: https://chrisgrundemann.com/index.php/2012/introducing-ipv6-classifying-ipv6-addresses/. [Accessed 30 November 2019].</w:t>
                    </w:r>
                  </w:p>
                </w:tc>
              </w:tr>
              <w:tr w:rsidR="0066725E" w14:paraId="764D6236" w14:textId="77777777">
                <w:trPr>
                  <w:divId w:val="905412476"/>
                  <w:tblCellSpacing w:w="15" w:type="dxa"/>
                </w:trPr>
                <w:tc>
                  <w:tcPr>
                    <w:tcW w:w="50" w:type="pct"/>
                    <w:hideMark/>
                  </w:tcPr>
                  <w:p w14:paraId="2666C949" w14:textId="77777777" w:rsidR="0066725E" w:rsidRDefault="0066725E">
                    <w:pPr>
                      <w:pStyle w:val="Bibliography"/>
                      <w:rPr>
                        <w:noProof/>
                      </w:rPr>
                    </w:pPr>
                    <w:r>
                      <w:rPr>
                        <w:noProof/>
                      </w:rPr>
                      <w:t xml:space="preserve">[2] </w:t>
                    </w:r>
                  </w:p>
                </w:tc>
                <w:tc>
                  <w:tcPr>
                    <w:tcW w:w="0" w:type="auto"/>
                    <w:hideMark/>
                  </w:tcPr>
                  <w:p w14:paraId="5044B129" w14:textId="77777777" w:rsidR="0066725E" w:rsidRDefault="0066725E">
                    <w:pPr>
                      <w:pStyle w:val="Bibliography"/>
                      <w:rPr>
                        <w:noProof/>
                      </w:rPr>
                    </w:pPr>
                    <w:r>
                      <w:rPr>
                        <w:noProof/>
                      </w:rPr>
                      <w:t>“Unicast,” [Online]. Available: https://www.techopedia.com/definition/2463/unicast. [Accessed 30 November 2019].</w:t>
                    </w:r>
                  </w:p>
                </w:tc>
              </w:tr>
              <w:tr w:rsidR="0066725E" w14:paraId="224252D8" w14:textId="77777777">
                <w:trPr>
                  <w:divId w:val="905412476"/>
                  <w:tblCellSpacing w:w="15" w:type="dxa"/>
                </w:trPr>
                <w:tc>
                  <w:tcPr>
                    <w:tcW w:w="50" w:type="pct"/>
                    <w:hideMark/>
                  </w:tcPr>
                  <w:p w14:paraId="11BD962D" w14:textId="77777777" w:rsidR="0066725E" w:rsidRDefault="0066725E">
                    <w:pPr>
                      <w:pStyle w:val="Bibliography"/>
                      <w:rPr>
                        <w:noProof/>
                      </w:rPr>
                    </w:pPr>
                    <w:r>
                      <w:rPr>
                        <w:noProof/>
                      </w:rPr>
                      <w:t xml:space="preserve">[3] </w:t>
                    </w:r>
                  </w:p>
                </w:tc>
                <w:tc>
                  <w:tcPr>
                    <w:tcW w:w="0" w:type="auto"/>
                    <w:hideMark/>
                  </w:tcPr>
                  <w:p w14:paraId="3136E6D5" w14:textId="77777777" w:rsidR="0066725E" w:rsidRDefault="0066725E">
                    <w:pPr>
                      <w:pStyle w:val="Bibliography"/>
                      <w:rPr>
                        <w:noProof/>
                      </w:rPr>
                    </w:pPr>
                    <w:r>
                      <w:rPr>
                        <w:noProof/>
                      </w:rPr>
                      <w:t>B. Hedlund, “Identifying Ethernet Multicast,” 21 November 2007. [Online]. Available: http://bradhedlund.com/2007/11/21/identifying-ethernet-multicast/. [Accessed 30 November 2019].</w:t>
                    </w:r>
                  </w:p>
                </w:tc>
              </w:tr>
              <w:tr w:rsidR="0066725E" w14:paraId="79270AAD" w14:textId="77777777">
                <w:trPr>
                  <w:divId w:val="905412476"/>
                  <w:tblCellSpacing w:w="15" w:type="dxa"/>
                </w:trPr>
                <w:tc>
                  <w:tcPr>
                    <w:tcW w:w="50" w:type="pct"/>
                    <w:hideMark/>
                  </w:tcPr>
                  <w:p w14:paraId="6570FDA9" w14:textId="77777777" w:rsidR="0066725E" w:rsidRDefault="0066725E">
                    <w:pPr>
                      <w:pStyle w:val="Bibliography"/>
                      <w:rPr>
                        <w:noProof/>
                      </w:rPr>
                    </w:pPr>
                    <w:r>
                      <w:rPr>
                        <w:noProof/>
                      </w:rPr>
                      <w:t xml:space="preserve">[4] </w:t>
                    </w:r>
                  </w:p>
                </w:tc>
                <w:tc>
                  <w:tcPr>
                    <w:tcW w:w="0" w:type="auto"/>
                    <w:hideMark/>
                  </w:tcPr>
                  <w:p w14:paraId="3AC02A64" w14:textId="77777777" w:rsidR="0066725E" w:rsidRDefault="0066725E">
                    <w:pPr>
                      <w:pStyle w:val="Bibliography"/>
                      <w:rPr>
                        <w:noProof/>
                      </w:rPr>
                    </w:pPr>
                    <w:r>
                      <w:rPr>
                        <w:noProof/>
                      </w:rPr>
                      <w:t>M. Rouse, “anycast,” August 2006. [Online]. Available: https://searchnetworking.techtarget.com/definition/anycast. [Accessed 30 November 2019].</w:t>
                    </w:r>
                  </w:p>
                </w:tc>
              </w:tr>
              <w:tr w:rsidR="0066725E" w14:paraId="5CA0A7AF" w14:textId="77777777">
                <w:trPr>
                  <w:divId w:val="905412476"/>
                  <w:tblCellSpacing w:w="15" w:type="dxa"/>
                </w:trPr>
                <w:tc>
                  <w:tcPr>
                    <w:tcW w:w="50" w:type="pct"/>
                    <w:hideMark/>
                  </w:tcPr>
                  <w:p w14:paraId="69D19292" w14:textId="77777777" w:rsidR="0066725E" w:rsidRDefault="0066725E">
                    <w:pPr>
                      <w:pStyle w:val="Bibliography"/>
                      <w:rPr>
                        <w:noProof/>
                      </w:rPr>
                    </w:pPr>
                    <w:r>
                      <w:rPr>
                        <w:noProof/>
                      </w:rPr>
                      <w:t xml:space="preserve">[5] </w:t>
                    </w:r>
                  </w:p>
                </w:tc>
                <w:tc>
                  <w:tcPr>
                    <w:tcW w:w="0" w:type="auto"/>
                    <w:hideMark/>
                  </w:tcPr>
                  <w:p w14:paraId="27F0D178" w14:textId="77777777" w:rsidR="0066725E" w:rsidRDefault="0066725E">
                    <w:pPr>
                      <w:pStyle w:val="Bibliography"/>
                      <w:rPr>
                        <w:noProof/>
                      </w:rPr>
                    </w:pPr>
                    <w:r>
                      <w:rPr>
                        <w:noProof/>
                      </w:rPr>
                      <w:t>“Anycast,” [Online]. Available: https://www.techopedia.com/definition/2380/anycast. [Accessed 30 November 2019].</w:t>
                    </w:r>
                  </w:p>
                </w:tc>
              </w:tr>
              <w:tr w:rsidR="0066725E" w14:paraId="1948E762" w14:textId="77777777">
                <w:trPr>
                  <w:divId w:val="905412476"/>
                  <w:tblCellSpacing w:w="15" w:type="dxa"/>
                </w:trPr>
                <w:tc>
                  <w:tcPr>
                    <w:tcW w:w="50" w:type="pct"/>
                    <w:hideMark/>
                  </w:tcPr>
                  <w:p w14:paraId="1A4DBC2B" w14:textId="77777777" w:rsidR="0066725E" w:rsidRDefault="0066725E">
                    <w:pPr>
                      <w:pStyle w:val="Bibliography"/>
                      <w:rPr>
                        <w:noProof/>
                      </w:rPr>
                    </w:pPr>
                    <w:r>
                      <w:rPr>
                        <w:noProof/>
                      </w:rPr>
                      <w:t xml:space="preserve">[6] </w:t>
                    </w:r>
                  </w:p>
                </w:tc>
                <w:tc>
                  <w:tcPr>
                    <w:tcW w:w="0" w:type="auto"/>
                    <w:hideMark/>
                  </w:tcPr>
                  <w:p w14:paraId="33387E0F" w14:textId="77777777" w:rsidR="0066725E" w:rsidRDefault="0066725E">
                    <w:pPr>
                      <w:pStyle w:val="Bibliography"/>
                      <w:rPr>
                        <w:noProof/>
                      </w:rPr>
                    </w:pPr>
                    <w:r>
                      <w:rPr>
                        <w:noProof/>
                      </w:rPr>
                      <w:t>“IPv6 Configuration Guide, Cisco IOS Release 15.2M&amp;T,” 31 July 2012. [Online]. Available: https://www.cisco.com/c/en/us/td/docs/ios-xml/ios/ipv6/configuration/15-2mt/ip6-15-2mt-book/ip6-anycast-add.html. [Accessed 30 November 2019].</w:t>
                    </w:r>
                  </w:p>
                </w:tc>
              </w:tr>
              <w:tr w:rsidR="0066725E" w14:paraId="293B3DF2" w14:textId="77777777">
                <w:trPr>
                  <w:divId w:val="905412476"/>
                  <w:tblCellSpacing w:w="15" w:type="dxa"/>
                </w:trPr>
                <w:tc>
                  <w:tcPr>
                    <w:tcW w:w="50" w:type="pct"/>
                    <w:hideMark/>
                  </w:tcPr>
                  <w:p w14:paraId="1CE15D97" w14:textId="77777777" w:rsidR="0066725E" w:rsidRDefault="0066725E">
                    <w:pPr>
                      <w:pStyle w:val="Bibliography"/>
                      <w:rPr>
                        <w:noProof/>
                      </w:rPr>
                    </w:pPr>
                    <w:r>
                      <w:rPr>
                        <w:noProof/>
                      </w:rPr>
                      <w:t xml:space="preserve">[7] </w:t>
                    </w:r>
                  </w:p>
                </w:tc>
                <w:tc>
                  <w:tcPr>
                    <w:tcW w:w="0" w:type="auto"/>
                    <w:hideMark/>
                  </w:tcPr>
                  <w:p w14:paraId="0CD02C2C" w14:textId="77777777" w:rsidR="0066725E" w:rsidRDefault="0066725E">
                    <w:pPr>
                      <w:pStyle w:val="Bibliography"/>
                      <w:rPr>
                        <w:noProof/>
                      </w:rPr>
                    </w:pPr>
                    <w:r>
                      <w:rPr>
                        <w:noProof/>
                      </w:rPr>
                      <w:t>“Unicast vs Multicast vs Broadcast: What are the Differences?,” [Online]. Available: http://www.fiber-optical-networking.com/unicast-vs-multicast-vs-broadcast-differences.html. [Accessed 30 November 2019].</w:t>
                    </w:r>
                  </w:p>
                </w:tc>
              </w:tr>
              <w:tr w:rsidR="0066725E" w14:paraId="3F900727" w14:textId="77777777">
                <w:trPr>
                  <w:divId w:val="905412476"/>
                  <w:tblCellSpacing w:w="15" w:type="dxa"/>
                </w:trPr>
                <w:tc>
                  <w:tcPr>
                    <w:tcW w:w="50" w:type="pct"/>
                    <w:hideMark/>
                  </w:tcPr>
                  <w:p w14:paraId="60C43BF6" w14:textId="77777777" w:rsidR="0066725E" w:rsidRDefault="0066725E">
                    <w:pPr>
                      <w:pStyle w:val="Bibliography"/>
                      <w:rPr>
                        <w:noProof/>
                      </w:rPr>
                    </w:pPr>
                    <w:r>
                      <w:rPr>
                        <w:noProof/>
                      </w:rPr>
                      <w:t xml:space="preserve">[8] </w:t>
                    </w:r>
                  </w:p>
                </w:tc>
                <w:tc>
                  <w:tcPr>
                    <w:tcW w:w="0" w:type="auto"/>
                    <w:hideMark/>
                  </w:tcPr>
                  <w:p w14:paraId="633D3E68" w14:textId="77777777" w:rsidR="0066725E" w:rsidRDefault="0066725E">
                    <w:pPr>
                      <w:pStyle w:val="Bibliography"/>
                      <w:rPr>
                        <w:noProof/>
                      </w:rPr>
                    </w:pPr>
                    <w:r>
                      <w:rPr>
                        <w:noProof/>
                      </w:rPr>
                      <w:t>“Multicast Address Definition,” 23 November 2005. [Online]. Available: http://www.linfo.org/multicast_address.html. [Accessed 30 November 2019].</w:t>
                    </w:r>
                  </w:p>
                </w:tc>
              </w:tr>
              <w:tr w:rsidR="0066725E" w14:paraId="75AF8F26" w14:textId="77777777">
                <w:trPr>
                  <w:divId w:val="905412476"/>
                  <w:tblCellSpacing w:w="15" w:type="dxa"/>
                </w:trPr>
                <w:tc>
                  <w:tcPr>
                    <w:tcW w:w="50" w:type="pct"/>
                    <w:hideMark/>
                  </w:tcPr>
                  <w:p w14:paraId="136F482D" w14:textId="77777777" w:rsidR="0066725E" w:rsidRDefault="0066725E">
                    <w:pPr>
                      <w:pStyle w:val="Bibliography"/>
                      <w:rPr>
                        <w:noProof/>
                      </w:rPr>
                    </w:pPr>
                    <w:r>
                      <w:rPr>
                        <w:noProof/>
                      </w:rPr>
                      <w:t xml:space="preserve">[9] </w:t>
                    </w:r>
                  </w:p>
                </w:tc>
                <w:tc>
                  <w:tcPr>
                    <w:tcW w:w="0" w:type="auto"/>
                    <w:hideMark/>
                  </w:tcPr>
                  <w:p w14:paraId="2F309421" w14:textId="77777777" w:rsidR="0066725E" w:rsidRDefault="0066725E">
                    <w:pPr>
                      <w:pStyle w:val="Bibliography"/>
                      <w:rPr>
                        <w:noProof/>
                      </w:rPr>
                    </w:pPr>
                    <w:r>
                      <w:rPr>
                        <w:noProof/>
                      </w:rPr>
                      <w:t>“IPv6 - Address Types &amp; Formats,” [Online]. Available: https://www.tutorialspoint.com/ipv6/ipv6_address_types.htm. [Accessed 30 November 2019].</w:t>
                    </w:r>
                  </w:p>
                </w:tc>
              </w:tr>
              <w:tr w:rsidR="0066725E" w14:paraId="2908B8DD" w14:textId="77777777">
                <w:trPr>
                  <w:divId w:val="905412476"/>
                  <w:tblCellSpacing w:w="15" w:type="dxa"/>
                </w:trPr>
                <w:tc>
                  <w:tcPr>
                    <w:tcW w:w="50" w:type="pct"/>
                    <w:hideMark/>
                  </w:tcPr>
                  <w:p w14:paraId="6B13AAD9" w14:textId="77777777" w:rsidR="0066725E" w:rsidRDefault="0066725E">
                    <w:pPr>
                      <w:pStyle w:val="Bibliography"/>
                      <w:rPr>
                        <w:noProof/>
                      </w:rPr>
                    </w:pPr>
                    <w:r>
                      <w:rPr>
                        <w:noProof/>
                      </w:rPr>
                      <w:t xml:space="preserve">[10] </w:t>
                    </w:r>
                  </w:p>
                </w:tc>
                <w:tc>
                  <w:tcPr>
                    <w:tcW w:w="0" w:type="auto"/>
                    <w:hideMark/>
                  </w:tcPr>
                  <w:p w14:paraId="6C8E4562" w14:textId="77777777" w:rsidR="0066725E" w:rsidRDefault="0066725E">
                    <w:pPr>
                      <w:pStyle w:val="Bibliography"/>
                      <w:rPr>
                        <w:noProof/>
                      </w:rPr>
                    </w:pPr>
                    <w:r>
                      <w:rPr>
                        <w:noProof/>
                      </w:rPr>
                      <w:t>“IPv6 - Features,” [Online]. Available: https://www.tutorialspoint.com/ipv6/ipv6_features.htm. [Accessed 1 December 2019].</w:t>
                    </w:r>
                  </w:p>
                </w:tc>
              </w:tr>
              <w:tr w:rsidR="0066725E" w14:paraId="1C712406" w14:textId="77777777">
                <w:trPr>
                  <w:divId w:val="905412476"/>
                  <w:tblCellSpacing w:w="15" w:type="dxa"/>
                </w:trPr>
                <w:tc>
                  <w:tcPr>
                    <w:tcW w:w="50" w:type="pct"/>
                    <w:hideMark/>
                  </w:tcPr>
                  <w:p w14:paraId="4EA8BE4A" w14:textId="77777777" w:rsidR="0066725E" w:rsidRDefault="0066725E">
                    <w:pPr>
                      <w:pStyle w:val="Bibliography"/>
                      <w:rPr>
                        <w:noProof/>
                      </w:rPr>
                    </w:pPr>
                    <w:r>
                      <w:rPr>
                        <w:noProof/>
                      </w:rPr>
                      <w:t xml:space="preserve">[11] </w:t>
                    </w:r>
                  </w:p>
                </w:tc>
                <w:tc>
                  <w:tcPr>
                    <w:tcW w:w="0" w:type="auto"/>
                    <w:hideMark/>
                  </w:tcPr>
                  <w:p w14:paraId="3A990C14" w14:textId="77777777" w:rsidR="0066725E" w:rsidRDefault="0066725E">
                    <w:pPr>
                      <w:pStyle w:val="Bibliography"/>
                      <w:rPr>
                        <w:noProof/>
                      </w:rPr>
                    </w:pPr>
                    <w:r>
                      <w:rPr>
                        <w:noProof/>
                      </w:rPr>
                      <w:t>“IPv6 SECURITY,” The Government of the Hong Kong Special Administrative Region, May 2011. [Online]. Available: https://www.infosec.gov.hk/english/technical/files/ipv6s.pdf. [Accessed 1 December 2019].</w:t>
                    </w:r>
                  </w:p>
                </w:tc>
              </w:tr>
              <w:tr w:rsidR="0066725E" w14:paraId="6F29EEE5" w14:textId="77777777">
                <w:trPr>
                  <w:divId w:val="905412476"/>
                  <w:tblCellSpacing w:w="15" w:type="dxa"/>
                </w:trPr>
                <w:tc>
                  <w:tcPr>
                    <w:tcW w:w="50" w:type="pct"/>
                    <w:hideMark/>
                  </w:tcPr>
                  <w:p w14:paraId="3B7FBBF8" w14:textId="77777777" w:rsidR="0066725E" w:rsidRDefault="0066725E">
                    <w:pPr>
                      <w:pStyle w:val="Bibliography"/>
                      <w:rPr>
                        <w:noProof/>
                      </w:rPr>
                    </w:pPr>
                    <w:r>
                      <w:rPr>
                        <w:noProof/>
                      </w:rPr>
                      <w:t xml:space="preserve">[12] </w:t>
                    </w:r>
                  </w:p>
                </w:tc>
                <w:tc>
                  <w:tcPr>
                    <w:tcW w:w="0" w:type="auto"/>
                    <w:hideMark/>
                  </w:tcPr>
                  <w:p w14:paraId="2E5ADF01" w14:textId="77777777" w:rsidR="0066725E" w:rsidRDefault="0066725E">
                    <w:pPr>
                      <w:pStyle w:val="Bibliography"/>
                      <w:rPr>
                        <w:noProof/>
                      </w:rPr>
                    </w:pPr>
                    <w:r>
                      <w:rPr>
                        <w:noProof/>
                      </w:rPr>
                      <w:t>“Application Layer DDos Attack,” [Online]. Available: https://www.cloudflare.com/learning/ddos/application-layer-ddos-attack/. [Accessed 1 December 2019].</w:t>
                    </w:r>
                  </w:p>
                </w:tc>
              </w:tr>
              <w:tr w:rsidR="0066725E" w14:paraId="6A95E489" w14:textId="77777777">
                <w:trPr>
                  <w:divId w:val="905412476"/>
                  <w:tblCellSpacing w:w="15" w:type="dxa"/>
                </w:trPr>
                <w:tc>
                  <w:tcPr>
                    <w:tcW w:w="50" w:type="pct"/>
                    <w:hideMark/>
                  </w:tcPr>
                  <w:p w14:paraId="36BEB69C" w14:textId="77777777" w:rsidR="0066725E" w:rsidRDefault="0066725E">
                    <w:pPr>
                      <w:pStyle w:val="Bibliography"/>
                      <w:rPr>
                        <w:noProof/>
                      </w:rPr>
                    </w:pPr>
                    <w:r>
                      <w:rPr>
                        <w:noProof/>
                      </w:rPr>
                      <w:t xml:space="preserve">[13] </w:t>
                    </w:r>
                  </w:p>
                </w:tc>
                <w:tc>
                  <w:tcPr>
                    <w:tcW w:w="0" w:type="auto"/>
                    <w:hideMark/>
                  </w:tcPr>
                  <w:p w14:paraId="4D705C68" w14:textId="77777777" w:rsidR="0066725E" w:rsidRDefault="0066725E">
                    <w:pPr>
                      <w:pStyle w:val="Bibliography"/>
                      <w:rPr>
                        <w:noProof/>
                      </w:rPr>
                    </w:pPr>
                    <w:r>
                      <w:rPr>
                        <w:noProof/>
                      </w:rPr>
                      <w:t>“HTTP Flood DDos Attacks,” [Online]. Available: https://www.netscout.com/what-is-ddos/http-flood-attacks. [Accessed 1 December 2019].</w:t>
                    </w:r>
                  </w:p>
                </w:tc>
              </w:tr>
              <w:tr w:rsidR="0066725E" w14:paraId="7F3505D5" w14:textId="77777777">
                <w:trPr>
                  <w:divId w:val="905412476"/>
                  <w:tblCellSpacing w:w="15" w:type="dxa"/>
                </w:trPr>
                <w:tc>
                  <w:tcPr>
                    <w:tcW w:w="50" w:type="pct"/>
                    <w:hideMark/>
                  </w:tcPr>
                  <w:p w14:paraId="136D450C" w14:textId="77777777" w:rsidR="0066725E" w:rsidRDefault="0066725E">
                    <w:pPr>
                      <w:pStyle w:val="Bibliography"/>
                      <w:rPr>
                        <w:noProof/>
                      </w:rPr>
                    </w:pPr>
                    <w:r>
                      <w:rPr>
                        <w:noProof/>
                      </w:rPr>
                      <w:t xml:space="preserve">[14] </w:t>
                    </w:r>
                  </w:p>
                </w:tc>
                <w:tc>
                  <w:tcPr>
                    <w:tcW w:w="0" w:type="auto"/>
                    <w:hideMark/>
                  </w:tcPr>
                  <w:p w14:paraId="61FE98B3" w14:textId="77777777" w:rsidR="0066725E" w:rsidRDefault="0066725E">
                    <w:pPr>
                      <w:pStyle w:val="Bibliography"/>
                      <w:rPr>
                        <w:noProof/>
                      </w:rPr>
                    </w:pPr>
                    <w:r>
                      <w:rPr>
                        <w:noProof/>
                      </w:rPr>
                      <w:t>“What is a denial of service attack (DoS) ?,” [Online]. Available: https://www.paloaltonetworks.com/cyberpedia/what-is-a-denial-of-service-attack-dos. [Accessed 1 December 2019].</w:t>
                    </w:r>
                  </w:p>
                </w:tc>
              </w:tr>
              <w:tr w:rsidR="0066725E" w14:paraId="5B2CBCE5" w14:textId="77777777">
                <w:trPr>
                  <w:divId w:val="905412476"/>
                  <w:tblCellSpacing w:w="15" w:type="dxa"/>
                </w:trPr>
                <w:tc>
                  <w:tcPr>
                    <w:tcW w:w="50" w:type="pct"/>
                    <w:hideMark/>
                  </w:tcPr>
                  <w:p w14:paraId="302DB16B" w14:textId="77777777" w:rsidR="0066725E" w:rsidRDefault="0066725E">
                    <w:pPr>
                      <w:pStyle w:val="Bibliography"/>
                      <w:rPr>
                        <w:noProof/>
                      </w:rPr>
                    </w:pPr>
                    <w:r>
                      <w:rPr>
                        <w:noProof/>
                      </w:rPr>
                      <w:t xml:space="preserve">[15] </w:t>
                    </w:r>
                  </w:p>
                </w:tc>
                <w:tc>
                  <w:tcPr>
                    <w:tcW w:w="0" w:type="auto"/>
                    <w:hideMark/>
                  </w:tcPr>
                  <w:p w14:paraId="63FC2538" w14:textId="77777777" w:rsidR="0066725E" w:rsidRDefault="0066725E">
                    <w:pPr>
                      <w:pStyle w:val="Bibliography"/>
                      <w:rPr>
                        <w:noProof/>
                      </w:rPr>
                    </w:pPr>
                    <w:r>
                      <w:rPr>
                        <w:noProof/>
                      </w:rPr>
                      <w:t>“IPv4 vs IPv6: What's the Difference?,” [Online]. Available: https://www.guru99.com/difference-ipv4-vs-ipv6.html. [Accessed 1 December 2019].</w:t>
                    </w:r>
                  </w:p>
                </w:tc>
              </w:tr>
            </w:tbl>
            <w:p w14:paraId="5E577814" w14:textId="77777777" w:rsidR="0066725E" w:rsidRDefault="0066725E">
              <w:pPr>
                <w:divId w:val="905412476"/>
                <w:rPr>
                  <w:noProof/>
                </w:rPr>
              </w:pPr>
            </w:p>
            <w:p w14:paraId="4CEA87F2" w14:textId="453FD13D" w:rsidR="00DD3122" w:rsidRDefault="00DD3122">
              <w:r>
                <w:rPr>
                  <w:b/>
                  <w:bCs/>
                  <w:noProof/>
                </w:rPr>
                <w:fldChar w:fldCharType="end"/>
              </w:r>
            </w:p>
          </w:sdtContent>
        </w:sdt>
      </w:sdtContent>
    </w:sdt>
    <w:p w14:paraId="481AB032" w14:textId="786EFC96" w:rsidR="00DD3122" w:rsidRDefault="00DD3122">
      <w:r>
        <w:br w:type="page"/>
      </w:r>
    </w:p>
    <w:p w14:paraId="54DD0A5D" w14:textId="77777777" w:rsidR="00DD3122" w:rsidRPr="00DD3122" w:rsidRDefault="00DD3122"/>
    <w:p w14:paraId="0E324976" w14:textId="77777777" w:rsidR="004A1148" w:rsidRPr="004C0909" w:rsidRDefault="006D5DA8" w:rsidP="00931F65">
      <w:pPr>
        <w:pStyle w:val="PartHead"/>
        <w:numPr>
          <w:ilvl w:val="0"/>
          <w:numId w:val="0"/>
        </w:numPr>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3D3F24" w:rsidRDefault="00923A14" w:rsidP="00923A14">
      <w:pPr>
        <w:ind w:left="284"/>
        <w:rPr>
          <w:rFonts w:ascii="Arial" w:hAnsi="Arial" w:cs="Arial"/>
          <w:sz w:val="24"/>
        </w:rPr>
      </w:pPr>
      <w:r w:rsidRPr="003D3F24">
        <w:rPr>
          <w:rFonts w:ascii="Arial" w:hAnsi="Arial" w:cs="Arial"/>
          <w:sz w:val="24"/>
        </w:rPr>
        <w:t>Subnet A: 1</w:t>
      </w:r>
      <w:r w:rsidR="00302C6F" w:rsidRPr="003D3F24">
        <w:rPr>
          <w:rFonts w:ascii="Arial" w:hAnsi="Arial" w:cs="Arial"/>
          <w:sz w:val="24"/>
        </w:rPr>
        <w:t>6</w:t>
      </w:r>
      <w:r w:rsidRPr="003D3F24">
        <w:rPr>
          <w:rFonts w:ascii="Arial" w:hAnsi="Arial" w:cs="Arial"/>
          <w:sz w:val="24"/>
        </w:rPr>
        <w:t xml:space="preserve"> hosts</w:t>
      </w:r>
      <w:r w:rsidR="004A7D3D" w:rsidRPr="003D3F24">
        <w:rPr>
          <w:rFonts w:ascii="Arial" w:hAnsi="Arial" w:cs="Arial"/>
          <w:sz w:val="24"/>
        </w:rPr>
        <w:t xml:space="preserve">       </w:t>
      </w:r>
    </w:p>
    <w:p w14:paraId="1253D399" w14:textId="1D3E879C" w:rsidR="00923A14" w:rsidRPr="003D3F24" w:rsidRDefault="00923A14" w:rsidP="00923A14">
      <w:pPr>
        <w:ind w:left="284"/>
        <w:rPr>
          <w:rFonts w:ascii="Arial" w:hAnsi="Arial" w:cs="Arial"/>
          <w:sz w:val="24"/>
        </w:rPr>
      </w:pPr>
      <w:r w:rsidRPr="003D3F24">
        <w:rPr>
          <w:rFonts w:ascii="Arial" w:hAnsi="Arial" w:cs="Arial"/>
          <w:sz w:val="24"/>
        </w:rPr>
        <w:t xml:space="preserve">Subnet B: </w:t>
      </w:r>
      <w:r w:rsidR="00302C6F" w:rsidRPr="003D3F24">
        <w:rPr>
          <w:rFonts w:ascii="Arial" w:hAnsi="Arial" w:cs="Arial"/>
          <w:sz w:val="24"/>
        </w:rPr>
        <w:t>200</w:t>
      </w:r>
      <w:r w:rsidRPr="003D3F24">
        <w:rPr>
          <w:rFonts w:ascii="Arial" w:hAnsi="Arial" w:cs="Arial"/>
          <w:sz w:val="24"/>
        </w:rPr>
        <w:t xml:space="preserve">0 hosts  </w:t>
      </w:r>
    </w:p>
    <w:p w14:paraId="541BAFAD" w14:textId="467DB387" w:rsidR="004A7D3D" w:rsidRPr="003D3F24" w:rsidRDefault="004A7D3D" w:rsidP="00923A14">
      <w:pPr>
        <w:ind w:left="284"/>
        <w:rPr>
          <w:rFonts w:ascii="Arial" w:hAnsi="Arial" w:cs="Arial"/>
          <w:sz w:val="24"/>
        </w:rPr>
      </w:pPr>
      <w:r w:rsidRPr="003D3F24">
        <w:rPr>
          <w:rFonts w:ascii="Arial" w:hAnsi="Arial" w:cs="Arial"/>
          <w:sz w:val="24"/>
        </w:rPr>
        <w:t xml:space="preserve">Subnet C: </w:t>
      </w:r>
      <w:r w:rsidR="00A5587C" w:rsidRPr="003D3F24">
        <w:rPr>
          <w:rFonts w:ascii="Arial" w:hAnsi="Arial" w:cs="Arial"/>
          <w:sz w:val="24"/>
        </w:rPr>
        <w:t>6</w:t>
      </w:r>
      <w:r w:rsidRPr="003D3F24">
        <w:rPr>
          <w:rFonts w:ascii="Arial" w:hAnsi="Arial" w:cs="Arial"/>
          <w:sz w:val="24"/>
        </w:rPr>
        <w:t xml:space="preserve"> hosts</w:t>
      </w:r>
    </w:p>
    <w:p w14:paraId="6D5E6372" w14:textId="56D57041" w:rsidR="004A7D3D" w:rsidRPr="003D3F24" w:rsidRDefault="004A7D3D" w:rsidP="00923A14">
      <w:pPr>
        <w:ind w:left="284"/>
        <w:rPr>
          <w:rFonts w:ascii="Arial" w:hAnsi="Arial" w:cs="Arial"/>
          <w:sz w:val="24"/>
        </w:rPr>
      </w:pPr>
      <w:r w:rsidRPr="003D3F24">
        <w:rPr>
          <w:rFonts w:ascii="Arial" w:hAnsi="Arial" w:cs="Arial"/>
          <w:sz w:val="24"/>
        </w:rPr>
        <w:t>Subnet D: 5</w:t>
      </w:r>
      <w:r w:rsidR="00302C6F" w:rsidRPr="003D3F24">
        <w:rPr>
          <w:rFonts w:ascii="Arial" w:hAnsi="Arial" w:cs="Arial"/>
          <w:sz w:val="24"/>
        </w:rPr>
        <w:t>00</w:t>
      </w:r>
      <w:r w:rsidRPr="003D3F24">
        <w:rPr>
          <w:rFonts w:ascii="Arial" w:hAnsi="Arial" w:cs="Arial"/>
          <w:sz w:val="24"/>
        </w:rPr>
        <w:t xml:space="preserve"> hosts</w:t>
      </w:r>
    </w:p>
    <w:p w14:paraId="4D88227B" w14:textId="13B30BB9" w:rsidR="004A7D3D" w:rsidRPr="003D3F24" w:rsidRDefault="004A7D3D" w:rsidP="00923A14">
      <w:pPr>
        <w:ind w:left="284"/>
        <w:rPr>
          <w:rFonts w:ascii="Arial" w:hAnsi="Arial" w:cs="Arial"/>
          <w:sz w:val="24"/>
        </w:rPr>
      </w:pPr>
      <w:r w:rsidRPr="003D3F24">
        <w:rPr>
          <w:rFonts w:ascii="Arial" w:hAnsi="Arial" w:cs="Arial"/>
          <w:sz w:val="24"/>
        </w:rPr>
        <w:t xml:space="preserve">Subnet E: </w:t>
      </w:r>
      <w:r w:rsidR="00302C6F" w:rsidRPr="003D3F24">
        <w:rPr>
          <w:rFonts w:ascii="Arial" w:hAnsi="Arial" w:cs="Arial"/>
          <w:sz w:val="24"/>
        </w:rPr>
        <w:t>60</w:t>
      </w:r>
      <w:r w:rsidRPr="003D3F24">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3D3F24">
        <w:rPr>
          <w:rFonts w:ascii="Arial" w:hAnsi="Arial" w:cs="Arial"/>
          <w:sz w:val="24"/>
        </w:rPr>
        <w:t>Subnet F: 180 hosts</w:t>
      </w:r>
      <w:r w:rsidR="004E568D" w:rsidRPr="003D3F24">
        <w:rPr>
          <w:rFonts w:ascii="Arial" w:hAnsi="Arial" w:cs="Arial"/>
          <w:sz w:val="24"/>
        </w:rPr>
        <w:t xml:space="preserve"> and </w:t>
      </w:r>
      <w:r w:rsidR="004A1148" w:rsidRPr="003D3F24">
        <w:rPr>
          <w:rFonts w:ascii="Arial" w:hAnsi="Arial" w:cs="Arial"/>
          <w:sz w:val="24"/>
        </w:rPr>
        <w:t>Serial links between routers</w:t>
      </w:r>
    </w:p>
    <w:p w14:paraId="2F20DFE7" w14:textId="77777777" w:rsidR="004A7D3D" w:rsidRPr="004A1148" w:rsidRDefault="004A7D3D" w:rsidP="00A07815">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A07815">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A07815">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A07815">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A07815">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A07815">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A07815">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2C083B81" w:rsidR="004A7D3D" w:rsidRPr="00A03B85" w:rsidRDefault="00E04696" w:rsidP="00A07815">
            <w:pPr>
              <w:pStyle w:val="TableText"/>
              <w:ind w:left="284"/>
              <w:rPr>
                <w:rFonts w:cs="Arial"/>
              </w:rPr>
            </w:pPr>
            <w:r w:rsidRPr="00A03B85">
              <w:rPr>
                <w:rFonts w:cs="Arial"/>
              </w:rPr>
              <w:t>B</w:t>
            </w:r>
          </w:p>
        </w:tc>
        <w:tc>
          <w:tcPr>
            <w:tcW w:w="2561" w:type="dxa"/>
            <w:vAlign w:val="bottom"/>
          </w:tcPr>
          <w:p w14:paraId="325D5AA6" w14:textId="35B8769D" w:rsidR="004A7D3D" w:rsidRPr="00A03B85" w:rsidRDefault="00E04696" w:rsidP="00A07815">
            <w:pPr>
              <w:pStyle w:val="TableText"/>
              <w:rPr>
                <w:rFonts w:cs="Arial"/>
              </w:rPr>
            </w:pPr>
            <w:r w:rsidRPr="00A03B85">
              <w:rPr>
                <w:rFonts w:cs="Arial"/>
              </w:rPr>
              <w:t>172.16.</w:t>
            </w:r>
            <w:r w:rsidR="00807425">
              <w:rPr>
                <w:rFonts w:cs="Arial"/>
              </w:rPr>
              <w:t>2</w:t>
            </w:r>
            <w:r w:rsidR="00870D46" w:rsidRPr="00A03B85">
              <w:rPr>
                <w:rFonts w:cs="Arial"/>
              </w:rPr>
              <w:t>.0/21</w:t>
            </w:r>
          </w:p>
        </w:tc>
        <w:tc>
          <w:tcPr>
            <w:tcW w:w="2552" w:type="dxa"/>
          </w:tcPr>
          <w:p w14:paraId="206A6BA1" w14:textId="77777777" w:rsidR="002B53CE" w:rsidRPr="00A03B85" w:rsidRDefault="002B53CE" w:rsidP="00A07815">
            <w:pPr>
              <w:pStyle w:val="TableText"/>
              <w:rPr>
                <w:rFonts w:cs="Arial"/>
              </w:rPr>
            </w:pPr>
          </w:p>
          <w:p w14:paraId="64D79944" w14:textId="700DC765" w:rsidR="004A7D3D" w:rsidRPr="00A03B85" w:rsidRDefault="002B53CE" w:rsidP="00A07815">
            <w:pPr>
              <w:pStyle w:val="TableText"/>
              <w:rPr>
                <w:rFonts w:cs="Arial"/>
              </w:rPr>
            </w:pPr>
            <w:r w:rsidRPr="00A03B85">
              <w:rPr>
                <w:rFonts w:cs="Arial"/>
              </w:rPr>
              <w:t>255.255.2</w:t>
            </w:r>
            <w:r w:rsidR="00870D46" w:rsidRPr="00A03B85">
              <w:rPr>
                <w:rFonts w:cs="Arial"/>
              </w:rPr>
              <w:t>48.0</w:t>
            </w:r>
          </w:p>
        </w:tc>
        <w:tc>
          <w:tcPr>
            <w:tcW w:w="2724" w:type="dxa"/>
            <w:vAlign w:val="bottom"/>
          </w:tcPr>
          <w:p w14:paraId="426B55D1" w14:textId="0DF797C8" w:rsidR="004A7D3D" w:rsidRPr="00A03B85" w:rsidRDefault="002B53CE" w:rsidP="00A07815">
            <w:pPr>
              <w:pStyle w:val="TableText"/>
              <w:rPr>
                <w:rFonts w:cs="Arial"/>
              </w:rPr>
            </w:pPr>
            <w:r w:rsidRPr="00A03B85">
              <w:rPr>
                <w:rFonts w:cs="Arial"/>
              </w:rPr>
              <w:t>172.16.</w:t>
            </w:r>
            <w:r w:rsidR="002F0E8C">
              <w:rPr>
                <w:rFonts w:cs="Arial"/>
              </w:rPr>
              <w:t>2.1</w:t>
            </w:r>
          </w:p>
        </w:tc>
        <w:tc>
          <w:tcPr>
            <w:tcW w:w="2922" w:type="dxa"/>
            <w:vAlign w:val="bottom"/>
          </w:tcPr>
          <w:p w14:paraId="2AC7FFA7" w14:textId="16E1853F" w:rsidR="004A7D3D" w:rsidRPr="00A03B85" w:rsidRDefault="002B53CE" w:rsidP="00A07815">
            <w:pPr>
              <w:pStyle w:val="TableText"/>
              <w:rPr>
                <w:rFonts w:cs="Arial"/>
              </w:rPr>
            </w:pPr>
            <w:r w:rsidRPr="00A03B85">
              <w:rPr>
                <w:rFonts w:cs="Arial"/>
              </w:rPr>
              <w:t>172.16.</w:t>
            </w:r>
            <w:r w:rsidR="00A4572E">
              <w:rPr>
                <w:rFonts w:cs="Arial"/>
              </w:rPr>
              <w:t>9.25</w:t>
            </w:r>
            <w:r w:rsidR="00205BF8">
              <w:rPr>
                <w:rFonts w:cs="Arial"/>
              </w:rPr>
              <w:t>4</w:t>
            </w:r>
          </w:p>
        </w:tc>
        <w:tc>
          <w:tcPr>
            <w:tcW w:w="2905" w:type="dxa"/>
            <w:vAlign w:val="bottom"/>
          </w:tcPr>
          <w:p w14:paraId="55A78382" w14:textId="4DDA6EAD" w:rsidR="004A7D3D" w:rsidRPr="00A03B85" w:rsidRDefault="002B53CE" w:rsidP="002B53CE">
            <w:pPr>
              <w:pStyle w:val="TableText"/>
              <w:rPr>
                <w:rFonts w:cs="Arial"/>
              </w:rPr>
            </w:pPr>
            <w:r w:rsidRPr="00A03B85">
              <w:rPr>
                <w:rFonts w:cs="Arial"/>
              </w:rPr>
              <w:t>172.16.</w:t>
            </w:r>
            <w:r w:rsidR="00807425">
              <w:rPr>
                <w:rFonts w:cs="Arial"/>
              </w:rPr>
              <w:t>9</w:t>
            </w:r>
            <w:r w:rsidR="00870D46" w:rsidRPr="00A03B85">
              <w:rPr>
                <w:rFonts w:cs="Arial"/>
              </w:rPr>
              <w:t>.255</w:t>
            </w:r>
          </w:p>
        </w:tc>
      </w:tr>
      <w:tr w:rsidR="004A7D3D" w:rsidRPr="004A1148" w14:paraId="25431512" w14:textId="77777777" w:rsidTr="005554AB">
        <w:trPr>
          <w:cantSplit/>
          <w:trHeight w:val="510"/>
          <w:jc w:val="center"/>
        </w:trPr>
        <w:tc>
          <w:tcPr>
            <w:tcW w:w="1412" w:type="dxa"/>
            <w:vAlign w:val="bottom"/>
          </w:tcPr>
          <w:p w14:paraId="6A6FC7F1" w14:textId="503000F4" w:rsidR="004A7D3D" w:rsidRPr="00A03B85" w:rsidRDefault="00E04696" w:rsidP="00A07815">
            <w:pPr>
              <w:pStyle w:val="TableText"/>
              <w:ind w:left="284"/>
              <w:rPr>
                <w:rFonts w:cs="Arial"/>
              </w:rPr>
            </w:pPr>
            <w:r w:rsidRPr="00A03B85">
              <w:rPr>
                <w:rFonts w:cs="Arial"/>
              </w:rPr>
              <w:t>D</w:t>
            </w:r>
          </w:p>
        </w:tc>
        <w:tc>
          <w:tcPr>
            <w:tcW w:w="2561" w:type="dxa"/>
            <w:vAlign w:val="bottom"/>
          </w:tcPr>
          <w:p w14:paraId="5D565D23" w14:textId="00FB978A" w:rsidR="004A7D3D" w:rsidRPr="00A03B85" w:rsidRDefault="00267304" w:rsidP="00A07815">
            <w:pPr>
              <w:pStyle w:val="TableText"/>
              <w:rPr>
                <w:rFonts w:cs="Arial"/>
              </w:rPr>
            </w:pPr>
            <w:r w:rsidRPr="00A03B85">
              <w:rPr>
                <w:rFonts w:cs="Arial"/>
              </w:rPr>
              <w:t>172.16</w:t>
            </w:r>
            <w:r w:rsidR="005E7E3B" w:rsidRPr="00A03B85">
              <w:rPr>
                <w:rFonts w:cs="Arial"/>
              </w:rPr>
              <w:t>.</w:t>
            </w:r>
            <w:r w:rsidR="00807425">
              <w:rPr>
                <w:rFonts w:cs="Arial"/>
              </w:rPr>
              <w:t>10</w:t>
            </w:r>
            <w:r w:rsidR="005E7E3B" w:rsidRPr="00A03B85">
              <w:rPr>
                <w:rFonts w:cs="Arial"/>
              </w:rPr>
              <w:t>.0/23</w:t>
            </w:r>
          </w:p>
        </w:tc>
        <w:tc>
          <w:tcPr>
            <w:tcW w:w="2552" w:type="dxa"/>
          </w:tcPr>
          <w:p w14:paraId="28961D5E" w14:textId="77777777" w:rsidR="00267304" w:rsidRPr="00A03B85" w:rsidRDefault="00267304" w:rsidP="00A07815">
            <w:pPr>
              <w:pStyle w:val="TableText"/>
              <w:rPr>
                <w:rFonts w:cs="Arial"/>
              </w:rPr>
            </w:pPr>
          </w:p>
          <w:p w14:paraId="5E77A652" w14:textId="1AE820BD" w:rsidR="004A7D3D" w:rsidRPr="00A03B85" w:rsidRDefault="00267304" w:rsidP="00A07815">
            <w:pPr>
              <w:pStyle w:val="TableText"/>
              <w:rPr>
                <w:rFonts w:cs="Arial"/>
              </w:rPr>
            </w:pPr>
            <w:r w:rsidRPr="00A03B85">
              <w:rPr>
                <w:rFonts w:cs="Arial"/>
              </w:rPr>
              <w:t>255.255.254.0</w:t>
            </w:r>
          </w:p>
        </w:tc>
        <w:tc>
          <w:tcPr>
            <w:tcW w:w="2724" w:type="dxa"/>
            <w:vAlign w:val="bottom"/>
          </w:tcPr>
          <w:p w14:paraId="553FF9D4" w14:textId="29732FB3" w:rsidR="004A7D3D" w:rsidRPr="00A03B85" w:rsidRDefault="00267304" w:rsidP="00A07815">
            <w:pPr>
              <w:pStyle w:val="TableText"/>
              <w:rPr>
                <w:rFonts w:cs="Arial"/>
              </w:rPr>
            </w:pPr>
            <w:r w:rsidRPr="00A03B85">
              <w:rPr>
                <w:rFonts w:cs="Arial"/>
              </w:rPr>
              <w:t>172.16.</w:t>
            </w:r>
            <w:r w:rsidR="00A4572E">
              <w:rPr>
                <w:rFonts w:cs="Arial"/>
              </w:rPr>
              <w:t>10</w:t>
            </w:r>
            <w:r w:rsidR="005E7E3B" w:rsidRPr="00A03B85">
              <w:rPr>
                <w:rFonts w:cs="Arial"/>
              </w:rPr>
              <w:t>.1</w:t>
            </w:r>
          </w:p>
        </w:tc>
        <w:tc>
          <w:tcPr>
            <w:tcW w:w="2922" w:type="dxa"/>
            <w:vAlign w:val="bottom"/>
          </w:tcPr>
          <w:p w14:paraId="12602C5C" w14:textId="0898FC4D" w:rsidR="004A7D3D" w:rsidRPr="00A03B85" w:rsidRDefault="00057AF5" w:rsidP="00A07815">
            <w:pPr>
              <w:pStyle w:val="TableText"/>
              <w:rPr>
                <w:rFonts w:cs="Arial"/>
              </w:rPr>
            </w:pPr>
            <w:r w:rsidRPr="00A03B85">
              <w:rPr>
                <w:rFonts w:cs="Arial"/>
              </w:rPr>
              <w:t>172.16.</w:t>
            </w:r>
            <w:r w:rsidR="00A4572E">
              <w:rPr>
                <w:rFonts w:cs="Arial"/>
              </w:rPr>
              <w:t>11</w:t>
            </w:r>
            <w:r w:rsidR="005E7E3B" w:rsidRPr="00A03B85">
              <w:rPr>
                <w:rFonts w:cs="Arial"/>
              </w:rPr>
              <w:t>.254</w:t>
            </w:r>
          </w:p>
        </w:tc>
        <w:tc>
          <w:tcPr>
            <w:tcW w:w="2905" w:type="dxa"/>
            <w:vAlign w:val="bottom"/>
          </w:tcPr>
          <w:p w14:paraId="0E927FF2" w14:textId="7DFEBB89" w:rsidR="004A7D3D" w:rsidRPr="00A03B85" w:rsidRDefault="00057AF5" w:rsidP="00057AF5">
            <w:pPr>
              <w:pStyle w:val="TableText"/>
              <w:rPr>
                <w:rFonts w:cs="Arial"/>
              </w:rPr>
            </w:pPr>
            <w:r w:rsidRPr="00A03B85">
              <w:rPr>
                <w:rFonts w:cs="Arial"/>
              </w:rPr>
              <w:t>172.16.</w:t>
            </w:r>
            <w:r w:rsidR="00807425">
              <w:rPr>
                <w:rFonts w:cs="Arial"/>
              </w:rPr>
              <w:t>11</w:t>
            </w:r>
            <w:r w:rsidRPr="00A03B85">
              <w:rPr>
                <w:rFonts w:cs="Arial"/>
              </w:rPr>
              <w:t>.255</w:t>
            </w:r>
          </w:p>
        </w:tc>
      </w:tr>
      <w:tr w:rsidR="004A7D3D" w:rsidRPr="004A1148" w14:paraId="1804910C" w14:textId="77777777" w:rsidTr="005554AB">
        <w:trPr>
          <w:cantSplit/>
          <w:trHeight w:val="510"/>
          <w:jc w:val="center"/>
        </w:trPr>
        <w:tc>
          <w:tcPr>
            <w:tcW w:w="1412" w:type="dxa"/>
            <w:vAlign w:val="bottom"/>
          </w:tcPr>
          <w:p w14:paraId="198C292F" w14:textId="5CA17DCF" w:rsidR="004A7D3D" w:rsidRPr="00A03B85" w:rsidRDefault="00E04696" w:rsidP="00A07815">
            <w:pPr>
              <w:pStyle w:val="TableText"/>
              <w:ind w:left="284"/>
              <w:rPr>
                <w:rFonts w:cs="Arial"/>
              </w:rPr>
            </w:pPr>
            <w:r w:rsidRPr="00A03B85">
              <w:rPr>
                <w:rFonts w:cs="Arial"/>
              </w:rPr>
              <w:t>F</w:t>
            </w:r>
          </w:p>
        </w:tc>
        <w:tc>
          <w:tcPr>
            <w:tcW w:w="2561" w:type="dxa"/>
            <w:vAlign w:val="bottom"/>
          </w:tcPr>
          <w:p w14:paraId="3114BB27" w14:textId="159E1625" w:rsidR="004A7D3D" w:rsidRPr="00A03B85" w:rsidRDefault="005E7E3B" w:rsidP="00A07815">
            <w:pPr>
              <w:pStyle w:val="TableText"/>
              <w:rPr>
                <w:rFonts w:cs="Arial"/>
              </w:rPr>
            </w:pPr>
            <w:r w:rsidRPr="00A03B85">
              <w:rPr>
                <w:rFonts w:cs="Arial"/>
              </w:rPr>
              <w:t>172.16.1</w:t>
            </w:r>
            <w:r w:rsidR="00807425">
              <w:rPr>
                <w:rFonts w:cs="Arial"/>
              </w:rPr>
              <w:t>2</w:t>
            </w:r>
            <w:r w:rsidRPr="00A03B85">
              <w:rPr>
                <w:rFonts w:cs="Arial"/>
              </w:rPr>
              <w:t>.0/24</w:t>
            </w:r>
          </w:p>
        </w:tc>
        <w:tc>
          <w:tcPr>
            <w:tcW w:w="2552" w:type="dxa"/>
          </w:tcPr>
          <w:p w14:paraId="4410F583" w14:textId="77777777" w:rsidR="005E7E3B" w:rsidRPr="00A03B85" w:rsidRDefault="005E7E3B" w:rsidP="00A07815">
            <w:pPr>
              <w:pStyle w:val="TableText"/>
              <w:rPr>
                <w:rFonts w:cs="Arial"/>
              </w:rPr>
            </w:pPr>
          </w:p>
          <w:p w14:paraId="0D8FD5C7" w14:textId="20E9CAAC" w:rsidR="004A7D3D" w:rsidRPr="00A03B85" w:rsidRDefault="005E7E3B" w:rsidP="00A07815">
            <w:pPr>
              <w:pStyle w:val="TableText"/>
              <w:rPr>
                <w:rFonts w:cs="Arial"/>
              </w:rPr>
            </w:pPr>
            <w:r w:rsidRPr="00A03B85">
              <w:rPr>
                <w:rFonts w:cs="Arial"/>
              </w:rPr>
              <w:t>255.255.255.0</w:t>
            </w:r>
          </w:p>
        </w:tc>
        <w:tc>
          <w:tcPr>
            <w:tcW w:w="2724" w:type="dxa"/>
            <w:vAlign w:val="bottom"/>
          </w:tcPr>
          <w:p w14:paraId="035CA129" w14:textId="0445B24C" w:rsidR="004A7D3D" w:rsidRPr="00A03B85" w:rsidRDefault="005E7E3B" w:rsidP="00A07815">
            <w:pPr>
              <w:pStyle w:val="TableText"/>
              <w:rPr>
                <w:rFonts w:cs="Arial"/>
              </w:rPr>
            </w:pPr>
            <w:r w:rsidRPr="00A03B85">
              <w:rPr>
                <w:rFonts w:cs="Arial"/>
              </w:rPr>
              <w:t>172.16.1</w:t>
            </w:r>
            <w:r w:rsidR="00A4572E">
              <w:rPr>
                <w:rFonts w:cs="Arial"/>
              </w:rPr>
              <w:t>2.1</w:t>
            </w:r>
          </w:p>
        </w:tc>
        <w:tc>
          <w:tcPr>
            <w:tcW w:w="2922" w:type="dxa"/>
            <w:vAlign w:val="bottom"/>
          </w:tcPr>
          <w:p w14:paraId="139F5B25" w14:textId="24882D37" w:rsidR="004A7D3D" w:rsidRPr="00A03B85" w:rsidRDefault="005E7E3B" w:rsidP="00A07815">
            <w:pPr>
              <w:pStyle w:val="TableText"/>
              <w:rPr>
                <w:rFonts w:cs="Arial"/>
              </w:rPr>
            </w:pPr>
            <w:r w:rsidRPr="00A03B85">
              <w:rPr>
                <w:rFonts w:cs="Arial"/>
              </w:rPr>
              <w:t>172.16.1</w:t>
            </w:r>
            <w:r w:rsidR="00A4572E">
              <w:rPr>
                <w:rFonts w:cs="Arial"/>
              </w:rPr>
              <w:t>2</w:t>
            </w:r>
            <w:r w:rsidRPr="00A03B85">
              <w:rPr>
                <w:rFonts w:cs="Arial"/>
              </w:rPr>
              <w:t>.254</w:t>
            </w:r>
          </w:p>
        </w:tc>
        <w:tc>
          <w:tcPr>
            <w:tcW w:w="2905" w:type="dxa"/>
            <w:vAlign w:val="bottom"/>
          </w:tcPr>
          <w:p w14:paraId="63784539" w14:textId="5913E66E" w:rsidR="004A7D3D" w:rsidRPr="00A03B85" w:rsidRDefault="005E7E3B" w:rsidP="005E7E3B">
            <w:pPr>
              <w:pStyle w:val="TableText"/>
              <w:rPr>
                <w:rFonts w:cs="Arial"/>
              </w:rPr>
            </w:pPr>
            <w:r w:rsidRPr="00A03B85">
              <w:rPr>
                <w:rFonts w:cs="Arial"/>
              </w:rPr>
              <w:t>172.16.1</w:t>
            </w:r>
            <w:r w:rsidR="00807425">
              <w:rPr>
                <w:rFonts w:cs="Arial"/>
              </w:rPr>
              <w:t>2</w:t>
            </w:r>
            <w:r w:rsidRPr="00A03B85">
              <w:rPr>
                <w:rFonts w:cs="Arial"/>
              </w:rPr>
              <w:t>.255</w:t>
            </w:r>
          </w:p>
        </w:tc>
      </w:tr>
      <w:tr w:rsidR="004A7D3D" w:rsidRPr="004A1148" w14:paraId="6FCEA750" w14:textId="77777777" w:rsidTr="005554AB">
        <w:trPr>
          <w:cantSplit/>
          <w:trHeight w:val="510"/>
          <w:jc w:val="center"/>
        </w:trPr>
        <w:tc>
          <w:tcPr>
            <w:tcW w:w="1412" w:type="dxa"/>
            <w:vAlign w:val="bottom"/>
          </w:tcPr>
          <w:p w14:paraId="023D3E13" w14:textId="3A6460FD" w:rsidR="004A7D3D" w:rsidRPr="00A03B85" w:rsidRDefault="00E04696" w:rsidP="00A07815">
            <w:pPr>
              <w:pStyle w:val="TableText"/>
              <w:ind w:left="284"/>
              <w:rPr>
                <w:rFonts w:cs="Arial"/>
              </w:rPr>
            </w:pPr>
            <w:r w:rsidRPr="00A03B85">
              <w:rPr>
                <w:rFonts w:cs="Arial"/>
              </w:rPr>
              <w:t>E</w:t>
            </w:r>
          </w:p>
        </w:tc>
        <w:tc>
          <w:tcPr>
            <w:tcW w:w="2561" w:type="dxa"/>
            <w:vAlign w:val="bottom"/>
          </w:tcPr>
          <w:p w14:paraId="028301AC" w14:textId="46FC5925" w:rsidR="004A7D3D" w:rsidRPr="00A03B85" w:rsidRDefault="008D34FA" w:rsidP="00A07815">
            <w:pPr>
              <w:pStyle w:val="TableText"/>
              <w:rPr>
                <w:rFonts w:cs="Arial"/>
              </w:rPr>
            </w:pPr>
            <w:r w:rsidRPr="00A03B85">
              <w:rPr>
                <w:rFonts w:cs="Arial"/>
              </w:rPr>
              <w:t>172.16.</w:t>
            </w:r>
            <w:r w:rsidR="00807425">
              <w:rPr>
                <w:rFonts w:cs="Arial"/>
              </w:rPr>
              <w:t>13</w:t>
            </w:r>
            <w:r w:rsidRPr="00A03B85">
              <w:rPr>
                <w:rFonts w:cs="Arial"/>
              </w:rPr>
              <w:t>.0/26</w:t>
            </w:r>
          </w:p>
        </w:tc>
        <w:tc>
          <w:tcPr>
            <w:tcW w:w="2552" w:type="dxa"/>
          </w:tcPr>
          <w:p w14:paraId="4697048A" w14:textId="77777777" w:rsidR="004A7D3D" w:rsidRPr="00A03B85" w:rsidRDefault="004A7D3D" w:rsidP="00A07815">
            <w:pPr>
              <w:pStyle w:val="TableText"/>
              <w:rPr>
                <w:rFonts w:cs="Arial"/>
              </w:rPr>
            </w:pPr>
          </w:p>
          <w:p w14:paraId="0E107CA2" w14:textId="28160B74" w:rsidR="008D34FA" w:rsidRPr="00A03B85" w:rsidRDefault="008D34FA" w:rsidP="00A07815">
            <w:pPr>
              <w:pStyle w:val="TableText"/>
              <w:rPr>
                <w:rFonts w:cs="Arial"/>
              </w:rPr>
            </w:pPr>
            <w:r w:rsidRPr="00A03B85">
              <w:rPr>
                <w:rFonts w:cs="Arial"/>
              </w:rPr>
              <w:t>255.255.255.192</w:t>
            </w:r>
          </w:p>
        </w:tc>
        <w:tc>
          <w:tcPr>
            <w:tcW w:w="2724" w:type="dxa"/>
            <w:vAlign w:val="bottom"/>
          </w:tcPr>
          <w:p w14:paraId="76E3E1C0" w14:textId="3A0B558C" w:rsidR="004A7D3D" w:rsidRPr="00A03B85" w:rsidRDefault="008D34FA" w:rsidP="00A07815">
            <w:pPr>
              <w:pStyle w:val="TableText"/>
              <w:rPr>
                <w:rFonts w:cs="Arial"/>
              </w:rPr>
            </w:pPr>
            <w:r w:rsidRPr="00A03B85">
              <w:rPr>
                <w:rFonts w:cs="Arial"/>
              </w:rPr>
              <w:t>172.16.1</w:t>
            </w:r>
            <w:r w:rsidR="00C6121E">
              <w:rPr>
                <w:rFonts w:cs="Arial"/>
              </w:rPr>
              <w:t>3</w:t>
            </w:r>
            <w:r w:rsidRPr="00A03B85">
              <w:rPr>
                <w:rFonts w:cs="Arial"/>
              </w:rPr>
              <w:t>.1</w:t>
            </w:r>
          </w:p>
        </w:tc>
        <w:tc>
          <w:tcPr>
            <w:tcW w:w="2922" w:type="dxa"/>
            <w:vAlign w:val="bottom"/>
          </w:tcPr>
          <w:p w14:paraId="1F58716B" w14:textId="57820658" w:rsidR="004A7D3D" w:rsidRPr="00A03B85" w:rsidRDefault="008D34FA" w:rsidP="00A07815">
            <w:pPr>
              <w:pStyle w:val="TableText"/>
              <w:rPr>
                <w:rFonts w:cs="Arial"/>
              </w:rPr>
            </w:pPr>
            <w:r w:rsidRPr="00A03B85">
              <w:rPr>
                <w:rFonts w:cs="Arial"/>
              </w:rPr>
              <w:t>172.16.1</w:t>
            </w:r>
            <w:r w:rsidR="00C6121E">
              <w:rPr>
                <w:rFonts w:cs="Arial"/>
              </w:rPr>
              <w:t>3</w:t>
            </w:r>
            <w:r w:rsidRPr="00A03B85">
              <w:rPr>
                <w:rFonts w:cs="Arial"/>
              </w:rPr>
              <w:t>.62</w:t>
            </w:r>
          </w:p>
        </w:tc>
        <w:tc>
          <w:tcPr>
            <w:tcW w:w="2905" w:type="dxa"/>
            <w:vAlign w:val="bottom"/>
          </w:tcPr>
          <w:p w14:paraId="1F03CCA5" w14:textId="785C6AB4" w:rsidR="004A7D3D" w:rsidRPr="00A03B85" w:rsidRDefault="008D34FA" w:rsidP="008D34FA">
            <w:pPr>
              <w:pStyle w:val="TableText"/>
              <w:rPr>
                <w:rFonts w:cs="Arial"/>
              </w:rPr>
            </w:pPr>
            <w:r w:rsidRPr="00A03B85">
              <w:rPr>
                <w:rFonts w:cs="Arial"/>
              </w:rPr>
              <w:t>172.16.1</w:t>
            </w:r>
            <w:r w:rsidR="00807425">
              <w:rPr>
                <w:rFonts w:cs="Arial"/>
              </w:rPr>
              <w:t>3.</w:t>
            </w:r>
            <w:r w:rsidR="00C6121E">
              <w:rPr>
                <w:rFonts w:cs="Arial"/>
              </w:rPr>
              <w:t>63</w:t>
            </w:r>
          </w:p>
        </w:tc>
      </w:tr>
      <w:tr w:rsidR="004A7D3D" w:rsidRPr="004A1148" w14:paraId="6B34B8B1" w14:textId="77777777" w:rsidTr="005554AB">
        <w:trPr>
          <w:cantSplit/>
          <w:trHeight w:val="510"/>
          <w:jc w:val="center"/>
        </w:trPr>
        <w:tc>
          <w:tcPr>
            <w:tcW w:w="1412" w:type="dxa"/>
            <w:vAlign w:val="bottom"/>
          </w:tcPr>
          <w:p w14:paraId="65F58BF1" w14:textId="37E9AE3D" w:rsidR="004A7D3D" w:rsidRPr="00A03B85" w:rsidRDefault="00E04696" w:rsidP="00A07815">
            <w:pPr>
              <w:pStyle w:val="TableText"/>
              <w:ind w:left="284"/>
              <w:rPr>
                <w:rFonts w:cs="Arial"/>
              </w:rPr>
            </w:pPr>
            <w:r w:rsidRPr="00A03B85">
              <w:rPr>
                <w:rFonts w:cs="Arial"/>
              </w:rPr>
              <w:t>A</w:t>
            </w:r>
          </w:p>
        </w:tc>
        <w:tc>
          <w:tcPr>
            <w:tcW w:w="2561" w:type="dxa"/>
            <w:vAlign w:val="bottom"/>
          </w:tcPr>
          <w:p w14:paraId="18067B56" w14:textId="451ACC04" w:rsidR="004A7D3D" w:rsidRPr="00A03B85" w:rsidRDefault="008D34FA" w:rsidP="00A07815">
            <w:pPr>
              <w:pStyle w:val="TableText"/>
              <w:rPr>
                <w:rFonts w:cs="Arial"/>
              </w:rPr>
            </w:pPr>
            <w:r w:rsidRPr="00A03B85">
              <w:rPr>
                <w:rFonts w:cs="Arial"/>
              </w:rPr>
              <w:t>172.16.</w:t>
            </w:r>
            <w:r w:rsidR="00807425">
              <w:rPr>
                <w:rFonts w:cs="Arial"/>
              </w:rPr>
              <w:t>13</w:t>
            </w:r>
            <w:r w:rsidRPr="00A03B85">
              <w:rPr>
                <w:rFonts w:cs="Arial"/>
              </w:rPr>
              <w:t>.</w:t>
            </w:r>
            <w:r w:rsidR="00DB4426">
              <w:rPr>
                <w:rFonts w:cs="Arial"/>
              </w:rPr>
              <w:t>64</w:t>
            </w:r>
            <w:r w:rsidR="00470FAE" w:rsidRPr="00A03B85">
              <w:rPr>
                <w:rFonts w:cs="Arial"/>
              </w:rPr>
              <w:t>/27</w:t>
            </w:r>
          </w:p>
        </w:tc>
        <w:tc>
          <w:tcPr>
            <w:tcW w:w="2552" w:type="dxa"/>
          </w:tcPr>
          <w:p w14:paraId="19849523" w14:textId="77777777" w:rsidR="004A7D3D" w:rsidRPr="00A03B85" w:rsidRDefault="004A7D3D" w:rsidP="00A07815">
            <w:pPr>
              <w:pStyle w:val="TableText"/>
              <w:rPr>
                <w:rFonts w:cs="Arial"/>
              </w:rPr>
            </w:pPr>
          </w:p>
          <w:p w14:paraId="309D051E" w14:textId="30ABF8E1" w:rsidR="008D34FA" w:rsidRPr="00A03B85" w:rsidRDefault="008D34FA" w:rsidP="00A07815">
            <w:pPr>
              <w:pStyle w:val="TableText"/>
              <w:rPr>
                <w:rFonts w:cs="Arial"/>
              </w:rPr>
            </w:pPr>
            <w:r w:rsidRPr="00A03B85">
              <w:rPr>
                <w:rFonts w:cs="Arial"/>
              </w:rPr>
              <w:t>255.255.255.2</w:t>
            </w:r>
            <w:r w:rsidR="00470FAE" w:rsidRPr="00A03B85">
              <w:rPr>
                <w:rFonts w:cs="Arial"/>
              </w:rPr>
              <w:t>24</w:t>
            </w:r>
          </w:p>
        </w:tc>
        <w:tc>
          <w:tcPr>
            <w:tcW w:w="2724" w:type="dxa"/>
            <w:vAlign w:val="bottom"/>
          </w:tcPr>
          <w:p w14:paraId="4BB66377" w14:textId="216060D7" w:rsidR="004A7D3D" w:rsidRPr="00A03B85" w:rsidRDefault="008D34FA" w:rsidP="00A07815">
            <w:pPr>
              <w:pStyle w:val="TableText"/>
              <w:rPr>
                <w:rFonts w:cs="Arial"/>
              </w:rPr>
            </w:pPr>
            <w:r w:rsidRPr="00A03B85">
              <w:rPr>
                <w:rFonts w:cs="Arial"/>
              </w:rPr>
              <w:t>172.16.1</w:t>
            </w:r>
            <w:r w:rsidR="00DB4426">
              <w:rPr>
                <w:rFonts w:cs="Arial"/>
              </w:rPr>
              <w:t>3</w:t>
            </w:r>
            <w:r w:rsidRPr="00A03B85">
              <w:rPr>
                <w:rFonts w:cs="Arial"/>
              </w:rPr>
              <w:t>.</w:t>
            </w:r>
            <w:r w:rsidR="00470FAE" w:rsidRPr="00A03B85">
              <w:rPr>
                <w:rFonts w:cs="Arial"/>
              </w:rPr>
              <w:t>65</w:t>
            </w:r>
          </w:p>
        </w:tc>
        <w:tc>
          <w:tcPr>
            <w:tcW w:w="2922" w:type="dxa"/>
            <w:vAlign w:val="bottom"/>
          </w:tcPr>
          <w:p w14:paraId="2F12A22D" w14:textId="254E71D9" w:rsidR="004A7D3D" w:rsidRPr="00A03B85" w:rsidRDefault="008D34FA" w:rsidP="00A07815">
            <w:pPr>
              <w:pStyle w:val="TableText"/>
              <w:rPr>
                <w:rFonts w:cs="Arial"/>
              </w:rPr>
            </w:pPr>
            <w:r w:rsidRPr="00A03B85">
              <w:rPr>
                <w:rFonts w:cs="Arial"/>
              </w:rPr>
              <w:t>172.16.1</w:t>
            </w:r>
            <w:r w:rsidR="00DB4426">
              <w:rPr>
                <w:rFonts w:cs="Arial"/>
              </w:rPr>
              <w:t>3</w:t>
            </w:r>
            <w:r w:rsidRPr="00A03B85">
              <w:rPr>
                <w:rFonts w:cs="Arial"/>
              </w:rPr>
              <w:t>.</w:t>
            </w:r>
            <w:r w:rsidR="00470FAE" w:rsidRPr="00A03B85">
              <w:rPr>
                <w:rFonts w:cs="Arial"/>
              </w:rPr>
              <w:t>94</w:t>
            </w:r>
          </w:p>
        </w:tc>
        <w:tc>
          <w:tcPr>
            <w:tcW w:w="2905" w:type="dxa"/>
            <w:vAlign w:val="bottom"/>
          </w:tcPr>
          <w:p w14:paraId="78E458EF" w14:textId="2AF855D6" w:rsidR="004A7D3D" w:rsidRPr="00A03B85" w:rsidRDefault="008D34FA" w:rsidP="008D34FA">
            <w:pPr>
              <w:pStyle w:val="TableText"/>
              <w:rPr>
                <w:rFonts w:cs="Arial"/>
              </w:rPr>
            </w:pPr>
            <w:r w:rsidRPr="00A03B85">
              <w:rPr>
                <w:rFonts w:cs="Arial"/>
              </w:rPr>
              <w:t>172.16.1</w:t>
            </w:r>
            <w:r w:rsidR="00DB4426">
              <w:rPr>
                <w:rFonts w:cs="Arial"/>
              </w:rPr>
              <w:t>3</w:t>
            </w:r>
            <w:r w:rsidRPr="00A03B85">
              <w:rPr>
                <w:rFonts w:cs="Arial"/>
              </w:rPr>
              <w:t>.</w:t>
            </w:r>
            <w:r w:rsidR="00470FAE" w:rsidRPr="00A03B85">
              <w:rPr>
                <w:rFonts w:cs="Arial"/>
              </w:rPr>
              <w:t>95</w:t>
            </w:r>
          </w:p>
        </w:tc>
      </w:tr>
      <w:tr w:rsidR="004A7D3D" w:rsidRPr="004A1148" w14:paraId="0B4ED2B0" w14:textId="77777777" w:rsidTr="005554AB">
        <w:trPr>
          <w:cantSplit/>
          <w:trHeight w:val="510"/>
          <w:jc w:val="center"/>
        </w:trPr>
        <w:tc>
          <w:tcPr>
            <w:tcW w:w="1412" w:type="dxa"/>
            <w:vAlign w:val="bottom"/>
          </w:tcPr>
          <w:p w14:paraId="609E3F7B" w14:textId="1ACE3C52" w:rsidR="004A7D3D" w:rsidRPr="00A03B85" w:rsidRDefault="00E04696" w:rsidP="00A07815">
            <w:pPr>
              <w:pStyle w:val="TableText"/>
              <w:ind w:left="284"/>
              <w:rPr>
                <w:rFonts w:cs="Arial"/>
              </w:rPr>
            </w:pPr>
            <w:r w:rsidRPr="00A03B85">
              <w:rPr>
                <w:rFonts w:cs="Arial"/>
              </w:rPr>
              <w:t>C</w:t>
            </w:r>
          </w:p>
        </w:tc>
        <w:tc>
          <w:tcPr>
            <w:tcW w:w="2561" w:type="dxa"/>
            <w:vAlign w:val="bottom"/>
          </w:tcPr>
          <w:p w14:paraId="31F64227" w14:textId="7967E2D1" w:rsidR="004A7D3D" w:rsidRPr="00A03B85" w:rsidRDefault="00A07815" w:rsidP="00A07815">
            <w:pPr>
              <w:pStyle w:val="TableText"/>
              <w:rPr>
                <w:rFonts w:cs="Arial"/>
              </w:rPr>
            </w:pPr>
            <w:r w:rsidRPr="00A03B85">
              <w:rPr>
                <w:rFonts w:cs="Arial"/>
              </w:rPr>
              <w:t>172.16.</w:t>
            </w:r>
            <w:r w:rsidR="00807425">
              <w:rPr>
                <w:rFonts w:cs="Arial"/>
              </w:rPr>
              <w:t>13.</w:t>
            </w:r>
            <w:r w:rsidR="00C81437">
              <w:rPr>
                <w:rFonts w:cs="Arial"/>
              </w:rPr>
              <w:t>96</w:t>
            </w:r>
            <w:r w:rsidR="00470FAE" w:rsidRPr="00A03B85">
              <w:rPr>
                <w:rFonts w:cs="Arial"/>
              </w:rPr>
              <w:t>/29</w:t>
            </w:r>
          </w:p>
        </w:tc>
        <w:tc>
          <w:tcPr>
            <w:tcW w:w="2552" w:type="dxa"/>
          </w:tcPr>
          <w:p w14:paraId="5AC4FB31" w14:textId="77777777" w:rsidR="004A7D3D" w:rsidRPr="00A03B85" w:rsidRDefault="004A7D3D" w:rsidP="00A07815">
            <w:pPr>
              <w:pStyle w:val="TableText"/>
              <w:rPr>
                <w:rFonts w:cs="Arial"/>
              </w:rPr>
            </w:pPr>
          </w:p>
          <w:p w14:paraId="55665601" w14:textId="77D53D1A" w:rsidR="00A07815" w:rsidRPr="00A03B85" w:rsidRDefault="00A07815" w:rsidP="00A07815">
            <w:pPr>
              <w:pStyle w:val="TableText"/>
              <w:rPr>
                <w:rFonts w:cs="Arial"/>
              </w:rPr>
            </w:pPr>
            <w:r w:rsidRPr="00A03B85">
              <w:rPr>
                <w:rFonts w:cs="Arial"/>
              </w:rPr>
              <w:t>255.255.255.248</w:t>
            </w:r>
          </w:p>
        </w:tc>
        <w:tc>
          <w:tcPr>
            <w:tcW w:w="2724" w:type="dxa"/>
            <w:vAlign w:val="bottom"/>
          </w:tcPr>
          <w:p w14:paraId="4F549E4B" w14:textId="41388A10" w:rsidR="004A7D3D" w:rsidRPr="00A03B85" w:rsidRDefault="00A07815" w:rsidP="00A07815">
            <w:pPr>
              <w:pStyle w:val="TableText"/>
              <w:rPr>
                <w:rFonts w:cs="Arial"/>
              </w:rPr>
            </w:pPr>
            <w:r w:rsidRPr="00A03B85">
              <w:rPr>
                <w:rFonts w:cs="Arial"/>
              </w:rPr>
              <w:t>172.16.1</w:t>
            </w:r>
            <w:r w:rsidR="00C81437">
              <w:rPr>
                <w:rFonts w:cs="Arial"/>
              </w:rPr>
              <w:t>3</w:t>
            </w:r>
            <w:r w:rsidRPr="00A03B85">
              <w:rPr>
                <w:rFonts w:cs="Arial"/>
              </w:rPr>
              <w:t>.</w:t>
            </w:r>
            <w:r w:rsidR="00461A2C" w:rsidRPr="00A03B85">
              <w:rPr>
                <w:rFonts w:cs="Arial"/>
              </w:rPr>
              <w:t>97</w:t>
            </w:r>
          </w:p>
        </w:tc>
        <w:tc>
          <w:tcPr>
            <w:tcW w:w="2922" w:type="dxa"/>
            <w:vAlign w:val="bottom"/>
          </w:tcPr>
          <w:p w14:paraId="7C499210" w14:textId="1A506C5D" w:rsidR="004A7D3D" w:rsidRPr="00A03B85" w:rsidRDefault="00A07815" w:rsidP="00A07815">
            <w:pPr>
              <w:pStyle w:val="TableText"/>
              <w:rPr>
                <w:rFonts w:cs="Arial"/>
              </w:rPr>
            </w:pPr>
            <w:r w:rsidRPr="00A03B85">
              <w:rPr>
                <w:rFonts w:cs="Arial"/>
              </w:rPr>
              <w:t>172.16.1</w:t>
            </w:r>
            <w:r w:rsidR="00C81437">
              <w:rPr>
                <w:rFonts w:cs="Arial"/>
              </w:rPr>
              <w:t>3</w:t>
            </w:r>
            <w:r w:rsidRPr="00A03B85">
              <w:rPr>
                <w:rFonts w:cs="Arial"/>
              </w:rPr>
              <w:t>.</w:t>
            </w:r>
            <w:r w:rsidR="00461A2C" w:rsidRPr="00A03B85">
              <w:rPr>
                <w:rFonts w:cs="Arial"/>
              </w:rPr>
              <w:t>102</w:t>
            </w:r>
          </w:p>
        </w:tc>
        <w:tc>
          <w:tcPr>
            <w:tcW w:w="2905" w:type="dxa"/>
            <w:vAlign w:val="bottom"/>
          </w:tcPr>
          <w:p w14:paraId="2D756274" w14:textId="2D35A89A" w:rsidR="004A7D3D" w:rsidRPr="00A03B85" w:rsidRDefault="00A07815" w:rsidP="00A07815">
            <w:pPr>
              <w:pStyle w:val="TableText"/>
              <w:rPr>
                <w:rFonts w:cs="Arial"/>
              </w:rPr>
            </w:pPr>
            <w:r w:rsidRPr="00A03B85">
              <w:rPr>
                <w:rFonts w:cs="Arial"/>
              </w:rPr>
              <w:t>172.16.1</w:t>
            </w:r>
            <w:r w:rsidR="00C81437">
              <w:rPr>
                <w:rFonts w:cs="Arial"/>
              </w:rPr>
              <w:t>3</w:t>
            </w:r>
            <w:r w:rsidRPr="00A03B85">
              <w:rPr>
                <w:rFonts w:cs="Arial"/>
              </w:rPr>
              <w:t>.</w:t>
            </w:r>
            <w:r w:rsidR="00461A2C" w:rsidRPr="00A03B85">
              <w:rPr>
                <w:rFonts w:cs="Arial"/>
              </w:rPr>
              <w:t>103</w:t>
            </w:r>
          </w:p>
        </w:tc>
      </w:tr>
      <w:tr w:rsidR="004A7D3D" w:rsidRPr="004A1148" w14:paraId="27709968" w14:textId="77777777" w:rsidTr="005554AB">
        <w:trPr>
          <w:cantSplit/>
          <w:trHeight w:val="510"/>
          <w:jc w:val="center"/>
        </w:trPr>
        <w:tc>
          <w:tcPr>
            <w:tcW w:w="1412" w:type="dxa"/>
            <w:vAlign w:val="bottom"/>
          </w:tcPr>
          <w:p w14:paraId="20984A5F" w14:textId="77777777" w:rsidR="004A7D3D" w:rsidRPr="00A03B85" w:rsidRDefault="004A7D3D" w:rsidP="00A07815">
            <w:pPr>
              <w:pStyle w:val="TableText"/>
              <w:ind w:left="284"/>
              <w:rPr>
                <w:rFonts w:cs="Arial"/>
                <w:highlight w:val="green"/>
              </w:rPr>
            </w:pPr>
          </w:p>
        </w:tc>
        <w:tc>
          <w:tcPr>
            <w:tcW w:w="2561" w:type="dxa"/>
            <w:vAlign w:val="bottom"/>
          </w:tcPr>
          <w:p w14:paraId="0D69D9DC" w14:textId="77777777" w:rsidR="004A7D3D" w:rsidRPr="00A03B85" w:rsidRDefault="004A7D3D" w:rsidP="00A07815">
            <w:pPr>
              <w:pStyle w:val="TableText"/>
              <w:rPr>
                <w:rFonts w:cs="Arial"/>
                <w:highlight w:val="green"/>
              </w:rPr>
            </w:pPr>
          </w:p>
        </w:tc>
        <w:tc>
          <w:tcPr>
            <w:tcW w:w="2552" w:type="dxa"/>
          </w:tcPr>
          <w:p w14:paraId="30D77B01" w14:textId="77777777" w:rsidR="004A7D3D" w:rsidRPr="00A03B85" w:rsidRDefault="004A7D3D" w:rsidP="00A07815">
            <w:pPr>
              <w:pStyle w:val="TableText"/>
              <w:rPr>
                <w:rFonts w:cs="Arial"/>
                <w:highlight w:val="green"/>
              </w:rPr>
            </w:pPr>
          </w:p>
        </w:tc>
        <w:tc>
          <w:tcPr>
            <w:tcW w:w="2724" w:type="dxa"/>
            <w:vAlign w:val="bottom"/>
          </w:tcPr>
          <w:p w14:paraId="5596A409" w14:textId="77777777" w:rsidR="004A7D3D" w:rsidRPr="00A03B85" w:rsidRDefault="004A7D3D" w:rsidP="00A07815">
            <w:pPr>
              <w:pStyle w:val="TableText"/>
              <w:rPr>
                <w:rFonts w:cs="Arial"/>
                <w:highlight w:val="green"/>
              </w:rPr>
            </w:pPr>
          </w:p>
        </w:tc>
        <w:tc>
          <w:tcPr>
            <w:tcW w:w="2922" w:type="dxa"/>
            <w:vAlign w:val="bottom"/>
          </w:tcPr>
          <w:p w14:paraId="0F1FE2D6" w14:textId="77777777" w:rsidR="004A7D3D" w:rsidRPr="00A03B85" w:rsidRDefault="004A7D3D" w:rsidP="00A07815">
            <w:pPr>
              <w:pStyle w:val="TableText"/>
              <w:rPr>
                <w:rFonts w:cs="Arial"/>
                <w:highlight w:val="green"/>
              </w:rPr>
            </w:pPr>
          </w:p>
        </w:tc>
        <w:tc>
          <w:tcPr>
            <w:tcW w:w="2905" w:type="dxa"/>
            <w:vAlign w:val="bottom"/>
          </w:tcPr>
          <w:p w14:paraId="554DDEFE" w14:textId="77777777" w:rsidR="004A7D3D" w:rsidRPr="00A03B85" w:rsidRDefault="004A7D3D" w:rsidP="00A07815">
            <w:pPr>
              <w:pStyle w:val="TableText"/>
              <w:ind w:left="284"/>
              <w:rPr>
                <w:rFonts w:cs="Arial"/>
                <w:highlight w:val="green"/>
              </w:rPr>
            </w:pPr>
          </w:p>
        </w:tc>
      </w:tr>
      <w:tr w:rsidR="004A7D3D" w:rsidRPr="004A1148" w14:paraId="0B6C4A12" w14:textId="77777777" w:rsidTr="005554AB">
        <w:trPr>
          <w:cantSplit/>
          <w:trHeight w:val="510"/>
          <w:jc w:val="center"/>
        </w:trPr>
        <w:tc>
          <w:tcPr>
            <w:tcW w:w="1412" w:type="dxa"/>
            <w:vAlign w:val="bottom"/>
          </w:tcPr>
          <w:p w14:paraId="61BCB553" w14:textId="092BB8F9" w:rsidR="004A7D3D" w:rsidRPr="004A1148" w:rsidRDefault="00CB26CD" w:rsidP="00A07815">
            <w:pPr>
              <w:pStyle w:val="TableText"/>
              <w:ind w:left="284"/>
              <w:rPr>
                <w:rFonts w:cs="Arial"/>
              </w:rPr>
            </w:pPr>
            <w:r>
              <w:rPr>
                <w:rFonts w:cs="Arial"/>
              </w:rPr>
              <w:t>R1</w:t>
            </w:r>
            <w:r w:rsidR="0015097E">
              <w:rPr>
                <w:rFonts w:cs="Arial"/>
              </w:rPr>
              <w:t>-R2</w:t>
            </w:r>
          </w:p>
        </w:tc>
        <w:tc>
          <w:tcPr>
            <w:tcW w:w="2561" w:type="dxa"/>
            <w:vAlign w:val="bottom"/>
          </w:tcPr>
          <w:p w14:paraId="1F850D77" w14:textId="50CC422D" w:rsidR="004A7D3D" w:rsidRPr="004A1148" w:rsidRDefault="006B1C61" w:rsidP="00A07815">
            <w:pPr>
              <w:pStyle w:val="TableText"/>
              <w:rPr>
                <w:rFonts w:cs="Arial"/>
              </w:rPr>
            </w:pPr>
            <w:r>
              <w:rPr>
                <w:rFonts w:cs="Arial"/>
              </w:rPr>
              <w:t>172.16.1</w:t>
            </w:r>
            <w:r w:rsidR="005A6C17">
              <w:rPr>
                <w:rFonts w:cs="Arial"/>
              </w:rPr>
              <w:t>3</w:t>
            </w:r>
            <w:r>
              <w:rPr>
                <w:rFonts w:cs="Arial"/>
              </w:rPr>
              <w:t>.104/30</w:t>
            </w:r>
          </w:p>
        </w:tc>
        <w:tc>
          <w:tcPr>
            <w:tcW w:w="2552" w:type="dxa"/>
          </w:tcPr>
          <w:p w14:paraId="0AEF1C61" w14:textId="77777777" w:rsidR="004A7D3D" w:rsidRDefault="004A7D3D" w:rsidP="00A07815">
            <w:pPr>
              <w:pStyle w:val="TableText"/>
              <w:rPr>
                <w:rFonts w:cs="Arial"/>
              </w:rPr>
            </w:pPr>
          </w:p>
          <w:p w14:paraId="4E625FAD" w14:textId="2666FA04" w:rsidR="006B1C61" w:rsidRPr="004A1148" w:rsidRDefault="006B1C61" w:rsidP="00A07815">
            <w:pPr>
              <w:pStyle w:val="TableText"/>
              <w:rPr>
                <w:rFonts w:cs="Arial"/>
              </w:rPr>
            </w:pPr>
            <w:r>
              <w:rPr>
                <w:rFonts w:cs="Arial"/>
              </w:rPr>
              <w:t>255.255.255.252</w:t>
            </w:r>
          </w:p>
        </w:tc>
        <w:tc>
          <w:tcPr>
            <w:tcW w:w="2724" w:type="dxa"/>
            <w:vAlign w:val="bottom"/>
          </w:tcPr>
          <w:p w14:paraId="2EFD5AB2" w14:textId="5485D0FD" w:rsidR="004A7D3D" w:rsidRPr="004A1148" w:rsidRDefault="006B1C61" w:rsidP="00A07815">
            <w:pPr>
              <w:pStyle w:val="TableText"/>
              <w:rPr>
                <w:rFonts w:cs="Arial"/>
              </w:rPr>
            </w:pPr>
            <w:r>
              <w:rPr>
                <w:rFonts w:cs="Arial"/>
              </w:rPr>
              <w:t>172.16.1</w:t>
            </w:r>
            <w:r w:rsidR="005A6C17">
              <w:rPr>
                <w:rFonts w:cs="Arial"/>
              </w:rPr>
              <w:t>3</w:t>
            </w:r>
            <w:r>
              <w:rPr>
                <w:rFonts w:cs="Arial"/>
              </w:rPr>
              <w:t>.105</w:t>
            </w:r>
          </w:p>
        </w:tc>
        <w:tc>
          <w:tcPr>
            <w:tcW w:w="2922" w:type="dxa"/>
            <w:vAlign w:val="bottom"/>
          </w:tcPr>
          <w:p w14:paraId="488D3941" w14:textId="34D1B7A7" w:rsidR="004A7D3D" w:rsidRPr="004A1148" w:rsidRDefault="006B1C61" w:rsidP="00A07815">
            <w:pPr>
              <w:pStyle w:val="TableText"/>
              <w:rPr>
                <w:rFonts w:cs="Arial"/>
              </w:rPr>
            </w:pPr>
            <w:r>
              <w:rPr>
                <w:rFonts w:cs="Arial"/>
              </w:rPr>
              <w:t>172.16.1</w:t>
            </w:r>
            <w:r w:rsidR="005A6C17">
              <w:rPr>
                <w:rFonts w:cs="Arial"/>
              </w:rPr>
              <w:t>3</w:t>
            </w:r>
            <w:r>
              <w:rPr>
                <w:rFonts w:cs="Arial"/>
              </w:rPr>
              <w:t>.106</w:t>
            </w:r>
          </w:p>
        </w:tc>
        <w:tc>
          <w:tcPr>
            <w:tcW w:w="2905" w:type="dxa"/>
            <w:vAlign w:val="bottom"/>
          </w:tcPr>
          <w:p w14:paraId="6CDA3D3D" w14:textId="5E633074" w:rsidR="004A7D3D" w:rsidRPr="004A1148" w:rsidRDefault="006B1C61" w:rsidP="006B1C61">
            <w:pPr>
              <w:pStyle w:val="TableText"/>
              <w:rPr>
                <w:rFonts w:cs="Arial"/>
              </w:rPr>
            </w:pPr>
            <w:r>
              <w:rPr>
                <w:rFonts w:cs="Arial"/>
              </w:rPr>
              <w:t>172.16.1</w:t>
            </w:r>
            <w:r w:rsidR="005A6C17">
              <w:rPr>
                <w:rFonts w:cs="Arial"/>
              </w:rPr>
              <w:t>3</w:t>
            </w:r>
            <w:r>
              <w:rPr>
                <w:rFonts w:cs="Arial"/>
              </w:rPr>
              <w:t>.107</w:t>
            </w:r>
          </w:p>
        </w:tc>
      </w:tr>
      <w:tr w:rsidR="004A7D3D" w:rsidRPr="004A1148" w14:paraId="7FC18FDC" w14:textId="77777777" w:rsidTr="005554AB">
        <w:trPr>
          <w:cantSplit/>
          <w:trHeight w:val="510"/>
          <w:jc w:val="center"/>
        </w:trPr>
        <w:tc>
          <w:tcPr>
            <w:tcW w:w="1412" w:type="dxa"/>
            <w:vAlign w:val="bottom"/>
          </w:tcPr>
          <w:p w14:paraId="1FB33D0A" w14:textId="32E6AD6E" w:rsidR="004A7D3D" w:rsidRPr="004A1148" w:rsidRDefault="00CB26CD" w:rsidP="00A07815">
            <w:pPr>
              <w:pStyle w:val="TableText"/>
              <w:ind w:left="284"/>
              <w:rPr>
                <w:rFonts w:cs="Arial"/>
              </w:rPr>
            </w:pPr>
            <w:r>
              <w:rPr>
                <w:rFonts w:cs="Arial"/>
              </w:rPr>
              <w:t>R2</w:t>
            </w:r>
            <w:r w:rsidR="0015097E">
              <w:rPr>
                <w:rFonts w:cs="Arial"/>
              </w:rPr>
              <w:t>-R3</w:t>
            </w:r>
          </w:p>
        </w:tc>
        <w:tc>
          <w:tcPr>
            <w:tcW w:w="2561" w:type="dxa"/>
            <w:vAlign w:val="bottom"/>
          </w:tcPr>
          <w:p w14:paraId="3A3974FC" w14:textId="69C73FD9" w:rsidR="004A7D3D" w:rsidRPr="004A1148" w:rsidRDefault="006B1C61" w:rsidP="00A07815">
            <w:pPr>
              <w:pStyle w:val="TableText"/>
              <w:rPr>
                <w:rFonts w:cs="Arial"/>
              </w:rPr>
            </w:pPr>
            <w:r>
              <w:rPr>
                <w:rFonts w:cs="Arial"/>
              </w:rPr>
              <w:t>172.16.1</w:t>
            </w:r>
            <w:r w:rsidR="005A6C17">
              <w:rPr>
                <w:rFonts w:cs="Arial"/>
              </w:rPr>
              <w:t>3</w:t>
            </w:r>
            <w:r>
              <w:rPr>
                <w:rFonts w:cs="Arial"/>
              </w:rPr>
              <w:t>.108/30</w:t>
            </w:r>
          </w:p>
        </w:tc>
        <w:tc>
          <w:tcPr>
            <w:tcW w:w="2552" w:type="dxa"/>
          </w:tcPr>
          <w:p w14:paraId="52365F1B" w14:textId="77777777" w:rsidR="004A7D3D" w:rsidRDefault="004A7D3D" w:rsidP="00A07815">
            <w:pPr>
              <w:pStyle w:val="TableText"/>
              <w:rPr>
                <w:rFonts w:cs="Arial"/>
              </w:rPr>
            </w:pPr>
          </w:p>
          <w:p w14:paraId="4949C4E8" w14:textId="434539C3" w:rsidR="006B1C61" w:rsidRPr="004A1148" w:rsidRDefault="006B1C61" w:rsidP="00A07815">
            <w:pPr>
              <w:pStyle w:val="TableText"/>
              <w:rPr>
                <w:rFonts w:cs="Arial"/>
              </w:rPr>
            </w:pPr>
            <w:r>
              <w:rPr>
                <w:rFonts w:cs="Arial"/>
              </w:rPr>
              <w:t>255.255.255.252</w:t>
            </w:r>
          </w:p>
        </w:tc>
        <w:tc>
          <w:tcPr>
            <w:tcW w:w="2724" w:type="dxa"/>
            <w:vAlign w:val="bottom"/>
          </w:tcPr>
          <w:p w14:paraId="2E13DE8F" w14:textId="636E7CC5" w:rsidR="004A7D3D" w:rsidRPr="004A1148" w:rsidRDefault="006B1C61" w:rsidP="00A07815">
            <w:pPr>
              <w:pStyle w:val="TableText"/>
              <w:rPr>
                <w:rFonts w:cs="Arial"/>
              </w:rPr>
            </w:pPr>
            <w:r>
              <w:rPr>
                <w:rFonts w:cs="Arial"/>
              </w:rPr>
              <w:t>172.16.1</w:t>
            </w:r>
            <w:r w:rsidR="005A6C17">
              <w:rPr>
                <w:rFonts w:cs="Arial"/>
              </w:rPr>
              <w:t>3</w:t>
            </w:r>
            <w:r>
              <w:rPr>
                <w:rFonts w:cs="Arial"/>
              </w:rPr>
              <w:t>.109</w:t>
            </w:r>
          </w:p>
        </w:tc>
        <w:tc>
          <w:tcPr>
            <w:tcW w:w="2922" w:type="dxa"/>
            <w:vAlign w:val="bottom"/>
          </w:tcPr>
          <w:p w14:paraId="4B4DEB77" w14:textId="6BC67C5D" w:rsidR="004A7D3D" w:rsidRPr="004A1148" w:rsidRDefault="006B1C61" w:rsidP="00A07815">
            <w:pPr>
              <w:pStyle w:val="TableText"/>
              <w:rPr>
                <w:rFonts w:cs="Arial"/>
              </w:rPr>
            </w:pPr>
            <w:r>
              <w:rPr>
                <w:rFonts w:cs="Arial"/>
              </w:rPr>
              <w:t>172.16.1</w:t>
            </w:r>
            <w:r w:rsidR="005A6C17">
              <w:rPr>
                <w:rFonts w:cs="Arial"/>
              </w:rPr>
              <w:t>3</w:t>
            </w:r>
            <w:r>
              <w:rPr>
                <w:rFonts w:cs="Arial"/>
              </w:rPr>
              <w:t>.110</w:t>
            </w:r>
          </w:p>
        </w:tc>
        <w:tc>
          <w:tcPr>
            <w:tcW w:w="2905" w:type="dxa"/>
            <w:vAlign w:val="bottom"/>
          </w:tcPr>
          <w:p w14:paraId="074F1411" w14:textId="1D9A0486" w:rsidR="004A7D3D" w:rsidRPr="004A1148" w:rsidRDefault="006B1C61" w:rsidP="006B1C61">
            <w:pPr>
              <w:pStyle w:val="TableText"/>
              <w:rPr>
                <w:rFonts w:cs="Arial"/>
              </w:rPr>
            </w:pPr>
            <w:r>
              <w:rPr>
                <w:rFonts w:cs="Arial"/>
              </w:rPr>
              <w:t>172.16.1</w:t>
            </w:r>
            <w:r w:rsidR="005A6C17">
              <w:rPr>
                <w:rFonts w:cs="Arial"/>
              </w:rPr>
              <w:t>3</w:t>
            </w:r>
            <w:r>
              <w:rPr>
                <w:rFonts w:cs="Arial"/>
              </w:rPr>
              <w:t>.111</w:t>
            </w:r>
            <w:r w:rsidR="009D63C5">
              <w:rPr>
                <w:rFonts w:cs="Arial"/>
              </w:rPr>
              <w:t xml:space="preserve"> </w:t>
            </w: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bookmarkStart w:id="0" w:name="_GoBack"/>
      <w:bookmarkEnd w:id="0"/>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E1616F" w14:textId="77777777" w:rsidR="004663E0" w:rsidRDefault="004663E0">
      <w:r>
        <w:separator/>
      </w:r>
    </w:p>
  </w:endnote>
  <w:endnote w:type="continuationSeparator" w:id="0">
    <w:p w14:paraId="3FF0CD55" w14:textId="77777777" w:rsidR="004663E0" w:rsidRDefault="004663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A07815" w:rsidRPr="00F841F7" w:rsidRDefault="00A07815" w:rsidP="009E183D">
    <w:pPr>
      <w:pStyle w:val="Footer"/>
      <w:rPr>
        <w:rFonts w:ascii="Arial" w:hAnsi="Arial" w:cs="Arial"/>
        <w:b/>
        <w:i/>
      </w:rPr>
    </w:pPr>
    <w:r>
      <w:rPr>
        <w:rFonts w:ascii="Arial" w:hAnsi="Arial" w:cs="Arial"/>
        <w:b/>
        <w:i/>
        <w:lang w:val="en-US"/>
      </w:rPr>
      <w:t xml:space="preserve">                                            </w:t>
    </w:r>
    <w:r>
      <w:rPr>
        <w:rFonts w:ascii="Arial" w:hAnsi="Arial" w:cs="Arial"/>
        <w:b/>
        <w:i/>
        <w:lang w:val="en-US"/>
      </w:rPr>
      <w:tab/>
    </w:r>
    <w:r>
      <w:rPr>
        <w:rFonts w:ascii="Arial" w:hAnsi="Arial" w:cs="Arial"/>
        <w:b/>
        <w:i/>
        <w:lang w:val="en-US"/>
      </w:rPr>
      <w:tab/>
    </w:r>
    <w:r>
      <w:rPr>
        <w:rFonts w:ascii="Arial" w:hAnsi="Arial" w:cs="Arial"/>
        <w:b/>
        <w:i/>
        <w:lang w:val="en-US"/>
      </w:rPr>
      <w:tab/>
    </w:r>
    <w:r w:rsidRPr="00F841F7">
      <w:rPr>
        <w:rFonts w:ascii="Arial" w:hAnsi="Arial" w:cs="Arial"/>
        <w:b/>
        <w:i/>
        <w:lang w:val="en-US"/>
      </w:rPr>
      <w:t xml:space="preserve">Page </w:t>
    </w:r>
    <w:r w:rsidRPr="00F841F7">
      <w:rPr>
        <w:rFonts w:ascii="Arial" w:hAnsi="Arial" w:cs="Arial"/>
        <w:b/>
        <w:i/>
        <w:lang w:val="en-US"/>
      </w:rPr>
      <w:fldChar w:fldCharType="begin"/>
    </w:r>
    <w:r w:rsidRPr="00F841F7">
      <w:rPr>
        <w:rFonts w:ascii="Arial" w:hAnsi="Arial" w:cs="Arial"/>
        <w:b/>
        <w:i/>
        <w:lang w:val="en-US"/>
      </w:rPr>
      <w:instrText xml:space="preserve"> PAGE </w:instrText>
    </w:r>
    <w:r w:rsidRPr="00F841F7">
      <w:rPr>
        <w:rFonts w:ascii="Arial" w:hAnsi="Arial" w:cs="Arial"/>
        <w:b/>
        <w:i/>
        <w:lang w:val="en-US"/>
      </w:rPr>
      <w:fldChar w:fldCharType="separate"/>
    </w:r>
    <w:r>
      <w:rPr>
        <w:rFonts w:ascii="Arial" w:hAnsi="Arial" w:cs="Arial"/>
        <w:b/>
        <w:i/>
        <w:noProof/>
        <w:lang w:val="en-US"/>
      </w:rPr>
      <w:t>4</w:t>
    </w:r>
    <w:r w:rsidRPr="00F841F7">
      <w:rPr>
        <w:rFonts w:ascii="Arial" w:hAnsi="Arial" w:cs="Arial"/>
        <w:b/>
        <w:i/>
        <w:lang w:val="en-US"/>
      </w:rPr>
      <w:fldChar w:fldCharType="end"/>
    </w:r>
    <w:r w:rsidRPr="00F841F7">
      <w:rPr>
        <w:rFonts w:ascii="Arial" w:hAnsi="Arial" w:cs="Arial"/>
        <w:b/>
        <w:i/>
        <w:lang w:val="en-US"/>
      </w:rPr>
      <w:t xml:space="preserve"> of </w:t>
    </w:r>
    <w:r w:rsidRPr="00F841F7">
      <w:rPr>
        <w:rFonts w:ascii="Arial" w:hAnsi="Arial" w:cs="Arial"/>
        <w:b/>
        <w:i/>
        <w:lang w:val="en-US"/>
      </w:rPr>
      <w:fldChar w:fldCharType="begin"/>
    </w:r>
    <w:r w:rsidRPr="00F841F7">
      <w:rPr>
        <w:rFonts w:ascii="Arial" w:hAnsi="Arial" w:cs="Arial"/>
        <w:b/>
        <w:i/>
        <w:lang w:val="en-US"/>
      </w:rPr>
      <w:instrText xml:space="preserve"> NUMPAGES </w:instrText>
    </w:r>
    <w:r w:rsidRPr="00F841F7">
      <w:rPr>
        <w:rFonts w:ascii="Arial" w:hAnsi="Arial" w:cs="Arial"/>
        <w:b/>
        <w:i/>
        <w:lang w:val="en-US"/>
      </w:rPr>
      <w:fldChar w:fldCharType="separate"/>
    </w:r>
    <w:r>
      <w:rPr>
        <w:rFonts w:ascii="Arial" w:hAnsi="Arial" w:cs="Arial"/>
        <w:b/>
        <w:i/>
        <w:noProof/>
        <w:lang w:val="en-US"/>
      </w:rPr>
      <w:t>6</w:t>
    </w:r>
    <w:r w:rsidRPr="00F841F7">
      <w:rPr>
        <w:rFonts w:ascii="Arial" w:hAnsi="Arial" w:cs="Arial"/>
        <w:b/>
        <w:i/>
        <w:lang w:val="en-US"/>
      </w:rPr>
      <w:fldChar w:fldCharType="end"/>
    </w:r>
    <w:r>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0F1A32" w14:textId="77777777" w:rsidR="004663E0" w:rsidRDefault="004663E0">
      <w:r>
        <w:separator/>
      </w:r>
    </w:p>
  </w:footnote>
  <w:footnote w:type="continuationSeparator" w:id="0">
    <w:p w14:paraId="29DE53E3" w14:textId="77777777" w:rsidR="004663E0" w:rsidRDefault="004663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57AF5"/>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499D"/>
    <w:rsid w:val="000C580E"/>
    <w:rsid w:val="000C6402"/>
    <w:rsid w:val="000D0320"/>
    <w:rsid w:val="000D4093"/>
    <w:rsid w:val="000D604E"/>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409"/>
    <w:rsid w:val="00107D4B"/>
    <w:rsid w:val="001106E9"/>
    <w:rsid w:val="00111810"/>
    <w:rsid w:val="00113272"/>
    <w:rsid w:val="00113D93"/>
    <w:rsid w:val="00121E9B"/>
    <w:rsid w:val="00122A4D"/>
    <w:rsid w:val="00124246"/>
    <w:rsid w:val="001321E1"/>
    <w:rsid w:val="00140977"/>
    <w:rsid w:val="00142102"/>
    <w:rsid w:val="0014354E"/>
    <w:rsid w:val="0014763E"/>
    <w:rsid w:val="0015097E"/>
    <w:rsid w:val="00150F11"/>
    <w:rsid w:val="00154487"/>
    <w:rsid w:val="00162C99"/>
    <w:rsid w:val="00165B1E"/>
    <w:rsid w:val="00170256"/>
    <w:rsid w:val="0017534B"/>
    <w:rsid w:val="00175630"/>
    <w:rsid w:val="00184D78"/>
    <w:rsid w:val="001851D5"/>
    <w:rsid w:val="00191FA0"/>
    <w:rsid w:val="00192350"/>
    <w:rsid w:val="00193A5F"/>
    <w:rsid w:val="001A0CC5"/>
    <w:rsid w:val="001A13DF"/>
    <w:rsid w:val="001A2951"/>
    <w:rsid w:val="001B2060"/>
    <w:rsid w:val="001B261D"/>
    <w:rsid w:val="001B52F9"/>
    <w:rsid w:val="001B5F45"/>
    <w:rsid w:val="001B7944"/>
    <w:rsid w:val="001B7CE1"/>
    <w:rsid w:val="001C410A"/>
    <w:rsid w:val="001C4DDD"/>
    <w:rsid w:val="001D0450"/>
    <w:rsid w:val="001D1232"/>
    <w:rsid w:val="001D2376"/>
    <w:rsid w:val="001D6B27"/>
    <w:rsid w:val="001E1050"/>
    <w:rsid w:val="001E1E1F"/>
    <w:rsid w:val="001E3595"/>
    <w:rsid w:val="001E4988"/>
    <w:rsid w:val="001E4F4F"/>
    <w:rsid w:val="001E57C1"/>
    <w:rsid w:val="001F07EF"/>
    <w:rsid w:val="001F16E4"/>
    <w:rsid w:val="001F2F29"/>
    <w:rsid w:val="001F6D7A"/>
    <w:rsid w:val="00203569"/>
    <w:rsid w:val="00205BF8"/>
    <w:rsid w:val="0020694C"/>
    <w:rsid w:val="00215B6E"/>
    <w:rsid w:val="002172C5"/>
    <w:rsid w:val="00220632"/>
    <w:rsid w:val="00222600"/>
    <w:rsid w:val="002237DA"/>
    <w:rsid w:val="00225F3B"/>
    <w:rsid w:val="00226475"/>
    <w:rsid w:val="00231220"/>
    <w:rsid w:val="002339EB"/>
    <w:rsid w:val="00235F71"/>
    <w:rsid w:val="00243F06"/>
    <w:rsid w:val="002444CA"/>
    <w:rsid w:val="00245A71"/>
    <w:rsid w:val="0024665A"/>
    <w:rsid w:val="0024792D"/>
    <w:rsid w:val="00251374"/>
    <w:rsid w:val="002515E0"/>
    <w:rsid w:val="002531F6"/>
    <w:rsid w:val="00254966"/>
    <w:rsid w:val="00255B12"/>
    <w:rsid w:val="00256429"/>
    <w:rsid w:val="00260DE6"/>
    <w:rsid w:val="002613F6"/>
    <w:rsid w:val="002615F1"/>
    <w:rsid w:val="00267304"/>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B53CE"/>
    <w:rsid w:val="002B54D6"/>
    <w:rsid w:val="002C17D7"/>
    <w:rsid w:val="002C6040"/>
    <w:rsid w:val="002C70F7"/>
    <w:rsid w:val="002D5B3F"/>
    <w:rsid w:val="002E272E"/>
    <w:rsid w:val="002E4123"/>
    <w:rsid w:val="002F0E8C"/>
    <w:rsid w:val="002F5778"/>
    <w:rsid w:val="00302C6F"/>
    <w:rsid w:val="00303DB7"/>
    <w:rsid w:val="00305FE5"/>
    <w:rsid w:val="003114DE"/>
    <w:rsid w:val="003207AF"/>
    <w:rsid w:val="00326476"/>
    <w:rsid w:val="0033182A"/>
    <w:rsid w:val="003370E7"/>
    <w:rsid w:val="003473C9"/>
    <w:rsid w:val="00351230"/>
    <w:rsid w:val="00351BE4"/>
    <w:rsid w:val="003529CC"/>
    <w:rsid w:val="00353592"/>
    <w:rsid w:val="00353817"/>
    <w:rsid w:val="0035466C"/>
    <w:rsid w:val="00354BD2"/>
    <w:rsid w:val="00354D3E"/>
    <w:rsid w:val="00354E80"/>
    <w:rsid w:val="00356115"/>
    <w:rsid w:val="00357924"/>
    <w:rsid w:val="00357AEF"/>
    <w:rsid w:val="00362560"/>
    <w:rsid w:val="00363594"/>
    <w:rsid w:val="003645CB"/>
    <w:rsid w:val="003674B0"/>
    <w:rsid w:val="00371977"/>
    <w:rsid w:val="003732FD"/>
    <w:rsid w:val="00374AC9"/>
    <w:rsid w:val="003753B2"/>
    <w:rsid w:val="003761F2"/>
    <w:rsid w:val="00376559"/>
    <w:rsid w:val="00377A06"/>
    <w:rsid w:val="00382350"/>
    <w:rsid w:val="003874BE"/>
    <w:rsid w:val="003933AA"/>
    <w:rsid w:val="00393EB6"/>
    <w:rsid w:val="00396110"/>
    <w:rsid w:val="003A15D7"/>
    <w:rsid w:val="003A3CE5"/>
    <w:rsid w:val="003A4654"/>
    <w:rsid w:val="003B00A6"/>
    <w:rsid w:val="003B00D1"/>
    <w:rsid w:val="003B0823"/>
    <w:rsid w:val="003B2B6D"/>
    <w:rsid w:val="003B366F"/>
    <w:rsid w:val="003B3F9D"/>
    <w:rsid w:val="003C4437"/>
    <w:rsid w:val="003D03EA"/>
    <w:rsid w:val="003D0DD4"/>
    <w:rsid w:val="003D3F24"/>
    <w:rsid w:val="003E35B4"/>
    <w:rsid w:val="003E4926"/>
    <w:rsid w:val="003E4A65"/>
    <w:rsid w:val="003E7250"/>
    <w:rsid w:val="003E77CC"/>
    <w:rsid w:val="003E77F4"/>
    <w:rsid w:val="003F06BE"/>
    <w:rsid w:val="003F627D"/>
    <w:rsid w:val="003F6891"/>
    <w:rsid w:val="003F6F28"/>
    <w:rsid w:val="0040012F"/>
    <w:rsid w:val="00404C50"/>
    <w:rsid w:val="0040542A"/>
    <w:rsid w:val="00410C68"/>
    <w:rsid w:val="00414537"/>
    <w:rsid w:val="004156A1"/>
    <w:rsid w:val="004169E5"/>
    <w:rsid w:val="004238FD"/>
    <w:rsid w:val="00425C94"/>
    <w:rsid w:val="00426244"/>
    <w:rsid w:val="0043006A"/>
    <w:rsid w:val="00433C30"/>
    <w:rsid w:val="00434843"/>
    <w:rsid w:val="0045098D"/>
    <w:rsid w:val="00460A84"/>
    <w:rsid w:val="00461A2C"/>
    <w:rsid w:val="00461A33"/>
    <w:rsid w:val="00463272"/>
    <w:rsid w:val="00465E73"/>
    <w:rsid w:val="00465F88"/>
    <w:rsid w:val="004663E0"/>
    <w:rsid w:val="00470FAE"/>
    <w:rsid w:val="00472C32"/>
    <w:rsid w:val="00472D3A"/>
    <w:rsid w:val="00476E49"/>
    <w:rsid w:val="004808A2"/>
    <w:rsid w:val="00480EC0"/>
    <w:rsid w:val="004978D5"/>
    <w:rsid w:val="004A1148"/>
    <w:rsid w:val="004A2B62"/>
    <w:rsid w:val="004A33AD"/>
    <w:rsid w:val="004A7D3D"/>
    <w:rsid w:val="004B14E5"/>
    <w:rsid w:val="004B6A82"/>
    <w:rsid w:val="004C5274"/>
    <w:rsid w:val="004E0538"/>
    <w:rsid w:val="004E568D"/>
    <w:rsid w:val="004E61B1"/>
    <w:rsid w:val="004F2F31"/>
    <w:rsid w:val="0050249F"/>
    <w:rsid w:val="00512125"/>
    <w:rsid w:val="00513F4F"/>
    <w:rsid w:val="00524566"/>
    <w:rsid w:val="00524E74"/>
    <w:rsid w:val="00527D3B"/>
    <w:rsid w:val="005305CA"/>
    <w:rsid w:val="00530BEF"/>
    <w:rsid w:val="005330ED"/>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95A37"/>
    <w:rsid w:val="005A3CAA"/>
    <w:rsid w:val="005A5752"/>
    <w:rsid w:val="005A6C17"/>
    <w:rsid w:val="005B2FFB"/>
    <w:rsid w:val="005B51FE"/>
    <w:rsid w:val="005B53DD"/>
    <w:rsid w:val="005B7BEA"/>
    <w:rsid w:val="005C0490"/>
    <w:rsid w:val="005D1D58"/>
    <w:rsid w:val="005D4035"/>
    <w:rsid w:val="005D47BD"/>
    <w:rsid w:val="005E11AB"/>
    <w:rsid w:val="005E316F"/>
    <w:rsid w:val="005E6E27"/>
    <w:rsid w:val="005E7E3B"/>
    <w:rsid w:val="005F3E76"/>
    <w:rsid w:val="005F526A"/>
    <w:rsid w:val="00603190"/>
    <w:rsid w:val="00605FFC"/>
    <w:rsid w:val="00606482"/>
    <w:rsid w:val="006140BF"/>
    <w:rsid w:val="006211CC"/>
    <w:rsid w:val="00621AEA"/>
    <w:rsid w:val="00625850"/>
    <w:rsid w:val="006313B5"/>
    <w:rsid w:val="00632434"/>
    <w:rsid w:val="006327CD"/>
    <w:rsid w:val="00636FC4"/>
    <w:rsid w:val="00641263"/>
    <w:rsid w:val="00641E69"/>
    <w:rsid w:val="00646476"/>
    <w:rsid w:val="00647183"/>
    <w:rsid w:val="006506D9"/>
    <w:rsid w:val="0065218B"/>
    <w:rsid w:val="00654CB0"/>
    <w:rsid w:val="00655C96"/>
    <w:rsid w:val="00657619"/>
    <w:rsid w:val="00660989"/>
    <w:rsid w:val="00660BD7"/>
    <w:rsid w:val="00661D6F"/>
    <w:rsid w:val="00663B0F"/>
    <w:rsid w:val="00664C9C"/>
    <w:rsid w:val="00665859"/>
    <w:rsid w:val="0066725E"/>
    <w:rsid w:val="006768A9"/>
    <w:rsid w:val="00684E3C"/>
    <w:rsid w:val="00685637"/>
    <w:rsid w:val="006907D2"/>
    <w:rsid w:val="006934D4"/>
    <w:rsid w:val="006941F9"/>
    <w:rsid w:val="006945A0"/>
    <w:rsid w:val="006A096A"/>
    <w:rsid w:val="006A2182"/>
    <w:rsid w:val="006A2440"/>
    <w:rsid w:val="006A297E"/>
    <w:rsid w:val="006A3D05"/>
    <w:rsid w:val="006A4206"/>
    <w:rsid w:val="006B1C61"/>
    <w:rsid w:val="006B3BBE"/>
    <w:rsid w:val="006B465F"/>
    <w:rsid w:val="006B7F21"/>
    <w:rsid w:val="006C243F"/>
    <w:rsid w:val="006C24A1"/>
    <w:rsid w:val="006C5249"/>
    <w:rsid w:val="006C642E"/>
    <w:rsid w:val="006C6E2E"/>
    <w:rsid w:val="006D050A"/>
    <w:rsid w:val="006D462A"/>
    <w:rsid w:val="006D49ED"/>
    <w:rsid w:val="006D55CE"/>
    <w:rsid w:val="006D5DA8"/>
    <w:rsid w:val="006E1743"/>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425"/>
    <w:rsid w:val="00807B02"/>
    <w:rsid w:val="00807F3C"/>
    <w:rsid w:val="00812373"/>
    <w:rsid w:val="00813620"/>
    <w:rsid w:val="00813B5E"/>
    <w:rsid w:val="008163EB"/>
    <w:rsid w:val="00816DB5"/>
    <w:rsid w:val="00835183"/>
    <w:rsid w:val="0083789E"/>
    <w:rsid w:val="00843E9A"/>
    <w:rsid w:val="008440C8"/>
    <w:rsid w:val="00847342"/>
    <w:rsid w:val="00847C8B"/>
    <w:rsid w:val="008509A4"/>
    <w:rsid w:val="008575DA"/>
    <w:rsid w:val="00861157"/>
    <w:rsid w:val="0086128A"/>
    <w:rsid w:val="00864BE5"/>
    <w:rsid w:val="00864EF8"/>
    <w:rsid w:val="00866FF5"/>
    <w:rsid w:val="0087042C"/>
    <w:rsid w:val="00870D46"/>
    <w:rsid w:val="008741FB"/>
    <w:rsid w:val="00884733"/>
    <w:rsid w:val="00887D16"/>
    <w:rsid w:val="00887FCC"/>
    <w:rsid w:val="008923BB"/>
    <w:rsid w:val="00893D26"/>
    <w:rsid w:val="008A0E5F"/>
    <w:rsid w:val="008B02F5"/>
    <w:rsid w:val="008B3012"/>
    <w:rsid w:val="008B3A88"/>
    <w:rsid w:val="008B43E7"/>
    <w:rsid w:val="008B653B"/>
    <w:rsid w:val="008B7721"/>
    <w:rsid w:val="008C182C"/>
    <w:rsid w:val="008D34FA"/>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6C36"/>
    <w:rsid w:val="00917B08"/>
    <w:rsid w:val="009220F2"/>
    <w:rsid w:val="00923A14"/>
    <w:rsid w:val="00923EF2"/>
    <w:rsid w:val="0092544E"/>
    <w:rsid w:val="00926D25"/>
    <w:rsid w:val="00926E9D"/>
    <w:rsid w:val="00931F65"/>
    <w:rsid w:val="00933F10"/>
    <w:rsid w:val="009409E4"/>
    <w:rsid w:val="009420DB"/>
    <w:rsid w:val="0094223F"/>
    <w:rsid w:val="00942CB8"/>
    <w:rsid w:val="009433C5"/>
    <w:rsid w:val="00945C29"/>
    <w:rsid w:val="00951BB6"/>
    <w:rsid w:val="0095477A"/>
    <w:rsid w:val="00955B4C"/>
    <w:rsid w:val="00957855"/>
    <w:rsid w:val="00961509"/>
    <w:rsid w:val="00961967"/>
    <w:rsid w:val="009630B3"/>
    <w:rsid w:val="00965881"/>
    <w:rsid w:val="00967DC4"/>
    <w:rsid w:val="00970F6B"/>
    <w:rsid w:val="00971B1E"/>
    <w:rsid w:val="00972701"/>
    <w:rsid w:val="009753C1"/>
    <w:rsid w:val="009767C6"/>
    <w:rsid w:val="00982290"/>
    <w:rsid w:val="0098320C"/>
    <w:rsid w:val="00983C7E"/>
    <w:rsid w:val="009871FF"/>
    <w:rsid w:val="009A1145"/>
    <w:rsid w:val="009A43AF"/>
    <w:rsid w:val="009B4D4F"/>
    <w:rsid w:val="009C0240"/>
    <w:rsid w:val="009C68DF"/>
    <w:rsid w:val="009C6E95"/>
    <w:rsid w:val="009D63C5"/>
    <w:rsid w:val="009E11D1"/>
    <w:rsid w:val="009E183D"/>
    <w:rsid w:val="009E541B"/>
    <w:rsid w:val="009F0BE7"/>
    <w:rsid w:val="009F5486"/>
    <w:rsid w:val="009F7BAE"/>
    <w:rsid w:val="00A03B85"/>
    <w:rsid w:val="00A05A11"/>
    <w:rsid w:val="00A07815"/>
    <w:rsid w:val="00A153E4"/>
    <w:rsid w:val="00A1663B"/>
    <w:rsid w:val="00A16F86"/>
    <w:rsid w:val="00A21D1A"/>
    <w:rsid w:val="00A23CC7"/>
    <w:rsid w:val="00A25BEB"/>
    <w:rsid w:val="00A35592"/>
    <w:rsid w:val="00A4036F"/>
    <w:rsid w:val="00A423BB"/>
    <w:rsid w:val="00A43A8C"/>
    <w:rsid w:val="00A44AFA"/>
    <w:rsid w:val="00A455B5"/>
    <w:rsid w:val="00A4572E"/>
    <w:rsid w:val="00A45782"/>
    <w:rsid w:val="00A4641A"/>
    <w:rsid w:val="00A4641C"/>
    <w:rsid w:val="00A503DC"/>
    <w:rsid w:val="00A5153F"/>
    <w:rsid w:val="00A54AE5"/>
    <w:rsid w:val="00A5587C"/>
    <w:rsid w:val="00A560DE"/>
    <w:rsid w:val="00A634FD"/>
    <w:rsid w:val="00A6727F"/>
    <w:rsid w:val="00A851E0"/>
    <w:rsid w:val="00A868FF"/>
    <w:rsid w:val="00A90238"/>
    <w:rsid w:val="00A9421D"/>
    <w:rsid w:val="00A944A0"/>
    <w:rsid w:val="00A96D02"/>
    <w:rsid w:val="00AA28B4"/>
    <w:rsid w:val="00AA34EC"/>
    <w:rsid w:val="00AA49CC"/>
    <w:rsid w:val="00AB1FD7"/>
    <w:rsid w:val="00AB429A"/>
    <w:rsid w:val="00AB52D4"/>
    <w:rsid w:val="00AB5866"/>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4AA1"/>
    <w:rsid w:val="00BB5ED0"/>
    <w:rsid w:val="00BC1C25"/>
    <w:rsid w:val="00BC30F1"/>
    <w:rsid w:val="00BC3C76"/>
    <w:rsid w:val="00BC7ACC"/>
    <w:rsid w:val="00BD12C7"/>
    <w:rsid w:val="00BD24DB"/>
    <w:rsid w:val="00BD2E43"/>
    <w:rsid w:val="00BD3079"/>
    <w:rsid w:val="00BD3188"/>
    <w:rsid w:val="00BD34AD"/>
    <w:rsid w:val="00BD4FC4"/>
    <w:rsid w:val="00BD5D39"/>
    <w:rsid w:val="00BD6AEE"/>
    <w:rsid w:val="00BD740B"/>
    <w:rsid w:val="00BD7AF0"/>
    <w:rsid w:val="00BE0AA0"/>
    <w:rsid w:val="00BE0B01"/>
    <w:rsid w:val="00BE1499"/>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121E"/>
    <w:rsid w:val="00C66B33"/>
    <w:rsid w:val="00C75DF8"/>
    <w:rsid w:val="00C7673E"/>
    <w:rsid w:val="00C803C6"/>
    <w:rsid w:val="00C80527"/>
    <w:rsid w:val="00C81437"/>
    <w:rsid w:val="00C82D8F"/>
    <w:rsid w:val="00C868FA"/>
    <w:rsid w:val="00C92323"/>
    <w:rsid w:val="00C93A58"/>
    <w:rsid w:val="00C93B79"/>
    <w:rsid w:val="00C93BCB"/>
    <w:rsid w:val="00C94B3B"/>
    <w:rsid w:val="00CA0B03"/>
    <w:rsid w:val="00CB26CD"/>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46CA5"/>
    <w:rsid w:val="00D55D61"/>
    <w:rsid w:val="00D70285"/>
    <w:rsid w:val="00D7295D"/>
    <w:rsid w:val="00D75CBA"/>
    <w:rsid w:val="00D809BB"/>
    <w:rsid w:val="00D81CBF"/>
    <w:rsid w:val="00D86DDE"/>
    <w:rsid w:val="00D92E98"/>
    <w:rsid w:val="00D9332B"/>
    <w:rsid w:val="00D9537F"/>
    <w:rsid w:val="00D977F3"/>
    <w:rsid w:val="00DA5E19"/>
    <w:rsid w:val="00DB116D"/>
    <w:rsid w:val="00DB408F"/>
    <w:rsid w:val="00DB4426"/>
    <w:rsid w:val="00DB5C98"/>
    <w:rsid w:val="00DC1854"/>
    <w:rsid w:val="00DC2DE6"/>
    <w:rsid w:val="00DC4B5F"/>
    <w:rsid w:val="00DD17CC"/>
    <w:rsid w:val="00DD3122"/>
    <w:rsid w:val="00DD6719"/>
    <w:rsid w:val="00DE1633"/>
    <w:rsid w:val="00DE3AB8"/>
    <w:rsid w:val="00DE3AC0"/>
    <w:rsid w:val="00DE44DF"/>
    <w:rsid w:val="00DF0FEC"/>
    <w:rsid w:val="00DF3B17"/>
    <w:rsid w:val="00DF4BAC"/>
    <w:rsid w:val="00DF53DB"/>
    <w:rsid w:val="00E020C0"/>
    <w:rsid w:val="00E02173"/>
    <w:rsid w:val="00E04696"/>
    <w:rsid w:val="00E05047"/>
    <w:rsid w:val="00E068B8"/>
    <w:rsid w:val="00E1387B"/>
    <w:rsid w:val="00E14AD7"/>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130E"/>
    <w:rsid w:val="00EA2479"/>
    <w:rsid w:val="00EB0EB8"/>
    <w:rsid w:val="00EB3C38"/>
    <w:rsid w:val="00EC79B3"/>
    <w:rsid w:val="00ED0719"/>
    <w:rsid w:val="00ED6D68"/>
    <w:rsid w:val="00ED7E47"/>
    <w:rsid w:val="00EE08D3"/>
    <w:rsid w:val="00EE0A93"/>
    <w:rsid w:val="00EE1463"/>
    <w:rsid w:val="00EE2207"/>
    <w:rsid w:val="00EE2AC4"/>
    <w:rsid w:val="00EE3132"/>
    <w:rsid w:val="00EE3728"/>
    <w:rsid w:val="00EE3D9D"/>
    <w:rsid w:val="00EE7714"/>
    <w:rsid w:val="00EF4321"/>
    <w:rsid w:val="00EF618D"/>
    <w:rsid w:val="00F009CF"/>
    <w:rsid w:val="00F014E2"/>
    <w:rsid w:val="00F02126"/>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C727C"/>
    <w:rsid w:val="00FD4AFF"/>
    <w:rsid w:val="00FD732E"/>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Heading1Char">
    <w:name w:val="Heading 1 Char"/>
    <w:basedOn w:val="DefaultParagraphFont"/>
    <w:link w:val="Heading1"/>
    <w:uiPriority w:val="9"/>
    <w:rsid w:val="00DD3122"/>
    <w:rPr>
      <w:b/>
      <w:sz w:val="36"/>
      <w:shd w:val="pct15" w:color="auto" w:fill="auto"/>
      <w:lang w:eastAsia="en-GB"/>
    </w:rPr>
  </w:style>
  <w:style w:type="paragraph" w:styleId="Bibliography">
    <w:name w:val="Bibliography"/>
    <w:basedOn w:val="Normal"/>
    <w:next w:val="Normal"/>
    <w:uiPriority w:val="37"/>
    <w:unhideWhenUsed/>
    <w:rsid w:val="00DD31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4421">
      <w:bodyDiv w:val="1"/>
      <w:marLeft w:val="0"/>
      <w:marRight w:val="0"/>
      <w:marTop w:val="0"/>
      <w:marBottom w:val="0"/>
      <w:divBdr>
        <w:top w:val="none" w:sz="0" w:space="0" w:color="auto"/>
        <w:left w:val="none" w:sz="0" w:space="0" w:color="auto"/>
        <w:bottom w:val="none" w:sz="0" w:space="0" w:color="auto"/>
        <w:right w:val="none" w:sz="0" w:space="0" w:color="auto"/>
      </w:divBdr>
    </w:div>
    <w:div w:id="6638289">
      <w:bodyDiv w:val="1"/>
      <w:marLeft w:val="0"/>
      <w:marRight w:val="0"/>
      <w:marTop w:val="0"/>
      <w:marBottom w:val="0"/>
      <w:divBdr>
        <w:top w:val="none" w:sz="0" w:space="0" w:color="auto"/>
        <w:left w:val="none" w:sz="0" w:space="0" w:color="auto"/>
        <w:bottom w:val="none" w:sz="0" w:space="0" w:color="auto"/>
        <w:right w:val="none" w:sz="0" w:space="0" w:color="auto"/>
      </w:divBdr>
    </w:div>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21171240">
      <w:bodyDiv w:val="1"/>
      <w:marLeft w:val="0"/>
      <w:marRight w:val="0"/>
      <w:marTop w:val="0"/>
      <w:marBottom w:val="0"/>
      <w:divBdr>
        <w:top w:val="none" w:sz="0" w:space="0" w:color="auto"/>
        <w:left w:val="none" w:sz="0" w:space="0" w:color="auto"/>
        <w:bottom w:val="none" w:sz="0" w:space="0" w:color="auto"/>
        <w:right w:val="none" w:sz="0" w:space="0" w:color="auto"/>
      </w:divBdr>
    </w:div>
    <w:div w:id="44186128">
      <w:bodyDiv w:val="1"/>
      <w:marLeft w:val="0"/>
      <w:marRight w:val="0"/>
      <w:marTop w:val="0"/>
      <w:marBottom w:val="0"/>
      <w:divBdr>
        <w:top w:val="none" w:sz="0" w:space="0" w:color="auto"/>
        <w:left w:val="none" w:sz="0" w:space="0" w:color="auto"/>
        <w:bottom w:val="none" w:sz="0" w:space="0" w:color="auto"/>
        <w:right w:val="none" w:sz="0" w:space="0" w:color="auto"/>
      </w:divBdr>
    </w:div>
    <w:div w:id="46612630">
      <w:bodyDiv w:val="1"/>
      <w:marLeft w:val="0"/>
      <w:marRight w:val="0"/>
      <w:marTop w:val="0"/>
      <w:marBottom w:val="0"/>
      <w:divBdr>
        <w:top w:val="none" w:sz="0" w:space="0" w:color="auto"/>
        <w:left w:val="none" w:sz="0" w:space="0" w:color="auto"/>
        <w:bottom w:val="none" w:sz="0" w:space="0" w:color="auto"/>
        <w:right w:val="none" w:sz="0" w:space="0" w:color="auto"/>
      </w:divBdr>
    </w:div>
    <w:div w:id="50154911">
      <w:bodyDiv w:val="1"/>
      <w:marLeft w:val="0"/>
      <w:marRight w:val="0"/>
      <w:marTop w:val="0"/>
      <w:marBottom w:val="0"/>
      <w:divBdr>
        <w:top w:val="none" w:sz="0" w:space="0" w:color="auto"/>
        <w:left w:val="none" w:sz="0" w:space="0" w:color="auto"/>
        <w:bottom w:val="none" w:sz="0" w:space="0" w:color="auto"/>
        <w:right w:val="none" w:sz="0" w:space="0" w:color="auto"/>
      </w:divBdr>
    </w:div>
    <w:div w:id="62262554">
      <w:bodyDiv w:val="1"/>
      <w:marLeft w:val="0"/>
      <w:marRight w:val="0"/>
      <w:marTop w:val="0"/>
      <w:marBottom w:val="0"/>
      <w:divBdr>
        <w:top w:val="none" w:sz="0" w:space="0" w:color="auto"/>
        <w:left w:val="none" w:sz="0" w:space="0" w:color="auto"/>
        <w:bottom w:val="none" w:sz="0" w:space="0" w:color="auto"/>
        <w:right w:val="none" w:sz="0" w:space="0" w:color="auto"/>
      </w:divBdr>
    </w:div>
    <w:div w:id="68112889">
      <w:bodyDiv w:val="1"/>
      <w:marLeft w:val="0"/>
      <w:marRight w:val="0"/>
      <w:marTop w:val="0"/>
      <w:marBottom w:val="0"/>
      <w:divBdr>
        <w:top w:val="none" w:sz="0" w:space="0" w:color="auto"/>
        <w:left w:val="none" w:sz="0" w:space="0" w:color="auto"/>
        <w:bottom w:val="none" w:sz="0" w:space="0" w:color="auto"/>
        <w:right w:val="none" w:sz="0" w:space="0" w:color="auto"/>
      </w:divBdr>
    </w:div>
    <w:div w:id="69278759">
      <w:bodyDiv w:val="1"/>
      <w:marLeft w:val="0"/>
      <w:marRight w:val="0"/>
      <w:marTop w:val="0"/>
      <w:marBottom w:val="0"/>
      <w:divBdr>
        <w:top w:val="none" w:sz="0" w:space="0" w:color="auto"/>
        <w:left w:val="none" w:sz="0" w:space="0" w:color="auto"/>
        <w:bottom w:val="none" w:sz="0" w:space="0" w:color="auto"/>
        <w:right w:val="none" w:sz="0" w:space="0" w:color="auto"/>
      </w:divBdr>
    </w:div>
    <w:div w:id="73212538">
      <w:bodyDiv w:val="1"/>
      <w:marLeft w:val="0"/>
      <w:marRight w:val="0"/>
      <w:marTop w:val="0"/>
      <w:marBottom w:val="0"/>
      <w:divBdr>
        <w:top w:val="none" w:sz="0" w:space="0" w:color="auto"/>
        <w:left w:val="none" w:sz="0" w:space="0" w:color="auto"/>
        <w:bottom w:val="none" w:sz="0" w:space="0" w:color="auto"/>
        <w:right w:val="none" w:sz="0" w:space="0" w:color="auto"/>
      </w:divBdr>
    </w:div>
    <w:div w:id="81999773">
      <w:bodyDiv w:val="1"/>
      <w:marLeft w:val="0"/>
      <w:marRight w:val="0"/>
      <w:marTop w:val="0"/>
      <w:marBottom w:val="0"/>
      <w:divBdr>
        <w:top w:val="none" w:sz="0" w:space="0" w:color="auto"/>
        <w:left w:val="none" w:sz="0" w:space="0" w:color="auto"/>
        <w:bottom w:val="none" w:sz="0" w:space="0" w:color="auto"/>
        <w:right w:val="none" w:sz="0" w:space="0" w:color="auto"/>
      </w:divBdr>
    </w:div>
    <w:div w:id="98331612">
      <w:bodyDiv w:val="1"/>
      <w:marLeft w:val="0"/>
      <w:marRight w:val="0"/>
      <w:marTop w:val="0"/>
      <w:marBottom w:val="0"/>
      <w:divBdr>
        <w:top w:val="none" w:sz="0" w:space="0" w:color="auto"/>
        <w:left w:val="none" w:sz="0" w:space="0" w:color="auto"/>
        <w:bottom w:val="none" w:sz="0" w:space="0" w:color="auto"/>
        <w:right w:val="none" w:sz="0" w:space="0" w:color="auto"/>
      </w:divBdr>
    </w:div>
    <w:div w:id="98644045">
      <w:bodyDiv w:val="1"/>
      <w:marLeft w:val="0"/>
      <w:marRight w:val="0"/>
      <w:marTop w:val="0"/>
      <w:marBottom w:val="0"/>
      <w:divBdr>
        <w:top w:val="none" w:sz="0" w:space="0" w:color="auto"/>
        <w:left w:val="none" w:sz="0" w:space="0" w:color="auto"/>
        <w:bottom w:val="none" w:sz="0" w:space="0" w:color="auto"/>
        <w:right w:val="none" w:sz="0" w:space="0" w:color="auto"/>
      </w:divBdr>
    </w:div>
    <w:div w:id="104926059">
      <w:bodyDiv w:val="1"/>
      <w:marLeft w:val="0"/>
      <w:marRight w:val="0"/>
      <w:marTop w:val="0"/>
      <w:marBottom w:val="0"/>
      <w:divBdr>
        <w:top w:val="none" w:sz="0" w:space="0" w:color="auto"/>
        <w:left w:val="none" w:sz="0" w:space="0" w:color="auto"/>
        <w:bottom w:val="none" w:sz="0" w:space="0" w:color="auto"/>
        <w:right w:val="none" w:sz="0" w:space="0" w:color="auto"/>
      </w:divBdr>
    </w:div>
    <w:div w:id="107166820">
      <w:bodyDiv w:val="1"/>
      <w:marLeft w:val="0"/>
      <w:marRight w:val="0"/>
      <w:marTop w:val="0"/>
      <w:marBottom w:val="0"/>
      <w:divBdr>
        <w:top w:val="none" w:sz="0" w:space="0" w:color="auto"/>
        <w:left w:val="none" w:sz="0" w:space="0" w:color="auto"/>
        <w:bottom w:val="none" w:sz="0" w:space="0" w:color="auto"/>
        <w:right w:val="none" w:sz="0" w:space="0" w:color="auto"/>
      </w:divBdr>
    </w:div>
    <w:div w:id="133572264">
      <w:bodyDiv w:val="1"/>
      <w:marLeft w:val="0"/>
      <w:marRight w:val="0"/>
      <w:marTop w:val="0"/>
      <w:marBottom w:val="0"/>
      <w:divBdr>
        <w:top w:val="none" w:sz="0" w:space="0" w:color="auto"/>
        <w:left w:val="none" w:sz="0" w:space="0" w:color="auto"/>
        <w:bottom w:val="none" w:sz="0" w:space="0" w:color="auto"/>
        <w:right w:val="none" w:sz="0" w:space="0" w:color="auto"/>
      </w:divBdr>
    </w:div>
    <w:div w:id="193155350">
      <w:bodyDiv w:val="1"/>
      <w:marLeft w:val="0"/>
      <w:marRight w:val="0"/>
      <w:marTop w:val="0"/>
      <w:marBottom w:val="0"/>
      <w:divBdr>
        <w:top w:val="none" w:sz="0" w:space="0" w:color="auto"/>
        <w:left w:val="none" w:sz="0" w:space="0" w:color="auto"/>
        <w:bottom w:val="none" w:sz="0" w:space="0" w:color="auto"/>
        <w:right w:val="none" w:sz="0" w:space="0" w:color="auto"/>
      </w:divBdr>
    </w:div>
    <w:div w:id="195241477">
      <w:bodyDiv w:val="1"/>
      <w:marLeft w:val="0"/>
      <w:marRight w:val="0"/>
      <w:marTop w:val="0"/>
      <w:marBottom w:val="0"/>
      <w:divBdr>
        <w:top w:val="none" w:sz="0" w:space="0" w:color="auto"/>
        <w:left w:val="none" w:sz="0" w:space="0" w:color="auto"/>
        <w:bottom w:val="none" w:sz="0" w:space="0" w:color="auto"/>
        <w:right w:val="none" w:sz="0" w:space="0" w:color="auto"/>
      </w:divBdr>
    </w:div>
    <w:div w:id="195703131">
      <w:bodyDiv w:val="1"/>
      <w:marLeft w:val="0"/>
      <w:marRight w:val="0"/>
      <w:marTop w:val="0"/>
      <w:marBottom w:val="0"/>
      <w:divBdr>
        <w:top w:val="none" w:sz="0" w:space="0" w:color="auto"/>
        <w:left w:val="none" w:sz="0" w:space="0" w:color="auto"/>
        <w:bottom w:val="none" w:sz="0" w:space="0" w:color="auto"/>
        <w:right w:val="none" w:sz="0" w:space="0" w:color="auto"/>
      </w:divBdr>
    </w:div>
    <w:div w:id="198903846">
      <w:bodyDiv w:val="1"/>
      <w:marLeft w:val="0"/>
      <w:marRight w:val="0"/>
      <w:marTop w:val="0"/>
      <w:marBottom w:val="0"/>
      <w:divBdr>
        <w:top w:val="none" w:sz="0" w:space="0" w:color="auto"/>
        <w:left w:val="none" w:sz="0" w:space="0" w:color="auto"/>
        <w:bottom w:val="none" w:sz="0" w:space="0" w:color="auto"/>
        <w:right w:val="none" w:sz="0" w:space="0" w:color="auto"/>
      </w:divBdr>
    </w:div>
    <w:div w:id="204368054">
      <w:bodyDiv w:val="1"/>
      <w:marLeft w:val="0"/>
      <w:marRight w:val="0"/>
      <w:marTop w:val="0"/>
      <w:marBottom w:val="0"/>
      <w:divBdr>
        <w:top w:val="none" w:sz="0" w:space="0" w:color="auto"/>
        <w:left w:val="none" w:sz="0" w:space="0" w:color="auto"/>
        <w:bottom w:val="none" w:sz="0" w:space="0" w:color="auto"/>
        <w:right w:val="none" w:sz="0" w:space="0" w:color="auto"/>
      </w:divBdr>
    </w:div>
    <w:div w:id="208224839">
      <w:bodyDiv w:val="1"/>
      <w:marLeft w:val="0"/>
      <w:marRight w:val="0"/>
      <w:marTop w:val="0"/>
      <w:marBottom w:val="0"/>
      <w:divBdr>
        <w:top w:val="none" w:sz="0" w:space="0" w:color="auto"/>
        <w:left w:val="none" w:sz="0" w:space="0" w:color="auto"/>
        <w:bottom w:val="none" w:sz="0" w:space="0" w:color="auto"/>
        <w:right w:val="none" w:sz="0" w:space="0" w:color="auto"/>
      </w:divBdr>
    </w:div>
    <w:div w:id="214003841">
      <w:bodyDiv w:val="1"/>
      <w:marLeft w:val="0"/>
      <w:marRight w:val="0"/>
      <w:marTop w:val="0"/>
      <w:marBottom w:val="0"/>
      <w:divBdr>
        <w:top w:val="none" w:sz="0" w:space="0" w:color="auto"/>
        <w:left w:val="none" w:sz="0" w:space="0" w:color="auto"/>
        <w:bottom w:val="none" w:sz="0" w:space="0" w:color="auto"/>
        <w:right w:val="none" w:sz="0" w:space="0" w:color="auto"/>
      </w:divBdr>
    </w:div>
    <w:div w:id="253439180">
      <w:bodyDiv w:val="1"/>
      <w:marLeft w:val="0"/>
      <w:marRight w:val="0"/>
      <w:marTop w:val="0"/>
      <w:marBottom w:val="0"/>
      <w:divBdr>
        <w:top w:val="none" w:sz="0" w:space="0" w:color="auto"/>
        <w:left w:val="none" w:sz="0" w:space="0" w:color="auto"/>
        <w:bottom w:val="none" w:sz="0" w:space="0" w:color="auto"/>
        <w:right w:val="none" w:sz="0" w:space="0" w:color="auto"/>
      </w:divBdr>
    </w:div>
    <w:div w:id="278336183">
      <w:bodyDiv w:val="1"/>
      <w:marLeft w:val="0"/>
      <w:marRight w:val="0"/>
      <w:marTop w:val="0"/>
      <w:marBottom w:val="0"/>
      <w:divBdr>
        <w:top w:val="none" w:sz="0" w:space="0" w:color="auto"/>
        <w:left w:val="none" w:sz="0" w:space="0" w:color="auto"/>
        <w:bottom w:val="none" w:sz="0" w:space="0" w:color="auto"/>
        <w:right w:val="none" w:sz="0" w:space="0" w:color="auto"/>
      </w:divBdr>
    </w:div>
    <w:div w:id="279839741">
      <w:bodyDiv w:val="1"/>
      <w:marLeft w:val="0"/>
      <w:marRight w:val="0"/>
      <w:marTop w:val="0"/>
      <w:marBottom w:val="0"/>
      <w:divBdr>
        <w:top w:val="none" w:sz="0" w:space="0" w:color="auto"/>
        <w:left w:val="none" w:sz="0" w:space="0" w:color="auto"/>
        <w:bottom w:val="none" w:sz="0" w:space="0" w:color="auto"/>
        <w:right w:val="none" w:sz="0" w:space="0" w:color="auto"/>
      </w:divBdr>
    </w:div>
    <w:div w:id="281036756">
      <w:bodyDiv w:val="1"/>
      <w:marLeft w:val="0"/>
      <w:marRight w:val="0"/>
      <w:marTop w:val="0"/>
      <w:marBottom w:val="0"/>
      <w:divBdr>
        <w:top w:val="none" w:sz="0" w:space="0" w:color="auto"/>
        <w:left w:val="none" w:sz="0" w:space="0" w:color="auto"/>
        <w:bottom w:val="none" w:sz="0" w:space="0" w:color="auto"/>
        <w:right w:val="none" w:sz="0" w:space="0" w:color="auto"/>
      </w:divBdr>
    </w:div>
    <w:div w:id="290325291">
      <w:bodyDiv w:val="1"/>
      <w:marLeft w:val="0"/>
      <w:marRight w:val="0"/>
      <w:marTop w:val="0"/>
      <w:marBottom w:val="0"/>
      <w:divBdr>
        <w:top w:val="none" w:sz="0" w:space="0" w:color="auto"/>
        <w:left w:val="none" w:sz="0" w:space="0" w:color="auto"/>
        <w:bottom w:val="none" w:sz="0" w:space="0" w:color="auto"/>
        <w:right w:val="none" w:sz="0" w:space="0" w:color="auto"/>
      </w:divBdr>
    </w:div>
    <w:div w:id="351886057">
      <w:bodyDiv w:val="1"/>
      <w:marLeft w:val="0"/>
      <w:marRight w:val="0"/>
      <w:marTop w:val="0"/>
      <w:marBottom w:val="0"/>
      <w:divBdr>
        <w:top w:val="none" w:sz="0" w:space="0" w:color="auto"/>
        <w:left w:val="none" w:sz="0" w:space="0" w:color="auto"/>
        <w:bottom w:val="none" w:sz="0" w:space="0" w:color="auto"/>
        <w:right w:val="none" w:sz="0" w:space="0" w:color="auto"/>
      </w:divBdr>
    </w:div>
    <w:div w:id="352459982">
      <w:bodyDiv w:val="1"/>
      <w:marLeft w:val="0"/>
      <w:marRight w:val="0"/>
      <w:marTop w:val="0"/>
      <w:marBottom w:val="0"/>
      <w:divBdr>
        <w:top w:val="none" w:sz="0" w:space="0" w:color="auto"/>
        <w:left w:val="none" w:sz="0" w:space="0" w:color="auto"/>
        <w:bottom w:val="none" w:sz="0" w:space="0" w:color="auto"/>
        <w:right w:val="none" w:sz="0" w:space="0" w:color="auto"/>
      </w:divBdr>
    </w:div>
    <w:div w:id="367610683">
      <w:bodyDiv w:val="1"/>
      <w:marLeft w:val="0"/>
      <w:marRight w:val="0"/>
      <w:marTop w:val="0"/>
      <w:marBottom w:val="0"/>
      <w:divBdr>
        <w:top w:val="none" w:sz="0" w:space="0" w:color="auto"/>
        <w:left w:val="none" w:sz="0" w:space="0" w:color="auto"/>
        <w:bottom w:val="none" w:sz="0" w:space="0" w:color="auto"/>
        <w:right w:val="none" w:sz="0" w:space="0" w:color="auto"/>
      </w:divBdr>
    </w:div>
    <w:div w:id="369844469">
      <w:bodyDiv w:val="1"/>
      <w:marLeft w:val="0"/>
      <w:marRight w:val="0"/>
      <w:marTop w:val="0"/>
      <w:marBottom w:val="0"/>
      <w:divBdr>
        <w:top w:val="none" w:sz="0" w:space="0" w:color="auto"/>
        <w:left w:val="none" w:sz="0" w:space="0" w:color="auto"/>
        <w:bottom w:val="none" w:sz="0" w:space="0" w:color="auto"/>
        <w:right w:val="none" w:sz="0" w:space="0" w:color="auto"/>
      </w:divBdr>
    </w:div>
    <w:div w:id="390157631">
      <w:bodyDiv w:val="1"/>
      <w:marLeft w:val="0"/>
      <w:marRight w:val="0"/>
      <w:marTop w:val="0"/>
      <w:marBottom w:val="0"/>
      <w:divBdr>
        <w:top w:val="none" w:sz="0" w:space="0" w:color="auto"/>
        <w:left w:val="none" w:sz="0" w:space="0" w:color="auto"/>
        <w:bottom w:val="none" w:sz="0" w:space="0" w:color="auto"/>
        <w:right w:val="none" w:sz="0" w:space="0" w:color="auto"/>
      </w:divBdr>
    </w:div>
    <w:div w:id="397215870">
      <w:bodyDiv w:val="1"/>
      <w:marLeft w:val="0"/>
      <w:marRight w:val="0"/>
      <w:marTop w:val="0"/>
      <w:marBottom w:val="0"/>
      <w:divBdr>
        <w:top w:val="none" w:sz="0" w:space="0" w:color="auto"/>
        <w:left w:val="none" w:sz="0" w:space="0" w:color="auto"/>
        <w:bottom w:val="none" w:sz="0" w:space="0" w:color="auto"/>
        <w:right w:val="none" w:sz="0" w:space="0" w:color="auto"/>
      </w:divBdr>
    </w:div>
    <w:div w:id="399795659">
      <w:bodyDiv w:val="1"/>
      <w:marLeft w:val="0"/>
      <w:marRight w:val="0"/>
      <w:marTop w:val="0"/>
      <w:marBottom w:val="0"/>
      <w:divBdr>
        <w:top w:val="none" w:sz="0" w:space="0" w:color="auto"/>
        <w:left w:val="none" w:sz="0" w:space="0" w:color="auto"/>
        <w:bottom w:val="none" w:sz="0" w:space="0" w:color="auto"/>
        <w:right w:val="none" w:sz="0" w:space="0" w:color="auto"/>
      </w:divBdr>
    </w:div>
    <w:div w:id="407577507">
      <w:bodyDiv w:val="1"/>
      <w:marLeft w:val="0"/>
      <w:marRight w:val="0"/>
      <w:marTop w:val="0"/>
      <w:marBottom w:val="0"/>
      <w:divBdr>
        <w:top w:val="none" w:sz="0" w:space="0" w:color="auto"/>
        <w:left w:val="none" w:sz="0" w:space="0" w:color="auto"/>
        <w:bottom w:val="none" w:sz="0" w:space="0" w:color="auto"/>
        <w:right w:val="none" w:sz="0" w:space="0" w:color="auto"/>
      </w:divBdr>
    </w:div>
    <w:div w:id="412581528">
      <w:bodyDiv w:val="1"/>
      <w:marLeft w:val="0"/>
      <w:marRight w:val="0"/>
      <w:marTop w:val="0"/>
      <w:marBottom w:val="0"/>
      <w:divBdr>
        <w:top w:val="none" w:sz="0" w:space="0" w:color="auto"/>
        <w:left w:val="none" w:sz="0" w:space="0" w:color="auto"/>
        <w:bottom w:val="none" w:sz="0" w:space="0" w:color="auto"/>
        <w:right w:val="none" w:sz="0" w:space="0" w:color="auto"/>
      </w:divBdr>
    </w:div>
    <w:div w:id="418451465">
      <w:bodyDiv w:val="1"/>
      <w:marLeft w:val="0"/>
      <w:marRight w:val="0"/>
      <w:marTop w:val="0"/>
      <w:marBottom w:val="0"/>
      <w:divBdr>
        <w:top w:val="none" w:sz="0" w:space="0" w:color="auto"/>
        <w:left w:val="none" w:sz="0" w:space="0" w:color="auto"/>
        <w:bottom w:val="none" w:sz="0" w:space="0" w:color="auto"/>
        <w:right w:val="none" w:sz="0" w:space="0" w:color="auto"/>
      </w:divBdr>
    </w:div>
    <w:div w:id="431978593">
      <w:bodyDiv w:val="1"/>
      <w:marLeft w:val="0"/>
      <w:marRight w:val="0"/>
      <w:marTop w:val="0"/>
      <w:marBottom w:val="0"/>
      <w:divBdr>
        <w:top w:val="none" w:sz="0" w:space="0" w:color="auto"/>
        <w:left w:val="none" w:sz="0" w:space="0" w:color="auto"/>
        <w:bottom w:val="none" w:sz="0" w:space="0" w:color="auto"/>
        <w:right w:val="none" w:sz="0" w:space="0" w:color="auto"/>
      </w:divBdr>
    </w:div>
    <w:div w:id="436829376">
      <w:bodyDiv w:val="1"/>
      <w:marLeft w:val="0"/>
      <w:marRight w:val="0"/>
      <w:marTop w:val="0"/>
      <w:marBottom w:val="0"/>
      <w:divBdr>
        <w:top w:val="none" w:sz="0" w:space="0" w:color="auto"/>
        <w:left w:val="none" w:sz="0" w:space="0" w:color="auto"/>
        <w:bottom w:val="none" w:sz="0" w:space="0" w:color="auto"/>
        <w:right w:val="none" w:sz="0" w:space="0" w:color="auto"/>
      </w:divBdr>
    </w:div>
    <w:div w:id="445734693">
      <w:bodyDiv w:val="1"/>
      <w:marLeft w:val="0"/>
      <w:marRight w:val="0"/>
      <w:marTop w:val="0"/>
      <w:marBottom w:val="0"/>
      <w:divBdr>
        <w:top w:val="none" w:sz="0" w:space="0" w:color="auto"/>
        <w:left w:val="none" w:sz="0" w:space="0" w:color="auto"/>
        <w:bottom w:val="none" w:sz="0" w:space="0" w:color="auto"/>
        <w:right w:val="none" w:sz="0" w:space="0" w:color="auto"/>
      </w:divBdr>
    </w:div>
    <w:div w:id="453599607">
      <w:bodyDiv w:val="1"/>
      <w:marLeft w:val="0"/>
      <w:marRight w:val="0"/>
      <w:marTop w:val="0"/>
      <w:marBottom w:val="0"/>
      <w:divBdr>
        <w:top w:val="none" w:sz="0" w:space="0" w:color="auto"/>
        <w:left w:val="none" w:sz="0" w:space="0" w:color="auto"/>
        <w:bottom w:val="none" w:sz="0" w:space="0" w:color="auto"/>
        <w:right w:val="none" w:sz="0" w:space="0" w:color="auto"/>
      </w:divBdr>
    </w:div>
    <w:div w:id="455099110">
      <w:bodyDiv w:val="1"/>
      <w:marLeft w:val="0"/>
      <w:marRight w:val="0"/>
      <w:marTop w:val="0"/>
      <w:marBottom w:val="0"/>
      <w:divBdr>
        <w:top w:val="none" w:sz="0" w:space="0" w:color="auto"/>
        <w:left w:val="none" w:sz="0" w:space="0" w:color="auto"/>
        <w:bottom w:val="none" w:sz="0" w:space="0" w:color="auto"/>
        <w:right w:val="none" w:sz="0" w:space="0" w:color="auto"/>
      </w:divBdr>
    </w:div>
    <w:div w:id="457796285">
      <w:bodyDiv w:val="1"/>
      <w:marLeft w:val="0"/>
      <w:marRight w:val="0"/>
      <w:marTop w:val="0"/>
      <w:marBottom w:val="0"/>
      <w:divBdr>
        <w:top w:val="none" w:sz="0" w:space="0" w:color="auto"/>
        <w:left w:val="none" w:sz="0" w:space="0" w:color="auto"/>
        <w:bottom w:val="none" w:sz="0" w:space="0" w:color="auto"/>
        <w:right w:val="none" w:sz="0" w:space="0" w:color="auto"/>
      </w:divBdr>
    </w:div>
    <w:div w:id="492648523">
      <w:bodyDiv w:val="1"/>
      <w:marLeft w:val="0"/>
      <w:marRight w:val="0"/>
      <w:marTop w:val="0"/>
      <w:marBottom w:val="0"/>
      <w:divBdr>
        <w:top w:val="none" w:sz="0" w:space="0" w:color="auto"/>
        <w:left w:val="none" w:sz="0" w:space="0" w:color="auto"/>
        <w:bottom w:val="none" w:sz="0" w:space="0" w:color="auto"/>
        <w:right w:val="none" w:sz="0" w:space="0" w:color="auto"/>
      </w:divBdr>
    </w:div>
    <w:div w:id="534267598">
      <w:bodyDiv w:val="1"/>
      <w:marLeft w:val="0"/>
      <w:marRight w:val="0"/>
      <w:marTop w:val="0"/>
      <w:marBottom w:val="0"/>
      <w:divBdr>
        <w:top w:val="none" w:sz="0" w:space="0" w:color="auto"/>
        <w:left w:val="none" w:sz="0" w:space="0" w:color="auto"/>
        <w:bottom w:val="none" w:sz="0" w:space="0" w:color="auto"/>
        <w:right w:val="none" w:sz="0" w:space="0" w:color="auto"/>
      </w:divBdr>
    </w:div>
    <w:div w:id="536505277">
      <w:bodyDiv w:val="1"/>
      <w:marLeft w:val="0"/>
      <w:marRight w:val="0"/>
      <w:marTop w:val="0"/>
      <w:marBottom w:val="0"/>
      <w:divBdr>
        <w:top w:val="none" w:sz="0" w:space="0" w:color="auto"/>
        <w:left w:val="none" w:sz="0" w:space="0" w:color="auto"/>
        <w:bottom w:val="none" w:sz="0" w:space="0" w:color="auto"/>
        <w:right w:val="none" w:sz="0" w:space="0" w:color="auto"/>
      </w:divBdr>
    </w:div>
    <w:div w:id="561909212">
      <w:bodyDiv w:val="1"/>
      <w:marLeft w:val="0"/>
      <w:marRight w:val="0"/>
      <w:marTop w:val="0"/>
      <w:marBottom w:val="0"/>
      <w:divBdr>
        <w:top w:val="none" w:sz="0" w:space="0" w:color="auto"/>
        <w:left w:val="none" w:sz="0" w:space="0" w:color="auto"/>
        <w:bottom w:val="none" w:sz="0" w:space="0" w:color="auto"/>
        <w:right w:val="none" w:sz="0" w:space="0" w:color="auto"/>
      </w:divBdr>
    </w:div>
    <w:div w:id="596600298">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23392263">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53535590">
      <w:bodyDiv w:val="1"/>
      <w:marLeft w:val="0"/>
      <w:marRight w:val="0"/>
      <w:marTop w:val="0"/>
      <w:marBottom w:val="0"/>
      <w:divBdr>
        <w:top w:val="none" w:sz="0" w:space="0" w:color="auto"/>
        <w:left w:val="none" w:sz="0" w:space="0" w:color="auto"/>
        <w:bottom w:val="none" w:sz="0" w:space="0" w:color="auto"/>
        <w:right w:val="none" w:sz="0" w:space="0" w:color="auto"/>
      </w:divBdr>
    </w:div>
    <w:div w:id="668753159">
      <w:bodyDiv w:val="1"/>
      <w:marLeft w:val="0"/>
      <w:marRight w:val="0"/>
      <w:marTop w:val="0"/>
      <w:marBottom w:val="0"/>
      <w:divBdr>
        <w:top w:val="none" w:sz="0" w:space="0" w:color="auto"/>
        <w:left w:val="none" w:sz="0" w:space="0" w:color="auto"/>
        <w:bottom w:val="none" w:sz="0" w:space="0" w:color="auto"/>
        <w:right w:val="none" w:sz="0" w:space="0" w:color="auto"/>
      </w:divBdr>
    </w:div>
    <w:div w:id="690230297">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730731608">
      <w:bodyDiv w:val="1"/>
      <w:marLeft w:val="0"/>
      <w:marRight w:val="0"/>
      <w:marTop w:val="0"/>
      <w:marBottom w:val="0"/>
      <w:divBdr>
        <w:top w:val="none" w:sz="0" w:space="0" w:color="auto"/>
        <w:left w:val="none" w:sz="0" w:space="0" w:color="auto"/>
        <w:bottom w:val="none" w:sz="0" w:space="0" w:color="auto"/>
        <w:right w:val="none" w:sz="0" w:space="0" w:color="auto"/>
      </w:divBdr>
    </w:div>
    <w:div w:id="778337824">
      <w:bodyDiv w:val="1"/>
      <w:marLeft w:val="0"/>
      <w:marRight w:val="0"/>
      <w:marTop w:val="0"/>
      <w:marBottom w:val="0"/>
      <w:divBdr>
        <w:top w:val="none" w:sz="0" w:space="0" w:color="auto"/>
        <w:left w:val="none" w:sz="0" w:space="0" w:color="auto"/>
        <w:bottom w:val="none" w:sz="0" w:space="0" w:color="auto"/>
        <w:right w:val="none" w:sz="0" w:space="0" w:color="auto"/>
      </w:divBdr>
    </w:div>
    <w:div w:id="780538387">
      <w:bodyDiv w:val="1"/>
      <w:marLeft w:val="0"/>
      <w:marRight w:val="0"/>
      <w:marTop w:val="0"/>
      <w:marBottom w:val="0"/>
      <w:divBdr>
        <w:top w:val="none" w:sz="0" w:space="0" w:color="auto"/>
        <w:left w:val="none" w:sz="0" w:space="0" w:color="auto"/>
        <w:bottom w:val="none" w:sz="0" w:space="0" w:color="auto"/>
        <w:right w:val="none" w:sz="0" w:space="0" w:color="auto"/>
      </w:divBdr>
    </w:div>
    <w:div w:id="795758103">
      <w:bodyDiv w:val="1"/>
      <w:marLeft w:val="0"/>
      <w:marRight w:val="0"/>
      <w:marTop w:val="0"/>
      <w:marBottom w:val="0"/>
      <w:divBdr>
        <w:top w:val="none" w:sz="0" w:space="0" w:color="auto"/>
        <w:left w:val="none" w:sz="0" w:space="0" w:color="auto"/>
        <w:bottom w:val="none" w:sz="0" w:space="0" w:color="auto"/>
        <w:right w:val="none" w:sz="0" w:space="0" w:color="auto"/>
      </w:divBdr>
    </w:div>
    <w:div w:id="796527800">
      <w:bodyDiv w:val="1"/>
      <w:marLeft w:val="0"/>
      <w:marRight w:val="0"/>
      <w:marTop w:val="0"/>
      <w:marBottom w:val="0"/>
      <w:divBdr>
        <w:top w:val="none" w:sz="0" w:space="0" w:color="auto"/>
        <w:left w:val="none" w:sz="0" w:space="0" w:color="auto"/>
        <w:bottom w:val="none" w:sz="0" w:space="0" w:color="auto"/>
        <w:right w:val="none" w:sz="0" w:space="0" w:color="auto"/>
      </w:divBdr>
    </w:div>
    <w:div w:id="824979575">
      <w:bodyDiv w:val="1"/>
      <w:marLeft w:val="0"/>
      <w:marRight w:val="0"/>
      <w:marTop w:val="0"/>
      <w:marBottom w:val="0"/>
      <w:divBdr>
        <w:top w:val="none" w:sz="0" w:space="0" w:color="auto"/>
        <w:left w:val="none" w:sz="0" w:space="0" w:color="auto"/>
        <w:bottom w:val="none" w:sz="0" w:space="0" w:color="auto"/>
        <w:right w:val="none" w:sz="0" w:space="0" w:color="auto"/>
      </w:divBdr>
    </w:div>
    <w:div w:id="832719138">
      <w:bodyDiv w:val="1"/>
      <w:marLeft w:val="0"/>
      <w:marRight w:val="0"/>
      <w:marTop w:val="0"/>
      <w:marBottom w:val="0"/>
      <w:divBdr>
        <w:top w:val="none" w:sz="0" w:space="0" w:color="auto"/>
        <w:left w:val="none" w:sz="0" w:space="0" w:color="auto"/>
        <w:bottom w:val="none" w:sz="0" w:space="0" w:color="auto"/>
        <w:right w:val="none" w:sz="0" w:space="0" w:color="auto"/>
      </w:divBdr>
    </w:div>
    <w:div w:id="836463195">
      <w:bodyDiv w:val="1"/>
      <w:marLeft w:val="0"/>
      <w:marRight w:val="0"/>
      <w:marTop w:val="0"/>
      <w:marBottom w:val="0"/>
      <w:divBdr>
        <w:top w:val="none" w:sz="0" w:space="0" w:color="auto"/>
        <w:left w:val="none" w:sz="0" w:space="0" w:color="auto"/>
        <w:bottom w:val="none" w:sz="0" w:space="0" w:color="auto"/>
        <w:right w:val="none" w:sz="0" w:space="0" w:color="auto"/>
      </w:divBdr>
    </w:div>
    <w:div w:id="873884094">
      <w:bodyDiv w:val="1"/>
      <w:marLeft w:val="0"/>
      <w:marRight w:val="0"/>
      <w:marTop w:val="0"/>
      <w:marBottom w:val="0"/>
      <w:divBdr>
        <w:top w:val="none" w:sz="0" w:space="0" w:color="auto"/>
        <w:left w:val="none" w:sz="0" w:space="0" w:color="auto"/>
        <w:bottom w:val="none" w:sz="0" w:space="0" w:color="auto"/>
        <w:right w:val="none" w:sz="0" w:space="0" w:color="auto"/>
      </w:divBdr>
    </w:div>
    <w:div w:id="877741514">
      <w:bodyDiv w:val="1"/>
      <w:marLeft w:val="0"/>
      <w:marRight w:val="0"/>
      <w:marTop w:val="0"/>
      <w:marBottom w:val="0"/>
      <w:divBdr>
        <w:top w:val="none" w:sz="0" w:space="0" w:color="auto"/>
        <w:left w:val="none" w:sz="0" w:space="0" w:color="auto"/>
        <w:bottom w:val="none" w:sz="0" w:space="0" w:color="auto"/>
        <w:right w:val="none" w:sz="0" w:space="0" w:color="auto"/>
      </w:divBdr>
    </w:div>
    <w:div w:id="895167785">
      <w:bodyDiv w:val="1"/>
      <w:marLeft w:val="0"/>
      <w:marRight w:val="0"/>
      <w:marTop w:val="0"/>
      <w:marBottom w:val="0"/>
      <w:divBdr>
        <w:top w:val="none" w:sz="0" w:space="0" w:color="auto"/>
        <w:left w:val="none" w:sz="0" w:space="0" w:color="auto"/>
        <w:bottom w:val="none" w:sz="0" w:space="0" w:color="auto"/>
        <w:right w:val="none" w:sz="0" w:space="0" w:color="auto"/>
      </w:divBdr>
    </w:div>
    <w:div w:id="905412476">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0874283">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939993183">
      <w:bodyDiv w:val="1"/>
      <w:marLeft w:val="0"/>
      <w:marRight w:val="0"/>
      <w:marTop w:val="0"/>
      <w:marBottom w:val="0"/>
      <w:divBdr>
        <w:top w:val="none" w:sz="0" w:space="0" w:color="auto"/>
        <w:left w:val="none" w:sz="0" w:space="0" w:color="auto"/>
        <w:bottom w:val="none" w:sz="0" w:space="0" w:color="auto"/>
        <w:right w:val="none" w:sz="0" w:space="0" w:color="auto"/>
      </w:divBdr>
    </w:div>
    <w:div w:id="950090230">
      <w:bodyDiv w:val="1"/>
      <w:marLeft w:val="0"/>
      <w:marRight w:val="0"/>
      <w:marTop w:val="0"/>
      <w:marBottom w:val="0"/>
      <w:divBdr>
        <w:top w:val="none" w:sz="0" w:space="0" w:color="auto"/>
        <w:left w:val="none" w:sz="0" w:space="0" w:color="auto"/>
        <w:bottom w:val="none" w:sz="0" w:space="0" w:color="auto"/>
        <w:right w:val="none" w:sz="0" w:space="0" w:color="auto"/>
      </w:divBdr>
    </w:div>
    <w:div w:id="956135632">
      <w:bodyDiv w:val="1"/>
      <w:marLeft w:val="0"/>
      <w:marRight w:val="0"/>
      <w:marTop w:val="0"/>
      <w:marBottom w:val="0"/>
      <w:divBdr>
        <w:top w:val="none" w:sz="0" w:space="0" w:color="auto"/>
        <w:left w:val="none" w:sz="0" w:space="0" w:color="auto"/>
        <w:bottom w:val="none" w:sz="0" w:space="0" w:color="auto"/>
        <w:right w:val="none" w:sz="0" w:space="0" w:color="auto"/>
      </w:divBdr>
    </w:div>
    <w:div w:id="969673795">
      <w:bodyDiv w:val="1"/>
      <w:marLeft w:val="0"/>
      <w:marRight w:val="0"/>
      <w:marTop w:val="0"/>
      <w:marBottom w:val="0"/>
      <w:divBdr>
        <w:top w:val="none" w:sz="0" w:space="0" w:color="auto"/>
        <w:left w:val="none" w:sz="0" w:space="0" w:color="auto"/>
        <w:bottom w:val="none" w:sz="0" w:space="0" w:color="auto"/>
        <w:right w:val="none" w:sz="0" w:space="0" w:color="auto"/>
      </w:divBdr>
    </w:div>
    <w:div w:id="972558545">
      <w:bodyDiv w:val="1"/>
      <w:marLeft w:val="0"/>
      <w:marRight w:val="0"/>
      <w:marTop w:val="0"/>
      <w:marBottom w:val="0"/>
      <w:divBdr>
        <w:top w:val="none" w:sz="0" w:space="0" w:color="auto"/>
        <w:left w:val="none" w:sz="0" w:space="0" w:color="auto"/>
        <w:bottom w:val="none" w:sz="0" w:space="0" w:color="auto"/>
        <w:right w:val="none" w:sz="0" w:space="0" w:color="auto"/>
      </w:divBdr>
    </w:div>
    <w:div w:id="979503263">
      <w:bodyDiv w:val="1"/>
      <w:marLeft w:val="0"/>
      <w:marRight w:val="0"/>
      <w:marTop w:val="0"/>
      <w:marBottom w:val="0"/>
      <w:divBdr>
        <w:top w:val="none" w:sz="0" w:space="0" w:color="auto"/>
        <w:left w:val="none" w:sz="0" w:space="0" w:color="auto"/>
        <w:bottom w:val="none" w:sz="0" w:space="0" w:color="auto"/>
        <w:right w:val="none" w:sz="0" w:space="0" w:color="auto"/>
      </w:divBdr>
    </w:div>
    <w:div w:id="999115795">
      <w:bodyDiv w:val="1"/>
      <w:marLeft w:val="0"/>
      <w:marRight w:val="0"/>
      <w:marTop w:val="0"/>
      <w:marBottom w:val="0"/>
      <w:divBdr>
        <w:top w:val="none" w:sz="0" w:space="0" w:color="auto"/>
        <w:left w:val="none" w:sz="0" w:space="0" w:color="auto"/>
        <w:bottom w:val="none" w:sz="0" w:space="0" w:color="auto"/>
        <w:right w:val="none" w:sz="0" w:space="0" w:color="auto"/>
      </w:divBdr>
    </w:div>
    <w:div w:id="1007102628">
      <w:bodyDiv w:val="1"/>
      <w:marLeft w:val="0"/>
      <w:marRight w:val="0"/>
      <w:marTop w:val="0"/>
      <w:marBottom w:val="0"/>
      <w:divBdr>
        <w:top w:val="none" w:sz="0" w:space="0" w:color="auto"/>
        <w:left w:val="none" w:sz="0" w:space="0" w:color="auto"/>
        <w:bottom w:val="none" w:sz="0" w:space="0" w:color="auto"/>
        <w:right w:val="none" w:sz="0" w:space="0" w:color="auto"/>
      </w:divBdr>
    </w:div>
    <w:div w:id="1019236481">
      <w:bodyDiv w:val="1"/>
      <w:marLeft w:val="0"/>
      <w:marRight w:val="0"/>
      <w:marTop w:val="0"/>
      <w:marBottom w:val="0"/>
      <w:divBdr>
        <w:top w:val="none" w:sz="0" w:space="0" w:color="auto"/>
        <w:left w:val="none" w:sz="0" w:space="0" w:color="auto"/>
        <w:bottom w:val="none" w:sz="0" w:space="0" w:color="auto"/>
        <w:right w:val="none" w:sz="0" w:space="0" w:color="auto"/>
      </w:divBdr>
    </w:div>
    <w:div w:id="1019509096">
      <w:bodyDiv w:val="1"/>
      <w:marLeft w:val="0"/>
      <w:marRight w:val="0"/>
      <w:marTop w:val="0"/>
      <w:marBottom w:val="0"/>
      <w:divBdr>
        <w:top w:val="none" w:sz="0" w:space="0" w:color="auto"/>
        <w:left w:val="none" w:sz="0" w:space="0" w:color="auto"/>
        <w:bottom w:val="none" w:sz="0" w:space="0" w:color="auto"/>
        <w:right w:val="none" w:sz="0" w:space="0" w:color="auto"/>
      </w:divBdr>
    </w:div>
    <w:div w:id="1047679382">
      <w:bodyDiv w:val="1"/>
      <w:marLeft w:val="0"/>
      <w:marRight w:val="0"/>
      <w:marTop w:val="0"/>
      <w:marBottom w:val="0"/>
      <w:divBdr>
        <w:top w:val="none" w:sz="0" w:space="0" w:color="auto"/>
        <w:left w:val="none" w:sz="0" w:space="0" w:color="auto"/>
        <w:bottom w:val="none" w:sz="0" w:space="0" w:color="auto"/>
        <w:right w:val="none" w:sz="0" w:space="0" w:color="auto"/>
      </w:divBdr>
    </w:div>
    <w:div w:id="1050690105">
      <w:bodyDiv w:val="1"/>
      <w:marLeft w:val="0"/>
      <w:marRight w:val="0"/>
      <w:marTop w:val="0"/>
      <w:marBottom w:val="0"/>
      <w:divBdr>
        <w:top w:val="none" w:sz="0" w:space="0" w:color="auto"/>
        <w:left w:val="none" w:sz="0" w:space="0" w:color="auto"/>
        <w:bottom w:val="none" w:sz="0" w:space="0" w:color="auto"/>
        <w:right w:val="none" w:sz="0" w:space="0" w:color="auto"/>
      </w:divBdr>
    </w:div>
    <w:div w:id="1054549342">
      <w:bodyDiv w:val="1"/>
      <w:marLeft w:val="0"/>
      <w:marRight w:val="0"/>
      <w:marTop w:val="0"/>
      <w:marBottom w:val="0"/>
      <w:divBdr>
        <w:top w:val="none" w:sz="0" w:space="0" w:color="auto"/>
        <w:left w:val="none" w:sz="0" w:space="0" w:color="auto"/>
        <w:bottom w:val="none" w:sz="0" w:space="0" w:color="auto"/>
        <w:right w:val="none" w:sz="0" w:space="0" w:color="auto"/>
      </w:divBdr>
    </w:div>
    <w:div w:id="1058044086">
      <w:bodyDiv w:val="1"/>
      <w:marLeft w:val="0"/>
      <w:marRight w:val="0"/>
      <w:marTop w:val="0"/>
      <w:marBottom w:val="0"/>
      <w:divBdr>
        <w:top w:val="none" w:sz="0" w:space="0" w:color="auto"/>
        <w:left w:val="none" w:sz="0" w:space="0" w:color="auto"/>
        <w:bottom w:val="none" w:sz="0" w:space="0" w:color="auto"/>
        <w:right w:val="none" w:sz="0" w:space="0" w:color="auto"/>
      </w:divBdr>
    </w:div>
    <w:div w:id="1078795736">
      <w:bodyDiv w:val="1"/>
      <w:marLeft w:val="0"/>
      <w:marRight w:val="0"/>
      <w:marTop w:val="0"/>
      <w:marBottom w:val="0"/>
      <w:divBdr>
        <w:top w:val="none" w:sz="0" w:space="0" w:color="auto"/>
        <w:left w:val="none" w:sz="0" w:space="0" w:color="auto"/>
        <w:bottom w:val="none" w:sz="0" w:space="0" w:color="auto"/>
        <w:right w:val="none" w:sz="0" w:space="0" w:color="auto"/>
      </w:divBdr>
    </w:div>
    <w:div w:id="1084572429">
      <w:bodyDiv w:val="1"/>
      <w:marLeft w:val="0"/>
      <w:marRight w:val="0"/>
      <w:marTop w:val="0"/>
      <w:marBottom w:val="0"/>
      <w:divBdr>
        <w:top w:val="none" w:sz="0" w:space="0" w:color="auto"/>
        <w:left w:val="none" w:sz="0" w:space="0" w:color="auto"/>
        <w:bottom w:val="none" w:sz="0" w:space="0" w:color="auto"/>
        <w:right w:val="none" w:sz="0" w:space="0" w:color="auto"/>
      </w:divBdr>
    </w:div>
    <w:div w:id="1086075481">
      <w:bodyDiv w:val="1"/>
      <w:marLeft w:val="0"/>
      <w:marRight w:val="0"/>
      <w:marTop w:val="0"/>
      <w:marBottom w:val="0"/>
      <w:divBdr>
        <w:top w:val="none" w:sz="0" w:space="0" w:color="auto"/>
        <w:left w:val="none" w:sz="0" w:space="0" w:color="auto"/>
        <w:bottom w:val="none" w:sz="0" w:space="0" w:color="auto"/>
        <w:right w:val="none" w:sz="0" w:space="0" w:color="auto"/>
      </w:divBdr>
    </w:div>
    <w:div w:id="1090740952">
      <w:bodyDiv w:val="1"/>
      <w:marLeft w:val="0"/>
      <w:marRight w:val="0"/>
      <w:marTop w:val="0"/>
      <w:marBottom w:val="0"/>
      <w:divBdr>
        <w:top w:val="none" w:sz="0" w:space="0" w:color="auto"/>
        <w:left w:val="none" w:sz="0" w:space="0" w:color="auto"/>
        <w:bottom w:val="none" w:sz="0" w:space="0" w:color="auto"/>
        <w:right w:val="none" w:sz="0" w:space="0" w:color="auto"/>
      </w:divBdr>
    </w:div>
    <w:div w:id="1091514535">
      <w:bodyDiv w:val="1"/>
      <w:marLeft w:val="0"/>
      <w:marRight w:val="0"/>
      <w:marTop w:val="0"/>
      <w:marBottom w:val="0"/>
      <w:divBdr>
        <w:top w:val="none" w:sz="0" w:space="0" w:color="auto"/>
        <w:left w:val="none" w:sz="0" w:space="0" w:color="auto"/>
        <w:bottom w:val="none" w:sz="0" w:space="0" w:color="auto"/>
        <w:right w:val="none" w:sz="0" w:space="0" w:color="auto"/>
      </w:divBdr>
    </w:div>
    <w:div w:id="1102066735">
      <w:bodyDiv w:val="1"/>
      <w:marLeft w:val="0"/>
      <w:marRight w:val="0"/>
      <w:marTop w:val="0"/>
      <w:marBottom w:val="0"/>
      <w:divBdr>
        <w:top w:val="none" w:sz="0" w:space="0" w:color="auto"/>
        <w:left w:val="none" w:sz="0" w:space="0" w:color="auto"/>
        <w:bottom w:val="none" w:sz="0" w:space="0" w:color="auto"/>
        <w:right w:val="none" w:sz="0" w:space="0" w:color="auto"/>
      </w:divBdr>
    </w:div>
    <w:div w:id="1113133391">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31828348">
      <w:bodyDiv w:val="1"/>
      <w:marLeft w:val="0"/>
      <w:marRight w:val="0"/>
      <w:marTop w:val="0"/>
      <w:marBottom w:val="0"/>
      <w:divBdr>
        <w:top w:val="none" w:sz="0" w:space="0" w:color="auto"/>
        <w:left w:val="none" w:sz="0" w:space="0" w:color="auto"/>
        <w:bottom w:val="none" w:sz="0" w:space="0" w:color="auto"/>
        <w:right w:val="none" w:sz="0" w:space="0" w:color="auto"/>
      </w:divBdr>
    </w:div>
    <w:div w:id="1152021562">
      <w:bodyDiv w:val="1"/>
      <w:marLeft w:val="0"/>
      <w:marRight w:val="0"/>
      <w:marTop w:val="0"/>
      <w:marBottom w:val="0"/>
      <w:divBdr>
        <w:top w:val="none" w:sz="0" w:space="0" w:color="auto"/>
        <w:left w:val="none" w:sz="0" w:space="0" w:color="auto"/>
        <w:bottom w:val="none" w:sz="0" w:space="0" w:color="auto"/>
        <w:right w:val="none" w:sz="0" w:space="0" w:color="auto"/>
      </w:divBdr>
    </w:div>
    <w:div w:id="1155494506">
      <w:bodyDiv w:val="1"/>
      <w:marLeft w:val="0"/>
      <w:marRight w:val="0"/>
      <w:marTop w:val="0"/>
      <w:marBottom w:val="0"/>
      <w:divBdr>
        <w:top w:val="none" w:sz="0" w:space="0" w:color="auto"/>
        <w:left w:val="none" w:sz="0" w:space="0" w:color="auto"/>
        <w:bottom w:val="none" w:sz="0" w:space="0" w:color="auto"/>
        <w:right w:val="none" w:sz="0" w:space="0" w:color="auto"/>
      </w:divBdr>
    </w:div>
    <w:div w:id="1190992885">
      <w:bodyDiv w:val="1"/>
      <w:marLeft w:val="0"/>
      <w:marRight w:val="0"/>
      <w:marTop w:val="0"/>
      <w:marBottom w:val="0"/>
      <w:divBdr>
        <w:top w:val="none" w:sz="0" w:space="0" w:color="auto"/>
        <w:left w:val="none" w:sz="0" w:space="0" w:color="auto"/>
        <w:bottom w:val="none" w:sz="0" w:space="0" w:color="auto"/>
        <w:right w:val="none" w:sz="0" w:space="0" w:color="auto"/>
      </w:divBdr>
    </w:div>
    <w:div w:id="1196692523">
      <w:bodyDiv w:val="1"/>
      <w:marLeft w:val="0"/>
      <w:marRight w:val="0"/>
      <w:marTop w:val="0"/>
      <w:marBottom w:val="0"/>
      <w:divBdr>
        <w:top w:val="none" w:sz="0" w:space="0" w:color="auto"/>
        <w:left w:val="none" w:sz="0" w:space="0" w:color="auto"/>
        <w:bottom w:val="none" w:sz="0" w:space="0" w:color="auto"/>
        <w:right w:val="none" w:sz="0" w:space="0" w:color="auto"/>
      </w:divBdr>
    </w:div>
    <w:div w:id="1204248139">
      <w:bodyDiv w:val="1"/>
      <w:marLeft w:val="0"/>
      <w:marRight w:val="0"/>
      <w:marTop w:val="0"/>
      <w:marBottom w:val="0"/>
      <w:divBdr>
        <w:top w:val="none" w:sz="0" w:space="0" w:color="auto"/>
        <w:left w:val="none" w:sz="0" w:space="0" w:color="auto"/>
        <w:bottom w:val="none" w:sz="0" w:space="0" w:color="auto"/>
        <w:right w:val="none" w:sz="0" w:space="0" w:color="auto"/>
      </w:divBdr>
    </w:div>
    <w:div w:id="1211503018">
      <w:bodyDiv w:val="1"/>
      <w:marLeft w:val="0"/>
      <w:marRight w:val="0"/>
      <w:marTop w:val="0"/>
      <w:marBottom w:val="0"/>
      <w:divBdr>
        <w:top w:val="none" w:sz="0" w:space="0" w:color="auto"/>
        <w:left w:val="none" w:sz="0" w:space="0" w:color="auto"/>
        <w:bottom w:val="none" w:sz="0" w:space="0" w:color="auto"/>
        <w:right w:val="none" w:sz="0" w:space="0" w:color="auto"/>
      </w:divBdr>
    </w:div>
    <w:div w:id="1214582799">
      <w:bodyDiv w:val="1"/>
      <w:marLeft w:val="0"/>
      <w:marRight w:val="0"/>
      <w:marTop w:val="0"/>
      <w:marBottom w:val="0"/>
      <w:divBdr>
        <w:top w:val="none" w:sz="0" w:space="0" w:color="auto"/>
        <w:left w:val="none" w:sz="0" w:space="0" w:color="auto"/>
        <w:bottom w:val="none" w:sz="0" w:space="0" w:color="auto"/>
        <w:right w:val="none" w:sz="0" w:space="0" w:color="auto"/>
      </w:divBdr>
    </w:div>
    <w:div w:id="1232082369">
      <w:bodyDiv w:val="1"/>
      <w:marLeft w:val="0"/>
      <w:marRight w:val="0"/>
      <w:marTop w:val="0"/>
      <w:marBottom w:val="0"/>
      <w:divBdr>
        <w:top w:val="none" w:sz="0" w:space="0" w:color="auto"/>
        <w:left w:val="none" w:sz="0" w:space="0" w:color="auto"/>
        <w:bottom w:val="none" w:sz="0" w:space="0" w:color="auto"/>
        <w:right w:val="none" w:sz="0" w:space="0" w:color="auto"/>
      </w:divBdr>
    </w:div>
    <w:div w:id="1233350560">
      <w:bodyDiv w:val="1"/>
      <w:marLeft w:val="0"/>
      <w:marRight w:val="0"/>
      <w:marTop w:val="0"/>
      <w:marBottom w:val="0"/>
      <w:divBdr>
        <w:top w:val="none" w:sz="0" w:space="0" w:color="auto"/>
        <w:left w:val="none" w:sz="0" w:space="0" w:color="auto"/>
        <w:bottom w:val="none" w:sz="0" w:space="0" w:color="auto"/>
        <w:right w:val="none" w:sz="0" w:space="0" w:color="auto"/>
      </w:divBdr>
    </w:div>
    <w:div w:id="1253396181">
      <w:bodyDiv w:val="1"/>
      <w:marLeft w:val="0"/>
      <w:marRight w:val="0"/>
      <w:marTop w:val="0"/>
      <w:marBottom w:val="0"/>
      <w:divBdr>
        <w:top w:val="none" w:sz="0" w:space="0" w:color="auto"/>
        <w:left w:val="none" w:sz="0" w:space="0" w:color="auto"/>
        <w:bottom w:val="none" w:sz="0" w:space="0" w:color="auto"/>
        <w:right w:val="none" w:sz="0" w:space="0" w:color="auto"/>
      </w:divBdr>
    </w:div>
    <w:div w:id="1257862013">
      <w:bodyDiv w:val="1"/>
      <w:marLeft w:val="0"/>
      <w:marRight w:val="0"/>
      <w:marTop w:val="0"/>
      <w:marBottom w:val="0"/>
      <w:divBdr>
        <w:top w:val="none" w:sz="0" w:space="0" w:color="auto"/>
        <w:left w:val="none" w:sz="0" w:space="0" w:color="auto"/>
        <w:bottom w:val="none" w:sz="0" w:space="0" w:color="auto"/>
        <w:right w:val="none" w:sz="0" w:space="0" w:color="auto"/>
      </w:divBdr>
    </w:div>
    <w:div w:id="1262839114">
      <w:bodyDiv w:val="1"/>
      <w:marLeft w:val="0"/>
      <w:marRight w:val="0"/>
      <w:marTop w:val="0"/>
      <w:marBottom w:val="0"/>
      <w:divBdr>
        <w:top w:val="none" w:sz="0" w:space="0" w:color="auto"/>
        <w:left w:val="none" w:sz="0" w:space="0" w:color="auto"/>
        <w:bottom w:val="none" w:sz="0" w:space="0" w:color="auto"/>
        <w:right w:val="none" w:sz="0" w:space="0" w:color="auto"/>
      </w:divBdr>
    </w:div>
    <w:div w:id="1271625394">
      <w:bodyDiv w:val="1"/>
      <w:marLeft w:val="0"/>
      <w:marRight w:val="0"/>
      <w:marTop w:val="0"/>
      <w:marBottom w:val="0"/>
      <w:divBdr>
        <w:top w:val="none" w:sz="0" w:space="0" w:color="auto"/>
        <w:left w:val="none" w:sz="0" w:space="0" w:color="auto"/>
        <w:bottom w:val="none" w:sz="0" w:space="0" w:color="auto"/>
        <w:right w:val="none" w:sz="0" w:space="0" w:color="auto"/>
      </w:divBdr>
    </w:div>
    <w:div w:id="1274089360">
      <w:bodyDiv w:val="1"/>
      <w:marLeft w:val="0"/>
      <w:marRight w:val="0"/>
      <w:marTop w:val="0"/>
      <w:marBottom w:val="0"/>
      <w:divBdr>
        <w:top w:val="none" w:sz="0" w:space="0" w:color="auto"/>
        <w:left w:val="none" w:sz="0" w:space="0" w:color="auto"/>
        <w:bottom w:val="none" w:sz="0" w:space="0" w:color="auto"/>
        <w:right w:val="none" w:sz="0" w:space="0" w:color="auto"/>
      </w:divBdr>
    </w:div>
    <w:div w:id="1291785053">
      <w:bodyDiv w:val="1"/>
      <w:marLeft w:val="0"/>
      <w:marRight w:val="0"/>
      <w:marTop w:val="0"/>
      <w:marBottom w:val="0"/>
      <w:divBdr>
        <w:top w:val="none" w:sz="0" w:space="0" w:color="auto"/>
        <w:left w:val="none" w:sz="0" w:space="0" w:color="auto"/>
        <w:bottom w:val="none" w:sz="0" w:space="0" w:color="auto"/>
        <w:right w:val="none" w:sz="0" w:space="0" w:color="auto"/>
      </w:divBdr>
    </w:div>
    <w:div w:id="1300066501">
      <w:bodyDiv w:val="1"/>
      <w:marLeft w:val="0"/>
      <w:marRight w:val="0"/>
      <w:marTop w:val="0"/>
      <w:marBottom w:val="0"/>
      <w:divBdr>
        <w:top w:val="none" w:sz="0" w:space="0" w:color="auto"/>
        <w:left w:val="none" w:sz="0" w:space="0" w:color="auto"/>
        <w:bottom w:val="none" w:sz="0" w:space="0" w:color="auto"/>
        <w:right w:val="none" w:sz="0" w:space="0" w:color="auto"/>
      </w:divBdr>
    </w:div>
    <w:div w:id="1322730659">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339456550">
      <w:bodyDiv w:val="1"/>
      <w:marLeft w:val="0"/>
      <w:marRight w:val="0"/>
      <w:marTop w:val="0"/>
      <w:marBottom w:val="0"/>
      <w:divBdr>
        <w:top w:val="none" w:sz="0" w:space="0" w:color="auto"/>
        <w:left w:val="none" w:sz="0" w:space="0" w:color="auto"/>
        <w:bottom w:val="none" w:sz="0" w:space="0" w:color="auto"/>
        <w:right w:val="none" w:sz="0" w:space="0" w:color="auto"/>
      </w:divBdr>
    </w:div>
    <w:div w:id="1426535931">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32236266">
      <w:bodyDiv w:val="1"/>
      <w:marLeft w:val="0"/>
      <w:marRight w:val="0"/>
      <w:marTop w:val="0"/>
      <w:marBottom w:val="0"/>
      <w:divBdr>
        <w:top w:val="none" w:sz="0" w:space="0" w:color="auto"/>
        <w:left w:val="none" w:sz="0" w:space="0" w:color="auto"/>
        <w:bottom w:val="none" w:sz="0" w:space="0" w:color="auto"/>
        <w:right w:val="none" w:sz="0" w:space="0" w:color="auto"/>
      </w:divBdr>
    </w:div>
    <w:div w:id="1447312983">
      <w:bodyDiv w:val="1"/>
      <w:marLeft w:val="0"/>
      <w:marRight w:val="0"/>
      <w:marTop w:val="0"/>
      <w:marBottom w:val="0"/>
      <w:divBdr>
        <w:top w:val="none" w:sz="0" w:space="0" w:color="auto"/>
        <w:left w:val="none" w:sz="0" w:space="0" w:color="auto"/>
        <w:bottom w:val="none" w:sz="0" w:space="0" w:color="auto"/>
        <w:right w:val="none" w:sz="0" w:space="0" w:color="auto"/>
      </w:divBdr>
    </w:div>
    <w:div w:id="1449350883">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08474541">
      <w:bodyDiv w:val="1"/>
      <w:marLeft w:val="0"/>
      <w:marRight w:val="0"/>
      <w:marTop w:val="0"/>
      <w:marBottom w:val="0"/>
      <w:divBdr>
        <w:top w:val="none" w:sz="0" w:space="0" w:color="auto"/>
        <w:left w:val="none" w:sz="0" w:space="0" w:color="auto"/>
        <w:bottom w:val="none" w:sz="0" w:space="0" w:color="auto"/>
        <w:right w:val="none" w:sz="0" w:space="0" w:color="auto"/>
      </w:divBdr>
    </w:div>
    <w:div w:id="1521553585">
      <w:bodyDiv w:val="1"/>
      <w:marLeft w:val="0"/>
      <w:marRight w:val="0"/>
      <w:marTop w:val="0"/>
      <w:marBottom w:val="0"/>
      <w:divBdr>
        <w:top w:val="none" w:sz="0" w:space="0" w:color="auto"/>
        <w:left w:val="none" w:sz="0" w:space="0" w:color="auto"/>
        <w:bottom w:val="none" w:sz="0" w:space="0" w:color="auto"/>
        <w:right w:val="none" w:sz="0" w:space="0" w:color="auto"/>
      </w:divBdr>
    </w:div>
    <w:div w:id="1522665179">
      <w:bodyDiv w:val="1"/>
      <w:marLeft w:val="0"/>
      <w:marRight w:val="0"/>
      <w:marTop w:val="0"/>
      <w:marBottom w:val="0"/>
      <w:divBdr>
        <w:top w:val="none" w:sz="0" w:space="0" w:color="auto"/>
        <w:left w:val="none" w:sz="0" w:space="0" w:color="auto"/>
        <w:bottom w:val="none" w:sz="0" w:space="0" w:color="auto"/>
        <w:right w:val="none" w:sz="0" w:space="0" w:color="auto"/>
      </w:divBdr>
    </w:div>
    <w:div w:id="1523199736">
      <w:bodyDiv w:val="1"/>
      <w:marLeft w:val="0"/>
      <w:marRight w:val="0"/>
      <w:marTop w:val="0"/>
      <w:marBottom w:val="0"/>
      <w:divBdr>
        <w:top w:val="none" w:sz="0" w:space="0" w:color="auto"/>
        <w:left w:val="none" w:sz="0" w:space="0" w:color="auto"/>
        <w:bottom w:val="none" w:sz="0" w:space="0" w:color="auto"/>
        <w:right w:val="none" w:sz="0" w:space="0" w:color="auto"/>
      </w:divBdr>
    </w:div>
    <w:div w:id="1528326338">
      <w:bodyDiv w:val="1"/>
      <w:marLeft w:val="0"/>
      <w:marRight w:val="0"/>
      <w:marTop w:val="0"/>
      <w:marBottom w:val="0"/>
      <w:divBdr>
        <w:top w:val="none" w:sz="0" w:space="0" w:color="auto"/>
        <w:left w:val="none" w:sz="0" w:space="0" w:color="auto"/>
        <w:bottom w:val="none" w:sz="0" w:space="0" w:color="auto"/>
        <w:right w:val="none" w:sz="0" w:space="0" w:color="auto"/>
      </w:divBdr>
    </w:div>
    <w:div w:id="1538616336">
      <w:bodyDiv w:val="1"/>
      <w:marLeft w:val="0"/>
      <w:marRight w:val="0"/>
      <w:marTop w:val="0"/>
      <w:marBottom w:val="0"/>
      <w:divBdr>
        <w:top w:val="none" w:sz="0" w:space="0" w:color="auto"/>
        <w:left w:val="none" w:sz="0" w:space="0" w:color="auto"/>
        <w:bottom w:val="none" w:sz="0" w:space="0" w:color="auto"/>
        <w:right w:val="none" w:sz="0" w:space="0" w:color="auto"/>
      </w:divBdr>
    </w:div>
    <w:div w:id="1542590154">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562247386">
      <w:bodyDiv w:val="1"/>
      <w:marLeft w:val="0"/>
      <w:marRight w:val="0"/>
      <w:marTop w:val="0"/>
      <w:marBottom w:val="0"/>
      <w:divBdr>
        <w:top w:val="none" w:sz="0" w:space="0" w:color="auto"/>
        <w:left w:val="none" w:sz="0" w:space="0" w:color="auto"/>
        <w:bottom w:val="none" w:sz="0" w:space="0" w:color="auto"/>
        <w:right w:val="none" w:sz="0" w:space="0" w:color="auto"/>
      </w:divBdr>
    </w:div>
    <w:div w:id="1571885885">
      <w:bodyDiv w:val="1"/>
      <w:marLeft w:val="0"/>
      <w:marRight w:val="0"/>
      <w:marTop w:val="0"/>
      <w:marBottom w:val="0"/>
      <w:divBdr>
        <w:top w:val="none" w:sz="0" w:space="0" w:color="auto"/>
        <w:left w:val="none" w:sz="0" w:space="0" w:color="auto"/>
        <w:bottom w:val="none" w:sz="0" w:space="0" w:color="auto"/>
        <w:right w:val="none" w:sz="0" w:space="0" w:color="auto"/>
      </w:divBdr>
    </w:div>
    <w:div w:id="1583029780">
      <w:bodyDiv w:val="1"/>
      <w:marLeft w:val="0"/>
      <w:marRight w:val="0"/>
      <w:marTop w:val="0"/>
      <w:marBottom w:val="0"/>
      <w:divBdr>
        <w:top w:val="none" w:sz="0" w:space="0" w:color="auto"/>
        <w:left w:val="none" w:sz="0" w:space="0" w:color="auto"/>
        <w:bottom w:val="none" w:sz="0" w:space="0" w:color="auto"/>
        <w:right w:val="none" w:sz="0" w:space="0" w:color="auto"/>
      </w:divBdr>
    </w:div>
    <w:div w:id="1586915983">
      <w:bodyDiv w:val="1"/>
      <w:marLeft w:val="0"/>
      <w:marRight w:val="0"/>
      <w:marTop w:val="0"/>
      <w:marBottom w:val="0"/>
      <w:divBdr>
        <w:top w:val="none" w:sz="0" w:space="0" w:color="auto"/>
        <w:left w:val="none" w:sz="0" w:space="0" w:color="auto"/>
        <w:bottom w:val="none" w:sz="0" w:space="0" w:color="auto"/>
        <w:right w:val="none" w:sz="0" w:space="0" w:color="auto"/>
      </w:divBdr>
    </w:div>
    <w:div w:id="1601138672">
      <w:bodyDiv w:val="1"/>
      <w:marLeft w:val="0"/>
      <w:marRight w:val="0"/>
      <w:marTop w:val="0"/>
      <w:marBottom w:val="0"/>
      <w:divBdr>
        <w:top w:val="none" w:sz="0" w:space="0" w:color="auto"/>
        <w:left w:val="none" w:sz="0" w:space="0" w:color="auto"/>
        <w:bottom w:val="none" w:sz="0" w:space="0" w:color="auto"/>
        <w:right w:val="none" w:sz="0" w:space="0" w:color="auto"/>
      </w:divBdr>
    </w:div>
    <w:div w:id="1621571872">
      <w:bodyDiv w:val="1"/>
      <w:marLeft w:val="0"/>
      <w:marRight w:val="0"/>
      <w:marTop w:val="0"/>
      <w:marBottom w:val="0"/>
      <w:divBdr>
        <w:top w:val="none" w:sz="0" w:space="0" w:color="auto"/>
        <w:left w:val="none" w:sz="0" w:space="0" w:color="auto"/>
        <w:bottom w:val="none" w:sz="0" w:space="0" w:color="auto"/>
        <w:right w:val="none" w:sz="0" w:space="0" w:color="auto"/>
      </w:divBdr>
    </w:div>
    <w:div w:id="1633824436">
      <w:bodyDiv w:val="1"/>
      <w:marLeft w:val="0"/>
      <w:marRight w:val="0"/>
      <w:marTop w:val="0"/>
      <w:marBottom w:val="0"/>
      <w:divBdr>
        <w:top w:val="none" w:sz="0" w:space="0" w:color="auto"/>
        <w:left w:val="none" w:sz="0" w:space="0" w:color="auto"/>
        <w:bottom w:val="none" w:sz="0" w:space="0" w:color="auto"/>
        <w:right w:val="none" w:sz="0" w:space="0" w:color="auto"/>
      </w:divBdr>
    </w:div>
    <w:div w:id="1653677714">
      <w:bodyDiv w:val="1"/>
      <w:marLeft w:val="0"/>
      <w:marRight w:val="0"/>
      <w:marTop w:val="0"/>
      <w:marBottom w:val="0"/>
      <w:divBdr>
        <w:top w:val="none" w:sz="0" w:space="0" w:color="auto"/>
        <w:left w:val="none" w:sz="0" w:space="0" w:color="auto"/>
        <w:bottom w:val="none" w:sz="0" w:space="0" w:color="auto"/>
        <w:right w:val="none" w:sz="0" w:space="0" w:color="auto"/>
      </w:divBdr>
    </w:div>
    <w:div w:id="1658411344">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05136550">
      <w:bodyDiv w:val="1"/>
      <w:marLeft w:val="0"/>
      <w:marRight w:val="0"/>
      <w:marTop w:val="0"/>
      <w:marBottom w:val="0"/>
      <w:divBdr>
        <w:top w:val="none" w:sz="0" w:space="0" w:color="auto"/>
        <w:left w:val="none" w:sz="0" w:space="0" w:color="auto"/>
        <w:bottom w:val="none" w:sz="0" w:space="0" w:color="auto"/>
        <w:right w:val="none" w:sz="0" w:space="0" w:color="auto"/>
      </w:divBdr>
    </w:div>
    <w:div w:id="1705592894">
      <w:bodyDiv w:val="1"/>
      <w:marLeft w:val="0"/>
      <w:marRight w:val="0"/>
      <w:marTop w:val="0"/>
      <w:marBottom w:val="0"/>
      <w:divBdr>
        <w:top w:val="none" w:sz="0" w:space="0" w:color="auto"/>
        <w:left w:val="none" w:sz="0" w:space="0" w:color="auto"/>
        <w:bottom w:val="none" w:sz="0" w:space="0" w:color="auto"/>
        <w:right w:val="none" w:sz="0" w:space="0" w:color="auto"/>
      </w:divBdr>
    </w:div>
    <w:div w:id="1716543538">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24790112">
      <w:bodyDiv w:val="1"/>
      <w:marLeft w:val="0"/>
      <w:marRight w:val="0"/>
      <w:marTop w:val="0"/>
      <w:marBottom w:val="0"/>
      <w:divBdr>
        <w:top w:val="none" w:sz="0" w:space="0" w:color="auto"/>
        <w:left w:val="none" w:sz="0" w:space="0" w:color="auto"/>
        <w:bottom w:val="none" w:sz="0" w:space="0" w:color="auto"/>
        <w:right w:val="none" w:sz="0" w:space="0" w:color="auto"/>
      </w:divBdr>
    </w:div>
    <w:div w:id="1728720933">
      <w:bodyDiv w:val="1"/>
      <w:marLeft w:val="0"/>
      <w:marRight w:val="0"/>
      <w:marTop w:val="0"/>
      <w:marBottom w:val="0"/>
      <w:divBdr>
        <w:top w:val="none" w:sz="0" w:space="0" w:color="auto"/>
        <w:left w:val="none" w:sz="0" w:space="0" w:color="auto"/>
        <w:bottom w:val="none" w:sz="0" w:space="0" w:color="auto"/>
        <w:right w:val="none" w:sz="0" w:space="0" w:color="auto"/>
      </w:divBdr>
    </w:div>
    <w:div w:id="1732802258">
      <w:bodyDiv w:val="1"/>
      <w:marLeft w:val="0"/>
      <w:marRight w:val="0"/>
      <w:marTop w:val="0"/>
      <w:marBottom w:val="0"/>
      <w:divBdr>
        <w:top w:val="none" w:sz="0" w:space="0" w:color="auto"/>
        <w:left w:val="none" w:sz="0" w:space="0" w:color="auto"/>
        <w:bottom w:val="none" w:sz="0" w:space="0" w:color="auto"/>
        <w:right w:val="none" w:sz="0" w:space="0" w:color="auto"/>
      </w:divBdr>
    </w:div>
    <w:div w:id="1772164508">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06389574">
      <w:bodyDiv w:val="1"/>
      <w:marLeft w:val="0"/>
      <w:marRight w:val="0"/>
      <w:marTop w:val="0"/>
      <w:marBottom w:val="0"/>
      <w:divBdr>
        <w:top w:val="none" w:sz="0" w:space="0" w:color="auto"/>
        <w:left w:val="none" w:sz="0" w:space="0" w:color="auto"/>
        <w:bottom w:val="none" w:sz="0" w:space="0" w:color="auto"/>
        <w:right w:val="none" w:sz="0" w:space="0" w:color="auto"/>
      </w:divBdr>
    </w:div>
    <w:div w:id="181078325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843739144">
      <w:bodyDiv w:val="1"/>
      <w:marLeft w:val="0"/>
      <w:marRight w:val="0"/>
      <w:marTop w:val="0"/>
      <w:marBottom w:val="0"/>
      <w:divBdr>
        <w:top w:val="none" w:sz="0" w:space="0" w:color="auto"/>
        <w:left w:val="none" w:sz="0" w:space="0" w:color="auto"/>
        <w:bottom w:val="none" w:sz="0" w:space="0" w:color="auto"/>
        <w:right w:val="none" w:sz="0" w:space="0" w:color="auto"/>
      </w:divBdr>
    </w:div>
    <w:div w:id="1860852000">
      <w:bodyDiv w:val="1"/>
      <w:marLeft w:val="0"/>
      <w:marRight w:val="0"/>
      <w:marTop w:val="0"/>
      <w:marBottom w:val="0"/>
      <w:divBdr>
        <w:top w:val="none" w:sz="0" w:space="0" w:color="auto"/>
        <w:left w:val="none" w:sz="0" w:space="0" w:color="auto"/>
        <w:bottom w:val="none" w:sz="0" w:space="0" w:color="auto"/>
        <w:right w:val="none" w:sz="0" w:space="0" w:color="auto"/>
      </w:divBdr>
    </w:div>
    <w:div w:id="1869833317">
      <w:bodyDiv w:val="1"/>
      <w:marLeft w:val="0"/>
      <w:marRight w:val="0"/>
      <w:marTop w:val="0"/>
      <w:marBottom w:val="0"/>
      <w:divBdr>
        <w:top w:val="none" w:sz="0" w:space="0" w:color="auto"/>
        <w:left w:val="none" w:sz="0" w:space="0" w:color="auto"/>
        <w:bottom w:val="none" w:sz="0" w:space="0" w:color="auto"/>
        <w:right w:val="none" w:sz="0" w:space="0" w:color="auto"/>
      </w:divBdr>
    </w:div>
    <w:div w:id="1886093155">
      <w:bodyDiv w:val="1"/>
      <w:marLeft w:val="0"/>
      <w:marRight w:val="0"/>
      <w:marTop w:val="0"/>
      <w:marBottom w:val="0"/>
      <w:divBdr>
        <w:top w:val="none" w:sz="0" w:space="0" w:color="auto"/>
        <w:left w:val="none" w:sz="0" w:space="0" w:color="auto"/>
        <w:bottom w:val="none" w:sz="0" w:space="0" w:color="auto"/>
        <w:right w:val="none" w:sz="0" w:space="0" w:color="auto"/>
      </w:divBdr>
    </w:div>
    <w:div w:id="1892420412">
      <w:bodyDiv w:val="1"/>
      <w:marLeft w:val="0"/>
      <w:marRight w:val="0"/>
      <w:marTop w:val="0"/>
      <w:marBottom w:val="0"/>
      <w:divBdr>
        <w:top w:val="none" w:sz="0" w:space="0" w:color="auto"/>
        <w:left w:val="none" w:sz="0" w:space="0" w:color="auto"/>
        <w:bottom w:val="none" w:sz="0" w:space="0" w:color="auto"/>
        <w:right w:val="none" w:sz="0" w:space="0" w:color="auto"/>
      </w:divBdr>
    </w:div>
    <w:div w:id="1905485311">
      <w:bodyDiv w:val="1"/>
      <w:marLeft w:val="0"/>
      <w:marRight w:val="0"/>
      <w:marTop w:val="0"/>
      <w:marBottom w:val="0"/>
      <w:divBdr>
        <w:top w:val="none" w:sz="0" w:space="0" w:color="auto"/>
        <w:left w:val="none" w:sz="0" w:space="0" w:color="auto"/>
        <w:bottom w:val="none" w:sz="0" w:space="0" w:color="auto"/>
        <w:right w:val="none" w:sz="0" w:space="0" w:color="auto"/>
      </w:divBdr>
    </w:div>
    <w:div w:id="1934127012">
      <w:bodyDiv w:val="1"/>
      <w:marLeft w:val="0"/>
      <w:marRight w:val="0"/>
      <w:marTop w:val="0"/>
      <w:marBottom w:val="0"/>
      <w:divBdr>
        <w:top w:val="none" w:sz="0" w:space="0" w:color="auto"/>
        <w:left w:val="none" w:sz="0" w:space="0" w:color="auto"/>
        <w:bottom w:val="none" w:sz="0" w:space="0" w:color="auto"/>
        <w:right w:val="none" w:sz="0" w:space="0" w:color="auto"/>
      </w:divBdr>
    </w:div>
    <w:div w:id="1934245424">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1957364596">
      <w:bodyDiv w:val="1"/>
      <w:marLeft w:val="0"/>
      <w:marRight w:val="0"/>
      <w:marTop w:val="0"/>
      <w:marBottom w:val="0"/>
      <w:divBdr>
        <w:top w:val="none" w:sz="0" w:space="0" w:color="auto"/>
        <w:left w:val="none" w:sz="0" w:space="0" w:color="auto"/>
        <w:bottom w:val="none" w:sz="0" w:space="0" w:color="auto"/>
        <w:right w:val="none" w:sz="0" w:space="0" w:color="auto"/>
      </w:divBdr>
    </w:div>
    <w:div w:id="1963533292">
      <w:bodyDiv w:val="1"/>
      <w:marLeft w:val="0"/>
      <w:marRight w:val="0"/>
      <w:marTop w:val="0"/>
      <w:marBottom w:val="0"/>
      <w:divBdr>
        <w:top w:val="none" w:sz="0" w:space="0" w:color="auto"/>
        <w:left w:val="none" w:sz="0" w:space="0" w:color="auto"/>
        <w:bottom w:val="none" w:sz="0" w:space="0" w:color="auto"/>
        <w:right w:val="none" w:sz="0" w:space="0" w:color="auto"/>
      </w:divBdr>
    </w:div>
    <w:div w:id="1969817188">
      <w:bodyDiv w:val="1"/>
      <w:marLeft w:val="0"/>
      <w:marRight w:val="0"/>
      <w:marTop w:val="0"/>
      <w:marBottom w:val="0"/>
      <w:divBdr>
        <w:top w:val="none" w:sz="0" w:space="0" w:color="auto"/>
        <w:left w:val="none" w:sz="0" w:space="0" w:color="auto"/>
        <w:bottom w:val="none" w:sz="0" w:space="0" w:color="auto"/>
        <w:right w:val="none" w:sz="0" w:space="0" w:color="auto"/>
      </w:divBdr>
    </w:div>
    <w:div w:id="1972397074">
      <w:bodyDiv w:val="1"/>
      <w:marLeft w:val="0"/>
      <w:marRight w:val="0"/>
      <w:marTop w:val="0"/>
      <w:marBottom w:val="0"/>
      <w:divBdr>
        <w:top w:val="none" w:sz="0" w:space="0" w:color="auto"/>
        <w:left w:val="none" w:sz="0" w:space="0" w:color="auto"/>
        <w:bottom w:val="none" w:sz="0" w:space="0" w:color="auto"/>
        <w:right w:val="none" w:sz="0" w:space="0" w:color="auto"/>
      </w:divBdr>
    </w:div>
    <w:div w:id="2003435705">
      <w:bodyDiv w:val="1"/>
      <w:marLeft w:val="0"/>
      <w:marRight w:val="0"/>
      <w:marTop w:val="0"/>
      <w:marBottom w:val="0"/>
      <w:divBdr>
        <w:top w:val="none" w:sz="0" w:space="0" w:color="auto"/>
        <w:left w:val="none" w:sz="0" w:space="0" w:color="auto"/>
        <w:bottom w:val="none" w:sz="0" w:space="0" w:color="auto"/>
        <w:right w:val="none" w:sz="0" w:space="0" w:color="auto"/>
      </w:divBdr>
    </w:div>
    <w:div w:id="2028364423">
      <w:bodyDiv w:val="1"/>
      <w:marLeft w:val="0"/>
      <w:marRight w:val="0"/>
      <w:marTop w:val="0"/>
      <w:marBottom w:val="0"/>
      <w:divBdr>
        <w:top w:val="none" w:sz="0" w:space="0" w:color="auto"/>
        <w:left w:val="none" w:sz="0" w:space="0" w:color="auto"/>
        <w:bottom w:val="none" w:sz="0" w:space="0" w:color="auto"/>
        <w:right w:val="none" w:sz="0" w:space="0" w:color="auto"/>
      </w:divBdr>
    </w:div>
    <w:div w:id="2043044402">
      <w:bodyDiv w:val="1"/>
      <w:marLeft w:val="0"/>
      <w:marRight w:val="0"/>
      <w:marTop w:val="0"/>
      <w:marBottom w:val="0"/>
      <w:divBdr>
        <w:top w:val="none" w:sz="0" w:space="0" w:color="auto"/>
        <w:left w:val="none" w:sz="0" w:space="0" w:color="auto"/>
        <w:bottom w:val="none" w:sz="0" w:space="0" w:color="auto"/>
        <w:right w:val="none" w:sz="0" w:space="0" w:color="auto"/>
      </w:divBdr>
    </w:div>
    <w:div w:id="2055956868">
      <w:bodyDiv w:val="1"/>
      <w:marLeft w:val="0"/>
      <w:marRight w:val="0"/>
      <w:marTop w:val="0"/>
      <w:marBottom w:val="0"/>
      <w:divBdr>
        <w:top w:val="none" w:sz="0" w:space="0" w:color="auto"/>
        <w:left w:val="none" w:sz="0" w:space="0" w:color="auto"/>
        <w:bottom w:val="none" w:sz="0" w:space="0" w:color="auto"/>
        <w:right w:val="none" w:sz="0" w:space="0" w:color="auto"/>
      </w:divBdr>
    </w:div>
    <w:div w:id="2058384287">
      <w:bodyDiv w:val="1"/>
      <w:marLeft w:val="0"/>
      <w:marRight w:val="0"/>
      <w:marTop w:val="0"/>
      <w:marBottom w:val="0"/>
      <w:divBdr>
        <w:top w:val="none" w:sz="0" w:space="0" w:color="auto"/>
        <w:left w:val="none" w:sz="0" w:space="0" w:color="auto"/>
        <w:bottom w:val="none" w:sz="0" w:space="0" w:color="auto"/>
        <w:right w:val="none" w:sz="0" w:space="0" w:color="auto"/>
      </w:divBdr>
    </w:div>
    <w:div w:id="2107074402">
      <w:bodyDiv w:val="1"/>
      <w:marLeft w:val="0"/>
      <w:marRight w:val="0"/>
      <w:marTop w:val="0"/>
      <w:marBottom w:val="0"/>
      <w:divBdr>
        <w:top w:val="none" w:sz="0" w:space="0" w:color="auto"/>
        <w:left w:val="none" w:sz="0" w:space="0" w:color="auto"/>
        <w:bottom w:val="none" w:sz="0" w:space="0" w:color="auto"/>
        <w:right w:val="none" w:sz="0" w:space="0" w:color="auto"/>
      </w:divBdr>
    </w:div>
    <w:div w:id="2112894224">
      <w:bodyDiv w:val="1"/>
      <w:marLeft w:val="0"/>
      <w:marRight w:val="0"/>
      <w:marTop w:val="0"/>
      <w:marBottom w:val="0"/>
      <w:divBdr>
        <w:top w:val="none" w:sz="0" w:space="0" w:color="auto"/>
        <w:left w:val="none" w:sz="0" w:space="0" w:color="auto"/>
        <w:bottom w:val="none" w:sz="0" w:space="0" w:color="auto"/>
        <w:right w:val="none" w:sz="0" w:space="0" w:color="auto"/>
      </w:divBdr>
    </w:div>
    <w:div w:id="2113427444">
      <w:bodyDiv w:val="1"/>
      <w:marLeft w:val="0"/>
      <w:marRight w:val="0"/>
      <w:marTop w:val="0"/>
      <w:marBottom w:val="0"/>
      <w:divBdr>
        <w:top w:val="none" w:sz="0" w:space="0" w:color="auto"/>
        <w:left w:val="none" w:sz="0" w:space="0" w:color="auto"/>
        <w:bottom w:val="none" w:sz="0" w:space="0" w:color="auto"/>
        <w:right w:val="none" w:sz="0" w:space="0" w:color="auto"/>
      </w:divBdr>
    </w:div>
    <w:div w:id="21343964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Chr12</b:Tag>
    <b:SourceType>InternetSite</b:SourceType>
    <b:Guid>{AAAB89CF-FCBE-4118-993B-AEAFE6391476}</b:Guid>
    <b:Title>Introducing IPv6 | Classifying IPv6 Addresses</b:Title>
    <b:InternetSiteTitle>chrisgrundemann</b:InternetSiteTitle>
    <b:Year>2012</b:Year>
    <b:Month>February</b:Month>
    <b:Day>9</b:Day>
    <b:URL>https://chrisgrundemann.com/index.php/2012/introducing-ipv6-classifying-ipv6-addresses/</b:URL>
    <b:Author>
      <b:Author>
        <b:NameList>
          <b:Person>
            <b:Last>Grundemann</b:Last>
            <b:First>Chris</b:First>
          </b:Person>
        </b:NameList>
      </b:Author>
    </b:Author>
    <b:YearAccessed>2019</b:YearAccessed>
    <b:MonthAccessed>November</b:MonthAccessed>
    <b:DayAccessed>30</b:DayAccessed>
    <b:RefOrder>1</b:RefOrder>
  </b:Source>
  <b:Source>
    <b:Tag>Uni19</b:Tag>
    <b:SourceType>InternetSite</b:SourceType>
    <b:Guid>{9D9709EB-80EC-46FB-BDB5-DBA57F536EE8}</b:Guid>
    <b:Title>Unicast</b:Title>
    <b:YearAccessed>2019</b:YearAccessed>
    <b:MonthAccessed>November</b:MonthAccessed>
    <b:DayAccessed>30</b:DayAccessed>
    <b:URL>https://www.techopedia.com/definition/2463/unicast</b:URL>
    <b:InternetSiteTitle>techopedia</b:InternetSiteTitle>
    <b:RefOrder>2</b:RefOrder>
  </b:Source>
  <b:Source>
    <b:Tag>Bra07</b:Tag>
    <b:SourceType>InternetSite</b:SourceType>
    <b:Guid>{156112DB-D2DD-4FA5-A1A1-951CCA5D0F50}</b:Guid>
    <b:Title>Identifying Ethernet Multicast</b:Title>
    <b:Year>2007</b:Year>
    <b:Month>November</b:Month>
    <b:Day>21</b:Day>
    <b:YearAccessed>2019</b:YearAccessed>
    <b:MonthAccessed>November</b:MonthAccessed>
    <b:DayAccessed>30</b:DayAccessed>
    <b:URL>http://bradhedlund.com/2007/11/21/identifying-ethernet-multicast/</b:URL>
    <b:Author>
      <b:Author>
        <b:NameList>
          <b:Person>
            <b:Last>Hedlund</b:Last>
            <b:First>Brad</b:First>
          </b:Person>
        </b:NameList>
      </b:Author>
    </b:Author>
    <b:InternetSiteTitle>bradhedlund</b:InternetSiteTitle>
    <b:RefOrder>3</b:RefOrder>
  </b:Source>
  <b:Source>
    <b:Tag>Mar06</b:Tag>
    <b:SourceType>InternetSite</b:SourceType>
    <b:Guid>{8F875F2C-6893-438A-A053-16F5A50FCBD8}</b:Guid>
    <b:Title>anycast</b:Title>
    <b:Year>2006</b:Year>
    <b:Month>August</b:Month>
    <b:YearAccessed>2019</b:YearAccessed>
    <b:MonthAccessed>November</b:MonthAccessed>
    <b:DayAccessed>30</b:DayAccessed>
    <b:URL>https://searchnetworking.techtarget.com/definition/anycast</b:URL>
    <b:Author>
      <b:Author>
        <b:NameList>
          <b:Person>
            <b:Last>Rouse</b:Last>
            <b:First>Margaret</b:First>
          </b:Person>
        </b:NameList>
      </b:Author>
    </b:Author>
    <b:InternetSiteTitle>searchnetworking</b:InternetSiteTitle>
    <b:RefOrder>4</b:RefOrder>
  </b:Source>
  <b:Source>
    <b:Tag>Any19</b:Tag>
    <b:SourceType>InternetSite</b:SourceType>
    <b:Guid>{7378AEC2-6200-46A0-AB29-1801288EA742}</b:Guid>
    <b:Title>Anycast</b:Title>
    <b:YearAccessed>2019</b:YearAccessed>
    <b:MonthAccessed>November</b:MonthAccessed>
    <b:DayAccessed>30</b:DayAccessed>
    <b:URL>https://www.techopedia.com/definition/2380/anycast</b:URL>
    <b:InternetSiteTitle>techopedia</b:InternetSiteTitle>
    <b:RefOrder>5</b:RefOrder>
  </b:Source>
  <b:Source>
    <b:Tag>IPv12</b:Tag>
    <b:SourceType>InternetSite</b:SourceType>
    <b:Guid>{C3E7C582-C702-492F-A786-90B25CBC78A6}</b:Guid>
    <b:Title>IPv6 Configuration Guide, Cisco IOS Release 15.2M&amp;T</b:Title>
    <b:Year>2012</b:Year>
    <b:Month>July</b:Month>
    <b:Day>31</b:Day>
    <b:YearAccessed>2019</b:YearAccessed>
    <b:MonthAccessed>November</b:MonthAccessed>
    <b:DayAccessed>30</b:DayAccessed>
    <b:URL>https://www.cisco.com/c/en/us/td/docs/ios-xml/ios/ipv6/configuration/15-2mt/ip6-15-2mt-book/ip6-anycast-add.html</b:URL>
    <b:InternetSiteTitle>cisco</b:InternetSiteTitle>
    <b:RefOrder>6</b:RefOrder>
  </b:Source>
  <b:Source>
    <b:Tag>Uni191</b:Tag>
    <b:SourceType>InternetSite</b:SourceType>
    <b:Guid>{9D2F8747-8C55-4F3C-9561-7512C535C45B}</b:Guid>
    <b:Title>Unicast vs Multicast vs Broadcast: What are the Differences?</b:Title>
    <b:YearAccessed>2019</b:YearAccessed>
    <b:MonthAccessed>November</b:MonthAccessed>
    <b:DayAccessed>30</b:DayAccessed>
    <b:URL>http://www.fiber-optical-networking.com/unicast-vs-multicast-vs-broadcast-differences.html</b:URL>
    <b:InternetSiteTitle>fiber-optic-networking</b:InternetSiteTitle>
    <b:RefOrder>7</b:RefOrder>
  </b:Source>
  <b:Source>
    <b:Tag>Mul05</b:Tag>
    <b:SourceType>InternetSite</b:SourceType>
    <b:Guid>{7A0543ED-7791-490E-9BF4-D85AFE61D99B}</b:Guid>
    <b:Title>Multicast Address Definition</b:Title>
    <b:Year>2005</b:Year>
    <b:Month>November</b:Month>
    <b:Day>23</b:Day>
    <b:YearAccessed>2019</b:YearAccessed>
    <b:MonthAccessed>November</b:MonthAccessed>
    <b:DayAccessed>30</b:DayAccessed>
    <b:URL>http://www.linfo.org/multicast_address.html</b:URL>
    <b:InternetSiteTitle>linfo</b:InternetSiteTitle>
    <b:RefOrder>8</b:RefOrder>
  </b:Source>
  <b:Source>
    <b:Tag>IPv19</b:Tag>
    <b:SourceType>InternetSite</b:SourceType>
    <b:Guid>{878F36BD-5949-4E61-BFCA-265516825FF5}</b:Guid>
    <b:Title>IPv6 - Address Types &amp; Formats</b:Title>
    <b:YearAccessed>2019</b:YearAccessed>
    <b:MonthAccessed>November</b:MonthAccessed>
    <b:DayAccessed>30</b:DayAccessed>
    <b:URL>https://www.tutorialspoint.com/ipv6/ipv6_address_types.htm</b:URL>
    <b:InternetSiteTitle>tutorialspoint</b:InternetSiteTitle>
    <b:RefOrder>9</b:RefOrder>
  </b:Source>
  <b:Source>
    <b:Tag>IPv191</b:Tag>
    <b:SourceType>InternetSite</b:SourceType>
    <b:Guid>{9411E92C-78FC-4632-99B2-2BF3986549CF}</b:Guid>
    <b:Title>IPv6 - Features</b:Title>
    <b:YearAccessed>2019</b:YearAccessed>
    <b:MonthAccessed>December</b:MonthAccessed>
    <b:DayAccessed>1</b:DayAccessed>
    <b:URL>https://www.tutorialspoint.com/ipv6/ipv6_features.htm</b:URL>
    <b:InternetSiteTitle>tutorialspoint</b:InternetSiteTitle>
    <b:RefOrder>10</b:RefOrder>
  </b:Source>
  <b:Source>
    <b:Tag>Wha192</b:Tag>
    <b:SourceType>InternetSite</b:SourceType>
    <b:Guid>{9FF69B35-7A24-4131-A3ED-D215670DDEAB}</b:Guid>
    <b:Title>What is a denial of service attack (DoS) ?</b:Title>
    <b:YearAccessed>2019</b:YearAccessed>
    <b:MonthAccessed>December</b:MonthAccessed>
    <b:DayAccessed>1</b:DayAccessed>
    <b:URL>https://www.paloaltonetworks.com/cyberpedia/what-is-a-denial-of-service-attack-dos</b:URL>
    <b:InternetSiteTitle>paloaltonetworks</b:InternetSiteTitle>
    <b:RefOrder>14</b:RefOrder>
  </b:Source>
  <b:Source>
    <b:Tag>IPv192</b:Tag>
    <b:SourceType>InternetSite</b:SourceType>
    <b:Guid>{6105D912-0E02-4D08-9F36-1DBD1518F8EA}</b:Guid>
    <b:Title>IPv4 vs IPv6: What's the Difference?</b:Title>
    <b:YearAccessed>2019</b:YearAccessed>
    <b:MonthAccessed>December</b:MonthAccessed>
    <b:DayAccessed>1</b:DayAccessed>
    <b:URL>https://www.guru99.com/difference-ipv4-vs-ipv6.html</b:URL>
    <b:InternetSiteTitle>guru99</b:InternetSiteTitle>
    <b:RefOrder>15</b:RefOrder>
  </b:Source>
  <b:Source>
    <b:Tag>IPv11</b:Tag>
    <b:SourceType>InternetSite</b:SourceType>
    <b:Guid>{16A95E49-72F8-4EE8-93EB-E3B10C6C68A8}</b:Guid>
    <b:Title>IPv6 SECURITY</b:Title>
    <b:ProductionCompany>The Government of the Hong Kong Special Administrative Region</b:ProductionCompany>
    <b:Year>2011</b:Year>
    <b:Month>May</b:Month>
    <b:YearAccessed>2019</b:YearAccessed>
    <b:MonthAccessed>December</b:MonthAccessed>
    <b:DayAccessed>1</b:DayAccessed>
    <b:URL>https://www.infosec.gov.hk/english/technical/files/ipv6s.pdf</b:URL>
    <b:InternetSiteTitle>infosek.gov.hk</b:InternetSiteTitle>
    <b:RefOrder>11</b:RefOrder>
  </b:Source>
  <b:Source>
    <b:Tag>App19</b:Tag>
    <b:SourceType>InternetSite</b:SourceType>
    <b:Guid>{5C817DE5-3C46-4A32-AB6B-E76AC3AF3FDE}</b:Guid>
    <b:Title>Application Layer DDos Attack</b:Title>
    <b:YearAccessed>2019</b:YearAccessed>
    <b:MonthAccessed>December</b:MonthAccessed>
    <b:DayAccessed>1</b:DayAccessed>
    <b:URL>https://www.cloudflare.com/learning/ddos/application-layer-ddos-attack/</b:URL>
    <b:InternetSiteTitle>cloudfare</b:InternetSiteTitle>
    <b:RefOrder>12</b:RefOrder>
  </b:Source>
  <b:Source>
    <b:Tag>HTT19</b:Tag>
    <b:SourceType>InternetSite</b:SourceType>
    <b:Guid>{DD220FCC-A5BC-4B90-89B1-38F2547F003B}</b:Guid>
    <b:Title>HTTP Flood DDos Attacks</b:Title>
    <b:YearAccessed>2019</b:YearAccessed>
    <b:MonthAccessed>December</b:MonthAccessed>
    <b:DayAccessed>1</b:DayAccessed>
    <b:URL>https://www.netscout.com/what-is-ddos/http-flood-attacks</b:URL>
    <b:InternetSiteTitle>netscout</b:InternetSiteTitle>
    <b:RefOrder>13</b:RefOrder>
  </b:Source>
</b:Sources>
</file>

<file path=customXml/itemProps1.xml><?xml version="1.0" encoding="utf-8"?>
<ds:datastoreItem xmlns:ds="http://schemas.openxmlformats.org/officeDocument/2006/customXml" ds:itemID="{2591950E-0F47-4EB3-97AA-4D2C4EBF6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502</TotalTime>
  <Pages>6</Pages>
  <Words>1599</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10698</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Kalan Hughes</cp:lastModifiedBy>
  <cp:revision>95</cp:revision>
  <cp:lastPrinted>2014-11-07T14:47:00Z</cp:lastPrinted>
  <dcterms:created xsi:type="dcterms:W3CDTF">2019-11-28T21:28:00Z</dcterms:created>
  <dcterms:modified xsi:type="dcterms:W3CDTF">2019-12-04T14:44:00Z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