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AF407" w14:textId="21677C33" w:rsidR="005A0118" w:rsidRDefault="006C5CCE">
      <w:bookmarkStart w:id="0" w:name="_Hlk195020023"/>
      <w:bookmarkStart w:id="1" w:name="_Hlk195020384"/>
      <w:r>
        <w:t>Case formulation</w:t>
      </w:r>
      <w:r w:rsidR="005A0118">
        <w:t>: Emily 16-year-old gymnast</w:t>
      </w:r>
    </w:p>
    <w:p w14:paraId="55288FC9" w14:textId="28BC3784" w:rsidR="006C5CCE" w:rsidRPr="00780091" w:rsidRDefault="006C5CCE">
      <w:pPr>
        <w:rPr>
          <w:b/>
          <w:bCs/>
        </w:rPr>
      </w:pPr>
      <w:r w:rsidRPr="00780091">
        <w:rPr>
          <w:b/>
          <w:bCs/>
        </w:rPr>
        <w:t xml:space="preserve">Introduction </w:t>
      </w:r>
    </w:p>
    <w:p w14:paraId="1D052F41" w14:textId="306023A6" w:rsidR="005A0118" w:rsidRPr="00780091" w:rsidRDefault="00780091">
      <w:pPr>
        <w:rPr>
          <w:color w:val="000000" w:themeColor="text1"/>
        </w:rPr>
      </w:pPr>
      <w:r>
        <w:t xml:space="preserve">This Case Formulation examines Emily, a </w:t>
      </w:r>
      <w:proofErr w:type="gramStart"/>
      <w:r>
        <w:t>16 year-old</w:t>
      </w:r>
      <w:proofErr w:type="gramEnd"/>
      <w:r>
        <w:t xml:space="preserve"> female gymnast, who presents with symptoms consistent with disordered eating alongside perfectionism in a competitive athletic environment. The 5Ps </w:t>
      </w:r>
      <w:r w:rsidRPr="00E057DD">
        <w:t>Framework (</w:t>
      </w:r>
      <w:r w:rsidR="00E057DD" w:rsidRPr="00E057DD">
        <w:t>Johnstone, &amp; Dallos, 2014).</w:t>
      </w:r>
      <w:r w:rsidRPr="00E057DD">
        <w:t xml:space="preserve"> Presenting problems, Precipitating, Perpetuating, Predisposing and Protective Factors </w:t>
      </w:r>
      <w:r>
        <w:rPr>
          <w:color w:val="000000" w:themeColor="text1"/>
        </w:rPr>
        <w:t xml:space="preserve">will be used to develop targeted interventions in addition to the biopsychosocial model. The 5Ps Framework provides a structured approach to case formulation </w:t>
      </w:r>
      <w:r w:rsidRPr="00BE7D67">
        <w:t>(</w:t>
      </w:r>
      <w:r w:rsidR="00BE7D67" w:rsidRPr="00BE7D67">
        <w:t>Macneil</w:t>
      </w:r>
      <w:r w:rsidRPr="00BE7D67">
        <w:t>,</w:t>
      </w:r>
      <w:r w:rsidR="00BE7D67" w:rsidRPr="00BE7D67">
        <w:t xml:space="preserve"> 2012), </w:t>
      </w:r>
      <w:r>
        <w:t xml:space="preserve">while the biopsychosocial further enriches this framework by integrating biological, psychological and social factors influencing the individual’s condition </w:t>
      </w:r>
      <w:r w:rsidRPr="00BE7D67">
        <w:t>(</w:t>
      </w:r>
      <w:r w:rsidR="00BE7D67" w:rsidRPr="00BE7D67">
        <w:t>Lugg, 2022).</w:t>
      </w:r>
      <w:r w:rsidRPr="00BE7D67">
        <w:t xml:space="preserve"> </w:t>
      </w:r>
      <w:r>
        <w:rPr>
          <w:color w:val="000000" w:themeColor="text1"/>
        </w:rPr>
        <w:t>Emily has stated that her goal is “to be the very best gymnast that I can be, to strive for perfection”, and her coach has noted concerns about her eating habits and weight loss, with Emily showing restrictive eating patterns, body image concerns, and performance decline.</w:t>
      </w:r>
    </w:p>
    <w:p w14:paraId="0D0E52DE" w14:textId="77777777" w:rsidR="006C5CCE" w:rsidRDefault="006C5CCE"/>
    <w:p w14:paraId="45E97974" w14:textId="0BBDD287" w:rsidR="006C5CCE" w:rsidRDefault="006C5CCE">
      <w:pPr>
        <w:rPr>
          <w:b/>
          <w:bCs/>
        </w:rPr>
      </w:pPr>
      <w:r w:rsidRPr="00780091">
        <w:rPr>
          <w:b/>
          <w:bCs/>
        </w:rPr>
        <w:t>Presenting problem</w:t>
      </w:r>
      <w:r w:rsidR="00780091" w:rsidRPr="00780091">
        <w:rPr>
          <w:b/>
          <w:bCs/>
        </w:rPr>
        <w:t>s</w:t>
      </w:r>
      <w:r w:rsidR="00780091">
        <w:rPr>
          <w:b/>
          <w:bCs/>
        </w:rPr>
        <w:t xml:space="preserve"> </w:t>
      </w:r>
    </w:p>
    <w:p w14:paraId="646DAD41" w14:textId="1C75AAD6" w:rsidR="00780091" w:rsidRDefault="00780091">
      <w:pPr>
        <w:rPr>
          <w:color w:val="FF0000"/>
        </w:rPr>
      </w:pPr>
      <w:r>
        <w:t xml:space="preserve">Emily exhibits signs of </w:t>
      </w:r>
      <w:r w:rsidR="00BE7D67">
        <w:t>disordered</w:t>
      </w:r>
      <w:r>
        <w:t xml:space="preserve"> eating, including restrictive eating habits, obsession with body image and excessive training. She has expressed fears of gaining weight and how it may have a negative impact on her </w:t>
      </w:r>
      <w:r w:rsidR="00B8747D">
        <w:t>athletic performance. As a result, Emily has been experiencing both physical and psychological distress, including fatigue, social withdrawal and a decline in her performance</w:t>
      </w:r>
      <w:r w:rsidR="00B072DC">
        <w:t>,</w:t>
      </w:r>
      <w:r w:rsidR="00B8747D">
        <w:t xml:space="preserve"> which is apparently lacking in energy and precision. In addition, Emily has reported irregular menstrual cycles and has demonstrated compulsive training behaviours, which could contribute to potential long-term health risks</w:t>
      </w:r>
      <w:r w:rsidR="00B8747D" w:rsidRPr="00BE7D67">
        <w:t xml:space="preserve"> </w:t>
      </w:r>
      <w:r w:rsidR="00BE7D67" w:rsidRPr="00BE7D67">
        <w:t>(</w:t>
      </w:r>
      <w:proofErr w:type="spellStart"/>
      <w:r w:rsidR="00BE7D67" w:rsidRPr="00BE7D67">
        <w:t>Witkos</w:t>
      </w:r>
      <w:proofErr w:type="spellEnd"/>
      <w:r w:rsidR="00BE7D67" w:rsidRPr="00BE7D67">
        <w:t>, 2021).</w:t>
      </w:r>
    </w:p>
    <w:p w14:paraId="51DB0F13" w14:textId="77777777" w:rsidR="006C5CCE" w:rsidRDefault="006C5CCE"/>
    <w:p w14:paraId="25FA0B39" w14:textId="4CCF9F3A" w:rsidR="006C5CCE" w:rsidRDefault="006C5CCE">
      <w:pPr>
        <w:rPr>
          <w:b/>
          <w:bCs/>
        </w:rPr>
      </w:pPr>
      <w:r w:rsidRPr="00B8747D">
        <w:rPr>
          <w:b/>
          <w:bCs/>
        </w:rPr>
        <w:t xml:space="preserve">Precipitating </w:t>
      </w:r>
      <w:r w:rsidR="00C46F32">
        <w:rPr>
          <w:b/>
          <w:bCs/>
        </w:rPr>
        <w:t>factors</w:t>
      </w:r>
    </w:p>
    <w:p w14:paraId="6C85316B" w14:textId="48F1A255" w:rsidR="00B8747D" w:rsidRDefault="00B8747D">
      <w:r>
        <w:t xml:space="preserve">The precipitating factors or immediate triggers contributing to Emily’s current struggles </w:t>
      </w:r>
      <w:proofErr w:type="gramStart"/>
      <w:r>
        <w:t>include;</w:t>
      </w:r>
      <w:proofErr w:type="gramEnd"/>
    </w:p>
    <w:p w14:paraId="4A8B17AD" w14:textId="0F19AF65" w:rsidR="00B8747D" w:rsidRDefault="00B8747D">
      <w:pPr>
        <w:rPr>
          <w:color w:val="000000" w:themeColor="text1"/>
        </w:rPr>
      </w:pPr>
      <w:r>
        <w:t xml:space="preserve">Body Image </w:t>
      </w:r>
      <w:proofErr w:type="gramStart"/>
      <w:r>
        <w:t>pressures;</w:t>
      </w:r>
      <w:proofErr w:type="gramEnd"/>
      <w:r>
        <w:t xml:space="preserve"> The perception of a gymnast places a significant emphasis on body composition with athletes often feeling pressured to maintain a lean physique to enhance performance </w:t>
      </w:r>
      <w:r w:rsidRPr="00610278">
        <w:t>(</w:t>
      </w:r>
      <w:proofErr w:type="spellStart"/>
      <w:r w:rsidR="00610278" w:rsidRPr="00610278">
        <w:t>Kontele</w:t>
      </w:r>
      <w:proofErr w:type="spellEnd"/>
      <w:r w:rsidR="00610278" w:rsidRPr="00610278">
        <w:t>, 2022).</w:t>
      </w:r>
    </w:p>
    <w:p w14:paraId="196A15D2" w14:textId="2B3A1324" w:rsidR="00B8747D" w:rsidRDefault="00B8747D">
      <w:pPr>
        <w:rPr>
          <w:color w:val="000000" w:themeColor="text1"/>
        </w:rPr>
      </w:pPr>
      <w:r>
        <w:rPr>
          <w:color w:val="000000" w:themeColor="text1"/>
        </w:rPr>
        <w:t xml:space="preserve">Parental </w:t>
      </w:r>
      <w:proofErr w:type="gramStart"/>
      <w:r>
        <w:rPr>
          <w:color w:val="000000" w:themeColor="text1"/>
        </w:rPr>
        <w:t>expectations;</w:t>
      </w:r>
      <w:proofErr w:type="gramEnd"/>
      <w:r>
        <w:rPr>
          <w:color w:val="000000" w:themeColor="text1"/>
        </w:rPr>
        <w:t xml:space="preserve"> Emily’s parents have high expectations, in particular her mother, a former gymnast, whose experience may influence Emily’s own self-perceptions and expectations</w:t>
      </w:r>
      <w:r w:rsidR="00610278">
        <w:rPr>
          <w:color w:val="000000" w:themeColor="text1"/>
        </w:rPr>
        <w:t xml:space="preserve">, (Teixeira, 2024). </w:t>
      </w:r>
      <w:r>
        <w:rPr>
          <w:color w:val="000000" w:themeColor="text1"/>
        </w:rPr>
        <w:t xml:space="preserve"> Emily’s father is also seemingly disengaged potentially adding to Emily’s strive for perfection</w:t>
      </w:r>
      <w:r w:rsidR="00610278">
        <w:rPr>
          <w:color w:val="000000" w:themeColor="text1"/>
        </w:rPr>
        <w:t>.</w:t>
      </w:r>
    </w:p>
    <w:p w14:paraId="59EA58D8" w14:textId="336E6C4F" w:rsidR="00B8747D" w:rsidRDefault="00B8747D">
      <w:pPr>
        <w:rPr>
          <w:color w:val="000000" w:themeColor="text1"/>
        </w:rPr>
      </w:pPr>
      <w:r>
        <w:rPr>
          <w:color w:val="000000" w:themeColor="text1"/>
        </w:rPr>
        <w:lastRenderedPageBreak/>
        <w:t xml:space="preserve">Coach’s concern </w:t>
      </w:r>
      <w:proofErr w:type="gramStart"/>
      <w:r>
        <w:rPr>
          <w:color w:val="000000" w:themeColor="text1"/>
        </w:rPr>
        <w:t>over weight</w:t>
      </w:r>
      <w:proofErr w:type="gramEnd"/>
      <w:r>
        <w:rPr>
          <w:color w:val="000000" w:themeColor="text1"/>
        </w:rPr>
        <w:t xml:space="preserve"> loss</w:t>
      </w:r>
      <w:r w:rsidR="00AF4F49">
        <w:rPr>
          <w:color w:val="000000" w:themeColor="text1"/>
        </w:rPr>
        <w:t>:</w:t>
      </w:r>
      <w:r>
        <w:rPr>
          <w:color w:val="000000" w:themeColor="text1"/>
        </w:rPr>
        <w:t xml:space="preserve"> The recent concerns raised by Emily’s coach about her weight loss may have reinforced her fears, intensifying her restrictive eating habits and perfectionistic tendencies.</w:t>
      </w:r>
    </w:p>
    <w:p w14:paraId="7B876EC2" w14:textId="21752F5B" w:rsidR="00B8747D" w:rsidRPr="00B8747D" w:rsidRDefault="00B8747D">
      <w:pPr>
        <w:rPr>
          <w:color w:val="000000" w:themeColor="text1"/>
        </w:rPr>
      </w:pPr>
      <w:r>
        <w:rPr>
          <w:color w:val="000000" w:themeColor="text1"/>
        </w:rPr>
        <w:t>Increased intensity training</w:t>
      </w:r>
      <w:r w:rsidR="00AF4F49">
        <w:rPr>
          <w:color w:val="000000" w:themeColor="text1"/>
        </w:rPr>
        <w:t>:</w:t>
      </w:r>
      <w:r>
        <w:rPr>
          <w:color w:val="000000" w:themeColor="text1"/>
        </w:rPr>
        <w:t xml:space="preserve"> With Emily’s fear of weight gain increasing she has intensified her training</w:t>
      </w:r>
      <w:r w:rsidR="00AF4F49">
        <w:rPr>
          <w:color w:val="000000" w:themeColor="text1"/>
        </w:rPr>
        <w:t>,</w:t>
      </w:r>
      <w:r>
        <w:rPr>
          <w:color w:val="000000" w:themeColor="text1"/>
        </w:rPr>
        <w:t xml:space="preserve"> focusing on calorie-burning activities, placing added stress on her body and </w:t>
      </w:r>
      <w:r w:rsidRPr="00610278">
        <w:t>mind (</w:t>
      </w:r>
      <w:r w:rsidR="00610278" w:rsidRPr="00610278">
        <w:t>Clark, 2016).</w:t>
      </w:r>
      <w:r w:rsidRPr="00610278">
        <w:t xml:space="preserve"> </w:t>
      </w:r>
    </w:p>
    <w:p w14:paraId="77B35527" w14:textId="77777777" w:rsidR="006C5CCE" w:rsidRDefault="006C5CCE"/>
    <w:p w14:paraId="7BD5A14D" w14:textId="437CAE8A" w:rsidR="006C5CCE" w:rsidRDefault="006C5CCE">
      <w:pPr>
        <w:rPr>
          <w:b/>
          <w:bCs/>
        </w:rPr>
      </w:pPr>
      <w:r w:rsidRPr="00B8747D">
        <w:rPr>
          <w:b/>
          <w:bCs/>
        </w:rPr>
        <w:t>Perpetuating factors</w:t>
      </w:r>
    </w:p>
    <w:p w14:paraId="71FE8010" w14:textId="3C31E862" w:rsidR="00B8747D" w:rsidRDefault="00B8747D">
      <w:r>
        <w:t>The perpetuating factors that contribute to the maintenance of Emily’s condition, preventing recovery</w:t>
      </w:r>
      <w:r w:rsidR="00AF4F49">
        <w:t>,</w:t>
      </w:r>
      <w:r>
        <w:t xml:space="preserve"> include the </w:t>
      </w:r>
      <w:proofErr w:type="gramStart"/>
      <w:r>
        <w:t>following;</w:t>
      </w:r>
      <w:proofErr w:type="gramEnd"/>
    </w:p>
    <w:p w14:paraId="268D2FA6" w14:textId="530012B4" w:rsidR="00B8747D" w:rsidRPr="00671976" w:rsidRDefault="00B8747D">
      <w:r>
        <w:t>Perfectionism</w:t>
      </w:r>
      <w:r w:rsidR="00AF4F49">
        <w:t>:</w:t>
      </w:r>
      <w:r>
        <w:t xml:space="preserve"> Emily sets </w:t>
      </w:r>
      <w:r w:rsidR="00AF4F49">
        <w:t xml:space="preserve">extremely high standards for herself, especially in gymnastics but also within other aspects of her life. Her fear of failure reinforces her restrictive behaviours </w:t>
      </w:r>
      <w:r w:rsidR="00AF4F49" w:rsidRPr="00671976">
        <w:t>(Fairburn, 20</w:t>
      </w:r>
      <w:r w:rsidR="00671976" w:rsidRPr="00671976">
        <w:t>08</w:t>
      </w:r>
      <w:r w:rsidR="00AF4F49" w:rsidRPr="00671976">
        <w:t>).</w:t>
      </w:r>
    </w:p>
    <w:p w14:paraId="68628FC7" w14:textId="2AD9855C" w:rsidR="00AF4F49" w:rsidRDefault="00AF4F49">
      <w:pPr>
        <w:rPr>
          <w:color w:val="FF0000"/>
        </w:rPr>
      </w:pPr>
      <w:r>
        <w:t xml:space="preserve">Fear of gaining weight: Although Emily is within a healthy weight range, albeit on the lower side, she still perceives herself as “too big” for her sport, leading to continued caloric restriction and over-exercising </w:t>
      </w:r>
      <w:r w:rsidRPr="00610278">
        <w:t>(</w:t>
      </w:r>
      <w:r w:rsidR="00610278" w:rsidRPr="00610278">
        <w:t>Clark, 2016</w:t>
      </w:r>
      <w:r w:rsidRPr="00610278">
        <w:t>).</w:t>
      </w:r>
    </w:p>
    <w:p w14:paraId="0DE4E586" w14:textId="46ADFD5F" w:rsidR="00AF4F49" w:rsidRPr="00610278" w:rsidRDefault="00AF4F49">
      <w:r>
        <w:t xml:space="preserve">Social withdrawal: Emily’s avoidance of social gatherings and team meals is reinforcing her isolation and allowing her eating disorder behaviours to persist </w:t>
      </w:r>
      <w:r w:rsidRPr="00610278">
        <w:t xml:space="preserve">unchecked </w:t>
      </w:r>
      <w:r w:rsidR="00610278" w:rsidRPr="00610278">
        <w:t>(</w:t>
      </w:r>
      <w:proofErr w:type="spellStart"/>
      <w:r w:rsidR="00610278" w:rsidRPr="00610278">
        <w:t>Kontele</w:t>
      </w:r>
      <w:proofErr w:type="spellEnd"/>
      <w:r w:rsidR="00610278" w:rsidRPr="00610278">
        <w:t>, 2022).</w:t>
      </w:r>
    </w:p>
    <w:p w14:paraId="67C055CA" w14:textId="15BF8BB3" w:rsidR="00AF4F49" w:rsidRDefault="00AF4F49">
      <w:pPr>
        <w:rPr>
          <w:color w:val="FF0000"/>
        </w:rPr>
      </w:pPr>
      <w:r>
        <w:t xml:space="preserve">Ongoing training beyond prescribed levels; </w:t>
      </w:r>
      <w:r w:rsidR="00C46F32">
        <w:t>Emily engages in additional workouts beyond her training regimen, further exacerbating her physical exhaustion and energy deficiency</w:t>
      </w:r>
      <w:r w:rsidR="00C46F32" w:rsidRPr="00610278">
        <w:t xml:space="preserve">, </w:t>
      </w:r>
      <w:r w:rsidR="00610278" w:rsidRPr="00610278">
        <w:t>(</w:t>
      </w:r>
      <w:proofErr w:type="spellStart"/>
      <w:r w:rsidR="00610278" w:rsidRPr="00610278">
        <w:t>Witkos</w:t>
      </w:r>
      <w:proofErr w:type="spellEnd"/>
      <w:r w:rsidR="00610278" w:rsidRPr="00610278">
        <w:t>, 2021).</w:t>
      </w:r>
    </w:p>
    <w:p w14:paraId="096FC4D0" w14:textId="77777777" w:rsidR="006C5CCE" w:rsidRDefault="006C5CCE"/>
    <w:p w14:paraId="4B20F280" w14:textId="3D258BC0" w:rsidR="006C5CCE" w:rsidRDefault="006C5CCE">
      <w:pPr>
        <w:rPr>
          <w:b/>
          <w:bCs/>
        </w:rPr>
      </w:pPr>
      <w:r w:rsidRPr="00C46F32">
        <w:rPr>
          <w:b/>
          <w:bCs/>
        </w:rPr>
        <w:t>Predisposing factors</w:t>
      </w:r>
    </w:p>
    <w:p w14:paraId="5BC6423F" w14:textId="31A9B5B8" w:rsidR="00C46F32" w:rsidRDefault="00C46F32">
      <w:r>
        <w:t xml:space="preserve">The predisposing factors that make Emily more susceptible to developing disordered eating and perfectionism </w:t>
      </w:r>
      <w:proofErr w:type="gramStart"/>
      <w:r>
        <w:t>include;</w:t>
      </w:r>
      <w:proofErr w:type="gramEnd"/>
    </w:p>
    <w:p w14:paraId="39A7C36C" w14:textId="13BFD7C0" w:rsidR="00C46F32" w:rsidRDefault="00C46F32">
      <w:pPr>
        <w:rPr>
          <w:color w:val="FF0000"/>
        </w:rPr>
      </w:pPr>
      <w:r>
        <w:t xml:space="preserve">Family history of gymnastics and achievement-oriented parenting: Emily’s mother being a former gymnast, alongside her family prioritizing success, likely having an influence on her own beliefs about achievement and body </w:t>
      </w:r>
      <w:r w:rsidRPr="00E40835">
        <w:t>image (</w:t>
      </w:r>
      <w:r w:rsidR="00610278" w:rsidRPr="00E40835">
        <w:t>Teixe</w:t>
      </w:r>
      <w:r w:rsidR="00E40835" w:rsidRPr="00E40835">
        <w:t>i</w:t>
      </w:r>
      <w:r w:rsidR="00610278" w:rsidRPr="00E40835">
        <w:t>ra, 2024</w:t>
      </w:r>
      <w:r w:rsidRPr="00E40835">
        <w:t>).</w:t>
      </w:r>
    </w:p>
    <w:p w14:paraId="1E9333FB" w14:textId="2222601C" w:rsidR="00C46F32" w:rsidRDefault="00C46F32" w:rsidP="00C46F32">
      <w:pPr>
        <w:rPr>
          <w:color w:val="FF0000"/>
        </w:rPr>
      </w:pPr>
      <w:r>
        <w:t xml:space="preserve">Sport-specific pressures; The aesthetic nature of gymnastics promotes lean body ideals, increasing Emily’s risk of developing disordered eating patterns </w:t>
      </w:r>
      <w:r w:rsidRPr="00610278">
        <w:t>(</w:t>
      </w:r>
      <w:proofErr w:type="spellStart"/>
      <w:r w:rsidR="00610278" w:rsidRPr="00610278">
        <w:t>Kontele</w:t>
      </w:r>
      <w:proofErr w:type="spellEnd"/>
      <w:r w:rsidR="00610278" w:rsidRPr="00610278">
        <w:t xml:space="preserve">, 2022). </w:t>
      </w:r>
    </w:p>
    <w:p w14:paraId="36417B8B" w14:textId="653DCCB8" w:rsidR="00C46F32" w:rsidRDefault="00C46F32">
      <w:pPr>
        <w:rPr>
          <w:color w:val="FF0000"/>
        </w:rPr>
      </w:pPr>
      <w:r>
        <w:t xml:space="preserve">Personality traits: With Emily exhibiting high levels of conscientiousness, perfectionism, and self-criticism makes her more vulnerable to developing anxiety and eating-related </w:t>
      </w:r>
      <w:r w:rsidRPr="00671976">
        <w:t>disorders (Fairburn, 20</w:t>
      </w:r>
      <w:r w:rsidR="00671976" w:rsidRPr="00671976">
        <w:t>08</w:t>
      </w:r>
      <w:r w:rsidRPr="00671976">
        <w:t xml:space="preserve">). </w:t>
      </w:r>
    </w:p>
    <w:p w14:paraId="34A47BFC" w14:textId="7D6FEBCC" w:rsidR="00C46F32" w:rsidRPr="00C46F32" w:rsidRDefault="00C46F32">
      <w:pPr>
        <w:rPr>
          <w:color w:val="FF0000"/>
        </w:rPr>
      </w:pPr>
      <w:r>
        <w:lastRenderedPageBreak/>
        <w:t xml:space="preserve">Biological factors: The physical toll of intense training, coupled with a restrictive diet, has contributed to hormonal disruptions, evident in Emily’s irregular menstrual cycles, </w:t>
      </w:r>
      <w:r w:rsidRPr="00610278">
        <w:t>(</w:t>
      </w:r>
      <w:proofErr w:type="spellStart"/>
      <w:r w:rsidR="00610278" w:rsidRPr="00610278">
        <w:t>Witkos</w:t>
      </w:r>
      <w:proofErr w:type="spellEnd"/>
      <w:r w:rsidR="00610278" w:rsidRPr="00610278">
        <w:t>, 2021).</w:t>
      </w:r>
    </w:p>
    <w:p w14:paraId="2830B9EA" w14:textId="77777777" w:rsidR="006C5CCE" w:rsidRDefault="006C5CCE"/>
    <w:p w14:paraId="180080FE" w14:textId="4DF10E72" w:rsidR="006C5CCE" w:rsidRDefault="006C5CCE">
      <w:pPr>
        <w:rPr>
          <w:b/>
          <w:bCs/>
        </w:rPr>
      </w:pPr>
      <w:r w:rsidRPr="00C46F32">
        <w:rPr>
          <w:b/>
          <w:bCs/>
        </w:rPr>
        <w:t>Protective factors</w:t>
      </w:r>
    </w:p>
    <w:p w14:paraId="114F2A45" w14:textId="6AFC9143" w:rsidR="00C46F32" w:rsidRDefault="00C46F32">
      <w:r w:rsidRPr="00C46F32">
        <w:t xml:space="preserve">In spite of these obstacles, Emily </w:t>
      </w:r>
      <w:r>
        <w:t xml:space="preserve">possesses many protective factors to aid in her recovery such </w:t>
      </w:r>
      <w:proofErr w:type="gramStart"/>
      <w:r>
        <w:t>as;</w:t>
      </w:r>
      <w:proofErr w:type="gramEnd"/>
    </w:p>
    <w:p w14:paraId="01888194" w14:textId="34107C20" w:rsidR="00C46F32" w:rsidRPr="00610278" w:rsidRDefault="00C46F32">
      <w:r>
        <w:t xml:space="preserve">Supportive coach and teammates; Even through her coach expressed concerns, this indicates an awareness that could lead to early intervention and support </w:t>
      </w:r>
      <w:r w:rsidRPr="00610278">
        <w:t>(</w:t>
      </w:r>
      <w:r w:rsidR="00610278" w:rsidRPr="00610278">
        <w:t>Clark, 2016)</w:t>
      </w:r>
    </w:p>
    <w:p w14:paraId="275C89A3" w14:textId="5A5DC642" w:rsidR="00C46F32" w:rsidRDefault="00C46F32">
      <w:pPr>
        <w:rPr>
          <w:color w:val="FF0000"/>
        </w:rPr>
      </w:pPr>
      <w:r>
        <w:t xml:space="preserve">Access to sports Psychologists and Nutritionists; If Emily </w:t>
      </w:r>
      <w:r w:rsidR="008C6969">
        <w:t>utilises</w:t>
      </w:r>
      <w:r>
        <w:t xml:space="preserve"> these services or resources</w:t>
      </w:r>
      <w:r w:rsidR="00BE7D67">
        <w:t>,</w:t>
      </w:r>
      <w:r>
        <w:t xml:space="preserve"> they may enable Emily to establish healthier behaviours regarding food and exercise </w:t>
      </w:r>
      <w:r w:rsidRPr="00E40835">
        <w:t>(</w:t>
      </w:r>
      <w:r w:rsidR="00E40835" w:rsidRPr="00E40835">
        <w:t>Teixeira, 2024).</w:t>
      </w:r>
    </w:p>
    <w:p w14:paraId="0FAB9884" w14:textId="3C603DE1" w:rsidR="00C46F32" w:rsidRPr="00C46F32" w:rsidRDefault="00C46F32">
      <w:pPr>
        <w:rPr>
          <w:color w:val="FF0000"/>
        </w:rPr>
      </w:pPr>
      <w:r>
        <w:rPr>
          <w:color w:val="000000" w:themeColor="text1"/>
        </w:rPr>
        <w:t>Motivation to excel; If Emily’s intrinsic drive to succeed is channelled correctly, it could be redirected toward maintaining both her physical and mental health</w:t>
      </w:r>
      <w:r w:rsidRPr="00671976">
        <w:t xml:space="preserve"> (</w:t>
      </w:r>
      <w:r w:rsidR="008C6969">
        <w:t>Ryan</w:t>
      </w:r>
      <w:r w:rsidR="00671976" w:rsidRPr="00671976">
        <w:t>,</w:t>
      </w:r>
      <w:r w:rsidRPr="00671976">
        <w:t xml:space="preserve"> 20</w:t>
      </w:r>
      <w:r w:rsidR="00671976" w:rsidRPr="00671976">
        <w:t>00</w:t>
      </w:r>
      <w:r w:rsidRPr="00671976">
        <w:t>).</w:t>
      </w:r>
    </w:p>
    <w:bookmarkEnd w:id="0"/>
    <w:p w14:paraId="24AF0A73" w14:textId="77777777" w:rsidR="006C5CCE" w:rsidRDefault="006C5CCE"/>
    <w:p w14:paraId="00A31BEB" w14:textId="52E05A08" w:rsidR="006C5CCE" w:rsidRPr="00C46F32" w:rsidRDefault="00C46F32">
      <w:pPr>
        <w:rPr>
          <w:b/>
          <w:bCs/>
        </w:rPr>
      </w:pPr>
      <w:r w:rsidRPr="00C46F32">
        <w:rPr>
          <w:b/>
          <w:bCs/>
        </w:rPr>
        <w:t xml:space="preserve">Proposed </w:t>
      </w:r>
      <w:r w:rsidR="006C5CCE" w:rsidRPr="00C46F32">
        <w:rPr>
          <w:b/>
          <w:bCs/>
        </w:rPr>
        <w:t xml:space="preserve">Treatment </w:t>
      </w:r>
      <w:r w:rsidRPr="00C46F32">
        <w:rPr>
          <w:b/>
          <w:bCs/>
        </w:rPr>
        <w:t xml:space="preserve">and </w:t>
      </w:r>
      <w:r>
        <w:rPr>
          <w:b/>
          <w:bCs/>
        </w:rPr>
        <w:t>intervention</w:t>
      </w:r>
      <w:r w:rsidRPr="00C46F32">
        <w:rPr>
          <w:b/>
          <w:bCs/>
        </w:rPr>
        <w:t xml:space="preserve"> </w:t>
      </w:r>
      <w:r w:rsidR="006C5CCE" w:rsidRPr="00C46F32">
        <w:rPr>
          <w:b/>
          <w:bCs/>
        </w:rPr>
        <w:t xml:space="preserve">plan </w:t>
      </w:r>
    </w:p>
    <w:p w14:paraId="0C995C59" w14:textId="1A421D85" w:rsidR="00C46F32" w:rsidRDefault="00C46F32">
      <w:r>
        <w:t>Due to the complexity of Emily’s case, a multidisciplinary approach is recommended, incorporating psychological, nutritional and social interventions.</w:t>
      </w:r>
    </w:p>
    <w:p w14:paraId="66A828C0" w14:textId="128D7356" w:rsidR="00C46F32" w:rsidRDefault="00C46F32">
      <w:pPr>
        <w:rPr>
          <w:color w:val="FF0000"/>
        </w:rPr>
      </w:pPr>
      <w:r>
        <w:t xml:space="preserve">Cognitive-Behavioural Therapy (CBT); Cognitive-Behavioural Therapy is widely used for treating disordered eating and perfectionism. This intervention would focus on challenging distorted beliefs about weight, body image and performance. Developing healthier coping mechanisms for stress and anxiety. Establishing a more balanced self-worth that is not solely dependent on athletic </w:t>
      </w:r>
      <w:r w:rsidRPr="00671976">
        <w:t>success (Fairburn, 20</w:t>
      </w:r>
      <w:r w:rsidR="00671976" w:rsidRPr="00671976">
        <w:t>08</w:t>
      </w:r>
      <w:r w:rsidRPr="00671976">
        <w:t>).</w:t>
      </w:r>
    </w:p>
    <w:p w14:paraId="05CB262B" w14:textId="4CF3635F" w:rsidR="00C46F32" w:rsidRDefault="00C46F32">
      <w:pPr>
        <w:rPr>
          <w:color w:val="FF0000"/>
        </w:rPr>
      </w:pPr>
      <w:r>
        <w:t xml:space="preserve">Nutritional </w:t>
      </w:r>
      <w:proofErr w:type="gramStart"/>
      <w:r w:rsidR="00BE7D67">
        <w:t>Counselling</w:t>
      </w:r>
      <w:r>
        <w:t>;</w:t>
      </w:r>
      <w:proofErr w:type="gramEnd"/>
      <w:r>
        <w:t xml:space="preserve"> A sports dietitian should work closely with Emily to; Increase her caloric intake to coincide with her training demands. Provide information to emphasise the importance of balanced nutrition for performance and overall health. Reintroduce foods Emily perceives as “fattening” gradually to reduce</w:t>
      </w:r>
      <w:r w:rsidR="00FB6A14">
        <w:t xml:space="preserve"> dietary restrictions </w:t>
      </w:r>
      <w:r w:rsidR="00FB6A14" w:rsidRPr="00610278">
        <w:t>(</w:t>
      </w:r>
      <w:proofErr w:type="spellStart"/>
      <w:r w:rsidR="00610278" w:rsidRPr="00610278">
        <w:t>Witkos</w:t>
      </w:r>
      <w:proofErr w:type="spellEnd"/>
      <w:r w:rsidR="00610278" w:rsidRPr="00610278">
        <w:t>, 2021</w:t>
      </w:r>
      <w:r w:rsidR="00FB6A14" w:rsidRPr="00610278">
        <w:t>).</w:t>
      </w:r>
    </w:p>
    <w:p w14:paraId="265E542C" w14:textId="4F4982F3" w:rsidR="00FB6A14" w:rsidRDefault="00FB6A14">
      <w:pPr>
        <w:rPr>
          <w:color w:val="FF0000"/>
        </w:rPr>
      </w:pPr>
      <w:r>
        <w:t xml:space="preserve">Family-Based Therapy (FBT); Family-Based Therapy is an evidence-based treatment approach for adolescent eating disorders. With regards to Emily, this therapy should aim to; Address the family dynamics contributing to perfectionism and body image concerns. </w:t>
      </w:r>
      <w:r w:rsidR="00BE7D67">
        <w:t>Re-educate</w:t>
      </w:r>
      <w:r>
        <w:t xml:space="preserve"> her parents about the impact of their expectations on Emily’s mental health. Establish healthier eating habits through encouraging parental support </w:t>
      </w:r>
      <w:r w:rsidR="00E40835" w:rsidRPr="00E40835">
        <w:t>(Teixeira, 2024)</w:t>
      </w:r>
      <w:r w:rsidR="00E40835">
        <w:t>.</w:t>
      </w:r>
    </w:p>
    <w:p w14:paraId="0C675E38" w14:textId="2C65F1E5" w:rsidR="00FB6A14" w:rsidRDefault="00FB6A14">
      <w:pPr>
        <w:rPr>
          <w:color w:val="FF0000"/>
        </w:rPr>
      </w:pPr>
      <w:r>
        <w:lastRenderedPageBreak/>
        <w:t xml:space="preserve">Mindfulness and Relaxation Techniques: Mindfulness-based interventions could help Emily manage anxiety and stress. This could </w:t>
      </w:r>
      <w:proofErr w:type="gramStart"/>
      <w:r>
        <w:t>include;</w:t>
      </w:r>
      <w:proofErr w:type="gramEnd"/>
      <w:r>
        <w:t xml:space="preserve"> Increasing awareness and acceptance of bodily change through mindfulness meditation. Regulating stress responses before competitions through breathing exercises. Reducing performance-related anxiety through guided imagery </w:t>
      </w:r>
      <w:r w:rsidRPr="00671976">
        <w:t>(</w:t>
      </w:r>
      <w:r w:rsidR="006E5DE5">
        <w:t>Ryan</w:t>
      </w:r>
      <w:r w:rsidR="00671976" w:rsidRPr="00671976">
        <w:t>, 2000).</w:t>
      </w:r>
    </w:p>
    <w:p w14:paraId="23D019EB" w14:textId="5411970C" w:rsidR="00FB6A14" w:rsidRPr="00226455" w:rsidRDefault="00FB6A14">
      <w:pPr>
        <w:rPr>
          <w:color w:val="FF0000"/>
        </w:rPr>
      </w:pPr>
      <w:r>
        <w:t xml:space="preserve">Gradual Training Adjustments: </w:t>
      </w:r>
      <w:proofErr w:type="gramStart"/>
      <w:r>
        <w:t>In order to</w:t>
      </w:r>
      <w:proofErr w:type="gramEnd"/>
      <w:r>
        <w:t xml:space="preserve"> prevent further physical decline, a review and adjustments to Emily’s training programme should be made in collaboration with her coach. These changes could include Reducing overtraining by implementing structured rest periods. Ensuring proper recovery by monitoring her energy levels. Shifting the focus from aesthetics to functionality by encouraging participation in strength-based </w:t>
      </w:r>
      <w:r w:rsidRPr="00226455">
        <w:t>rather than weight-focused training (</w:t>
      </w:r>
      <w:proofErr w:type="spellStart"/>
      <w:r w:rsidR="00610278" w:rsidRPr="00226455">
        <w:t>Witkos</w:t>
      </w:r>
      <w:proofErr w:type="spellEnd"/>
      <w:r w:rsidR="00610278" w:rsidRPr="00226455">
        <w:t>, 2021</w:t>
      </w:r>
      <w:r w:rsidRPr="00226455">
        <w:t>).</w:t>
      </w:r>
    </w:p>
    <w:p w14:paraId="7D38F762" w14:textId="701270F2" w:rsidR="00EC50E9" w:rsidRPr="00EC50E9" w:rsidRDefault="00EC50E9" w:rsidP="00EC50E9">
      <w:pPr>
        <w:rPr>
          <w:rFonts w:cs="Times New Roman"/>
        </w:rPr>
      </w:pPr>
      <w:r w:rsidRPr="00226455">
        <w:rPr>
          <w:rFonts w:cs="Times New Roman"/>
        </w:rPr>
        <w:t xml:space="preserve">Applying the Transtheoretical Model of Change (Prochaska &amp; DiClemente, 1983; Prochaska </w:t>
      </w:r>
      <w:r w:rsidR="00226455" w:rsidRPr="00226455">
        <w:rPr>
          <w:rFonts w:cs="Times New Roman"/>
        </w:rPr>
        <w:t xml:space="preserve">&amp; </w:t>
      </w:r>
      <w:proofErr w:type="spellStart"/>
      <w:r w:rsidR="00226455" w:rsidRPr="00226455">
        <w:rPr>
          <w:rFonts w:cs="Times New Roman"/>
        </w:rPr>
        <w:t>Velicer</w:t>
      </w:r>
      <w:proofErr w:type="spellEnd"/>
      <w:r w:rsidR="00226455" w:rsidRPr="00226455">
        <w:rPr>
          <w:rFonts w:cs="Times New Roman"/>
        </w:rPr>
        <w:t>, 1997</w:t>
      </w:r>
      <w:r w:rsidRPr="00226455">
        <w:rPr>
          <w:rFonts w:cs="Times New Roman"/>
        </w:rPr>
        <w:t>)</w:t>
      </w:r>
      <w:r w:rsidRPr="00EC50E9">
        <w:rPr>
          <w:rFonts w:cs="Times New Roman"/>
        </w:rPr>
        <w:t xml:space="preserve"> to Emily's case suggests she is currently positioned between the Contemplation and Preparation stages in relation to her disordered eating and compulsive training behaviours. Although Emily has not fully acknowledged the severity of her restrictive eating patterns, growing concerns</w:t>
      </w:r>
      <w:r>
        <w:rPr>
          <w:rFonts w:cs="Times New Roman"/>
        </w:rPr>
        <w:t xml:space="preserve">, </w:t>
      </w:r>
      <w:r w:rsidRPr="00EC50E9">
        <w:rPr>
          <w:rFonts w:cs="Times New Roman"/>
        </w:rPr>
        <w:t xml:space="preserve">such </w:t>
      </w:r>
      <w:r w:rsidR="00BE7D67" w:rsidRPr="00EC50E9">
        <w:rPr>
          <w:rFonts w:cs="Times New Roman"/>
        </w:rPr>
        <w:t>as</w:t>
      </w:r>
      <w:r w:rsidR="00BE7D67">
        <w:rPr>
          <w:rFonts w:cs="Times New Roman"/>
        </w:rPr>
        <w:t xml:space="preserve">, </w:t>
      </w:r>
      <w:r w:rsidR="00BE7D67" w:rsidRPr="00EC50E9">
        <w:rPr>
          <w:rFonts w:cs="Times New Roman"/>
        </w:rPr>
        <w:t>persistent</w:t>
      </w:r>
      <w:r w:rsidRPr="00EC50E9">
        <w:rPr>
          <w:rFonts w:cs="Times New Roman"/>
        </w:rPr>
        <w:t xml:space="preserve"> fatigue, irregular menstrual cycles, and feedback from her coac</w:t>
      </w:r>
      <w:r>
        <w:rPr>
          <w:rFonts w:cs="Times New Roman"/>
        </w:rPr>
        <w:t xml:space="preserve">h, </w:t>
      </w:r>
      <w:r w:rsidRPr="00EC50E9">
        <w:rPr>
          <w:rFonts w:cs="Times New Roman"/>
        </w:rPr>
        <w:t xml:space="preserve">indicate an emerging awareness that her current behaviours may be detrimental to her health and athletic performance </w:t>
      </w:r>
      <w:r w:rsidRPr="00F84171">
        <w:rPr>
          <w:rFonts w:cs="Times New Roman"/>
        </w:rPr>
        <w:t>(Petrie &amp; Greenleaf, 2012).</w:t>
      </w:r>
      <w:r w:rsidRPr="00EC50E9">
        <w:rPr>
          <w:rFonts w:cs="Times New Roman"/>
        </w:rPr>
        <w:t xml:space="preserve"> However, this awareness is tempered by her entrenched perfectionism, fear of weight gain, and strong identification with her athletic role, all of which contribute to ambivalence and resistance to change </w:t>
      </w:r>
      <w:r w:rsidRPr="00C47E47">
        <w:rPr>
          <w:rFonts w:cs="Times New Roman"/>
        </w:rPr>
        <w:t>(Bratland-Sanda &amp; Sundgot-Borgen, 2013</w:t>
      </w:r>
      <w:r w:rsidRPr="00EF0E43">
        <w:rPr>
          <w:rFonts w:cs="Times New Roman"/>
        </w:rPr>
        <w:t>; Stirling &amp; Kerr, 2012).</w:t>
      </w:r>
    </w:p>
    <w:p w14:paraId="0D776C4E" w14:textId="02E685B1" w:rsidR="00EC50E9" w:rsidRPr="00EC50E9" w:rsidRDefault="00EC50E9" w:rsidP="00EC50E9">
      <w:pPr>
        <w:rPr>
          <w:rFonts w:cs="Times New Roman"/>
        </w:rPr>
      </w:pPr>
      <w:r w:rsidRPr="00EC50E9">
        <w:rPr>
          <w:rFonts w:cs="Times New Roman"/>
        </w:rPr>
        <w:t xml:space="preserve">Rather than applying the model in its entirety, I have selectively drawn upon components of the Transtheoretical Model that are most relevant to Emily's unique </w:t>
      </w:r>
      <w:r w:rsidRPr="00C47E47">
        <w:rPr>
          <w:rFonts w:cs="Times New Roman"/>
        </w:rPr>
        <w:t>context (Norcross et al., 2011).</w:t>
      </w:r>
      <w:r w:rsidRPr="00EC50E9">
        <w:rPr>
          <w:rFonts w:cs="Times New Roman"/>
        </w:rPr>
        <w:t xml:space="preserve"> This tailored approach enables more precise interventions that target her readiness for change and personal experiences as an athlete navigating disordered eating behaviours. At her current stage, the focus of intervention is on enhancing motivational readiness through strategies such as consciousness-raising, including psychoeducation about Relative Energy Deficiency in Sport (RED-S) and the long-term health and performance risks associated with disordered </w:t>
      </w:r>
      <w:r w:rsidRPr="00E057DD">
        <w:rPr>
          <w:rFonts w:cs="Times New Roman"/>
        </w:rPr>
        <w:t>eating (</w:t>
      </w:r>
      <w:proofErr w:type="spellStart"/>
      <w:r w:rsidR="00610278" w:rsidRPr="00E057DD">
        <w:rPr>
          <w:rFonts w:cs="Times New Roman"/>
        </w:rPr>
        <w:t>Witkos</w:t>
      </w:r>
      <w:proofErr w:type="spellEnd"/>
      <w:r w:rsidR="00610278">
        <w:rPr>
          <w:rFonts w:cs="Times New Roman"/>
        </w:rPr>
        <w:t>, 2021)</w:t>
      </w:r>
      <w:r w:rsidRPr="00EC50E9">
        <w:rPr>
          <w:rFonts w:cs="Times New Roman"/>
        </w:rPr>
        <w:t xml:space="preserve"> </w:t>
      </w:r>
      <w:r w:rsidR="00BE7D67">
        <w:rPr>
          <w:rFonts w:cs="Times New Roman"/>
        </w:rPr>
        <w:t>Self-re-evaluation</w:t>
      </w:r>
      <w:r w:rsidRPr="00EC50E9">
        <w:rPr>
          <w:rFonts w:cs="Times New Roman"/>
        </w:rPr>
        <w:t xml:space="preserve"> is also important, particularly in exploring how her perfectionistic tendencies may be negatively impacting her psychological well-being and physical health </w:t>
      </w:r>
      <w:r w:rsidRPr="006E5DE5">
        <w:rPr>
          <w:rFonts w:cs="Times New Roman"/>
        </w:rPr>
        <w:t>(Egan et al., 2014).</w:t>
      </w:r>
      <w:r w:rsidRPr="00EC50E9">
        <w:rPr>
          <w:rFonts w:cs="Times New Roman"/>
        </w:rPr>
        <w:t xml:space="preserve"> In addition, fostering helping relationships</w:t>
      </w:r>
      <w:r w:rsidR="00BE7D67">
        <w:rPr>
          <w:rFonts w:cs="Times New Roman"/>
        </w:rPr>
        <w:t>, s</w:t>
      </w:r>
      <w:r w:rsidRPr="00EC50E9">
        <w:rPr>
          <w:rFonts w:cs="Times New Roman"/>
        </w:rPr>
        <w:t>uch as</w:t>
      </w:r>
      <w:r w:rsidR="00BE7D67">
        <w:rPr>
          <w:rFonts w:cs="Times New Roman"/>
        </w:rPr>
        <w:t>,</w:t>
      </w:r>
      <w:r w:rsidRPr="00EC50E9">
        <w:rPr>
          <w:rFonts w:cs="Times New Roman"/>
        </w:rPr>
        <w:t xml:space="preserve"> support from her coach, team psychologist, and potentially peers</w:t>
      </w:r>
      <w:r w:rsidR="00BE7D67">
        <w:rPr>
          <w:rFonts w:cs="Times New Roman"/>
        </w:rPr>
        <w:t xml:space="preserve">, </w:t>
      </w:r>
      <w:r w:rsidRPr="00EC50E9">
        <w:rPr>
          <w:rFonts w:cs="Times New Roman"/>
        </w:rPr>
        <w:t xml:space="preserve">can provide the social reinforcement needed to facilitate movement toward preparation and </w:t>
      </w:r>
      <w:r w:rsidRPr="006E5DE5">
        <w:rPr>
          <w:rFonts w:cs="Times New Roman"/>
        </w:rPr>
        <w:t>action (Arthur-</w:t>
      </w:r>
      <w:proofErr w:type="spellStart"/>
      <w:r w:rsidRPr="006E5DE5">
        <w:rPr>
          <w:rFonts w:cs="Times New Roman"/>
        </w:rPr>
        <w:t>Cameselle</w:t>
      </w:r>
      <w:proofErr w:type="spellEnd"/>
      <w:r w:rsidRPr="006E5DE5">
        <w:rPr>
          <w:rFonts w:cs="Times New Roman"/>
        </w:rPr>
        <w:t xml:space="preserve"> &amp; </w:t>
      </w:r>
      <w:proofErr w:type="spellStart"/>
      <w:r w:rsidRPr="006E5DE5">
        <w:rPr>
          <w:rFonts w:cs="Times New Roman"/>
        </w:rPr>
        <w:t>Quatromoni</w:t>
      </w:r>
      <w:proofErr w:type="spellEnd"/>
      <w:r w:rsidRPr="006E5DE5">
        <w:rPr>
          <w:rFonts w:cs="Times New Roman"/>
        </w:rPr>
        <w:t>, 2014).</w:t>
      </w:r>
    </w:p>
    <w:p w14:paraId="3982AFFF" w14:textId="76ACB700" w:rsidR="00EC50E9" w:rsidRPr="00EC50E9" w:rsidRDefault="00EC50E9" w:rsidP="00EC50E9">
      <w:pPr>
        <w:rPr>
          <w:rFonts w:cs="Times New Roman"/>
        </w:rPr>
      </w:pPr>
      <w:r w:rsidRPr="00EC50E9">
        <w:rPr>
          <w:rFonts w:cs="Times New Roman"/>
        </w:rPr>
        <w:t xml:space="preserve">As Emily progresses into later stages of change, intervention strategies can evolve to incorporate structured and evidence-based therapeutic approaches. Cognitive-Behavioural Therapy (CBT) would be an effective modality for addressing maladaptive </w:t>
      </w:r>
      <w:r w:rsidRPr="00EC50E9">
        <w:rPr>
          <w:rFonts w:cs="Times New Roman"/>
        </w:rPr>
        <w:lastRenderedPageBreak/>
        <w:t xml:space="preserve">beliefs related to body image, performance, and self-worth, while also helping Emily to develop healthier coping mechanisms for stress and anxiety and to establish a more balanced identity that extends beyond athletic </w:t>
      </w:r>
      <w:r w:rsidRPr="00671976">
        <w:rPr>
          <w:rFonts w:cs="Times New Roman"/>
        </w:rPr>
        <w:t>success (Fairburn, 20</w:t>
      </w:r>
      <w:r w:rsidR="00671976" w:rsidRPr="00671976">
        <w:rPr>
          <w:rFonts w:cs="Times New Roman"/>
        </w:rPr>
        <w:t>08</w:t>
      </w:r>
      <w:r w:rsidRPr="00671976">
        <w:rPr>
          <w:rFonts w:cs="Times New Roman"/>
        </w:rPr>
        <w:t xml:space="preserve">). </w:t>
      </w:r>
      <w:r w:rsidRPr="00EC50E9">
        <w:rPr>
          <w:rFonts w:cs="Times New Roman"/>
        </w:rPr>
        <w:t xml:space="preserve">Nutritional counselling by a qualified sports dietitian is also essential, with an emphasis on increasing caloric intake to meet training demands, gradually reintroducing feared foods to reduce restrictive eating, and developing a more flexible relationship with </w:t>
      </w:r>
      <w:r w:rsidRPr="00EF0E43">
        <w:rPr>
          <w:rFonts w:cs="Times New Roman"/>
        </w:rPr>
        <w:t>nutrition that prioritizes performance and health over appearance (Plateau et al., 201</w:t>
      </w:r>
      <w:r w:rsidR="00C47E47" w:rsidRPr="00EF0E43">
        <w:rPr>
          <w:rFonts w:cs="Times New Roman"/>
        </w:rPr>
        <w:t>8</w:t>
      </w:r>
      <w:r w:rsidRPr="00EF0E43">
        <w:rPr>
          <w:rFonts w:cs="Times New Roman"/>
        </w:rPr>
        <w:t xml:space="preserve">; Sundgot-Borgen &amp; </w:t>
      </w:r>
      <w:proofErr w:type="spellStart"/>
      <w:r w:rsidRPr="00EF0E43">
        <w:rPr>
          <w:rFonts w:cs="Times New Roman"/>
        </w:rPr>
        <w:t>Torstveit</w:t>
      </w:r>
      <w:proofErr w:type="spellEnd"/>
      <w:r w:rsidRPr="00EF0E43">
        <w:rPr>
          <w:rFonts w:cs="Times New Roman"/>
        </w:rPr>
        <w:t>, 2010).</w:t>
      </w:r>
    </w:p>
    <w:p w14:paraId="65A6A44C" w14:textId="759C9DE1" w:rsidR="00EC50E9" w:rsidRPr="00EC50E9" w:rsidRDefault="00EC50E9" w:rsidP="00EC50E9">
      <w:pPr>
        <w:rPr>
          <w:rFonts w:cs="Times New Roman"/>
        </w:rPr>
      </w:pPr>
      <w:r w:rsidRPr="00EC50E9">
        <w:rPr>
          <w:rFonts w:cs="Times New Roman"/>
        </w:rPr>
        <w:t xml:space="preserve">Family-based approaches may also be beneficial, particularly given the influence that parents, coaches, and the broader athletic community can have on athletes' attitudes toward food, weight, and </w:t>
      </w:r>
      <w:r w:rsidRPr="00671976">
        <w:rPr>
          <w:rFonts w:cs="Times New Roman"/>
        </w:rPr>
        <w:t>performance (</w:t>
      </w:r>
      <w:r w:rsidR="00671976" w:rsidRPr="00671976">
        <w:rPr>
          <w:rFonts w:cs="Times New Roman"/>
        </w:rPr>
        <w:t>Teixeira, 2012).</w:t>
      </w:r>
      <w:r w:rsidRPr="00EC50E9">
        <w:rPr>
          <w:rFonts w:cs="Times New Roman"/>
        </w:rPr>
        <w:t xml:space="preserve"> By involving key figures in Emily's support network, the intervention can address potential environmental factors that may be reinforcing her disordered eating patterns and create a more supportive context for recovery.</w:t>
      </w:r>
    </w:p>
    <w:p w14:paraId="3E673A81" w14:textId="1619CEC7" w:rsidR="00FB6A14" w:rsidRDefault="00EC50E9">
      <w:pPr>
        <w:rPr>
          <w:rFonts w:cs="Times New Roman"/>
        </w:rPr>
      </w:pPr>
      <w:r w:rsidRPr="00EC50E9">
        <w:rPr>
          <w:rFonts w:cs="Times New Roman"/>
        </w:rPr>
        <w:t xml:space="preserve">A key strength of the Transtheoretical Model in this application is its </w:t>
      </w:r>
      <w:r w:rsidR="00BE7D67">
        <w:rPr>
          <w:rFonts w:cs="Times New Roman"/>
        </w:rPr>
        <w:t>acknowledgement</w:t>
      </w:r>
      <w:r w:rsidRPr="00EC50E9">
        <w:rPr>
          <w:rFonts w:cs="Times New Roman"/>
        </w:rPr>
        <w:t xml:space="preserve"> that change is rarely linear. The model </w:t>
      </w:r>
      <w:r w:rsidR="00BE7D67">
        <w:rPr>
          <w:rFonts w:cs="Times New Roman"/>
        </w:rPr>
        <w:t>recognises</w:t>
      </w:r>
      <w:r w:rsidRPr="00EC50E9">
        <w:rPr>
          <w:rFonts w:cs="Times New Roman"/>
        </w:rPr>
        <w:t xml:space="preserve"> that relapse is a common part of the recovery process in eating disorders and allows for flexible, ongoing support as Emily navigates the challenges of changing deeply ingrained patterns of thought and </w:t>
      </w:r>
      <w:r w:rsidR="00BE7D67">
        <w:rPr>
          <w:rFonts w:cs="Times New Roman"/>
        </w:rPr>
        <w:t>behaviour</w:t>
      </w:r>
      <w:r w:rsidRPr="00EC50E9">
        <w:rPr>
          <w:rFonts w:cs="Times New Roman"/>
        </w:rPr>
        <w:t xml:space="preserve"> </w:t>
      </w:r>
      <w:r w:rsidRPr="006E5DE5">
        <w:rPr>
          <w:rFonts w:cs="Times New Roman"/>
        </w:rPr>
        <w:t>(</w:t>
      </w:r>
      <w:proofErr w:type="spellStart"/>
      <w:r w:rsidRPr="006E5DE5">
        <w:rPr>
          <w:rFonts w:cs="Times New Roman"/>
        </w:rPr>
        <w:t>Bardone</w:t>
      </w:r>
      <w:proofErr w:type="spellEnd"/>
      <w:r w:rsidRPr="006E5DE5">
        <w:rPr>
          <w:rFonts w:cs="Times New Roman"/>
        </w:rPr>
        <w:t>-Cone et al., 2018).</w:t>
      </w:r>
      <w:r w:rsidRPr="00EC50E9">
        <w:rPr>
          <w:rFonts w:cs="Times New Roman"/>
        </w:rPr>
        <w:t xml:space="preserve"> This realistic framework avoids pathologizing setbacks and instead treats them as opportunities for learning and renewed commitment to change. As such, the intervention plan should remain adaptive, with continuous assessment of Emily's progress and adjustment of strategies as needed </w:t>
      </w:r>
      <w:r w:rsidRPr="00F84171">
        <w:rPr>
          <w:rFonts w:cs="Times New Roman"/>
        </w:rPr>
        <w:t>(Treasure et al., 2020).</w:t>
      </w:r>
    </w:p>
    <w:p w14:paraId="66429D3D" w14:textId="77777777" w:rsidR="00BE7D67" w:rsidRPr="00BE7D67" w:rsidRDefault="00BE7D67">
      <w:pPr>
        <w:rPr>
          <w:rFonts w:cs="Times New Roman"/>
        </w:rPr>
      </w:pPr>
    </w:p>
    <w:p w14:paraId="36D31357" w14:textId="2C519E74" w:rsidR="00FB6A14" w:rsidRDefault="00FB6A14">
      <w:pPr>
        <w:rPr>
          <w:b/>
          <w:bCs/>
        </w:rPr>
      </w:pPr>
      <w:r>
        <w:rPr>
          <w:b/>
          <w:bCs/>
        </w:rPr>
        <w:t>Conclusion</w:t>
      </w:r>
    </w:p>
    <w:p w14:paraId="5F1009DC" w14:textId="58B1C39A" w:rsidR="00FB6A14" w:rsidRPr="00FB6A14" w:rsidRDefault="00FB6A14">
      <w:r>
        <w:t xml:space="preserve">Emily’s case </w:t>
      </w:r>
      <w:r w:rsidR="00A4134A">
        <w:t>accentuates</w:t>
      </w:r>
      <w:r>
        <w:t xml:space="preserve"> the complexity of the interplay between psychological, social and biological factors in disordered eating among adolescent athletes. </w:t>
      </w:r>
      <w:proofErr w:type="gramStart"/>
      <w:r>
        <w:t>Through the use of</w:t>
      </w:r>
      <w:proofErr w:type="gramEnd"/>
      <w:r>
        <w:t xml:space="preserve"> the 5P’s </w:t>
      </w:r>
      <w:r w:rsidR="00A4134A">
        <w:t>framework and the biopsychosocial model, this formulation provides a comprehensive understanding of the contributing factors to Emil</w:t>
      </w:r>
      <w:r w:rsidR="00E65B83">
        <w:t>y</w:t>
      </w:r>
      <w:r w:rsidR="00A4134A">
        <w:t>’s struggles. By combining psychological support, nutritional guidance, family involvement and training modifications, Emily can work towards a more sustainable, healthier approach to her sport and well-being, however, there may be barriers that need to be overcome and therefore, the formulation and treatment plan is open to review and reformulation</w:t>
      </w:r>
      <w:r w:rsidR="00E65B83">
        <w:t xml:space="preserve"> with emphasis on parents and caregivers involvement throughout the treatment process through family therapy sessions and allowing Emily to have individual sessions also (Nice, 2017). T</w:t>
      </w:r>
      <w:r w:rsidR="00351DD1">
        <w:rPr>
          <w:rFonts w:cs="Times New Roman"/>
        </w:rPr>
        <w:t xml:space="preserve">he importance of healthcare teams collaborating and working together </w:t>
      </w:r>
      <w:proofErr w:type="gramStart"/>
      <w:r w:rsidR="00351DD1">
        <w:rPr>
          <w:rFonts w:cs="Times New Roman"/>
        </w:rPr>
        <w:t>in order to</w:t>
      </w:r>
      <w:proofErr w:type="gramEnd"/>
      <w:r w:rsidR="00351DD1">
        <w:rPr>
          <w:rFonts w:cs="Times New Roman"/>
        </w:rPr>
        <w:t xml:space="preserve"> support the effective treatment of an eating disorder</w:t>
      </w:r>
      <w:r w:rsidR="00E65B83">
        <w:rPr>
          <w:rFonts w:cs="Times New Roman"/>
        </w:rPr>
        <w:t xml:space="preserve"> is emphasised in Nice, (2017) guidance</w:t>
      </w:r>
      <w:r w:rsidR="00351DD1">
        <w:rPr>
          <w:rFonts w:cs="Times New Roman"/>
        </w:rPr>
        <w:t xml:space="preserve">. A holistic approach to treatment and intervention will enhance this </w:t>
      </w:r>
      <w:r w:rsidR="00351DD1">
        <w:rPr>
          <w:rFonts w:cs="Times New Roman"/>
        </w:rPr>
        <w:lastRenderedPageBreak/>
        <w:t>support with teams collaborating and monitoring the effectiveness of their treatments with the potential impact on each other taken into consideration an adapted as required.</w:t>
      </w:r>
    </w:p>
    <w:bookmarkEnd w:id="1"/>
    <w:p w14:paraId="2CF59013" w14:textId="49D00FEF" w:rsidR="00EC50E9" w:rsidRDefault="00EC50E9" w:rsidP="00EC50E9">
      <w:pPr>
        <w:rPr>
          <w:rFonts w:cs="Times New Roman"/>
        </w:rPr>
      </w:pPr>
      <w:r w:rsidRPr="00671976">
        <w:rPr>
          <w:rFonts w:cs="Times New Roman"/>
        </w:rPr>
        <w:t>The non-linear nature of change</w:t>
      </w:r>
      <w:r w:rsidRPr="00EC50E9">
        <w:rPr>
          <w:rFonts w:cs="Times New Roman"/>
        </w:rPr>
        <w:t xml:space="preserve"> acknowledged within the Transtheoretical Model aligns with the recognition that Emily may </w:t>
      </w:r>
      <w:r w:rsidRPr="00226455">
        <w:rPr>
          <w:rFonts w:cs="Times New Roman"/>
        </w:rPr>
        <w:t>encounter barriers during her recovery journey, including periods of relapse or resistance (Prochaska</w:t>
      </w:r>
      <w:r w:rsidR="00226455" w:rsidRPr="00226455">
        <w:rPr>
          <w:rFonts w:cs="Times New Roman"/>
        </w:rPr>
        <w:t>,</w:t>
      </w:r>
      <w:r w:rsidR="00226455">
        <w:rPr>
          <w:rFonts w:cs="Times New Roman"/>
        </w:rPr>
        <w:t xml:space="preserve"> &amp; </w:t>
      </w:r>
      <w:proofErr w:type="spellStart"/>
      <w:r w:rsidR="00226455">
        <w:rPr>
          <w:rFonts w:cs="Times New Roman"/>
        </w:rPr>
        <w:t>Velicer</w:t>
      </w:r>
      <w:proofErr w:type="spellEnd"/>
      <w:r w:rsidR="00226455">
        <w:rPr>
          <w:rFonts w:cs="Times New Roman"/>
        </w:rPr>
        <w:t>, 1997</w:t>
      </w:r>
      <w:r w:rsidRPr="00EC50E9">
        <w:rPr>
          <w:rFonts w:cs="Times New Roman"/>
        </w:rPr>
        <w:t xml:space="preserve">). This understanding reinforces the importance of maintaining flexibility in the intervention approach, allowing for ongoing review and reformulation as Emily progresses through different stages of change. Such an adaptive stance acknowledges the dynamic interaction between Emily's individual psychological factors, her social and athletic context, and the biological manifestations of disordered eating, ultimately supporting a holistic and responsive approach to her treatment and recovery </w:t>
      </w:r>
      <w:r w:rsidRPr="006E5DE5">
        <w:rPr>
          <w:rFonts w:cs="Times New Roman"/>
        </w:rPr>
        <w:t>(Treasure et al., 2020; Martinsen &amp; Sundgot-Borgen, 2013).</w:t>
      </w:r>
    </w:p>
    <w:p w14:paraId="6569ED0F" w14:textId="77777777" w:rsidR="00351DD1" w:rsidRDefault="00351DD1" w:rsidP="00EC50E9">
      <w:pPr>
        <w:rPr>
          <w:rFonts w:cs="Times New Roman"/>
        </w:rPr>
      </w:pPr>
    </w:p>
    <w:p w14:paraId="2B48E982" w14:textId="3BB46DBB" w:rsidR="00351DD1" w:rsidRDefault="00351DD1" w:rsidP="00351DD1">
      <w:pPr>
        <w:rPr>
          <w:rFonts w:cs="Times New Roman"/>
        </w:rPr>
      </w:pPr>
      <w:r w:rsidRPr="00351DD1">
        <w:rPr>
          <w:rFonts w:cs="Times New Roman"/>
        </w:rPr>
        <w:br/>
      </w:r>
    </w:p>
    <w:p w14:paraId="00E1EBED" w14:textId="795804D3" w:rsidR="00351DD1" w:rsidRPr="00351DD1" w:rsidRDefault="00351DD1" w:rsidP="00351DD1">
      <w:pPr>
        <w:rPr>
          <w:rFonts w:cs="Times New Roman"/>
        </w:rPr>
      </w:pPr>
      <w:r>
        <w:rPr>
          <w:rFonts w:cs="Times New Roman"/>
        </w:rPr>
        <w:t xml:space="preserve"> </w:t>
      </w:r>
    </w:p>
    <w:p w14:paraId="5667FBCB" w14:textId="77777777" w:rsidR="00351DD1" w:rsidRPr="00EC50E9" w:rsidRDefault="00351DD1" w:rsidP="00EC50E9">
      <w:pPr>
        <w:rPr>
          <w:rFonts w:cs="Times New Roman"/>
        </w:rPr>
      </w:pPr>
    </w:p>
    <w:p w14:paraId="13FF998C" w14:textId="77777777" w:rsidR="00141274" w:rsidRDefault="00141274"/>
    <w:p w14:paraId="5AC9DE04" w14:textId="77777777" w:rsidR="00671976" w:rsidRDefault="00671976"/>
    <w:p w14:paraId="6310114B" w14:textId="77777777" w:rsidR="00671976" w:rsidRDefault="00671976"/>
    <w:p w14:paraId="5C616F43" w14:textId="77777777" w:rsidR="00671976" w:rsidRDefault="00671976"/>
    <w:p w14:paraId="231115F8" w14:textId="77777777" w:rsidR="00671976" w:rsidRDefault="00671976"/>
    <w:p w14:paraId="3434AA7C" w14:textId="77777777" w:rsidR="00671976" w:rsidRDefault="00671976"/>
    <w:p w14:paraId="55C63AC1" w14:textId="77777777" w:rsidR="00671976" w:rsidRDefault="00671976"/>
    <w:p w14:paraId="272519E1" w14:textId="77777777" w:rsidR="00671976" w:rsidRDefault="00671976"/>
    <w:p w14:paraId="2899EAED" w14:textId="77777777" w:rsidR="00671976" w:rsidRDefault="00671976"/>
    <w:p w14:paraId="3F2EAE43" w14:textId="77777777" w:rsidR="00671976" w:rsidRDefault="00671976"/>
    <w:p w14:paraId="39D5455A" w14:textId="77777777" w:rsidR="00671976" w:rsidRDefault="00671976"/>
    <w:p w14:paraId="342B40D2" w14:textId="77777777" w:rsidR="00671976" w:rsidRDefault="00671976"/>
    <w:p w14:paraId="32700EF4" w14:textId="77777777" w:rsidR="00671976" w:rsidRDefault="00671976"/>
    <w:p w14:paraId="187BBC38" w14:textId="77777777" w:rsidR="00671976" w:rsidRDefault="00671976"/>
    <w:p w14:paraId="6D5CDC7D" w14:textId="77777777" w:rsidR="00671976" w:rsidRDefault="00671976"/>
    <w:p w14:paraId="3A0197F5" w14:textId="77777777" w:rsidR="00671976" w:rsidRDefault="00671976"/>
    <w:p w14:paraId="37DEB3ED" w14:textId="77777777" w:rsidR="00671976" w:rsidRDefault="00671976"/>
    <w:p w14:paraId="7E5B7F50" w14:textId="77777777" w:rsidR="00671976" w:rsidRDefault="00671976"/>
    <w:p w14:paraId="2C80A062" w14:textId="77777777" w:rsidR="00671976" w:rsidRDefault="00671976"/>
    <w:p w14:paraId="4E6A6A10" w14:textId="77777777" w:rsidR="00671976" w:rsidRDefault="00671976"/>
    <w:p w14:paraId="6BD8C9D4" w14:textId="77777777" w:rsidR="00671976" w:rsidRDefault="00671976"/>
    <w:p w14:paraId="4CE75E0F" w14:textId="77777777" w:rsidR="00671976" w:rsidRDefault="00671976"/>
    <w:p w14:paraId="502E31A8" w14:textId="77777777" w:rsidR="00671976" w:rsidRDefault="00671976"/>
    <w:p w14:paraId="3A87A15B" w14:textId="77777777" w:rsidR="00671976" w:rsidRDefault="00671976"/>
    <w:p w14:paraId="2911AB09" w14:textId="77777777" w:rsidR="00EF0E43" w:rsidRPr="00EF0E43" w:rsidRDefault="00EF0E43" w:rsidP="00EF0E43">
      <w:pPr>
        <w:rPr>
          <w:b/>
          <w:bCs/>
        </w:rPr>
      </w:pPr>
      <w:r w:rsidRPr="00EF0E43">
        <w:rPr>
          <w:b/>
          <w:bCs/>
        </w:rPr>
        <w:t>Reference list</w:t>
      </w:r>
    </w:p>
    <w:p w14:paraId="25DB4320" w14:textId="77777777" w:rsidR="00EF0E43" w:rsidRDefault="00EF0E43" w:rsidP="00EF0E43">
      <w:r>
        <w:t>Arthur-</w:t>
      </w:r>
      <w:proofErr w:type="spellStart"/>
      <w:r>
        <w:t>Cameselle</w:t>
      </w:r>
      <w:proofErr w:type="spellEnd"/>
      <w:r>
        <w:t xml:space="preserve">, J.N., &amp; </w:t>
      </w:r>
      <w:proofErr w:type="spellStart"/>
      <w:r>
        <w:t>Quatromoni</w:t>
      </w:r>
      <w:proofErr w:type="spellEnd"/>
      <w:r>
        <w:t xml:space="preserve">, P.A. (2014). Eating disorders in collegiate female athletes: factors that assist recovery. </w:t>
      </w:r>
      <w:r>
        <w:rPr>
          <w:i/>
          <w:iCs/>
        </w:rPr>
        <w:t>Eating disorders, 22</w:t>
      </w:r>
      <w:r>
        <w:t xml:space="preserve">(1), 50-61. </w:t>
      </w:r>
      <w:hyperlink r:id="rId5" w:history="1">
        <w:r w:rsidRPr="008D678B">
          <w:rPr>
            <w:rStyle w:val="Hyperlink"/>
          </w:rPr>
          <w:t>https://doi.org/10.1080/10640266.2014.85</w:t>
        </w:r>
      </w:hyperlink>
      <w:r>
        <w:t xml:space="preserve"> </w:t>
      </w:r>
    </w:p>
    <w:p w14:paraId="67AAE7B5" w14:textId="77777777" w:rsidR="00EF0E43" w:rsidRDefault="00EF0E43" w:rsidP="00EF0E43">
      <w:proofErr w:type="spellStart"/>
      <w:r>
        <w:t>Bardone</w:t>
      </w:r>
      <w:proofErr w:type="spellEnd"/>
      <w:r>
        <w:t xml:space="preserve">-Cone, A. M., Hunt, R. A., </w:t>
      </w:r>
      <w:proofErr w:type="gramStart"/>
      <w:r>
        <w:t>&amp;  Watson</w:t>
      </w:r>
      <w:proofErr w:type="gramEnd"/>
      <w:r>
        <w:t xml:space="preserve">, H. J. (2018). An Overview of Conceptualizations of Eating Disorder Recovery, Recent Findings, and Future Directions. </w:t>
      </w:r>
      <w:r>
        <w:rPr>
          <w:i/>
          <w:iCs/>
        </w:rPr>
        <w:t>Current psychiatry reports, 20</w:t>
      </w:r>
      <w:r>
        <w:t xml:space="preserve">(9), 79. </w:t>
      </w:r>
      <w:hyperlink r:id="rId6" w:history="1">
        <w:r w:rsidRPr="008D678B">
          <w:rPr>
            <w:rStyle w:val="Hyperlink"/>
          </w:rPr>
          <w:t>https://doi.org/10.1007,s11920-018-0932-9</w:t>
        </w:r>
      </w:hyperlink>
    </w:p>
    <w:p w14:paraId="2287F6BA" w14:textId="77777777" w:rsidR="00EF0E43" w:rsidRPr="007D294C" w:rsidRDefault="00EF0E43" w:rsidP="00EF0E43">
      <w:r>
        <w:t xml:space="preserve">Bratland-Sanda, S., &amp; Sundgot-Borgen, J. (2013). Eating disorders in athletes: overview of prevalence, risk factors and recommendations for prevention and treatment. </w:t>
      </w:r>
      <w:r>
        <w:rPr>
          <w:i/>
          <w:iCs/>
        </w:rPr>
        <w:t>European journal of sport science, 13</w:t>
      </w:r>
      <w:r>
        <w:t xml:space="preserve">(5), 499-508. </w:t>
      </w:r>
      <w:hyperlink r:id="rId7" w:history="1">
        <w:r w:rsidRPr="008D678B">
          <w:rPr>
            <w:rStyle w:val="Hyperlink"/>
          </w:rPr>
          <w:t>https://doi.org/10.1080/17461391.2012.740504</w:t>
        </w:r>
      </w:hyperlink>
      <w:r>
        <w:t xml:space="preserve"> </w:t>
      </w:r>
    </w:p>
    <w:p w14:paraId="55110D98" w14:textId="77777777" w:rsidR="00EF0E43" w:rsidRDefault="00EF0E43" w:rsidP="00EF0E43">
      <w:r w:rsidRPr="00822C7D">
        <w:t xml:space="preserve">Clark, A., Mach, N. Exercise-induced stress </w:t>
      </w:r>
      <w:proofErr w:type="spellStart"/>
      <w:r w:rsidRPr="00822C7D">
        <w:t>behavior</w:t>
      </w:r>
      <w:proofErr w:type="spellEnd"/>
      <w:r w:rsidRPr="00822C7D">
        <w:t xml:space="preserve">, gut-microbiota-brain axis and diet: a systematic review for athletes. J Int Soc Sports </w:t>
      </w:r>
      <w:proofErr w:type="spellStart"/>
      <w:r w:rsidRPr="00822C7D">
        <w:t>Nutr</w:t>
      </w:r>
      <w:proofErr w:type="spellEnd"/>
      <w:r w:rsidRPr="00822C7D">
        <w:t xml:space="preserve"> 13, 43 (2016). </w:t>
      </w:r>
      <w:hyperlink r:id="rId8" w:history="1">
        <w:r w:rsidRPr="008D678B">
          <w:rPr>
            <w:rStyle w:val="Hyperlink"/>
          </w:rPr>
          <w:t>https://doi.org/10.1186/s12970-016-0155-6</w:t>
        </w:r>
      </w:hyperlink>
    </w:p>
    <w:p w14:paraId="0A4359C3" w14:textId="77777777" w:rsidR="00EF0E43" w:rsidRPr="007D294C" w:rsidRDefault="00EF0E43" w:rsidP="00EF0E43">
      <w:r>
        <w:t xml:space="preserve">Egan, S. J., Wade, T D., &amp; Shafran, R. (2011). Perfectionism as a transdiagnostic process: a clinical review. </w:t>
      </w:r>
      <w:r>
        <w:rPr>
          <w:i/>
          <w:iCs/>
        </w:rPr>
        <w:t>Clinical psychology review, 31</w:t>
      </w:r>
      <w:r>
        <w:t xml:space="preserve">(2), 203-212. </w:t>
      </w:r>
      <w:hyperlink r:id="rId9" w:history="1">
        <w:r w:rsidRPr="008D678B">
          <w:rPr>
            <w:rStyle w:val="Hyperlink"/>
          </w:rPr>
          <w:t>https://doi.org/10.1016/j.cpr.2010.04.009</w:t>
        </w:r>
      </w:hyperlink>
      <w:r>
        <w:t xml:space="preserve"> </w:t>
      </w:r>
    </w:p>
    <w:p w14:paraId="54D743A3" w14:textId="77777777" w:rsidR="00EF0E43" w:rsidRDefault="00EF0E43" w:rsidP="00EF0E43">
      <w:r w:rsidRPr="009507BA">
        <w:t>Fairburn, C. G. (20</w:t>
      </w:r>
      <w:r>
        <w:t>08)</w:t>
      </w:r>
      <w:r w:rsidRPr="009507BA">
        <w:t xml:space="preserve">. </w:t>
      </w:r>
      <w:r w:rsidRPr="009507BA">
        <w:rPr>
          <w:i/>
          <w:iCs/>
        </w:rPr>
        <w:t xml:space="preserve">Cognitive </w:t>
      </w:r>
      <w:proofErr w:type="spellStart"/>
      <w:r w:rsidRPr="009507BA">
        <w:rPr>
          <w:i/>
          <w:iCs/>
        </w:rPr>
        <w:t>Behavior</w:t>
      </w:r>
      <w:proofErr w:type="spellEnd"/>
      <w:r w:rsidRPr="009507BA">
        <w:rPr>
          <w:i/>
          <w:iCs/>
        </w:rPr>
        <w:t xml:space="preserve"> Therapy and Eating Disorders</w:t>
      </w:r>
      <w:r w:rsidRPr="009507BA">
        <w:t>. Guilford Press.</w:t>
      </w:r>
    </w:p>
    <w:p w14:paraId="614AAE16" w14:textId="77777777" w:rsidR="00EF0E43" w:rsidRDefault="00EF0E43" w:rsidP="00EF0E43">
      <w:r w:rsidRPr="009507BA">
        <w:t>Johnstone, L.</w:t>
      </w:r>
      <w:r>
        <w:t xml:space="preserve">, &amp; </w:t>
      </w:r>
      <w:r w:rsidRPr="009507BA">
        <w:t>Dallos, R. (20</w:t>
      </w:r>
      <w:r>
        <w:t>14</w:t>
      </w:r>
      <w:r w:rsidRPr="009507BA">
        <w:t xml:space="preserve">). </w:t>
      </w:r>
      <w:r w:rsidRPr="009507BA">
        <w:rPr>
          <w:i/>
          <w:iCs/>
        </w:rPr>
        <w:t>Formulation in Psychology and Psychotherapy: Making Sense of People’s Problems</w:t>
      </w:r>
      <w:r w:rsidRPr="009507BA">
        <w:t>. Routledge.</w:t>
      </w:r>
    </w:p>
    <w:p w14:paraId="09057516" w14:textId="77777777" w:rsidR="00EF0E43" w:rsidRDefault="00EF0E43" w:rsidP="00EF0E43">
      <w:proofErr w:type="spellStart"/>
      <w:r w:rsidRPr="00515F14">
        <w:lastRenderedPageBreak/>
        <w:t>Kontele</w:t>
      </w:r>
      <w:proofErr w:type="spellEnd"/>
      <w:r w:rsidRPr="00515F14">
        <w:t xml:space="preserve">, I., </w:t>
      </w:r>
      <w:proofErr w:type="spellStart"/>
      <w:r w:rsidRPr="00515F14">
        <w:t>Vassilakou</w:t>
      </w:r>
      <w:proofErr w:type="spellEnd"/>
      <w:r w:rsidRPr="00515F14">
        <w:t>, T., &amp; Donti, O. (2022). Weight Pressures and Eating Disorder Symptoms among Adolescent Female Gymnasts of Different Performance Levels in Greece. Children (Basel, Switzerland), 9(2), 254.</w:t>
      </w:r>
      <w:r>
        <w:t xml:space="preserve"> </w:t>
      </w:r>
      <w:hyperlink r:id="rId10" w:history="1">
        <w:r w:rsidRPr="008D678B">
          <w:rPr>
            <w:rStyle w:val="Hyperlink"/>
          </w:rPr>
          <w:t>https://doi.org/10.3390/children9020254</w:t>
        </w:r>
      </w:hyperlink>
    </w:p>
    <w:p w14:paraId="31698078" w14:textId="77777777" w:rsidR="00EF0E43" w:rsidRDefault="00EF0E43" w:rsidP="00EF0E43">
      <w:r w:rsidRPr="00802747">
        <w:t xml:space="preserve">Lugg W. (2022). The biopsychosocial model - history, controversy and Engel. Australasian </w:t>
      </w:r>
      <w:proofErr w:type="gramStart"/>
      <w:r w:rsidRPr="00802747">
        <w:t>psychiatry :</w:t>
      </w:r>
      <w:proofErr w:type="gramEnd"/>
      <w:r w:rsidRPr="00802747">
        <w:t xml:space="preserve"> bulletin of Royal Australian and New Zealand College of Psychiatrists, 30(1), 55–59. </w:t>
      </w:r>
      <w:hyperlink r:id="rId11" w:history="1">
        <w:r w:rsidRPr="008D678B">
          <w:rPr>
            <w:rStyle w:val="Hyperlink"/>
          </w:rPr>
          <w:t>https://doi.org/10.1177/10398562211037333</w:t>
        </w:r>
      </w:hyperlink>
      <w:r>
        <w:t xml:space="preserve"> </w:t>
      </w:r>
    </w:p>
    <w:p w14:paraId="37724D44" w14:textId="77777777" w:rsidR="00EF0E43" w:rsidRDefault="00EF0E43" w:rsidP="00EF0E43">
      <w:r>
        <w:t xml:space="preserve">Macneil, C. A., Hasty, M. K., Conus, P., &amp; Berk, M. (2012). Is diagnosis enough to guide interventions in mental health? Using case formulation in clinical practice. BMC Medicine, 10(111), 1–3. </w:t>
      </w:r>
      <w:hyperlink r:id="rId12" w:history="1">
        <w:r w:rsidRPr="008D678B">
          <w:rPr>
            <w:rStyle w:val="Hyperlink"/>
          </w:rPr>
          <w:t>https://doi.org/10.1186/1741-7015-10-111</w:t>
        </w:r>
      </w:hyperlink>
    </w:p>
    <w:p w14:paraId="370B0318" w14:textId="77777777" w:rsidR="00EF0E43" w:rsidRDefault="00EF0E43" w:rsidP="00EF0E43">
      <w:r w:rsidRPr="007D294C">
        <w:t>Martinsen, M., &amp; Sundgot-Borgen, J. (2013). Higher prevalence of eating disorders among adolescent elite athletes than controls. </w:t>
      </w:r>
      <w:r w:rsidRPr="007D294C">
        <w:rPr>
          <w:i/>
          <w:iCs/>
        </w:rPr>
        <w:t>Medicine &amp; Science in Sports &amp; Exercise</w:t>
      </w:r>
      <w:r w:rsidRPr="007D294C">
        <w:t>, </w:t>
      </w:r>
      <w:r w:rsidRPr="007D294C">
        <w:rPr>
          <w:i/>
          <w:iCs/>
        </w:rPr>
        <w:t>45</w:t>
      </w:r>
      <w:r w:rsidRPr="007D294C">
        <w:t>(6), 1188-1197.</w:t>
      </w:r>
    </w:p>
    <w:p w14:paraId="3C827DF2" w14:textId="77777777" w:rsidR="00EF0E43" w:rsidRDefault="00EF0E43" w:rsidP="00EF0E43">
      <w:r>
        <w:t xml:space="preserve">Norcross, J. C., Krebs, P. M., &amp; Prochaska, J. O. (2011). Stages of change. </w:t>
      </w:r>
      <w:r>
        <w:rPr>
          <w:i/>
          <w:iCs/>
        </w:rPr>
        <w:t>Journal of clinical psychology, 67</w:t>
      </w:r>
      <w:r>
        <w:t xml:space="preserve">(2), 143-154. </w:t>
      </w:r>
      <w:hyperlink r:id="rId13" w:history="1">
        <w:r w:rsidRPr="008D678B">
          <w:rPr>
            <w:rStyle w:val="Hyperlink"/>
          </w:rPr>
          <w:t>https://doi.org/10.1002/jclp.20758</w:t>
        </w:r>
      </w:hyperlink>
      <w:r>
        <w:t xml:space="preserve"> </w:t>
      </w:r>
    </w:p>
    <w:p w14:paraId="752678AA" w14:textId="77777777" w:rsidR="00EF0E43" w:rsidRPr="00DA0BC4" w:rsidRDefault="00EF0E43" w:rsidP="00EF0E43">
      <w:r w:rsidRPr="0024530A">
        <w:t>Petrie, T. A., &amp; Greenleaf, C. (2012). Eating disorders in sport. In S. M. Murphy (Ed.), </w:t>
      </w:r>
      <w:r w:rsidRPr="0024530A">
        <w:rPr>
          <w:i/>
          <w:iCs/>
        </w:rPr>
        <w:t>The Oxford handbook of sport and performance psychology</w:t>
      </w:r>
      <w:r w:rsidRPr="0024530A">
        <w:t> (pp. 635–659). Oxford University Press. </w:t>
      </w:r>
      <w:hyperlink r:id="rId14" w:tgtFrame="_blank" w:history="1">
        <w:r w:rsidRPr="0024530A">
          <w:rPr>
            <w:rStyle w:val="Hyperlink"/>
          </w:rPr>
          <w:t>https://doi.org/10.1002/9781118270011.ch16</w:t>
        </w:r>
      </w:hyperlink>
    </w:p>
    <w:p w14:paraId="5FF00419" w14:textId="77777777" w:rsidR="00EF0E43" w:rsidRDefault="00EF0E43" w:rsidP="00EF0E43">
      <w:r>
        <w:t xml:space="preserve">Plateau, C. R., Bone, S., Lanning, E., &amp; Meyer, C. (2018). Monitoring eating and activity: Links with disordered eating, compulsive exercise, and general wellbeing among young adults. </w:t>
      </w:r>
      <w:r>
        <w:rPr>
          <w:i/>
          <w:iCs/>
        </w:rPr>
        <w:t>The international journal of eating disorders, 51</w:t>
      </w:r>
      <w:r>
        <w:t xml:space="preserve">(11), 1270-1276. </w:t>
      </w:r>
      <w:hyperlink r:id="rId15" w:history="1">
        <w:r w:rsidRPr="008D678B">
          <w:rPr>
            <w:rStyle w:val="Hyperlink"/>
          </w:rPr>
          <w:t>https://doi.org.10.1002/eat.22966</w:t>
        </w:r>
      </w:hyperlink>
    </w:p>
    <w:p w14:paraId="15DA141E" w14:textId="77777777" w:rsidR="00EF0E43" w:rsidRDefault="00EF0E43" w:rsidP="00EF0E43">
      <w:r w:rsidRPr="0024530A">
        <w:t>Prochaska, J. O., &amp; DiClemente, C. C. (1983). Stages and processes of self-change of smoking: toward an integrative model of change. </w:t>
      </w:r>
      <w:r w:rsidRPr="0024530A">
        <w:rPr>
          <w:i/>
          <w:iCs/>
        </w:rPr>
        <w:t>Journal of consulting and clinical psychology</w:t>
      </w:r>
      <w:r w:rsidRPr="0024530A">
        <w:t>, </w:t>
      </w:r>
      <w:r w:rsidRPr="0024530A">
        <w:rPr>
          <w:i/>
          <w:iCs/>
        </w:rPr>
        <w:t>51</w:t>
      </w:r>
      <w:r w:rsidRPr="0024530A">
        <w:t xml:space="preserve">(3), 390–395. </w:t>
      </w:r>
      <w:hyperlink r:id="rId16" w:history="1">
        <w:r w:rsidRPr="008D678B">
          <w:rPr>
            <w:rStyle w:val="Hyperlink"/>
          </w:rPr>
          <w:t>https://doi.org/10.1037//0022-006x.51.3.390</w:t>
        </w:r>
      </w:hyperlink>
    </w:p>
    <w:p w14:paraId="6A427EFD" w14:textId="77777777" w:rsidR="00EF0E43" w:rsidRDefault="00EF0E43" w:rsidP="00EF0E43">
      <w:r>
        <w:t xml:space="preserve">Prochaska, J. O., &amp; </w:t>
      </w:r>
      <w:proofErr w:type="spellStart"/>
      <w:r>
        <w:t>Velicer</w:t>
      </w:r>
      <w:proofErr w:type="spellEnd"/>
      <w:r>
        <w:t xml:space="preserve">, W. F. (1997). The Transtheoretical model of health </w:t>
      </w:r>
      <w:proofErr w:type="spellStart"/>
      <w:r>
        <w:t>behavior</w:t>
      </w:r>
      <w:proofErr w:type="spellEnd"/>
      <w:r>
        <w:t xml:space="preserve"> change. </w:t>
      </w:r>
      <w:r>
        <w:rPr>
          <w:i/>
          <w:iCs/>
        </w:rPr>
        <w:t xml:space="preserve">American journal of health </w:t>
      </w:r>
      <w:proofErr w:type="gramStart"/>
      <w:r>
        <w:rPr>
          <w:i/>
          <w:iCs/>
        </w:rPr>
        <w:t>promotion :</w:t>
      </w:r>
      <w:proofErr w:type="gramEnd"/>
      <w:r>
        <w:rPr>
          <w:i/>
          <w:iCs/>
        </w:rPr>
        <w:t xml:space="preserve"> AJHP, 12</w:t>
      </w:r>
      <w:r>
        <w:t xml:space="preserve">(1), 38-48. </w:t>
      </w:r>
      <w:hyperlink r:id="rId17" w:history="1">
        <w:r w:rsidRPr="008D678B">
          <w:rPr>
            <w:rStyle w:val="Hyperlink"/>
          </w:rPr>
          <w:t>https://doi.org/10.4278/0890-1171-12.1.38</w:t>
        </w:r>
      </w:hyperlink>
    </w:p>
    <w:p w14:paraId="140EA3AD" w14:textId="77777777" w:rsidR="00EF0E43" w:rsidRDefault="00EF0E43" w:rsidP="00EF0E43">
      <w:r>
        <w:t xml:space="preserve">Sterling, A. E., &amp; Kerr, G. A. (2012). The perceived effects of elite athletes’ experiences of emotional abuse in the coach-athlete relationship. </w:t>
      </w:r>
      <w:r>
        <w:rPr>
          <w:i/>
          <w:iCs/>
        </w:rPr>
        <w:t>International journal of Sport and Exercise Psychology, 11</w:t>
      </w:r>
      <w:r>
        <w:t xml:space="preserve">(1), 87-100. </w:t>
      </w:r>
      <w:hyperlink r:id="rId18" w:history="1">
        <w:r w:rsidRPr="008D678B">
          <w:rPr>
            <w:rStyle w:val="Hyperlink"/>
          </w:rPr>
          <w:t>https://doi.org/10.1080/1612197X.2013.752173</w:t>
        </w:r>
      </w:hyperlink>
      <w:r>
        <w:t xml:space="preserve"> </w:t>
      </w:r>
    </w:p>
    <w:p w14:paraId="10A9EFAE" w14:textId="77777777" w:rsidR="00EF0E43" w:rsidRPr="008F3480" w:rsidRDefault="00EF0E43" w:rsidP="00EF0E43">
      <w:r w:rsidRPr="00036E71">
        <w:t xml:space="preserve">Sundgot-Borgen, J., &amp; </w:t>
      </w:r>
      <w:proofErr w:type="spellStart"/>
      <w:r w:rsidRPr="00036E71">
        <w:t>Torstveit</w:t>
      </w:r>
      <w:proofErr w:type="spellEnd"/>
      <w:r w:rsidRPr="00036E71">
        <w:t>, M. K. (2010). Aspects of disordered eating continuum in elite high-intensity sports. </w:t>
      </w:r>
      <w:r w:rsidRPr="00036E71">
        <w:rPr>
          <w:i/>
          <w:iCs/>
        </w:rPr>
        <w:t>Scandinavian journal of medicine &amp; science in sports</w:t>
      </w:r>
      <w:r w:rsidRPr="00036E71">
        <w:t>, </w:t>
      </w:r>
      <w:r w:rsidRPr="00036E71">
        <w:rPr>
          <w:i/>
          <w:iCs/>
        </w:rPr>
        <w:t xml:space="preserve">20 </w:t>
      </w:r>
      <w:proofErr w:type="spellStart"/>
      <w:r w:rsidRPr="00036E71">
        <w:rPr>
          <w:i/>
          <w:iCs/>
        </w:rPr>
        <w:t>Suppl</w:t>
      </w:r>
      <w:proofErr w:type="spellEnd"/>
      <w:r w:rsidRPr="00036E71">
        <w:rPr>
          <w:i/>
          <w:iCs/>
        </w:rPr>
        <w:t xml:space="preserve"> 2</w:t>
      </w:r>
      <w:r w:rsidRPr="00036E71">
        <w:t xml:space="preserve">, 112–121. </w:t>
      </w:r>
      <w:hyperlink r:id="rId19" w:history="1">
        <w:r w:rsidRPr="008D678B">
          <w:rPr>
            <w:rStyle w:val="Hyperlink"/>
          </w:rPr>
          <w:t>https://doi.org/10.1111/j.1600-0838.2010.01190.x</w:t>
        </w:r>
      </w:hyperlink>
      <w:r>
        <w:t xml:space="preserve"> </w:t>
      </w:r>
    </w:p>
    <w:p w14:paraId="625C92CB" w14:textId="77777777" w:rsidR="00EF0E43" w:rsidRPr="007D294C" w:rsidRDefault="00EF0E43" w:rsidP="00EF0E43">
      <w:r>
        <w:lastRenderedPageBreak/>
        <w:t xml:space="preserve">Ryan, R. M., &amp; Deci, E. L. (2000). Self-determination theory and the facilitation of intrinsic motivation, social development, and well-being. </w:t>
      </w:r>
      <w:r>
        <w:rPr>
          <w:i/>
          <w:iCs/>
        </w:rPr>
        <w:t>American Psychologist, 55</w:t>
      </w:r>
      <w:r>
        <w:t xml:space="preserve">(1), 68-78. </w:t>
      </w:r>
      <w:hyperlink r:id="rId20" w:history="1">
        <w:r w:rsidRPr="008D678B">
          <w:rPr>
            <w:rStyle w:val="Hyperlink"/>
          </w:rPr>
          <w:t>https://doi.org/10.1037/0003-066X.55.1.68</w:t>
        </w:r>
      </w:hyperlink>
      <w:r>
        <w:t xml:space="preserve"> </w:t>
      </w:r>
    </w:p>
    <w:p w14:paraId="14785283" w14:textId="77777777" w:rsidR="00EF0E43" w:rsidRPr="00802747" w:rsidRDefault="00EF0E43" w:rsidP="00EF0E43">
      <w:r w:rsidRPr="002A1B01">
        <w:t xml:space="preserve">Teixeira, M., Morais, C., &amp; Gomes, A. R. (2024). The mediating role of perfectionism in parental involvement and young athletes' performance. Scientific reports, 14(1), 31969. </w:t>
      </w:r>
      <w:hyperlink r:id="rId21" w:history="1">
        <w:r w:rsidRPr="008D678B">
          <w:rPr>
            <w:rStyle w:val="Hyperlink"/>
          </w:rPr>
          <w:t>https://doi.org/10.1038/s41598-024-83620-z</w:t>
        </w:r>
      </w:hyperlink>
      <w:r>
        <w:t xml:space="preserve"> </w:t>
      </w:r>
    </w:p>
    <w:p w14:paraId="67021A1E" w14:textId="77777777" w:rsidR="00EF0E43" w:rsidRDefault="00EF0E43" w:rsidP="00EF0E43">
      <w:proofErr w:type="spellStart"/>
      <w:r w:rsidRPr="00802747">
        <w:t>Witkoś</w:t>
      </w:r>
      <w:proofErr w:type="spellEnd"/>
      <w:r w:rsidRPr="00802747">
        <w:t>, J., &amp; Hartman-</w:t>
      </w:r>
      <w:proofErr w:type="spellStart"/>
      <w:r w:rsidRPr="00802747">
        <w:t>Petrycka</w:t>
      </w:r>
      <w:proofErr w:type="spellEnd"/>
      <w:r w:rsidRPr="00802747">
        <w:t>, M. (2021). The nutritional habits of women who train in fitness clubs and the potential implications on menstrual cycle disorders. Epidemiological Review/</w:t>
      </w:r>
      <w:proofErr w:type="spellStart"/>
      <w:r w:rsidRPr="00802747">
        <w:t>Przegląd</w:t>
      </w:r>
      <w:proofErr w:type="spellEnd"/>
      <w:r w:rsidRPr="00802747">
        <w:t xml:space="preserve"> </w:t>
      </w:r>
      <w:proofErr w:type="spellStart"/>
      <w:r w:rsidRPr="00802747">
        <w:t>Epidemiologiczny</w:t>
      </w:r>
      <w:proofErr w:type="spellEnd"/>
      <w:r w:rsidRPr="00802747">
        <w:t>, 75(3).</w:t>
      </w:r>
    </w:p>
    <w:p w14:paraId="56B0E962" w14:textId="77777777" w:rsidR="00EF0E43" w:rsidRDefault="00EF0E43" w:rsidP="00EF0E43">
      <w:r w:rsidRPr="007D294C">
        <w:t xml:space="preserve">Treasure, J., Willmott, D., </w:t>
      </w:r>
      <w:proofErr w:type="spellStart"/>
      <w:r w:rsidRPr="007D294C">
        <w:t>Ambwani</w:t>
      </w:r>
      <w:proofErr w:type="spellEnd"/>
      <w:r w:rsidRPr="007D294C">
        <w:t>, S., Cardi, V., Clark Bryan, D., Rowlands, K., &amp; Schmidt, U. (2020). Cognitive Interpersonal Model for Anorexia Nervosa Revisited: The Perpetuating Factors that Contribute to the Development of the Severe and Enduring Illness. </w:t>
      </w:r>
      <w:r w:rsidRPr="007D294C">
        <w:rPr>
          <w:i/>
          <w:iCs/>
        </w:rPr>
        <w:t>Journal of Clinical Medicine</w:t>
      </w:r>
      <w:r w:rsidRPr="007D294C">
        <w:t>, </w:t>
      </w:r>
      <w:r w:rsidRPr="007D294C">
        <w:rPr>
          <w:i/>
          <w:iCs/>
        </w:rPr>
        <w:t>9</w:t>
      </w:r>
      <w:r w:rsidRPr="007D294C">
        <w:t xml:space="preserve">(3), 630. </w:t>
      </w:r>
      <w:hyperlink r:id="rId22" w:history="1">
        <w:r w:rsidRPr="008D678B">
          <w:rPr>
            <w:rStyle w:val="Hyperlink"/>
          </w:rPr>
          <w:t>https://doi.org/10.3390/jcm9030630</w:t>
        </w:r>
      </w:hyperlink>
      <w:r>
        <w:t xml:space="preserve"> </w:t>
      </w:r>
    </w:p>
    <w:p w14:paraId="73936661" w14:textId="77777777" w:rsidR="00671976" w:rsidRDefault="00671976"/>
    <w:p w14:paraId="3310B7BC" w14:textId="77777777" w:rsidR="00671976" w:rsidRPr="00FB6A14" w:rsidRDefault="00671976"/>
    <w:sectPr w:rsidR="00671976" w:rsidRPr="00FB6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CCE"/>
    <w:rsid w:val="00141274"/>
    <w:rsid w:val="00226455"/>
    <w:rsid w:val="00351DD1"/>
    <w:rsid w:val="005A0118"/>
    <w:rsid w:val="00610278"/>
    <w:rsid w:val="00671976"/>
    <w:rsid w:val="006C5CCE"/>
    <w:rsid w:val="006E5DE5"/>
    <w:rsid w:val="00780091"/>
    <w:rsid w:val="008C6969"/>
    <w:rsid w:val="00A4134A"/>
    <w:rsid w:val="00A91F89"/>
    <w:rsid w:val="00AF4F49"/>
    <w:rsid w:val="00B072DC"/>
    <w:rsid w:val="00B8747D"/>
    <w:rsid w:val="00BE7D67"/>
    <w:rsid w:val="00C46F32"/>
    <w:rsid w:val="00C47E47"/>
    <w:rsid w:val="00DB6D50"/>
    <w:rsid w:val="00E057DD"/>
    <w:rsid w:val="00E40835"/>
    <w:rsid w:val="00E65B83"/>
    <w:rsid w:val="00EC50E9"/>
    <w:rsid w:val="00EF0E43"/>
    <w:rsid w:val="00F84171"/>
    <w:rsid w:val="00FB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0E8ED"/>
  <w15:chartTrackingRefBased/>
  <w15:docId w15:val="{DDE2F2F4-D153-4212-BE9E-B43094C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CCE"/>
    <w:rPr>
      <w:rFonts w:eastAsiaTheme="majorEastAsia" w:cstheme="majorBidi"/>
      <w:color w:val="272727" w:themeColor="text1" w:themeTint="D8"/>
    </w:rPr>
  </w:style>
  <w:style w:type="paragraph" w:styleId="Title">
    <w:name w:val="Title"/>
    <w:basedOn w:val="Normal"/>
    <w:next w:val="Normal"/>
    <w:link w:val="TitleChar"/>
    <w:uiPriority w:val="10"/>
    <w:qFormat/>
    <w:rsid w:val="006C5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CCE"/>
    <w:pPr>
      <w:spacing w:before="160"/>
      <w:jc w:val="center"/>
    </w:pPr>
    <w:rPr>
      <w:i/>
      <w:iCs/>
      <w:color w:val="404040" w:themeColor="text1" w:themeTint="BF"/>
    </w:rPr>
  </w:style>
  <w:style w:type="character" w:customStyle="1" w:styleId="QuoteChar">
    <w:name w:val="Quote Char"/>
    <w:basedOn w:val="DefaultParagraphFont"/>
    <w:link w:val="Quote"/>
    <w:uiPriority w:val="29"/>
    <w:rsid w:val="006C5CCE"/>
    <w:rPr>
      <w:i/>
      <w:iCs/>
      <w:color w:val="404040" w:themeColor="text1" w:themeTint="BF"/>
    </w:rPr>
  </w:style>
  <w:style w:type="paragraph" w:styleId="ListParagraph">
    <w:name w:val="List Paragraph"/>
    <w:basedOn w:val="Normal"/>
    <w:uiPriority w:val="34"/>
    <w:qFormat/>
    <w:rsid w:val="006C5CCE"/>
    <w:pPr>
      <w:ind w:left="720"/>
      <w:contextualSpacing/>
    </w:pPr>
  </w:style>
  <w:style w:type="character" w:styleId="IntenseEmphasis">
    <w:name w:val="Intense Emphasis"/>
    <w:basedOn w:val="DefaultParagraphFont"/>
    <w:uiPriority w:val="21"/>
    <w:qFormat/>
    <w:rsid w:val="006C5CCE"/>
    <w:rPr>
      <w:i/>
      <w:iCs/>
      <w:color w:val="0F4761" w:themeColor="accent1" w:themeShade="BF"/>
    </w:rPr>
  </w:style>
  <w:style w:type="paragraph" w:styleId="IntenseQuote">
    <w:name w:val="Intense Quote"/>
    <w:basedOn w:val="Normal"/>
    <w:next w:val="Normal"/>
    <w:link w:val="IntenseQuoteChar"/>
    <w:uiPriority w:val="30"/>
    <w:qFormat/>
    <w:rsid w:val="006C5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CCE"/>
    <w:rPr>
      <w:i/>
      <w:iCs/>
      <w:color w:val="0F4761" w:themeColor="accent1" w:themeShade="BF"/>
    </w:rPr>
  </w:style>
  <w:style w:type="character" w:styleId="IntenseReference">
    <w:name w:val="Intense Reference"/>
    <w:basedOn w:val="DefaultParagraphFont"/>
    <w:uiPriority w:val="32"/>
    <w:qFormat/>
    <w:rsid w:val="006C5CCE"/>
    <w:rPr>
      <w:b/>
      <w:bCs/>
      <w:smallCaps/>
      <w:color w:val="0F4761" w:themeColor="accent1" w:themeShade="BF"/>
      <w:spacing w:val="5"/>
    </w:rPr>
  </w:style>
  <w:style w:type="character" w:styleId="Hyperlink">
    <w:name w:val="Hyperlink"/>
    <w:basedOn w:val="DefaultParagraphFont"/>
    <w:uiPriority w:val="99"/>
    <w:unhideWhenUsed/>
    <w:rsid w:val="00EF0E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48373">
      <w:bodyDiv w:val="1"/>
      <w:marLeft w:val="0"/>
      <w:marRight w:val="0"/>
      <w:marTop w:val="0"/>
      <w:marBottom w:val="0"/>
      <w:divBdr>
        <w:top w:val="none" w:sz="0" w:space="0" w:color="auto"/>
        <w:left w:val="none" w:sz="0" w:space="0" w:color="auto"/>
        <w:bottom w:val="none" w:sz="0" w:space="0" w:color="auto"/>
        <w:right w:val="none" w:sz="0" w:space="0" w:color="auto"/>
      </w:divBdr>
      <w:divsChild>
        <w:div w:id="1522817643">
          <w:marLeft w:val="0"/>
          <w:marRight w:val="0"/>
          <w:marTop w:val="0"/>
          <w:marBottom w:val="0"/>
          <w:divBdr>
            <w:top w:val="none" w:sz="0" w:space="0" w:color="auto"/>
            <w:left w:val="none" w:sz="0" w:space="0" w:color="auto"/>
            <w:bottom w:val="none" w:sz="0" w:space="0" w:color="auto"/>
            <w:right w:val="none" w:sz="0" w:space="0" w:color="auto"/>
          </w:divBdr>
        </w:div>
        <w:div w:id="1348559192">
          <w:marLeft w:val="0"/>
          <w:marRight w:val="0"/>
          <w:marTop w:val="0"/>
          <w:marBottom w:val="0"/>
          <w:divBdr>
            <w:top w:val="none" w:sz="0" w:space="0" w:color="auto"/>
            <w:left w:val="none" w:sz="0" w:space="0" w:color="auto"/>
            <w:bottom w:val="none" w:sz="0" w:space="0" w:color="auto"/>
            <w:right w:val="none" w:sz="0" w:space="0" w:color="auto"/>
          </w:divBdr>
        </w:div>
      </w:divsChild>
    </w:div>
    <w:div w:id="1799256350">
      <w:bodyDiv w:val="1"/>
      <w:marLeft w:val="0"/>
      <w:marRight w:val="0"/>
      <w:marTop w:val="0"/>
      <w:marBottom w:val="0"/>
      <w:divBdr>
        <w:top w:val="none" w:sz="0" w:space="0" w:color="auto"/>
        <w:left w:val="none" w:sz="0" w:space="0" w:color="auto"/>
        <w:bottom w:val="none" w:sz="0" w:space="0" w:color="auto"/>
        <w:right w:val="none" w:sz="0" w:space="0" w:color="auto"/>
      </w:divBdr>
      <w:divsChild>
        <w:div w:id="831675446">
          <w:marLeft w:val="0"/>
          <w:marRight w:val="0"/>
          <w:marTop w:val="0"/>
          <w:marBottom w:val="0"/>
          <w:divBdr>
            <w:top w:val="none" w:sz="0" w:space="0" w:color="auto"/>
            <w:left w:val="none" w:sz="0" w:space="0" w:color="auto"/>
            <w:bottom w:val="none" w:sz="0" w:space="0" w:color="auto"/>
            <w:right w:val="none" w:sz="0" w:space="0" w:color="auto"/>
          </w:divBdr>
        </w:div>
        <w:div w:id="414666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70-016-0155-6" TargetMode="External"/><Relationship Id="rId13" Type="http://schemas.openxmlformats.org/officeDocument/2006/relationships/hyperlink" Target="https://doi.org/10.1002/jclp.20758" TargetMode="External"/><Relationship Id="rId18" Type="http://schemas.openxmlformats.org/officeDocument/2006/relationships/hyperlink" Target="https://doi.org/10.1080/1612197X.2013.752173" TargetMode="External"/><Relationship Id="rId3" Type="http://schemas.openxmlformats.org/officeDocument/2006/relationships/settings" Target="settings.xml"/><Relationship Id="rId21" Type="http://schemas.openxmlformats.org/officeDocument/2006/relationships/hyperlink" Target="https://doi.org/10.1038/s41598-024-83620-z" TargetMode="External"/><Relationship Id="rId7" Type="http://schemas.openxmlformats.org/officeDocument/2006/relationships/hyperlink" Target="https://doi.org/10.1080/17461391.2012.740504" TargetMode="External"/><Relationship Id="rId12" Type="http://schemas.openxmlformats.org/officeDocument/2006/relationships/hyperlink" Target="https://doi.org/10.1186/1741-7015-10-111" TargetMode="External"/><Relationship Id="rId17" Type="http://schemas.openxmlformats.org/officeDocument/2006/relationships/hyperlink" Target="https://doi.org/10.4278/0890-1171-12.1.38" TargetMode="External"/><Relationship Id="rId2" Type="http://schemas.openxmlformats.org/officeDocument/2006/relationships/styles" Target="styles.xml"/><Relationship Id="rId16" Type="http://schemas.openxmlformats.org/officeDocument/2006/relationships/hyperlink" Target="https://doi.org/10.1037//0022-006x.51.3.390" TargetMode="External"/><Relationship Id="rId20" Type="http://schemas.openxmlformats.org/officeDocument/2006/relationships/hyperlink" Target="https://doi.org/10.1037/0003-066X.55.1.68" TargetMode="External"/><Relationship Id="rId1" Type="http://schemas.openxmlformats.org/officeDocument/2006/relationships/customXml" Target="../customXml/item1.xml"/><Relationship Id="rId6" Type="http://schemas.openxmlformats.org/officeDocument/2006/relationships/hyperlink" Target="https://doi.org/10.1007,s11920-018-0932-9" TargetMode="External"/><Relationship Id="rId11" Type="http://schemas.openxmlformats.org/officeDocument/2006/relationships/hyperlink" Target="https://doi.org/10.1177/10398562211037333" TargetMode="External"/><Relationship Id="rId24" Type="http://schemas.openxmlformats.org/officeDocument/2006/relationships/theme" Target="theme/theme1.xml"/><Relationship Id="rId5" Type="http://schemas.openxmlformats.org/officeDocument/2006/relationships/hyperlink" Target="https://doi.org/10.1080/10640266.2014.85" TargetMode="External"/><Relationship Id="rId15" Type="http://schemas.openxmlformats.org/officeDocument/2006/relationships/hyperlink" Target="https://doi.org.10.1002/eat.22966" TargetMode="External"/><Relationship Id="rId23" Type="http://schemas.openxmlformats.org/officeDocument/2006/relationships/fontTable" Target="fontTable.xml"/><Relationship Id="rId10" Type="http://schemas.openxmlformats.org/officeDocument/2006/relationships/hyperlink" Target="https://doi.org/10.3390/children9020254" TargetMode="External"/><Relationship Id="rId19" Type="http://schemas.openxmlformats.org/officeDocument/2006/relationships/hyperlink" Target="https://doi.org/10.1111/j.1600-0838.2010.01190.x" TargetMode="External"/><Relationship Id="rId4" Type="http://schemas.openxmlformats.org/officeDocument/2006/relationships/webSettings" Target="webSettings.xml"/><Relationship Id="rId9" Type="http://schemas.openxmlformats.org/officeDocument/2006/relationships/hyperlink" Target="https://doi.org/10.1016/j.cpr.2010.04.009" TargetMode="External"/><Relationship Id="rId14" Type="http://schemas.openxmlformats.org/officeDocument/2006/relationships/hyperlink" Target="https://psycnet.apa.org/doi/10.1002/9781118270011.ch16" TargetMode="External"/><Relationship Id="rId22" Type="http://schemas.openxmlformats.org/officeDocument/2006/relationships/hyperlink" Target="https://doi.org/10.3390/jcm90306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B8E74-5BEF-4C21-93CA-917412B81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2446</Words>
  <Characters>16031</Characters>
  <Application>Microsoft Office Word</Application>
  <DocSecurity>0</DocSecurity>
  <Lines>291</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Jones (2317684)</dc:creator>
  <cp:keywords/>
  <dc:description/>
  <cp:lastModifiedBy>Steffan Jones (2317684)</cp:lastModifiedBy>
  <cp:revision>3</cp:revision>
  <cp:lastPrinted>2025-04-08T21:30:00Z</cp:lastPrinted>
  <dcterms:created xsi:type="dcterms:W3CDTF">2025-04-15T22:35:00Z</dcterms:created>
  <dcterms:modified xsi:type="dcterms:W3CDTF">2025-04-15T22:54:00Z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e089a97e-e40f-4a10-91b0-94be9c3ab65e</vt:lpwstr>
  </property>
</Properties>
</file>