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675C8F" w14:textId="7A476748" w:rsidR="003D6FEA" w:rsidRDefault="003D6FEA" w:rsidP="00737160">
      <w:pPr>
        <w:spacing w:line="360" w:lineRule="auto"/>
        <w:jc w:val="center"/>
        <w:rPr>
          <w:rFonts w:ascii="Times New Roman" w:hAnsi="Times New Roman" w:cs="Times New Roman"/>
          <w:b/>
          <w:bCs/>
        </w:rPr>
      </w:pPr>
      <w:bookmarkStart w:id="0" w:name="_GoBack"/>
      <w:bookmarkEnd w:id="0"/>
    </w:p>
    <w:p w14:paraId="6C29716D" w14:textId="77777777" w:rsidR="003D6FEA" w:rsidRPr="007F0BE7" w:rsidRDefault="003D6FEA" w:rsidP="003D6FEA">
      <w:pPr>
        <w:rPr>
          <w:caps/>
        </w:rPr>
      </w:pPr>
      <w:r>
        <w:rPr>
          <w:noProof/>
          <w:lang w:eastAsia="en-GB"/>
        </w:rPr>
        <w:drawing>
          <wp:anchor distT="0" distB="0" distL="114300" distR="114300" simplePos="0" relativeHeight="251659264" behindDoc="1" locked="0" layoutInCell="1" allowOverlap="1" wp14:anchorId="4403887F" wp14:editId="569853A4">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9">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CF166B3" w14:textId="77777777" w:rsidR="003D6FEA" w:rsidRDefault="003D6FEA" w:rsidP="003D6FEA"/>
    <w:p w14:paraId="23FD9D7F" w14:textId="77777777" w:rsidR="003D6FEA" w:rsidRDefault="003D6FEA" w:rsidP="003D6FEA"/>
    <w:p w14:paraId="538FDB04" w14:textId="77777777" w:rsidR="003D6FEA" w:rsidRDefault="003D6FEA" w:rsidP="003D6FEA"/>
    <w:p w14:paraId="50D2060A" w14:textId="77777777" w:rsidR="003D6FEA" w:rsidRDefault="003D6FEA" w:rsidP="003D6FEA">
      <w:pPr>
        <w:ind w:right="1229"/>
      </w:pPr>
    </w:p>
    <w:p w14:paraId="243E8274" w14:textId="77777777" w:rsidR="003D6FEA" w:rsidRPr="00063B4C" w:rsidRDefault="003D6FEA" w:rsidP="003D6FEA">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0D1F674C" w14:textId="77777777" w:rsidR="003D6FEA" w:rsidRPr="00063B4C" w:rsidRDefault="003D6FEA" w:rsidP="003D6FEA">
      <w:pPr>
        <w:pStyle w:val="BodyText"/>
        <w:jc w:val="center"/>
        <w:rPr>
          <w:rFonts w:ascii="Aptos" w:hAnsi="Aptos" w:cs="Arial"/>
          <w:sz w:val="20"/>
        </w:rPr>
      </w:pPr>
    </w:p>
    <w:p w14:paraId="08CA8935" w14:textId="77777777" w:rsidR="003D6FEA" w:rsidRPr="00063B4C" w:rsidRDefault="003D6FEA" w:rsidP="003D6FEA">
      <w:pPr>
        <w:spacing w:line="813" w:lineRule="exact"/>
        <w:rPr>
          <w:rFonts w:cs="Arial"/>
          <w:sz w:val="60"/>
          <w:szCs w:val="60"/>
        </w:rPr>
      </w:pPr>
      <w:r w:rsidRPr="00063B4C">
        <w:rPr>
          <w:rFonts w:cs="Arial"/>
          <w:sz w:val="60"/>
          <w:szCs w:val="60"/>
        </w:rPr>
        <w:t>BSc (</w:t>
      </w:r>
      <w:proofErr w:type="spellStart"/>
      <w:r w:rsidRPr="00063B4C">
        <w:rPr>
          <w:rFonts w:cs="Arial"/>
          <w:sz w:val="60"/>
          <w:szCs w:val="60"/>
        </w:rPr>
        <w:t>Hons</w:t>
      </w:r>
      <w:proofErr w:type="spellEnd"/>
      <w:r w:rsidRPr="00063B4C">
        <w:rPr>
          <w:rFonts w:cs="Arial"/>
          <w:sz w:val="60"/>
          <w:szCs w:val="60"/>
        </w:rPr>
        <w:t>) Health and Social Care</w:t>
      </w:r>
      <w:r w:rsidRPr="00063B4C">
        <w:rPr>
          <w:rFonts w:cs="Arial"/>
          <w:sz w:val="60"/>
          <w:szCs w:val="60"/>
        </w:rPr>
        <w:br/>
      </w:r>
    </w:p>
    <w:p w14:paraId="276A39C3" w14:textId="77777777" w:rsidR="003D6FEA" w:rsidRDefault="003D6FEA" w:rsidP="003D6FEA"/>
    <w:p w14:paraId="3136B94B" w14:textId="77777777" w:rsidR="003D6FEA" w:rsidRDefault="003D6FEA" w:rsidP="003D6FEA">
      <w:pPr>
        <w:pStyle w:val="Heading1"/>
        <w:rPr>
          <w:rFonts w:ascii="Aptos" w:hAnsi="Aptos" w:cs="Arial"/>
        </w:rPr>
      </w:pPr>
    </w:p>
    <w:p w14:paraId="61060323" w14:textId="77777777" w:rsidR="00647673" w:rsidRDefault="00647673" w:rsidP="003D6FEA">
      <w:pPr>
        <w:rPr>
          <w:rFonts w:eastAsia="Times New Roman" w:cs="Arial"/>
          <w:b/>
          <w:sz w:val="28"/>
          <w:szCs w:val="28"/>
        </w:rPr>
      </w:pPr>
    </w:p>
    <w:p w14:paraId="3EB33A92" w14:textId="77777777" w:rsidR="00647673" w:rsidRDefault="00647673" w:rsidP="003D6FEA">
      <w:pPr>
        <w:rPr>
          <w:rFonts w:eastAsia="Times New Roman" w:cs="Arial"/>
          <w:b/>
          <w:sz w:val="28"/>
          <w:szCs w:val="28"/>
        </w:rPr>
      </w:pPr>
    </w:p>
    <w:p w14:paraId="7CDAB93E" w14:textId="77777777" w:rsidR="00647673" w:rsidRDefault="00647673" w:rsidP="003D6FEA">
      <w:pPr>
        <w:rPr>
          <w:rFonts w:eastAsia="Times New Roman" w:cs="Arial"/>
          <w:b/>
          <w:sz w:val="28"/>
          <w:szCs w:val="28"/>
        </w:rPr>
      </w:pPr>
    </w:p>
    <w:p w14:paraId="22F279AB" w14:textId="77777777" w:rsidR="00647673" w:rsidRPr="00063B4C" w:rsidRDefault="00647673" w:rsidP="00647673">
      <w:pPr>
        <w:pStyle w:val="Heading1"/>
        <w:rPr>
          <w:rFonts w:ascii="Aptos" w:hAnsi="Aptos" w:cs="Arial"/>
        </w:rPr>
      </w:pPr>
      <w:bookmarkStart w:id="1" w:name="_Toc235776792"/>
      <w:r w:rsidRPr="00063B4C">
        <w:rPr>
          <w:rFonts w:ascii="Aptos" w:hAnsi="Aptos" w:cs="Arial"/>
        </w:rPr>
        <w:t>Disclaimer</w:t>
      </w:r>
      <w:bookmarkEnd w:id="1"/>
    </w:p>
    <w:p w14:paraId="4B326512" w14:textId="77777777" w:rsidR="00647673" w:rsidRDefault="00647673" w:rsidP="00647673">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675C361C" w14:textId="77777777" w:rsidR="00647673" w:rsidRDefault="00647673" w:rsidP="00647673">
      <w:pPr>
        <w:rPr>
          <w:rFonts w:eastAsia="Times New Roman" w:cs="Arial"/>
          <w:b/>
          <w:sz w:val="28"/>
          <w:szCs w:val="28"/>
        </w:rPr>
      </w:pPr>
    </w:p>
    <w:p w14:paraId="6E01874A" w14:textId="77777777" w:rsidR="00647673" w:rsidRDefault="00647673" w:rsidP="003D6FEA">
      <w:pPr>
        <w:rPr>
          <w:rFonts w:eastAsia="Times New Roman" w:cs="Arial"/>
          <w:b/>
          <w:sz w:val="28"/>
          <w:szCs w:val="28"/>
        </w:rPr>
      </w:pPr>
    </w:p>
    <w:p w14:paraId="4BB0272E" w14:textId="77777777" w:rsidR="00647673" w:rsidRDefault="00647673" w:rsidP="003D6FEA">
      <w:pPr>
        <w:rPr>
          <w:rFonts w:eastAsia="Times New Roman" w:cs="Arial"/>
          <w:b/>
          <w:sz w:val="28"/>
          <w:szCs w:val="28"/>
        </w:rPr>
      </w:pPr>
    </w:p>
    <w:p w14:paraId="7C82CEE7" w14:textId="77777777" w:rsidR="003D6FEA" w:rsidRPr="0073280B" w:rsidRDefault="003D6FEA" w:rsidP="003D6FEA">
      <w:pPr>
        <w:rPr>
          <w:rFonts w:eastAsia="Times New Roman" w:cs="Arial"/>
          <w:b/>
          <w:sz w:val="28"/>
          <w:szCs w:val="28"/>
        </w:rPr>
      </w:pPr>
      <w:r w:rsidRPr="0073280B">
        <w:rPr>
          <w:rFonts w:eastAsia="Times New Roman" w:cs="Arial"/>
          <w:b/>
          <w:sz w:val="28"/>
          <w:szCs w:val="28"/>
        </w:rPr>
        <w:lastRenderedPageBreak/>
        <w:t>DECLARATION</w:t>
      </w:r>
    </w:p>
    <w:p w14:paraId="41486B0E" w14:textId="77777777" w:rsidR="003D6FEA" w:rsidRPr="00604A87" w:rsidRDefault="003D6FEA" w:rsidP="003D6FEA">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123FCABC" w14:textId="2039E995" w:rsidR="003D6FEA" w:rsidRPr="00604A87" w:rsidRDefault="003D6FEA" w:rsidP="003D6FEA">
      <w:pPr>
        <w:rPr>
          <w:rFonts w:eastAsia="Times New Roman" w:cs="Arial"/>
        </w:rPr>
      </w:pPr>
      <w:r w:rsidRPr="00604A87">
        <w:rPr>
          <w:rFonts w:eastAsia="Times New Roman" w:cs="Arial"/>
        </w:rPr>
        <w:t>Signed…</w:t>
      </w:r>
      <w:proofErr w:type="spellStart"/>
      <w:r w:rsidR="00B42EF5">
        <w:rPr>
          <w:rFonts w:eastAsia="Times New Roman" w:cs="Arial"/>
        </w:rPr>
        <w:t>Shaibah</w:t>
      </w:r>
      <w:proofErr w:type="spellEnd"/>
      <w:r w:rsidR="00B42EF5">
        <w:rPr>
          <w:rFonts w:eastAsia="Times New Roman" w:cs="Arial"/>
        </w:rPr>
        <w:t xml:space="preserve"> </w:t>
      </w:r>
      <w:proofErr w:type="spellStart"/>
      <w:r w:rsidR="00B42EF5">
        <w:rPr>
          <w:rFonts w:eastAsia="Times New Roman" w:cs="Arial"/>
        </w:rPr>
        <w:t>Riaz</w:t>
      </w:r>
      <w:proofErr w:type="spellEnd"/>
      <w:r w:rsidRPr="00604A87">
        <w:rPr>
          <w:rFonts w:eastAsia="Times New Roman" w:cs="Arial"/>
        </w:rPr>
        <w:t>…………………………………………</w:t>
      </w:r>
    </w:p>
    <w:p w14:paraId="34514F30" w14:textId="24AECEA2" w:rsidR="003D6FEA" w:rsidRPr="00604A87" w:rsidRDefault="003D6FEA" w:rsidP="003D6FEA">
      <w:pPr>
        <w:rPr>
          <w:rFonts w:eastAsia="Times New Roman" w:cs="Arial"/>
        </w:rPr>
      </w:pPr>
      <w:r w:rsidRPr="00604A87">
        <w:rPr>
          <w:rFonts w:eastAsia="Times New Roman" w:cs="Arial"/>
        </w:rPr>
        <w:t>Date……</w:t>
      </w:r>
      <w:r w:rsidR="00B42EF5">
        <w:rPr>
          <w:rFonts w:eastAsia="Times New Roman" w:cs="Arial"/>
        </w:rPr>
        <w:t>22 July 2026</w:t>
      </w:r>
      <w:r w:rsidRPr="00604A87">
        <w:rPr>
          <w:rFonts w:eastAsia="Times New Roman" w:cs="Arial"/>
        </w:rPr>
        <w:t>…………………………………………</w:t>
      </w:r>
    </w:p>
    <w:p w14:paraId="2E57A374" w14:textId="77777777" w:rsidR="003D6FEA" w:rsidRPr="00604A87" w:rsidRDefault="003D6FEA" w:rsidP="003D6FEA">
      <w:pPr>
        <w:rPr>
          <w:rFonts w:eastAsia="Times New Roman" w:cs="Arial"/>
          <w:bCs/>
          <w:kern w:val="32"/>
        </w:rPr>
      </w:pPr>
      <w:r w:rsidRPr="00604A87">
        <w:rPr>
          <w:rFonts w:eastAsia="Times New Roman" w:cs="Arial"/>
          <w:b/>
        </w:rPr>
        <w:t xml:space="preserve">STATEMENT 1 </w:t>
      </w:r>
    </w:p>
    <w:p w14:paraId="732669C3" w14:textId="77777777" w:rsidR="003D6FEA" w:rsidRPr="00604A87" w:rsidRDefault="003D6FEA" w:rsidP="003D6FEA">
      <w:pPr>
        <w:rPr>
          <w:rFonts w:eastAsia="Times New Roman" w:cs="Arial"/>
        </w:rPr>
      </w:pPr>
      <w:r w:rsidRPr="00604A87">
        <w:rPr>
          <w:rFonts w:eastAsia="Times New Roman" w:cs="Arial"/>
        </w:rPr>
        <w:t>This dissertation is being submitted in partial fulfilment of the requirements for the degree of BSc.</w:t>
      </w:r>
    </w:p>
    <w:p w14:paraId="23B448C4" w14:textId="0F9E0566" w:rsidR="003D6FEA" w:rsidRPr="00604A87" w:rsidRDefault="003D6FEA" w:rsidP="003D6FEA">
      <w:pPr>
        <w:rPr>
          <w:rFonts w:eastAsia="Times New Roman" w:cs="Arial"/>
        </w:rPr>
      </w:pPr>
      <w:r w:rsidRPr="00604A87">
        <w:rPr>
          <w:rFonts w:eastAsia="Times New Roman" w:cs="Arial"/>
        </w:rPr>
        <w:t>Signed…</w:t>
      </w:r>
      <w:proofErr w:type="spellStart"/>
      <w:r w:rsidR="00B42EF5">
        <w:rPr>
          <w:rFonts w:eastAsia="Times New Roman" w:cs="Arial"/>
        </w:rPr>
        <w:t>Shaibah</w:t>
      </w:r>
      <w:proofErr w:type="spellEnd"/>
      <w:r w:rsidR="00B42EF5">
        <w:rPr>
          <w:rFonts w:eastAsia="Times New Roman" w:cs="Arial"/>
        </w:rPr>
        <w:t xml:space="preserve"> </w:t>
      </w:r>
      <w:proofErr w:type="spellStart"/>
      <w:r w:rsidR="00B42EF5">
        <w:rPr>
          <w:rFonts w:eastAsia="Times New Roman" w:cs="Arial"/>
        </w:rPr>
        <w:t>Riaz</w:t>
      </w:r>
      <w:proofErr w:type="spellEnd"/>
      <w:r w:rsidRPr="00604A87">
        <w:rPr>
          <w:rFonts w:eastAsia="Times New Roman" w:cs="Arial"/>
        </w:rPr>
        <w:t xml:space="preserve">…………………………………………. </w:t>
      </w:r>
    </w:p>
    <w:p w14:paraId="56584278" w14:textId="7E536F9F" w:rsidR="003D6FEA" w:rsidRPr="00604A87" w:rsidRDefault="003D6FEA" w:rsidP="003D6FEA">
      <w:pPr>
        <w:rPr>
          <w:rFonts w:eastAsia="Times New Roman" w:cs="Arial"/>
        </w:rPr>
      </w:pPr>
      <w:r w:rsidRPr="00604A87">
        <w:rPr>
          <w:rFonts w:eastAsia="Times New Roman" w:cs="Arial"/>
        </w:rPr>
        <w:t>Date………</w:t>
      </w:r>
      <w:r w:rsidR="00B42EF5">
        <w:rPr>
          <w:rFonts w:eastAsia="Times New Roman" w:cs="Arial"/>
        </w:rPr>
        <w:t>22 July 2026</w:t>
      </w:r>
      <w:r w:rsidRPr="00604A87">
        <w:rPr>
          <w:rFonts w:eastAsia="Times New Roman" w:cs="Arial"/>
        </w:rPr>
        <w:t>………………………………………</w:t>
      </w:r>
    </w:p>
    <w:p w14:paraId="12FAE970" w14:textId="77777777" w:rsidR="003D6FEA" w:rsidRPr="00604A87" w:rsidRDefault="003D6FEA" w:rsidP="003D6FEA">
      <w:pPr>
        <w:rPr>
          <w:rFonts w:eastAsia="Times New Roman" w:cs="Arial"/>
        </w:rPr>
      </w:pPr>
      <w:r w:rsidRPr="00604A87">
        <w:rPr>
          <w:rFonts w:eastAsia="Times New Roman" w:cs="Arial"/>
          <w:b/>
        </w:rPr>
        <w:t>STATEMENT 2</w:t>
      </w:r>
    </w:p>
    <w:p w14:paraId="3EDA1A1F" w14:textId="77777777" w:rsidR="003D6FEA" w:rsidRPr="00604A87" w:rsidRDefault="003D6FEA" w:rsidP="003D6FEA">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5028E616" w14:textId="3C41C763" w:rsidR="003D6FEA" w:rsidRPr="00604A87" w:rsidRDefault="003D6FEA" w:rsidP="003D6FEA">
      <w:pPr>
        <w:rPr>
          <w:rFonts w:eastAsia="Times New Roman" w:cs="Arial"/>
        </w:rPr>
      </w:pPr>
      <w:r w:rsidRPr="00604A87">
        <w:rPr>
          <w:rFonts w:eastAsia="Times New Roman" w:cs="Arial"/>
        </w:rPr>
        <w:t>Signed…………</w:t>
      </w:r>
      <w:proofErr w:type="spellStart"/>
      <w:r w:rsidR="00B42EF5">
        <w:rPr>
          <w:rFonts w:eastAsia="Times New Roman" w:cs="Arial"/>
        </w:rPr>
        <w:t>Shaibah</w:t>
      </w:r>
      <w:proofErr w:type="spellEnd"/>
      <w:r w:rsidR="00B42EF5">
        <w:rPr>
          <w:rFonts w:eastAsia="Times New Roman" w:cs="Arial"/>
        </w:rPr>
        <w:t xml:space="preserve"> </w:t>
      </w:r>
      <w:proofErr w:type="spellStart"/>
      <w:r w:rsidR="00B42EF5">
        <w:rPr>
          <w:rFonts w:eastAsia="Times New Roman" w:cs="Arial"/>
        </w:rPr>
        <w:t>Riaz</w:t>
      </w:r>
      <w:proofErr w:type="spellEnd"/>
      <w:r w:rsidRPr="00604A87">
        <w:rPr>
          <w:rFonts w:eastAsia="Times New Roman" w:cs="Arial"/>
        </w:rPr>
        <w:t>…………………………………</w:t>
      </w:r>
    </w:p>
    <w:p w14:paraId="4C0FB721" w14:textId="61EE3340" w:rsidR="003D6FEA" w:rsidRPr="00604A87" w:rsidRDefault="003D6FEA" w:rsidP="003D6FEA">
      <w:pPr>
        <w:rPr>
          <w:rFonts w:eastAsia="Times New Roman" w:cs="Arial"/>
        </w:rPr>
      </w:pPr>
      <w:r w:rsidRPr="00604A87">
        <w:rPr>
          <w:rFonts w:eastAsia="Times New Roman" w:cs="Arial"/>
        </w:rPr>
        <w:t>Date……………</w:t>
      </w:r>
      <w:r w:rsidR="00B42EF5">
        <w:rPr>
          <w:rFonts w:eastAsia="Times New Roman" w:cs="Arial"/>
        </w:rPr>
        <w:t>22 July 2026</w:t>
      </w:r>
      <w:r w:rsidRPr="00604A87">
        <w:rPr>
          <w:rFonts w:eastAsia="Times New Roman" w:cs="Arial"/>
        </w:rPr>
        <w:t xml:space="preserve">………………………………… </w:t>
      </w:r>
    </w:p>
    <w:p w14:paraId="11F13E5D" w14:textId="77777777" w:rsidR="003D6FEA" w:rsidRPr="00604A87" w:rsidRDefault="003D6FEA" w:rsidP="003D6FEA">
      <w:pPr>
        <w:rPr>
          <w:rFonts w:eastAsia="Times New Roman" w:cs="Arial"/>
        </w:rPr>
      </w:pPr>
      <w:r w:rsidRPr="00604A87">
        <w:rPr>
          <w:rFonts w:eastAsia="Times New Roman" w:cs="Arial"/>
          <w:b/>
        </w:rPr>
        <w:t>STATEMENT 3</w:t>
      </w:r>
    </w:p>
    <w:p w14:paraId="6EF2334C" w14:textId="77777777" w:rsidR="003D6FEA" w:rsidRPr="00604A87" w:rsidRDefault="003D6FEA" w:rsidP="003D6FEA">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A6EFAE" w14:textId="551B4177" w:rsidR="003D6FEA" w:rsidRPr="00604A87" w:rsidRDefault="003D6FEA" w:rsidP="003D6FEA">
      <w:pPr>
        <w:rPr>
          <w:rFonts w:eastAsia="Times New Roman" w:cs="Arial"/>
        </w:rPr>
      </w:pPr>
      <w:r w:rsidRPr="00604A87">
        <w:rPr>
          <w:rFonts w:eastAsia="Times New Roman" w:cs="Arial"/>
        </w:rPr>
        <w:t>Signed………</w:t>
      </w:r>
      <w:proofErr w:type="spellStart"/>
      <w:r w:rsidR="003A781A">
        <w:rPr>
          <w:rFonts w:eastAsia="Times New Roman" w:cs="Arial"/>
        </w:rPr>
        <w:t>Shaibah</w:t>
      </w:r>
      <w:proofErr w:type="spellEnd"/>
      <w:r w:rsidR="003A781A">
        <w:rPr>
          <w:rFonts w:eastAsia="Times New Roman" w:cs="Arial"/>
        </w:rPr>
        <w:t xml:space="preserve"> </w:t>
      </w:r>
      <w:proofErr w:type="spellStart"/>
      <w:r w:rsidR="003A781A">
        <w:rPr>
          <w:rFonts w:eastAsia="Times New Roman" w:cs="Arial"/>
        </w:rPr>
        <w:t>Riaz</w:t>
      </w:r>
      <w:proofErr w:type="spellEnd"/>
      <w:r w:rsidRPr="00604A87">
        <w:rPr>
          <w:rFonts w:eastAsia="Times New Roman" w:cs="Arial"/>
        </w:rPr>
        <w:t>………………………………………</w:t>
      </w:r>
    </w:p>
    <w:p w14:paraId="0B45D6D5" w14:textId="76B13C41" w:rsidR="003D6FEA" w:rsidRPr="00604A87" w:rsidRDefault="003D6FEA" w:rsidP="003D6FE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3A781A">
        <w:rPr>
          <w:rFonts w:eastAsia="Times New Roman" w:cs="Arial"/>
        </w:rPr>
        <w:t>22 July 2026</w:t>
      </w:r>
      <w:r w:rsidRPr="00604A87">
        <w:rPr>
          <w:rFonts w:eastAsia="Times New Roman" w:cs="Arial"/>
        </w:rPr>
        <w:t>………………………………………</w:t>
      </w:r>
    </w:p>
    <w:p w14:paraId="114F5D15" w14:textId="77777777" w:rsidR="003D6FEA" w:rsidRPr="00604A87" w:rsidRDefault="003D6FEA" w:rsidP="003D6FEA">
      <w:pPr>
        <w:rPr>
          <w:rFonts w:eastAsia="Times New Roman" w:cs="Arial"/>
          <w:b/>
        </w:rPr>
      </w:pPr>
      <w:r w:rsidRPr="00604A87">
        <w:rPr>
          <w:rFonts w:eastAsia="Times New Roman" w:cs="Arial"/>
          <w:b/>
        </w:rPr>
        <w:t>STATEMENT 4</w:t>
      </w:r>
    </w:p>
    <w:p w14:paraId="2CB2AED8" w14:textId="77777777" w:rsidR="003D6FEA" w:rsidRPr="00604A87" w:rsidRDefault="003D6FEA" w:rsidP="003D6FEA">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5DEA617E" w14:textId="0677ACFB" w:rsidR="003D6FEA" w:rsidRPr="00604A87" w:rsidRDefault="003D6FEA" w:rsidP="003D6FEA">
      <w:pPr>
        <w:rPr>
          <w:rFonts w:eastAsia="Times New Roman" w:cs="Arial"/>
        </w:rPr>
      </w:pPr>
      <w:r w:rsidRPr="00604A87">
        <w:rPr>
          <w:rFonts w:eastAsia="Times New Roman" w:cs="Arial"/>
        </w:rPr>
        <w:t>Signed……………</w:t>
      </w:r>
      <w:proofErr w:type="spellStart"/>
      <w:r w:rsidR="0039056B">
        <w:rPr>
          <w:rFonts w:eastAsia="Times New Roman" w:cs="Arial"/>
        </w:rPr>
        <w:t>Shaibah</w:t>
      </w:r>
      <w:proofErr w:type="spellEnd"/>
      <w:r w:rsidR="0039056B">
        <w:rPr>
          <w:rFonts w:eastAsia="Times New Roman" w:cs="Arial"/>
        </w:rPr>
        <w:t xml:space="preserve"> </w:t>
      </w:r>
      <w:proofErr w:type="spellStart"/>
      <w:r w:rsidR="0039056B">
        <w:rPr>
          <w:rFonts w:eastAsia="Times New Roman" w:cs="Arial"/>
        </w:rPr>
        <w:t>Riaz</w:t>
      </w:r>
      <w:proofErr w:type="spellEnd"/>
      <w:r w:rsidR="0039056B">
        <w:rPr>
          <w:rFonts w:eastAsia="Times New Roman" w:cs="Arial"/>
        </w:rPr>
        <w:t xml:space="preserve"> </w:t>
      </w:r>
      <w:r w:rsidRPr="00604A87">
        <w:rPr>
          <w:rFonts w:eastAsia="Times New Roman" w:cs="Arial"/>
        </w:rPr>
        <w:t>…………………………………</w:t>
      </w:r>
    </w:p>
    <w:p w14:paraId="03AB147D" w14:textId="3833C072" w:rsidR="003D6FEA" w:rsidRPr="00604A87" w:rsidRDefault="003D6FEA" w:rsidP="003D6FE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39056B">
        <w:rPr>
          <w:rFonts w:eastAsia="Times New Roman" w:cs="Arial"/>
        </w:rPr>
        <w:t>22 July 2026</w:t>
      </w:r>
      <w:r w:rsidRPr="00604A87">
        <w:rPr>
          <w:rFonts w:eastAsia="Times New Roman" w:cs="Arial"/>
        </w:rPr>
        <w:t>………………………………</w:t>
      </w:r>
    </w:p>
    <w:p w14:paraId="553DC099" w14:textId="77777777" w:rsidR="003D6FEA" w:rsidRDefault="003D6FEA" w:rsidP="003D6FEA"/>
    <w:p w14:paraId="3D128878" w14:textId="77777777" w:rsidR="003D6FEA" w:rsidRDefault="003D6FEA" w:rsidP="003D6FEA"/>
    <w:p w14:paraId="0B0A4A19" w14:textId="77777777" w:rsidR="003D6FEA" w:rsidRPr="00647673" w:rsidRDefault="003D6FEA" w:rsidP="003D6FEA">
      <w:pPr>
        <w:jc w:val="center"/>
        <w:rPr>
          <w:rFonts w:ascii="Arial" w:eastAsia="Arial Unicode MS" w:hAnsi="Arial" w:cs="Arial"/>
          <w:b/>
          <w:sz w:val="48"/>
          <w:szCs w:val="48"/>
        </w:rPr>
      </w:pPr>
    </w:p>
    <w:p w14:paraId="59ECCDB5" w14:textId="77777777" w:rsidR="00647673" w:rsidRPr="00647673" w:rsidRDefault="00647673" w:rsidP="00647673">
      <w:pPr>
        <w:spacing w:line="360" w:lineRule="auto"/>
        <w:jc w:val="center"/>
        <w:rPr>
          <w:rFonts w:ascii="Arial" w:hAnsi="Arial" w:cs="Arial"/>
          <w:b/>
          <w:bCs/>
          <w:sz w:val="48"/>
          <w:szCs w:val="48"/>
        </w:rPr>
      </w:pPr>
      <w:r w:rsidRPr="00647673">
        <w:rPr>
          <w:rFonts w:ascii="Arial" w:hAnsi="Arial" w:cs="Arial"/>
          <w:b/>
          <w:bCs/>
          <w:sz w:val="48"/>
          <w:szCs w:val="48"/>
        </w:rPr>
        <w:t>The Impact of Childhood Trauma on the Onset and Severity of Bipolar Disorder in Adult Males</w:t>
      </w:r>
    </w:p>
    <w:p w14:paraId="24C96724" w14:textId="77777777" w:rsidR="003D6FEA" w:rsidRPr="00647673" w:rsidRDefault="003D6FEA" w:rsidP="003D6FEA">
      <w:pPr>
        <w:jc w:val="center"/>
        <w:rPr>
          <w:rFonts w:ascii="Arial" w:eastAsia="Arial Unicode MS" w:hAnsi="Arial" w:cs="Arial"/>
          <w:b/>
          <w:sz w:val="48"/>
          <w:szCs w:val="48"/>
        </w:rPr>
      </w:pPr>
    </w:p>
    <w:p w14:paraId="581F9128" w14:textId="77777777" w:rsidR="00536D15" w:rsidRPr="00647673" w:rsidRDefault="00536D15" w:rsidP="003D6FEA">
      <w:pPr>
        <w:jc w:val="center"/>
        <w:rPr>
          <w:rFonts w:ascii="Arial" w:eastAsia="Arial Unicode MS" w:hAnsi="Arial" w:cs="Arial"/>
          <w:b/>
          <w:sz w:val="56"/>
          <w:szCs w:val="56"/>
        </w:rPr>
      </w:pPr>
    </w:p>
    <w:p w14:paraId="113D190A"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p>
    <w:p w14:paraId="5F5F4362" w14:textId="77777777" w:rsidR="00536D15" w:rsidRPr="00724AEA" w:rsidRDefault="00536D15" w:rsidP="00536D15">
      <w:pPr>
        <w:jc w:val="center"/>
        <w:rPr>
          <w:rFonts w:ascii="Arial" w:hAnsi="Arial" w:cs="Arial"/>
          <w:sz w:val="40"/>
          <w:szCs w:val="40"/>
        </w:rPr>
      </w:pPr>
      <w:proofErr w:type="spellStart"/>
      <w:r w:rsidRPr="00724AEA">
        <w:rPr>
          <w:rFonts w:ascii="Arial" w:hAnsi="Arial" w:cs="Arial"/>
          <w:sz w:val="40"/>
          <w:szCs w:val="40"/>
        </w:rPr>
        <w:t>Shaibah</w:t>
      </w:r>
      <w:proofErr w:type="spellEnd"/>
      <w:r w:rsidRPr="00724AEA">
        <w:rPr>
          <w:rFonts w:ascii="Arial" w:hAnsi="Arial" w:cs="Arial"/>
          <w:sz w:val="40"/>
          <w:szCs w:val="40"/>
        </w:rPr>
        <w:t xml:space="preserve"> </w:t>
      </w:r>
      <w:proofErr w:type="spellStart"/>
      <w:r w:rsidRPr="00724AEA">
        <w:rPr>
          <w:rFonts w:ascii="Arial" w:hAnsi="Arial" w:cs="Arial"/>
          <w:sz w:val="40"/>
          <w:szCs w:val="40"/>
        </w:rPr>
        <w:t>Riaz</w:t>
      </w:r>
      <w:proofErr w:type="spellEnd"/>
      <w:r w:rsidRPr="00724AEA">
        <w:rPr>
          <w:rFonts w:ascii="Arial" w:hAnsi="Arial" w:cs="Arial"/>
          <w:sz w:val="40"/>
          <w:szCs w:val="40"/>
        </w:rPr>
        <w:t xml:space="preserve"> - (2314358)</w:t>
      </w:r>
    </w:p>
    <w:p w14:paraId="64A9024E" w14:textId="77777777" w:rsidR="00536D15" w:rsidRPr="00724AEA" w:rsidRDefault="00536D15" w:rsidP="00536D15">
      <w:pPr>
        <w:jc w:val="center"/>
        <w:rPr>
          <w:rFonts w:ascii="Arial" w:hAnsi="Arial" w:cs="Arial"/>
          <w:sz w:val="40"/>
          <w:szCs w:val="40"/>
        </w:rPr>
      </w:pPr>
      <w:r w:rsidRPr="00724AEA">
        <w:rPr>
          <w:rFonts w:ascii="Arial" w:hAnsi="Arial" w:cs="Arial"/>
          <w:sz w:val="40"/>
          <w:szCs w:val="40"/>
        </w:rPr>
        <w:t>BSc Health and Social Care</w:t>
      </w:r>
    </w:p>
    <w:p w14:paraId="42CA6644" w14:textId="13F211D3" w:rsidR="00536D15" w:rsidRPr="00724AEA" w:rsidRDefault="007349B8" w:rsidP="00536D15">
      <w:pPr>
        <w:jc w:val="center"/>
        <w:rPr>
          <w:rFonts w:ascii="Arial" w:hAnsi="Arial" w:cs="Arial"/>
          <w:sz w:val="40"/>
          <w:szCs w:val="40"/>
        </w:rPr>
      </w:pPr>
      <w:r w:rsidRPr="00724AEA">
        <w:rPr>
          <w:rFonts w:ascii="Arial" w:hAnsi="Arial" w:cs="Arial"/>
          <w:sz w:val="40"/>
          <w:szCs w:val="40"/>
        </w:rPr>
        <w:t>Independent Project</w:t>
      </w:r>
    </w:p>
    <w:p w14:paraId="69C2292D" w14:textId="4B0BC8EC" w:rsidR="00536D15" w:rsidRPr="00724AEA" w:rsidRDefault="007349B8" w:rsidP="00536D15">
      <w:pPr>
        <w:jc w:val="center"/>
        <w:rPr>
          <w:rFonts w:ascii="Arial" w:hAnsi="Arial" w:cs="Arial"/>
          <w:sz w:val="40"/>
          <w:szCs w:val="40"/>
        </w:rPr>
      </w:pPr>
      <w:r w:rsidRPr="00724AEA">
        <w:rPr>
          <w:rFonts w:ascii="Arial" w:hAnsi="Arial" w:cs="Arial"/>
          <w:sz w:val="40"/>
          <w:szCs w:val="40"/>
        </w:rPr>
        <w:t>BMHP6020</w:t>
      </w:r>
    </w:p>
    <w:p w14:paraId="58B28175" w14:textId="0E6C1E8D" w:rsidR="00536D15" w:rsidRPr="00724AEA" w:rsidRDefault="007349B8" w:rsidP="00536D15">
      <w:pPr>
        <w:spacing w:line="360" w:lineRule="auto"/>
        <w:jc w:val="center"/>
        <w:rPr>
          <w:rFonts w:ascii="Arial" w:hAnsi="Arial" w:cs="Arial"/>
          <w:sz w:val="40"/>
          <w:szCs w:val="40"/>
        </w:rPr>
      </w:pPr>
      <w:r w:rsidRPr="00724AEA">
        <w:rPr>
          <w:rFonts w:ascii="Arial" w:hAnsi="Arial" w:cs="Arial"/>
          <w:sz w:val="40"/>
          <w:szCs w:val="40"/>
        </w:rPr>
        <w:t>Lectur</w:t>
      </w:r>
      <w:r w:rsidR="006E23A0" w:rsidRPr="00724AEA">
        <w:rPr>
          <w:rFonts w:ascii="Arial" w:hAnsi="Arial" w:cs="Arial"/>
          <w:sz w:val="40"/>
          <w:szCs w:val="40"/>
        </w:rPr>
        <w:t>er – Chloe Harries</w:t>
      </w:r>
    </w:p>
    <w:p w14:paraId="56E883F4"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sz w:val="18"/>
          <w:szCs w:val="18"/>
        </w:rPr>
      </w:pPr>
    </w:p>
    <w:p w14:paraId="311B1244"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647673">
        <w:rPr>
          <w:rFonts w:ascii="Arial" w:eastAsia="Arial Unicode MS" w:hAnsi="Arial" w:cs="Arial"/>
        </w:rPr>
        <w:tab/>
      </w:r>
    </w:p>
    <w:p w14:paraId="76988062"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p>
    <w:p w14:paraId="53822CF5"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40"/>
          <w:szCs w:val="40"/>
        </w:rPr>
      </w:pPr>
    </w:p>
    <w:p w14:paraId="194E879B" w14:textId="7177317D" w:rsidR="00315F1B" w:rsidRPr="00647673" w:rsidRDefault="003D6FEA" w:rsidP="00766FBA">
      <w:pPr>
        <w:spacing w:line="259" w:lineRule="auto"/>
        <w:rPr>
          <w:rFonts w:ascii="Arial" w:hAnsi="Arial" w:cs="Arial"/>
          <w:b/>
          <w:bCs/>
        </w:rPr>
      </w:pPr>
      <w:r w:rsidRPr="00647673">
        <w:rPr>
          <w:rFonts w:ascii="Arial" w:hAnsi="Arial" w:cs="Arial"/>
          <w:b/>
          <w:bCs/>
        </w:rPr>
        <w:br w:type="page"/>
      </w:r>
    </w:p>
    <w:p w14:paraId="5E1AC44B" w14:textId="77777777" w:rsidR="00315F1B" w:rsidRPr="00647673" w:rsidRDefault="00315F1B" w:rsidP="00737160">
      <w:pPr>
        <w:spacing w:line="360" w:lineRule="auto"/>
        <w:jc w:val="center"/>
        <w:rPr>
          <w:rFonts w:ascii="Arial" w:hAnsi="Arial" w:cs="Arial"/>
          <w:b/>
          <w:bCs/>
        </w:rPr>
      </w:pPr>
    </w:p>
    <w:p w14:paraId="77FE4A59" w14:textId="77777777" w:rsidR="00766FBA" w:rsidRPr="00E3534D" w:rsidRDefault="00766FBA" w:rsidP="00384B4E">
      <w:pPr>
        <w:spacing w:line="360" w:lineRule="auto"/>
        <w:rPr>
          <w:rFonts w:ascii="Arial" w:hAnsi="Arial" w:cs="Arial"/>
          <w:b/>
          <w:bCs/>
          <w:sz w:val="22"/>
          <w:szCs w:val="22"/>
        </w:rPr>
      </w:pPr>
    </w:p>
    <w:p w14:paraId="0F445E50" w14:textId="3901E9BE" w:rsidR="00315F1B" w:rsidRPr="00E3534D" w:rsidRDefault="00315F1B" w:rsidP="00384B4E">
      <w:pPr>
        <w:spacing w:line="360" w:lineRule="auto"/>
        <w:jc w:val="center"/>
        <w:rPr>
          <w:rFonts w:ascii="Arial" w:hAnsi="Arial" w:cs="Arial"/>
          <w:b/>
          <w:bCs/>
          <w:sz w:val="22"/>
          <w:szCs w:val="22"/>
        </w:rPr>
      </w:pPr>
      <w:r w:rsidRPr="00E3534D">
        <w:rPr>
          <w:rFonts w:ascii="Arial" w:hAnsi="Arial" w:cs="Arial"/>
          <w:b/>
          <w:bCs/>
          <w:sz w:val="22"/>
          <w:szCs w:val="22"/>
        </w:rPr>
        <w:t>Abstract</w:t>
      </w:r>
    </w:p>
    <w:p w14:paraId="1CFBB54E" w14:textId="5564F6E3" w:rsidR="00315F1B" w:rsidRPr="00E3534D" w:rsidRDefault="00315F1B" w:rsidP="00384B4E">
      <w:pPr>
        <w:spacing w:line="360" w:lineRule="auto"/>
        <w:jc w:val="both"/>
        <w:rPr>
          <w:rFonts w:ascii="Arial" w:hAnsi="Arial" w:cs="Arial"/>
          <w:sz w:val="22"/>
          <w:szCs w:val="22"/>
        </w:rPr>
      </w:pPr>
      <w:r w:rsidRPr="00E3534D">
        <w:rPr>
          <w:rFonts w:ascii="Arial" w:hAnsi="Arial" w:cs="Arial"/>
          <w:sz w:val="22"/>
          <w:szCs w:val="22"/>
        </w:rPr>
        <w:t xml:space="preserve">The dissertation critically reviews how childhood trauma is linked with the age at onset and severity of BD in adult males. The study addressed the impact of adverse childhood experiences (ACEs) (emotional abuse, physical abuse, sexual abuse, and neglect) on the onset of BD, mood </w:t>
      </w:r>
      <w:r w:rsidR="003D4DDB" w:rsidRPr="00E3534D">
        <w:rPr>
          <w:rFonts w:ascii="Arial" w:hAnsi="Arial" w:cs="Arial"/>
          <w:sz w:val="22"/>
          <w:szCs w:val="22"/>
        </w:rPr>
        <w:t>liability</w:t>
      </w:r>
      <w:r w:rsidRPr="00E3534D">
        <w:rPr>
          <w:rFonts w:ascii="Arial" w:hAnsi="Arial" w:cs="Arial"/>
          <w:sz w:val="22"/>
          <w:szCs w:val="22"/>
        </w:rPr>
        <w:t xml:space="preserve">, impulsivity, substance abuse, and more severe psychiatric symptoms in men with BD. The approach used was qualitative secondary research that included the process of thematic analysis through </w:t>
      </w:r>
      <w:r w:rsidR="00A9076F" w:rsidRPr="00E3534D">
        <w:rPr>
          <w:rFonts w:ascii="Arial" w:hAnsi="Arial" w:cs="Arial"/>
          <w:sz w:val="22"/>
          <w:szCs w:val="22"/>
        </w:rPr>
        <w:t>academic databases such as UWTSD</w:t>
      </w:r>
      <w:r w:rsidRPr="00E3534D">
        <w:rPr>
          <w:rFonts w:ascii="Arial" w:hAnsi="Arial" w:cs="Arial"/>
          <w:sz w:val="22"/>
          <w:szCs w:val="22"/>
        </w:rPr>
        <w:t xml:space="preserve"> Library, PubMed, and Google Scholar. The results showed that the childhood trauma was highly correlated with more severe bipolar presentation</w:t>
      </w:r>
      <w:r w:rsidR="00A9076F" w:rsidRPr="00E3534D">
        <w:rPr>
          <w:rFonts w:ascii="Arial" w:hAnsi="Arial" w:cs="Arial"/>
          <w:sz w:val="22"/>
          <w:szCs w:val="22"/>
        </w:rPr>
        <w:t xml:space="preserve">s, higher levels of suicide </w:t>
      </w:r>
      <w:r w:rsidRPr="00E3534D">
        <w:rPr>
          <w:rFonts w:ascii="Arial" w:hAnsi="Arial" w:cs="Arial"/>
          <w:sz w:val="22"/>
          <w:szCs w:val="22"/>
        </w:rPr>
        <w:t>and relapse, and functional impairment. The subtypes of trauma that were identified as having a significant impact on this study were emotional abuse and emotional neglect. The dissertation also considered gender-specific responses, as male respondents might internalise trauma by means of aggression, high risk-seeking, and withhold</w:t>
      </w:r>
      <w:r w:rsidR="00A9076F" w:rsidRPr="00E3534D">
        <w:rPr>
          <w:rFonts w:ascii="Arial" w:hAnsi="Arial" w:cs="Arial"/>
          <w:sz w:val="22"/>
          <w:szCs w:val="22"/>
        </w:rPr>
        <w:t xml:space="preserve">ing from assistance. Trauma-informed and gender sensitive </w:t>
      </w:r>
      <w:r w:rsidRPr="00E3534D">
        <w:rPr>
          <w:rFonts w:ascii="Arial" w:hAnsi="Arial" w:cs="Arial"/>
          <w:sz w:val="22"/>
          <w:szCs w:val="22"/>
        </w:rPr>
        <w:t>approaches to mental and mental hea</w:t>
      </w:r>
      <w:r w:rsidR="00A9076F" w:rsidRPr="00E3534D">
        <w:rPr>
          <w:rFonts w:ascii="Arial" w:hAnsi="Arial" w:cs="Arial"/>
          <w:sz w:val="22"/>
          <w:szCs w:val="22"/>
        </w:rPr>
        <w:t>lth care are required to improve assessment, treatment</w:t>
      </w:r>
      <w:r w:rsidRPr="00E3534D">
        <w:rPr>
          <w:rFonts w:ascii="Arial" w:hAnsi="Arial" w:cs="Arial"/>
          <w:sz w:val="22"/>
          <w:szCs w:val="22"/>
        </w:rPr>
        <w:t>, and long-term recovery processes amo</w:t>
      </w:r>
      <w:r w:rsidR="00A9076F" w:rsidRPr="00E3534D">
        <w:rPr>
          <w:rFonts w:ascii="Arial" w:hAnsi="Arial" w:cs="Arial"/>
          <w:sz w:val="22"/>
          <w:szCs w:val="22"/>
        </w:rPr>
        <w:t>ng adult males.</w:t>
      </w:r>
    </w:p>
    <w:p w14:paraId="386C59DA" w14:textId="77777777" w:rsidR="00315F1B" w:rsidRPr="00E3534D" w:rsidRDefault="00315F1B" w:rsidP="00384B4E">
      <w:pPr>
        <w:spacing w:line="360" w:lineRule="auto"/>
        <w:jc w:val="center"/>
        <w:rPr>
          <w:rFonts w:ascii="Arial" w:hAnsi="Arial" w:cs="Arial"/>
          <w:b/>
          <w:bCs/>
          <w:sz w:val="22"/>
          <w:szCs w:val="22"/>
        </w:rPr>
      </w:pPr>
    </w:p>
    <w:p w14:paraId="287CE0DC" w14:textId="77777777" w:rsidR="008B71FB" w:rsidRDefault="008B71FB" w:rsidP="00384B4E">
      <w:pPr>
        <w:spacing w:line="360" w:lineRule="auto"/>
        <w:jc w:val="center"/>
        <w:rPr>
          <w:rFonts w:ascii="Arial" w:hAnsi="Arial" w:cs="Arial"/>
          <w:sz w:val="22"/>
          <w:szCs w:val="22"/>
        </w:rPr>
      </w:pPr>
    </w:p>
    <w:p w14:paraId="5E0B1384" w14:textId="77777777" w:rsidR="008B71FB" w:rsidRDefault="008B71FB">
      <w:pPr>
        <w:spacing w:line="259" w:lineRule="auto"/>
        <w:rPr>
          <w:rFonts w:ascii="Arial" w:hAnsi="Arial" w:cs="Arial"/>
          <w:sz w:val="22"/>
          <w:szCs w:val="22"/>
        </w:rPr>
      </w:pPr>
      <w:r>
        <w:rPr>
          <w:rFonts w:ascii="Arial" w:hAnsi="Arial" w:cs="Arial"/>
          <w:sz w:val="22"/>
          <w:szCs w:val="22"/>
        </w:rPr>
        <w:br w:type="page"/>
      </w:r>
    </w:p>
    <w:bookmarkStart w:id="2" w:name="_Toc235776793" w:displacedByCustomXml="next"/>
    <w:sdt>
      <w:sdtPr>
        <w:id w:val="-121612779"/>
        <w:docPartObj>
          <w:docPartGallery w:val="Table of Contents"/>
          <w:docPartUnique/>
        </w:docPartObj>
      </w:sdtPr>
      <w:sdtEndPr>
        <w:rPr>
          <w:rFonts w:eastAsiaTheme="minorHAnsi" w:cstheme="minorBidi"/>
          <w:bCs/>
          <w:noProof/>
          <w:color w:val="auto"/>
          <w:szCs w:val="24"/>
        </w:rPr>
      </w:sdtEndPr>
      <w:sdtContent>
        <w:p w14:paraId="09DD35A3" w14:textId="222B6B83" w:rsidR="008B71FB" w:rsidRPr="008B71FB" w:rsidRDefault="008B71FB" w:rsidP="008B71FB">
          <w:pPr>
            <w:pStyle w:val="Heading1"/>
            <w:spacing w:line="360" w:lineRule="auto"/>
            <w:jc w:val="center"/>
            <w:rPr>
              <w:rFonts w:ascii="Aptos" w:hAnsi="Aptos"/>
              <w:b w:val="0"/>
            </w:rPr>
          </w:pPr>
          <w:r>
            <w:rPr>
              <w:rFonts w:ascii="Aptos" w:hAnsi="Aptos"/>
            </w:rPr>
            <w:t>Table of Contents</w:t>
          </w:r>
          <w:bookmarkEnd w:id="2"/>
        </w:p>
        <w:p w14:paraId="1F17C89C" w14:textId="77777777" w:rsidR="001C6442" w:rsidRDefault="00C77A6A">
          <w:pPr>
            <w:pStyle w:val="TOC1"/>
            <w:tabs>
              <w:tab w:val="right" w:leader="dot" w:pos="9350"/>
            </w:tabs>
            <w:rPr>
              <w:rFonts w:asciiTheme="minorHAnsi" w:eastAsiaTheme="minorEastAsia" w:hAnsiTheme="minorHAnsi"/>
              <w:noProof/>
              <w:kern w:val="0"/>
              <w:sz w:val="22"/>
              <w:szCs w:val="22"/>
              <w:lang w:eastAsia="en-GB"/>
              <w14:ligatures w14:val="none"/>
            </w:rPr>
          </w:pPr>
          <w:r>
            <w:fldChar w:fldCharType="begin"/>
          </w:r>
          <w:r>
            <w:instrText xml:space="preserve"> TOC \o "1-2" \h \z \u </w:instrText>
          </w:r>
          <w:r>
            <w:fldChar w:fldCharType="separate"/>
          </w:r>
          <w:hyperlink w:anchor="_Toc235776792" w:history="1">
            <w:r w:rsidR="001C6442" w:rsidRPr="000B31D7">
              <w:rPr>
                <w:rStyle w:val="Hyperlink"/>
                <w:rFonts w:ascii="Aptos" w:hAnsi="Aptos" w:cs="Arial"/>
                <w:noProof/>
              </w:rPr>
              <w:t>Disclaimer</w:t>
            </w:r>
            <w:r w:rsidR="001C6442">
              <w:rPr>
                <w:noProof/>
                <w:webHidden/>
              </w:rPr>
              <w:tab/>
            </w:r>
            <w:r w:rsidR="001C6442">
              <w:rPr>
                <w:noProof/>
                <w:webHidden/>
              </w:rPr>
              <w:fldChar w:fldCharType="begin"/>
            </w:r>
            <w:r w:rsidR="001C6442">
              <w:rPr>
                <w:noProof/>
                <w:webHidden/>
              </w:rPr>
              <w:instrText xml:space="preserve"> PAGEREF _Toc235776792 \h </w:instrText>
            </w:r>
            <w:r w:rsidR="001C6442">
              <w:rPr>
                <w:noProof/>
                <w:webHidden/>
              </w:rPr>
            </w:r>
            <w:r w:rsidR="001C6442">
              <w:rPr>
                <w:noProof/>
                <w:webHidden/>
              </w:rPr>
              <w:fldChar w:fldCharType="separate"/>
            </w:r>
            <w:r w:rsidR="001C6442">
              <w:rPr>
                <w:noProof/>
                <w:webHidden/>
              </w:rPr>
              <w:t>1</w:t>
            </w:r>
            <w:r w:rsidR="001C6442">
              <w:rPr>
                <w:noProof/>
                <w:webHidden/>
              </w:rPr>
              <w:fldChar w:fldCharType="end"/>
            </w:r>
          </w:hyperlink>
        </w:p>
        <w:p w14:paraId="6E77BA32"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793" w:history="1">
            <w:r w:rsidRPr="000B31D7">
              <w:rPr>
                <w:rStyle w:val="Hyperlink"/>
                <w:rFonts w:ascii="Aptos" w:hAnsi="Aptos"/>
                <w:noProof/>
              </w:rPr>
              <w:t>Table of Contents</w:t>
            </w:r>
            <w:r>
              <w:rPr>
                <w:noProof/>
                <w:webHidden/>
              </w:rPr>
              <w:tab/>
            </w:r>
            <w:r>
              <w:rPr>
                <w:noProof/>
                <w:webHidden/>
              </w:rPr>
              <w:fldChar w:fldCharType="begin"/>
            </w:r>
            <w:r>
              <w:rPr>
                <w:noProof/>
                <w:webHidden/>
              </w:rPr>
              <w:instrText xml:space="preserve"> PAGEREF _Toc235776793 \h </w:instrText>
            </w:r>
            <w:r>
              <w:rPr>
                <w:noProof/>
                <w:webHidden/>
              </w:rPr>
            </w:r>
            <w:r>
              <w:rPr>
                <w:noProof/>
                <w:webHidden/>
              </w:rPr>
              <w:fldChar w:fldCharType="separate"/>
            </w:r>
            <w:r>
              <w:rPr>
                <w:noProof/>
                <w:webHidden/>
              </w:rPr>
              <w:t>5</w:t>
            </w:r>
            <w:r>
              <w:rPr>
                <w:noProof/>
                <w:webHidden/>
              </w:rPr>
              <w:fldChar w:fldCharType="end"/>
            </w:r>
          </w:hyperlink>
        </w:p>
        <w:p w14:paraId="022F12D8"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794" w:history="1">
            <w:r w:rsidRPr="000B31D7">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_Toc235776794 \h </w:instrText>
            </w:r>
            <w:r>
              <w:rPr>
                <w:noProof/>
                <w:webHidden/>
              </w:rPr>
            </w:r>
            <w:r>
              <w:rPr>
                <w:noProof/>
                <w:webHidden/>
              </w:rPr>
              <w:fldChar w:fldCharType="separate"/>
            </w:r>
            <w:r>
              <w:rPr>
                <w:noProof/>
                <w:webHidden/>
              </w:rPr>
              <w:t>7</w:t>
            </w:r>
            <w:r>
              <w:rPr>
                <w:noProof/>
                <w:webHidden/>
              </w:rPr>
              <w:fldChar w:fldCharType="end"/>
            </w:r>
          </w:hyperlink>
        </w:p>
        <w:p w14:paraId="62F2938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5" w:history="1">
            <w:r w:rsidRPr="000B31D7">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_Toc235776795 \h </w:instrText>
            </w:r>
            <w:r>
              <w:rPr>
                <w:noProof/>
                <w:webHidden/>
              </w:rPr>
            </w:r>
            <w:r>
              <w:rPr>
                <w:noProof/>
                <w:webHidden/>
              </w:rPr>
              <w:fldChar w:fldCharType="separate"/>
            </w:r>
            <w:r>
              <w:rPr>
                <w:noProof/>
                <w:webHidden/>
              </w:rPr>
              <w:t>7</w:t>
            </w:r>
            <w:r>
              <w:rPr>
                <w:noProof/>
                <w:webHidden/>
              </w:rPr>
              <w:fldChar w:fldCharType="end"/>
            </w:r>
          </w:hyperlink>
        </w:p>
        <w:p w14:paraId="0F137313"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6" w:history="1">
            <w:r w:rsidRPr="000B31D7">
              <w:rPr>
                <w:rStyle w:val="Hyperlink"/>
                <w:rFonts w:ascii="Arial" w:hAnsi="Arial" w:cs="Arial"/>
                <w:noProof/>
              </w:rPr>
              <w:t>1.2 Definitions and Terminology</w:t>
            </w:r>
            <w:r>
              <w:rPr>
                <w:noProof/>
                <w:webHidden/>
              </w:rPr>
              <w:tab/>
            </w:r>
            <w:r>
              <w:rPr>
                <w:noProof/>
                <w:webHidden/>
              </w:rPr>
              <w:fldChar w:fldCharType="begin"/>
            </w:r>
            <w:r>
              <w:rPr>
                <w:noProof/>
                <w:webHidden/>
              </w:rPr>
              <w:instrText xml:space="preserve"> PAGEREF _Toc235776796 \h </w:instrText>
            </w:r>
            <w:r>
              <w:rPr>
                <w:noProof/>
                <w:webHidden/>
              </w:rPr>
            </w:r>
            <w:r>
              <w:rPr>
                <w:noProof/>
                <w:webHidden/>
              </w:rPr>
              <w:fldChar w:fldCharType="separate"/>
            </w:r>
            <w:r>
              <w:rPr>
                <w:noProof/>
                <w:webHidden/>
              </w:rPr>
              <w:t>7</w:t>
            </w:r>
            <w:r>
              <w:rPr>
                <w:noProof/>
                <w:webHidden/>
              </w:rPr>
              <w:fldChar w:fldCharType="end"/>
            </w:r>
          </w:hyperlink>
        </w:p>
        <w:p w14:paraId="78326B21"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7" w:history="1">
            <w:r w:rsidRPr="000B31D7">
              <w:rPr>
                <w:rStyle w:val="Hyperlink"/>
                <w:rFonts w:ascii="Arial" w:hAnsi="Arial" w:cs="Arial"/>
                <w:noProof/>
              </w:rPr>
              <w:t>1.3 Rationale for Research</w:t>
            </w:r>
            <w:r>
              <w:rPr>
                <w:noProof/>
                <w:webHidden/>
              </w:rPr>
              <w:tab/>
            </w:r>
            <w:r>
              <w:rPr>
                <w:noProof/>
                <w:webHidden/>
              </w:rPr>
              <w:fldChar w:fldCharType="begin"/>
            </w:r>
            <w:r>
              <w:rPr>
                <w:noProof/>
                <w:webHidden/>
              </w:rPr>
              <w:instrText xml:space="preserve"> PAGEREF _Toc235776797 \h </w:instrText>
            </w:r>
            <w:r>
              <w:rPr>
                <w:noProof/>
                <w:webHidden/>
              </w:rPr>
            </w:r>
            <w:r>
              <w:rPr>
                <w:noProof/>
                <w:webHidden/>
              </w:rPr>
              <w:fldChar w:fldCharType="separate"/>
            </w:r>
            <w:r>
              <w:rPr>
                <w:noProof/>
                <w:webHidden/>
              </w:rPr>
              <w:t>8</w:t>
            </w:r>
            <w:r>
              <w:rPr>
                <w:noProof/>
                <w:webHidden/>
              </w:rPr>
              <w:fldChar w:fldCharType="end"/>
            </w:r>
          </w:hyperlink>
        </w:p>
        <w:p w14:paraId="4144B8EA"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8" w:history="1">
            <w:r w:rsidRPr="000B31D7">
              <w:rPr>
                <w:rStyle w:val="Hyperlink"/>
                <w:rFonts w:ascii="Arial" w:hAnsi="Arial" w:cs="Arial"/>
                <w:noProof/>
              </w:rPr>
              <w:t>1.4 Aim and Objectives</w:t>
            </w:r>
            <w:r>
              <w:rPr>
                <w:noProof/>
                <w:webHidden/>
              </w:rPr>
              <w:tab/>
            </w:r>
            <w:r>
              <w:rPr>
                <w:noProof/>
                <w:webHidden/>
              </w:rPr>
              <w:fldChar w:fldCharType="begin"/>
            </w:r>
            <w:r>
              <w:rPr>
                <w:noProof/>
                <w:webHidden/>
              </w:rPr>
              <w:instrText xml:space="preserve"> PAGEREF _Toc235776798 \h </w:instrText>
            </w:r>
            <w:r>
              <w:rPr>
                <w:noProof/>
                <w:webHidden/>
              </w:rPr>
            </w:r>
            <w:r>
              <w:rPr>
                <w:noProof/>
                <w:webHidden/>
              </w:rPr>
              <w:fldChar w:fldCharType="separate"/>
            </w:r>
            <w:r>
              <w:rPr>
                <w:noProof/>
                <w:webHidden/>
              </w:rPr>
              <w:t>9</w:t>
            </w:r>
            <w:r>
              <w:rPr>
                <w:noProof/>
                <w:webHidden/>
              </w:rPr>
              <w:fldChar w:fldCharType="end"/>
            </w:r>
          </w:hyperlink>
        </w:p>
        <w:p w14:paraId="0476C074"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9" w:history="1">
            <w:r w:rsidRPr="000B31D7">
              <w:rPr>
                <w:rStyle w:val="Hyperlink"/>
                <w:rFonts w:ascii="Arial" w:hAnsi="Arial" w:cs="Arial"/>
                <w:noProof/>
              </w:rPr>
              <w:t>1.5 Research Questions</w:t>
            </w:r>
            <w:r>
              <w:rPr>
                <w:noProof/>
                <w:webHidden/>
              </w:rPr>
              <w:tab/>
            </w:r>
            <w:r>
              <w:rPr>
                <w:noProof/>
                <w:webHidden/>
              </w:rPr>
              <w:fldChar w:fldCharType="begin"/>
            </w:r>
            <w:r>
              <w:rPr>
                <w:noProof/>
                <w:webHidden/>
              </w:rPr>
              <w:instrText xml:space="preserve"> PAGEREF _Toc235776799 \h </w:instrText>
            </w:r>
            <w:r>
              <w:rPr>
                <w:noProof/>
                <w:webHidden/>
              </w:rPr>
            </w:r>
            <w:r>
              <w:rPr>
                <w:noProof/>
                <w:webHidden/>
              </w:rPr>
              <w:fldChar w:fldCharType="separate"/>
            </w:r>
            <w:r>
              <w:rPr>
                <w:noProof/>
                <w:webHidden/>
              </w:rPr>
              <w:t>9</w:t>
            </w:r>
            <w:r>
              <w:rPr>
                <w:noProof/>
                <w:webHidden/>
              </w:rPr>
              <w:fldChar w:fldCharType="end"/>
            </w:r>
          </w:hyperlink>
        </w:p>
        <w:p w14:paraId="5AC1D4A4"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0" w:history="1">
            <w:r w:rsidRPr="000B31D7">
              <w:rPr>
                <w:rStyle w:val="Hyperlink"/>
                <w:rFonts w:ascii="Arial" w:hAnsi="Arial" w:cs="Arial"/>
                <w:noProof/>
              </w:rPr>
              <w:t>1.6 Conclusion</w:t>
            </w:r>
            <w:r>
              <w:rPr>
                <w:noProof/>
                <w:webHidden/>
              </w:rPr>
              <w:tab/>
            </w:r>
            <w:r>
              <w:rPr>
                <w:noProof/>
                <w:webHidden/>
              </w:rPr>
              <w:fldChar w:fldCharType="begin"/>
            </w:r>
            <w:r>
              <w:rPr>
                <w:noProof/>
                <w:webHidden/>
              </w:rPr>
              <w:instrText xml:space="preserve"> PAGEREF _Toc235776800 \h </w:instrText>
            </w:r>
            <w:r>
              <w:rPr>
                <w:noProof/>
                <w:webHidden/>
              </w:rPr>
            </w:r>
            <w:r>
              <w:rPr>
                <w:noProof/>
                <w:webHidden/>
              </w:rPr>
              <w:fldChar w:fldCharType="separate"/>
            </w:r>
            <w:r>
              <w:rPr>
                <w:noProof/>
                <w:webHidden/>
              </w:rPr>
              <w:t>10</w:t>
            </w:r>
            <w:r>
              <w:rPr>
                <w:noProof/>
                <w:webHidden/>
              </w:rPr>
              <w:fldChar w:fldCharType="end"/>
            </w:r>
          </w:hyperlink>
        </w:p>
        <w:p w14:paraId="590781C0"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01" w:history="1">
            <w:r w:rsidRPr="000B31D7">
              <w:rPr>
                <w:rStyle w:val="Hyperlink"/>
                <w:rFonts w:ascii="Arial" w:hAnsi="Arial" w:cs="Arial"/>
                <w:noProof/>
              </w:rPr>
              <w:t>Chapter 2: Background Information and Analysis</w:t>
            </w:r>
            <w:r>
              <w:rPr>
                <w:noProof/>
                <w:webHidden/>
              </w:rPr>
              <w:tab/>
            </w:r>
            <w:r>
              <w:rPr>
                <w:noProof/>
                <w:webHidden/>
              </w:rPr>
              <w:fldChar w:fldCharType="begin"/>
            </w:r>
            <w:r>
              <w:rPr>
                <w:noProof/>
                <w:webHidden/>
              </w:rPr>
              <w:instrText xml:space="preserve"> PAGEREF _Toc235776801 \h </w:instrText>
            </w:r>
            <w:r>
              <w:rPr>
                <w:noProof/>
                <w:webHidden/>
              </w:rPr>
            </w:r>
            <w:r>
              <w:rPr>
                <w:noProof/>
                <w:webHidden/>
              </w:rPr>
              <w:fldChar w:fldCharType="separate"/>
            </w:r>
            <w:r>
              <w:rPr>
                <w:noProof/>
                <w:webHidden/>
              </w:rPr>
              <w:t>11</w:t>
            </w:r>
            <w:r>
              <w:rPr>
                <w:noProof/>
                <w:webHidden/>
              </w:rPr>
              <w:fldChar w:fldCharType="end"/>
            </w:r>
          </w:hyperlink>
        </w:p>
        <w:p w14:paraId="10098B5A"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2" w:history="1">
            <w:r w:rsidRPr="000B31D7">
              <w:rPr>
                <w:rStyle w:val="Hyperlink"/>
                <w:rFonts w:ascii="Arial" w:hAnsi="Arial" w:cs="Arial"/>
                <w:noProof/>
                <w:lang w:eastAsia="zh-CN"/>
              </w:rPr>
              <w:t>2.1 Introduction</w:t>
            </w:r>
            <w:r>
              <w:rPr>
                <w:noProof/>
                <w:webHidden/>
              </w:rPr>
              <w:tab/>
            </w:r>
            <w:r>
              <w:rPr>
                <w:noProof/>
                <w:webHidden/>
              </w:rPr>
              <w:fldChar w:fldCharType="begin"/>
            </w:r>
            <w:r>
              <w:rPr>
                <w:noProof/>
                <w:webHidden/>
              </w:rPr>
              <w:instrText xml:space="preserve"> PAGEREF _Toc235776802 \h </w:instrText>
            </w:r>
            <w:r>
              <w:rPr>
                <w:noProof/>
                <w:webHidden/>
              </w:rPr>
            </w:r>
            <w:r>
              <w:rPr>
                <w:noProof/>
                <w:webHidden/>
              </w:rPr>
              <w:fldChar w:fldCharType="separate"/>
            </w:r>
            <w:r>
              <w:rPr>
                <w:noProof/>
                <w:webHidden/>
              </w:rPr>
              <w:t>11</w:t>
            </w:r>
            <w:r>
              <w:rPr>
                <w:noProof/>
                <w:webHidden/>
              </w:rPr>
              <w:fldChar w:fldCharType="end"/>
            </w:r>
          </w:hyperlink>
        </w:p>
        <w:p w14:paraId="5933C50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3" w:history="1">
            <w:r w:rsidRPr="000B31D7">
              <w:rPr>
                <w:rStyle w:val="Hyperlink"/>
                <w:rFonts w:ascii="Arial" w:hAnsi="Arial" w:cs="Arial"/>
                <w:noProof/>
                <w:lang w:eastAsia="zh-CN"/>
              </w:rPr>
              <w:t>2.2 Historical Background</w:t>
            </w:r>
            <w:r>
              <w:rPr>
                <w:noProof/>
                <w:webHidden/>
              </w:rPr>
              <w:tab/>
            </w:r>
            <w:r>
              <w:rPr>
                <w:noProof/>
                <w:webHidden/>
              </w:rPr>
              <w:fldChar w:fldCharType="begin"/>
            </w:r>
            <w:r>
              <w:rPr>
                <w:noProof/>
                <w:webHidden/>
              </w:rPr>
              <w:instrText xml:space="preserve"> PAGEREF _Toc235776803 \h </w:instrText>
            </w:r>
            <w:r>
              <w:rPr>
                <w:noProof/>
                <w:webHidden/>
              </w:rPr>
            </w:r>
            <w:r>
              <w:rPr>
                <w:noProof/>
                <w:webHidden/>
              </w:rPr>
              <w:fldChar w:fldCharType="separate"/>
            </w:r>
            <w:r>
              <w:rPr>
                <w:noProof/>
                <w:webHidden/>
              </w:rPr>
              <w:t>11</w:t>
            </w:r>
            <w:r>
              <w:rPr>
                <w:noProof/>
                <w:webHidden/>
              </w:rPr>
              <w:fldChar w:fldCharType="end"/>
            </w:r>
          </w:hyperlink>
        </w:p>
        <w:p w14:paraId="321B56E5"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4" w:history="1">
            <w:r w:rsidRPr="000B31D7">
              <w:rPr>
                <w:rStyle w:val="Hyperlink"/>
                <w:rFonts w:ascii="Arial" w:hAnsi="Arial" w:cs="Arial"/>
                <w:noProof/>
                <w:lang w:eastAsia="zh-CN"/>
              </w:rPr>
              <w:t>2.3 Theoretical Background</w:t>
            </w:r>
            <w:r>
              <w:rPr>
                <w:noProof/>
                <w:webHidden/>
              </w:rPr>
              <w:tab/>
            </w:r>
            <w:r>
              <w:rPr>
                <w:noProof/>
                <w:webHidden/>
              </w:rPr>
              <w:fldChar w:fldCharType="begin"/>
            </w:r>
            <w:r>
              <w:rPr>
                <w:noProof/>
                <w:webHidden/>
              </w:rPr>
              <w:instrText xml:space="preserve"> PAGEREF _Toc235776804 \h </w:instrText>
            </w:r>
            <w:r>
              <w:rPr>
                <w:noProof/>
                <w:webHidden/>
              </w:rPr>
            </w:r>
            <w:r>
              <w:rPr>
                <w:noProof/>
                <w:webHidden/>
              </w:rPr>
              <w:fldChar w:fldCharType="separate"/>
            </w:r>
            <w:r>
              <w:rPr>
                <w:noProof/>
                <w:webHidden/>
              </w:rPr>
              <w:t>12</w:t>
            </w:r>
            <w:r>
              <w:rPr>
                <w:noProof/>
                <w:webHidden/>
              </w:rPr>
              <w:fldChar w:fldCharType="end"/>
            </w:r>
          </w:hyperlink>
        </w:p>
        <w:p w14:paraId="5DE15A7E"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5" w:history="1">
            <w:r w:rsidRPr="000B31D7">
              <w:rPr>
                <w:rStyle w:val="Hyperlink"/>
                <w:rFonts w:ascii="Arial" w:hAnsi="Arial" w:cs="Arial"/>
                <w:noProof/>
                <w:lang w:eastAsia="zh-CN"/>
              </w:rPr>
              <w:t>2.4 International Context</w:t>
            </w:r>
            <w:r>
              <w:rPr>
                <w:noProof/>
                <w:webHidden/>
              </w:rPr>
              <w:tab/>
            </w:r>
            <w:r>
              <w:rPr>
                <w:noProof/>
                <w:webHidden/>
              </w:rPr>
              <w:fldChar w:fldCharType="begin"/>
            </w:r>
            <w:r>
              <w:rPr>
                <w:noProof/>
                <w:webHidden/>
              </w:rPr>
              <w:instrText xml:space="preserve"> PAGEREF _Toc235776805 \h </w:instrText>
            </w:r>
            <w:r>
              <w:rPr>
                <w:noProof/>
                <w:webHidden/>
              </w:rPr>
            </w:r>
            <w:r>
              <w:rPr>
                <w:noProof/>
                <w:webHidden/>
              </w:rPr>
              <w:fldChar w:fldCharType="separate"/>
            </w:r>
            <w:r>
              <w:rPr>
                <w:noProof/>
                <w:webHidden/>
              </w:rPr>
              <w:t>13</w:t>
            </w:r>
            <w:r>
              <w:rPr>
                <w:noProof/>
                <w:webHidden/>
              </w:rPr>
              <w:fldChar w:fldCharType="end"/>
            </w:r>
          </w:hyperlink>
        </w:p>
        <w:p w14:paraId="295982AB"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6" w:history="1">
            <w:r w:rsidRPr="000B31D7">
              <w:rPr>
                <w:rStyle w:val="Hyperlink"/>
                <w:rFonts w:ascii="Arial" w:hAnsi="Arial" w:cs="Arial"/>
                <w:noProof/>
                <w:lang w:eastAsia="zh-CN"/>
              </w:rPr>
              <w:t>2.5 National/Local UK Context</w:t>
            </w:r>
            <w:r>
              <w:rPr>
                <w:noProof/>
                <w:webHidden/>
              </w:rPr>
              <w:tab/>
            </w:r>
            <w:r>
              <w:rPr>
                <w:noProof/>
                <w:webHidden/>
              </w:rPr>
              <w:fldChar w:fldCharType="begin"/>
            </w:r>
            <w:r>
              <w:rPr>
                <w:noProof/>
                <w:webHidden/>
              </w:rPr>
              <w:instrText xml:space="preserve"> PAGEREF _Toc235776806 \h </w:instrText>
            </w:r>
            <w:r>
              <w:rPr>
                <w:noProof/>
                <w:webHidden/>
              </w:rPr>
            </w:r>
            <w:r>
              <w:rPr>
                <w:noProof/>
                <w:webHidden/>
              </w:rPr>
              <w:fldChar w:fldCharType="separate"/>
            </w:r>
            <w:r>
              <w:rPr>
                <w:noProof/>
                <w:webHidden/>
              </w:rPr>
              <w:t>14</w:t>
            </w:r>
            <w:r>
              <w:rPr>
                <w:noProof/>
                <w:webHidden/>
              </w:rPr>
              <w:fldChar w:fldCharType="end"/>
            </w:r>
          </w:hyperlink>
        </w:p>
        <w:p w14:paraId="69F6AD5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7" w:history="1">
            <w:r w:rsidRPr="000B31D7">
              <w:rPr>
                <w:rStyle w:val="Hyperlink"/>
                <w:rFonts w:ascii="Arial" w:hAnsi="Arial" w:cs="Arial"/>
                <w:noProof/>
                <w:lang w:eastAsia="zh-CN"/>
              </w:rPr>
              <w:t>2.6 Conclusion</w:t>
            </w:r>
            <w:r>
              <w:rPr>
                <w:noProof/>
                <w:webHidden/>
              </w:rPr>
              <w:tab/>
            </w:r>
            <w:r>
              <w:rPr>
                <w:noProof/>
                <w:webHidden/>
              </w:rPr>
              <w:fldChar w:fldCharType="begin"/>
            </w:r>
            <w:r>
              <w:rPr>
                <w:noProof/>
                <w:webHidden/>
              </w:rPr>
              <w:instrText xml:space="preserve"> PAGEREF _Toc235776807 \h </w:instrText>
            </w:r>
            <w:r>
              <w:rPr>
                <w:noProof/>
                <w:webHidden/>
              </w:rPr>
            </w:r>
            <w:r>
              <w:rPr>
                <w:noProof/>
                <w:webHidden/>
              </w:rPr>
              <w:fldChar w:fldCharType="separate"/>
            </w:r>
            <w:r>
              <w:rPr>
                <w:noProof/>
                <w:webHidden/>
              </w:rPr>
              <w:t>15</w:t>
            </w:r>
            <w:r>
              <w:rPr>
                <w:noProof/>
                <w:webHidden/>
              </w:rPr>
              <w:fldChar w:fldCharType="end"/>
            </w:r>
          </w:hyperlink>
        </w:p>
        <w:p w14:paraId="3765C16C"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08" w:history="1">
            <w:r w:rsidRPr="000B31D7">
              <w:rPr>
                <w:rStyle w:val="Hyperlink"/>
                <w:rFonts w:ascii="Arial" w:hAnsi="Arial" w:cs="Arial"/>
                <w:noProof/>
                <w:lang w:eastAsia="zh-CN"/>
              </w:rPr>
              <w:t>Chapter Three: Methodology and Search Strategy</w:t>
            </w:r>
            <w:r>
              <w:rPr>
                <w:noProof/>
                <w:webHidden/>
              </w:rPr>
              <w:tab/>
            </w:r>
            <w:r>
              <w:rPr>
                <w:noProof/>
                <w:webHidden/>
              </w:rPr>
              <w:fldChar w:fldCharType="begin"/>
            </w:r>
            <w:r>
              <w:rPr>
                <w:noProof/>
                <w:webHidden/>
              </w:rPr>
              <w:instrText xml:space="preserve"> PAGEREF _Toc235776808 \h </w:instrText>
            </w:r>
            <w:r>
              <w:rPr>
                <w:noProof/>
                <w:webHidden/>
              </w:rPr>
            </w:r>
            <w:r>
              <w:rPr>
                <w:noProof/>
                <w:webHidden/>
              </w:rPr>
              <w:fldChar w:fldCharType="separate"/>
            </w:r>
            <w:r>
              <w:rPr>
                <w:noProof/>
                <w:webHidden/>
              </w:rPr>
              <w:t>16</w:t>
            </w:r>
            <w:r>
              <w:rPr>
                <w:noProof/>
                <w:webHidden/>
              </w:rPr>
              <w:fldChar w:fldCharType="end"/>
            </w:r>
          </w:hyperlink>
        </w:p>
        <w:p w14:paraId="55BA10A5"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9" w:history="1">
            <w:r w:rsidRPr="000B31D7">
              <w:rPr>
                <w:rStyle w:val="Hyperlink"/>
                <w:rFonts w:ascii="Arial" w:hAnsi="Arial" w:cs="Arial"/>
                <w:noProof/>
                <w:lang w:eastAsia="zh-CN"/>
              </w:rPr>
              <w:t>3.1 Introduction</w:t>
            </w:r>
            <w:r>
              <w:rPr>
                <w:noProof/>
                <w:webHidden/>
              </w:rPr>
              <w:tab/>
            </w:r>
            <w:r>
              <w:rPr>
                <w:noProof/>
                <w:webHidden/>
              </w:rPr>
              <w:fldChar w:fldCharType="begin"/>
            </w:r>
            <w:r>
              <w:rPr>
                <w:noProof/>
                <w:webHidden/>
              </w:rPr>
              <w:instrText xml:space="preserve"> PAGEREF _Toc235776809 \h </w:instrText>
            </w:r>
            <w:r>
              <w:rPr>
                <w:noProof/>
                <w:webHidden/>
              </w:rPr>
            </w:r>
            <w:r>
              <w:rPr>
                <w:noProof/>
                <w:webHidden/>
              </w:rPr>
              <w:fldChar w:fldCharType="separate"/>
            </w:r>
            <w:r>
              <w:rPr>
                <w:noProof/>
                <w:webHidden/>
              </w:rPr>
              <w:t>16</w:t>
            </w:r>
            <w:r>
              <w:rPr>
                <w:noProof/>
                <w:webHidden/>
              </w:rPr>
              <w:fldChar w:fldCharType="end"/>
            </w:r>
          </w:hyperlink>
        </w:p>
        <w:p w14:paraId="5E1D5D8F"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0" w:history="1">
            <w:r w:rsidRPr="000B31D7">
              <w:rPr>
                <w:rStyle w:val="Hyperlink"/>
                <w:rFonts w:ascii="Arial" w:hAnsi="Arial" w:cs="Arial"/>
                <w:noProof/>
                <w:lang w:eastAsia="zh-CN"/>
              </w:rPr>
              <w:t>3.2 Search Strategy</w:t>
            </w:r>
            <w:r>
              <w:rPr>
                <w:noProof/>
                <w:webHidden/>
              </w:rPr>
              <w:tab/>
            </w:r>
            <w:r>
              <w:rPr>
                <w:noProof/>
                <w:webHidden/>
              </w:rPr>
              <w:fldChar w:fldCharType="begin"/>
            </w:r>
            <w:r>
              <w:rPr>
                <w:noProof/>
                <w:webHidden/>
              </w:rPr>
              <w:instrText xml:space="preserve"> PAGEREF _Toc235776810 \h </w:instrText>
            </w:r>
            <w:r>
              <w:rPr>
                <w:noProof/>
                <w:webHidden/>
              </w:rPr>
            </w:r>
            <w:r>
              <w:rPr>
                <w:noProof/>
                <w:webHidden/>
              </w:rPr>
              <w:fldChar w:fldCharType="separate"/>
            </w:r>
            <w:r>
              <w:rPr>
                <w:noProof/>
                <w:webHidden/>
              </w:rPr>
              <w:t>16</w:t>
            </w:r>
            <w:r>
              <w:rPr>
                <w:noProof/>
                <w:webHidden/>
              </w:rPr>
              <w:fldChar w:fldCharType="end"/>
            </w:r>
          </w:hyperlink>
        </w:p>
        <w:p w14:paraId="279B2C10"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1" w:history="1">
            <w:r w:rsidRPr="000B31D7">
              <w:rPr>
                <w:rStyle w:val="Hyperlink"/>
                <w:rFonts w:ascii="Arial" w:hAnsi="Arial" w:cs="Arial"/>
                <w:noProof/>
                <w:lang w:eastAsia="zh-CN"/>
              </w:rPr>
              <w:t>3.3 Searching for Information</w:t>
            </w:r>
            <w:r>
              <w:rPr>
                <w:noProof/>
                <w:webHidden/>
              </w:rPr>
              <w:tab/>
            </w:r>
            <w:r>
              <w:rPr>
                <w:noProof/>
                <w:webHidden/>
              </w:rPr>
              <w:fldChar w:fldCharType="begin"/>
            </w:r>
            <w:r>
              <w:rPr>
                <w:noProof/>
                <w:webHidden/>
              </w:rPr>
              <w:instrText xml:space="preserve"> PAGEREF _Toc235776811 \h </w:instrText>
            </w:r>
            <w:r>
              <w:rPr>
                <w:noProof/>
                <w:webHidden/>
              </w:rPr>
            </w:r>
            <w:r>
              <w:rPr>
                <w:noProof/>
                <w:webHidden/>
              </w:rPr>
              <w:fldChar w:fldCharType="separate"/>
            </w:r>
            <w:r>
              <w:rPr>
                <w:noProof/>
                <w:webHidden/>
              </w:rPr>
              <w:t>16</w:t>
            </w:r>
            <w:r>
              <w:rPr>
                <w:noProof/>
                <w:webHidden/>
              </w:rPr>
              <w:fldChar w:fldCharType="end"/>
            </w:r>
          </w:hyperlink>
        </w:p>
        <w:p w14:paraId="06F637FC"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2" w:history="1">
            <w:r w:rsidRPr="000B31D7">
              <w:rPr>
                <w:rStyle w:val="Hyperlink"/>
                <w:rFonts w:ascii="Arial" w:hAnsi="Arial" w:cs="Arial"/>
                <w:noProof/>
                <w:lang w:eastAsia="zh-CN"/>
              </w:rPr>
              <w:t>3.4 Research Validation</w:t>
            </w:r>
            <w:r>
              <w:rPr>
                <w:noProof/>
                <w:webHidden/>
              </w:rPr>
              <w:tab/>
            </w:r>
            <w:r>
              <w:rPr>
                <w:noProof/>
                <w:webHidden/>
              </w:rPr>
              <w:fldChar w:fldCharType="begin"/>
            </w:r>
            <w:r>
              <w:rPr>
                <w:noProof/>
                <w:webHidden/>
              </w:rPr>
              <w:instrText xml:space="preserve"> PAGEREF _Toc235776812 \h </w:instrText>
            </w:r>
            <w:r>
              <w:rPr>
                <w:noProof/>
                <w:webHidden/>
              </w:rPr>
            </w:r>
            <w:r>
              <w:rPr>
                <w:noProof/>
                <w:webHidden/>
              </w:rPr>
              <w:fldChar w:fldCharType="separate"/>
            </w:r>
            <w:r>
              <w:rPr>
                <w:noProof/>
                <w:webHidden/>
              </w:rPr>
              <w:t>17</w:t>
            </w:r>
            <w:r>
              <w:rPr>
                <w:noProof/>
                <w:webHidden/>
              </w:rPr>
              <w:fldChar w:fldCharType="end"/>
            </w:r>
          </w:hyperlink>
        </w:p>
        <w:p w14:paraId="2ECE6DAE"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3" w:history="1">
            <w:r w:rsidRPr="000B31D7">
              <w:rPr>
                <w:rStyle w:val="Hyperlink"/>
                <w:rFonts w:ascii="Arial" w:hAnsi="Arial" w:cs="Arial"/>
                <w:noProof/>
                <w:lang w:eastAsia="zh-CN"/>
              </w:rPr>
              <w:t>3.5 Inclusion and Exclusion Criteria</w:t>
            </w:r>
            <w:r>
              <w:rPr>
                <w:noProof/>
                <w:webHidden/>
              </w:rPr>
              <w:tab/>
            </w:r>
            <w:r>
              <w:rPr>
                <w:noProof/>
                <w:webHidden/>
              </w:rPr>
              <w:fldChar w:fldCharType="begin"/>
            </w:r>
            <w:r>
              <w:rPr>
                <w:noProof/>
                <w:webHidden/>
              </w:rPr>
              <w:instrText xml:space="preserve"> PAGEREF _Toc235776813 \h </w:instrText>
            </w:r>
            <w:r>
              <w:rPr>
                <w:noProof/>
                <w:webHidden/>
              </w:rPr>
            </w:r>
            <w:r>
              <w:rPr>
                <w:noProof/>
                <w:webHidden/>
              </w:rPr>
              <w:fldChar w:fldCharType="separate"/>
            </w:r>
            <w:r>
              <w:rPr>
                <w:noProof/>
                <w:webHidden/>
              </w:rPr>
              <w:t>17</w:t>
            </w:r>
            <w:r>
              <w:rPr>
                <w:noProof/>
                <w:webHidden/>
              </w:rPr>
              <w:fldChar w:fldCharType="end"/>
            </w:r>
          </w:hyperlink>
        </w:p>
        <w:p w14:paraId="4052695A"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4" w:history="1">
            <w:r w:rsidRPr="000B31D7">
              <w:rPr>
                <w:rStyle w:val="Hyperlink"/>
                <w:rFonts w:ascii="Arial" w:hAnsi="Arial" w:cs="Arial"/>
                <w:noProof/>
                <w:lang w:eastAsia="zh-CN"/>
              </w:rPr>
              <w:t>3.6 Analysing Research</w:t>
            </w:r>
            <w:r>
              <w:rPr>
                <w:noProof/>
                <w:webHidden/>
              </w:rPr>
              <w:tab/>
            </w:r>
            <w:r>
              <w:rPr>
                <w:noProof/>
                <w:webHidden/>
              </w:rPr>
              <w:fldChar w:fldCharType="begin"/>
            </w:r>
            <w:r>
              <w:rPr>
                <w:noProof/>
                <w:webHidden/>
              </w:rPr>
              <w:instrText xml:space="preserve"> PAGEREF _Toc235776814 \h </w:instrText>
            </w:r>
            <w:r>
              <w:rPr>
                <w:noProof/>
                <w:webHidden/>
              </w:rPr>
            </w:r>
            <w:r>
              <w:rPr>
                <w:noProof/>
                <w:webHidden/>
              </w:rPr>
              <w:fldChar w:fldCharType="separate"/>
            </w:r>
            <w:r>
              <w:rPr>
                <w:noProof/>
                <w:webHidden/>
              </w:rPr>
              <w:t>18</w:t>
            </w:r>
            <w:r>
              <w:rPr>
                <w:noProof/>
                <w:webHidden/>
              </w:rPr>
              <w:fldChar w:fldCharType="end"/>
            </w:r>
          </w:hyperlink>
        </w:p>
        <w:p w14:paraId="34A083E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5" w:history="1">
            <w:r w:rsidRPr="000B31D7">
              <w:rPr>
                <w:rStyle w:val="Hyperlink"/>
                <w:rFonts w:ascii="Arial" w:hAnsi="Arial" w:cs="Arial"/>
                <w:noProof/>
                <w:lang w:eastAsia="zh-CN"/>
              </w:rPr>
              <w:t>3.7 Ethical Considerations</w:t>
            </w:r>
            <w:r>
              <w:rPr>
                <w:noProof/>
                <w:webHidden/>
              </w:rPr>
              <w:tab/>
            </w:r>
            <w:r>
              <w:rPr>
                <w:noProof/>
                <w:webHidden/>
              </w:rPr>
              <w:fldChar w:fldCharType="begin"/>
            </w:r>
            <w:r>
              <w:rPr>
                <w:noProof/>
                <w:webHidden/>
              </w:rPr>
              <w:instrText xml:space="preserve"> PAGEREF _Toc235776815 \h </w:instrText>
            </w:r>
            <w:r>
              <w:rPr>
                <w:noProof/>
                <w:webHidden/>
              </w:rPr>
            </w:r>
            <w:r>
              <w:rPr>
                <w:noProof/>
                <w:webHidden/>
              </w:rPr>
              <w:fldChar w:fldCharType="separate"/>
            </w:r>
            <w:r>
              <w:rPr>
                <w:noProof/>
                <w:webHidden/>
              </w:rPr>
              <w:t>18</w:t>
            </w:r>
            <w:r>
              <w:rPr>
                <w:noProof/>
                <w:webHidden/>
              </w:rPr>
              <w:fldChar w:fldCharType="end"/>
            </w:r>
          </w:hyperlink>
        </w:p>
        <w:p w14:paraId="0CF1F9F6"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6" w:history="1">
            <w:r w:rsidRPr="000B31D7">
              <w:rPr>
                <w:rStyle w:val="Hyperlink"/>
                <w:rFonts w:ascii="Arial" w:hAnsi="Arial" w:cs="Arial"/>
                <w:noProof/>
                <w:lang w:eastAsia="zh-CN"/>
              </w:rPr>
              <w:t>3.8 Chapter Conclusion</w:t>
            </w:r>
            <w:r>
              <w:rPr>
                <w:noProof/>
                <w:webHidden/>
              </w:rPr>
              <w:tab/>
            </w:r>
            <w:r>
              <w:rPr>
                <w:noProof/>
                <w:webHidden/>
              </w:rPr>
              <w:fldChar w:fldCharType="begin"/>
            </w:r>
            <w:r>
              <w:rPr>
                <w:noProof/>
                <w:webHidden/>
              </w:rPr>
              <w:instrText xml:space="preserve"> PAGEREF _Toc235776816 \h </w:instrText>
            </w:r>
            <w:r>
              <w:rPr>
                <w:noProof/>
                <w:webHidden/>
              </w:rPr>
            </w:r>
            <w:r>
              <w:rPr>
                <w:noProof/>
                <w:webHidden/>
              </w:rPr>
              <w:fldChar w:fldCharType="separate"/>
            </w:r>
            <w:r>
              <w:rPr>
                <w:noProof/>
                <w:webHidden/>
              </w:rPr>
              <w:t>19</w:t>
            </w:r>
            <w:r>
              <w:rPr>
                <w:noProof/>
                <w:webHidden/>
              </w:rPr>
              <w:fldChar w:fldCharType="end"/>
            </w:r>
          </w:hyperlink>
        </w:p>
        <w:p w14:paraId="3A0F0432"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17" w:history="1">
            <w:r w:rsidRPr="000B31D7">
              <w:rPr>
                <w:rStyle w:val="Hyperlink"/>
                <w:rFonts w:ascii="Arial" w:hAnsi="Arial" w:cs="Arial"/>
                <w:noProof/>
                <w:lang w:eastAsia="en-GB"/>
              </w:rPr>
              <w:t>Chapter 4 – Findings and Discussion</w:t>
            </w:r>
            <w:r>
              <w:rPr>
                <w:noProof/>
                <w:webHidden/>
              </w:rPr>
              <w:tab/>
            </w:r>
            <w:r>
              <w:rPr>
                <w:noProof/>
                <w:webHidden/>
              </w:rPr>
              <w:fldChar w:fldCharType="begin"/>
            </w:r>
            <w:r>
              <w:rPr>
                <w:noProof/>
                <w:webHidden/>
              </w:rPr>
              <w:instrText xml:space="preserve"> PAGEREF _Toc235776817 \h </w:instrText>
            </w:r>
            <w:r>
              <w:rPr>
                <w:noProof/>
                <w:webHidden/>
              </w:rPr>
            </w:r>
            <w:r>
              <w:rPr>
                <w:noProof/>
                <w:webHidden/>
              </w:rPr>
              <w:fldChar w:fldCharType="separate"/>
            </w:r>
            <w:r>
              <w:rPr>
                <w:noProof/>
                <w:webHidden/>
              </w:rPr>
              <w:t>20</w:t>
            </w:r>
            <w:r>
              <w:rPr>
                <w:noProof/>
                <w:webHidden/>
              </w:rPr>
              <w:fldChar w:fldCharType="end"/>
            </w:r>
          </w:hyperlink>
        </w:p>
        <w:p w14:paraId="6D20C3FC"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8" w:history="1">
            <w:r w:rsidRPr="000B31D7">
              <w:rPr>
                <w:rStyle w:val="Hyperlink"/>
                <w:rFonts w:ascii="Arial" w:hAnsi="Arial" w:cs="Arial"/>
                <w:noProof/>
                <w:lang w:eastAsia="en-GB"/>
              </w:rPr>
              <w:t>4.1 Introduction</w:t>
            </w:r>
            <w:r>
              <w:rPr>
                <w:noProof/>
                <w:webHidden/>
              </w:rPr>
              <w:tab/>
            </w:r>
            <w:r>
              <w:rPr>
                <w:noProof/>
                <w:webHidden/>
              </w:rPr>
              <w:fldChar w:fldCharType="begin"/>
            </w:r>
            <w:r>
              <w:rPr>
                <w:noProof/>
                <w:webHidden/>
              </w:rPr>
              <w:instrText xml:space="preserve"> PAGEREF _Toc235776818 \h </w:instrText>
            </w:r>
            <w:r>
              <w:rPr>
                <w:noProof/>
                <w:webHidden/>
              </w:rPr>
            </w:r>
            <w:r>
              <w:rPr>
                <w:noProof/>
                <w:webHidden/>
              </w:rPr>
              <w:fldChar w:fldCharType="separate"/>
            </w:r>
            <w:r>
              <w:rPr>
                <w:noProof/>
                <w:webHidden/>
              </w:rPr>
              <w:t>20</w:t>
            </w:r>
            <w:r>
              <w:rPr>
                <w:noProof/>
                <w:webHidden/>
              </w:rPr>
              <w:fldChar w:fldCharType="end"/>
            </w:r>
          </w:hyperlink>
        </w:p>
        <w:p w14:paraId="1D0B81E0"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9" w:history="1">
            <w:r w:rsidRPr="000B31D7">
              <w:rPr>
                <w:rStyle w:val="Hyperlink"/>
                <w:rFonts w:ascii="Arial" w:hAnsi="Arial" w:cs="Arial"/>
                <w:noProof/>
                <w:lang w:eastAsia="en-GB"/>
              </w:rPr>
              <w:t>4.2 Thematic Analysis</w:t>
            </w:r>
            <w:r>
              <w:rPr>
                <w:noProof/>
                <w:webHidden/>
              </w:rPr>
              <w:tab/>
            </w:r>
            <w:r>
              <w:rPr>
                <w:noProof/>
                <w:webHidden/>
              </w:rPr>
              <w:fldChar w:fldCharType="begin"/>
            </w:r>
            <w:r>
              <w:rPr>
                <w:noProof/>
                <w:webHidden/>
              </w:rPr>
              <w:instrText xml:space="preserve"> PAGEREF _Toc235776819 \h </w:instrText>
            </w:r>
            <w:r>
              <w:rPr>
                <w:noProof/>
                <w:webHidden/>
              </w:rPr>
            </w:r>
            <w:r>
              <w:rPr>
                <w:noProof/>
                <w:webHidden/>
              </w:rPr>
              <w:fldChar w:fldCharType="separate"/>
            </w:r>
            <w:r>
              <w:rPr>
                <w:noProof/>
                <w:webHidden/>
              </w:rPr>
              <w:t>20</w:t>
            </w:r>
            <w:r>
              <w:rPr>
                <w:noProof/>
                <w:webHidden/>
              </w:rPr>
              <w:fldChar w:fldCharType="end"/>
            </w:r>
          </w:hyperlink>
        </w:p>
        <w:p w14:paraId="5D82346E"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0" w:history="1">
            <w:r w:rsidRPr="000B31D7">
              <w:rPr>
                <w:rStyle w:val="Hyperlink"/>
                <w:rFonts w:ascii="Arial" w:hAnsi="Arial" w:cs="Arial"/>
                <w:noProof/>
                <w:lang w:eastAsia="en-GB"/>
              </w:rPr>
              <w:t>4.3 Theme 1: Childhood Trauma and the Early Onset and Severity of Bipolar Disorder in Adult Males</w:t>
            </w:r>
            <w:r>
              <w:rPr>
                <w:noProof/>
                <w:webHidden/>
              </w:rPr>
              <w:tab/>
            </w:r>
            <w:r>
              <w:rPr>
                <w:noProof/>
                <w:webHidden/>
              </w:rPr>
              <w:fldChar w:fldCharType="begin"/>
            </w:r>
            <w:r>
              <w:rPr>
                <w:noProof/>
                <w:webHidden/>
              </w:rPr>
              <w:instrText xml:space="preserve"> PAGEREF _Toc235776820 \h </w:instrText>
            </w:r>
            <w:r>
              <w:rPr>
                <w:noProof/>
                <w:webHidden/>
              </w:rPr>
            </w:r>
            <w:r>
              <w:rPr>
                <w:noProof/>
                <w:webHidden/>
              </w:rPr>
              <w:fldChar w:fldCharType="separate"/>
            </w:r>
            <w:r>
              <w:rPr>
                <w:noProof/>
                <w:webHidden/>
              </w:rPr>
              <w:t>21</w:t>
            </w:r>
            <w:r>
              <w:rPr>
                <w:noProof/>
                <w:webHidden/>
              </w:rPr>
              <w:fldChar w:fldCharType="end"/>
            </w:r>
          </w:hyperlink>
        </w:p>
        <w:p w14:paraId="672259CB"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1" w:history="1">
            <w:r w:rsidRPr="000B31D7">
              <w:rPr>
                <w:rStyle w:val="Hyperlink"/>
                <w:rFonts w:ascii="Arial" w:hAnsi="Arial" w:cs="Arial"/>
                <w:noProof/>
                <w:lang w:eastAsia="en-GB"/>
              </w:rPr>
              <w:t>4.4 Theme 2: Differential Effects of Trauma Types on Bipolar Symptom Severity</w:t>
            </w:r>
            <w:r>
              <w:rPr>
                <w:noProof/>
                <w:webHidden/>
              </w:rPr>
              <w:tab/>
            </w:r>
            <w:r>
              <w:rPr>
                <w:noProof/>
                <w:webHidden/>
              </w:rPr>
              <w:fldChar w:fldCharType="begin"/>
            </w:r>
            <w:r>
              <w:rPr>
                <w:noProof/>
                <w:webHidden/>
              </w:rPr>
              <w:instrText xml:space="preserve"> PAGEREF _Toc235776821 \h </w:instrText>
            </w:r>
            <w:r>
              <w:rPr>
                <w:noProof/>
                <w:webHidden/>
              </w:rPr>
            </w:r>
            <w:r>
              <w:rPr>
                <w:noProof/>
                <w:webHidden/>
              </w:rPr>
              <w:fldChar w:fldCharType="separate"/>
            </w:r>
            <w:r>
              <w:rPr>
                <w:noProof/>
                <w:webHidden/>
              </w:rPr>
              <w:t>25</w:t>
            </w:r>
            <w:r>
              <w:rPr>
                <w:noProof/>
                <w:webHidden/>
              </w:rPr>
              <w:fldChar w:fldCharType="end"/>
            </w:r>
          </w:hyperlink>
        </w:p>
        <w:p w14:paraId="2BDBA7E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2" w:history="1">
            <w:r w:rsidRPr="000B31D7">
              <w:rPr>
                <w:rStyle w:val="Hyperlink"/>
                <w:rFonts w:ascii="Arial" w:hAnsi="Arial" w:cs="Arial"/>
                <w:noProof/>
                <w:lang w:eastAsia="en-GB"/>
              </w:rPr>
              <w:t xml:space="preserve">4.5 Theme 3: Gender-Specific Trauma </w:t>
            </w:r>
            <w:r w:rsidRPr="000B31D7">
              <w:rPr>
                <w:rStyle w:val="Hyperlink"/>
                <w:rFonts w:ascii="Arial" w:hAnsi="Arial" w:cs="Arial"/>
                <w:noProof/>
              </w:rPr>
              <w:t xml:space="preserve">Patterns </w:t>
            </w:r>
            <w:r w:rsidRPr="000B31D7">
              <w:rPr>
                <w:rStyle w:val="Hyperlink"/>
                <w:rFonts w:ascii="Arial" w:hAnsi="Arial" w:cs="Arial"/>
                <w:noProof/>
                <w:lang w:eastAsia="en-GB"/>
              </w:rPr>
              <w:t>and Bipolar Presentations in Adult Males</w:t>
            </w:r>
            <w:r>
              <w:rPr>
                <w:noProof/>
                <w:webHidden/>
              </w:rPr>
              <w:tab/>
            </w:r>
            <w:r>
              <w:rPr>
                <w:noProof/>
                <w:webHidden/>
              </w:rPr>
              <w:fldChar w:fldCharType="begin"/>
            </w:r>
            <w:r>
              <w:rPr>
                <w:noProof/>
                <w:webHidden/>
              </w:rPr>
              <w:instrText xml:space="preserve"> PAGEREF _Toc235776822 \h </w:instrText>
            </w:r>
            <w:r>
              <w:rPr>
                <w:noProof/>
                <w:webHidden/>
              </w:rPr>
            </w:r>
            <w:r>
              <w:rPr>
                <w:noProof/>
                <w:webHidden/>
              </w:rPr>
              <w:fldChar w:fldCharType="separate"/>
            </w:r>
            <w:r>
              <w:rPr>
                <w:noProof/>
                <w:webHidden/>
              </w:rPr>
              <w:t>30</w:t>
            </w:r>
            <w:r>
              <w:rPr>
                <w:noProof/>
                <w:webHidden/>
              </w:rPr>
              <w:fldChar w:fldCharType="end"/>
            </w:r>
          </w:hyperlink>
        </w:p>
        <w:p w14:paraId="24C5E725"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3" w:history="1">
            <w:r w:rsidRPr="000B31D7">
              <w:rPr>
                <w:rStyle w:val="Hyperlink"/>
                <w:rFonts w:ascii="Arial" w:hAnsi="Arial" w:cs="Arial"/>
                <w:noProof/>
                <w:lang w:eastAsia="en-GB"/>
              </w:rPr>
              <w:t>4.6 Chapter Conclusion</w:t>
            </w:r>
            <w:r>
              <w:rPr>
                <w:noProof/>
                <w:webHidden/>
              </w:rPr>
              <w:tab/>
            </w:r>
            <w:r>
              <w:rPr>
                <w:noProof/>
                <w:webHidden/>
              </w:rPr>
              <w:fldChar w:fldCharType="begin"/>
            </w:r>
            <w:r>
              <w:rPr>
                <w:noProof/>
                <w:webHidden/>
              </w:rPr>
              <w:instrText xml:space="preserve"> PAGEREF _Toc235776823 \h </w:instrText>
            </w:r>
            <w:r>
              <w:rPr>
                <w:noProof/>
                <w:webHidden/>
              </w:rPr>
            </w:r>
            <w:r>
              <w:rPr>
                <w:noProof/>
                <w:webHidden/>
              </w:rPr>
              <w:fldChar w:fldCharType="separate"/>
            </w:r>
            <w:r>
              <w:rPr>
                <w:noProof/>
                <w:webHidden/>
              </w:rPr>
              <w:t>33</w:t>
            </w:r>
            <w:r>
              <w:rPr>
                <w:noProof/>
                <w:webHidden/>
              </w:rPr>
              <w:fldChar w:fldCharType="end"/>
            </w:r>
          </w:hyperlink>
        </w:p>
        <w:p w14:paraId="57414B2F"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24" w:history="1">
            <w:r w:rsidRPr="000B31D7">
              <w:rPr>
                <w:rStyle w:val="Hyperlink"/>
                <w:rFonts w:ascii="Arial" w:hAnsi="Arial" w:cs="Arial"/>
                <w:noProof/>
                <w:lang w:eastAsia="zh-CN"/>
              </w:rPr>
              <w:t>Chapter Five: Conclusion and Recommendations</w:t>
            </w:r>
            <w:r>
              <w:rPr>
                <w:noProof/>
                <w:webHidden/>
              </w:rPr>
              <w:tab/>
            </w:r>
            <w:r>
              <w:rPr>
                <w:noProof/>
                <w:webHidden/>
              </w:rPr>
              <w:fldChar w:fldCharType="begin"/>
            </w:r>
            <w:r>
              <w:rPr>
                <w:noProof/>
                <w:webHidden/>
              </w:rPr>
              <w:instrText xml:space="preserve"> PAGEREF _Toc235776824 \h </w:instrText>
            </w:r>
            <w:r>
              <w:rPr>
                <w:noProof/>
                <w:webHidden/>
              </w:rPr>
            </w:r>
            <w:r>
              <w:rPr>
                <w:noProof/>
                <w:webHidden/>
              </w:rPr>
              <w:fldChar w:fldCharType="separate"/>
            </w:r>
            <w:r>
              <w:rPr>
                <w:noProof/>
                <w:webHidden/>
              </w:rPr>
              <w:t>34</w:t>
            </w:r>
            <w:r>
              <w:rPr>
                <w:noProof/>
                <w:webHidden/>
              </w:rPr>
              <w:fldChar w:fldCharType="end"/>
            </w:r>
          </w:hyperlink>
        </w:p>
        <w:p w14:paraId="7EEE349E"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5" w:history="1">
            <w:r w:rsidRPr="000B31D7">
              <w:rPr>
                <w:rStyle w:val="Hyperlink"/>
                <w:rFonts w:ascii="Arial" w:hAnsi="Arial" w:cs="Arial"/>
                <w:noProof/>
                <w:lang w:eastAsia="zh-CN"/>
              </w:rPr>
              <w:t>5.1 Overall Conclusion</w:t>
            </w:r>
            <w:r>
              <w:rPr>
                <w:noProof/>
                <w:webHidden/>
              </w:rPr>
              <w:tab/>
            </w:r>
            <w:r>
              <w:rPr>
                <w:noProof/>
                <w:webHidden/>
              </w:rPr>
              <w:fldChar w:fldCharType="begin"/>
            </w:r>
            <w:r>
              <w:rPr>
                <w:noProof/>
                <w:webHidden/>
              </w:rPr>
              <w:instrText xml:space="preserve"> PAGEREF _Toc235776825 \h </w:instrText>
            </w:r>
            <w:r>
              <w:rPr>
                <w:noProof/>
                <w:webHidden/>
              </w:rPr>
            </w:r>
            <w:r>
              <w:rPr>
                <w:noProof/>
                <w:webHidden/>
              </w:rPr>
              <w:fldChar w:fldCharType="separate"/>
            </w:r>
            <w:r>
              <w:rPr>
                <w:noProof/>
                <w:webHidden/>
              </w:rPr>
              <w:t>34</w:t>
            </w:r>
            <w:r>
              <w:rPr>
                <w:noProof/>
                <w:webHidden/>
              </w:rPr>
              <w:fldChar w:fldCharType="end"/>
            </w:r>
          </w:hyperlink>
        </w:p>
        <w:p w14:paraId="13659CD8"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6" w:history="1">
            <w:r w:rsidRPr="000B31D7">
              <w:rPr>
                <w:rStyle w:val="Hyperlink"/>
                <w:rFonts w:ascii="Arial" w:hAnsi="Arial" w:cs="Arial"/>
                <w:noProof/>
                <w:lang w:eastAsia="zh-CN"/>
              </w:rPr>
              <w:t>5.2 Recommendations</w:t>
            </w:r>
            <w:r>
              <w:rPr>
                <w:noProof/>
                <w:webHidden/>
              </w:rPr>
              <w:tab/>
            </w:r>
            <w:r>
              <w:rPr>
                <w:noProof/>
                <w:webHidden/>
              </w:rPr>
              <w:fldChar w:fldCharType="begin"/>
            </w:r>
            <w:r>
              <w:rPr>
                <w:noProof/>
                <w:webHidden/>
              </w:rPr>
              <w:instrText xml:space="preserve"> PAGEREF _Toc235776826 \h </w:instrText>
            </w:r>
            <w:r>
              <w:rPr>
                <w:noProof/>
                <w:webHidden/>
              </w:rPr>
            </w:r>
            <w:r>
              <w:rPr>
                <w:noProof/>
                <w:webHidden/>
              </w:rPr>
              <w:fldChar w:fldCharType="separate"/>
            </w:r>
            <w:r>
              <w:rPr>
                <w:noProof/>
                <w:webHidden/>
              </w:rPr>
              <w:t>35</w:t>
            </w:r>
            <w:r>
              <w:rPr>
                <w:noProof/>
                <w:webHidden/>
              </w:rPr>
              <w:fldChar w:fldCharType="end"/>
            </w:r>
          </w:hyperlink>
        </w:p>
        <w:p w14:paraId="3C3EBF4B"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27" w:history="1">
            <w:r w:rsidRPr="000B31D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_Toc235776827 \h </w:instrText>
            </w:r>
            <w:r>
              <w:rPr>
                <w:noProof/>
                <w:webHidden/>
              </w:rPr>
            </w:r>
            <w:r>
              <w:rPr>
                <w:noProof/>
                <w:webHidden/>
              </w:rPr>
              <w:fldChar w:fldCharType="separate"/>
            </w:r>
            <w:r>
              <w:rPr>
                <w:noProof/>
                <w:webHidden/>
              </w:rPr>
              <w:t>37</w:t>
            </w:r>
            <w:r>
              <w:rPr>
                <w:noProof/>
                <w:webHidden/>
              </w:rPr>
              <w:fldChar w:fldCharType="end"/>
            </w:r>
          </w:hyperlink>
        </w:p>
        <w:p w14:paraId="065F72DA" w14:textId="364B6B2C" w:rsidR="008B71FB" w:rsidRDefault="00C77A6A">
          <w:r>
            <w:fldChar w:fldCharType="end"/>
          </w:r>
        </w:p>
      </w:sdtContent>
    </w:sdt>
    <w:p w14:paraId="6A1653C6" w14:textId="59CB0EFE" w:rsidR="00F30256" w:rsidRPr="00E3534D" w:rsidRDefault="00F30256" w:rsidP="00384B4E">
      <w:pPr>
        <w:spacing w:line="360" w:lineRule="auto"/>
        <w:jc w:val="center"/>
        <w:rPr>
          <w:rFonts w:ascii="Arial" w:eastAsiaTheme="majorEastAsia" w:hAnsi="Arial" w:cs="Arial"/>
          <w:b/>
          <w:color w:val="000000" w:themeColor="text1"/>
          <w:sz w:val="22"/>
          <w:szCs w:val="22"/>
        </w:rPr>
      </w:pPr>
      <w:r w:rsidRPr="00E3534D">
        <w:rPr>
          <w:rFonts w:ascii="Arial" w:hAnsi="Arial" w:cs="Arial"/>
          <w:sz w:val="22"/>
          <w:szCs w:val="22"/>
        </w:rPr>
        <w:br w:type="page"/>
      </w:r>
    </w:p>
    <w:p w14:paraId="2A7775E6" w14:textId="53F7F246" w:rsidR="00DE1B81" w:rsidRPr="00E3534D" w:rsidRDefault="00DE1B81" w:rsidP="00384B4E">
      <w:pPr>
        <w:pStyle w:val="Heading1"/>
        <w:spacing w:line="360" w:lineRule="auto"/>
        <w:jc w:val="both"/>
        <w:rPr>
          <w:rFonts w:ascii="Arial" w:hAnsi="Arial" w:cs="Arial"/>
          <w:sz w:val="22"/>
          <w:szCs w:val="22"/>
        </w:rPr>
      </w:pPr>
      <w:bookmarkStart w:id="3" w:name="_Toc235776794"/>
      <w:r w:rsidRPr="00E3534D">
        <w:rPr>
          <w:rFonts w:ascii="Arial" w:hAnsi="Arial" w:cs="Arial"/>
          <w:sz w:val="22"/>
          <w:szCs w:val="22"/>
        </w:rPr>
        <w:lastRenderedPageBreak/>
        <w:t>Chapter 1: Introduction</w:t>
      </w:r>
      <w:bookmarkEnd w:id="3"/>
    </w:p>
    <w:p w14:paraId="393A9327" w14:textId="77777777" w:rsidR="00392C4A" w:rsidRPr="00E3534D" w:rsidRDefault="00392C4A" w:rsidP="00384B4E">
      <w:pPr>
        <w:pStyle w:val="Heading2"/>
        <w:spacing w:line="360" w:lineRule="auto"/>
        <w:jc w:val="both"/>
        <w:rPr>
          <w:rFonts w:ascii="Arial" w:hAnsi="Arial" w:cs="Arial"/>
          <w:sz w:val="22"/>
          <w:szCs w:val="22"/>
        </w:rPr>
      </w:pPr>
      <w:bookmarkStart w:id="4" w:name="_Toc235776795"/>
      <w:r w:rsidRPr="00E3534D">
        <w:rPr>
          <w:rFonts w:ascii="Arial" w:hAnsi="Arial" w:cs="Arial"/>
          <w:sz w:val="22"/>
          <w:szCs w:val="22"/>
        </w:rPr>
        <w:t>1.1 Introduction</w:t>
      </w:r>
      <w:bookmarkEnd w:id="4"/>
    </w:p>
    <w:p w14:paraId="07D03DF8" w14:textId="77777777" w:rsidR="002B149A" w:rsidRPr="00E3534D" w:rsidRDefault="002B149A" w:rsidP="00384B4E">
      <w:pPr>
        <w:spacing w:line="360" w:lineRule="auto"/>
        <w:jc w:val="both"/>
        <w:rPr>
          <w:rFonts w:ascii="Arial" w:hAnsi="Arial" w:cs="Arial"/>
          <w:sz w:val="22"/>
          <w:szCs w:val="22"/>
        </w:rPr>
      </w:pPr>
      <w:r w:rsidRPr="00E3534D">
        <w:rPr>
          <w:rFonts w:ascii="Arial" w:hAnsi="Arial" w:cs="Arial"/>
          <w:sz w:val="22"/>
          <w:szCs w:val="22"/>
        </w:rPr>
        <w:t>Bipolar disorder is a serious and persistent mental illness characterised by alternating periods of mania, hypomania and depression that may impact mood, behaviour, school or work, relationships, and community functioning. It is a mental health problem that impacts the entire world and is associated with suicide, substance abuse, social isolation and chronic disability (World Health Organisation, 2025). While genetic and biological factors continue to play a role in the understanding of BD, there is growing evidence that environmental and developmental factors can play a role in the onset, course and severity of BD. Childhood trauma is one of the most significant developmental factors because adverse experiences in childhood can impact emotional regulation, stress responses, attachment patterns and coping mechanisms. These can make people more susceptible to experiencing serious mental health problems later in life.</w:t>
      </w:r>
    </w:p>
    <w:p w14:paraId="0E8106DB" w14:textId="75715E86" w:rsidR="00737160" w:rsidRPr="00E3534D" w:rsidRDefault="002B149A" w:rsidP="00384B4E">
      <w:pPr>
        <w:spacing w:line="360" w:lineRule="auto"/>
        <w:jc w:val="both"/>
        <w:rPr>
          <w:rFonts w:ascii="Arial" w:hAnsi="Arial" w:cs="Arial"/>
          <w:b/>
          <w:bCs/>
          <w:i/>
          <w:sz w:val="22"/>
          <w:szCs w:val="22"/>
        </w:rPr>
      </w:pPr>
      <w:r w:rsidRPr="00E3534D">
        <w:rPr>
          <w:rFonts w:ascii="Arial" w:hAnsi="Arial" w:cs="Arial"/>
          <w:sz w:val="22"/>
          <w:szCs w:val="22"/>
        </w:rPr>
        <w:t>This dissertation is focused on the effects of childhood trauma on the onset and severity of BD in adult males. Traumatic experiences in childhood may involve physical abuse, emotional abuse, sexual abuse, neglect, family dysfunction and exposure to violence. Children who were maltreated are at risk of earlier onset, more severe illness, psychiatric comorbidities and/or suicidal behaviour in BD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w:t>
      </w:r>
      <w:r w:rsidR="00C60622" w:rsidRPr="00E3534D">
        <w:rPr>
          <w:rFonts w:ascii="Arial" w:hAnsi="Arial" w:cs="Arial"/>
          <w:sz w:val="22"/>
          <w:szCs w:val="22"/>
        </w:rPr>
        <w:t>The aim of this dissertation is t</w:t>
      </w:r>
      <w:r w:rsidR="00737160" w:rsidRPr="00E3534D">
        <w:rPr>
          <w:rFonts w:ascii="Arial" w:hAnsi="Arial" w:cs="Arial"/>
          <w:sz w:val="22"/>
          <w:szCs w:val="22"/>
        </w:rPr>
        <w:t>o critically review the effects of childhood trauma on the onset and severity of BD in adult males. The dissertation seeks to make a contribution to the knowledge of health and social care by identifying the importance of assessment, care planning and support to be trauma-informed and gender-sensitive.</w:t>
      </w:r>
    </w:p>
    <w:p w14:paraId="688A81F6" w14:textId="6C40D6E5" w:rsidR="00392C4A" w:rsidRPr="00E3534D" w:rsidRDefault="00392C4A" w:rsidP="00384B4E">
      <w:pPr>
        <w:pStyle w:val="Heading2"/>
        <w:spacing w:line="360" w:lineRule="auto"/>
        <w:jc w:val="both"/>
        <w:rPr>
          <w:rFonts w:ascii="Arial" w:hAnsi="Arial" w:cs="Arial"/>
          <w:sz w:val="22"/>
          <w:szCs w:val="22"/>
        </w:rPr>
      </w:pPr>
      <w:bookmarkStart w:id="5" w:name="_Toc235776796"/>
      <w:r w:rsidRPr="00E3534D">
        <w:rPr>
          <w:rFonts w:ascii="Arial" w:hAnsi="Arial" w:cs="Arial"/>
          <w:sz w:val="22"/>
          <w:szCs w:val="22"/>
        </w:rPr>
        <w:t>1.2 Definitions and Terminology</w:t>
      </w:r>
      <w:bookmarkEnd w:id="5"/>
    </w:p>
    <w:p w14:paraId="24A8A4EB"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Bipolar disorder refers to a mental health condition involving significant changes in mood, energy and activity levels. These changes commonly include depressive episodes and episodes of mania or hypomania. Mania refers to a period of abnormally elevated, expansive or irritable mood that may include increased energy, reduced need for sleep, impulsive behaviour, racing thoughts and risk-taking. Hypomania is a less severe form of mania, although it can still affect functioning and may contribute to distress or instability.</w:t>
      </w:r>
    </w:p>
    <w:p w14:paraId="74CB8A15"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 xml:space="preserve">Childhood trauma refers to harmful or distressing experiences occurring during childhood that may have long-term effects on psychological, emotional and social development. In this </w:t>
      </w:r>
      <w:r w:rsidRPr="00E3534D">
        <w:rPr>
          <w:rFonts w:ascii="Arial" w:hAnsi="Arial" w:cs="Arial"/>
          <w:sz w:val="22"/>
          <w:szCs w:val="22"/>
        </w:rPr>
        <w:lastRenderedPageBreak/>
        <w:t>dissertation, childhood trauma includes physical abuse, emotional abuse, sexual abuse, physical neglect, emotional neglect, household dysfunction and exposure to violence. Different forms of childhood trauma may influence bipolar symptoms in different ways, particularly emotional abuse and neglect, which have been linked with mood instability and illness burden (</w:t>
      </w:r>
      <w:proofErr w:type="spellStart"/>
      <w:r w:rsidRPr="00E3534D">
        <w:rPr>
          <w:rFonts w:ascii="Arial" w:hAnsi="Arial" w:cs="Arial"/>
          <w:sz w:val="22"/>
          <w:szCs w:val="22"/>
        </w:rPr>
        <w:t>Chauhan</w:t>
      </w:r>
      <w:proofErr w:type="spellEnd"/>
      <w:r w:rsidRPr="00E3534D">
        <w:rPr>
          <w:rFonts w:ascii="Arial" w:hAnsi="Arial" w:cs="Arial"/>
          <w:sz w:val="22"/>
          <w:szCs w:val="22"/>
        </w:rPr>
        <w:t xml:space="preserve"> et al., 2023). Onset refers to the point at which bipolar symptoms first appear or become clinically identifiable. Severity refers to the intensity, complexity and impact of bipolar symptoms, including relapse, comorbidity, suicide risk and functional impairment.</w:t>
      </w:r>
    </w:p>
    <w:p w14:paraId="3F7D491B" w14:textId="6F0B0F65"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 xml:space="preserve">The key abbreviation used in this dissertation is BD, which means bipolar disorder. Childhood trauma may also be discussed through the term adverse childhood experiences, although the dissertation mainly uses the term childhood trauma for clarity. The term adult </w:t>
      </w:r>
      <w:r w:rsidR="0006409E" w:rsidRPr="00E3534D">
        <w:rPr>
          <w:rFonts w:ascii="Arial" w:hAnsi="Arial" w:cs="Arial"/>
          <w:sz w:val="22"/>
          <w:szCs w:val="22"/>
        </w:rPr>
        <w:t>males refer</w:t>
      </w:r>
      <w:r w:rsidRPr="00E3534D">
        <w:rPr>
          <w:rFonts w:ascii="Arial" w:hAnsi="Arial" w:cs="Arial"/>
          <w:sz w:val="22"/>
          <w:szCs w:val="22"/>
        </w:rPr>
        <w:t xml:space="preserve"> to men aged 18 years and above. Gender-specific patterns refer to ways in which trauma and bipolar disorder may appear differently in men because of social expectations, stigma, help-seeking behaviour, substance misuse, impulsivity or risk-taking. Sex differences in bipolar disorder have been identified in clinical presentation, comorbidities and treatment needs (</w:t>
      </w:r>
      <w:proofErr w:type="spellStart"/>
      <w:r w:rsidRPr="00E3534D">
        <w:rPr>
          <w:rFonts w:ascii="Arial" w:hAnsi="Arial" w:cs="Arial"/>
          <w:sz w:val="22"/>
          <w:szCs w:val="22"/>
        </w:rPr>
        <w:t>Menculini</w:t>
      </w:r>
      <w:proofErr w:type="spellEnd"/>
      <w:r w:rsidRPr="00E3534D">
        <w:rPr>
          <w:rFonts w:ascii="Arial" w:hAnsi="Arial" w:cs="Arial"/>
          <w:sz w:val="22"/>
          <w:szCs w:val="22"/>
        </w:rPr>
        <w:t xml:space="preserve"> et al., 2022).</w:t>
      </w:r>
    </w:p>
    <w:p w14:paraId="446A65DA" w14:textId="77777777" w:rsidR="00392C4A" w:rsidRPr="00E3534D" w:rsidRDefault="00392C4A" w:rsidP="00384B4E">
      <w:pPr>
        <w:pStyle w:val="Heading2"/>
        <w:spacing w:line="360" w:lineRule="auto"/>
        <w:jc w:val="both"/>
        <w:rPr>
          <w:rFonts w:ascii="Arial" w:hAnsi="Arial" w:cs="Arial"/>
          <w:sz w:val="22"/>
          <w:szCs w:val="22"/>
        </w:rPr>
      </w:pPr>
      <w:bookmarkStart w:id="6" w:name="_Toc235776797"/>
      <w:r w:rsidRPr="00E3534D">
        <w:rPr>
          <w:rFonts w:ascii="Arial" w:hAnsi="Arial" w:cs="Arial"/>
          <w:sz w:val="22"/>
          <w:szCs w:val="22"/>
        </w:rPr>
        <w:t>1.3 Rationale for Research</w:t>
      </w:r>
      <w:bookmarkEnd w:id="6"/>
    </w:p>
    <w:p w14:paraId="40D23C41" w14:textId="3F2BAA8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The purpose of this research is to examine a topic that is highly relevant to health and social care practice. Bipolar disorder can create long-term difficulties for individuals, families, services and communities. When bipolar disorder is linked with childhood trauma, the clinical picture may become more complex because trauma can affect emotional regulation, relationships, coping behaviour and willingness to engage with services. Childhood maltreatment has been associated with more severe bipolar disorder outcomes, including psychiatric comorbidities and suicide attempts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Therefore, this topic is important because it encourages professionals to look beyond symptoms and consider developmental experiences that may shape adult mental health.</w:t>
      </w:r>
    </w:p>
    <w:p w14:paraId="5C5E5E35"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 xml:space="preserve">A further rationale for this study is the specific focus on adult males. Men may be less likely to disclose childhood trauma because of shame, stigma, masculine expectations or fear of appearing vulnerable. They may express distress through anger, impulsivity, withdrawal, substance misuse or risk-taking rather than direct verbal disclosure. This can create difficulties for practitioners because trauma histories may be missed during assessment or treatment planning. Existing research often uses mixed-gender samples, and findings are not always clearly separated by sex or gender. This creates a research gap because the specific </w:t>
      </w:r>
      <w:r w:rsidRPr="00E3534D">
        <w:rPr>
          <w:rFonts w:ascii="Arial" w:hAnsi="Arial" w:cs="Arial"/>
          <w:sz w:val="22"/>
          <w:szCs w:val="22"/>
        </w:rPr>
        <w:lastRenderedPageBreak/>
        <w:t xml:space="preserve">relationship between childhood trauma and bipolar disorder in adult males remains underdeveloped. Gender and diversity gaps have also been identified as limitations in trauma research, reducing the </w:t>
      </w:r>
      <w:proofErr w:type="spellStart"/>
      <w:r w:rsidRPr="00E3534D">
        <w:rPr>
          <w:rFonts w:ascii="Arial" w:hAnsi="Arial" w:cs="Arial"/>
          <w:sz w:val="22"/>
          <w:szCs w:val="22"/>
        </w:rPr>
        <w:t>generalisability</w:t>
      </w:r>
      <w:proofErr w:type="spellEnd"/>
      <w:r w:rsidRPr="00E3534D">
        <w:rPr>
          <w:rFonts w:ascii="Arial" w:hAnsi="Arial" w:cs="Arial"/>
          <w:sz w:val="22"/>
          <w:szCs w:val="22"/>
        </w:rPr>
        <w:t xml:space="preserve"> of findings (</w:t>
      </w:r>
      <w:proofErr w:type="spellStart"/>
      <w:r w:rsidRPr="00E3534D">
        <w:rPr>
          <w:rFonts w:ascii="Arial" w:hAnsi="Arial" w:cs="Arial"/>
          <w:sz w:val="22"/>
          <w:szCs w:val="22"/>
        </w:rPr>
        <w:t>Haering</w:t>
      </w:r>
      <w:proofErr w:type="spellEnd"/>
      <w:r w:rsidRPr="00E3534D">
        <w:rPr>
          <w:rFonts w:ascii="Arial" w:hAnsi="Arial" w:cs="Arial"/>
          <w:sz w:val="22"/>
          <w:szCs w:val="22"/>
        </w:rPr>
        <w:t xml:space="preserve"> et al., 2025). This dissertation addresses this gap by synthesising existing evidence and considering its implications for trauma-informed and gender-sensitive practice.</w:t>
      </w:r>
    </w:p>
    <w:p w14:paraId="2B50F3DE" w14:textId="77777777" w:rsidR="00392C4A" w:rsidRPr="00E3534D" w:rsidRDefault="00392C4A" w:rsidP="00384B4E">
      <w:pPr>
        <w:pStyle w:val="Heading2"/>
        <w:spacing w:line="360" w:lineRule="auto"/>
        <w:jc w:val="both"/>
        <w:rPr>
          <w:rFonts w:ascii="Arial" w:hAnsi="Arial" w:cs="Arial"/>
          <w:sz w:val="22"/>
          <w:szCs w:val="22"/>
        </w:rPr>
      </w:pPr>
      <w:bookmarkStart w:id="7" w:name="_Toc235776798"/>
      <w:r w:rsidRPr="00E3534D">
        <w:rPr>
          <w:rFonts w:ascii="Arial" w:hAnsi="Arial" w:cs="Arial"/>
          <w:sz w:val="22"/>
          <w:szCs w:val="22"/>
        </w:rPr>
        <w:t>1.4 Aim and Objectives</w:t>
      </w:r>
      <w:bookmarkEnd w:id="7"/>
    </w:p>
    <w:p w14:paraId="5BA8529B"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The aim is to critically examine how childhood trauma influences the onset and severity of bipolar disorder in adult males.</w:t>
      </w:r>
    </w:p>
    <w:p w14:paraId="6375DEAC"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The objectives are:</w:t>
      </w:r>
    </w:p>
    <w:p w14:paraId="3BEC4892" w14:textId="77777777" w:rsidR="00392C4A" w:rsidRPr="00E3534D" w:rsidRDefault="00392C4A" w:rsidP="00384B4E">
      <w:pPr>
        <w:pStyle w:val="ListParagraph"/>
        <w:numPr>
          <w:ilvl w:val="0"/>
          <w:numId w:val="26"/>
        </w:numPr>
        <w:spacing w:line="360" w:lineRule="auto"/>
        <w:jc w:val="both"/>
        <w:rPr>
          <w:rFonts w:ascii="Arial" w:hAnsi="Arial" w:cs="Arial"/>
          <w:sz w:val="22"/>
          <w:szCs w:val="22"/>
        </w:rPr>
      </w:pPr>
      <w:r w:rsidRPr="00E3534D">
        <w:rPr>
          <w:rFonts w:ascii="Arial" w:hAnsi="Arial" w:cs="Arial"/>
          <w:sz w:val="22"/>
          <w:szCs w:val="22"/>
        </w:rPr>
        <w:t>Objective 1: To analyse the influence of childhood trauma on the onset and severity of bipolar disorder in adult males.</w:t>
      </w:r>
    </w:p>
    <w:p w14:paraId="72A8EBF1" w14:textId="77777777" w:rsidR="00392C4A" w:rsidRPr="00E3534D" w:rsidRDefault="00392C4A" w:rsidP="00384B4E">
      <w:pPr>
        <w:pStyle w:val="ListParagraph"/>
        <w:numPr>
          <w:ilvl w:val="0"/>
          <w:numId w:val="26"/>
        </w:numPr>
        <w:spacing w:line="360" w:lineRule="auto"/>
        <w:jc w:val="both"/>
        <w:rPr>
          <w:rFonts w:ascii="Arial" w:hAnsi="Arial" w:cs="Arial"/>
          <w:sz w:val="22"/>
          <w:szCs w:val="22"/>
        </w:rPr>
      </w:pPr>
      <w:r w:rsidRPr="00E3534D">
        <w:rPr>
          <w:rFonts w:ascii="Arial" w:hAnsi="Arial" w:cs="Arial"/>
          <w:sz w:val="22"/>
          <w:szCs w:val="22"/>
        </w:rPr>
        <w:t>Objective 2: To evaluate how different forms of trauma influence the severity of BD symptoms.</w:t>
      </w:r>
    </w:p>
    <w:p w14:paraId="557073C3" w14:textId="77777777" w:rsidR="00392C4A" w:rsidRPr="00E3534D" w:rsidRDefault="00392C4A" w:rsidP="00384B4E">
      <w:pPr>
        <w:pStyle w:val="ListParagraph"/>
        <w:numPr>
          <w:ilvl w:val="0"/>
          <w:numId w:val="26"/>
        </w:numPr>
        <w:spacing w:line="360" w:lineRule="auto"/>
        <w:jc w:val="both"/>
        <w:rPr>
          <w:rFonts w:ascii="Arial" w:hAnsi="Arial" w:cs="Arial"/>
          <w:sz w:val="22"/>
          <w:szCs w:val="22"/>
        </w:rPr>
      </w:pPr>
      <w:r w:rsidRPr="00E3534D">
        <w:rPr>
          <w:rFonts w:ascii="Arial" w:hAnsi="Arial" w:cs="Arial"/>
          <w:sz w:val="22"/>
          <w:szCs w:val="22"/>
        </w:rPr>
        <w:t>Objective 3: To explore gender-specific patterns in trauma-related bipolar presentations among adult males.</w:t>
      </w:r>
    </w:p>
    <w:p w14:paraId="5615D961"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These objectives guide the structure and focus of the dissertation. The first objective examines whether childhood trauma is linked with earlier onset and more severe bipolar disorder in adult males. The second objective explores whether different trauma types, such as emotional abuse, physical abuse, sexual abuse and neglect, may influence symptom severity differently. The third objective focuses on male-specific patterns, including under-reporting of trauma, substance misuse, impulsivity, delayed help-seeking and risk-taking behaviours. A secondary qualitative synthesis is appropriate because it allows evidence from recent literature to be brought together and compared across studies (Cheong et al., 2023).</w:t>
      </w:r>
    </w:p>
    <w:p w14:paraId="1F413A67" w14:textId="77777777" w:rsidR="00392C4A" w:rsidRPr="00E3534D" w:rsidRDefault="00392C4A" w:rsidP="00384B4E">
      <w:pPr>
        <w:pStyle w:val="Heading2"/>
        <w:spacing w:line="360" w:lineRule="auto"/>
        <w:jc w:val="both"/>
        <w:rPr>
          <w:rFonts w:ascii="Arial" w:hAnsi="Arial" w:cs="Arial"/>
          <w:sz w:val="22"/>
          <w:szCs w:val="22"/>
        </w:rPr>
      </w:pPr>
      <w:bookmarkStart w:id="8" w:name="_Toc235776799"/>
      <w:r w:rsidRPr="00E3534D">
        <w:rPr>
          <w:rFonts w:ascii="Arial" w:hAnsi="Arial" w:cs="Arial"/>
          <w:sz w:val="22"/>
          <w:szCs w:val="22"/>
        </w:rPr>
        <w:t>1.5 Research Questions</w:t>
      </w:r>
      <w:bookmarkEnd w:id="8"/>
    </w:p>
    <w:p w14:paraId="246A44EE" w14:textId="77777777" w:rsidR="00392C4A" w:rsidRPr="00E3534D" w:rsidRDefault="00392C4A" w:rsidP="00384B4E">
      <w:pPr>
        <w:pStyle w:val="ListParagraph"/>
        <w:numPr>
          <w:ilvl w:val="0"/>
          <w:numId w:val="4"/>
        </w:numPr>
        <w:spacing w:line="360" w:lineRule="auto"/>
        <w:jc w:val="both"/>
        <w:rPr>
          <w:rFonts w:ascii="Arial" w:hAnsi="Arial" w:cs="Arial"/>
          <w:sz w:val="22"/>
          <w:szCs w:val="22"/>
        </w:rPr>
      </w:pPr>
      <w:r w:rsidRPr="00E3534D">
        <w:rPr>
          <w:rFonts w:ascii="Arial" w:hAnsi="Arial" w:cs="Arial"/>
          <w:sz w:val="22"/>
          <w:szCs w:val="22"/>
        </w:rPr>
        <w:t>What is the influence of childhood trauma on the onset and severity of bipolar disorder in adult males?</w:t>
      </w:r>
    </w:p>
    <w:p w14:paraId="1BE32B31" w14:textId="31ECAE24" w:rsidR="00392C4A" w:rsidRPr="00E3534D" w:rsidRDefault="00147B77" w:rsidP="00384B4E">
      <w:pPr>
        <w:pStyle w:val="ListParagraph"/>
        <w:numPr>
          <w:ilvl w:val="0"/>
          <w:numId w:val="4"/>
        </w:numPr>
        <w:spacing w:line="360" w:lineRule="auto"/>
        <w:jc w:val="both"/>
        <w:rPr>
          <w:rFonts w:ascii="Arial" w:hAnsi="Arial" w:cs="Arial"/>
          <w:sz w:val="22"/>
          <w:szCs w:val="22"/>
        </w:rPr>
      </w:pPr>
      <w:r w:rsidRPr="00E3534D">
        <w:rPr>
          <w:rFonts w:ascii="Arial" w:hAnsi="Arial" w:cs="Arial"/>
          <w:sz w:val="22"/>
          <w:szCs w:val="22"/>
        </w:rPr>
        <w:t>How do</w:t>
      </w:r>
      <w:r w:rsidR="00392C4A" w:rsidRPr="00E3534D">
        <w:rPr>
          <w:rFonts w:ascii="Arial" w:hAnsi="Arial" w:cs="Arial"/>
          <w:sz w:val="22"/>
          <w:szCs w:val="22"/>
        </w:rPr>
        <w:t xml:space="preserve"> the different forms of trauma influence the severity of BD symptoms?</w:t>
      </w:r>
    </w:p>
    <w:p w14:paraId="74FCAA46" w14:textId="77777777" w:rsidR="00392C4A" w:rsidRPr="00E3534D" w:rsidRDefault="00392C4A" w:rsidP="00384B4E">
      <w:pPr>
        <w:pStyle w:val="ListParagraph"/>
        <w:numPr>
          <w:ilvl w:val="0"/>
          <w:numId w:val="4"/>
        </w:numPr>
        <w:spacing w:line="360" w:lineRule="auto"/>
        <w:jc w:val="both"/>
        <w:rPr>
          <w:rFonts w:ascii="Arial" w:hAnsi="Arial" w:cs="Arial"/>
          <w:sz w:val="22"/>
          <w:szCs w:val="22"/>
        </w:rPr>
      </w:pPr>
      <w:r w:rsidRPr="00E3534D">
        <w:rPr>
          <w:rFonts w:ascii="Arial" w:hAnsi="Arial" w:cs="Arial"/>
          <w:sz w:val="22"/>
          <w:szCs w:val="22"/>
        </w:rPr>
        <w:t>What are the gender-specific patterns in trauma-related bipolar presentations among adult males?</w:t>
      </w:r>
    </w:p>
    <w:p w14:paraId="1C1D3778" w14:textId="77777777" w:rsidR="00392C4A" w:rsidRPr="00E3534D" w:rsidRDefault="00392C4A" w:rsidP="00384B4E">
      <w:pPr>
        <w:pStyle w:val="Heading2"/>
        <w:spacing w:line="360" w:lineRule="auto"/>
        <w:jc w:val="both"/>
        <w:rPr>
          <w:rFonts w:ascii="Arial" w:hAnsi="Arial" w:cs="Arial"/>
          <w:sz w:val="22"/>
          <w:szCs w:val="22"/>
        </w:rPr>
      </w:pPr>
      <w:bookmarkStart w:id="9" w:name="_Toc235776800"/>
      <w:r w:rsidRPr="00E3534D">
        <w:rPr>
          <w:rFonts w:ascii="Arial" w:hAnsi="Arial" w:cs="Arial"/>
          <w:sz w:val="22"/>
          <w:szCs w:val="22"/>
        </w:rPr>
        <w:lastRenderedPageBreak/>
        <w:t>1.6 Conclusion</w:t>
      </w:r>
      <w:bookmarkEnd w:id="9"/>
    </w:p>
    <w:p w14:paraId="27E5A9C6"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This chapter has introduced the research topic, key definitions, rationale, aim and objectives of the dissertation. It has shown that bipolar disorder is a serious mental health condition and that childhood trauma may influence its onset, severity and complexity. The chapter has also explained why adult males are an important focus, particularly because trauma disclosure, help-seeking and symptom presentation may be shaped by gendered expectations and stigma. The research aim and objectives provide a clear direction for the dissertation by focusing on childhood trauma, bipolar disorder severity and male-specific patterns.</w:t>
      </w:r>
    </w:p>
    <w:p w14:paraId="4FE471B6" w14:textId="30AEC6BB" w:rsidR="008C3623"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Chapter 2 will present the background and literature review. It will examine existing research on childhood trauma, bipolar disorder, adult male presentations, illness onset, symptom severity and trauma-informed practice. This will provide the evidence base needed to support the later methodology, findings and discussion chapters.</w:t>
      </w:r>
    </w:p>
    <w:p w14:paraId="15C27326" w14:textId="77777777" w:rsidR="004F511C" w:rsidRPr="00E3534D" w:rsidRDefault="004F511C" w:rsidP="00384B4E">
      <w:pPr>
        <w:spacing w:line="360" w:lineRule="auto"/>
        <w:rPr>
          <w:rFonts w:ascii="Arial" w:eastAsiaTheme="majorEastAsia" w:hAnsi="Arial" w:cs="Arial"/>
          <w:b/>
          <w:color w:val="000000" w:themeColor="text1"/>
          <w:sz w:val="22"/>
          <w:szCs w:val="22"/>
        </w:rPr>
      </w:pPr>
      <w:r w:rsidRPr="00E3534D">
        <w:rPr>
          <w:rFonts w:ascii="Arial" w:hAnsi="Arial" w:cs="Arial"/>
          <w:sz w:val="22"/>
          <w:szCs w:val="22"/>
        </w:rPr>
        <w:br w:type="page"/>
      </w:r>
    </w:p>
    <w:p w14:paraId="12FB9FCF" w14:textId="77777777" w:rsidR="0097033E" w:rsidRPr="00E3534D" w:rsidRDefault="0097033E" w:rsidP="00384B4E">
      <w:pPr>
        <w:pStyle w:val="Heading1"/>
        <w:spacing w:line="360" w:lineRule="auto"/>
        <w:rPr>
          <w:rFonts w:ascii="Arial" w:hAnsi="Arial" w:cs="Arial"/>
          <w:sz w:val="22"/>
          <w:szCs w:val="22"/>
        </w:rPr>
      </w:pPr>
      <w:bookmarkStart w:id="10" w:name="_Toc235776801"/>
      <w:r w:rsidRPr="00E3534D">
        <w:rPr>
          <w:rFonts w:ascii="Arial" w:hAnsi="Arial" w:cs="Arial"/>
          <w:sz w:val="22"/>
          <w:szCs w:val="22"/>
        </w:rPr>
        <w:lastRenderedPageBreak/>
        <w:t>Chapter 2: Background Information and Analysis</w:t>
      </w:r>
      <w:bookmarkEnd w:id="10"/>
    </w:p>
    <w:p w14:paraId="7B57F722" w14:textId="75862C68" w:rsidR="00E3534D" w:rsidRPr="00E3534D" w:rsidRDefault="0097033E" w:rsidP="00384B4E">
      <w:pPr>
        <w:pStyle w:val="Heading2"/>
        <w:spacing w:line="360" w:lineRule="auto"/>
        <w:rPr>
          <w:rFonts w:ascii="Arial" w:hAnsi="Arial" w:cs="Arial"/>
          <w:sz w:val="22"/>
          <w:szCs w:val="22"/>
          <w:lang w:eastAsia="zh-CN"/>
        </w:rPr>
      </w:pPr>
      <w:bookmarkStart w:id="11" w:name="_Toc235776802"/>
      <w:r w:rsidRPr="00E3534D">
        <w:rPr>
          <w:rFonts w:ascii="Arial" w:hAnsi="Arial" w:cs="Arial"/>
          <w:sz w:val="22"/>
          <w:szCs w:val="22"/>
          <w:lang w:eastAsia="zh-CN"/>
        </w:rPr>
        <w:t>2.1 Introduction</w:t>
      </w:r>
      <w:bookmarkEnd w:id="11"/>
      <w:r w:rsidRPr="00E3534D">
        <w:rPr>
          <w:rFonts w:ascii="Arial" w:hAnsi="Arial" w:cs="Arial"/>
          <w:sz w:val="22"/>
          <w:szCs w:val="22"/>
          <w:lang w:eastAsia="zh-CN"/>
        </w:rPr>
        <w:t xml:space="preserve"> </w:t>
      </w:r>
    </w:p>
    <w:p w14:paraId="0295479C" w14:textId="58BE625E" w:rsidR="00E3534D" w:rsidRPr="00E3534D" w:rsidRDefault="00E3534D"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hAnsi="Arial" w:cs="Arial"/>
          <w:color w:val="222222"/>
          <w:sz w:val="22"/>
          <w:szCs w:val="22"/>
          <w:shd w:val="clear" w:color="auto" w:fill="FFFFFF"/>
        </w:rPr>
        <w:t>This chapter outlines the theoretical and contextual background of childhood trauma and its relationship with the onset and severity of bipolar disorder (BD) in adult men. It reviews relevant psychological, psychiatric and social care literature, including adverse childhood experiences, mood disorders and trauma-informed practice (Ehrlich et al., 2023). It also examines the historical development of BD research, key theoretical frameworks, and international and UK approaches to trauma-informed care. These frameworks support the interpretation of the findings presented in later chapters (</w:t>
      </w:r>
      <w:proofErr w:type="spellStart"/>
      <w:r w:rsidRPr="00E3534D">
        <w:rPr>
          <w:rFonts w:ascii="Arial" w:hAnsi="Arial" w:cs="Arial"/>
          <w:color w:val="222222"/>
          <w:sz w:val="22"/>
          <w:szCs w:val="22"/>
          <w:shd w:val="clear" w:color="auto" w:fill="FFFFFF"/>
        </w:rPr>
        <w:t>Guillen</w:t>
      </w:r>
      <w:proofErr w:type="spellEnd"/>
      <w:r w:rsidRPr="00E3534D">
        <w:rPr>
          <w:rFonts w:ascii="Arial" w:hAnsi="Arial" w:cs="Arial"/>
          <w:color w:val="222222"/>
          <w:sz w:val="22"/>
          <w:szCs w:val="22"/>
          <w:shd w:val="clear" w:color="auto" w:fill="FFFFFF"/>
        </w:rPr>
        <w:t>-Burgos et al., 2023).</w:t>
      </w:r>
    </w:p>
    <w:p w14:paraId="16844017" w14:textId="77777777" w:rsidR="0097033E" w:rsidRDefault="0097033E" w:rsidP="00384B4E">
      <w:pPr>
        <w:pStyle w:val="Heading2"/>
        <w:spacing w:line="360" w:lineRule="auto"/>
        <w:rPr>
          <w:rFonts w:ascii="Arial" w:hAnsi="Arial" w:cs="Arial"/>
          <w:sz w:val="22"/>
          <w:szCs w:val="22"/>
          <w:lang w:eastAsia="zh-CN"/>
        </w:rPr>
      </w:pPr>
      <w:bookmarkStart w:id="12" w:name="_Toc235776803"/>
      <w:r w:rsidRPr="00E3534D">
        <w:rPr>
          <w:rFonts w:ascii="Arial" w:hAnsi="Arial" w:cs="Arial"/>
          <w:sz w:val="22"/>
          <w:szCs w:val="22"/>
          <w:lang w:eastAsia="zh-CN"/>
        </w:rPr>
        <w:t>2.2 Historical Background</w:t>
      </w:r>
      <w:bookmarkEnd w:id="12"/>
      <w:r w:rsidRPr="00E3534D">
        <w:rPr>
          <w:rFonts w:ascii="Arial" w:hAnsi="Arial" w:cs="Arial"/>
          <w:sz w:val="22"/>
          <w:szCs w:val="22"/>
          <w:lang w:eastAsia="zh-CN"/>
        </w:rPr>
        <w:t xml:space="preserve"> </w:t>
      </w:r>
    </w:p>
    <w:p w14:paraId="25CACAB0" w14:textId="77777777" w:rsidR="0094619F" w:rsidRPr="0094619F" w:rsidRDefault="0094619F" w:rsidP="0094619F">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94619F">
        <w:rPr>
          <w:rFonts w:ascii="Arial" w:eastAsia="Times New Roman" w:hAnsi="Arial" w:cs="Arial"/>
          <w:color w:val="222222"/>
          <w:kern w:val="0"/>
          <w:sz w:val="22"/>
          <w:szCs w:val="22"/>
          <w:lang w:eastAsia="en-GB"/>
          <w14:ligatures w14:val="none"/>
        </w:rPr>
        <w:t xml:space="preserve">Literature on childhood trauma and bipolar disorder (BD) reflects major changes in psychiatric theory and the recognition of adverse childhood experiences. Nineteenth- and early twentieth-century psychiatry placed little emphasis on childhood trauma or environmental influences, viewing BD mainly through a biomedical model and referring to it as “manic-depressive insanity” (van der </w:t>
      </w:r>
      <w:proofErr w:type="spellStart"/>
      <w:r w:rsidRPr="0094619F">
        <w:rPr>
          <w:rFonts w:ascii="Arial" w:eastAsia="Times New Roman" w:hAnsi="Arial" w:cs="Arial"/>
          <w:color w:val="222222"/>
          <w:kern w:val="0"/>
          <w:sz w:val="22"/>
          <w:szCs w:val="22"/>
          <w:lang w:eastAsia="en-GB"/>
          <w14:ligatures w14:val="none"/>
        </w:rPr>
        <w:t>Markt</w:t>
      </w:r>
      <w:proofErr w:type="spellEnd"/>
      <w:r w:rsidRPr="0094619F">
        <w:rPr>
          <w:rFonts w:ascii="Arial" w:eastAsia="Times New Roman" w:hAnsi="Arial" w:cs="Arial"/>
          <w:color w:val="222222"/>
          <w:kern w:val="0"/>
          <w:sz w:val="22"/>
          <w:szCs w:val="22"/>
          <w:lang w:eastAsia="en-GB"/>
          <w14:ligatures w14:val="none"/>
        </w:rPr>
        <w:t xml:space="preserve"> et al., 2022). This model shaped diagnosis and treatment for decades but was increasingly criticised for failing to explain the complexity and progression of BD.</w:t>
      </w:r>
    </w:p>
    <w:p w14:paraId="67A9C205" w14:textId="5287BEEE" w:rsidR="0097033E" w:rsidRPr="0094619F" w:rsidRDefault="0094619F" w:rsidP="0094619F">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94619F">
        <w:rPr>
          <w:rFonts w:ascii="Arial" w:eastAsia="Times New Roman" w:hAnsi="Arial" w:cs="Arial"/>
          <w:color w:val="222222"/>
          <w:kern w:val="0"/>
          <w:sz w:val="22"/>
          <w:szCs w:val="22"/>
          <w:lang w:eastAsia="en-GB"/>
          <w14:ligatures w14:val="none"/>
        </w:rPr>
        <w:t>More recent research supports an integrated understanding in which genetic vulnerability, psychosocial stressors and environmental adversity interact in the development of</w:t>
      </w:r>
      <w:r>
        <w:rPr>
          <w:rFonts w:ascii="Arial" w:eastAsia="Times New Roman" w:hAnsi="Arial" w:cs="Arial"/>
          <w:color w:val="222222"/>
          <w:kern w:val="0"/>
          <w:sz w:val="22"/>
          <w:szCs w:val="22"/>
          <w:lang w:eastAsia="en-GB"/>
          <w14:ligatures w14:val="none"/>
        </w:rPr>
        <w:t xml:space="preserve"> </w:t>
      </w:r>
      <w:r w:rsidRPr="0094619F">
        <w:rPr>
          <w:rFonts w:ascii="Arial" w:eastAsia="Times New Roman" w:hAnsi="Arial" w:cs="Arial"/>
          <w:color w:val="222222"/>
          <w:kern w:val="0"/>
          <w:sz w:val="22"/>
          <w:szCs w:val="22"/>
          <w:lang w:eastAsia="en-GB"/>
          <w14:ligatures w14:val="none"/>
        </w:rPr>
        <w:t xml:space="preserve"> BD. Childhood abuse, neglect and emotional deprivation may affect emotional regulation, stress responses and psychiatric functioning, increasing vulnerability to persistent BD symptoms in adolescence and adulthood (Vieira et al., 2020; </w:t>
      </w:r>
      <w:proofErr w:type="spellStart"/>
      <w:r w:rsidRPr="0094619F">
        <w:rPr>
          <w:rFonts w:ascii="Arial" w:eastAsia="Times New Roman" w:hAnsi="Arial" w:cs="Arial"/>
          <w:color w:val="222222"/>
          <w:kern w:val="0"/>
          <w:sz w:val="22"/>
          <w:szCs w:val="22"/>
          <w:lang w:eastAsia="en-GB"/>
          <w14:ligatures w14:val="none"/>
        </w:rPr>
        <w:t>Quidé</w:t>
      </w:r>
      <w:proofErr w:type="spellEnd"/>
      <w:r w:rsidRPr="0094619F">
        <w:rPr>
          <w:rFonts w:ascii="Arial" w:eastAsia="Times New Roman" w:hAnsi="Arial" w:cs="Arial"/>
          <w:color w:val="222222"/>
          <w:kern w:val="0"/>
          <w:sz w:val="22"/>
          <w:szCs w:val="22"/>
          <w:lang w:eastAsia="en-GB"/>
          <w14:ligatures w14:val="none"/>
        </w:rPr>
        <w:t xml:space="preserve"> et al., 2020). </w:t>
      </w:r>
      <w:r w:rsidR="0097033E" w:rsidRPr="0094619F">
        <w:rPr>
          <w:rFonts w:ascii="Arial" w:eastAsia="Times New Roman" w:hAnsi="Arial" w:cs="Arial"/>
          <w:kern w:val="0"/>
          <w:sz w:val="22"/>
          <w:szCs w:val="22"/>
          <w:lang w:eastAsia="en-GB"/>
          <w14:ligatures w14:val="none"/>
        </w:rPr>
        <w:t>These advances paved the way for the rise in trauma-informed psychi</w:t>
      </w:r>
      <w:r w:rsidR="007A64DD" w:rsidRPr="0094619F">
        <w:rPr>
          <w:rFonts w:ascii="Arial" w:eastAsia="Times New Roman" w:hAnsi="Arial" w:cs="Arial"/>
          <w:kern w:val="0"/>
          <w:sz w:val="22"/>
          <w:szCs w:val="22"/>
          <w:lang w:eastAsia="en-GB"/>
          <w14:ligatures w14:val="none"/>
        </w:rPr>
        <w:t xml:space="preserve">atry—an approach that stresses the importance of understanding life experiences </w:t>
      </w:r>
      <w:r w:rsidR="0097033E" w:rsidRPr="0094619F">
        <w:rPr>
          <w:rFonts w:ascii="Arial" w:eastAsia="Times New Roman" w:hAnsi="Arial" w:cs="Arial"/>
          <w:kern w:val="0"/>
          <w:sz w:val="22"/>
          <w:szCs w:val="22"/>
          <w:lang w:eastAsia="en-GB"/>
          <w14:ligatures w14:val="none"/>
        </w:rPr>
        <w:t>when considering the causes of mental illnesses.</w:t>
      </w:r>
    </w:p>
    <w:p w14:paraId="768539F1" w14:textId="390F1A51"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Psychiatric researchers and other international mental health groups have made many important contributions to the understanding of trauma-related bipola</w:t>
      </w:r>
      <w:r w:rsidR="002C36F0" w:rsidRPr="00E3534D">
        <w:rPr>
          <w:rFonts w:ascii="Arial" w:eastAsia="Times New Roman" w:hAnsi="Arial" w:cs="Arial"/>
          <w:kern w:val="0"/>
          <w:sz w:val="22"/>
          <w:szCs w:val="22"/>
          <w:lang w:eastAsia="en-GB"/>
          <w14:ligatures w14:val="none"/>
        </w:rPr>
        <w:t>r disorder. The work of researchers such as</w:t>
      </w:r>
      <w:r w:rsidRPr="00E3534D">
        <w:rPr>
          <w:rFonts w:ascii="Arial" w:eastAsia="Times New Roman" w:hAnsi="Arial" w:cs="Arial"/>
          <w:kern w:val="0"/>
          <w:sz w:val="22"/>
          <w:szCs w:val="22"/>
          <w:lang w:eastAsia="en-GB"/>
          <w14:ligatures w14:val="none"/>
        </w:rPr>
        <w:t xml:space="preserve"> Monica </w:t>
      </w:r>
      <w:proofErr w:type="spellStart"/>
      <w:r w:rsidRPr="00E3534D">
        <w:rPr>
          <w:rFonts w:ascii="Arial" w:eastAsia="Times New Roman" w:hAnsi="Arial" w:cs="Arial"/>
          <w:kern w:val="0"/>
          <w:sz w:val="22"/>
          <w:szCs w:val="22"/>
          <w:lang w:eastAsia="en-GB"/>
          <w14:ligatures w14:val="none"/>
        </w:rPr>
        <w:t>Aas</w:t>
      </w:r>
      <w:proofErr w:type="spellEnd"/>
      <w:r w:rsidRPr="00E3534D">
        <w:rPr>
          <w:rFonts w:ascii="Arial" w:eastAsia="Times New Roman" w:hAnsi="Arial" w:cs="Arial"/>
          <w:kern w:val="0"/>
          <w:sz w:val="22"/>
          <w:szCs w:val="22"/>
          <w:lang w:eastAsia="en-GB"/>
          <w14:ligatures w14:val="none"/>
        </w:rPr>
        <w:t xml:space="preserve"> and Bruno </w:t>
      </w:r>
      <w:proofErr w:type="spellStart"/>
      <w:r w:rsidRPr="00E3534D">
        <w:rPr>
          <w:rFonts w:ascii="Arial" w:eastAsia="Times New Roman" w:hAnsi="Arial" w:cs="Arial"/>
          <w:kern w:val="0"/>
          <w:sz w:val="22"/>
          <w:szCs w:val="22"/>
          <w:lang w:eastAsia="en-GB"/>
          <w14:ligatures w14:val="none"/>
        </w:rPr>
        <w:t>Etain</w:t>
      </w:r>
      <w:proofErr w:type="spellEnd"/>
      <w:r w:rsidRPr="00E3534D">
        <w:rPr>
          <w:rFonts w:ascii="Arial" w:eastAsia="Times New Roman" w:hAnsi="Arial" w:cs="Arial"/>
          <w:kern w:val="0"/>
          <w:sz w:val="22"/>
          <w:szCs w:val="22"/>
          <w:lang w:eastAsia="en-GB"/>
          <w14:ligatures w14:val="none"/>
        </w:rPr>
        <w:t xml:space="preserve"> made an important contribution to the literature by establishing links between previous childhood trauma, age of BD onset, </w:t>
      </w:r>
      <w:proofErr w:type="spellStart"/>
      <w:r w:rsidRPr="00E3534D">
        <w:rPr>
          <w:rFonts w:ascii="Arial" w:eastAsia="Times New Roman" w:hAnsi="Arial" w:cs="Arial"/>
          <w:kern w:val="0"/>
          <w:sz w:val="22"/>
          <w:szCs w:val="22"/>
          <w:lang w:eastAsia="en-GB"/>
          <w14:ligatures w14:val="none"/>
        </w:rPr>
        <w:t>suicidality</w:t>
      </w:r>
      <w:proofErr w:type="spellEnd"/>
      <w:r w:rsidRPr="00E3534D">
        <w:rPr>
          <w:rFonts w:ascii="Arial" w:eastAsia="Times New Roman" w:hAnsi="Arial" w:cs="Arial"/>
          <w:kern w:val="0"/>
          <w:sz w:val="22"/>
          <w:szCs w:val="22"/>
          <w:lang w:eastAsia="en-GB"/>
          <w14:ligatures w14:val="none"/>
        </w:rPr>
        <w:t>, and substance abuse (</w:t>
      </w:r>
      <w:proofErr w:type="spellStart"/>
      <w:r w:rsidRPr="00E3534D">
        <w:rPr>
          <w:rFonts w:ascii="Arial" w:eastAsia="Times New Roman" w:hAnsi="Arial" w:cs="Arial"/>
          <w:kern w:val="0"/>
          <w:sz w:val="22"/>
          <w:szCs w:val="22"/>
          <w:lang w:eastAsia="en-GB"/>
          <w14:ligatures w14:val="none"/>
        </w:rPr>
        <w:t>Aas</w:t>
      </w:r>
      <w:proofErr w:type="spellEnd"/>
      <w:r w:rsidRPr="00E3534D">
        <w:rPr>
          <w:rFonts w:ascii="Arial" w:eastAsia="Times New Roman" w:hAnsi="Arial" w:cs="Arial"/>
          <w:kern w:val="0"/>
          <w:sz w:val="22"/>
          <w:szCs w:val="22"/>
          <w:lang w:eastAsia="en-GB"/>
          <w14:ligatures w14:val="none"/>
        </w:rPr>
        <w:t xml:space="preserve"> et al., 2016). Their findings revealed multiple adverse childhood experiences can alter the functioning of stress-response mechanisms, emotional processing, cognitive functioning, and impair outcomes of illness while also increasing psychosocial </w:t>
      </w:r>
      <w:r w:rsidRPr="00E3534D">
        <w:rPr>
          <w:rFonts w:ascii="Arial" w:eastAsia="Times New Roman" w:hAnsi="Arial" w:cs="Arial"/>
          <w:kern w:val="0"/>
          <w:sz w:val="22"/>
          <w:szCs w:val="22"/>
          <w:lang w:eastAsia="en-GB"/>
          <w14:ligatures w14:val="none"/>
        </w:rPr>
        <w:lastRenderedPageBreak/>
        <w:t>impairments (</w:t>
      </w:r>
      <w:proofErr w:type="spellStart"/>
      <w:r w:rsidRPr="00E3534D">
        <w:rPr>
          <w:rFonts w:ascii="Arial" w:eastAsia="Times New Roman" w:hAnsi="Arial" w:cs="Arial"/>
          <w:kern w:val="0"/>
          <w:sz w:val="22"/>
          <w:szCs w:val="22"/>
          <w:lang w:eastAsia="en-GB"/>
          <w14:ligatures w14:val="none"/>
        </w:rPr>
        <w:t>Wrobel</w:t>
      </w:r>
      <w:proofErr w:type="spellEnd"/>
      <w:r w:rsidRPr="00E3534D">
        <w:rPr>
          <w:rFonts w:ascii="Arial" w:eastAsia="Times New Roman" w:hAnsi="Arial" w:cs="Arial"/>
          <w:kern w:val="0"/>
          <w:sz w:val="22"/>
          <w:szCs w:val="22"/>
          <w:lang w:eastAsia="en-GB"/>
          <w14:ligatures w14:val="none"/>
        </w:rPr>
        <w:t xml:space="preserve"> et al., 2021). Recent comprehensive reviews and meta-analyses have further confirmed the association between early adverse </w:t>
      </w:r>
      <w:r w:rsidR="00CA2AF6" w:rsidRPr="00E3534D">
        <w:rPr>
          <w:rFonts w:ascii="Arial" w:eastAsia="Times New Roman" w:hAnsi="Arial" w:cs="Arial"/>
          <w:kern w:val="0"/>
          <w:sz w:val="22"/>
          <w:szCs w:val="22"/>
          <w:lang w:eastAsia="en-GB"/>
          <w14:ligatures w14:val="none"/>
        </w:rPr>
        <w:t xml:space="preserve">life events and </w:t>
      </w:r>
      <w:r w:rsidRPr="00E3534D">
        <w:rPr>
          <w:rFonts w:ascii="Arial" w:eastAsia="Times New Roman" w:hAnsi="Arial" w:cs="Arial"/>
          <w:kern w:val="0"/>
          <w:sz w:val="22"/>
          <w:szCs w:val="22"/>
          <w:lang w:eastAsia="en-GB"/>
          <w14:ligatures w14:val="none"/>
        </w:rPr>
        <w:t>more severe and complex BD symptoms as adults (Bi et al., 2022).</w:t>
      </w:r>
    </w:p>
    <w:p w14:paraId="700CC39D" w14:textId="289ACAAC"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Despite these advancements, the degree to which trauma</w:t>
      </w:r>
      <w:r w:rsidR="00CA2AF6" w:rsidRPr="00E3534D">
        <w:rPr>
          <w:rFonts w:ascii="Arial" w:eastAsia="Times New Roman" w:hAnsi="Arial" w:cs="Arial"/>
          <w:kern w:val="0"/>
          <w:sz w:val="22"/>
          <w:szCs w:val="22"/>
          <w:lang w:eastAsia="en-GB"/>
          <w14:ligatures w14:val="none"/>
        </w:rPr>
        <w:t xml:space="preserve"> can</w:t>
      </w:r>
      <w:r w:rsidRPr="00E3534D">
        <w:rPr>
          <w:rFonts w:ascii="Arial" w:eastAsia="Times New Roman" w:hAnsi="Arial" w:cs="Arial"/>
          <w:kern w:val="0"/>
          <w:sz w:val="22"/>
          <w:szCs w:val="22"/>
          <w:lang w:eastAsia="en-GB"/>
          <w14:ligatures w14:val="none"/>
        </w:rPr>
        <w:t xml:space="preserve"> be seen as an explanatory factor in the pathogenesis of BD is still an issue</w:t>
      </w:r>
      <w:r w:rsidR="00CA2AF6" w:rsidRPr="00E3534D">
        <w:rPr>
          <w:rFonts w:ascii="Arial" w:eastAsia="Times New Roman" w:hAnsi="Arial" w:cs="Arial"/>
          <w:kern w:val="0"/>
          <w:sz w:val="22"/>
          <w:szCs w:val="22"/>
          <w:lang w:eastAsia="en-GB"/>
          <w14:ligatures w14:val="none"/>
        </w:rPr>
        <w:t xml:space="preserve"> of debate. Excessive emphasis</w:t>
      </w:r>
      <w:r w:rsidRPr="00E3534D">
        <w:rPr>
          <w:rFonts w:ascii="Arial" w:eastAsia="Times New Roman" w:hAnsi="Arial" w:cs="Arial"/>
          <w:kern w:val="0"/>
          <w:sz w:val="22"/>
          <w:szCs w:val="22"/>
          <w:lang w:eastAsia="en-GB"/>
          <w14:ligatures w14:val="none"/>
        </w:rPr>
        <w:t xml:space="preserve"> on trauma </w:t>
      </w:r>
      <w:r w:rsidR="00ED7006" w:rsidRPr="00E3534D">
        <w:rPr>
          <w:rFonts w:ascii="Arial" w:eastAsia="Times New Roman" w:hAnsi="Arial" w:cs="Arial"/>
          <w:kern w:val="0"/>
          <w:sz w:val="22"/>
          <w:szCs w:val="22"/>
          <w:lang w:eastAsia="en-GB"/>
          <w14:ligatures w14:val="none"/>
        </w:rPr>
        <w:t>may lead</w:t>
      </w:r>
      <w:r w:rsidRPr="00E3534D">
        <w:rPr>
          <w:rFonts w:ascii="Arial" w:eastAsia="Times New Roman" w:hAnsi="Arial" w:cs="Arial"/>
          <w:kern w:val="0"/>
          <w:sz w:val="22"/>
          <w:szCs w:val="22"/>
          <w:lang w:eastAsia="en-GB"/>
          <w14:ligatures w14:val="none"/>
        </w:rPr>
        <w:t xml:space="preserve"> to an underestimation of other possible genetic, neurochemical, and hereditary factors involved in BD. Furthermore, many trauma studies are based on retrospective self-report a</w:t>
      </w:r>
      <w:r w:rsidR="00164EE0" w:rsidRPr="00E3534D">
        <w:rPr>
          <w:rFonts w:ascii="Arial" w:eastAsia="Times New Roman" w:hAnsi="Arial" w:cs="Arial"/>
          <w:kern w:val="0"/>
          <w:sz w:val="22"/>
          <w:szCs w:val="22"/>
          <w:lang w:eastAsia="en-GB"/>
          <w14:ligatures w14:val="none"/>
        </w:rPr>
        <w:t xml:space="preserve">nd cross sectional study designs, which </w:t>
      </w:r>
      <w:r w:rsidRPr="00E3534D">
        <w:rPr>
          <w:rFonts w:ascii="Arial" w:eastAsia="Times New Roman" w:hAnsi="Arial" w:cs="Arial"/>
          <w:kern w:val="0"/>
          <w:sz w:val="22"/>
          <w:szCs w:val="22"/>
          <w:lang w:eastAsia="en-GB"/>
          <w14:ligatures w14:val="none"/>
        </w:rPr>
        <w:t>can reduce reliability and may not allow for causation inferences. Researchers also report that the study of trauma among men is fairly limited i</w:t>
      </w:r>
      <w:r w:rsidR="00D94E36" w:rsidRPr="00E3534D">
        <w:rPr>
          <w:rFonts w:ascii="Arial" w:eastAsia="Times New Roman" w:hAnsi="Arial" w:cs="Arial"/>
          <w:kern w:val="0"/>
          <w:sz w:val="22"/>
          <w:szCs w:val="22"/>
          <w:lang w:eastAsia="en-GB"/>
          <w14:ligatures w14:val="none"/>
        </w:rPr>
        <w:t>n psychiatric studies and creates</w:t>
      </w:r>
      <w:r w:rsidRPr="00E3534D">
        <w:rPr>
          <w:rFonts w:ascii="Arial" w:eastAsia="Times New Roman" w:hAnsi="Arial" w:cs="Arial"/>
          <w:kern w:val="0"/>
          <w:sz w:val="22"/>
          <w:szCs w:val="22"/>
          <w:lang w:eastAsia="en-GB"/>
          <w14:ligatures w14:val="none"/>
        </w:rPr>
        <w:t xml:space="preserve"> a gap in historical and clinical awareness of the male experience of trauma-related bipolar disorder (Bi et al., 2022).</w:t>
      </w:r>
    </w:p>
    <w:p w14:paraId="34B961FC" w14:textId="77777777" w:rsidR="0097033E" w:rsidRPr="00E3534D" w:rsidRDefault="0097033E" w:rsidP="00384B4E">
      <w:pPr>
        <w:pStyle w:val="Heading2"/>
        <w:spacing w:line="360" w:lineRule="auto"/>
        <w:rPr>
          <w:rFonts w:ascii="Arial" w:hAnsi="Arial" w:cs="Arial"/>
          <w:sz w:val="22"/>
          <w:szCs w:val="22"/>
          <w:lang w:eastAsia="zh-CN"/>
        </w:rPr>
      </w:pPr>
      <w:bookmarkStart w:id="13" w:name="_Toc235776804"/>
      <w:r w:rsidRPr="00E3534D">
        <w:rPr>
          <w:rFonts w:ascii="Arial" w:hAnsi="Arial" w:cs="Arial"/>
          <w:sz w:val="22"/>
          <w:szCs w:val="22"/>
          <w:lang w:eastAsia="zh-CN"/>
        </w:rPr>
        <w:t>2.3 Theoretical Background</w:t>
      </w:r>
      <w:bookmarkEnd w:id="13"/>
      <w:r w:rsidRPr="00E3534D">
        <w:rPr>
          <w:rFonts w:ascii="Arial" w:hAnsi="Arial" w:cs="Arial"/>
          <w:sz w:val="22"/>
          <w:szCs w:val="22"/>
          <w:lang w:eastAsia="zh-CN"/>
        </w:rPr>
        <w:t xml:space="preserve"> </w:t>
      </w:r>
    </w:p>
    <w:p w14:paraId="46F0D571" w14:textId="2F1DE9C4"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Theoretical models that examine how childhood adversity relates to BD are mostly based o</w:t>
      </w:r>
      <w:r w:rsidR="00264FB6" w:rsidRPr="00E3534D">
        <w:rPr>
          <w:rFonts w:ascii="Arial" w:eastAsia="Times New Roman" w:hAnsi="Arial" w:cs="Arial"/>
          <w:kern w:val="0"/>
          <w:sz w:val="22"/>
          <w:szCs w:val="22"/>
          <w:lang w:eastAsia="en-GB"/>
          <w14:ligatures w14:val="none"/>
        </w:rPr>
        <w:t xml:space="preserve">n the </w:t>
      </w:r>
      <w:proofErr w:type="spellStart"/>
      <w:r w:rsidR="00264FB6" w:rsidRPr="00E3534D">
        <w:rPr>
          <w:rFonts w:ascii="Arial" w:eastAsia="Times New Roman" w:hAnsi="Arial" w:cs="Arial"/>
          <w:kern w:val="0"/>
          <w:sz w:val="22"/>
          <w:szCs w:val="22"/>
          <w:lang w:eastAsia="en-GB"/>
          <w14:ligatures w14:val="none"/>
        </w:rPr>
        <w:t>biopsychosocial</w:t>
      </w:r>
      <w:proofErr w:type="spellEnd"/>
      <w:r w:rsidR="00264FB6" w:rsidRPr="00E3534D">
        <w:rPr>
          <w:rFonts w:ascii="Arial" w:eastAsia="Times New Roman" w:hAnsi="Arial" w:cs="Arial"/>
          <w:kern w:val="0"/>
          <w:sz w:val="22"/>
          <w:szCs w:val="22"/>
          <w:lang w:eastAsia="en-GB"/>
          <w14:ligatures w14:val="none"/>
        </w:rPr>
        <w:t xml:space="preserve"> model, </w:t>
      </w:r>
      <w:r w:rsidRPr="00E3534D">
        <w:rPr>
          <w:rFonts w:ascii="Arial" w:eastAsia="Times New Roman" w:hAnsi="Arial" w:cs="Arial"/>
          <w:kern w:val="0"/>
          <w:sz w:val="22"/>
          <w:szCs w:val="22"/>
          <w:lang w:eastAsia="en-GB"/>
          <w14:ligatures w14:val="none"/>
        </w:rPr>
        <w:t>attachment theory and neurodevelopmental thinking. T</w:t>
      </w:r>
      <w:r w:rsidR="00264FB6" w:rsidRPr="00E3534D">
        <w:rPr>
          <w:rFonts w:ascii="Arial" w:eastAsia="Times New Roman" w:hAnsi="Arial" w:cs="Arial"/>
          <w:kern w:val="0"/>
          <w:sz w:val="22"/>
          <w:szCs w:val="22"/>
          <w:lang w:eastAsia="en-GB"/>
          <w14:ligatures w14:val="none"/>
        </w:rPr>
        <w:t xml:space="preserve">he </w:t>
      </w:r>
      <w:proofErr w:type="spellStart"/>
      <w:r w:rsidR="00264FB6" w:rsidRPr="00E3534D">
        <w:rPr>
          <w:rFonts w:ascii="Arial" w:eastAsia="Times New Roman" w:hAnsi="Arial" w:cs="Arial"/>
          <w:kern w:val="0"/>
          <w:sz w:val="22"/>
          <w:szCs w:val="22"/>
          <w:lang w:eastAsia="en-GB"/>
          <w14:ligatures w14:val="none"/>
        </w:rPr>
        <w:t>biopsychosocial</w:t>
      </w:r>
      <w:proofErr w:type="spellEnd"/>
      <w:r w:rsidR="00264FB6" w:rsidRPr="00E3534D">
        <w:rPr>
          <w:rFonts w:ascii="Arial" w:eastAsia="Times New Roman" w:hAnsi="Arial" w:cs="Arial"/>
          <w:kern w:val="0"/>
          <w:sz w:val="22"/>
          <w:szCs w:val="22"/>
          <w:lang w:eastAsia="en-GB"/>
          <w14:ligatures w14:val="none"/>
        </w:rPr>
        <w:t xml:space="preserve"> model of</w:t>
      </w:r>
      <w:r w:rsidRPr="00E3534D">
        <w:rPr>
          <w:rFonts w:ascii="Arial" w:eastAsia="Times New Roman" w:hAnsi="Arial" w:cs="Arial"/>
          <w:kern w:val="0"/>
          <w:sz w:val="22"/>
          <w:szCs w:val="22"/>
          <w:lang w:eastAsia="en-GB"/>
          <w14:ligatures w14:val="none"/>
        </w:rPr>
        <w:t xml:space="preserve"> bipolar disorder claims that the disorder is not caused by a single mechanism, but that a genetic predisposition, adverse environmental factors and psychological stressors combine to cause a disorder. This multidimensional view is now increasingly supported by contemporary studies, which showed that such stress is seen as more </w:t>
      </w:r>
      <w:r w:rsidR="00264FB6" w:rsidRPr="00E3534D">
        <w:rPr>
          <w:rFonts w:ascii="Arial" w:eastAsia="Times New Roman" w:hAnsi="Arial" w:cs="Arial"/>
          <w:kern w:val="0"/>
          <w:sz w:val="22"/>
          <w:szCs w:val="22"/>
          <w:lang w:eastAsia="en-GB"/>
          <w14:ligatures w14:val="none"/>
        </w:rPr>
        <w:t>pronounced in children who have experienced</w:t>
      </w:r>
      <w:r w:rsidRPr="00E3534D">
        <w:rPr>
          <w:rFonts w:ascii="Arial" w:eastAsia="Times New Roman" w:hAnsi="Arial" w:cs="Arial"/>
          <w:kern w:val="0"/>
          <w:sz w:val="22"/>
          <w:szCs w:val="22"/>
          <w:lang w:eastAsia="en-GB"/>
          <w14:ligatures w14:val="none"/>
        </w:rPr>
        <w:t xml:space="preserve"> childhood abuse, neglect and emotional deprivation, in terms of sensitivity to stress, affective instability and cognitive dysfunction, all of which contribute to increased rates of BD (Colic et al., 2022). Other factors to consider are the role of early insecure attachments in impacting on emotional regulation and interpersonal functioning and</w:t>
      </w:r>
      <w:r w:rsidR="00264FB6" w:rsidRPr="00E3534D">
        <w:rPr>
          <w:rFonts w:ascii="Arial" w:eastAsia="Times New Roman" w:hAnsi="Arial" w:cs="Arial"/>
          <w:kern w:val="0"/>
          <w:sz w:val="22"/>
          <w:szCs w:val="22"/>
          <w:lang w:eastAsia="en-GB"/>
          <w14:ligatures w14:val="none"/>
        </w:rPr>
        <w:t xml:space="preserve"> why this increases their</w:t>
      </w:r>
      <w:r w:rsidRPr="00E3534D">
        <w:rPr>
          <w:rFonts w:ascii="Arial" w:eastAsia="Times New Roman" w:hAnsi="Arial" w:cs="Arial"/>
          <w:kern w:val="0"/>
          <w:sz w:val="22"/>
          <w:szCs w:val="22"/>
          <w:lang w:eastAsia="en-GB"/>
          <w14:ligatures w14:val="none"/>
        </w:rPr>
        <w:t xml:space="preserve"> vulnerable to mood </w:t>
      </w:r>
      <w:proofErr w:type="spellStart"/>
      <w:r w:rsidRPr="00E3534D">
        <w:rPr>
          <w:rFonts w:ascii="Arial" w:eastAsia="Times New Roman" w:hAnsi="Arial" w:cs="Arial"/>
          <w:kern w:val="0"/>
          <w:sz w:val="22"/>
          <w:szCs w:val="22"/>
          <w:lang w:eastAsia="en-GB"/>
          <w14:ligatures w14:val="none"/>
        </w:rPr>
        <w:t>dysregulation</w:t>
      </w:r>
      <w:proofErr w:type="spellEnd"/>
      <w:r w:rsidRPr="00E3534D">
        <w:rPr>
          <w:rFonts w:ascii="Arial" w:eastAsia="Times New Roman" w:hAnsi="Arial" w:cs="Arial"/>
          <w:kern w:val="0"/>
          <w:sz w:val="22"/>
          <w:szCs w:val="22"/>
          <w:lang w:eastAsia="en-GB"/>
          <w14:ligatures w14:val="none"/>
        </w:rPr>
        <w:t xml:space="preserve"> in adulthood. In key areas, recent studies that applied the ADF to BD found attachment insecurity was partially related to the severity of depression symptoms, since the two were indirectly correlated via the two middle variabl</w:t>
      </w:r>
      <w:r w:rsidR="00264FB6" w:rsidRPr="00E3534D">
        <w:rPr>
          <w:rFonts w:ascii="Arial" w:eastAsia="Times New Roman" w:hAnsi="Arial" w:cs="Arial"/>
          <w:kern w:val="0"/>
          <w:sz w:val="22"/>
          <w:szCs w:val="22"/>
          <w:lang w:eastAsia="en-GB"/>
          <w14:ligatures w14:val="none"/>
        </w:rPr>
        <w:t>es linked to the ADF: Impaired coping m</w:t>
      </w:r>
      <w:r w:rsidRPr="00E3534D">
        <w:rPr>
          <w:rFonts w:ascii="Arial" w:eastAsia="Times New Roman" w:hAnsi="Arial" w:cs="Arial"/>
          <w:kern w:val="0"/>
          <w:sz w:val="22"/>
          <w:szCs w:val="22"/>
          <w:lang w:eastAsia="en-GB"/>
          <w14:ligatures w14:val="none"/>
        </w:rPr>
        <w:t>echanisms, and Increased Emotional Reactivity (Colic et al., 2022). These theories are particularly relevant in the context of male populations, as it is common for males to have strong expectations associated with their socialisation to suppress their emotions, whic</w:t>
      </w:r>
      <w:r w:rsidR="00264FB6" w:rsidRPr="00E3534D">
        <w:rPr>
          <w:rFonts w:ascii="Arial" w:eastAsia="Times New Roman" w:hAnsi="Arial" w:cs="Arial"/>
          <w:kern w:val="0"/>
          <w:sz w:val="22"/>
          <w:szCs w:val="22"/>
          <w:lang w:eastAsia="en-GB"/>
          <w14:ligatures w14:val="none"/>
        </w:rPr>
        <w:t>h can lead reduced help seeking</w:t>
      </w:r>
      <w:r w:rsidRPr="00E3534D">
        <w:rPr>
          <w:rFonts w:ascii="Arial" w:eastAsia="Times New Roman" w:hAnsi="Arial" w:cs="Arial"/>
          <w:kern w:val="0"/>
          <w:sz w:val="22"/>
          <w:szCs w:val="22"/>
          <w:lang w:eastAsia="en-GB"/>
          <w14:ligatures w14:val="none"/>
        </w:rPr>
        <w:t>, and may further hinder the clinical process of helping people identi</w:t>
      </w:r>
      <w:r w:rsidR="00264FB6" w:rsidRPr="00E3534D">
        <w:rPr>
          <w:rFonts w:ascii="Arial" w:eastAsia="Times New Roman" w:hAnsi="Arial" w:cs="Arial"/>
          <w:kern w:val="0"/>
          <w:sz w:val="22"/>
          <w:szCs w:val="22"/>
          <w:lang w:eastAsia="en-GB"/>
          <w14:ligatures w14:val="none"/>
        </w:rPr>
        <w:t>fy and meet their needs, potentially prolonging</w:t>
      </w:r>
      <w:r w:rsidRPr="00E3534D">
        <w:rPr>
          <w:rFonts w:ascii="Arial" w:eastAsia="Times New Roman" w:hAnsi="Arial" w:cs="Arial"/>
          <w:kern w:val="0"/>
          <w:sz w:val="22"/>
          <w:szCs w:val="22"/>
          <w:lang w:eastAsia="en-GB"/>
          <w14:ligatures w14:val="none"/>
        </w:rPr>
        <w:t xml:space="preserve"> bipolar symptoms caused by trauma. Critics question, however, the extent to which environmental stressors are attributed to being drivers of the effects of attachment when there </w:t>
      </w:r>
      <w:r w:rsidRPr="00E3534D">
        <w:rPr>
          <w:rFonts w:ascii="Arial" w:eastAsia="Times New Roman" w:hAnsi="Arial" w:cs="Arial"/>
          <w:kern w:val="0"/>
          <w:sz w:val="22"/>
          <w:szCs w:val="22"/>
          <w:lang w:eastAsia="en-GB"/>
          <w14:ligatures w14:val="none"/>
        </w:rPr>
        <w:lastRenderedPageBreak/>
        <w:t>are significant genet</w:t>
      </w:r>
      <w:r w:rsidR="00D1782B" w:rsidRPr="00E3534D">
        <w:rPr>
          <w:rFonts w:ascii="Arial" w:eastAsia="Times New Roman" w:hAnsi="Arial" w:cs="Arial"/>
          <w:kern w:val="0"/>
          <w:sz w:val="22"/>
          <w:szCs w:val="22"/>
          <w:lang w:eastAsia="en-GB"/>
          <w14:ligatures w14:val="none"/>
        </w:rPr>
        <w:t xml:space="preserve">ic and neurochemical factors associated with </w:t>
      </w:r>
      <w:r w:rsidRPr="00E3534D">
        <w:rPr>
          <w:rFonts w:ascii="Arial" w:eastAsia="Times New Roman" w:hAnsi="Arial" w:cs="Arial"/>
          <w:kern w:val="0"/>
          <w:sz w:val="22"/>
          <w:szCs w:val="22"/>
          <w:lang w:eastAsia="en-GB"/>
          <w14:ligatures w14:val="none"/>
        </w:rPr>
        <w:t>bipolar disorder that may be understated in these theories and models (</w:t>
      </w:r>
      <w:proofErr w:type="spellStart"/>
      <w:r w:rsidRPr="00E3534D">
        <w:rPr>
          <w:rFonts w:ascii="Arial" w:eastAsia="Times New Roman" w:hAnsi="Arial" w:cs="Arial"/>
          <w:kern w:val="0"/>
          <w:sz w:val="22"/>
          <w:szCs w:val="22"/>
          <w:lang w:eastAsia="en-GB"/>
          <w14:ligatures w14:val="none"/>
        </w:rPr>
        <w:t>Zovetti</w:t>
      </w:r>
      <w:proofErr w:type="spellEnd"/>
      <w:r w:rsidRPr="00E3534D">
        <w:rPr>
          <w:rFonts w:ascii="Arial" w:eastAsia="Times New Roman" w:hAnsi="Arial" w:cs="Arial"/>
          <w:kern w:val="0"/>
          <w:sz w:val="22"/>
          <w:szCs w:val="22"/>
          <w:lang w:eastAsia="en-GB"/>
          <w14:ligatures w14:val="none"/>
        </w:rPr>
        <w:t xml:space="preserve"> et al., 2022). </w:t>
      </w:r>
    </w:p>
    <w:p w14:paraId="2039222D" w14:textId="4112D608"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Other theories, such as neurodevelopmental and trauma-informed models, have been broadly used and accepted as explanations for the impact of adverse childhood events on manifestations and initiation</w:t>
      </w:r>
      <w:r w:rsidR="00C0617D" w:rsidRPr="00E3534D">
        <w:rPr>
          <w:rFonts w:ascii="Arial" w:eastAsia="Times New Roman" w:hAnsi="Arial" w:cs="Arial"/>
          <w:kern w:val="0"/>
          <w:sz w:val="22"/>
          <w:szCs w:val="22"/>
          <w:lang w:eastAsia="en-GB"/>
          <w14:ligatures w14:val="none"/>
        </w:rPr>
        <w:t>. T</w:t>
      </w:r>
      <w:r w:rsidRPr="00E3534D">
        <w:rPr>
          <w:rFonts w:ascii="Arial" w:eastAsia="Times New Roman" w:hAnsi="Arial" w:cs="Arial"/>
          <w:kern w:val="0"/>
          <w:sz w:val="22"/>
          <w:szCs w:val="22"/>
          <w:lang w:eastAsia="en-GB"/>
          <w14:ligatures w14:val="none"/>
        </w:rPr>
        <w:t xml:space="preserve">rauma-informed and neurodevelopmental theories have also been widely adopted </w:t>
      </w:r>
      <w:r w:rsidR="00CF1971" w:rsidRPr="00E3534D">
        <w:rPr>
          <w:rFonts w:ascii="Arial" w:eastAsia="Times New Roman" w:hAnsi="Arial" w:cs="Arial"/>
          <w:kern w:val="0"/>
          <w:sz w:val="22"/>
          <w:szCs w:val="22"/>
          <w:lang w:eastAsia="en-GB"/>
          <w14:ligatures w14:val="none"/>
        </w:rPr>
        <w:t>and utilized to understand how a</w:t>
      </w:r>
      <w:r w:rsidRPr="00E3534D">
        <w:rPr>
          <w:rFonts w:ascii="Arial" w:eastAsia="Times New Roman" w:hAnsi="Arial" w:cs="Arial"/>
          <w:kern w:val="0"/>
          <w:sz w:val="22"/>
          <w:szCs w:val="22"/>
          <w:lang w:eastAsia="en-GB"/>
          <w14:ligatures w14:val="none"/>
        </w:rPr>
        <w:t xml:space="preserve"> childhood adversities affect the onset and severity of BP symptoms. These are t</w:t>
      </w:r>
      <w:r w:rsidR="00C0617D" w:rsidRPr="00E3534D">
        <w:rPr>
          <w:rFonts w:ascii="Arial" w:eastAsia="Times New Roman" w:hAnsi="Arial" w:cs="Arial"/>
          <w:kern w:val="0"/>
          <w:sz w:val="22"/>
          <w:szCs w:val="22"/>
          <w:lang w:eastAsia="en-GB"/>
          <w14:ligatures w14:val="none"/>
        </w:rPr>
        <w:t xml:space="preserve">heoretical models suggest </w:t>
      </w:r>
      <w:r w:rsidRPr="00E3534D">
        <w:rPr>
          <w:rFonts w:ascii="Arial" w:eastAsia="Times New Roman" w:hAnsi="Arial" w:cs="Arial"/>
          <w:kern w:val="0"/>
          <w:sz w:val="22"/>
          <w:szCs w:val="22"/>
          <w:lang w:eastAsia="en-GB"/>
          <w14:ligatures w14:val="none"/>
        </w:rPr>
        <w:t>that repeated exposure to an adverse event disrupts and alters the hypothalamic-pituitary-adrenal (HPA) axis, inflammatory processes, and neural connectivity related to emotional regulation and impulse control (Colic et al., 2022). Since the 2021 study, researchers used neuroimaging techniques to suggest that BD patients who have been subjected to childhood maltreatment also have abnormalities in the structures and functions of their brains, especially in the areas linked with cognition, memory and affective processing (</w:t>
      </w:r>
      <w:proofErr w:type="spellStart"/>
      <w:r w:rsidRPr="00E3534D">
        <w:rPr>
          <w:rFonts w:ascii="Arial" w:eastAsia="Times New Roman" w:hAnsi="Arial" w:cs="Arial"/>
          <w:kern w:val="0"/>
          <w:sz w:val="22"/>
          <w:szCs w:val="22"/>
          <w:lang w:eastAsia="en-GB"/>
          <w14:ligatures w14:val="none"/>
        </w:rPr>
        <w:t>Zovetti</w:t>
      </w:r>
      <w:proofErr w:type="spellEnd"/>
      <w:r w:rsidRPr="00E3534D">
        <w:rPr>
          <w:rFonts w:ascii="Arial" w:eastAsia="Times New Roman" w:hAnsi="Arial" w:cs="Arial"/>
          <w:kern w:val="0"/>
          <w:sz w:val="22"/>
          <w:szCs w:val="22"/>
          <w:lang w:eastAsia="en-GB"/>
          <w14:ligatures w14:val="none"/>
        </w:rPr>
        <w:t xml:space="preserve"> et al., 2022). Moreover, scientists have used these theories to gain insight into the links between exposure to trauma and early illness onset, </w:t>
      </w:r>
      <w:proofErr w:type="spellStart"/>
      <w:r w:rsidRPr="00E3534D">
        <w:rPr>
          <w:rFonts w:ascii="Arial" w:eastAsia="Times New Roman" w:hAnsi="Arial" w:cs="Arial"/>
          <w:kern w:val="0"/>
          <w:sz w:val="22"/>
          <w:szCs w:val="22"/>
          <w:lang w:eastAsia="en-GB"/>
          <w14:ligatures w14:val="none"/>
        </w:rPr>
        <w:t>suicidality</w:t>
      </w:r>
      <w:proofErr w:type="spellEnd"/>
      <w:r w:rsidRPr="00E3534D">
        <w:rPr>
          <w:rFonts w:ascii="Arial" w:eastAsia="Times New Roman" w:hAnsi="Arial" w:cs="Arial"/>
          <w:kern w:val="0"/>
          <w:sz w:val="22"/>
          <w:szCs w:val="22"/>
          <w:lang w:eastAsia="en-GB"/>
          <w14:ligatures w14:val="none"/>
        </w:rPr>
        <w:t>, substance abuse, and lower treatment outcomes for bipolar patie</w:t>
      </w:r>
      <w:r w:rsidR="00C0617D" w:rsidRPr="00E3534D">
        <w:rPr>
          <w:rFonts w:ascii="Arial" w:eastAsia="Times New Roman" w:hAnsi="Arial" w:cs="Arial"/>
          <w:kern w:val="0"/>
          <w:sz w:val="22"/>
          <w:szCs w:val="22"/>
          <w:lang w:eastAsia="en-GB"/>
          <w14:ligatures w14:val="none"/>
        </w:rPr>
        <w:t>nts (Vieira et al., 2020). However, these findings cannot establish causality and should be interpreted with caution because of methodological limitation</w:t>
      </w:r>
      <w:r w:rsidRPr="00E3534D">
        <w:rPr>
          <w:rFonts w:ascii="Arial" w:eastAsia="Times New Roman" w:hAnsi="Arial" w:cs="Arial"/>
          <w:kern w:val="0"/>
          <w:sz w:val="22"/>
          <w:szCs w:val="22"/>
          <w:lang w:eastAsia="en-GB"/>
          <w14:ligatures w14:val="none"/>
        </w:rPr>
        <w:t>. Crittenden points out that, indeed, many trauma studies are based on retrospective,</w:t>
      </w:r>
      <w:r w:rsidR="005C481A" w:rsidRPr="00E3534D">
        <w:rPr>
          <w:rFonts w:ascii="Arial" w:eastAsia="Times New Roman" w:hAnsi="Arial" w:cs="Arial"/>
          <w:kern w:val="0"/>
          <w:sz w:val="22"/>
          <w:szCs w:val="22"/>
          <w:lang w:eastAsia="en-GB"/>
          <w14:ligatures w14:val="none"/>
        </w:rPr>
        <w:t xml:space="preserve"> self-report scales</w:t>
      </w:r>
      <w:r w:rsidR="00581CC6" w:rsidRPr="00E3534D">
        <w:rPr>
          <w:rFonts w:ascii="Arial" w:eastAsia="Times New Roman" w:hAnsi="Arial" w:cs="Arial"/>
          <w:kern w:val="0"/>
          <w:sz w:val="22"/>
          <w:szCs w:val="22"/>
          <w:lang w:eastAsia="en-GB"/>
          <w14:ligatures w14:val="none"/>
        </w:rPr>
        <w:t xml:space="preserve"> may be affected by recall bias </w:t>
      </w:r>
      <w:r w:rsidRPr="00E3534D">
        <w:rPr>
          <w:rFonts w:ascii="Arial" w:eastAsia="Times New Roman" w:hAnsi="Arial" w:cs="Arial"/>
          <w:kern w:val="0"/>
          <w:sz w:val="22"/>
          <w:szCs w:val="22"/>
          <w:lang w:eastAsia="en-GB"/>
          <w14:ligatures w14:val="none"/>
        </w:rPr>
        <w:t>between diagnostic groups (</w:t>
      </w:r>
      <w:proofErr w:type="spellStart"/>
      <w:r w:rsidRPr="00E3534D">
        <w:rPr>
          <w:rFonts w:ascii="Arial" w:eastAsia="Times New Roman" w:hAnsi="Arial" w:cs="Arial"/>
          <w:kern w:val="0"/>
          <w:sz w:val="22"/>
          <w:szCs w:val="22"/>
          <w:lang w:eastAsia="en-GB"/>
          <w14:ligatures w14:val="none"/>
        </w:rPr>
        <w:t>Kisely</w:t>
      </w:r>
      <w:proofErr w:type="spellEnd"/>
      <w:r w:rsidRPr="00E3534D">
        <w:rPr>
          <w:rFonts w:ascii="Arial" w:eastAsia="Times New Roman" w:hAnsi="Arial" w:cs="Arial"/>
          <w:kern w:val="0"/>
          <w:sz w:val="22"/>
          <w:szCs w:val="22"/>
          <w:lang w:eastAsia="en-GB"/>
          <w14:ligatures w14:val="none"/>
        </w:rPr>
        <w:t xml:space="preserve"> et al., 2018). </w:t>
      </w:r>
    </w:p>
    <w:p w14:paraId="4AE0CED2" w14:textId="77777777" w:rsidR="0097033E" w:rsidRPr="00E3534D" w:rsidRDefault="0097033E" w:rsidP="00384B4E">
      <w:pPr>
        <w:pStyle w:val="Heading2"/>
        <w:spacing w:line="360" w:lineRule="auto"/>
        <w:rPr>
          <w:rFonts w:ascii="Arial" w:hAnsi="Arial" w:cs="Arial"/>
          <w:sz w:val="22"/>
          <w:szCs w:val="22"/>
          <w:lang w:eastAsia="zh-CN"/>
        </w:rPr>
      </w:pPr>
      <w:bookmarkStart w:id="14" w:name="_Toc235776805"/>
      <w:r w:rsidRPr="00E3534D">
        <w:rPr>
          <w:rFonts w:ascii="Arial" w:hAnsi="Arial" w:cs="Arial"/>
          <w:sz w:val="22"/>
          <w:szCs w:val="22"/>
          <w:lang w:eastAsia="zh-CN"/>
        </w:rPr>
        <w:t>2.4 International Context</w:t>
      </w:r>
      <w:bookmarkEnd w:id="14"/>
      <w:r w:rsidRPr="00E3534D">
        <w:rPr>
          <w:rFonts w:ascii="Arial" w:hAnsi="Arial" w:cs="Arial"/>
          <w:sz w:val="22"/>
          <w:szCs w:val="22"/>
          <w:lang w:eastAsia="zh-CN"/>
        </w:rPr>
        <w:t xml:space="preserve"> </w:t>
      </w:r>
    </w:p>
    <w:p w14:paraId="2D6B2A27" w14:textId="55EE8FD1"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Childhood trauma is now acknowledged as a major factor in the development, clinical pathway, and clinical severity of BD internationally (</w:t>
      </w:r>
      <w:proofErr w:type="spellStart"/>
      <w:r w:rsidRPr="00E3534D">
        <w:rPr>
          <w:rFonts w:ascii="Arial" w:eastAsia="Times New Roman" w:hAnsi="Arial" w:cs="Arial"/>
          <w:kern w:val="0"/>
          <w:sz w:val="22"/>
          <w:szCs w:val="22"/>
          <w:lang w:eastAsia="en-GB"/>
          <w14:ligatures w14:val="none"/>
        </w:rPr>
        <w:t>Kisely</w:t>
      </w:r>
      <w:proofErr w:type="spellEnd"/>
      <w:r w:rsidRPr="00E3534D">
        <w:rPr>
          <w:rFonts w:ascii="Arial" w:eastAsia="Times New Roman" w:hAnsi="Arial" w:cs="Arial"/>
          <w:kern w:val="0"/>
          <w:sz w:val="22"/>
          <w:szCs w:val="22"/>
          <w:lang w:eastAsia="en-GB"/>
          <w14:ligatures w14:val="none"/>
        </w:rPr>
        <w:t xml:space="preserve"> et al., 2018),</w:t>
      </w:r>
      <w:r w:rsidR="00642BDE" w:rsidRPr="00E3534D">
        <w:rPr>
          <w:rFonts w:ascii="Arial" w:eastAsia="Times New Roman" w:hAnsi="Arial" w:cs="Arial"/>
          <w:kern w:val="0"/>
          <w:sz w:val="22"/>
          <w:szCs w:val="22"/>
          <w:lang w:eastAsia="en-GB"/>
          <w14:ligatures w14:val="none"/>
        </w:rPr>
        <w:t xml:space="preserve"> and international psychiatric </w:t>
      </w:r>
      <w:r w:rsidRPr="00E3534D">
        <w:rPr>
          <w:rFonts w:ascii="Arial" w:eastAsia="Times New Roman" w:hAnsi="Arial" w:cs="Arial"/>
          <w:kern w:val="0"/>
          <w:sz w:val="22"/>
          <w:szCs w:val="22"/>
          <w:lang w:eastAsia="en-GB"/>
          <w14:ligatures w14:val="none"/>
        </w:rPr>
        <w:t xml:space="preserve">guidelines </w:t>
      </w:r>
      <w:r w:rsidR="00642BDE" w:rsidRPr="00E3534D">
        <w:rPr>
          <w:rFonts w:ascii="Arial" w:eastAsia="Times New Roman" w:hAnsi="Arial" w:cs="Arial"/>
          <w:kern w:val="0"/>
          <w:sz w:val="22"/>
          <w:szCs w:val="22"/>
          <w:lang w:eastAsia="en-GB"/>
          <w14:ligatures w14:val="none"/>
        </w:rPr>
        <w:t>now increasingly require trauma-</w:t>
      </w:r>
      <w:r w:rsidRPr="00E3534D">
        <w:rPr>
          <w:rFonts w:ascii="Arial" w:eastAsia="Times New Roman" w:hAnsi="Arial" w:cs="Arial"/>
          <w:kern w:val="0"/>
          <w:sz w:val="22"/>
          <w:szCs w:val="22"/>
          <w:lang w:eastAsia="en-GB"/>
          <w14:ligatures w14:val="none"/>
        </w:rPr>
        <w:t>informed care to be incorporated into the care and management of mood disorders. The impact of adverse childhood experiences (ACEs) on onset, increase of symptoms</w:t>
      </w:r>
      <w:r w:rsidR="00642BDE" w:rsidRPr="00E3534D">
        <w:rPr>
          <w:rFonts w:ascii="Arial" w:eastAsia="Times New Roman" w:hAnsi="Arial" w:cs="Arial"/>
          <w:kern w:val="0"/>
          <w:sz w:val="22"/>
          <w:szCs w:val="22"/>
          <w:lang w:eastAsia="en-GB"/>
          <w14:ligatures w14:val="none"/>
        </w:rPr>
        <w:t xml:space="preserve"> severity</w:t>
      </w:r>
      <w:r w:rsidRPr="00E3534D">
        <w:rPr>
          <w:rFonts w:ascii="Arial" w:eastAsia="Times New Roman" w:hAnsi="Arial" w:cs="Arial"/>
          <w:kern w:val="0"/>
          <w:sz w:val="22"/>
          <w:szCs w:val="22"/>
          <w:lang w:eastAsia="en-GB"/>
          <w14:ligatures w14:val="none"/>
        </w:rPr>
        <w:t xml:space="preserve">, </w:t>
      </w:r>
      <w:r w:rsidR="00642BDE" w:rsidRPr="00E3534D">
        <w:rPr>
          <w:rFonts w:ascii="Arial" w:eastAsia="Times New Roman" w:hAnsi="Arial" w:cs="Arial"/>
          <w:kern w:val="0"/>
          <w:sz w:val="22"/>
          <w:szCs w:val="22"/>
          <w:lang w:eastAsia="en-GB"/>
          <w14:ligatures w14:val="none"/>
        </w:rPr>
        <w:t xml:space="preserve">and </w:t>
      </w:r>
      <w:r w:rsidRPr="00E3534D">
        <w:rPr>
          <w:rFonts w:ascii="Arial" w:eastAsia="Times New Roman" w:hAnsi="Arial" w:cs="Arial"/>
          <w:kern w:val="0"/>
          <w:sz w:val="22"/>
          <w:szCs w:val="22"/>
          <w:lang w:eastAsia="en-GB"/>
          <w14:ligatures w14:val="none"/>
        </w:rPr>
        <w:t>psychiatric comorbidities has been established across large-scale systematic reviews of the literature in clinical populations with BD, suggesting the importance of early identification and intervention within clinical settings in Europe and North America as well as Asia (Bell et al., 2019). Recent developments show an increasing prevalence of structured trauma screening as a feature of mental health policies in affluent nations such as the UK and Australia. Specifically, policies are moving away from reactive</w:t>
      </w:r>
      <w:r w:rsidR="00A359BA" w:rsidRPr="00E3534D">
        <w:rPr>
          <w:rFonts w:ascii="Arial" w:eastAsia="Times New Roman" w:hAnsi="Arial" w:cs="Arial"/>
          <w:kern w:val="0"/>
          <w:sz w:val="22"/>
          <w:szCs w:val="22"/>
          <w:lang w:eastAsia="en-GB"/>
          <w14:ligatures w14:val="none"/>
        </w:rPr>
        <w:t xml:space="preserve"> models of care towards more proactive and person-cantered approaches</w:t>
      </w:r>
      <w:r w:rsidRPr="00E3534D">
        <w:rPr>
          <w:rFonts w:ascii="Arial" w:eastAsia="Times New Roman" w:hAnsi="Arial" w:cs="Arial"/>
          <w:kern w:val="0"/>
          <w:sz w:val="22"/>
          <w:szCs w:val="22"/>
          <w:lang w:eastAsia="en-GB"/>
          <w14:ligatures w14:val="none"/>
        </w:rPr>
        <w:t xml:space="preserve"> (Xiao et al., 2023). Yet, the </w:t>
      </w:r>
      <w:r w:rsidR="003D7A22" w:rsidRPr="00E3534D">
        <w:rPr>
          <w:rFonts w:ascii="Arial" w:eastAsia="Times New Roman" w:hAnsi="Arial" w:cs="Arial"/>
          <w:kern w:val="0"/>
          <w:sz w:val="22"/>
          <w:szCs w:val="22"/>
          <w:lang w:eastAsia="en-GB"/>
          <w14:ligatures w14:val="none"/>
        </w:rPr>
        <w:t xml:space="preserve">implementation varies across systems with many countries, especially countries </w:t>
      </w:r>
      <w:r w:rsidR="003D7A22" w:rsidRPr="00E3534D">
        <w:rPr>
          <w:rFonts w:ascii="Arial" w:eastAsia="Times New Roman" w:hAnsi="Arial" w:cs="Arial"/>
          <w:kern w:val="0"/>
          <w:sz w:val="22"/>
          <w:szCs w:val="22"/>
          <w:lang w:eastAsia="en-GB"/>
          <w14:ligatures w14:val="none"/>
        </w:rPr>
        <w:lastRenderedPageBreak/>
        <w:t>in the Asia-Pacific region, still having suboptimal psychosocial integration and therefore relies</w:t>
      </w:r>
      <w:r w:rsidR="00E82A47" w:rsidRPr="00E3534D">
        <w:rPr>
          <w:rFonts w:ascii="Arial" w:eastAsia="Times New Roman" w:hAnsi="Arial" w:cs="Arial"/>
          <w:kern w:val="0"/>
          <w:sz w:val="22"/>
          <w:szCs w:val="22"/>
          <w:lang w:eastAsia="en-GB"/>
          <w14:ligatures w14:val="none"/>
        </w:rPr>
        <w:t xml:space="preserve"> </w:t>
      </w:r>
      <w:r w:rsidRPr="00E3534D">
        <w:rPr>
          <w:rFonts w:ascii="Arial" w:eastAsia="Times New Roman" w:hAnsi="Arial" w:cs="Arial"/>
          <w:kern w:val="0"/>
          <w:sz w:val="22"/>
          <w:szCs w:val="22"/>
          <w:lang w:eastAsia="en-GB"/>
          <w14:ligatures w14:val="none"/>
        </w:rPr>
        <w:t xml:space="preserve">primarily </w:t>
      </w:r>
      <w:r w:rsidR="00E82A47" w:rsidRPr="00E3534D">
        <w:rPr>
          <w:rFonts w:ascii="Arial" w:eastAsia="Times New Roman" w:hAnsi="Arial" w:cs="Arial"/>
          <w:kern w:val="0"/>
          <w:sz w:val="22"/>
          <w:szCs w:val="22"/>
          <w:lang w:eastAsia="en-GB"/>
          <w14:ligatures w14:val="none"/>
        </w:rPr>
        <w:t xml:space="preserve">on </w:t>
      </w:r>
      <w:r w:rsidRPr="00E3534D">
        <w:rPr>
          <w:rFonts w:ascii="Arial" w:eastAsia="Times New Roman" w:hAnsi="Arial" w:cs="Arial"/>
          <w:kern w:val="0"/>
          <w:sz w:val="22"/>
          <w:szCs w:val="22"/>
          <w:lang w:eastAsia="en-GB"/>
          <w14:ligatures w14:val="none"/>
        </w:rPr>
        <w:t>pharmacological-based management (Xiao et al., 2023) of BD.</w:t>
      </w:r>
    </w:p>
    <w:p w14:paraId="033CE82C" w14:textId="387BDFEF"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However, there are distinct disparities identified in the comparison evidence. In particular, Scandinavian countries have a greater emphasis on integrative biological and psychosocial models of treatment, while some challenges faced in low- and middle-income countries in parts of South Asia and Sub-Saharan Africa are stigma, a lack of specialized mental health services and professionals (Fares-Otero et al</w:t>
      </w:r>
      <w:r w:rsidR="00E82A47" w:rsidRPr="00E3534D">
        <w:rPr>
          <w:rFonts w:ascii="Arial" w:eastAsia="Times New Roman" w:hAnsi="Arial" w:cs="Arial"/>
          <w:kern w:val="0"/>
          <w:sz w:val="22"/>
          <w:szCs w:val="22"/>
          <w:lang w:eastAsia="en-GB"/>
          <w14:ligatures w14:val="none"/>
        </w:rPr>
        <w:t xml:space="preserve">., 2026). A meta-analysis </w:t>
      </w:r>
      <w:r w:rsidRPr="00E3534D">
        <w:rPr>
          <w:rFonts w:ascii="Arial" w:eastAsia="Times New Roman" w:hAnsi="Arial" w:cs="Arial"/>
          <w:kern w:val="0"/>
          <w:sz w:val="22"/>
          <w:szCs w:val="22"/>
          <w:lang w:eastAsia="en-GB"/>
          <w14:ligatures w14:val="none"/>
        </w:rPr>
        <w:t>suggests that exposure to traumatic events is related not only to the exacerbation of symptoms but also to reduced responsiveness to therapy, increased treatment burden and complexity (</w:t>
      </w:r>
      <w:proofErr w:type="spellStart"/>
      <w:r w:rsidRPr="00E3534D">
        <w:rPr>
          <w:rFonts w:ascii="Arial" w:eastAsia="Times New Roman" w:hAnsi="Arial" w:cs="Arial"/>
          <w:kern w:val="0"/>
          <w:sz w:val="22"/>
          <w:szCs w:val="22"/>
          <w:lang w:eastAsia="en-GB"/>
          <w14:ligatures w14:val="none"/>
        </w:rPr>
        <w:t>Wrobel</w:t>
      </w:r>
      <w:proofErr w:type="spellEnd"/>
      <w:r w:rsidRPr="00E3534D">
        <w:rPr>
          <w:rFonts w:ascii="Arial" w:eastAsia="Times New Roman" w:hAnsi="Arial" w:cs="Arial"/>
          <w:kern w:val="0"/>
          <w:sz w:val="22"/>
          <w:szCs w:val="22"/>
          <w:lang w:eastAsia="en-GB"/>
          <w14:ligatures w14:val="none"/>
        </w:rPr>
        <w:t xml:space="preserve"> et al., 2021).</w:t>
      </w:r>
    </w:p>
    <w:p w14:paraId="52A396D5" w14:textId="77777777"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International experiences are also highlighted as successful and/or difficult with relation to trauma-informed approaches in BD care. Trauma-informed practice implementation in Veterans Affairs (VA) programmes in the United States (US), has led to better detection of traumatic stress co-occurrence with BD and more comprehensive and personalized treatment planning (Rowe et al., 2024). This has promoted the wider team working and raised the awareness around the importance of the long-term impact of childhood and military trauma on mental health. However, one of the biggest challenges still to be addressed is the consistency of implementation across services, which can be particularly problematic owing to the variability of staff training, resources, waiting times for psychological services etc. However, stigma and underreporting trauma and access to trauma-specific therapies remain barriers for some service users (Rowe et al., 2024).</w:t>
      </w:r>
    </w:p>
    <w:p w14:paraId="68DE41B8" w14:textId="77777777" w:rsidR="0097033E" w:rsidRPr="00E3534D" w:rsidRDefault="0097033E" w:rsidP="00384B4E">
      <w:pPr>
        <w:pStyle w:val="Heading2"/>
        <w:spacing w:line="360" w:lineRule="auto"/>
        <w:rPr>
          <w:rFonts w:ascii="Arial" w:hAnsi="Arial" w:cs="Arial"/>
          <w:sz w:val="22"/>
          <w:szCs w:val="22"/>
          <w:lang w:eastAsia="zh-CN"/>
        </w:rPr>
      </w:pPr>
      <w:bookmarkStart w:id="15" w:name="_Toc235776806"/>
      <w:r w:rsidRPr="00E3534D">
        <w:rPr>
          <w:rFonts w:ascii="Arial" w:hAnsi="Arial" w:cs="Arial"/>
          <w:sz w:val="22"/>
          <w:szCs w:val="22"/>
          <w:lang w:eastAsia="zh-CN"/>
        </w:rPr>
        <w:t>2.5 National/Local UK Context</w:t>
      </w:r>
      <w:bookmarkEnd w:id="15"/>
      <w:r w:rsidRPr="00E3534D">
        <w:rPr>
          <w:rFonts w:ascii="Arial" w:hAnsi="Arial" w:cs="Arial"/>
          <w:sz w:val="22"/>
          <w:szCs w:val="22"/>
          <w:lang w:eastAsia="zh-CN"/>
        </w:rPr>
        <w:t xml:space="preserve"> </w:t>
      </w:r>
    </w:p>
    <w:p w14:paraId="318C269B" w14:textId="1D28AF2D"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Currently, a mo</w:t>
      </w:r>
      <w:r w:rsidR="003D7A22" w:rsidRPr="00E3534D">
        <w:rPr>
          <w:rFonts w:ascii="Arial" w:eastAsia="Times New Roman" w:hAnsi="Arial" w:cs="Arial"/>
          <w:kern w:val="0"/>
          <w:sz w:val="22"/>
          <w:szCs w:val="22"/>
          <w:lang w:eastAsia="en-GB"/>
          <w14:ligatures w14:val="none"/>
        </w:rPr>
        <w:t xml:space="preserve">re trauma-informed, </w:t>
      </w:r>
      <w:proofErr w:type="spellStart"/>
      <w:r w:rsidRPr="00E3534D">
        <w:rPr>
          <w:rFonts w:ascii="Arial" w:eastAsia="Times New Roman" w:hAnsi="Arial" w:cs="Arial"/>
          <w:kern w:val="0"/>
          <w:sz w:val="22"/>
          <w:szCs w:val="22"/>
          <w:lang w:eastAsia="en-GB"/>
          <w14:ligatures w14:val="none"/>
        </w:rPr>
        <w:t>biopsychosocial</w:t>
      </w:r>
      <w:proofErr w:type="spellEnd"/>
      <w:r w:rsidRPr="00E3534D">
        <w:rPr>
          <w:rFonts w:ascii="Arial" w:eastAsia="Times New Roman" w:hAnsi="Arial" w:cs="Arial"/>
          <w:kern w:val="0"/>
          <w:sz w:val="22"/>
          <w:szCs w:val="22"/>
          <w:lang w:eastAsia="en-GB"/>
          <w14:ligatures w14:val="none"/>
        </w:rPr>
        <w:t xml:space="preserve"> approaches, and integrated service models are becoming more prominent in the UK’s conceptualisation of childhood trauma in the context of BD treatment, with the latter discussed more frequently than the former (Perry et al., 2024). Whilst national clinical frameworks such as the NICE guidelines for bipolar disorder suggest the need for structured assessment, working together to produce a care </w:t>
      </w:r>
      <w:r w:rsidR="00CF1971" w:rsidRPr="00E3534D">
        <w:rPr>
          <w:rFonts w:ascii="Arial" w:eastAsia="Times New Roman" w:hAnsi="Arial" w:cs="Arial"/>
          <w:kern w:val="0"/>
          <w:sz w:val="22"/>
          <w:szCs w:val="22"/>
          <w:lang w:eastAsia="en-GB"/>
          <w14:ligatures w14:val="none"/>
        </w:rPr>
        <w:t>plan and a combination of psychopharmacological and psychologica</w:t>
      </w:r>
      <w:r w:rsidR="0056262E" w:rsidRPr="00E3534D">
        <w:rPr>
          <w:rFonts w:ascii="Arial" w:eastAsia="Times New Roman" w:hAnsi="Arial" w:cs="Arial"/>
          <w:kern w:val="0"/>
          <w:sz w:val="22"/>
          <w:szCs w:val="22"/>
          <w:lang w:eastAsia="en-GB"/>
          <w14:ligatures w14:val="none"/>
        </w:rPr>
        <w:t xml:space="preserve">l treatments, trauma screening </w:t>
      </w:r>
      <w:r w:rsidR="00CF1971" w:rsidRPr="00E3534D">
        <w:rPr>
          <w:rFonts w:ascii="Arial" w:eastAsia="Times New Roman" w:hAnsi="Arial" w:cs="Arial"/>
          <w:kern w:val="0"/>
          <w:sz w:val="22"/>
          <w:szCs w:val="22"/>
          <w:lang w:eastAsia="en-GB"/>
          <w14:ligatures w14:val="none"/>
        </w:rPr>
        <w:t>any explicit mention of the word ‘trauma’ remains underused</w:t>
      </w:r>
      <w:r w:rsidRPr="00E3534D">
        <w:rPr>
          <w:rFonts w:ascii="Arial" w:eastAsia="Times New Roman" w:hAnsi="Arial" w:cs="Arial"/>
          <w:kern w:val="0"/>
          <w:sz w:val="22"/>
          <w:szCs w:val="22"/>
          <w:lang w:eastAsia="en-GB"/>
          <w14:ligatures w14:val="none"/>
        </w:rPr>
        <w:t xml:space="preserve"> within NHS</w:t>
      </w:r>
      <w:r w:rsidR="00CF1971" w:rsidRPr="00E3534D">
        <w:rPr>
          <w:rFonts w:ascii="Arial" w:eastAsia="Times New Roman" w:hAnsi="Arial" w:cs="Arial"/>
          <w:kern w:val="0"/>
          <w:sz w:val="22"/>
          <w:szCs w:val="22"/>
          <w:lang w:eastAsia="en-GB"/>
          <w14:ligatures w14:val="none"/>
        </w:rPr>
        <w:t xml:space="preserve"> services, and is not consistently embedding routine psychiatric care. T</w:t>
      </w:r>
      <w:r w:rsidR="0056262E" w:rsidRPr="00E3534D">
        <w:rPr>
          <w:rFonts w:ascii="Arial" w:eastAsia="Times New Roman" w:hAnsi="Arial" w:cs="Arial"/>
          <w:kern w:val="0"/>
          <w:sz w:val="22"/>
          <w:szCs w:val="22"/>
          <w:lang w:eastAsia="en-GB"/>
          <w14:ligatures w14:val="none"/>
        </w:rPr>
        <w:t>his may contribute to variation</w:t>
      </w:r>
      <w:r w:rsidRPr="00E3534D">
        <w:rPr>
          <w:rFonts w:ascii="Arial" w:eastAsia="Times New Roman" w:hAnsi="Arial" w:cs="Arial"/>
          <w:kern w:val="0"/>
          <w:sz w:val="22"/>
          <w:szCs w:val="22"/>
          <w:lang w:eastAsia="en-GB"/>
          <w14:ligatures w14:val="none"/>
        </w:rPr>
        <w:t xml:space="preserve"> in </w:t>
      </w:r>
      <w:r w:rsidR="0056262E" w:rsidRPr="00E3534D">
        <w:rPr>
          <w:rFonts w:ascii="Arial" w:eastAsia="Times New Roman" w:hAnsi="Arial" w:cs="Arial"/>
          <w:kern w:val="0"/>
          <w:sz w:val="22"/>
          <w:szCs w:val="22"/>
          <w:lang w:eastAsia="en-GB"/>
          <w14:ligatures w14:val="none"/>
        </w:rPr>
        <w:t xml:space="preserve">the </w:t>
      </w:r>
      <w:r w:rsidRPr="00E3534D">
        <w:rPr>
          <w:rFonts w:ascii="Arial" w:eastAsia="Times New Roman" w:hAnsi="Arial" w:cs="Arial"/>
          <w:kern w:val="0"/>
          <w:sz w:val="22"/>
          <w:szCs w:val="22"/>
          <w:lang w:eastAsia="en-GB"/>
          <w14:ligatures w14:val="none"/>
        </w:rPr>
        <w:t>clinical identification of adverse childhood experiences (</w:t>
      </w:r>
      <w:proofErr w:type="spellStart"/>
      <w:r w:rsidRPr="00E3534D">
        <w:rPr>
          <w:rFonts w:ascii="Arial" w:eastAsia="Times New Roman" w:hAnsi="Arial" w:cs="Arial"/>
          <w:kern w:val="0"/>
          <w:sz w:val="22"/>
          <w:szCs w:val="22"/>
          <w:lang w:eastAsia="en-GB"/>
          <w14:ligatures w14:val="none"/>
        </w:rPr>
        <w:t>Hett</w:t>
      </w:r>
      <w:proofErr w:type="spellEnd"/>
      <w:r w:rsidRPr="00E3534D">
        <w:rPr>
          <w:rFonts w:ascii="Arial" w:eastAsia="Times New Roman" w:hAnsi="Arial" w:cs="Arial"/>
          <w:kern w:val="0"/>
          <w:sz w:val="22"/>
          <w:szCs w:val="22"/>
          <w:lang w:eastAsia="en-GB"/>
          <w14:ligatures w14:val="none"/>
        </w:rPr>
        <w:t xml:space="preserve"> et al., 2023). This has been argued negatively, as it hinders holistic formulation, especially for male people, who are less likely to share trauma partly because of </w:t>
      </w:r>
      <w:r w:rsidRPr="00E3534D">
        <w:rPr>
          <w:rFonts w:ascii="Arial" w:eastAsia="Times New Roman" w:hAnsi="Arial" w:cs="Arial"/>
          <w:kern w:val="0"/>
          <w:sz w:val="22"/>
          <w:szCs w:val="22"/>
          <w:lang w:eastAsia="en-GB"/>
          <w14:ligatures w14:val="none"/>
        </w:rPr>
        <w:lastRenderedPageBreak/>
        <w:t>cultural expectation of emotional control and the stigma that exists around talking about trauma (</w:t>
      </w:r>
      <w:proofErr w:type="spellStart"/>
      <w:r w:rsidRPr="00E3534D">
        <w:rPr>
          <w:rFonts w:ascii="Arial" w:eastAsia="Times New Roman" w:hAnsi="Arial" w:cs="Arial"/>
          <w:kern w:val="0"/>
          <w:sz w:val="22"/>
          <w:szCs w:val="22"/>
          <w:lang w:eastAsia="en-GB"/>
          <w14:ligatures w14:val="none"/>
        </w:rPr>
        <w:t>Ringin</w:t>
      </w:r>
      <w:proofErr w:type="spellEnd"/>
      <w:r w:rsidRPr="00E3534D">
        <w:rPr>
          <w:rFonts w:ascii="Arial" w:eastAsia="Times New Roman" w:hAnsi="Arial" w:cs="Arial"/>
          <w:kern w:val="0"/>
          <w:sz w:val="22"/>
          <w:szCs w:val="22"/>
          <w:lang w:eastAsia="en-GB"/>
          <w14:ligatures w14:val="none"/>
        </w:rPr>
        <w:t xml:space="preserve"> et al., 2026). There are positive developments for example, the roll out of trauma informed care principles embedded within NHS England's mental health transformation programmes which centre on making secondary services staff more aware, building relationships between staff and patient and ensuring patient safety (</w:t>
      </w:r>
      <w:proofErr w:type="spellStart"/>
      <w:r w:rsidRPr="00E3534D">
        <w:rPr>
          <w:rFonts w:ascii="Arial" w:eastAsia="Times New Roman" w:hAnsi="Arial" w:cs="Arial"/>
          <w:kern w:val="0"/>
          <w:sz w:val="22"/>
          <w:szCs w:val="22"/>
          <w:lang w:eastAsia="en-GB"/>
          <w14:ligatures w14:val="none"/>
        </w:rPr>
        <w:t>Ringin</w:t>
      </w:r>
      <w:proofErr w:type="spellEnd"/>
      <w:r w:rsidRPr="00E3534D">
        <w:rPr>
          <w:rFonts w:ascii="Arial" w:eastAsia="Times New Roman" w:hAnsi="Arial" w:cs="Arial"/>
          <w:kern w:val="0"/>
          <w:sz w:val="22"/>
          <w:szCs w:val="22"/>
          <w:lang w:eastAsia="en-GB"/>
          <w14:ligatures w14:val="none"/>
        </w:rPr>
        <w:t xml:space="preserve"> et al., 2023). However, empirical research highlights several gaps in service provision despite supportive mental health policies. Specifically, despite explicit claims of supporting mental health services, a wide range of services still rely predominantly on medication as a stabilising factor without addressing the psychological aspects of trauma or the disrupted pathways of recovery (</w:t>
      </w:r>
      <w:proofErr w:type="spellStart"/>
      <w:r w:rsidRPr="00E3534D">
        <w:rPr>
          <w:rFonts w:ascii="Arial" w:eastAsia="Times New Roman" w:hAnsi="Arial" w:cs="Arial"/>
          <w:kern w:val="0"/>
          <w:sz w:val="22"/>
          <w:szCs w:val="22"/>
          <w:lang w:eastAsia="en-GB"/>
          <w14:ligatures w14:val="none"/>
        </w:rPr>
        <w:t>Furtjes</w:t>
      </w:r>
      <w:proofErr w:type="spellEnd"/>
      <w:r w:rsidRPr="00E3534D">
        <w:rPr>
          <w:rFonts w:ascii="Arial" w:eastAsia="Times New Roman" w:hAnsi="Arial" w:cs="Arial"/>
          <w:kern w:val="0"/>
          <w:sz w:val="22"/>
          <w:szCs w:val="22"/>
          <w:lang w:eastAsia="en-GB"/>
          <w14:ligatures w14:val="none"/>
        </w:rPr>
        <w:t xml:space="preserve"> et al., 2022).</w:t>
      </w:r>
    </w:p>
    <w:p w14:paraId="68B1DE53" w14:textId="4FB993F6"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 xml:space="preserve">A policy and regulatory perspective, the NHS Long Term Plan and associated mental health reforms are foundational to increased emphasis on enhanced early intervention for severe mental illnesses, such as bipolar disorder for personalised and recovery oriented care (Goes, 2023). However, whilst there has been some good work, critiques focus on </w:t>
      </w:r>
      <w:proofErr w:type="spellStart"/>
      <w:r w:rsidRPr="00E3534D">
        <w:rPr>
          <w:rFonts w:ascii="Arial" w:eastAsia="Times New Roman" w:hAnsi="Arial" w:cs="Arial"/>
          <w:kern w:val="0"/>
          <w:sz w:val="22"/>
          <w:szCs w:val="22"/>
          <w:lang w:eastAsia="en-GB"/>
          <w14:ligatures w14:val="none"/>
        </w:rPr>
        <w:t>ongoing</w:t>
      </w:r>
      <w:proofErr w:type="spellEnd"/>
      <w:r w:rsidRPr="00E3534D">
        <w:rPr>
          <w:rFonts w:ascii="Arial" w:eastAsia="Times New Roman" w:hAnsi="Arial" w:cs="Arial"/>
          <w:kern w:val="0"/>
          <w:sz w:val="22"/>
          <w:szCs w:val="22"/>
          <w:lang w:eastAsia="en-GB"/>
          <w14:ligatures w14:val="none"/>
        </w:rPr>
        <w:t xml:space="preserve"> problems of staffing, funding differences and geographical disparity that continue to hinder a steady supply of trauma-informed interventions across Trusts. Although NICE has stressed the importance of common principles of collaborative decision-making, evidence from a service users survey points towards limited collaborative decision making in practice, with many reporting limited involvement in treatment planning (Singh et al., 2025). Results in a real world setting from a South London and </w:t>
      </w:r>
      <w:proofErr w:type="spellStart"/>
      <w:r w:rsidRPr="00E3534D">
        <w:rPr>
          <w:rFonts w:ascii="Arial" w:eastAsia="Times New Roman" w:hAnsi="Arial" w:cs="Arial"/>
          <w:kern w:val="0"/>
          <w:sz w:val="22"/>
          <w:szCs w:val="22"/>
          <w:lang w:eastAsia="en-GB"/>
          <w14:ligatures w14:val="none"/>
        </w:rPr>
        <w:t>Maudsley</w:t>
      </w:r>
      <w:proofErr w:type="spellEnd"/>
      <w:r w:rsidRPr="00E3534D">
        <w:rPr>
          <w:rFonts w:ascii="Arial" w:eastAsia="Times New Roman" w:hAnsi="Arial" w:cs="Arial"/>
          <w:kern w:val="0"/>
          <w:sz w:val="22"/>
          <w:szCs w:val="22"/>
          <w:lang w:eastAsia="en-GB"/>
          <w14:ligatures w14:val="none"/>
        </w:rPr>
        <w:t xml:space="preserve"> NHS Foundation Trust illustrate how incorporating trauma-aware assessments into affective disorder clinics enhances identification of co-occurring post-traumatic stress and bipolar disorder, which can result in more individualised treatment and fewer crisis presentations. Others suggest the expert models are geographically sequential and still do not adequately reflect the wid</w:t>
      </w:r>
      <w:r w:rsidR="008C4C6D">
        <w:rPr>
          <w:rFonts w:ascii="Arial" w:eastAsia="Times New Roman" w:hAnsi="Arial" w:cs="Arial"/>
          <w:kern w:val="0"/>
          <w:sz w:val="22"/>
          <w:szCs w:val="22"/>
          <w:lang w:eastAsia="en-GB"/>
          <w14:ligatures w14:val="none"/>
        </w:rPr>
        <w:t xml:space="preserve">er system of NHS provision, therefore </w:t>
      </w:r>
      <w:r w:rsidRPr="00E3534D">
        <w:rPr>
          <w:rFonts w:ascii="Arial" w:eastAsia="Times New Roman" w:hAnsi="Arial" w:cs="Arial"/>
          <w:kern w:val="0"/>
          <w:sz w:val="22"/>
          <w:szCs w:val="22"/>
          <w:lang w:eastAsia="en-GB"/>
          <w14:ligatures w14:val="none"/>
        </w:rPr>
        <w:t xml:space="preserve">continuing to create a ‘postcode lottery' with regards to psychologically-informed bipolar care (Sharma et al., 2024). </w:t>
      </w:r>
    </w:p>
    <w:p w14:paraId="0AAB0413" w14:textId="77777777" w:rsidR="0097033E" w:rsidRPr="00E3534D" w:rsidRDefault="0097033E" w:rsidP="00384B4E">
      <w:pPr>
        <w:pStyle w:val="Heading2"/>
        <w:spacing w:line="360" w:lineRule="auto"/>
        <w:rPr>
          <w:rFonts w:ascii="Arial" w:hAnsi="Arial" w:cs="Arial"/>
          <w:sz w:val="22"/>
          <w:szCs w:val="22"/>
          <w:lang w:eastAsia="zh-CN"/>
        </w:rPr>
      </w:pPr>
      <w:bookmarkStart w:id="16" w:name="_Toc235776807"/>
      <w:r w:rsidRPr="00E3534D">
        <w:rPr>
          <w:rFonts w:ascii="Arial" w:hAnsi="Arial" w:cs="Arial"/>
          <w:sz w:val="22"/>
          <w:szCs w:val="22"/>
          <w:lang w:eastAsia="zh-CN"/>
        </w:rPr>
        <w:t>2.6 Conclusion</w:t>
      </w:r>
      <w:bookmarkEnd w:id="16"/>
      <w:r w:rsidRPr="00E3534D">
        <w:rPr>
          <w:rFonts w:ascii="Arial" w:hAnsi="Arial" w:cs="Arial"/>
          <w:sz w:val="22"/>
          <w:szCs w:val="22"/>
          <w:lang w:eastAsia="zh-CN"/>
        </w:rPr>
        <w:t xml:space="preserve"> </w:t>
      </w:r>
    </w:p>
    <w:p w14:paraId="0CCA2861" w14:textId="34639053" w:rsidR="00DC1216" w:rsidRPr="00E3534D" w:rsidRDefault="0097033E"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This chapter provides the background and the foundations for both the context and concepts that underpin an understanding of the link between childhood trauma and bipolar disorder in adult men, covering the historical developments, theory, and more recent empirical findings, and highlighting the complexity of both the trauma and the BD condition. It has also drawn together international and UK perspectives, raising the importance of trauma across policy contexts, </w:t>
      </w:r>
      <w:r w:rsidRPr="00E3534D">
        <w:rPr>
          <w:rFonts w:ascii="Arial" w:eastAsia="Times New Roman" w:hAnsi="Arial" w:cs="Arial"/>
          <w:kern w:val="0"/>
          <w:sz w:val="22"/>
          <w:szCs w:val="22"/>
          <w:lang w:eastAsia="zh-CN"/>
          <w14:ligatures w14:val="none"/>
        </w:rPr>
        <w:lastRenderedPageBreak/>
        <w:t>clinical care and evidence from across the world and how trauma is a highly p</w:t>
      </w:r>
      <w:r w:rsidR="008C4C6D">
        <w:rPr>
          <w:rFonts w:ascii="Arial" w:eastAsia="Times New Roman" w:hAnsi="Arial" w:cs="Arial"/>
          <w:kern w:val="0"/>
          <w:sz w:val="22"/>
          <w:szCs w:val="22"/>
          <w:lang w:eastAsia="zh-CN"/>
          <w14:ligatures w14:val="none"/>
        </w:rPr>
        <w:t>olarised determinant of both</w:t>
      </w:r>
      <w:r w:rsidRPr="00E3534D">
        <w:rPr>
          <w:rFonts w:ascii="Arial" w:eastAsia="Times New Roman" w:hAnsi="Arial" w:cs="Arial"/>
          <w:kern w:val="0"/>
          <w:sz w:val="22"/>
          <w:szCs w:val="22"/>
          <w:lang w:eastAsia="zh-CN"/>
          <w14:ligatures w14:val="none"/>
        </w:rPr>
        <w:t xml:space="preserve"> onset and progression of BD, as well as the ability to function.</w:t>
      </w:r>
      <w:r w:rsidR="008C4C6D">
        <w:rPr>
          <w:rFonts w:ascii="Arial" w:eastAsia="Times New Roman" w:hAnsi="Arial" w:cs="Arial"/>
          <w:kern w:val="0"/>
          <w:sz w:val="22"/>
          <w:szCs w:val="22"/>
          <w:lang w:eastAsia="zh-CN"/>
          <w14:ligatures w14:val="none"/>
        </w:rPr>
        <w:t xml:space="preserve"> </w:t>
      </w:r>
    </w:p>
    <w:p w14:paraId="22AC2158" w14:textId="66DEAD43" w:rsidR="00DC1216" w:rsidRPr="00E3534D" w:rsidRDefault="00DC1216" w:rsidP="00384B4E">
      <w:pPr>
        <w:pStyle w:val="Heading1"/>
        <w:spacing w:line="360" w:lineRule="auto"/>
        <w:jc w:val="both"/>
        <w:rPr>
          <w:rFonts w:ascii="Arial" w:hAnsi="Arial" w:cs="Arial"/>
          <w:sz w:val="22"/>
          <w:szCs w:val="22"/>
          <w:lang w:eastAsia="zh-CN"/>
        </w:rPr>
      </w:pPr>
      <w:bookmarkStart w:id="17" w:name="_Toc235776808"/>
      <w:r w:rsidRPr="00E3534D">
        <w:rPr>
          <w:rFonts w:ascii="Arial" w:hAnsi="Arial" w:cs="Arial"/>
          <w:sz w:val="22"/>
          <w:szCs w:val="22"/>
          <w:lang w:eastAsia="zh-CN"/>
        </w:rPr>
        <w:t>Chapter Three: Methodology and Search Strategy</w:t>
      </w:r>
      <w:bookmarkEnd w:id="17"/>
    </w:p>
    <w:p w14:paraId="087FB08B" w14:textId="77777777" w:rsidR="000752FF" w:rsidRPr="00E3534D" w:rsidRDefault="000752FF" w:rsidP="00384B4E">
      <w:pPr>
        <w:pStyle w:val="Heading2"/>
        <w:spacing w:line="360" w:lineRule="auto"/>
        <w:rPr>
          <w:rFonts w:ascii="Arial" w:hAnsi="Arial" w:cs="Arial"/>
          <w:sz w:val="22"/>
          <w:szCs w:val="22"/>
          <w:lang w:eastAsia="zh-CN"/>
        </w:rPr>
      </w:pPr>
      <w:bookmarkStart w:id="18" w:name="_Toc235776809"/>
      <w:r w:rsidRPr="00E3534D">
        <w:rPr>
          <w:rFonts w:ascii="Arial" w:hAnsi="Arial" w:cs="Arial"/>
          <w:sz w:val="22"/>
          <w:szCs w:val="22"/>
          <w:lang w:eastAsia="zh-CN"/>
        </w:rPr>
        <w:t>3.1 Introduction</w:t>
      </w:r>
      <w:bookmarkEnd w:id="18"/>
    </w:p>
    <w:p w14:paraId="51D827E5" w14:textId="1D6E2D92" w:rsidR="003D7A22" w:rsidRPr="008C4C6D" w:rsidRDefault="000752FF" w:rsidP="008C4C6D">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This chapter describes the methodology and search strategy employed to investigate the effect of childhood trauma on the onset and severity of bipolar disorder </w:t>
      </w:r>
      <w:r w:rsidR="000601CB" w:rsidRPr="00E3534D">
        <w:rPr>
          <w:rFonts w:ascii="Arial" w:eastAsia="Times New Roman" w:hAnsi="Arial" w:cs="Arial"/>
          <w:kern w:val="0"/>
          <w:sz w:val="22"/>
          <w:szCs w:val="22"/>
          <w:lang w:eastAsia="zh-CN"/>
          <w14:ligatures w14:val="none"/>
        </w:rPr>
        <w:t xml:space="preserve">(BD) in adult </w:t>
      </w:r>
      <w:r w:rsidR="003D7A22" w:rsidRPr="00E3534D">
        <w:rPr>
          <w:rFonts w:ascii="Arial" w:eastAsia="Times New Roman" w:hAnsi="Arial" w:cs="Arial"/>
          <w:kern w:val="0"/>
          <w:sz w:val="22"/>
          <w:szCs w:val="22"/>
          <w:lang w:eastAsia="zh-CN"/>
          <w14:ligatures w14:val="none"/>
        </w:rPr>
        <w:t>males. Desk-literature based</w:t>
      </w:r>
      <w:r w:rsidRPr="00E3534D">
        <w:rPr>
          <w:rFonts w:ascii="Arial" w:eastAsia="Times New Roman" w:hAnsi="Arial" w:cs="Arial"/>
          <w:kern w:val="0"/>
          <w:sz w:val="22"/>
          <w:szCs w:val="22"/>
          <w:lang w:eastAsia="zh-CN"/>
          <w14:ligatures w14:val="none"/>
        </w:rPr>
        <w:t xml:space="preserve"> research methods </w:t>
      </w:r>
      <w:r w:rsidR="003913A8" w:rsidRPr="00E3534D">
        <w:rPr>
          <w:rFonts w:ascii="Arial" w:eastAsia="Times New Roman" w:hAnsi="Arial" w:cs="Arial"/>
          <w:kern w:val="0"/>
          <w:sz w:val="22"/>
          <w:szCs w:val="22"/>
          <w:lang w:eastAsia="zh-CN"/>
          <w14:ligatures w14:val="none"/>
        </w:rPr>
        <w:t>for the analysis of secondary qualitative academic sources</w:t>
      </w:r>
      <w:r w:rsidRPr="00E3534D">
        <w:rPr>
          <w:rFonts w:ascii="Arial" w:eastAsia="Times New Roman" w:hAnsi="Arial" w:cs="Arial"/>
          <w:kern w:val="0"/>
          <w:sz w:val="22"/>
          <w:szCs w:val="22"/>
          <w:lang w:eastAsia="zh-CN"/>
          <w14:ligatures w14:val="none"/>
        </w:rPr>
        <w:t xml:space="preserve">. This chapter outlines the details of the research method, whereas the methodology poster is a visual summary of </w:t>
      </w:r>
      <w:r w:rsidR="003913A8" w:rsidRPr="00E3534D">
        <w:rPr>
          <w:rFonts w:ascii="Arial" w:eastAsia="Times New Roman" w:hAnsi="Arial" w:cs="Arial"/>
          <w:kern w:val="0"/>
          <w:sz w:val="22"/>
          <w:szCs w:val="22"/>
          <w:lang w:eastAsia="zh-CN"/>
          <w14:ligatures w14:val="none"/>
        </w:rPr>
        <w:t>it</w:t>
      </w:r>
      <w:r w:rsidRPr="00E3534D">
        <w:rPr>
          <w:rFonts w:ascii="Arial" w:eastAsia="Times New Roman" w:hAnsi="Arial" w:cs="Arial"/>
          <w:kern w:val="0"/>
          <w:sz w:val="22"/>
          <w:szCs w:val="22"/>
          <w:lang w:eastAsia="zh-CN"/>
          <w14:ligatures w14:val="none"/>
        </w:rPr>
        <w:t>. These methods play an important role in identifying and analy</w:t>
      </w:r>
      <w:r w:rsidR="003913A8" w:rsidRPr="00E3534D">
        <w:rPr>
          <w:rFonts w:ascii="Arial" w:eastAsia="Times New Roman" w:hAnsi="Arial" w:cs="Arial"/>
          <w:kern w:val="0"/>
          <w:sz w:val="22"/>
          <w:szCs w:val="22"/>
          <w:lang w:eastAsia="zh-CN"/>
          <w14:ligatures w14:val="none"/>
        </w:rPr>
        <w:t>s</w:t>
      </w:r>
      <w:r w:rsidRPr="00E3534D">
        <w:rPr>
          <w:rFonts w:ascii="Arial" w:eastAsia="Times New Roman" w:hAnsi="Arial" w:cs="Arial"/>
          <w:kern w:val="0"/>
          <w:sz w:val="22"/>
          <w:szCs w:val="22"/>
          <w:lang w:eastAsia="zh-CN"/>
          <w14:ligatures w14:val="none"/>
        </w:rPr>
        <w:t>ing literature supporting the findings presented in Chapter 4 (thematic findings)</w:t>
      </w:r>
      <w:r w:rsidR="003913A8" w:rsidRPr="00E3534D">
        <w:rPr>
          <w:rFonts w:ascii="Arial" w:eastAsia="Times New Roman" w:hAnsi="Arial" w:cs="Arial"/>
          <w:kern w:val="0"/>
          <w:sz w:val="22"/>
          <w:szCs w:val="22"/>
          <w:lang w:eastAsia="zh-CN"/>
          <w14:ligatures w14:val="none"/>
        </w:rPr>
        <w:t>.</w:t>
      </w:r>
    </w:p>
    <w:p w14:paraId="3122A290" w14:textId="77777777" w:rsidR="000752FF" w:rsidRPr="00E3534D" w:rsidRDefault="000752FF" w:rsidP="00384B4E">
      <w:pPr>
        <w:pStyle w:val="Heading2"/>
        <w:spacing w:line="360" w:lineRule="auto"/>
        <w:rPr>
          <w:rFonts w:ascii="Arial" w:hAnsi="Arial" w:cs="Arial"/>
          <w:sz w:val="22"/>
          <w:szCs w:val="22"/>
          <w:lang w:eastAsia="zh-CN"/>
        </w:rPr>
      </w:pPr>
      <w:bookmarkStart w:id="19" w:name="_Toc235776810"/>
      <w:r w:rsidRPr="00E3534D">
        <w:rPr>
          <w:rFonts w:ascii="Arial" w:hAnsi="Arial" w:cs="Arial"/>
          <w:sz w:val="22"/>
          <w:szCs w:val="22"/>
          <w:lang w:eastAsia="zh-CN"/>
        </w:rPr>
        <w:t>3.2 Search Strategy</w:t>
      </w:r>
      <w:bookmarkEnd w:id="19"/>
    </w:p>
    <w:p w14:paraId="18C334F9" w14:textId="1A3DBCD7"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search strategy was developed using keywords from the dissertation title and research questions, including “bipolar disorder”, “childhood trauma”, “adverse childhood experiences”, and “adult males”. Some other terms were added to the search</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such as “mood disorder” and “childhood maltreatment</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to expand the search and find appropriate literature (</w:t>
      </w:r>
      <w:proofErr w:type="spellStart"/>
      <w:r w:rsidRPr="00E3534D">
        <w:rPr>
          <w:rFonts w:ascii="Arial" w:eastAsia="Times New Roman" w:hAnsi="Arial" w:cs="Arial"/>
          <w:kern w:val="0"/>
          <w:sz w:val="22"/>
          <w:szCs w:val="22"/>
          <w:lang w:eastAsia="zh-CN"/>
          <w14:ligatures w14:val="none"/>
        </w:rPr>
        <w:t>Chauhan</w:t>
      </w:r>
      <w:proofErr w:type="spellEnd"/>
      <w:r w:rsidRPr="00E3534D">
        <w:rPr>
          <w:rFonts w:ascii="Arial" w:eastAsia="Times New Roman" w:hAnsi="Arial" w:cs="Arial"/>
          <w:kern w:val="0"/>
          <w:sz w:val="22"/>
          <w:szCs w:val="22"/>
          <w:lang w:eastAsia="zh-CN"/>
          <w14:ligatures w14:val="none"/>
        </w:rPr>
        <w:t xml:space="preserve"> et al., 2023). Boolean operators </w:t>
      </w:r>
      <w:r w:rsidR="003913A8" w:rsidRPr="00E3534D">
        <w:rPr>
          <w:rFonts w:ascii="Arial" w:eastAsia="Times New Roman" w:hAnsi="Arial" w:cs="Arial"/>
          <w:kern w:val="0"/>
          <w:sz w:val="22"/>
          <w:szCs w:val="22"/>
          <w:lang w:eastAsia="zh-CN"/>
          <w14:ligatures w14:val="none"/>
        </w:rPr>
        <w:t xml:space="preserve">are </w:t>
      </w:r>
      <w:r w:rsidRPr="00E3534D">
        <w:rPr>
          <w:rFonts w:ascii="Arial" w:eastAsia="Times New Roman" w:hAnsi="Arial" w:cs="Arial"/>
          <w:kern w:val="0"/>
          <w:sz w:val="22"/>
          <w:szCs w:val="22"/>
          <w:lang w:eastAsia="zh-CN"/>
          <w14:ligatures w14:val="none"/>
        </w:rPr>
        <w:t xml:space="preserve">applied to enhance </w:t>
      </w:r>
      <w:r w:rsidR="003913A8" w:rsidRPr="00E3534D">
        <w:rPr>
          <w:rFonts w:ascii="Arial" w:eastAsia="Times New Roman" w:hAnsi="Arial" w:cs="Arial"/>
          <w:kern w:val="0"/>
          <w:sz w:val="22"/>
          <w:szCs w:val="22"/>
          <w:lang w:eastAsia="zh-CN"/>
          <w14:ligatures w14:val="none"/>
        </w:rPr>
        <w:t xml:space="preserve">the </w:t>
      </w:r>
      <w:r w:rsidRPr="00E3534D">
        <w:rPr>
          <w:rFonts w:ascii="Arial" w:eastAsia="Times New Roman" w:hAnsi="Arial" w:cs="Arial"/>
          <w:kern w:val="0"/>
          <w:sz w:val="22"/>
          <w:szCs w:val="22"/>
          <w:lang w:eastAsia="zh-CN"/>
          <w14:ligatures w14:val="none"/>
        </w:rPr>
        <w:t>relevance of search results. AND pulled together key ideas and concepts OR combined alternative terms. A search plan was structured to capture and document search terms, search combinations</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any database results throughout the research.</w:t>
      </w:r>
    </w:p>
    <w:p w14:paraId="13D3F2F3" w14:textId="77777777" w:rsidR="000752FF" w:rsidRPr="00E3534D" w:rsidRDefault="000752FF" w:rsidP="00384B4E">
      <w:pPr>
        <w:pStyle w:val="Heading2"/>
        <w:spacing w:line="360" w:lineRule="auto"/>
        <w:rPr>
          <w:rFonts w:ascii="Arial" w:hAnsi="Arial" w:cs="Arial"/>
          <w:sz w:val="22"/>
          <w:szCs w:val="22"/>
          <w:lang w:eastAsia="zh-CN"/>
        </w:rPr>
      </w:pPr>
      <w:bookmarkStart w:id="20" w:name="_Toc235776811"/>
      <w:r w:rsidRPr="00E3534D">
        <w:rPr>
          <w:rFonts w:ascii="Arial" w:hAnsi="Arial" w:cs="Arial"/>
          <w:sz w:val="22"/>
          <w:szCs w:val="22"/>
          <w:lang w:eastAsia="zh-CN"/>
        </w:rPr>
        <w:t>3.3 Searching for Information</w:t>
      </w:r>
      <w:bookmarkEnd w:id="20"/>
    </w:p>
    <w:p w14:paraId="451C1A7C" w14:textId="4B058729"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Academic databases and platforms, such as Googl</w:t>
      </w:r>
      <w:r w:rsidR="0006409E" w:rsidRPr="00E3534D">
        <w:rPr>
          <w:rFonts w:ascii="Arial" w:eastAsia="Times New Roman" w:hAnsi="Arial" w:cs="Arial"/>
          <w:kern w:val="0"/>
          <w:sz w:val="22"/>
          <w:szCs w:val="22"/>
          <w:lang w:eastAsia="zh-CN"/>
          <w14:ligatures w14:val="none"/>
        </w:rPr>
        <w:t>e Scholar, PubMed, and the UWTSD</w:t>
      </w:r>
      <w:r w:rsidRPr="00E3534D">
        <w:rPr>
          <w:rFonts w:ascii="Arial" w:eastAsia="Times New Roman" w:hAnsi="Arial" w:cs="Arial"/>
          <w:kern w:val="0"/>
          <w:sz w:val="22"/>
          <w:szCs w:val="22"/>
          <w:lang w:eastAsia="zh-CN"/>
          <w14:ligatures w14:val="none"/>
        </w:rPr>
        <w:t xml:space="preserve"> Library, were used for the literature search. These databases have been chosen as they cover reliable evidence-based research, systematic reviews</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peer-reviewed journal articles on matters of psychiatry, psychology, and health and social care. The medical and mental health literature </w:t>
      </w:r>
      <w:r w:rsidR="003913A8" w:rsidRPr="00E3534D">
        <w:rPr>
          <w:rFonts w:ascii="Arial" w:eastAsia="Times New Roman" w:hAnsi="Arial" w:cs="Arial"/>
          <w:kern w:val="0"/>
          <w:sz w:val="22"/>
          <w:szCs w:val="22"/>
          <w:lang w:eastAsia="zh-CN"/>
          <w14:ligatures w14:val="none"/>
        </w:rPr>
        <w:t>was</w:t>
      </w:r>
      <w:r w:rsidRPr="00E3534D">
        <w:rPr>
          <w:rFonts w:ascii="Arial" w:eastAsia="Times New Roman" w:hAnsi="Arial" w:cs="Arial"/>
          <w:kern w:val="0"/>
          <w:sz w:val="22"/>
          <w:szCs w:val="22"/>
          <w:lang w:eastAsia="zh-CN"/>
          <w14:ligatures w14:val="none"/>
        </w:rPr>
        <w:t xml:space="preserve"> particularly useful using PubMed, and a wider interdisciplinary literature using Google Scholar.</w:t>
      </w:r>
    </w:p>
    <w:p w14:paraId="6230E874" w14:textId="50CEAFDD"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The results were edited for relevance and quality using several filters. Only recent and relevant (typically the last 10 years) English-language studies were used to </w:t>
      </w:r>
      <w:r w:rsidR="003913A8" w:rsidRPr="00E3534D">
        <w:rPr>
          <w:rFonts w:ascii="Arial" w:eastAsia="Times New Roman" w:hAnsi="Arial" w:cs="Arial"/>
          <w:kern w:val="0"/>
          <w:sz w:val="22"/>
          <w:szCs w:val="22"/>
          <w:lang w:eastAsia="zh-CN"/>
          <w14:ligatures w14:val="none"/>
        </w:rPr>
        <w:t>search</w:t>
      </w:r>
      <w:r w:rsidRPr="00E3534D">
        <w:rPr>
          <w:rFonts w:ascii="Arial" w:eastAsia="Times New Roman" w:hAnsi="Arial" w:cs="Arial"/>
          <w:kern w:val="0"/>
          <w:sz w:val="22"/>
          <w:szCs w:val="22"/>
          <w:lang w:eastAsia="zh-CN"/>
          <w14:ligatures w14:val="none"/>
        </w:rPr>
        <w:t xml:space="preserve">. Academic reliability </w:t>
      </w:r>
      <w:r w:rsidRPr="00E3534D">
        <w:rPr>
          <w:rFonts w:ascii="Arial" w:eastAsia="Times New Roman" w:hAnsi="Arial" w:cs="Arial"/>
          <w:kern w:val="0"/>
          <w:sz w:val="22"/>
          <w:szCs w:val="22"/>
          <w:lang w:eastAsia="zh-CN"/>
          <w14:ligatures w14:val="none"/>
        </w:rPr>
        <w:lastRenderedPageBreak/>
        <w:t>has been guaranteed by prioritising peer-reviewed articles, and other filters have been applied to ensure that the articles included only concerned adult populations and the childhood trauma specific to bipolar disorder.</w:t>
      </w:r>
    </w:p>
    <w:p w14:paraId="09528914" w14:textId="6A67E144"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This search process was iterated a few times </w:t>
      </w:r>
      <w:r w:rsidR="003913A8" w:rsidRPr="00E3534D">
        <w:rPr>
          <w:rFonts w:ascii="Arial" w:eastAsia="Times New Roman" w:hAnsi="Arial" w:cs="Arial"/>
          <w:kern w:val="0"/>
          <w:sz w:val="22"/>
          <w:szCs w:val="22"/>
          <w:lang w:eastAsia="zh-CN"/>
          <w14:ligatures w14:val="none"/>
        </w:rPr>
        <w:t>to increase</w:t>
      </w:r>
      <w:r w:rsidRPr="00E3534D">
        <w:rPr>
          <w:rFonts w:ascii="Arial" w:eastAsia="Times New Roman" w:hAnsi="Arial" w:cs="Arial"/>
          <w:kern w:val="0"/>
          <w:sz w:val="22"/>
          <w:szCs w:val="22"/>
          <w:lang w:eastAsia="zh-CN"/>
          <w14:ligatures w14:val="none"/>
        </w:rPr>
        <w:t xml:space="preserve"> the accuracy. To filter broad search results, more specific keyword combinations were used, such as bipolar disorder AND childhood trauma AND male. An article source tracking table was also created to help organize the details of the articles for thematic analysis (Cheong et al., 2023).</w:t>
      </w:r>
    </w:p>
    <w:p w14:paraId="551B1009" w14:textId="77777777" w:rsidR="003D7A22" w:rsidRPr="00E3534D" w:rsidRDefault="003D7A22" w:rsidP="008C4C6D">
      <w:pPr>
        <w:pStyle w:val="Heading2"/>
        <w:spacing w:line="360" w:lineRule="auto"/>
        <w:ind w:firstLine="0"/>
        <w:rPr>
          <w:rFonts w:ascii="Arial" w:hAnsi="Arial" w:cs="Arial"/>
          <w:sz w:val="22"/>
          <w:szCs w:val="22"/>
          <w:lang w:eastAsia="zh-CN"/>
        </w:rPr>
      </w:pPr>
    </w:p>
    <w:p w14:paraId="3E617D10" w14:textId="77777777" w:rsidR="000752FF" w:rsidRPr="00E3534D" w:rsidRDefault="000752FF" w:rsidP="00384B4E">
      <w:pPr>
        <w:pStyle w:val="Heading2"/>
        <w:spacing w:line="360" w:lineRule="auto"/>
        <w:rPr>
          <w:rFonts w:ascii="Arial" w:hAnsi="Arial" w:cs="Arial"/>
          <w:sz w:val="22"/>
          <w:szCs w:val="22"/>
          <w:lang w:eastAsia="zh-CN"/>
        </w:rPr>
      </w:pPr>
      <w:bookmarkStart w:id="21" w:name="_Toc235776812"/>
      <w:r w:rsidRPr="00E3534D">
        <w:rPr>
          <w:rFonts w:ascii="Arial" w:hAnsi="Arial" w:cs="Arial"/>
          <w:sz w:val="22"/>
          <w:szCs w:val="22"/>
          <w:lang w:eastAsia="zh-CN"/>
        </w:rPr>
        <w:t>3.4 Research Validation</w:t>
      </w:r>
      <w:bookmarkEnd w:id="21"/>
    </w:p>
    <w:p w14:paraId="3D079C83" w14:textId="2E39DC26"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To assess the relevance of sources, articles were initially skimmed through their titles, abstracts, introductions, and conclusions. This facilitated the identification of studies directly related to childhood trauma, the severity of bipolar disorder in children and young people</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their mental health experiences as men. During the initial screening, studies not focused on trauma or BD </w:t>
      </w:r>
      <w:proofErr w:type="gramStart"/>
      <w:r w:rsidRPr="00E3534D">
        <w:rPr>
          <w:rFonts w:ascii="Arial" w:eastAsia="Times New Roman" w:hAnsi="Arial" w:cs="Arial"/>
          <w:kern w:val="0"/>
          <w:sz w:val="22"/>
          <w:szCs w:val="22"/>
          <w:lang w:eastAsia="zh-CN"/>
          <w14:ligatures w14:val="none"/>
        </w:rPr>
        <w:t>were</w:t>
      </w:r>
      <w:proofErr w:type="gramEnd"/>
      <w:r w:rsidRPr="00E3534D">
        <w:rPr>
          <w:rFonts w:ascii="Arial" w:eastAsia="Times New Roman" w:hAnsi="Arial" w:cs="Arial"/>
          <w:kern w:val="0"/>
          <w:sz w:val="22"/>
          <w:szCs w:val="22"/>
          <w:lang w:eastAsia="zh-CN"/>
          <w14:ligatures w14:val="none"/>
        </w:rPr>
        <w:t xml:space="preserve"> excluded.</w:t>
      </w:r>
    </w:p>
    <w:p w14:paraId="376540B5" w14:textId="45D04A2D"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Source quality and reliability </w:t>
      </w:r>
      <w:r w:rsidR="003913A8" w:rsidRPr="00E3534D">
        <w:rPr>
          <w:rFonts w:ascii="Arial" w:eastAsia="Times New Roman" w:hAnsi="Arial" w:cs="Arial"/>
          <w:kern w:val="0"/>
          <w:sz w:val="22"/>
          <w:szCs w:val="22"/>
          <w:lang w:eastAsia="zh-CN"/>
          <w14:ligatures w14:val="none"/>
        </w:rPr>
        <w:t>were</w:t>
      </w:r>
      <w:r w:rsidRPr="00E3534D">
        <w:rPr>
          <w:rFonts w:ascii="Arial" w:eastAsia="Times New Roman" w:hAnsi="Arial" w:cs="Arial"/>
          <w:kern w:val="0"/>
          <w:sz w:val="22"/>
          <w:szCs w:val="22"/>
          <w:lang w:eastAsia="zh-CN"/>
          <w14:ligatures w14:val="none"/>
        </w:rPr>
        <w:t xml:space="preserve"> judged using the CRAAP test – Currency, Relevance, Authority, Accuracy</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Purpose. The three dimensions, or principles, of Currency, Relevance, and Authority were given more weight due to the need to include recent peer-reviewed psychiatric evidence for the dissertation (</w:t>
      </w:r>
      <w:proofErr w:type="spellStart"/>
      <w:r w:rsidRPr="00E3534D">
        <w:rPr>
          <w:rFonts w:ascii="Arial" w:eastAsia="Times New Roman" w:hAnsi="Arial" w:cs="Arial"/>
          <w:kern w:val="0"/>
          <w:sz w:val="22"/>
          <w:szCs w:val="22"/>
          <w:lang w:eastAsia="zh-CN"/>
          <w14:ligatures w14:val="none"/>
        </w:rPr>
        <w:t>Haering</w:t>
      </w:r>
      <w:proofErr w:type="spellEnd"/>
      <w:r w:rsidRPr="00E3534D">
        <w:rPr>
          <w:rFonts w:ascii="Arial" w:eastAsia="Times New Roman" w:hAnsi="Arial" w:cs="Arial"/>
          <w:kern w:val="0"/>
          <w:sz w:val="22"/>
          <w:szCs w:val="22"/>
          <w:lang w:eastAsia="zh-CN"/>
          <w14:ligatures w14:val="none"/>
        </w:rPr>
        <w:t xml:space="preserve"> et al., 2025). Research published in peer-reviewed academic journals and using literature-based methods </w:t>
      </w:r>
      <w:r w:rsidR="003913A8" w:rsidRPr="00E3534D">
        <w:rPr>
          <w:rFonts w:ascii="Arial" w:eastAsia="Times New Roman" w:hAnsi="Arial" w:cs="Arial"/>
          <w:kern w:val="0"/>
          <w:sz w:val="22"/>
          <w:szCs w:val="22"/>
          <w:lang w:eastAsia="zh-CN"/>
          <w14:ligatures w14:val="none"/>
        </w:rPr>
        <w:t>was</w:t>
      </w:r>
      <w:r w:rsidRPr="00E3534D">
        <w:rPr>
          <w:rFonts w:ascii="Arial" w:eastAsia="Times New Roman" w:hAnsi="Arial" w:cs="Arial"/>
          <w:kern w:val="0"/>
          <w:sz w:val="22"/>
          <w:szCs w:val="22"/>
          <w:lang w:eastAsia="zh-CN"/>
          <w14:ligatures w14:val="none"/>
        </w:rPr>
        <w:t xml:space="preserve"> preferred over other opinion sources.</w:t>
      </w:r>
      <w:r w:rsidR="003913A8" w:rsidRPr="00E3534D">
        <w:rPr>
          <w:rFonts w:ascii="Arial" w:eastAsia="Times New Roman" w:hAnsi="Arial" w:cs="Arial"/>
          <w:kern w:val="0"/>
          <w:sz w:val="22"/>
          <w:szCs w:val="22"/>
          <w:lang w:eastAsia="zh-CN"/>
          <w14:ligatures w14:val="none"/>
        </w:rPr>
        <w:t xml:space="preserve"> </w:t>
      </w:r>
      <w:r w:rsidRPr="00E3534D">
        <w:rPr>
          <w:rFonts w:ascii="Arial" w:eastAsia="Times New Roman" w:hAnsi="Arial" w:cs="Arial"/>
          <w:kern w:val="0"/>
          <w:sz w:val="22"/>
          <w:szCs w:val="22"/>
          <w:lang w:eastAsia="zh-CN"/>
          <w14:ligatures w14:val="none"/>
        </w:rPr>
        <w:t xml:space="preserve">Only sources </w:t>
      </w:r>
      <w:r w:rsidR="003913A8" w:rsidRPr="00E3534D">
        <w:rPr>
          <w:rFonts w:ascii="Arial" w:eastAsia="Times New Roman" w:hAnsi="Arial" w:cs="Arial"/>
          <w:kern w:val="0"/>
          <w:sz w:val="22"/>
          <w:szCs w:val="22"/>
          <w:lang w:eastAsia="zh-CN"/>
          <w14:ligatures w14:val="none"/>
        </w:rPr>
        <w:t>that</w:t>
      </w:r>
      <w:r w:rsidRPr="00E3534D">
        <w:rPr>
          <w:rFonts w:ascii="Arial" w:eastAsia="Times New Roman" w:hAnsi="Arial" w:cs="Arial"/>
          <w:kern w:val="0"/>
          <w:sz w:val="22"/>
          <w:szCs w:val="22"/>
          <w:lang w:eastAsia="zh-CN"/>
          <w14:ligatures w14:val="none"/>
        </w:rPr>
        <w:t xml:space="preserve"> provided a reliable account, exhibited methodological clarity</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directly addressed the goals of the research were included.</w:t>
      </w:r>
    </w:p>
    <w:p w14:paraId="42703E04" w14:textId="77777777" w:rsidR="000752FF" w:rsidRPr="00E3534D" w:rsidRDefault="000752FF" w:rsidP="00384B4E">
      <w:pPr>
        <w:pStyle w:val="Heading2"/>
        <w:spacing w:line="360" w:lineRule="auto"/>
        <w:rPr>
          <w:rFonts w:ascii="Arial" w:hAnsi="Arial" w:cs="Arial"/>
          <w:sz w:val="22"/>
          <w:szCs w:val="22"/>
          <w:lang w:eastAsia="zh-CN"/>
        </w:rPr>
      </w:pPr>
      <w:bookmarkStart w:id="22" w:name="_Toc235776813"/>
      <w:r w:rsidRPr="00E3534D">
        <w:rPr>
          <w:rFonts w:ascii="Arial" w:hAnsi="Arial" w:cs="Arial"/>
          <w:sz w:val="22"/>
          <w:szCs w:val="22"/>
          <w:lang w:eastAsia="zh-CN"/>
        </w:rPr>
        <w:t>3.5 Inclusion and Exclusion Criteria</w:t>
      </w:r>
      <w:bookmarkEnd w:id="22"/>
    </w:p>
    <w:p w14:paraId="5BA10DC5" w14:textId="2BCA8A8B" w:rsidR="003913A8" w:rsidRPr="00E3534D" w:rsidRDefault="003913A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Specific inclusion and exclusion of criteria were defined to remain focused and consistent in the research process. Selection criteria included publications written in English, peer-reviewed journals from the past decade, studies using adults, and studies that specifically included childhood trauma in relation to BD. Similarly, studies examining the onset and severity of illnesses, indicators of </w:t>
      </w:r>
      <w:proofErr w:type="spellStart"/>
      <w:r w:rsidRPr="00E3534D">
        <w:rPr>
          <w:rFonts w:ascii="Arial" w:eastAsia="Times New Roman" w:hAnsi="Arial" w:cs="Arial"/>
          <w:kern w:val="0"/>
          <w:sz w:val="22"/>
          <w:szCs w:val="22"/>
          <w:lang w:eastAsia="zh-CN"/>
          <w14:ligatures w14:val="none"/>
        </w:rPr>
        <w:t>suicidality</w:t>
      </w:r>
      <w:proofErr w:type="spellEnd"/>
      <w:r w:rsidRPr="00E3534D">
        <w:rPr>
          <w:rFonts w:ascii="Arial" w:eastAsia="Times New Roman" w:hAnsi="Arial" w:cs="Arial"/>
          <w:kern w:val="0"/>
          <w:sz w:val="22"/>
          <w:szCs w:val="22"/>
          <w:lang w:eastAsia="zh-CN"/>
          <w14:ligatures w14:val="none"/>
        </w:rPr>
        <w:t xml:space="preserve">, substance use, or gender-related experiences with bipolar disorder were considered. Over the exclusion requirement, non-peer-reviewed articles (such as editorials, opinions, and blogs), </w:t>
      </w:r>
      <w:r w:rsidR="003D7A22" w:rsidRPr="00E3534D">
        <w:rPr>
          <w:rFonts w:ascii="Arial" w:eastAsia="Times New Roman" w:hAnsi="Arial" w:cs="Arial"/>
          <w:kern w:val="0"/>
          <w:sz w:val="22"/>
          <w:szCs w:val="22"/>
          <w:lang w:eastAsia="zh-CN"/>
          <w14:ligatures w14:val="none"/>
        </w:rPr>
        <w:t>out-dated</w:t>
      </w:r>
      <w:r w:rsidRPr="00E3534D">
        <w:rPr>
          <w:rFonts w:ascii="Arial" w:eastAsia="Times New Roman" w:hAnsi="Arial" w:cs="Arial"/>
          <w:kern w:val="0"/>
          <w:sz w:val="22"/>
          <w:szCs w:val="22"/>
          <w:lang w:eastAsia="zh-CN"/>
          <w14:ligatures w14:val="none"/>
        </w:rPr>
        <w:t xml:space="preserve"> studies, and research that were not directly related to </w:t>
      </w:r>
      <w:r w:rsidRPr="00E3534D">
        <w:rPr>
          <w:rFonts w:ascii="Arial" w:eastAsia="Times New Roman" w:hAnsi="Arial" w:cs="Arial"/>
          <w:kern w:val="0"/>
          <w:sz w:val="22"/>
          <w:szCs w:val="22"/>
          <w:lang w:eastAsia="zh-CN"/>
          <w14:ligatures w14:val="none"/>
        </w:rPr>
        <w:lastRenderedPageBreak/>
        <w:t>BD or trauma were excluded. Additionally, articles not in English were also excluded to ensure consistency of interpretation and analysis.</w:t>
      </w:r>
    </w:p>
    <w:p w14:paraId="610E8933" w14:textId="603287E1" w:rsidR="003913A8" w:rsidRPr="00E3534D" w:rsidRDefault="003913A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selected literature was evaluated based on these criteria to ensure the literature was academically sound, academically credible, focused, and directly relevant to the dissertation aims and objectives (Tong et al., 2012).</w:t>
      </w:r>
    </w:p>
    <w:p w14:paraId="3D2926D9" w14:textId="77777777" w:rsidR="003D7A22" w:rsidRPr="00E3534D" w:rsidRDefault="003D7A22" w:rsidP="00384B4E">
      <w:pPr>
        <w:pStyle w:val="Heading2"/>
        <w:spacing w:line="360" w:lineRule="auto"/>
        <w:rPr>
          <w:rFonts w:ascii="Arial" w:hAnsi="Arial" w:cs="Arial"/>
          <w:sz w:val="22"/>
          <w:szCs w:val="22"/>
          <w:lang w:eastAsia="zh-CN"/>
        </w:rPr>
      </w:pPr>
    </w:p>
    <w:p w14:paraId="2A3B9789" w14:textId="77777777" w:rsidR="000752FF" w:rsidRPr="00E3534D" w:rsidRDefault="000752FF" w:rsidP="00384B4E">
      <w:pPr>
        <w:pStyle w:val="Heading2"/>
        <w:spacing w:line="360" w:lineRule="auto"/>
        <w:rPr>
          <w:rFonts w:ascii="Arial" w:hAnsi="Arial" w:cs="Arial"/>
          <w:sz w:val="22"/>
          <w:szCs w:val="22"/>
          <w:lang w:eastAsia="zh-CN"/>
        </w:rPr>
      </w:pPr>
      <w:bookmarkStart w:id="23" w:name="_Toc235776814"/>
      <w:r w:rsidRPr="00E3534D">
        <w:rPr>
          <w:rFonts w:ascii="Arial" w:hAnsi="Arial" w:cs="Arial"/>
          <w:sz w:val="22"/>
          <w:szCs w:val="22"/>
          <w:lang w:eastAsia="zh-CN"/>
        </w:rPr>
        <w:t>3.6 Analysing Research</w:t>
      </w:r>
      <w:bookmarkEnd w:id="23"/>
    </w:p>
    <w:p w14:paraId="41547134" w14:textId="1E1AB265"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The selected studies were analysed using a thematic coding approach. Each article was thoroughly reviewed for repeating ideas, </w:t>
      </w:r>
      <w:r w:rsidR="003913A8" w:rsidRPr="00E3534D">
        <w:rPr>
          <w:rFonts w:ascii="Arial" w:eastAsia="Times New Roman" w:hAnsi="Arial" w:cs="Arial"/>
          <w:kern w:val="0"/>
          <w:sz w:val="22"/>
          <w:szCs w:val="22"/>
          <w:lang w:eastAsia="zh-CN"/>
          <w14:ligatures w14:val="none"/>
        </w:rPr>
        <w:t>concepts,</w:t>
      </w:r>
      <w:r w:rsidRPr="00E3534D">
        <w:rPr>
          <w:rFonts w:ascii="Arial" w:eastAsia="Times New Roman" w:hAnsi="Arial" w:cs="Arial"/>
          <w:kern w:val="0"/>
          <w:sz w:val="22"/>
          <w:szCs w:val="22"/>
          <w:lang w:eastAsia="zh-CN"/>
          <w14:ligatures w14:val="none"/>
        </w:rPr>
        <w:t xml:space="preserve"> and keywords in relation to childhood trauma and BD. </w:t>
      </w:r>
      <w:r w:rsidR="003913A8" w:rsidRPr="00E3534D">
        <w:rPr>
          <w:rFonts w:ascii="Arial" w:eastAsia="Times New Roman" w:hAnsi="Arial" w:cs="Arial"/>
          <w:kern w:val="0"/>
          <w:sz w:val="22"/>
          <w:szCs w:val="22"/>
          <w:lang w:eastAsia="zh-CN"/>
          <w14:ligatures w14:val="none"/>
        </w:rPr>
        <w:t>The first</w:t>
      </w:r>
      <w:r w:rsidRPr="00E3534D">
        <w:rPr>
          <w:rFonts w:ascii="Arial" w:eastAsia="Times New Roman" w:hAnsi="Arial" w:cs="Arial"/>
          <w:kern w:val="0"/>
          <w:sz w:val="22"/>
          <w:szCs w:val="22"/>
          <w:lang w:eastAsia="zh-CN"/>
          <w14:ligatures w14:val="none"/>
        </w:rPr>
        <w:t xml:space="preserve"> codes were for themes including “early onset”, “emotional </w:t>
      </w:r>
      <w:r w:rsidR="008C4C6D" w:rsidRPr="00E3534D">
        <w:rPr>
          <w:rFonts w:ascii="Arial" w:eastAsia="Times New Roman" w:hAnsi="Arial" w:cs="Arial"/>
          <w:kern w:val="0"/>
          <w:sz w:val="22"/>
          <w:szCs w:val="22"/>
          <w:lang w:eastAsia="zh-CN"/>
          <w14:ligatures w14:val="none"/>
        </w:rPr>
        <w:t>deregulation</w:t>
      </w:r>
      <w:r w:rsidRPr="00E3534D">
        <w:rPr>
          <w:rFonts w:ascii="Arial" w:eastAsia="Times New Roman" w:hAnsi="Arial" w:cs="Arial"/>
          <w:kern w:val="0"/>
          <w:sz w:val="22"/>
          <w:szCs w:val="22"/>
          <w:lang w:eastAsia="zh-CN"/>
          <w14:ligatures w14:val="none"/>
        </w:rPr>
        <w:t>”, “substance misuse”, “</w:t>
      </w:r>
      <w:proofErr w:type="spellStart"/>
      <w:r w:rsidRPr="00E3534D">
        <w:rPr>
          <w:rFonts w:ascii="Arial" w:eastAsia="Times New Roman" w:hAnsi="Arial" w:cs="Arial"/>
          <w:kern w:val="0"/>
          <w:sz w:val="22"/>
          <w:szCs w:val="22"/>
          <w:lang w:eastAsia="zh-CN"/>
          <w14:ligatures w14:val="none"/>
        </w:rPr>
        <w:t>suicidality</w:t>
      </w:r>
      <w:proofErr w:type="spellEnd"/>
      <w:r w:rsidRPr="00E3534D">
        <w:rPr>
          <w:rFonts w:ascii="Arial" w:eastAsia="Times New Roman" w:hAnsi="Arial" w:cs="Arial"/>
          <w:kern w:val="0"/>
          <w:sz w:val="22"/>
          <w:szCs w:val="22"/>
          <w:lang w:eastAsia="zh-CN"/>
          <w14:ligatures w14:val="none"/>
        </w:rPr>
        <w:t>”</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“male stigma”.</w:t>
      </w:r>
      <w:r w:rsidR="003913A8" w:rsidRPr="00E3534D">
        <w:rPr>
          <w:rFonts w:ascii="Arial" w:eastAsia="Times New Roman" w:hAnsi="Arial" w:cs="Arial"/>
          <w:kern w:val="0"/>
          <w:sz w:val="22"/>
          <w:szCs w:val="22"/>
          <w:lang w:eastAsia="zh-CN"/>
          <w14:ligatures w14:val="none"/>
        </w:rPr>
        <w:t xml:space="preserve"> </w:t>
      </w:r>
      <w:r w:rsidRPr="00E3534D">
        <w:rPr>
          <w:rFonts w:ascii="Arial" w:eastAsia="Times New Roman" w:hAnsi="Arial" w:cs="Arial"/>
          <w:kern w:val="0"/>
          <w:sz w:val="22"/>
          <w:szCs w:val="22"/>
          <w:lang w:eastAsia="zh-CN"/>
          <w14:ligatures w14:val="none"/>
        </w:rPr>
        <w:t>Codes were grouped into the more general themes with code clusters that focused on the research aims. For instance, under the bipolar presentations in males, impulsivity was grouped with addiction and risky behaviours, and the emotional abuse and neglect of child and adolescent groups were related to the illness severity and relapse patterns.</w:t>
      </w:r>
      <w:r w:rsidR="003913A8" w:rsidRPr="00E3534D">
        <w:rPr>
          <w:rFonts w:ascii="Arial" w:eastAsia="Times New Roman" w:hAnsi="Arial" w:cs="Arial"/>
          <w:kern w:val="0"/>
          <w:sz w:val="22"/>
          <w:szCs w:val="22"/>
          <w:lang w:eastAsia="zh-CN"/>
          <w14:ligatures w14:val="none"/>
        </w:rPr>
        <w:t xml:space="preserve"> </w:t>
      </w:r>
      <w:r w:rsidRPr="00E3534D">
        <w:rPr>
          <w:rFonts w:ascii="Arial" w:eastAsia="Times New Roman" w:hAnsi="Arial" w:cs="Arial"/>
          <w:kern w:val="0"/>
          <w:sz w:val="22"/>
          <w:szCs w:val="22"/>
          <w:lang w:eastAsia="zh-CN"/>
          <w14:ligatures w14:val="none"/>
        </w:rPr>
        <w:t xml:space="preserve">Analysis of data and the identification of regular trends over studies were conveyed by the use of tables, </w:t>
      </w:r>
      <w:r w:rsidR="003D7A22" w:rsidRPr="00E3534D">
        <w:rPr>
          <w:rFonts w:ascii="Arial" w:eastAsia="Times New Roman" w:hAnsi="Arial" w:cs="Arial"/>
          <w:kern w:val="0"/>
          <w:sz w:val="22"/>
          <w:szCs w:val="22"/>
          <w:lang w:eastAsia="zh-CN"/>
          <w14:ligatures w14:val="none"/>
        </w:rPr>
        <w:t>spread sheets</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colour coding. This systematic process contributed to transparency and tracking of theme developments presented and discussed in Chapter 4.</w:t>
      </w:r>
    </w:p>
    <w:p w14:paraId="5F87A956" w14:textId="77777777" w:rsidR="000752FF" w:rsidRPr="00E3534D" w:rsidRDefault="000752FF" w:rsidP="00384B4E">
      <w:pPr>
        <w:pStyle w:val="Heading2"/>
        <w:spacing w:line="360" w:lineRule="auto"/>
        <w:rPr>
          <w:rFonts w:ascii="Arial" w:hAnsi="Arial" w:cs="Arial"/>
          <w:sz w:val="22"/>
          <w:szCs w:val="22"/>
          <w:lang w:eastAsia="zh-CN"/>
        </w:rPr>
      </w:pPr>
      <w:bookmarkStart w:id="24" w:name="_Toc235776815"/>
      <w:r w:rsidRPr="00E3534D">
        <w:rPr>
          <w:rFonts w:ascii="Arial" w:hAnsi="Arial" w:cs="Arial"/>
          <w:sz w:val="22"/>
          <w:szCs w:val="22"/>
          <w:lang w:eastAsia="zh-CN"/>
        </w:rPr>
        <w:t>3.7 Ethical Considerations</w:t>
      </w:r>
      <w:bookmarkEnd w:id="24"/>
    </w:p>
    <w:p w14:paraId="72783316" w14:textId="01230373"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study employed secondary analysis of existing academic sources, which involved no primary data collection or participation of participants</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no formal ethical approval was required. Harvard referencing and no plagiarism or misrepresentation of information </w:t>
      </w:r>
      <w:r w:rsidR="003913A8" w:rsidRPr="00E3534D">
        <w:rPr>
          <w:rFonts w:ascii="Arial" w:eastAsia="Times New Roman" w:hAnsi="Arial" w:cs="Arial"/>
          <w:kern w:val="0"/>
          <w:sz w:val="22"/>
          <w:szCs w:val="22"/>
          <w:lang w:eastAsia="zh-CN"/>
          <w14:ligatures w14:val="none"/>
        </w:rPr>
        <w:t>were</w:t>
      </w:r>
      <w:r w:rsidRPr="00E3534D">
        <w:rPr>
          <w:rFonts w:ascii="Arial" w:eastAsia="Times New Roman" w:hAnsi="Arial" w:cs="Arial"/>
          <w:kern w:val="0"/>
          <w:sz w:val="22"/>
          <w:szCs w:val="22"/>
          <w:lang w:eastAsia="zh-CN"/>
          <w14:ligatures w14:val="none"/>
        </w:rPr>
        <w:t xml:space="preserve"> used to ensure academic integrity in this work. Due to the sensitive nature of the research, such as trauma and mental illness, all study results were duly presented with respect and objectivity. Transparency and fairness were ensured by critically selecting and analysing evidence without bias (</w:t>
      </w:r>
      <w:r w:rsidR="003913A8" w:rsidRPr="00E3534D">
        <w:rPr>
          <w:rFonts w:ascii="Arial" w:eastAsia="Times New Roman" w:hAnsi="Arial" w:cs="Arial"/>
          <w:kern w:val="0"/>
          <w:sz w:val="22"/>
          <w:szCs w:val="22"/>
          <w:lang w:eastAsia="zh-CN"/>
          <w14:ligatures w14:val="none"/>
        </w:rPr>
        <w:t>Ali et al., 2025).</w:t>
      </w:r>
    </w:p>
    <w:p w14:paraId="6AA48FF3" w14:textId="77777777" w:rsidR="008C4C6D" w:rsidRDefault="008C4C6D" w:rsidP="00384B4E">
      <w:pPr>
        <w:pStyle w:val="Heading2"/>
        <w:spacing w:line="360" w:lineRule="auto"/>
        <w:rPr>
          <w:rFonts w:ascii="Arial" w:hAnsi="Arial" w:cs="Arial"/>
          <w:sz w:val="22"/>
          <w:szCs w:val="22"/>
          <w:lang w:eastAsia="zh-CN"/>
        </w:rPr>
      </w:pPr>
    </w:p>
    <w:p w14:paraId="46334846" w14:textId="77777777" w:rsidR="008C4C6D" w:rsidRDefault="008C4C6D" w:rsidP="00384B4E">
      <w:pPr>
        <w:pStyle w:val="Heading2"/>
        <w:spacing w:line="360" w:lineRule="auto"/>
        <w:rPr>
          <w:rFonts w:ascii="Arial" w:hAnsi="Arial" w:cs="Arial"/>
          <w:sz w:val="22"/>
          <w:szCs w:val="22"/>
          <w:lang w:eastAsia="zh-CN"/>
        </w:rPr>
      </w:pPr>
    </w:p>
    <w:p w14:paraId="084CD3F3" w14:textId="77777777" w:rsidR="000752FF" w:rsidRPr="00E3534D" w:rsidRDefault="000752FF" w:rsidP="00384B4E">
      <w:pPr>
        <w:pStyle w:val="Heading2"/>
        <w:spacing w:line="360" w:lineRule="auto"/>
        <w:rPr>
          <w:rFonts w:ascii="Arial" w:hAnsi="Arial" w:cs="Arial"/>
          <w:sz w:val="22"/>
          <w:szCs w:val="22"/>
          <w:lang w:eastAsia="zh-CN"/>
        </w:rPr>
      </w:pPr>
      <w:bookmarkStart w:id="25" w:name="_Toc235776816"/>
      <w:r w:rsidRPr="00E3534D">
        <w:rPr>
          <w:rFonts w:ascii="Arial" w:hAnsi="Arial" w:cs="Arial"/>
          <w:sz w:val="22"/>
          <w:szCs w:val="22"/>
          <w:lang w:eastAsia="zh-CN"/>
        </w:rPr>
        <w:lastRenderedPageBreak/>
        <w:t>3.8 Chapter Conclusion</w:t>
      </w:r>
      <w:bookmarkEnd w:id="25"/>
    </w:p>
    <w:p w14:paraId="7154DCD2" w14:textId="1AB153F0" w:rsidR="00FA78C8"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The methodology used in this dissertation was outlined, such as a </w:t>
      </w:r>
      <w:r w:rsidR="003913A8" w:rsidRPr="00E3534D">
        <w:rPr>
          <w:rFonts w:ascii="Arial" w:eastAsia="Times New Roman" w:hAnsi="Arial" w:cs="Arial"/>
          <w:kern w:val="0"/>
          <w:sz w:val="22"/>
          <w:szCs w:val="22"/>
          <w:lang w:eastAsia="zh-CN"/>
          <w14:ligatures w14:val="none"/>
        </w:rPr>
        <w:t>systematic</w:t>
      </w:r>
      <w:r w:rsidRPr="00E3534D">
        <w:rPr>
          <w:rFonts w:ascii="Arial" w:eastAsia="Times New Roman" w:hAnsi="Arial" w:cs="Arial"/>
          <w:kern w:val="0"/>
          <w:sz w:val="22"/>
          <w:szCs w:val="22"/>
          <w:lang w:eastAsia="zh-CN"/>
          <w14:ligatures w14:val="none"/>
        </w:rPr>
        <w:t xml:space="preserve"> search, selection of databases for systematic searching, </w:t>
      </w:r>
      <w:r w:rsidR="003913A8" w:rsidRPr="00E3534D">
        <w:rPr>
          <w:rFonts w:ascii="Arial" w:eastAsia="Times New Roman" w:hAnsi="Arial" w:cs="Arial"/>
          <w:kern w:val="0"/>
          <w:sz w:val="22"/>
          <w:szCs w:val="22"/>
          <w:lang w:eastAsia="zh-CN"/>
          <w14:ligatures w14:val="none"/>
        </w:rPr>
        <w:t>and filtering and validating</w:t>
      </w:r>
      <w:r w:rsidRPr="00E3534D">
        <w:rPr>
          <w:rFonts w:ascii="Arial" w:eastAsia="Times New Roman" w:hAnsi="Arial" w:cs="Arial"/>
          <w:kern w:val="0"/>
          <w:sz w:val="22"/>
          <w:szCs w:val="22"/>
          <w:lang w:eastAsia="zh-CN"/>
          <w14:ligatures w14:val="none"/>
        </w:rPr>
        <w:t xml:space="preserve"> the sources by </w:t>
      </w:r>
      <w:r w:rsidR="003913A8" w:rsidRPr="00E3534D">
        <w:rPr>
          <w:rFonts w:ascii="Arial" w:eastAsia="Times New Roman" w:hAnsi="Arial" w:cs="Arial"/>
          <w:kern w:val="0"/>
          <w:sz w:val="22"/>
          <w:szCs w:val="22"/>
          <w:lang w:eastAsia="zh-CN"/>
          <w14:ligatures w14:val="none"/>
        </w:rPr>
        <w:t xml:space="preserve">the </w:t>
      </w:r>
      <w:r w:rsidRPr="00E3534D">
        <w:rPr>
          <w:rFonts w:ascii="Arial" w:eastAsia="Times New Roman" w:hAnsi="Arial" w:cs="Arial"/>
          <w:kern w:val="0"/>
          <w:sz w:val="22"/>
          <w:szCs w:val="22"/>
          <w:lang w:eastAsia="zh-CN"/>
          <w14:ligatures w14:val="none"/>
        </w:rPr>
        <w:t>CRAAP test. It also elucidated and explained the criteria of inclusion/exclusion and literature analysis themes. These steps helped to have a clear and systematic research process.</w:t>
      </w:r>
    </w:p>
    <w:p w14:paraId="6FC9D025" w14:textId="0FDFA49A" w:rsidR="00FA78C8" w:rsidRPr="00E3534D" w:rsidRDefault="00FA78C8" w:rsidP="00384B4E">
      <w:pPr>
        <w:pStyle w:val="Caption"/>
        <w:keepNext/>
        <w:spacing w:line="360" w:lineRule="auto"/>
        <w:rPr>
          <w:rFonts w:ascii="Arial" w:hAnsi="Arial" w:cs="Arial"/>
          <w:sz w:val="22"/>
          <w:szCs w:val="22"/>
        </w:rPr>
      </w:pPr>
      <w:r w:rsidRPr="00E3534D">
        <w:rPr>
          <w:rFonts w:ascii="Arial" w:hAnsi="Arial" w:cs="Arial"/>
          <w:sz w:val="22"/>
          <w:szCs w:val="22"/>
        </w:rPr>
        <w:t xml:space="preserve">Table </w:t>
      </w:r>
      <w:r w:rsidRPr="00E3534D">
        <w:rPr>
          <w:rFonts w:ascii="Arial" w:hAnsi="Arial" w:cs="Arial"/>
          <w:sz w:val="22"/>
          <w:szCs w:val="22"/>
        </w:rPr>
        <w:fldChar w:fldCharType="begin"/>
      </w:r>
      <w:r w:rsidRPr="00E3534D">
        <w:rPr>
          <w:rFonts w:ascii="Arial" w:hAnsi="Arial" w:cs="Arial"/>
          <w:sz w:val="22"/>
          <w:szCs w:val="22"/>
        </w:rPr>
        <w:instrText xml:space="preserve"> SEQ Table \* ARABIC </w:instrText>
      </w:r>
      <w:r w:rsidRPr="00E3534D">
        <w:rPr>
          <w:rFonts w:ascii="Arial" w:hAnsi="Arial" w:cs="Arial"/>
          <w:sz w:val="22"/>
          <w:szCs w:val="22"/>
        </w:rPr>
        <w:fldChar w:fldCharType="separate"/>
      </w:r>
      <w:r w:rsidRPr="00E3534D">
        <w:rPr>
          <w:rFonts w:ascii="Arial" w:hAnsi="Arial" w:cs="Arial"/>
          <w:noProof/>
          <w:sz w:val="22"/>
          <w:szCs w:val="22"/>
        </w:rPr>
        <w:t>1</w:t>
      </w:r>
      <w:r w:rsidRPr="00E3534D">
        <w:rPr>
          <w:rFonts w:ascii="Arial" w:hAnsi="Arial" w:cs="Arial"/>
          <w:sz w:val="22"/>
          <w:szCs w:val="22"/>
        </w:rPr>
        <w:fldChar w:fldCharType="end"/>
      </w:r>
      <w:r w:rsidRPr="00E3534D">
        <w:rPr>
          <w:rFonts w:ascii="Arial" w:hAnsi="Arial" w:cs="Arial"/>
          <w:sz w:val="22"/>
          <w:szCs w:val="22"/>
        </w:rPr>
        <w:t xml:space="preserve"> Summary of Methodology and Search Strategy</w:t>
      </w:r>
    </w:p>
    <w:tbl>
      <w:tblPr>
        <w:tblStyle w:val="PlainTable1"/>
        <w:tblW w:w="0" w:type="auto"/>
        <w:tblLook w:val="04A0" w:firstRow="1" w:lastRow="0" w:firstColumn="1" w:lastColumn="0" w:noHBand="0" w:noVBand="1"/>
      </w:tblPr>
      <w:tblGrid>
        <w:gridCol w:w="2377"/>
        <w:gridCol w:w="7199"/>
      </w:tblGrid>
      <w:tr w:rsidR="00FA78C8" w:rsidRPr="00E3534D" w14:paraId="7FD91004" w14:textId="77777777" w:rsidTr="00FA7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105196" w14:textId="77777777" w:rsidR="00FA78C8" w:rsidRPr="00E3534D" w:rsidRDefault="00FA78C8" w:rsidP="00384B4E">
            <w:pPr>
              <w:spacing w:line="360" w:lineRule="auto"/>
              <w:jc w:val="center"/>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Methodological Component</w:t>
            </w:r>
          </w:p>
        </w:tc>
        <w:tc>
          <w:tcPr>
            <w:tcW w:w="0" w:type="auto"/>
            <w:hideMark/>
          </w:tcPr>
          <w:p w14:paraId="0B16AC34" w14:textId="77777777" w:rsidR="00FA78C8" w:rsidRPr="00E3534D" w:rsidRDefault="00FA78C8" w:rsidP="00384B4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Description</w:t>
            </w:r>
          </w:p>
        </w:tc>
      </w:tr>
      <w:tr w:rsidR="00FA78C8" w:rsidRPr="00E3534D" w14:paraId="55A6F9E8" w14:textId="77777777" w:rsidTr="00FA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487472"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Research Approach</w:t>
            </w:r>
          </w:p>
        </w:tc>
        <w:tc>
          <w:tcPr>
            <w:tcW w:w="0" w:type="auto"/>
            <w:hideMark/>
          </w:tcPr>
          <w:p w14:paraId="07A81129" w14:textId="77777777" w:rsidR="00FA78C8" w:rsidRPr="00E3534D" w:rsidRDefault="00FA78C8" w:rsidP="00384B4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Qualitative secondary research using a desk-based literature review methodology.</w:t>
            </w:r>
          </w:p>
        </w:tc>
      </w:tr>
      <w:tr w:rsidR="00FA78C8" w:rsidRPr="00E3534D" w14:paraId="67539F6F" w14:textId="77777777" w:rsidTr="00FA78C8">
        <w:tc>
          <w:tcPr>
            <w:cnfStyle w:val="001000000000" w:firstRow="0" w:lastRow="0" w:firstColumn="1" w:lastColumn="0" w:oddVBand="0" w:evenVBand="0" w:oddHBand="0" w:evenHBand="0" w:firstRowFirstColumn="0" w:firstRowLastColumn="0" w:lastRowFirstColumn="0" w:lastRowLastColumn="0"/>
            <w:tcW w:w="0" w:type="auto"/>
            <w:hideMark/>
          </w:tcPr>
          <w:p w14:paraId="01CE12F9"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Research Design</w:t>
            </w:r>
          </w:p>
        </w:tc>
        <w:tc>
          <w:tcPr>
            <w:tcW w:w="0" w:type="auto"/>
            <w:hideMark/>
          </w:tcPr>
          <w:p w14:paraId="59BA9E31" w14:textId="77777777" w:rsidR="00FA78C8" w:rsidRPr="00E3534D" w:rsidRDefault="00FA78C8" w:rsidP="00384B4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Thematic analysis of existing academic literature examining childhood trauma and bipolar disorder in adult males.</w:t>
            </w:r>
          </w:p>
        </w:tc>
      </w:tr>
      <w:tr w:rsidR="00FA78C8" w:rsidRPr="00E3534D" w14:paraId="6AE4E352" w14:textId="77777777" w:rsidTr="00FA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1849CE"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Research Aim</w:t>
            </w:r>
          </w:p>
        </w:tc>
        <w:tc>
          <w:tcPr>
            <w:tcW w:w="0" w:type="auto"/>
            <w:hideMark/>
          </w:tcPr>
          <w:p w14:paraId="54D42D90" w14:textId="77777777" w:rsidR="00FA78C8" w:rsidRPr="00E3534D" w:rsidRDefault="00FA78C8" w:rsidP="00384B4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To critically examine how childhood trauma influences the onset and severity of bipolar disorder in adult males.</w:t>
            </w:r>
          </w:p>
        </w:tc>
      </w:tr>
      <w:tr w:rsidR="00FA78C8" w:rsidRPr="00E3534D" w14:paraId="797C2357" w14:textId="77777777" w:rsidTr="00FA78C8">
        <w:tc>
          <w:tcPr>
            <w:cnfStyle w:val="001000000000" w:firstRow="0" w:lastRow="0" w:firstColumn="1" w:lastColumn="0" w:oddVBand="0" w:evenVBand="0" w:oddHBand="0" w:evenHBand="0" w:firstRowFirstColumn="0" w:firstRowLastColumn="0" w:lastRowFirstColumn="0" w:lastRowLastColumn="0"/>
            <w:tcW w:w="0" w:type="auto"/>
            <w:hideMark/>
          </w:tcPr>
          <w:p w14:paraId="69F1C436"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Data Sources</w:t>
            </w:r>
          </w:p>
        </w:tc>
        <w:tc>
          <w:tcPr>
            <w:tcW w:w="0" w:type="auto"/>
            <w:hideMark/>
          </w:tcPr>
          <w:p w14:paraId="7B013C88" w14:textId="74DE1DFE" w:rsidR="00FA78C8" w:rsidRPr="00E3534D" w:rsidRDefault="00FA78C8" w:rsidP="00384B4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Peer-reviewed journal articles, systematic reviews, and academic publications obtained from Google Sch</w:t>
            </w:r>
            <w:r w:rsidR="0006409E" w:rsidRPr="00E3534D">
              <w:rPr>
                <w:rFonts w:ascii="Arial" w:eastAsia="Times New Roman" w:hAnsi="Arial" w:cs="Arial"/>
                <w:kern w:val="0"/>
                <w:sz w:val="22"/>
                <w:szCs w:val="22"/>
                <w:lang w:val="en-US"/>
                <w14:ligatures w14:val="none"/>
              </w:rPr>
              <w:t>olar, PubMed, and UWTSD</w:t>
            </w:r>
            <w:r w:rsidRPr="00E3534D">
              <w:rPr>
                <w:rFonts w:ascii="Arial" w:eastAsia="Times New Roman" w:hAnsi="Arial" w:cs="Arial"/>
                <w:kern w:val="0"/>
                <w:sz w:val="22"/>
                <w:szCs w:val="22"/>
                <w:lang w:val="en-US"/>
                <w14:ligatures w14:val="none"/>
              </w:rPr>
              <w:t xml:space="preserve"> Library.</w:t>
            </w:r>
          </w:p>
        </w:tc>
      </w:tr>
      <w:tr w:rsidR="00FA78C8" w:rsidRPr="00E3534D" w14:paraId="3988C785" w14:textId="77777777" w:rsidTr="00FA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64BD36"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Search Keywords</w:t>
            </w:r>
          </w:p>
        </w:tc>
        <w:tc>
          <w:tcPr>
            <w:tcW w:w="0" w:type="auto"/>
            <w:hideMark/>
          </w:tcPr>
          <w:p w14:paraId="75BB9D27" w14:textId="77777777" w:rsidR="00FA78C8" w:rsidRPr="00E3534D" w:rsidRDefault="00FA78C8" w:rsidP="00384B4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“Bipolar disorder”, “childhood trauma”, “adverse childhood experiences”, “childhood maltreatment”, “adult males”, “mood disorder”, and related terms.</w:t>
            </w:r>
          </w:p>
        </w:tc>
      </w:tr>
      <w:tr w:rsidR="00FA78C8" w:rsidRPr="00E3534D" w14:paraId="05ED9849" w14:textId="77777777" w:rsidTr="00FA78C8">
        <w:tc>
          <w:tcPr>
            <w:cnfStyle w:val="001000000000" w:firstRow="0" w:lastRow="0" w:firstColumn="1" w:lastColumn="0" w:oddVBand="0" w:evenVBand="0" w:oddHBand="0" w:evenHBand="0" w:firstRowFirstColumn="0" w:firstRowLastColumn="0" w:lastRowFirstColumn="0" w:lastRowLastColumn="0"/>
            <w:tcW w:w="0" w:type="auto"/>
            <w:hideMark/>
          </w:tcPr>
          <w:p w14:paraId="4F5B17F3"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Search Operators</w:t>
            </w:r>
          </w:p>
        </w:tc>
        <w:tc>
          <w:tcPr>
            <w:tcW w:w="0" w:type="auto"/>
            <w:hideMark/>
          </w:tcPr>
          <w:p w14:paraId="74B2AEEC" w14:textId="77777777" w:rsidR="00FA78C8" w:rsidRPr="00E3534D" w:rsidRDefault="00FA78C8" w:rsidP="00384B4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Boolean operators (AND, OR) used to refine and combine search terms.</w:t>
            </w:r>
          </w:p>
        </w:tc>
      </w:tr>
      <w:tr w:rsidR="00FA78C8" w:rsidRPr="00E3534D" w14:paraId="6BC534F0" w14:textId="77777777" w:rsidTr="00FA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F7E870"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Inclusion Criteria</w:t>
            </w:r>
          </w:p>
        </w:tc>
        <w:tc>
          <w:tcPr>
            <w:tcW w:w="0" w:type="auto"/>
            <w:hideMark/>
          </w:tcPr>
          <w:p w14:paraId="6F9CC1D6" w14:textId="4B745CB5" w:rsidR="00FA78C8" w:rsidRPr="00E3534D" w:rsidRDefault="00FA78C8" w:rsidP="00384B4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English-language studies; peer-reviewed articles; publications from the last 10 yea</w:t>
            </w:r>
            <w:r w:rsidR="00533EC7" w:rsidRPr="00E3534D">
              <w:rPr>
                <w:rFonts w:ascii="Arial" w:eastAsia="Times New Roman" w:hAnsi="Arial" w:cs="Arial"/>
                <w:kern w:val="0"/>
                <w:sz w:val="22"/>
                <w:szCs w:val="22"/>
                <w:lang w:val="en-US"/>
                <w14:ligatures w14:val="none"/>
              </w:rPr>
              <w:t>rs</w:t>
            </w:r>
          </w:p>
        </w:tc>
      </w:tr>
    </w:tbl>
    <w:p w14:paraId="3DB77043" w14:textId="33C77497" w:rsidR="00DC1216" w:rsidRPr="00E3534D" w:rsidRDefault="00DC1216"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p>
    <w:p w14:paraId="09C4E9D7" w14:textId="624B8BA3" w:rsidR="000811F3" w:rsidRDefault="000811F3"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p>
    <w:p w14:paraId="6A96CBD0" w14:textId="77777777" w:rsidR="00EB346D" w:rsidRDefault="00EB346D"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p>
    <w:p w14:paraId="3615EC90" w14:textId="77777777" w:rsidR="00EB346D" w:rsidRPr="00E3534D" w:rsidRDefault="00EB346D"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p>
    <w:p w14:paraId="413A933B" w14:textId="77777777" w:rsidR="000811F3" w:rsidRPr="00E3534D" w:rsidRDefault="000811F3" w:rsidP="00384B4E">
      <w:pPr>
        <w:pStyle w:val="Heading1"/>
        <w:spacing w:line="360" w:lineRule="auto"/>
        <w:rPr>
          <w:rFonts w:ascii="Arial" w:hAnsi="Arial" w:cs="Arial"/>
          <w:sz w:val="22"/>
          <w:szCs w:val="22"/>
          <w:lang w:eastAsia="en-GB"/>
        </w:rPr>
      </w:pPr>
      <w:bookmarkStart w:id="26" w:name="_Toc235776817"/>
      <w:r w:rsidRPr="00E3534D">
        <w:rPr>
          <w:rFonts w:ascii="Arial" w:hAnsi="Arial" w:cs="Arial"/>
          <w:sz w:val="22"/>
          <w:szCs w:val="22"/>
          <w:lang w:eastAsia="en-GB"/>
        </w:rPr>
        <w:lastRenderedPageBreak/>
        <w:t>Chapter 4 – Findings and Discussion</w:t>
      </w:r>
      <w:bookmarkEnd w:id="26"/>
    </w:p>
    <w:p w14:paraId="7F2F27B4" w14:textId="0BFB7B06" w:rsidR="000811F3" w:rsidRPr="00E3534D" w:rsidRDefault="000811F3" w:rsidP="00384B4E">
      <w:pPr>
        <w:pStyle w:val="Heading2"/>
        <w:spacing w:line="360" w:lineRule="auto"/>
        <w:jc w:val="both"/>
        <w:rPr>
          <w:rFonts w:ascii="Arial" w:hAnsi="Arial" w:cs="Arial"/>
          <w:sz w:val="22"/>
          <w:szCs w:val="22"/>
          <w:lang w:eastAsia="en-GB"/>
        </w:rPr>
      </w:pPr>
      <w:bookmarkStart w:id="27" w:name="_Toc235776818"/>
      <w:r w:rsidRPr="00E3534D">
        <w:rPr>
          <w:rFonts w:ascii="Arial" w:hAnsi="Arial" w:cs="Arial"/>
          <w:sz w:val="22"/>
          <w:szCs w:val="22"/>
          <w:lang w:eastAsia="en-GB"/>
        </w:rPr>
        <w:t>4.1 Introduction</w:t>
      </w:r>
      <w:bookmarkEnd w:id="27"/>
    </w:p>
    <w:p w14:paraId="49AB5851" w14:textId="46569191" w:rsidR="00510A99" w:rsidRPr="00E3534D" w:rsidRDefault="00510A99" w:rsidP="00384B4E">
      <w:pPr>
        <w:spacing w:line="360" w:lineRule="auto"/>
        <w:jc w:val="both"/>
        <w:rPr>
          <w:rFonts w:ascii="Arial" w:hAnsi="Arial" w:cs="Arial"/>
          <w:sz w:val="22"/>
          <w:szCs w:val="22"/>
          <w:lang w:eastAsia="en-GB"/>
        </w:rPr>
      </w:pPr>
      <w:r w:rsidRPr="00E3534D">
        <w:rPr>
          <w:rStyle w:val="cursor-pointer"/>
          <w:rFonts w:ascii="Arial" w:hAnsi="Arial" w:cs="Arial"/>
          <w:sz w:val="22"/>
          <w:szCs w:val="22"/>
        </w:rPr>
        <w:t>This chapter outlines and explains the primary findings found during the thematic analysis of literature evaluating the connection between childhood trauma and bipolar disorder (BD) in adult men.</w:t>
      </w:r>
      <w:r w:rsidRPr="00E3534D">
        <w:rPr>
          <w:rFonts w:ascii="Arial" w:hAnsi="Arial" w:cs="Arial"/>
          <w:sz w:val="22"/>
          <w:szCs w:val="22"/>
        </w:rPr>
        <w:t xml:space="preserve"> </w:t>
      </w:r>
      <w:r w:rsidRPr="00E3534D">
        <w:rPr>
          <w:rStyle w:val="cursor-pointer"/>
          <w:rFonts w:ascii="Arial" w:hAnsi="Arial" w:cs="Arial"/>
          <w:sz w:val="22"/>
          <w:szCs w:val="22"/>
        </w:rPr>
        <w:t>The chapter is divided into three themes that are interrelated.</w:t>
      </w:r>
      <w:r w:rsidRPr="00E3534D">
        <w:rPr>
          <w:rFonts w:ascii="Arial" w:hAnsi="Arial" w:cs="Arial"/>
          <w:sz w:val="22"/>
          <w:szCs w:val="22"/>
        </w:rPr>
        <w:t xml:space="preserve"> </w:t>
      </w:r>
      <w:r w:rsidRPr="00E3534D">
        <w:rPr>
          <w:rStyle w:val="cursor-pointer"/>
          <w:rFonts w:ascii="Arial" w:hAnsi="Arial" w:cs="Arial"/>
          <w:sz w:val="22"/>
          <w:szCs w:val="22"/>
        </w:rPr>
        <w:t>Theme 1 examines the role of childhood trauma in the cause of earlier onset and severity of BD.</w:t>
      </w:r>
      <w:r w:rsidRPr="00E3534D">
        <w:rPr>
          <w:rFonts w:ascii="Arial" w:hAnsi="Arial" w:cs="Arial"/>
          <w:sz w:val="22"/>
          <w:szCs w:val="22"/>
        </w:rPr>
        <w:t xml:space="preserve"> </w:t>
      </w:r>
      <w:r w:rsidRPr="00E3534D">
        <w:rPr>
          <w:rStyle w:val="cursor-pointer"/>
          <w:rFonts w:ascii="Arial" w:hAnsi="Arial" w:cs="Arial"/>
          <w:sz w:val="22"/>
          <w:szCs w:val="22"/>
        </w:rPr>
        <w:t>Theme 2 explores the varying effects of various types of trauma, such as emotional abuse, neglect, physical abuse and sexual abuse on bipolar symptom severity.</w:t>
      </w:r>
      <w:r w:rsidRPr="00E3534D">
        <w:rPr>
          <w:rFonts w:ascii="Arial" w:hAnsi="Arial" w:cs="Arial"/>
          <w:sz w:val="22"/>
          <w:szCs w:val="22"/>
        </w:rPr>
        <w:t xml:space="preserve"> </w:t>
      </w:r>
      <w:r w:rsidRPr="00E3534D">
        <w:rPr>
          <w:rStyle w:val="cursor-pointer"/>
          <w:rFonts w:ascii="Arial" w:hAnsi="Arial" w:cs="Arial"/>
          <w:sz w:val="22"/>
          <w:szCs w:val="22"/>
        </w:rPr>
        <w:t>Theme 3 is specifically devoted to the gender-specific trauma reactions and bipolar manifestations among adult men.</w:t>
      </w:r>
      <w:r w:rsidRPr="00E3534D">
        <w:rPr>
          <w:rFonts w:ascii="Arial" w:hAnsi="Arial" w:cs="Arial"/>
          <w:sz w:val="22"/>
          <w:szCs w:val="22"/>
        </w:rPr>
        <w:t xml:space="preserve"> </w:t>
      </w:r>
      <w:r w:rsidRPr="00E3534D">
        <w:rPr>
          <w:rStyle w:val="cursor-pointer"/>
          <w:rFonts w:ascii="Arial" w:hAnsi="Arial" w:cs="Arial"/>
          <w:sz w:val="22"/>
          <w:szCs w:val="22"/>
        </w:rPr>
        <w:t>Combined, these themes give a critical insight into the role of trauma as a determinant of the clinical course of BD among men.</w:t>
      </w:r>
    </w:p>
    <w:p w14:paraId="4F132C76" w14:textId="3A8C6209" w:rsidR="000811F3" w:rsidRPr="00E3534D" w:rsidRDefault="000811F3" w:rsidP="00384B4E">
      <w:pPr>
        <w:pStyle w:val="Heading2"/>
        <w:spacing w:line="360" w:lineRule="auto"/>
        <w:jc w:val="both"/>
        <w:rPr>
          <w:rFonts w:ascii="Arial" w:hAnsi="Arial" w:cs="Arial"/>
          <w:sz w:val="22"/>
          <w:szCs w:val="22"/>
          <w:lang w:eastAsia="en-GB"/>
        </w:rPr>
      </w:pPr>
      <w:bookmarkStart w:id="28" w:name="_Toc235776819"/>
      <w:r w:rsidRPr="00E3534D">
        <w:rPr>
          <w:rFonts w:ascii="Arial" w:hAnsi="Arial" w:cs="Arial"/>
          <w:sz w:val="22"/>
          <w:szCs w:val="22"/>
          <w:lang w:eastAsia="en-GB"/>
        </w:rPr>
        <w:t>4.2 Thematic Analysis</w:t>
      </w:r>
      <w:bookmarkEnd w:id="28"/>
      <w:r w:rsidRPr="00E3534D">
        <w:rPr>
          <w:rFonts w:ascii="Arial" w:hAnsi="Arial" w:cs="Arial"/>
          <w:sz w:val="22"/>
          <w:szCs w:val="22"/>
          <w:lang w:eastAsia="en-GB"/>
        </w:rPr>
        <w:t xml:space="preserve"> </w:t>
      </w:r>
    </w:p>
    <w:p w14:paraId="3699D401" w14:textId="71C1E7F2" w:rsidR="004B567A" w:rsidRDefault="00510A99" w:rsidP="00384B4E">
      <w:pPr>
        <w:spacing w:line="360" w:lineRule="auto"/>
        <w:jc w:val="both"/>
        <w:rPr>
          <w:rStyle w:val="cursor-pointer"/>
          <w:rFonts w:ascii="Arial" w:hAnsi="Arial" w:cs="Arial"/>
          <w:sz w:val="22"/>
          <w:szCs w:val="22"/>
        </w:rPr>
      </w:pPr>
      <w:r w:rsidRPr="00E3534D">
        <w:rPr>
          <w:rStyle w:val="cursor-pointer"/>
          <w:rFonts w:ascii="Arial" w:hAnsi="Arial" w:cs="Arial"/>
          <w:sz w:val="22"/>
          <w:szCs w:val="22"/>
        </w:rPr>
        <w:t>The thematic coding method was used to structure the results of the chosen literature into significant patterns that could be applied to the research purpose.</w:t>
      </w:r>
      <w:r w:rsidRPr="00E3534D">
        <w:rPr>
          <w:rFonts w:ascii="Arial" w:hAnsi="Arial" w:cs="Arial"/>
          <w:sz w:val="22"/>
          <w:szCs w:val="22"/>
        </w:rPr>
        <w:t xml:space="preserve"> </w:t>
      </w:r>
      <w:r w:rsidRPr="00E3534D">
        <w:rPr>
          <w:rStyle w:val="cursor-pointer"/>
          <w:rFonts w:ascii="Arial" w:hAnsi="Arial" w:cs="Arial"/>
          <w:sz w:val="22"/>
          <w:szCs w:val="22"/>
        </w:rPr>
        <w:t>In the analysis process, common ideas in the various studies were identified and categorized based on the similarities in the traumatic experiences, bipolar symptom expression and male-specific behavioural reactions.</w:t>
      </w:r>
      <w:r w:rsidRPr="00E3534D">
        <w:rPr>
          <w:rFonts w:ascii="Arial" w:hAnsi="Arial" w:cs="Arial"/>
          <w:sz w:val="22"/>
          <w:szCs w:val="22"/>
        </w:rPr>
        <w:t xml:space="preserve"> </w:t>
      </w:r>
      <w:r w:rsidRPr="00E3534D">
        <w:rPr>
          <w:rStyle w:val="cursor-pointer"/>
          <w:rFonts w:ascii="Arial" w:hAnsi="Arial" w:cs="Arial"/>
          <w:sz w:val="22"/>
          <w:szCs w:val="22"/>
        </w:rPr>
        <w:t>The coding procedure revealed recurrent relationships between childhood misfortune and previous bipolar onset, emotional neglect and chronicity of symptoms, and externalising behaviours impulsivity, aggression and substance abuse in adult males.</w:t>
      </w:r>
      <w:r w:rsidRPr="00E3534D">
        <w:rPr>
          <w:rFonts w:ascii="Arial" w:hAnsi="Arial" w:cs="Arial"/>
          <w:sz w:val="22"/>
          <w:szCs w:val="22"/>
        </w:rPr>
        <w:t xml:space="preserve"> </w:t>
      </w:r>
      <w:r w:rsidRPr="00E3534D">
        <w:rPr>
          <w:rStyle w:val="cursor-pointer"/>
          <w:rFonts w:ascii="Arial" w:hAnsi="Arial" w:cs="Arial"/>
          <w:sz w:val="22"/>
          <w:szCs w:val="22"/>
        </w:rPr>
        <w:t>The opposite results were also compared to find out discrepancies in the literature, especially the impact of subtypes of trauma and gender variations in the severity of symptoms.</w:t>
      </w:r>
      <w:r w:rsidRPr="00E3534D">
        <w:rPr>
          <w:rFonts w:ascii="Arial" w:hAnsi="Arial" w:cs="Arial"/>
          <w:sz w:val="22"/>
          <w:szCs w:val="22"/>
        </w:rPr>
        <w:t xml:space="preserve"> </w:t>
      </w:r>
      <w:r w:rsidRPr="00E3534D">
        <w:rPr>
          <w:rStyle w:val="cursor-pointer"/>
          <w:rFonts w:ascii="Arial" w:hAnsi="Arial" w:cs="Arial"/>
          <w:sz w:val="22"/>
          <w:szCs w:val="22"/>
        </w:rPr>
        <w:t xml:space="preserve">This procedure allowed generating three intertwined themes that were indicative of both the intricacy of trauma-related BD and the broader </w:t>
      </w:r>
      <w:proofErr w:type="spellStart"/>
      <w:r w:rsidRPr="00E3534D">
        <w:rPr>
          <w:rStyle w:val="cursor-pointer"/>
          <w:rFonts w:ascii="Arial" w:hAnsi="Arial" w:cs="Arial"/>
          <w:sz w:val="22"/>
          <w:szCs w:val="22"/>
        </w:rPr>
        <w:t>biopsychosocial</w:t>
      </w:r>
      <w:proofErr w:type="spellEnd"/>
      <w:r w:rsidRPr="00E3534D">
        <w:rPr>
          <w:rStyle w:val="cursor-pointer"/>
          <w:rFonts w:ascii="Arial" w:hAnsi="Arial" w:cs="Arial"/>
          <w:sz w:val="22"/>
          <w:szCs w:val="22"/>
        </w:rPr>
        <w:t xml:space="preserve"> elements that affect the advancement of the illness in adult males.</w:t>
      </w:r>
    </w:p>
    <w:p w14:paraId="17F177DC" w14:textId="77777777" w:rsidR="002A6A7A" w:rsidRDefault="002A6A7A" w:rsidP="00384B4E">
      <w:pPr>
        <w:spacing w:line="360" w:lineRule="auto"/>
        <w:jc w:val="both"/>
        <w:rPr>
          <w:rStyle w:val="cursor-pointer"/>
          <w:rFonts w:ascii="Arial" w:hAnsi="Arial" w:cs="Arial"/>
          <w:sz w:val="22"/>
          <w:szCs w:val="22"/>
        </w:rPr>
      </w:pPr>
    </w:p>
    <w:p w14:paraId="258FF1CA" w14:textId="77777777" w:rsidR="002A6A7A" w:rsidRDefault="002A6A7A" w:rsidP="00384B4E">
      <w:pPr>
        <w:spacing w:line="360" w:lineRule="auto"/>
        <w:jc w:val="both"/>
        <w:rPr>
          <w:rStyle w:val="cursor-pointer"/>
          <w:rFonts w:ascii="Arial" w:hAnsi="Arial" w:cs="Arial"/>
          <w:sz w:val="22"/>
          <w:szCs w:val="22"/>
        </w:rPr>
      </w:pPr>
    </w:p>
    <w:p w14:paraId="1E3B9512" w14:textId="77777777" w:rsidR="002A6A7A" w:rsidRDefault="002A6A7A" w:rsidP="00384B4E">
      <w:pPr>
        <w:spacing w:line="360" w:lineRule="auto"/>
        <w:jc w:val="both"/>
        <w:rPr>
          <w:rStyle w:val="cursor-pointer"/>
          <w:rFonts w:ascii="Arial" w:hAnsi="Arial" w:cs="Arial"/>
          <w:sz w:val="22"/>
          <w:szCs w:val="22"/>
        </w:rPr>
      </w:pPr>
    </w:p>
    <w:p w14:paraId="6ED2A057" w14:textId="77777777" w:rsidR="002A6A7A" w:rsidRPr="00E3534D" w:rsidRDefault="002A6A7A" w:rsidP="00384B4E">
      <w:pPr>
        <w:spacing w:line="360" w:lineRule="auto"/>
        <w:jc w:val="both"/>
        <w:rPr>
          <w:rFonts w:ascii="Arial" w:hAnsi="Arial" w:cs="Arial"/>
          <w:sz w:val="22"/>
          <w:szCs w:val="22"/>
          <w:lang w:eastAsia="en-GB"/>
        </w:rPr>
      </w:pPr>
    </w:p>
    <w:p w14:paraId="518D6E93" w14:textId="2E60BCFD" w:rsidR="00486D43" w:rsidRPr="00E3534D" w:rsidRDefault="00486D43" w:rsidP="00384B4E">
      <w:pPr>
        <w:pStyle w:val="Caption"/>
        <w:keepNext/>
        <w:spacing w:line="360" w:lineRule="auto"/>
        <w:jc w:val="left"/>
        <w:rPr>
          <w:rFonts w:ascii="Arial" w:hAnsi="Arial" w:cs="Arial"/>
          <w:sz w:val="22"/>
          <w:szCs w:val="22"/>
        </w:rPr>
      </w:pPr>
      <w:r w:rsidRPr="00E3534D">
        <w:rPr>
          <w:rFonts w:ascii="Arial" w:hAnsi="Arial" w:cs="Arial"/>
          <w:sz w:val="22"/>
          <w:szCs w:val="22"/>
        </w:rPr>
        <w:lastRenderedPageBreak/>
        <w:t xml:space="preserve">Table </w:t>
      </w:r>
      <w:r w:rsidRPr="00E3534D">
        <w:rPr>
          <w:rFonts w:ascii="Arial" w:hAnsi="Arial" w:cs="Arial"/>
          <w:sz w:val="22"/>
          <w:szCs w:val="22"/>
        </w:rPr>
        <w:fldChar w:fldCharType="begin"/>
      </w:r>
      <w:r w:rsidRPr="00E3534D">
        <w:rPr>
          <w:rFonts w:ascii="Arial" w:hAnsi="Arial" w:cs="Arial"/>
          <w:sz w:val="22"/>
          <w:szCs w:val="22"/>
        </w:rPr>
        <w:instrText xml:space="preserve"> SEQ Table \* ARABIC </w:instrText>
      </w:r>
      <w:r w:rsidRPr="00E3534D">
        <w:rPr>
          <w:rFonts w:ascii="Arial" w:hAnsi="Arial" w:cs="Arial"/>
          <w:sz w:val="22"/>
          <w:szCs w:val="22"/>
        </w:rPr>
        <w:fldChar w:fldCharType="separate"/>
      </w:r>
      <w:r w:rsidR="00FA78C8" w:rsidRPr="00E3534D">
        <w:rPr>
          <w:rFonts w:ascii="Arial" w:hAnsi="Arial" w:cs="Arial"/>
          <w:noProof/>
          <w:sz w:val="22"/>
          <w:szCs w:val="22"/>
        </w:rPr>
        <w:t>2</w:t>
      </w:r>
      <w:r w:rsidRPr="00E3534D">
        <w:rPr>
          <w:rFonts w:ascii="Arial" w:hAnsi="Arial" w:cs="Arial"/>
          <w:sz w:val="22"/>
          <w:szCs w:val="22"/>
        </w:rPr>
        <w:fldChar w:fldCharType="end"/>
      </w:r>
      <w:r w:rsidRPr="00E3534D">
        <w:rPr>
          <w:rFonts w:ascii="Arial" w:hAnsi="Arial" w:cs="Arial"/>
          <w:sz w:val="22"/>
          <w:szCs w:val="22"/>
        </w:rPr>
        <w:t>: Theme generation</w:t>
      </w:r>
    </w:p>
    <w:tbl>
      <w:tblPr>
        <w:tblStyle w:val="TableGrid"/>
        <w:tblW w:w="0" w:type="auto"/>
        <w:tblLook w:val="04A0" w:firstRow="1" w:lastRow="0" w:firstColumn="1" w:lastColumn="0" w:noHBand="0" w:noVBand="1"/>
      </w:tblPr>
      <w:tblGrid>
        <w:gridCol w:w="3116"/>
        <w:gridCol w:w="3117"/>
        <w:gridCol w:w="3117"/>
      </w:tblGrid>
      <w:tr w:rsidR="00486D43" w:rsidRPr="00E3534D" w14:paraId="54C9BFF4" w14:textId="77777777" w:rsidTr="008B71FB">
        <w:tc>
          <w:tcPr>
            <w:tcW w:w="3116" w:type="dxa"/>
          </w:tcPr>
          <w:p w14:paraId="312C172F" w14:textId="3ECE3E2A" w:rsidR="00486D43" w:rsidRPr="00E3534D" w:rsidRDefault="00486D43" w:rsidP="00384B4E">
            <w:pPr>
              <w:spacing w:line="360" w:lineRule="auto"/>
              <w:jc w:val="center"/>
              <w:rPr>
                <w:rFonts w:ascii="Arial" w:hAnsi="Arial" w:cs="Arial"/>
                <w:b/>
                <w:sz w:val="22"/>
                <w:szCs w:val="22"/>
                <w:lang w:eastAsia="en-GB"/>
              </w:rPr>
            </w:pPr>
            <w:r w:rsidRPr="00E3534D">
              <w:rPr>
                <w:rFonts w:ascii="Arial" w:hAnsi="Arial" w:cs="Arial"/>
                <w:b/>
                <w:sz w:val="22"/>
                <w:szCs w:val="22"/>
              </w:rPr>
              <w:t>Key Findings Identified in Literature</w:t>
            </w:r>
          </w:p>
        </w:tc>
        <w:tc>
          <w:tcPr>
            <w:tcW w:w="3117" w:type="dxa"/>
          </w:tcPr>
          <w:p w14:paraId="03823773" w14:textId="0933A9FA" w:rsidR="00486D43" w:rsidRPr="00E3534D" w:rsidRDefault="00486D43" w:rsidP="00384B4E">
            <w:pPr>
              <w:spacing w:line="360" w:lineRule="auto"/>
              <w:jc w:val="center"/>
              <w:rPr>
                <w:rFonts w:ascii="Arial" w:hAnsi="Arial" w:cs="Arial"/>
                <w:b/>
                <w:sz w:val="22"/>
                <w:szCs w:val="22"/>
                <w:lang w:eastAsia="en-GB"/>
              </w:rPr>
            </w:pPr>
            <w:r w:rsidRPr="00E3534D">
              <w:rPr>
                <w:rFonts w:ascii="Arial" w:hAnsi="Arial" w:cs="Arial"/>
                <w:b/>
                <w:sz w:val="22"/>
                <w:szCs w:val="22"/>
              </w:rPr>
              <w:t>Interpreted Pattern</w:t>
            </w:r>
          </w:p>
        </w:tc>
        <w:tc>
          <w:tcPr>
            <w:tcW w:w="3117" w:type="dxa"/>
          </w:tcPr>
          <w:p w14:paraId="3595F44B" w14:textId="1E0C91B2" w:rsidR="00486D43" w:rsidRPr="00E3534D" w:rsidRDefault="00486D43" w:rsidP="00384B4E">
            <w:pPr>
              <w:spacing w:line="360" w:lineRule="auto"/>
              <w:jc w:val="center"/>
              <w:rPr>
                <w:rFonts w:ascii="Arial" w:hAnsi="Arial" w:cs="Arial"/>
                <w:b/>
                <w:sz w:val="22"/>
                <w:szCs w:val="22"/>
                <w:lang w:eastAsia="en-GB"/>
              </w:rPr>
            </w:pPr>
            <w:r w:rsidRPr="00E3534D">
              <w:rPr>
                <w:rFonts w:ascii="Arial" w:hAnsi="Arial" w:cs="Arial"/>
                <w:b/>
                <w:sz w:val="22"/>
                <w:szCs w:val="22"/>
              </w:rPr>
              <w:t>Developed Theme</w:t>
            </w:r>
          </w:p>
        </w:tc>
      </w:tr>
      <w:tr w:rsidR="00510A99" w:rsidRPr="00E3534D" w14:paraId="2FE294A5" w14:textId="77777777" w:rsidTr="008B71FB">
        <w:tc>
          <w:tcPr>
            <w:tcW w:w="3116" w:type="dxa"/>
            <w:vAlign w:val="center"/>
          </w:tcPr>
          <w:p w14:paraId="5AD5E442" w14:textId="02B7764D"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Earlier age of onset, r</w:t>
            </w:r>
            <w:r w:rsidR="00EB346D">
              <w:rPr>
                <w:rFonts w:ascii="Arial" w:hAnsi="Arial" w:cs="Arial"/>
                <w:sz w:val="22"/>
                <w:szCs w:val="22"/>
              </w:rPr>
              <w:t xml:space="preserve">ecurrent episodes, </w:t>
            </w:r>
            <w:proofErr w:type="spellStart"/>
            <w:r w:rsidR="00EB346D">
              <w:rPr>
                <w:rFonts w:ascii="Arial" w:hAnsi="Arial" w:cs="Arial"/>
                <w:sz w:val="22"/>
                <w:szCs w:val="22"/>
              </w:rPr>
              <w:t>suicidality</w:t>
            </w:r>
            <w:proofErr w:type="spellEnd"/>
            <w:r w:rsidR="00EB346D">
              <w:rPr>
                <w:rFonts w:ascii="Arial" w:hAnsi="Arial" w:cs="Arial"/>
                <w:sz w:val="22"/>
                <w:szCs w:val="22"/>
              </w:rPr>
              <w:t xml:space="preserve">, </w:t>
            </w:r>
            <w:r w:rsidRPr="00E3534D">
              <w:rPr>
                <w:rFonts w:ascii="Arial" w:hAnsi="Arial" w:cs="Arial"/>
                <w:sz w:val="22"/>
                <w:szCs w:val="22"/>
              </w:rPr>
              <w:t>functional impairment</w:t>
            </w:r>
          </w:p>
        </w:tc>
        <w:tc>
          <w:tcPr>
            <w:tcW w:w="3117" w:type="dxa"/>
          </w:tcPr>
          <w:p w14:paraId="5AA2920A" w14:textId="012AF291"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Childhood trauma associated with more serious and enduring outcomes of BD.</w:t>
            </w:r>
          </w:p>
        </w:tc>
        <w:tc>
          <w:tcPr>
            <w:tcW w:w="3117" w:type="dxa"/>
            <w:vAlign w:val="center"/>
          </w:tcPr>
          <w:p w14:paraId="29C97036" w14:textId="4ACF65A2"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Theme 1: Childhood Trauma and the Early Onset and Severity of Bipolar Disorder in Adult Males</w:t>
            </w:r>
          </w:p>
        </w:tc>
      </w:tr>
      <w:tr w:rsidR="00510A99" w:rsidRPr="00E3534D" w14:paraId="5B00561E" w14:textId="77777777" w:rsidTr="008B71FB">
        <w:tc>
          <w:tcPr>
            <w:tcW w:w="3116" w:type="dxa"/>
            <w:vAlign w:val="center"/>
          </w:tcPr>
          <w:p w14:paraId="226D4D4B" w14:textId="117AD3B8"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Emotional abuse, emotional neglect, rapid cycling, affective instability</w:t>
            </w:r>
          </w:p>
        </w:tc>
        <w:tc>
          <w:tcPr>
            <w:tcW w:w="3117" w:type="dxa"/>
          </w:tcPr>
          <w:p w14:paraId="563AF76F" w14:textId="3DC99EAE"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Subtypes of trauma have varying effects on severity of symptoms.</w:t>
            </w:r>
          </w:p>
        </w:tc>
        <w:tc>
          <w:tcPr>
            <w:tcW w:w="3117" w:type="dxa"/>
            <w:vAlign w:val="center"/>
          </w:tcPr>
          <w:p w14:paraId="2F333837" w14:textId="458F08E5"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Theme 2: Differential Effects of Trauma Types on Bipolar Symptom Severity</w:t>
            </w:r>
          </w:p>
        </w:tc>
      </w:tr>
      <w:tr w:rsidR="00510A99" w:rsidRPr="00E3534D" w14:paraId="4A6C8794" w14:textId="77777777" w:rsidTr="008B71FB">
        <w:tc>
          <w:tcPr>
            <w:tcW w:w="3116" w:type="dxa"/>
            <w:vAlign w:val="center"/>
          </w:tcPr>
          <w:p w14:paraId="36F4A952" w14:textId="1B551189"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Impulsivity, aggression, substance misuse, delayed disclosure, stigma</w:t>
            </w:r>
          </w:p>
        </w:tc>
        <w:tc>
          <w:tcPr>
            <w:tcW w:w="3117" w:type="dxa"/>
          </w:tcPr>
          <w:p w14:paraId="63108242" w14:textId="7FB85B5B"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Trauma expression and help-seeking are influenced by masculine socialisation.</w:t>
            </w:r>
          </w:p>
        </w:tc>
        <w:tc>
          <w:tcPr>
            <w:tcW w:w="3117" w:type="dxa"/>
            <w:vAlign w:val="center"/>
          </w:tcPr>
          <w:p w14:paraId="0B620528" w14:textId="58252057"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Theme 3: Gender-Specific Trauma Patterns and Bipolar Presentations in Adult Males</w:t>
            </w:r>
          </w:p>
        </w:tc>
      </w:tr>
    </w:tbl>
    <w:p w14:paraId="48B86C81" w14:textId="77777777" w:rsidR="004B567A" w:rsidRPr="00E3534D" w:rsidRDefault="004B567A" w:rsidP="00384B4E">
      <w:pPr>
        <w:spacing w:line="360" w:lineRule="auto"/>
        <w:jc w:val="both"/>
        <w:rPr>
          <w:rFonts w:ascii="Arial" w:hAnsi="Arial" w:cs="Arial"/>
          <w:sz w:val="22"/>
          <w:szCs w:val="22"/>
          <w:lang w:eastAsia="en-GB"/>
        </w:rPr>
      </w:pPr>
    </w:p>
    <w:p w14:paraId="2D9D7F50" w14:textId="77777777" w:rsidR="000811F3" w:rsidRPr="00E3534D" w:rsidRDefault="000811F3" w:rsidP="00384B4E">
      <w:pPr>
        <w:pStyle w:val="Heading2"/>
        <w:spacing w:line="360" w:lineRule="auto"/>
        <w:jc w:val="both"/>
        <w:rPr>
          <w:rFonts w:ascii="Arial" w:hAnsi="Arial" w:cs="Arial"/>
          <w:sz w:val="22"/>
          <w:szCs w:val="22"/>
          <w:lang w:eastAsia="en-GB"/>
        </w:rPr>
      </w:pPr>
      <w:bookmarkStart w:id="29" w:name="_Toc235776820"/>
      <w:r w:rsidRPr="00E3534D">
        <w:rPr>
          <w:rFonts w:ascii="Arial" w:hAnsi="Arial" w:cs="Arial"/>
          <w:sz w:val="22"/>
          <w:szCs w:val="22"/>
          <w:lang w:eastAsia="en-GB"/>
        </w:rPr>
        <w:t>4.3 Theme 1: Childhood Trauma and the Early Onset and Severity of Bipolar Disorder in Adult Males</w:t>
      </w:r>
      <w:bookmarkEnd w:id="29"/>
      <w:r w:rsidRPr="00E3534D">
        <w:rPr>
          <w:rFonts w:ascii="Arial" w:hAnsi="Arial" w:cs="Arial"/>
          <w:sz w:val="22"/>
          <w:szCs w:val="22"/>
          <w:lang w:eastAsia="en-GB"/>
        </w:rPr>
        <w:t xml:space="preserve"> </w:t>
      </w:r>
    </w:p>
    <w:p w14:paraId="27F89489"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Definition:</w:t>
      </w:r>
    </w:p>
    <w:p w14:paraId="32ED4C88" w14:textId="013A7DA0" w:rsidR="00EB346D" w:rsidRDefault="00CD62B3" w:rsidP="008C4C6D">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Childhood trauma is defined as adverse events in early childhood (before age 18) that can take a toll on psychological development, such as from emotional, physical or sexual abuse, neglect or exposure to early chronic family dysfunction (</w:t>
      </w:r>
      <w:proofErr w:type="spellStart"/>
      <w:r w:rsidRPr="00E3534D">
        <w:rPr>
          <w:rFonts w:ascii="Arial" w:eastAsia="Times New Roman" w:hAnsi="Arial" w:cs="Arial"/>
          <w:sz w:val="22"/>
          <w:szCs w:val="22"/>
          <w:lang w:eastAsia="en-GB"/>
        </w:rPr>
        <w:t>Pitten</w:t>
      </w:r>
      <w:proofErr w:type="spellEnd"/>
      <w:r w:rsidRPr="00E3534D">
        <w:rPr>
          <w:rFonts w:ascii="Arial" w:eastAsia="Times New Roman" w:hAnsi="Arial" w:cs="Arial"/>
          <w:sz w:val="22"/>
          <w:szCs w:val="22"/>
          <w:lang w:eastAsia="en-GB"/>
        </w:rPr>
        <w:t>, 2021). With regard to bipolar disorder (BD), it is known to play a transitional role with biological susceptibility and modulate both initiation and symptoms of the disorder. BD is a complex gene–environment interaction disorder that is characterised by episodes of mania, hypomania, and depression (</w:t>
      </w:r>
      <w:proofErr w:type="spellStart"/>
      <w:r w:rsidRPr="00E3534D">
        <w:rPr>
          <w:rFonts w:ascii="Arial" w:eastAsia="Times New Roman" w:hAnsi="Arial" w:cs="Arial"/>
          <w:sz w:val="22"/>
          <w:szCs w:val="22"/>
          <w:lang w:eastAsia="en-GB"/>
        </w:rPr>
        <w:t>Hosang</w:t>
      </w:r>
      <w:proofErr w:type="spellEnd"/>
      <w:r w:rsidRPr="00E3534D">
        <w:rPr>
          <w:rFonts w:ascii="Arial" w:eastAsia="Times New Roman" w:hAnsi="Arial" w:cs="Arial"/>
          <w:sz w:val="22"/>
          <w:szCs w:val="22"/>
          <w:lang w:eastAsia="en-GB"/>
        </w:rPr>
        <w:t xml:space="preserve"> et al, 2017). The focus of this theme is “early onset BD” which describes the emergence of clinically significant bipolar symptoms in adolescence or early adulthood, and is linked to more severe and chronic BD courses.</w:t>
      </w:r>
    </w:p>
    <w:p w14:paraId="3BF207B1" w14:textId="77777777" w:rsidR="008C4C6D" w:rsidRDefault="008C4C6D" w:rsidP="008C4C6D">
      <w:pPr>
        <w:spacing w:before="100" w:beforeAutospacing="1" w:after="100" w:afterAutospacing="1" w:line="360" w:lineRule="auto"/>
        <w:jc w:val="both"/>
        <w:rPr>
          <w:rFonts w:ascii="Arial" w:eastAsia="Times New Roman" w:hAnsi="Arial" w:cs="Arial"/>
          <w:sz w:val="22"/>
          <w:szCs w:val="22"/>
          <w:lang w:eastAsia="en-GB"/>
        </w:rPr>
      </w:pPr>
    </w:p>
    <w:p w14:paraId="17EC2682" w14:textId="77777777" w:rsidR="003C010E" w:rsidRDefault="003C010E" w:rsidP="008C4C6D">
      <w:pPr>
        <w:spacing w:before="100" w:beforeAutospacing="1" w:after="100" w:afterAutospacing="1" w:line="360" w:lineRule="auto"/>
        <w:jc w:val="both"/>
        <w:rPr>
          <w:rFonts w:ascii="Arial" w:eastAsia="Times New Roman" w:hAnsi="Arial" w:cs="Arial"/>
          <w:sz w:val="22"/>
          <w:szCs w:val="22"/>
          <w:lang w:eastAsia="en-GB"/>
        </w:rPr>
      </w:pPr>
    </w:p>
    <w:p w14:paraId="598E0CA9" w14:textId="77777777" w:rsidR="003C010E" w:rsidRPr="008C4C6D" w:rsidRDefault="003C010E" w:rsidP="008C4C6D">
      <w:pPr>
        <w:spacing w:before="100" w:beforeAutospacing="1" w:after="100" w:afterAutospacing="1" w:line="360" w:lineRule="auto"/>
        <w:jc w:val="both"/>
        <w:rPr>
          <w:rFonts w:ascii="Arial" w:eastAsia="Times New Roman" w:hAnsi="Arial" w:cs="Arial"/>
          <w:sz w:val="22"/>
          <w:szCs w:val="22"/>
          <w:lang w:eastAsia="en-GB"/>
        </w:rPr>
      </w:pPr>
    </w:p>
    <w:p w14:paraId="24EC26C4"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lastRenderedPageBreak/>
        <w:t>Background Information</w:t>
      </w:r>
    </w:p>
    <w:p w14:paraId="1297F330"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Historical/Contextual Background:</w:t>
      </w:r>
    </w:p>
    <w:p w14:paraId="7DB6967B" w14:textId="2C0CAF41"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 xml:space="preserve">Bipolar disorder used to be only seen as a genetic or biological disorder of the mood. In today's psychiatric research and literature however, a </w:t>
      </w:r>
      <w:proofErr w:type="spellStart"/>
      <w:r w:rsidRPr="00E3534D">
        <w:rPr>
          <w:rFonts w:ascii="Arial" w:eastAsia="Times New Roman" w:hAnsi="Arial" w:cs="Arial"/>
          <w:sz w:val="22"/>
          <w:szCs w:val="22"/>
          <w:lang w:eastAsia="en-GB"/>
        </w:rPr>
        <w:t>biopsychosocial</w:t>
      </w:r>
      <w:proofErr w:type="spellEnd"/>
      <w:r w:rsidRPr="00E3534D">
        <w:rPr>
          <w:rFonts w:ascii="Arial" w:eastAsia="Times New Roman" w:hAnsi="Arial" w:cs="Arial"/>
          <w:sz w:val="22"/>
          <w:szCs w:val="22"/>
          <w:lang w:eastAsia="en-GB"/>
        </w:rPr>
        <w:t xml:space="preserve"> perspective has taken centre stage, highlighting the importance of the environment including the triggering of illness by early life adversities (</w:t>
      </w:r>
      <w:proofErr w:type="spellStart"/>
      <w:r w:rsidRPr="00E3534D">
        <w:rPr>
          <w:rFonts w:ascii="Arial" w:eastAsia="Times New Roman" w:hAnsi="Arial" w:cs="Arial"/>
          <w:sz w:val="22"/>
          <w:szCs w:val="22"/>
          <w:lang w:eastAsia="en-GB"/>
        </w:rPr>
        <w:t>Hosang</w:t>
      </w:r>
      <w:proofErr w:type="spellEnd"/>
      <w:r w:rsidRPr="00E3534D">
        <w:rPr>
          <w:rFonts w:ascii="Arial" w:eastAsia="Times New Roman" w:hAnsi="Arial" w:cs="Arial"/>
          <w:sz w:val="22"/>
          <w:szCs w:val="22"/>
          <w:lang w:eastAsia="en-GB"/>
        </w:rPr>
        <w:t xml:space="preserve"> et al., 2017). However, studies have consistently shown that there are strong relationships between adverse childhood experiences and subsequent diagnosis of BD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 which confirms trauma as a key developmental risk factor for BD. Such changing perception is particularly important in regard to adult males, where the presentation of BD is frequently described with behaviours being shared with others, rates of substance use and more severe manic symptoms. This gendered expression has led researchers to theorise on the possible relationship between early trauma and triggering adaptation processes that might underlie the problem </w:t>
      </w:r>
      <w:r w:rsidR="0006409E" w:rsidRPr="00E3534D">
        <w:rPr>
          <w:rFonts w:ascii="Arial" w:eastAsia="Times New Roman" w:hAnsi="Arial" w:cs="Arial"/>
          <w:sz w:val="22"/>
          <w:szCs w:val="22"/>
          <w:lang w:eastAsia="en-GB"/>
        </w:rPr>
        <w:t>behaviours</w:t>
      </w:r>
      <w:r w:rsidRPr="00E3534D">
        <w:rPr>
          <w:rFonts w:ascii="Arial" w:eastAsia="Times New Roman" w:hAnsi="Arial" w:cs="Arial"/>
          <w:sz w:val="22"/>
          <w:szCs w:val="22"/>
          <w:lang w:eastAsia="en-GB"/>
        </w:rPr>
        <w:t xml:space="preserve"> of some young men, including difficulty in controlling aggression or dependency on alcohol or drugs. Childhood adversity has increasingly been reported to be associated with onset of BD, as well as more or severe mental health outcomes, suggesting that childhood trauma is relevant to the understanding of psychiatric models of illness progression and worse clinical course of BD (</w:t>
      </w:r>
      <w:proofErr w:type="spellStart"/>
      <w:r w:rsidRPr="00E3534D">
        <w:rPr>
          <w:rFonts w:ascii="Arial" w:eastAsia="Times New Roman" w:hAnsi="Arial" w:cs="Arial"/>
          <w:sz w:val="22"/>
          <w:szCs w:val="22"/>
          <w:lang w:eastAsia="en-GB"/>
        </w:rPr>
        <w:t>Cirone</w:t>
      </w:r>
      <w:proofErr w:type="spellEnd"/>
      <w:r w:rsidRPr="00E3534D">
        <w:rPr>
          <w:rFonts w:ascii="Arial" w:eastAsia="Times New Roman" w:hAnsi="Arial" w:cs="Arial"/>
          <w:sz w:val="22"/>
          <w:szCs w:val="22"/>
          <w:lang w:eastAsia="en-GB"/>
        </w:rPr>
        <w:t xml:space="preserve"> et al., 2021).</w:t>
      </w:r>
    </w:p>
    <w:p w14:paraId="0BA88AF9"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Impact on Research Question</w:t>
      </w:r>
    </w:p>
    <w:p w14:paraId="5BE82BDA"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Relevance to Title/Research Question:</w:t>
      </w:r>
    </w:p>
    <w:p w14:paraId="632775E3" w14:textId="23387B29"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 xml:space="preserve">This theme strongly contributes to the research question because it shows that childhood trauma is a key predictor in the early onset as well as the severity in bipolar disorder in adult males. It raises BD as more than a condition that is genetic and puts the problem within the broader context of the psychosocial contributors to BD in sensitive developmental stages. The importance of this is that some male patients show earlier onset of symptoms and worse long-term prognosis such as increased symptoms of </w:t>
      </w:r>
      <w:proofErr w:type="spellStart"/>
      <w:r w:rsidRPr="00E3534D">
        <w:rPr>
          <w:rFonts w:ascii="Arial" w:eastAsia="Times New Roman" w:hAnsi="Arial" w:cs="Arial"/>
          <w:sz w:val="22"/>
          <w:szCs w:val="22"/>
          <w:lang w:eastAsia="en-GB"/>
        </w:rPr>
        <w:t>suicidality</w:t>
      </w:r>
      <w:proofErr w:type="spellEnd"/>
      <w:r w:rsidRPr="00E3534D">
        <w:rPr>
          <w:rFonts w:ascii="Arial" w:eastAsia="Times New Roman" w:hAnsi="Arial" w:cs="Arial"/>
          <w:sz w:val="22"/>
          <w:szCs w:val="22"/>
          <w:lang w:eastAsia="en-GB"/>
        </w:rPr>
        <w:t>, functional impairments, and treatment resistance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 The onset is especially relevant because there is a strong correlation with the adverse prognosis, a higher number of relapses, and persistence of chronic symptoms (</w:t>
      </w:r>
      <w:proofErr w:type="spellStart"/>
      <w:r w:rsidRPr="00E3534D">
        <w:rPr>
          <w:rFonts w:ascii="Arial" w:eastAsia="Times New Roman" w:hAnsi="Arial" w:cs="Arial"/>
          <w:sz w:val="22"/>
          <w:szCs w:val="22"/>
          <w:lang w:eastAsia="en-GB"/>
        </w:rPr>
        <w:t>Cirone</w:t>
      </w:r>
      <w:proofErr w:type="spellEnd"/>
      <w:r w:rsidRPr="00E3534D">
        <w:rPr>
          <w:rFonts w:ascii="Arial" w:eastAsia="Times New Roman" w:hAnsi="Arial" w:cs="Arial"/>
          <w:sz w:val="22"/>
          <w:szCs w:val="22"/>
          <w:lang w:eastAsia="en-GB"/>
        </w:rPr>
        <w:t xml:space="preserve"> et al., 2021). Hence, childhood trauma is a key mediating pathway when examining the variability of BD pathways, particularly among males, as externalising behaviours can mask internalising experiences.</w:t>
      </w:r>
    </w:p>
    <w:p w14:paraId="3920E5F8"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lastRenderedPageBreak/>
        <w:t>Statistical Information</w:t>
      </w:r>
    </w:p>
    <w:p w14:paraId="3E233D07"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Data and Statistics:</w:t>
      </w:r>
    </w:p>
    <w:p w14:paraId="4C933BB8" w14:textId="01D8F99B"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Numerous well-established empirical studies have noted the robust statistical links between traumatic events during childhood and bipolar disorder. Through meta-analyses, it was found that those childhood experienced being victims of trauma showed a risk of developing BD of around 2.6-fold more than those not exposed to childhood trauma (</w:t>
      </w:r>
      <w:proofErr w:type="spellStart"/>
      <w:r w:rsidRPr="00E3534D">
        <w:rPr>
          <w:rFonts w:ascii="Arial" w:eastAsia="Times New Roman" w:hAnsi="Arial" w:cs="Arial"/>
          <w:sz w:val="22"/>
          <w:szCs w:val="22"/>
          <w:lang w:eastAsia="en-GB"/>
        </w:rPr>
        <w:t>Pitten</w:t>
      </w:r>
      <w:proofErr w:type="spellEnd"/>
      <w:r w:rsidRPr="00E3534D">
        <w:rPr>
          <w:rFonts w:ascii="Arial" w:eastAsia="Times New Roman" w:hAnsi="Arial" w:cs="Arial"/>
          <w:sz w:val="22"/>
          <w:szCs w:val="22"/>
          <w:lang w:eastAsia="en-GB"/>
        </w:rPr>
        <w:t>, 2021). Moreover, a positive accuracy rate has been documented for BD diagnosis in prospective, longitudinal cohort studies (80–100%), especially when BD occurs in childhood (early-onset BD), and which has been linked with increased rates of mood episodes in these cohorts (</w:t>
      </w:r>
      <w:proofErr w:type="spellStart"/>
      <w:r w:rsidRPr="00E3534D">
        <w:rPr>
          <w:rFonts w:ascii="Arial" w:eastAsia="Times New Roman" w:hAnsi="Arial" w:cs="Arial"/>
          <w:sz w:val="22"/>
          <w:szCs w:val="22"/>
          <w:lang w:eastAsia="en-GB"/>
        </w:rPr>
        <w:t>Cirone</w:t>
      </w:r>
      <w:proofErr w:type="spellEnd"/>
      <w:r w:rsidRPr="00E3534D">
        <w:rPr>
          <w:rFonts w:ascii="Arial" w:eastAsia="Times New Roman" w:hAnsi="Arial" w:cs="Arial"/>
          <w:sz w:val="22"/>
          <w:szCs w:val="22"/>
          <w:lang w:eastAsia="en-GB"/>
        </w:rPr>
        <w:t xml:space="preserve"> et al., 2021). Also, the disaster exposed people are more prone to comorbid drug use and suicide attempts. The prevalence of suicide attempts in early onset trauma groups can be almost 20% within five years of diagnosis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 Despite these, statistical interpretation is still difficult, as there is variability in measurement tools used to define the trauma, the pragmatic nature of most retrospective reports, and inconsistent diagnostic criteria for trauma across studies. These limitations add to the inconsistencies in reported effect sizes and increase the lack of precision with gender-specific conclusions, especially for adult males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w:t>
      </w:r>
    </w:p>
    <w:p w14:paraId="4E998AAB"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Theories, Policies, and Legislation</w:t>
      </w:r>
    </w:p>
    <w:p w14:paraId="7369B429"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Theoretical Framework:</w:t>
      </w:r>
    </w:p>
    <w:p w14:paraId="394639C8" w14:textId="49244BCB"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 xml:space="preserve">Mainstream theories that emphasise the interaction between childhood stressors and vulnerability or a </w:t>
      </w:r>
      <w:r w:rsidR="0006409E" w:rsidRPr="00E3534D">
        <w:rPr>
          <w:rFonts w:ascii="Arial" w:eastAsia="Times New Roman" w:hAnsi="Arial" w:cs="Arial"/>
          <w:sz w:val="22"/>
          <w:szCs w:val="22"/>
          <w:lang w:eastAsia="en-GB"/>
        </w:rPr>
        <w:t>pre-existing</w:t>
      </w:r>
      <w:r w:rsidRPr="00E3534D">
        <w:rPr>
          <w:rFonts w:ascii="Arial" w:eastAsia="Times New Roman" w:hAnsi="Arial" w:cs="Arial"/>
          <w:sz w:val="22"/>
          <w:szCs w:val="22"/>
          <w:lang w:eastAsia="en-GB"/>
        </w:rPr>
        <w:t xml:space="preserve"> 'diathesis' are important for an understanding of the link between childhood trauma and BD. It suggests that genetic susceptibility synced with environmental factors, like childhood trauma, contributes to the occurrence of psychiatric illnesses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 In addition, neurobiological considerations point to an early trauma having a long-term impact on the hypothalamic–pituitary–adrenal (HPA) axis, emotional reactivity and neuroplasticity. These changes have also been associated with inflammatory processes and circadian rhythm disruption; both of which are associated with BD pathology (</w:t>
      </w:r>
      <w:proofErr w:type="spellStart"/>
      <w:r w:rsidRPr="00E3534D">
        <w:rPr>
          <w:rFonts w:ascii="Arial" w:eastAsia="Times New Roman" w:hAnsi="Arial" w:cs="Arial"/>
          <w:sz w:val="22"/>
          <w:szCs w:val="22"/>
          <w:lang w:eastAsia="en-GB"/>
        </w:rPr>
        <w:t>Quide</w:t>
      </w:r>
      <w:proofErr w:type="spellEnd"/>
      <w:r w:rsidRPr="00E3534D">
        <w:rPr>
          <w:rFonts w:ascii="Arial" w:eastAsia="Times New Roman" w:hAnsi="Arial" w:cs="Arial"/>
          <w:sz w:val="22"/>
          <w:szCs w:val="22"/>
          <w:lang w:eastAsia="en-GB"/>
        </w:rPr>
        <w:t xml:space="preserve"> et al., 2020). Emotional regulation, impulse control, and maladaptive schemas of thinking are thought to mediate the link between trauma exposure and vulnerability to manic or depressive states given weight by psychological theories.</w:t>
      </w:r>
      <w:r w:rsidR="007F1EC8" w:rsidRPr="00E3534D">
        <w:rPr>
          <w:rFonts w:ascii="Arial" w:eastAsia="Times New Roman" w:hAnsi="Arial" w:cs="Arial"/>
          <w:sz w:val="22"/>
          <w:szCs w:val="22"/>
          <w:lang w:eastAsia="en-GB"/>
        </w:rPr>
        <w:t xml:space="preserve"> </w:t>
      </w:r>
      <w:r w:rsidRPr="00E3534D">
        <w:rPr>
          <w:rFonts w:ascii="Arial" w:eastAsia="Times New Roman" w:hAnsi="Arial" w:cs="Arial"/>
          <w:sz w:val="22"/>
          <w:szCs w:val="22"/>
          <w:lang w:eastAsia="en-GB"/>
        </w:rPr>
        <w:t xml:space="preserve">Psychological theories highlight deficits in emotional regulation, impulse control, and maladaptive cognitive schemas as mechanisms by which </w:t>
      </w:r>
      <w:r w:rsidRPr="00E3534D">
        <w:rPr>
          <w:rFonts w:ascii="Arial" w:eastAsia="Times New Roman" w:hAnsi="Arial" w:cs="Arial"/>
          <w:sz w:val="22"/>
          <w:szCs w:val="22"/>
          <w:lang w:eastAsia="en-GB"/>
        </w:rPr>
        <w:lastRenderedPageBreak/>
        <w:t xml:space="preserve">trauma poses risk for manic or depressive episodes. </w:t>
      </w:r>
      <w:r w:rsidR="007F1EC8" w:rsidRPr="00E3534D">
        <w:rPr>
          <w:rFonts w:ascii="Arial" w:eastAsia="Times New Roman" w:hAnsi="Arial" w:cs="Arial"/>
          <w:sz w:val="22"/>
          <w:szCs w:val="22"/>
          <w:lang w:eastAsia="en-GB"/>
        </w:rPr>
        <w:t>However,</w:t>
      </w:r>
      <w:r w:rsidRPr="00E3534D">
        <w:rPr>
          <w:rFonts w:ascii="Arial" w:eastAsia="Times New Roman" w:hAnsi="Arial" w:cs="Arial"/>
          <w:sz w:val="22"/>
          <w:szCs w:val="22"/>
          <w:lang w:eastAsia="en-GB"/>
        </w:rPr>
        <w:t xml:space="preserve"> deterministic interpretations are complicated by resilience-based recognition that not everyone exposed to trauma will suffer from BD, and that protective factors like social support can protect against risk (</w:t>
      </w:r>
      <w:proofErr w:type="spellStart"/>
      <w:r w:rsidRPr="00E3534D">
        <w:rPr>
          <w:rFonts w:ascii="Arial" w:eastAsia="Times New Roman" w:hAnsi="Arial" w:cs="Arial"/>
          <w:sz w:val="22"/>
          <w:szCs w:val="22"/>
          <w:lang w:eastAsia="en-GB"/>
        </w:rPr>
        <w:t>Quide</w:t>
      </w:r>
      <w:proofErr w:type="spellEnd"/>
      <w:r w:rsidRPr="00E3534D">
        <w:rPr>
          <w:rFonts w:ascii="Arial" w:eastAsia="Times New Roman" w:hAnsi="Arial" w:cs="Arial"/>
          <w:sz w:val="22"/>
          <w:szCs w:val="22"/>
          <w:lang w:eastAsia="en-GB"/>
        </w:rPr>
        <w:t xml:space="preserve"> et al., 2020).</w:t>
      </w:r>
    </w:p>
    <w:p w14:paraId="562388C5"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Policy and Legislation:</w:t>
      </w:r>
    </w:p>
    <w:p w14:paraId="2C42C29D" w14:textId="2EF8BC78"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 xml:space="preserve">Principles of trauma informed care increasingly are a part of clinical practice, and it is recommended that early identification and screening of trauma is integrated into mental health services. One of the aims of EI policies is to slow down disease progression by detecting those at risk, especially those adolescent males with behavioural </w:t>
      </w:r>
      <w:proofErr w:type="spellStart"/>
      <w:r w:rsidRPr="00E3534D">
        <w:rPr>
          <w:rFonts w:ascii="Arial" w:eastAsia="Times New Roman" w:hAnsi="Arial" w:cs="Arial"/>
          <w:sz w:val="22"/>
          <w:szCs w:val="22"/>
          <w:lang w:eastAsia="en-GB"/>
        </w:rPr>
        <w:t>dysregulation</w:t>
      </w:r>
      <w:proofErr w:type="spellEnd"/>
      <w:r w:rsidRPr="00E3534D">
        <w:rPr>
          <w:rFonts w:ascii="Arial" w:eastAsia="Times New Roman" w:hAnsi="Arial" w:cs="Arial"/>
          <w:sz w:val="22"/>
          <w:szCs w:val="22"/>
          <w:lang w:eastAsia="en-GB"/>
        </w:rPr>
        <w:t xml:space="preserve"> (</w:t>
      </w:r>
      <w:proofErr w:type="spellStart"/>
      <w:r w:rsidRPr="00E3534D">
        <w:rPr>
          <w:rFonts w:ascii="Arial" w:eastAsia="Times New Roman" w:hAnsi="Arial" w:cs="Arial"/>
          <w:sz w:val="22"/>
          <w:szCs w:val="22"/>
          <w:lang w:eastAsia="en-GB"/>
        </w:rPr>
        <w:t>Etain</w:t>
      </w:r>
      <w:proofErr w:type="spellEnd"/>
      <w:r w:rsidRPr="00E3534D">
        <w:rPr>
          <w:rFonts w:ascii="Arial" w:eastAsia="Times New Roman" w:hAnsi="Arial" w:cs="Arial"/>
          <w:sz w:val="22"/>
          <w:szCs w:val="22"/>
          <w:lang w:eastAsia="en-GB"/>
        </w:rPr>
        <w:t xml:space="preserve"> et al, 2017). There are, however, ethical issues related to its implementation including risk of over-</w:t>
      </w:r>
      <w:proofErr w:type="spellStart"/>
      <w:r w:rsidRPr="00E3534D">
        <w:rPr>
          <w:rFonts w:ascii="Arial" w:eastAsia="Times New Roman" w:hAnsi="Arial" w:cs="Arial"/>
          <w:sz w:val="22"/>
          <w:szCs w:val="22"/>
          <w:lang w:eastAsia="en-GB"/>
        </w:rPr>
        <w:t>pathologising</w:t>
      </w:r>
      <w:proofErr w:type="spellEnd"/>
      <w:r w:rsidRPr="00E3534D">
        <w:rPr>
          <w:rFonts w:ascii="Arial" w:eastAsia="Times New Roman" w:hAnsi="Arial" w:cs="Arial"/>
          <w:sz w:val="22"/>
          <w:szCs w:val="22"/>
          <w:lang w:eastAsia="en-GB"/>
        </w:rPr>
        <w:t xml:space="preserve"> experiences of child health and key issues of screening for trauma in all child consultations in resource-limited health systems. Moreover, existing stigma shaming those experiencing trauma, as well as stigma surrounding bipolar disorder in men, may make them less likely to seek help which compromises the effectiveness of policies.</w:t>
      </w:r>
      <w:r w:rsidR="007F1EC8" w:rsidRPr="00E3534D">
        <w:rPr>
          <w:rFonts w:ascii="Arial" w:eastAsia="Times New Roman" w:hAnsi="Arial" w:cs="Arial"/>
          <w:sz w:val="22"/>
          <w:szCs w:val="22"/>
          <w:lang w:eastAsia="en-GB"/>
        </w:rPr>
        <w:t xml:space="preserve"> </w:t>
      </w:r>
      <w:r w:rsidRPr="00E3534D">
        <w:rPr>
          <w:rFonts w:ascii="Arial" w:eastAsia="Times New Roman" w:hAnsi="Arial" w:cs="Arial"/>
          <w:sz w:val="22"/>
          <w:szCs w:val="22"/>
          <w:lang w:eastAsia="en-GB"/>
        </w:rPr>
        <w:t>Further, trauma stigma and stigma surrounding bipolar disorder among men can also deter</w:t>
      </w:r>
      <w:r w:rsidR="00966B1D">
        <w:rPr>
          <w:rFonts w:ascii="Arial" w:eastAsia="Times New Roman" w:hAnsi="Arial" w:cs="Arial"/>
          <w:sz w:val="22"/>
          <w:szCs w:val="22"/>
          <w:lang w:eastAsia="en-GB"/>
        </w:rPr>
        <w:t xml:space="preserve"> them from seeking help and thereby</w:t>
      </w:r>
      <w:r w:rsidRPr="00E3534D">
        <w:rPr>
          <w:rFonts w:ascii="Arial" w:eastAsia="Times New Roman" w:hAnsi="Arial" w:cs="Arial"/>
          <w:sz w:val="22"/>
          <w:szCs w:val="22"/>
          <w:lang w:eastAsia="en-GB"/>
        </w:rPr>
        <w:t xml:space="preserve"> hinder the effectiveness of policies (</w:t>
      </w:r>
      <w:proofErr w:type="spellStart"/>
      <w:r w:rsidRPr="00E3534D">
        <w:rPr>
          <w:rFonts w:ascii="Arial" w:eastAsia="Times New Roman" w:hAnsi="Arial" w:cs="Arial"/>
          <w:sz w:val="22"/>
          <w:szCs w:val="22"/>
          <w:lang w:eastAsia="en-GB"/>
        </w:rPr>
        <w:t>Etain</w:t>
      </w:r>
      <w:proofErr w:type="spellEnd"/>
      <w:r w:rsidRPr="00E3534D">
        <w:rPr>
          <w:rFonts w:ascii="Arial" w:eastAsia="Times New Roman" w:hAnsi="Arial" w:cs="Arial"/>
          <w:sz w:val="22"/>
          <w:szCs w:val="22"/>
          <w:lang w:eastAsia="en-GB"/>
        </w:rPr>
        <w:t xml:space="preserve"> et al., 2017).</w:t>
      </w:r>
    </w:p>
    <w:p w14:paraId="20786C88"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Implications</w:t>
      </w:r>
    </w:p>
    <w:p w14:paraId="46E853A7"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Positive and Negative Implications:</w:t>
      </w:r>
    </w:p>
    <w:p w14:paraId="38BE3646" w14:textId="76F0D9F6"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It is recognised that childhood trauma is an</w:t>
      </w:r>
      <w:r w:rsidR="00966B1D">
        <w:rPr>
          <w:rFonts w:ascii="Arial" w:eastAsia="Times New Roman" w:hAnsi="Arial" w:cs="Arial"/>
          <w:sz w:val="22"/>
          <w:szCs w:val="22"/>
          <w:lang w:eastAsia="en-GB"/>
        </w:rPr>
        <w:t xml:space="preserve"> important risk factor and </w:t>
      </w:r>
      <w:r w:rsidRPr="00E3534D">
        <w:rPr>
          <w:rFonts w:ascii="Arial" w:eastAsia="Times New Roman" w:hAnsi="Arial" w:cs="Arial"/>
          <w:sz w:val="22"/>
          <w:szCs w:val="22"/>
          <w:lang w:eastAsia="en-GB"/>
        </w:rPr>
        <w:t>it has significant clinical and research implications. It has the benefit of facilitating early intervention strategies and more in-depth psychiatric evaluation that takes a social history, thereby enhancing the ability to pick up on high risk individuals. Trauma-informed approaches also can aid with personalised treatment planning and minimise long term morbidity. But, there are also some very strong constraints. The emphasis on 'trauma' may have contributed to a simplified understanding of the aetiology of BD and allow for 'deterministic thinking' to exist, neglecting genetic and biological factors. In addition, retrospective trauma reporting results in a certain degree of bias and there is an interrelationship between trauma and BD, with not everyone exposed to an adverse event becoming clinically ill with BD, so there is a need for resilient mechanisms. From a clinical point of view, higher rates of screening might also result in stigma or inappropriate labelling, such as in young males, which may deter accessing mental health services (</w:t>
      </w:r>
      <w:proofErr w:type="spellStart"/>
      <w:r w:rsidRPr="00E3534D">
        <w:rPr>
          <w:rFonts w:ascii="Arial" w:eastAsia="Times New Roman" w:hAnsi="Arial" w:cs="Arial"/>
          <w:sz w:val="22"/>
          <w:szCs w:val="22"/>
          <w:lang w:eastAsia="en-GB"/>
        </w:rPr>
        <w:t>Etain</w:t>
      </w:r>
      <w:proofErr w:type="spellEnd"/>
      <w:r w:rsidRPr="00E3534D">
        <w:rPr>
          <w:rFonts w:ascii="Arial" w:eastAsia="Times New Roman" w:hAnsi="Arial" w:cs="Arial"/>
          <w:sz w:val="22"/>
          <w:szCs w:val="22"/>
          <w:lang w:eastAsia="en-GB"/>
        </w:rPr>
        <w:t xml:space="preserve"> et al., 2017).</w:t>
      </w:r>
    </w:p>
    <w:p w14:paraId="2F0865DC" w14:textId="77777777" w:rsidR="00FB6B9D" w:rsidRDefault="00FB6B9D" w:rsidP="00384B4E">
      <w:pPr>
        <w:pStyle w:val="Heading3"/>
        <w:rPr>
          <w:rFonts w:ascii="Arial" w:hAnsi="Arial" w:cs="Arial"/>
          <w:sz w:val="22"/>
          <w:szCs w:val="22"/>
        </w:rPr>
      </w:pPr>
      <w:r w:rsidRPr="00E3534D">
        <w:rPr>
          <w:rFonts w:ascii="Arial" w:hAnsi="Arial" w:cs="Arial"/>
          <w:sz w:val="22"/>
          <w:szCs w:val="22"/>
        </w:rPr>
        <w:lastRenderedPageBreak/>
        <w:t>Examples from Your Articles</w:t>
      </w:r>
    </w:p>
    <w:p w14:paraId="5EB625E6" w14:textId="4FCF203F" w:rsidR="00EB336D" w:rsidRDefault="00DB3BF5" w:rsidP="00DB3BF5">
      <w:pPr>
        <w:spacing w:line="360" w:lineRule="auto"/>
        <w:rPr>
          <w:rFonts w:ascii="Arial" w:hAnsi="Arial" w:cs="Arial"/>
          <w:sz w:val="22"/>
          <w:szCs w:val="22"/>
          <w:lang w:eastAsia="en-GB"/>
        </w:rPr>
      </w:pPr>
      <w:r w:rsidRPr="00DB3BF5">
        <w:rPr>
          <w:rFonts w:ascii="Arial" w:hAnsi="Arial" w:cs="Arial"/>
          <w:color w:val="222222"/>
          <w:sz w:val="22"/>
          <w:szCs w:val="22"/>
          <w:shd w:val="clear" w:color="auto" w:fill="FFFFFF"/>
        </w:rPr>
        <w:t>Clinical literature supports the association between childhood trauma and bipolar disorder (BD). Qualitative and case-based studies indicate that people with BD often report childhood emotional neglect or abuse, with symptoms emerging in adolescence or early adulthood (</w:t>
      </w:r>
      <w:proofErr w:type="spellStart"/>
      <w:r w:rsidRPr="00DB3BF5">
        <w:rPr>
          <w:rFonts w:ascii="Arial" w:hAnsi="Arial" w:cs="Arial"/>
          <w:color w:val="222222"/>
          <w:sz w:val="22"/>
          <w:szCs w:val="22"/>
          <w:shd w:val="clear" w:color="auto" w:fill="FFFFFF"/>
        </w:rPr>
        <w:t>Marwaha</w:t>
      </w:r>
      <w:proofErr w:type="spellEnd"/>
      <w:r w:rsidRPr="00DB3BF5">
        <w:rPr>
          <w:rFonts w:ascii="Arial" w:hAnsi="Arial" w:cs="Arial"/>
          <w:color w:val="222222"/>
          <w:sz w:val="22"/>
          <w:szCs w:val="22"/>
          <w:shd w:val="clear" w:color="auto" w:fill="FFFFFF"/>
        </w:rPr>
        <w:t xml:space="preserve"> et al., 2016). This is consistent with quantitative evidence linking early trauma to earlier onset and greater mood instability. However, narrative and qualitative findings have limited </w:t>
      </w:r>
      <w:proofErr w:type="spellStart"/>
      <w:r w:rsidRPr="00DB3BF5">
        <w:rPr>
          <w:rFonts w:ascii="Arial" w:hAnsi="Arial" w:cs="Arial"/>
          <w:color w:val="222222"/>
          <w:sz w:val="22"/>
          <w:szCs w:val="22"/>
          <w:shd w:val="clear" w:color="auto" w:fill="FFFFFF"/>
        </w:rPr>
        <w:t>generalisability</w:t>
      </w:r>
      <w:proofErr w:type="spellEnd"/>
      <w:r w:rsidRPr="00DB3BF5">
        <w:rPr>
          <w:rFonts w:ascii="Arial" w:hAnsi="Arial" w:cs="Arial"/>
          <w:color w:val="222222"/>
          <w:sz w:val="22"/>
          <w:szCs w:val="22"/>
          <w:shd w:val="clear" w:color="auto" w:fill="FFFFFF"/>
        </w:rPr>
        <w:t xml:space="preserve"> and may be affected by selection bias. Overall, the literature shows broad agreement about the trauma–BD relationship, although interpretations vary because of methodological differences.</w:t>
      </w:r>
    </w:p>
    <w:p w14:paraId="0C6948D2"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Connections to Other Themes</w:t>
      </w:r>
    </w:p>
    <w:p w14:paraId="3E1B6466"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Interconnections:</w:t>
      </w:r>
    </w:p>
    <w:p w14:paraId="3A6CD97E" w14:textId="70E78A1A"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There is significant cross-over to genetics and neurodevelopmental pathways in BD. The polygenetic vulnerability model proposes that genetic vulnerability can magnify the impact of triggering factors like trauma on increased risk of onset of illness (</w:t>
      </w:r>
      <w:proofErr w:type="spellStart"/>
      <w:r w:rsidRPr="00E3534D">
        <w:rPr>
          <w:rFonts w:ascii="Arial" w:eastAsia="Times New Roman" w:hAnsi="Arial" w:cs="Arial"/>
          <w:sz w:val="22"/>
          <w:szCs w:val="22"/>
          <w:lang w:eastAsia="en-GB"/>
        </w:rPr>
        <w:t>Aldinger</w:t>
      </w:r>
      <w:proofErr w:type="spellEnd"/>
      <w:r w:rsidRPr="00E3534D">
        <w:rPr>
          <w:rFonts w:ascii="Arial" w:eastAsia="Times New Roman" w:hAnsi="Arial" w:cs="Arial"/>
          <w:sz w:val="22"/>
          <w:szCs w:val="22"/>
          <w:lang w:eastAsia="en-GB"/>
        </w:rPr>
        <w:t xml:space="preserve"> and Schulze, 2017). It also shares features with neurodevelopmental disorders (such as ADHD and autism spectrum characteristics) that can make it difficult to recognise and interpret symptoms early on. Also, patterns of childhood trauma strongly correlate with comorbidity patterns, especially those of substance use disorders and treatment resistance, in male BD patients. These interrelated areas underscore the necessity of a </w:t>
      </w:r>
      <w:proofErr w:type="spellStart"/>
      <w:r w:rsidRPr="00E3534D">
        <w:rPr>
          <w:rFonts w:ascii="Arial" w:eastAsia="Times New Roman" w:hAnsi="Arial" w:cs="Arial"/>
          <w:sz w:val="22"/>
          <w:szCs w:val="22"/>
          <w:lang w:eastAsia="en-GB"/>
        </w:rPr>
        <w:t>biopsychosocial</w:t>
      </w:r>
      <w:proofErr w:type="spellEnd"/>
      <w:r w:rsidRPr="00E3534D">
        <w:rPr>
          <w:rFonts w:ascii="Arial" w:eastAsia="Times New Roman" w:hAnsi="Arial" w:cs="Arial"/>
          <w:sz w:val="22"/>
          <w:szCs w:val="22"/>
          <w:lang w:eastAsia="en-GB"/>
        </w:rPr>
        <w:t xml:space="preserve"> approach and show that trauma is being conceptualised as a part of a complex system of interrelated biological, psychological and social influences (</w:t>
      </w:r>
      <w:proofErr w:type="spellStart"/>
      <w:r w:rsidRPr="00E3534D">
        <w:rPr>
          <w:rFonts w:ascii="Arial" w:eastAsia="Times New Roman" w:hAnsi="Arial" w:cs="Arial"/>
          <w:sz w:val="22"/>
          <w:szCs w:val="22"/>
          <w:lang w:eastAsia="en-GB"/>
        </w:rPr>
        <w:t>Aldinger</w:t>
      </w:r>
      <w:proofErr w:type="spellEnd"/>
      <w:r w:rsidRPr="00E3534D">
        <w:rPr>
          <w:rFonts w:ascii="Arial" w:eastAsia="Times New Roman" w:hAnsi="Arial" w:cs="Arial"/>
          <w:sz w:val="22"/>
          <w:szCs w:val="22"/>
          <w:lang w:eastAsia="en-GB"/>
        </w:rPr>
        <w:t xml:space="preserve"> and Schulze, 2017).</w:t>
      </w:r>
    </w:p>
    <w:p w14:paraId="39E050D0" w14:textId="77777777" w:rsidR="000811F3" w:rsidRPr="00E3534D" w:rsidRDefault="000811F3" w:rsidP="00384B4E">
      <w:pPr>
        <w:pStyle w:val="Heading2"/>
        <w:spacing w:line="360" w:lineRule="auto"/>
        <w:jc w:val="both"/>
        <w:rPr>
          <w:rFonts w:ascii="Arial" w:hAnsi="Arial" w:cs="Arial"/>
          <w:sz w:val="22"/>
          <w:szCs w:val="22"/>
          <w:lang w:eastAsia="en-GB"/>
        </w:rPr>
      </w:pPr>
      <w:bookmarkStart w:id="30" w:name="_Toc235776821"/>
      <w:r w:rsidRPr="00E3534D">
        <w:rPr>
          <w:rFonts w:ascii="Arial" w:hAnsi="Arial" w:cs="Arial"/>
          <w:sz w:val="22"/>
          <w:szCs w:val="22"/>
          <w:lang w:eastAsia="en-GB"/>
        </w:rPr>
        <w:t>4.4 Theme 2: Differential Effects of Trauma Types on Bipolar Symptom Severity</w:t>
      </w:r>
      <w:bookmarkEnd w:id="30"/>
      <w:r w:rsidRPr="00E3534D">
        <w:rPr>
          <w:rFonts w:ascii="Arial" w:hAnsi="Arial" w:cs="Arial"/>
          <w:sz w:val="22"/>
          <w:szCs w:val="22"/>
          <w:lang w:eastAsia="en-GB"/>
        </w:rPr>
        <w:t xml:space="preserve"> </w:t>
      </w:r>
    </w:p>
    <w:p w14:paraId="6DB94D8D"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Definition:</w:t>
      </w:r>
    </w:p>
    <w:p w14:paraId="4A7C3119" w14:textId="16C0AE1C" w:rsidR="003C010E" w:rsidRDefault="00CD62B3" w:rsidP="003C010E">
      <w:pPr>
        <w:pStyle w:val="NormalWeb"/>
        <w:spacing w:line="360" w:lineRule="auto"/>
        <w:jc w:val="both"/>
        <w:rPr>
          <w:rFonts w:ascii="Arial" w:hAnsi="Arial" w:cs="Arial"/>
          <w:sz w:val="22"/>
          <w:szCs w:val="22"/>
        </w:rPr>
      </w:pPr>
      <w:r w:rsidRPr="00E3534D">
        <w:rPr>
          <w:rFonts w:ascii="Arial" w:hAnsi="Arial" w:cs="Arial"/>
          <w:sz w:val="22"/>
          <w:szCs w:val="22"/>
        </w:rPr>
        <w:t xml:space="preserve">This theme relates to the different impacts of different forms of child abuse, such as emotional abuse, emotional neglect, physical abuse, physical neglect, and sexual abuse on the severity and clinical course of BD. This perspective does not view trauma as a homogeneous event but acknowledges that each individual trauma subtype could have a unique effect on affect modulation, symptom expression and illness course over time (Vieira et al., 2020). Emotional abuse is when someone is verbally hostile towards another on a regular basis or when there is </w:t>
      </w:r>
      <w:r w:rsidRPr="00E3534D">
        <w:rPr>
          <w:rFonts w:ascii="Arial" w:hAnsi="Arial" w:cs="Arial"/>
          <w:sz w:val="22"/>
          <w:szCs w:val="22"/>
        </w:rPr>
        <w:lastRenderedPageBreak/>
        <w:t>psychological abuse inflicted on a person; emotional neglect is the lack of emotional support or validation. While physical and sexual abuse can have effects of a similar nature on aspect</w:t>
      </w:r>
      <w:r w:rsidR="0006409E" w:rsidRPr="00E3534D">
        <w:rPr>
          <w:rFonts w:ascii="Arial" w:hAnsi="Arial" w:cs="Arial"/>
          <w:sz w:val="22"/>
          <w:szCs w:val="22"/>
        </w:rPr>
        <w:t xml:space="preserve">s of neurodevelopment, they </w:t>
      </w:r>
      <w:r w:rsidRPr="00E3534D">
        <w:rPr>
          <w:rFonts w:ascii="Arial" w:hAnsi="Arial" w:cs="Arial"/>
          <w:sz w:val="22"/>
          <w:szCs w:val="22"/>
        </w:rPr>
        <w:t>can have different effects on a</w:t>
      </w:r>
      <w:r w:rsidR="00C662F6">
        <w:rPr>
          <w:rFonts w:ascii="Arial" w:hAnsi="Arial" w:cs="Arial"/>
          <w:sz w:val="22"/>
          <w:szCs w:val="22"/>
        </w:rPr>
        <w:t>spects of emotional processing.</w:t>
      </w:r>
    </w:p>
    <w:p w14:paraId="3BA6D592"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Background Information</w:t>
      </w:r>
    </w:p>
    <w:p w14:paraId="0A5C0734"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Historical/Contextual Background:</w:t>
      </w:r>
    </w:p>
    <w:p w14:paraId="46B063B6" w14:textId="481320F2" w:rsidR="00CD62B3" w:rsidRPr="00E3534D" w:rsidRDefault="00CD62B3" w:rsidP="00384B4E">
      <w:pPr>
        <w:pStyle w:val="NormalWeb"/>
        <w:spacing w:line="360" w:lineRule="auto"/>
        <w:jc w:val="both"/>
        <w:rPr>
          <w:rFonts w:ascii="Arial" w:hAnsi="Arial" w:cs="Arial"/>
          <w:sz w:val="22"/>
          <w:szCs w:val="22"/>
        </w:rPr>
      </w:pPr>
      <w:r w:rsidRPr="00E3534D">
        <w:rPr>
          <w:rFonts w:ascii="Arial" w:hAnsi="Arial" w:cs="Arial"/>
          <w:sz w:val="22"/>
          <w:szCs w:val="22"/>
        </w:rPr>
        <w:t>Historically, childhood traumatic events have been viewed as a uniform risk for childhood psychopathology. More recent studies, however, have emphasised a subtype hypothesis in which different types of traumas generate different psychological and neurobiological responses. This change is especially relevant in relation to bipolar disorder where emotional maltreatment has been found to be a better predictor of worse symptoms than physical or sexual abuse (Vieira et al., 2020). Continuous studies, on the other hand, have proven that emotional abuse and neglect correlate with increased depression, anxiety, and increased frequency of mood episodes, as men</w:t>
      </w:r>
      <w:r w:rsidR="007F1EC8" w:rsidRPr="00E3534D">
        <w:rPr>
          <w:rFonts w:ascii="Arial" w:hAnsi="Arial" w:cs="Arial"/>
          <w:sz w:val="22"/>
          <w:szCs w:val="22"/>
        </w:rPr>
        <w:t xml:space="preserve">tioned by </w:t>
      </w:r>
      <w:proofErr w:type="spellStart"/>
      <w:r w:rsidR="007F1EC8" w:rsidRPr="00E3534D">
        <w:rPr>
          <w:rFonts w:ascii="Arial" w:hAnsi="Arial" w:cs="Arial"/>
          <w:sz w:val="22"/>
          <w:szCs w:val="22"/>
        </w:rPr>
        <w:t>Guillen</w:t>
      </w:r>
      <w:proofErr w:type="spellEnd"/>
      <w:r w:rsidR="007F1EC8" w:rsidRPr="00E3534D">
        <w:rPr>
          <w:rFonts w:ascii="Arial" w:hAnsi="Arial" w:cs="Arial"/>
          <w:sz w:val="22"/>
          <w:szCs w:val="22"/>
        </w:rPr>
        <w:t>-Burgos et al. (</w:t>
      </w:r>
      <w:r w:rsidRPr="00E3534D">
        <w:rPr>
          <w:rFonts w:ascii="Arial" w:hAnsi="Arial" w:cs="Arial"/>
          <w:sz w:val="22"/>
          <w:szCs w:val="22"/>
        </w:rPr>
        <w:t>2025</w:t>
      </w:r>
      <w:r w:rsidR="007F1EC8" w:rsidRPr="00E3534D">
        <w:rPr>
          <w:rFonts w:ascii="Arial" w:hAnsi="Arial" w:cs="Arial"/>
          <w:sz w:val="22"/>
          <w:szCs w:val="22"/>
        </w:rPr>
        <w:t>)</w:t>
      </w:r>
      <w:r w:rsidRPr="00E3534D">
        <w:rPr>
          <w:rFonts w:ascii="Arial" w:hAnsi="Arial" w:cs="Arial"/>
          <w:sz w:val="22"/>
          <w:szCs w:val="22"/>
        </w:rPr>
        <w:t>. This has led to a greater understanding of the importance of timing, quality, and type of traumatic experiences in the development of BD. This view has been reinforced over time with the findings of case–control and longitudinal studies indicating a strong link between emotional neglect and earlier age of onset and a more chronic developmental trajectory of illness (</w:t>
      </w:r>
      <w:proofErr w:type="spellStart"/>
      <w:r w:rsidRPr="00E3534D">
        <w:rPr>
          <w:rFonts w:ascii="Arial" w:hAnsi="Arial" w:cs="Arial"/>
          <w:sz w:val="22"/>
          <w:szCs w:val="22"/>
        </w:rPr>
        <w:t>Guillen</w:t>
      </w:r>
      <w:proofErr w:type="spellEnd"/>
      <w:r w:rsidRPr="00E3534D">
        <w:rPr>
          <w:rFonts w:ascii="Arial" w:hAnsi="Arial" w:cs="Arial"/>
          <w:sz w:val="22"/>
          <w:szCs w:val="22"/>
        </w:rPr>
        <w:t>-Burgos et al., 2025).</w:t>
      </w:r>
    </w:p>
    <w:p w14:paraId="03F6668D"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Impact on Research Question</w:t>
      </w:r>
    </w:p>
    <w:p w14:paraId="1EC8DE34"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Relevance to Title/Research Question:</w:t>
      </w:r>
    </w:p>
    <w:p w14:paraId="79E80DF5" w14:textId="566C608C" w:rsidR="003C010E" w:rsidRDefault="00CD62B3" w:rsidP="003C010E">
      <w:pPr>
        <w:pStyle w:val="NormalWeb"/>
        <w:spacing w:line="360" w:lineRule="auto"/>
        <w:jc w:val="both"/>
        <w:rPr>
          <w:rFonts w:ascii="Arial" w:hAnsi="Arial" w:cs="Arial"/>
          <w:sz w:val="22"/>
          <w:szCs w:val="22"/>
        </w:rPr>
      </w:pPr>
      <w:r w:rsidRPr="00E3534D">
        <w:rPr>
          <w:rFonts w:ascii="Arial" w:hAnsi="Arial" w:cs="Arial"/>
          <w:sz w:val="22"/>
          <w:szCs w:val="22"/>
        </w:rPr>
        <w:t xml:space="preserve">This theme resonates strongly with the research question because it proposes that there are individual differences in the severity of bipolar symptoms, and this can be attributed to trauma history, especially within the male adult population. It backs up the dimension that BD outcomes are not strictly dependent solely on the presence of </w:t>
      </w:r>
      <w:proofErr w:type="gramStart"/>
      <w:r w:rsidRPr="00E3534D">
        <w:rPr>
          <w:rFonts w:ascii="Arial" w:hAnsi="Arial" w:cs="Arial"/>
          <w:sz w:val="22"/>
          <w:szCs w:val="22"/>
        </w:rPr>
        <w:t>trauma,</w:t>
      </w:r>
      <w:proofErr w:type="gramEnd"/>
      <w:r w:rsidRPr="00E3534D">
        <w:rPr>
          <w:rFonts w:ascii="Arial" w:hAnsi="Arial" w:cs="Arial"/>
          <w:sz w:val="22"/>
          <w:szCs w:val="22"/>
        </w:rPr>
        <w:t xml:space="preserve"> rather that trauma sub typing is also important. This is particularly relevant in males where behaviours, impulsivity, and substance use behaviours are easily externalised, may interact with trauma pathways, and can exacerbate trauma symptoms. Emotional neglect and emotional abuse specifically have been linked to an early onset, fast onset, insomnia, and heightened </w:t>
      </w:r>
      <w:proofErr w:type="spellStart"/>
      <w:r w:rsidRPr="00E3534D">
        <w:rPr>
          <w:rFonts w:ascii="Arial" w:hAnsi="Arial" w:cs="Arial"/>
          <w:sz w:val="22"/>
          <w:szCs w:val="22"/>
        </w:rPr>
        <w:t>suicida</w:t>
      </w:r>
      <w:r w:rsidR="0019063F">
        <w:rPr>
          <w:rFonts w:ascii="Arial" w:hAnsi="Arial" w:cs="Arial"/>
          <w:sz w:val="22"/>
          <w:szCs w:val="22"/>
        </w:rPr>
        <w:t>lity</w:t>
      </w:r>
      <w:proofErr w:type="spellEnd"/>
      <w:r w:rsidR="0019063F">
        <w:rPr>
          <w:rFonts w:ascii="Arial" w:hAnsi="Arial" w:cs="Arial"/>
          <w:sz w:val="22"/>
          <w:szCs w:val="22"/>
        </w:rPr>
        <w:t xml:space="preserve"> (</w:t>
      </w:r>
      <w:proofErr w:type="spellStart"/>
      <w:r w:rsidR="0019063F">
        <w:rPr>
          <w:rFonts w:ascii="Arial" w:hAnsi="Arial" w:cs="Arial"/>
          <w:sz w:val="22"/>
          <w:szCs w:val="22"/>
        </w:rPr>
        <w:t>Janiri</w:t>
      </w:r>
      <w:proofErr w:type="spellEnd"/>
      <w:r w:rsidR="0019063F">
        <w:rPr>
          <w:rFonts w:ascii="Arial" w:hAnsi="Arial" w:cs="Arial"/>
          <w:sz w:val="22"/>
          <w:szCs w:val="22"/>
        </w:rPr>
        <w:t xml:space="preserve"> et al., 2024). Consequently</w:t>
      </w:r>
      <w:r w:rsidRPr="00E3534D">
        <w:rPr>
          <w:rFonts w:ascii="Arial" w:hAnsi="Arial" w:cs="Arial"/>
          <w:sz w:val="22"/>
          <w:szCs w:val="22"/>
        </w:rPr>
        <w:t xml:space="preserve">, knowledge of the heterogeneity of trauma also aids in better explanation of the reasons that </w:t>
      </w:r>
      <w:r w:rsidRPr="00E3534D">
        <w:rPr>
          <w:rFonts w:ascii="Arial" w:hAnsi="Arial" w:cs="Arial"/>
          <w:sz w:val="22"/>
          <w:szCs w:val="22"/>
        </w:rPr>
        <w:lastRenderedPageBreak/>
        <w:t>more severe and treatment-refractory types of BD occur in some</w:t>
      </w:r>
      <w:r w:rsidR="003C010E">
        <w:rPr>
          <w:rFonts w:ascii="Arial" w:hAnsi="Arial" w:cs="Arial"/>
          <w:sz w:val="22"/>
          <w:szCs w:val="22"/>
        </w:rPr>
        <w:t xml:space="preserve"> males compared to other males.</w:t>
      </w:r>
    </w:p>
    <w:p w14:paraId="7FB8EDB1"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Statistical Information</w:t>
      </w:r>
    </w:p>
    <w:p w14:paraId="74839A55"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Data and Statistics:</w:t>
      </w:r>
    </w:p>
    <w:p w14:paraId="4B393B85" w14:textId="2532D069" w:rsidR="00CD62B3" w:rsidRPr="00E3534D" w:rsidRDefault="00CD62B3" w:rsidP="00384B4E">
      <w:pPr>
        <w:pStyle w:val="NormalWeb"/>
        <w:spacing w:line="360" w:lineRule="auto"/>
        <w:jc w:val="both"/>
        <w:rPr>
          <w:rFonts w:ascii="Arial" w:hAnsi="Arial" w:cs="Arial"/>
          <w:sz w:val="22"/>
          <w:szCs w:val="22"/>
        </w:rPr>
      </w:pPr>
      <w:r w:rsidRPr="00E3534D">
        <w:rPr>
          <w:rFonts w:ascii="Arial" w:hAnsi="Arial" w:cs="Arial"/>
          <w:sz w:val="22"/>
          <w:szCs w:val="22"/>
        </w:rPr>
        <w:t>All types of childhood trauma have been consistently found in more than 120 studies to be more common in children with BD than in children in control groups, with emotional maltreatment having the strongest relationships to severity outcomes (</w:t>
      </w:r>
      <w:proofErr w:type="spellStart"/>
      <w:r w:rsidRPr="00E3534D">
        <w:rPr>
          <w:rFonts w:ascii="Arial" w:hAnsi="Arial" w:cs="Arial"/>
          <w:sz w:val="22"/>
          <w:szCs w:val="22"/>
        </w:rPr>
        <w:t>Janiri</w:t>
      </w:r>
      <w:proofErr w:type="spellEnd"/>
      <w:r w:rsidRPr="00E3534D">
        <w:rPr>
          <w:rFonts w:ascii="Arial" w:hAnsi="Arial" w:cs="Arial"/>
          <w:sz w:val="22"/>
          <w:szCs w:val="22"/>
        </w:rPr>
        <w:t xml:space="preserve"> et al., 2024). There are significant associations between emotional abuse and neglect with more mood episodes, longer duration of illness, and greater scores on depression and anxiety scales (</w:t>
      </w:r>
      <w:proofErr w:type="spellStart"/>
      <w:r w:rsidRPr="00E3534D">
        <w:rPr>
          <w:rFonts w:ascii="Arial" w:hAnsi="Arial" w:cs="Arial"/>
          <w:sz w:val="22"/>
          <w:szCs w:val="22"/>
        </w:rPr>
        <w:t>Guillen</w:t>
      </w:r>
      <w:proofErr w:type="spellEnd"/>
      <w:r w:rsidRPr="00E3534D">
        <w:rPr>
          <w:rFonts w:ascii="Arial" w:hAnsi="Arial" w:cs="Arial"/>
          <w:sz w:val="22"/>
          <w:szCs w:val="22"/>
        </w:rPr>
        <w:t xml:space="preserve">-Burgos et al., 2025). There </w:t>
      </w:r>
      <w:proofErr w:type="gramStart"/>
      <w:r w:rsidRPr="00E3534D">
        <w:rPr>
          <w:rFonts w:ascii="Arial" w:hAnsi="Arial" w:cs="Arial"/>
          <w:sz w:val="22"/>
          <w:szCs w:val="22"/>
        </w:rPr>
        <w:t>has</w:t>
      </w:r>
      <w:proofErr w:type="gramEnd"/>
      <w:r w:rsidRPr="00E3534D">
        <w:rPr>
          <w:rFonts w:ascii="Arial" w:hAnsi="Arial" w:cs="Arial"/>
          <w:sz w:val="22"/>
          <w:szCs w:val="22"/>
        </w:rPr>
        <w:t xml:space="preserve"> been more inconsistent reports about the link between physical abuse and BD onset; however, in some cohorts there was a relationship of physical abuse to more severe manic episodes and increased hospitalisation rates. Studies regarding sexual abuse findings continue to be somewhat inconsistent, with some finding that mood instability is associated with sexual abuse and comorbid anxiety, others finding no statistically significant relationship with the severity of BD (</w:t>
      </w:r>
      <w:proofErr w:type="spellStart"/>
      <w:r w:rsidRPr="00E3534D">
        <w:rPr>
          <w:rFonts w:ascii="Arial" w:hAnsi="Arial" w:cs="Arial"/>
          <w:sz w:val="22"/>
          <w:szCs w:val="22"/>
        </w:rPr>
        <w:t>Marwaha</w:t>
      </w:r>
      <w:proofErr w:type="spellEnd"/>
      <w:r w:rsidRPr="00E3534D">
        <w:rPr>
          <w:rFonts w:ascii="Arial" w:hAnsi="Arial" w:cs="Arial"/>
          <w:sz w:val="22"/>
          <w:szCs w:val="22"/>
        </w:rPr>
        <w:t xml:space="preserve"> et al., 2020). This variation may reflect methodological differences, comorbidities or gene–environment interactions.</w:t>
      </w:r>
    </w:p>
    <w:p w14:paraId="0A4BBBDF"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Theories, Policies, and Legislation</w:t>
      </w:r>
    </w:p>
    <w:p w14:paraId="16730E51"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Theoretical Framework:</w:t>
      </w:r>
    </w:p>
    <w:p w14:paraId="47449946" w14:textId="0BA55510" w:rsidR="00CD62B3" w:rsidRPr="00E3534D" w:rsidRDefault="00CD62B3" w:rsidP="00384B4E">
      <w:pPr>
        <w:pStyle w:val="NormalWeb"/>
        <w:spacing w:line="360" w:lineRule="auto"/>
        <w:jc w:val="both"/>
        <w:rPr>
          <w:rFonts w:ascii="Arial" w:hAnsi="Arial" w:cs="Arial"/>
          <w:sz w:val="22"/>
          <w:szCs w:val="22"/>
        </w:rPr>
      </w:pPr>
      <w:r w:rsidRPr="00E3534D">
        <w:rPr>
          <w:rFonts w:ascii="Arial" w:hAnsi="Arial" w:cs="Arial"/>
          <w:sz w:val="22"/>
          <w:szCs w:val="22"/>
        </w:rPr>
        <w:t>The genesis of the attachment-oriented framework of emotional abuse and the impact on BD severity will be explained. Early relational deprivation has a negative impact on the ability to form secure attachments, which affects emotional regulation and interpersonal functioning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This helps in the development of chronic stability and stress response deficits. Another neurodevelopmental hypothesis proposes that emotional trauma can have an impact on the hypothalamic–pituitary–adrenal (HPA) axis that can lead to emotional reactivity or a diminished ability to cope with stress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Threat conditionings and </w:t>
      </w:r>
      <w:proofErr w:type="spellStart"/>
      <w:r w:rsidRPr="00E3534D">
        <w:rPr>
          <w:rFonts w:ascii="Arial" w:hAnsi="Arial" w:cs="Arial"/>
          <w:sz w:val="22"/>
          <w:szCs w:val="22"/>
        </w:rPr>
        <w:t>hypervigilance</w:t>
      </w:r>
      <w:proofErr w:type="spellEnd"/>
      <w:r w:rsidRPr="00E3534D">
        <w:rPr>
          <w:rFonts w:ascii="Arial" w:hAnsi="Arial" w:cs="Arial"/>
          <w:sz w:val="22"/>
          <w:szCs w:val="22"/>
        </w:rPr>
        <w:t xml:space="preserve"> mechanisms, on the other hand, are more likely to be associated with physical and sexual abuse, which can lead to impulsivity and manic activation states. The stress-sensitisation hypothesis, which proposes long-term decreases in the threshold for mood episode activation owing to repeated trauma over time, is also a notable explanatory model in highlighting the increased frequency and severity of mood episodes (</w:t>
      </w:r>
      <w:proofErr w:type="spellStart"/>
      <w:r w:rsidRPr="00E3534D">
        <w:rPr>
          <w:rFonts w:ascii="Arial" w:hAnsi="Arial" w:cs="Arial"/>
          <w:sz w:val="22"/>
          <w:szCs w:val="22"/>
        </w:rPr>
        <w:t>Pavlova</w:t>
      </w:r>
      <w:proofErr w:type="spellEnd"/>
      <w:r w:rsidRPr="00E3534D">
        <w:rPr>
          <w:rFonts w:ascii="Arial" w:hAnsi="Arial" w:cs="Arial"/>
          <w:sz w:val="22"/>
          <w:szCs w:val="22"/>
        </w:rPr>
        <w:t xml:space="preserve"> et al., 2018). </w:t>
      </w:r>
      <w:r w:rsidRPr="00E3534D">
        <w:rPr>
          <w:rFonts w:ascii="Arial" w:hAnsi="Arial" w:cs="Arial"/>
          <w:sz w:val="22"/>
          <w:szCs w:val="22"/>
        </w:rPr>
        <w:lastRenderedPageBreak/>
        <w:t>Theories of resilience, however, note that not everyone who experiences trauma goes on to develop BD, suggesting that protective factors, including social support and genetic buffering, are equally as important (</w:t>
      </w:r>
      <w:proofErr w:type="spellStart"/>
      <w:r w:rsidRPr="00E3534D">
        <w:rPr>
          <w:rFonts w:ascii="Arial" w:hAnsi="Arial" w:cs="Arial"/>
          <w:sz w:val="22"/>
          <w:szCs w:val="22"/>
        </w:rPr>
        <w:t>Pavlova</w:t>
      </w:r>
      <w:proofErr w:type="spellEnd"/>
      <w:r w:rsidRPr="00E3534D">
        <w:rPr>
          <w:rFonts w:ascii="Arial" w:hAnsi="Arial" w:cs="Arial"/>
          <w:sz w:val="22"/>
          <w:szCs w:val="22"/>
        </w:rPr>
        <w:t xml:space="preserve"> et al., 2018).</w:t>
      </w:r>
    </w:p>
    <w:p w14:paraId="2DB8DDCF"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Policy and Legislation:</w:t>
      </w:r>
    </w:p>
    <w:p w14:paraId="25BA71C0" w14:textId="0B63EC52" w:rsidR="00DB3BF5" w:rsidRDefault="00CD62B3" w:rsidP="00EB346D">
      <w:pPr>
        <w:pStyle w:val="NormalWeb"/>
        <w:spacing w:line="360" w:lineRule="auto"/>
        <w:jc w:val="both"/>
        <w:rPr>
          <w:rFonts w:ascii="Arial" w:hAnsi="Arial" w:cs="Arial"/>
          <w:sz w:val="22"/>
          <w:szCs w:val="22"/>
        </w:rPr>
      </w:pPr>
      <w:r w:rsidRPr="00E3534D">
        <w:rPr>
          <w:rFonts w:ascii="Arial" w:hAnsi="Arial" w:cs="Arial"/>
          <w:sz w:val="22"/>
          <w:szCs w:val="22"/>
        </w:rPr>
        <w:t xml:space="preserve">Global and national postcodes for Psychiatric care policies advocating systematic exploration of childhood trauma subtypes in order to enhance diagnostic precision and treatment planning are increasingly recommended (Rowe et al., 2024). These frameworks are especially applicable in cases of early onset or treatment-resistant BD, as well as individuals with trauma history that could impact clinical presentation. But there are implementation hurdles. These include the fact that there is a lack of clinical time, finite resources and challenges with accurate assessment of multiple trauma types. Also, the stigma of sharing about trauma, particularly for males, can hinder patient engagement and effectiveness of trauma-informed interventions (Marshall et al., 2018). Even with these obstacles, it is now widely acknowledged, through policy encouraged, that incorporating the assessment of trauma subtypes into </w:t>
      </w:r>
      <w:r w:rsidR="00EB346D">
        <w:rPr>
          <w:rFonts w:ascii="Arial" w:hAnsi="Arial" w:cs="Arial"/>
          <w:sz w:val="22"/>
          <w:szCs w:val="22"/>
        </w:rPr>
        <w:t>psychiatric work is imperative.</w:t>
      </w:r>
    </w:p>
    <w:p w14:paraId="7F3A97CF"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Implications</w:t>
      </w:r>
    </w:p>
    <w:p w14:paraId="05DEEBF2"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Positive and Negative Implications:</w:t>
      </w:r>
    </w:p>
    <w:p w14:paraId="43B65BC7" w14:textId="38E4E3F3" w:rsidR="00CD62B3" w:rsidRPr="00E3534D" w:rsidRDefault="00142CD8" w:rsidP="00384B4E">
      <w:pPr>
        <w:pStyle w:val="NormalWeb"/>
        <w:spacing w:line="360" w:lineRule="auto"/>
        <w:jc w:val="both"/>
        <w:rPr>
          <w:rFonts w:ascii="Arial" w:hAnsi="Arial" w:cs="Arial"/>
          <w:sz w:val="22"/>
          <w:szCs w:val="22"/>
        </w:rPr>
      </w:pPr>
      <w:r>
        <w:rPr>
          <w:rFonts w:ascii="Arial" w:hAnsi="Arial" w:cs="Arial"/>
          <w:sz w:val="22"/>
          <w:szCs w:val="22"/>
        </w:rPr>
        <w:t>Understanding trauma subtypes has important clinical significance.</w:t>
      </w:r>
      <w:r w:rsidRPr="00E3534D">
        <w:rPr>
          <w:rFonts w:ascii="Arial" w:hAnsi="Arial" w:cs="Arial"/>
          <w:sz w:val="22"/>
          <w:szCs w:val="22"/>
        </w:rPr>
        <w:t xml:space="preserve"> This</w:t>
      </w:r>
      <w:r w:rsidR="00CD62B3" w:rsidRPr="00E3534D">
        <w:rPr>
          <w:rFonts w:ascii="Arial" w:hAnsi="Arial" w:cs="Arial"/>
          <w:sz w:val="22"/>
          <w:szCs w:val="22"/>
        </w:rPr>
        <w:t xml:space="preserve"> enables more personalised interventions such as therapies that target emotional regulation skills, particularly in children with emotional abuse experiences, and trauma-informed interventions, particularly for children who have experienced physical or sexual abuse (Rowe et al., 2024). This helps to personalise therapy and could help lower symptom intensity and also remission rates. There are, however, some restrictions. In attention to trauma subtypes, there may be differential diagnoses and more than explains by past self-reporting. In addition, shame and emotional suffering stemming from disclosure of trauma may impede seeking of help, especially among men. There is also a limitation that only some people exposed to severe trauma develop BD; thus, other vulnerabilities and biological </w:t>
      </w:r>
      <w:r w:rsidR="00B67EBB" w:rsidRPr="00E3534D">
        <w:rPr>
          <w:rFonts w:ascii="Arial" w:hAnsi="Arial" w:cs="Arial"/>
          <w:sz w:val="22"/>
          <w:szCs w:val="22"/>
        </w:rPr>
        <w:t>resilience</w:t>
      </w:r>
      <w:r w:rsidR="00CD62B3" w:rsidRPr="00E3534D">
        <w:rPr>
          <w:rFonts w:ascii="Arial" w:hAnsi="Arial" w:cs="Arial"/>
          <w:sz w:val="22"/>
          <w:szCs w:val="22"/>
        </w:rPr>
        <w:t xml:space="preserve"> are also important (</w:t>
      </w:r>
      <w:proofErr w:type="spellStart"/>
      <w:r w:rsidR="00CD62B3" w:rsidRPr="00E3534D">
        <w:rPr>
          <w:rFonts w:ascii="Arial" w:hAnsi="Arial" w:cs="Arial"/>
          <w:sz w:val="22"/>
          <w:szCs w:val="22"/>
        </w:rPr>
        <w:t>Pavlova</w:t>
      </w:r>
      <w:proofErr w:type="spellEnd"/>
      <w:r w:rsidR="00CD62B3" w:rsidRPr="00E3534D">
        <w:rPr>
          <w:rFonts w:ascii="Arial" w:hAnsi="Arial" w:cs="Arial"/>
          <w:sz w:val="22"/>
          <w:szCs w:val="22"/>
        </w:rPr>
        <w:t xml:space="preserve"> et al., 2018).</w:t>
      </w:r>
    </w:p>
    <w:p w14:paraId="136DAF14" w14:textId="77777777" w:rsidR="00EB346D" w:rsidRDefault="00EB346D" w:rsidP="00384B4E">
      <w:pPr>
        <w:pStyle w:val="Heading3"/>
        <w:rPr>
          <w:rFonts w:ascii="Arial" w:hAnsi="Arial" w:cs="Arial"/>
          <w:sz w:val="22"/>
          <w:szCs w:val="22"/>
        </w:rPr>
      </w:pPr>
    </w:p>
    <w:p w14:paraId="4CDDE64A" w14:textId="77777777" w:rsidR="008C4C6D" w:rsidRDefault="008C4C6D" w:rsidP="00384B4E">
      <w:pPr>
        <w:pStyle w:val="Heading3"/>
        <w:rPr>
          <w:rFonts w:ascii="Arial" w:hAnsi="Arial" w:cs="Arial"/>
          <w:sz w:val="22"/>
          <w:szCs w:val="22"/>
        </w:rPr>
      </w:pPr>
    </w:p>
    <w:p w14:paraId="0000D2D2"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lastRenderedPageBreak/>
        <w:t>Examples from Your Articles</w:t>
      </w:r>
    </w:p>
    <w:p w14:paraId="38C62462" w14:textId="1115F623" w:rsidR="00DB3BF5" w:rsidRDefault="00CD62B3" w:rsidP="00EB346D">
      <w:pPr>
        <w:pStyle w:val="NormalWeb"/>
        <w:spacing w:line="360" w:lineRule="auto"/>
        <w:jc w:val="both"/>
        <w:rPr>
          <w:rFonts w:ascii="Arial" w:hAnsi="Arial" w:cs="Arial"/>
          <w:sz w:val="22"/>
          <w:szCs w:val="22"/>
        </w:rPr>
      </w:pPr>
      <w:r w:rsidRPr="00E3534D">
        <w:rPr>
          <w:rFonts w:ascii="Arial" w:hAnsi="Arial" w:cs="Arial"/>
          <w:sz w:val="22"/>
          <w:szCs w:val="22"/>
        </w:rPr>
        <w:t>Empirical and clinical studies repeatedly demonstrate the effect of childhood trauma on BD differently depending on specific subtypes. Emotional neglect has been linked to chronic depression, interpersonal sensitivity and lower social skills, and emotional abuse to affective instability, impulsivity and higher rates of suicide risk (Ehrlich et al., 2023). In contrast with physical abuse, which is more strongly associated with more severe BD episodes; sexual abuse is inconsistently associated with BD severity, with some associations linking to BD with comorbid anxiety and/or substance misuse disorders but not others (</w:t>
      </w:r>
      <w:proofErr w:type="spellStart"/>
      <w:r w:rsidRPr="00E3534D">
        <w:rPr>
          <w:rFonts w:ascii="Arial" w:hAnsi="Arial" w:cs="Arial"/>
          <w:sz w:val="22"/>
          <w:szCs w:val="22"/>
        </w:rPr>
        <w:t>Grillault</w:t>
      </w:r>
      <w:proofErr w:type="spellEnd"/>
      <w:r w:rsidRPr="00E3534D">
        <w:rPr>
          <w:rFonts w:ascii="Arial" w:hAnsi="Arial" w:cs="Arial"/>
          <w:sz w:val="22"/>
          <w:szCs w:val="22"/>
        </w:rPr>
        <w:t xml:space="preserve">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Additionally, the finding that childhood trauma does not appear to have a uniform effect on total cognitive dysfunction has emerged in neurocognitive research, though participants' severity of BD mood symptoms appears to be better associated with childhood trauma. (Ehrlich et al., 2023) The study results show some degree of convergence within and between studies, with more uniformity in the results for emotional trauma and more variance in the results for sexual abuse effects. There is inconsistency due to methodological differences such as retrospective rep</w:t>
      </w:r>
      <w:r w:rsidR="00EB346D">
        <w:rPr>
          <w:rFonts w:ascii="Arial" w:hAnsi="Arial" w:cs="Arial"/>
          <w:sz w:val="22"/>
          <w:szCs w:val="22"/>
        </w:rPr>
        <w:t>orting, variability in samples.</w:t>
      </w:r>
    </w:p>
    <w:p w14:paraId="12905E6E" w14:textId="77777777" w:rsidR="00EB346D" w:rsidRDefault="00EB346D" w:rsidP="00EB346D">
      <w:pPr>
        <w:pStyle w:val="NormalWeb"/>
        <w:spacing w:line="360" w:lineRule="auto"/>
        <w:jc w:val="both"/>
        <w:rPr>
          <w:rFonts w:ascii="Arial" w:hAnsi="Arial" w:cs="Arial"/>
          <w:sz w:val="22"/>
          <w:szCs w:val="22"/>
        </w:rPr>
      </w:pPr>
    </w:p>
    <w:p w14:paraId="2F0E1203"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Connections to Other Themes</w:t>
      </w:r>
    </w:p>
    <w:p w14:paraId="49D5D68E"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Interconnections:</w:t>
      </w:r>
    </w:p>
    <w:p w14:paraId="0899F24B" w14:textId="6DCD70F4" w:rsidR="00CD62B3" w:rsidRPr="00E3534D" w:rsidRDefault="00CD62B3" w:rsidP="00384B4E">
      <w:pPr>
        <w:pStyle w:val="NormalWeb"/>
        <w:spacing w:line="360" w:lineRule="auto"/>
        <w:jc w:val="both"/>
        <w:rPr>
          <w:rFonts w:ascii="Arial" w:hAnsi="Arial" w:cs="Arial"/>
          <w:sz w:val="22"/>
          <w:szCs w:val="22"/>
        </w:rPr>
      </w:pPr>
      <w:r w:rsidRPr="00E3534D">
        <w:rPr>
          <w:rFonts w:ascii="Arial" w:hAnsi="Arial" w:cs="Arial"/>
          <w:sz w:val="22"/>
          <w:szCs w:val="22"/>
        </w:rPr>
        <w:t>This theme also links to the larger gene–environment interaction theme, where the effects of the trauma sub-types relate to the onset and severity of illnesses when added to a genetic vulnerability (Zhang et al., 2025). It is also a syndrome that is shared by early onset BD as emotional neglect and cumulative trauma are more closely linked with earlier diagnosis and more severe BD progression. Furthermore, the influence of trauma subtypes overlaps with other coexisting conditions like substance use disorders, particularly common in males with BD, and all the more aggra</w:t>
      </w:r>
      <w:r w:rsidR="003A66DE" w:rsidRPr="00E3534D">
        <w:rPr>
          <w:rFonts w:ascii="Arial" w:hAnsi="Arial" w:cs="Arial"/>
          <w:sz w:val="22"/>
          <w:szCs w:val="22"/>
        </w:rPr>
        <w:t>vating clinical add-on effect (</w:t>
      </w:r>
      <w:r w:rsidRPr="00E3534D">
        <w:rPr>
          <w:rFonts w:ascii="Arial" w:hAnsi="Arial" w:cs="Arial"/>
          <w:sz w:val="22"/>
          <w:szCs w:val="22"/>
        </w:rPr>
        <w:t>Zhang et al., 2025). The overall picture here is that a multi-dimensional view of BD is necessary that includes trauma type, biological vulnerability, and comorbidities interacting to influence symptom severity and its impact over time.</w:t>
      </w:r>
    </w:p>
    <w:p w14:paraId="478360E7" w14:textId="77777777" w:rsidR="00EB346D" w:rsidRDefault="00EB346D" w:rsidP="00C662F6">
      <w:pPr>
        <w:pStyle w:val="Heading2"/>
        <w:spacing w:line="360" w:lineRule="auto"/>
        <w:ind w:firstLine="0"/>
        <w:jc w:val="both"/>
        <w:rPr>
          <w:rFonts w:ascii="Arial" w:hAnsi="Arial" w:cs="Arial"/>
          <w:sz w:val="22"/>
          <w:szCs w:val="22"/>
          <w:lang w:eastAsia="en-GB"/>
        </w:rPr>
      </w:pPr>
    </w:p>
    <w:p w14:paraId="444FC021" w14:textId="49C35D5A" w:rsidR="000811F3" w:rsidRPr="00E3534D" w:rsidRDefault="000811F3" w:rsidP="00C662F6">
      <w:pPr>
        <w:pStyle w:val="Heading2"/>
        <w:spacing w:line="360" w:lineRule="auto"/>
        <w:ind w:firstLine="0"/>
        <w:jc w:val="both"/>
        <w:rPr>
          <w:rFonts w:ascii="Arial" w:hAnsi="Arial" w:cs="Arial"/>
          <w:sz w:val="22"/>
          <w:szCs w:val="22"/>
          <w:lang w:eastAsia="en-GB"/>
        </w:rPr>
      </w:pPr>
      <w:r w:rsidRPr="00E3534D">
        <w:rPr>
          <w:rFonts w:ascii="Arial" w:hAnsi="Arial" w:cs="Arial"/>
          <w:sz w:val="22"/>
          <w:szCs w:val="22"/>
          <w:lang w:eastAsia="en-GB"/>
        </w:rPr>
        <w:lastRenderedPageBreak/>
        <w:t xml:space="preserve"> </w:t>
      </w:r>
      <w:bookmarkStart w:id="31" w:name="_Toc235776822"/>
      <w:r w:rsidRPr="00E3534D">
        <w:rPr>
          <w:rFonts w:ascii="Arial" w:hAnsi="Arial" w:cs="Arial"/>
          <w:sz w:val="22"/>
          <w:szCs w:val="22"/>
          <w:lang w:eastAsia="en-GB"/>
        </w:rPr>
        <w:t xml:space="preserve">4.5 Theme 3: Gender-Specific Trauma </w:t>
      </w:r>
      <w:r w:rsidR="001C0D2C" w:rsidRPr="00E3534D">
        <w:rPr>
          <w:rFonts w:ascii="Arial" w:hAnsi="Arial" w:cs="Arial"/>
          <w:sz w:val="22"/>
          <w:szCs w:val="22"/>
        </w:rPr>
        <w:t xml:space="preserve">Patterns </w:t>
      </w:r>
      <w:r w:rsidRPr="00E3534D">
        <w:rPr>
          <w:rFonts w:ascii="Arial" w:hAnsi="Arial" w:cs="Arial"/>
          <w:sz w:val="22"/>
          <w:szCs w:val="22"/>
          <w:lang w:eastAsia="en-GB"/>
        </w:rPr>
        <w:t>and Bipolar Presentations in Adult Males</w:t>
      </w:r>
      <w:bookmarkEnd w:id="31"/>
      <w:r w:rsidRPr="00E3534D">
        <w:rPr>
          <w:rFonts w:ascii="Arial" w:hAnsi="Arial" w:cs="Arial"/>
          <w:sz w:val="22"/>
          <w:szCs w:val="22"/>
          <w:lang w:eastAsia="en-GB"/>
        </w:rPr>
        <w:t xml:space="preserve"> </w:t>
      </w:r>
    </w:p>
    <w:p w14:paraId="66E12F58" w14:textId="31CE36E1" w:rsidR="00A158F4" w:rsidRPr="00E3534D" w:rsidRDefault="00A158F4" w:rsidP="00384B4E">
      <w:pPr>
        <w:pStyle w:val="Heading3"/>
        <w:rPr>
          <w:rFonts w:ascii="Arial" w:hAnsi="Arial" w:cs="Arial"/>
          <w:sz w:val="22"/>
          <w:szCs w:val="22"/>
        </w:rPr>
      </w:pPr>
      <w:r w:rsidRPr="00E3534D">
        <w:rPr>
          <w:rFonts w:ascii="Arial" w:hAnsi="Arial" w:cs="Arial"/>
          <w:sz w:val="22"/>
          <w:szCs w:val="22"/>
        </w:rPr>
        <w:t>Definition:</w:t>
      </w:r>
    </w:p>
    <w:p w14:paraId="381FCCBD" w14:textId="4F1C1F04"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Gender-specific responses to trauma refer to the effects of biological sex and gender socialisation on childhood trauma processing and manifestation in bipolar disorder (BD). BD presentations in trauma-related cases in adult males are usually impulsivity, aggression and mixed affective states as opposed to </w:t>
      </w:r>
      <w:proofErr w:type="spellStart"/>
      <w:r w:rsidRPr="00E3534D">
        <w:rPr>
          <w:rFonts w:ascii="Arial" w:eastAsia="Times New Roman" w:hAnsi="Arial" w:cs="Arial"/>
          <w:kern w:val="0"/>
          <w:sz w:val="22"/>
          <w:szCs w:val="22"/>
          <w:lang w:val="en-US"/>
          <w14:ligatures w14:val="none"/>
        </w:rPr>
        <w:t>internalising</w:t>
      </w:r>
      <w:proofErr w:type="spellEnd"/>
      <w:r w:rsidRPr="00E3534D">
        <w:rPr>
          <w:rFonts w:ascii="Arial" w:eastAsia="Times New Roman" w:hAnsi="Arial" w:cs="Arial"/>
          <w:kern w:val="0"/>
          <w:sz w:val="22"/>
          <w:szCs w:val="22"/>
          <w:lang w:val="en-US"/>
          <w14:ligatures w14:val="none"/>
        </w:rPr>
        <w:t xml:space="preserve"> symptoms. </w:t>
      </w:r>
      <w:proofErr w:type="spellStart"/>
      <w:r w:rsidRPr="00E3534D">
        <w:rPr>
          <w:rFonts w:ascii="Arial" w:eastAsia="Times New Roman" w:hAnsi="Arial" w:cs="Arial"/>
          <w:kern w:val="0"/>
          <w:sz w:val="22"/>
          <w:szCs w:val="22"/>
          <w:lang w:val="en-US"/>
          <w14:ligatures w14:val="none"/>
        </w:rPr>
        <w:t>Menculini</w:t>
      </w:r>
      <w:proofErr w:type="spellEnd"/>
      <w:r w:rsidRPr="00E3534D">
        <w:rPr>
          <w:rFonts w:ascii="Arial" w:eastAsia="Times New Roman" w:hAnsi="Arial" w:cs="Arial"/>
          <w:kern w:val="0"/>
          <w:sz w:val="22"/>
          <w:szCs w:val="22"/>
          <w:lang w:val="en-US"/>
          <w14:ligatures w14:val="none"/>
        </w:rPr>
        <w:t xml:space="preserve"> et al. (2022) observed that men with BD exhibited greater DSM-5 mixed features and earlier manic episodes compared to women. Likewise, Colic et al. (2022) found that, in males with BD, the extent of childhood maltreatment was correlated with structural alterations in frontal brain areas connected with impulse control, which also indicated earlier onset of mood symptoms.</w:t>
      </w:r>
    </w:p>
    <w:p w14:paraId="217C759B" w14:textId="77777777" w:rsidR="00A158F4" w:rsidRPr="00E3534D" w:rsidRDefault="00A158F4" w:rsidP="00384B4E">
      <w:pPr>
        <w:pStyle w:val="Heading3"/>
        <w:rPr>
          <w:rFonts w:ascii="Arial" w:hAnsi="Arial" w:cs="Arial"/>
          <w:sz w:val="22"/>
          <w:szCs w:val="22"/>
        </w:rPr>
      </w:pPr>
      <w:r w:rsidRPr="00E3534D">
        <w:rPr>
          <w:rFonts w:ascii="Arial" w:hAnsi="Arial" w:cs="Arial"/>
          <w:sz w:val="22"/>
          <w:szCs w:val="22"/>
        </w:rPr>
        <w:t>Impact on Research Question</w:t>
      </w:r>
    </w:p>
    <w:p w14:paraId="04DECF06" w14:textId="4858DA55" w:rsidR="00A158F4" w:rsidRPr="00E3534D" w:rsidRDefault="00A158F4" w:rsidP="00384B4E">
      <w:pPr>
        <w:pStyle w:val="Heading4"/>
        <w:rPr>
          <w:rFonts w:ascii="Arial" w:hAnsi="Arial" w:cs="Arial"/>
          <w:sz w:val="22"/>
          <w:szCs w:val="22"/>
        </w:rPr>
      </w:pPr>
      <w:r w:rsidRPr="00E3534D">
        <w:rPr>
          <w:rFonts w:ascii="Arial" w:hAnsi="Arial" w:cs="Arial"/>
          <w:sz w:val="22"/>
          <w:szCs w:val="22"/>
        </w:rPr>
        <w:t>Relevance to Title/Research Question:</w:t>
      </w:r>
    </w:p>
    <w:p w14:paraId="36FE41C2" w14:textId="1FB77F69"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The theme directly relates to the third researc</w:t>
      </w:r>
      <w:r w:rsidR="0006409E" w:rsidRPr="00E3534D">
        <w:rPr>
          <w:rFonts w:ascii="Arial" w:eastAsia="Times New Roman" w:hAnsi="Arial" w:cs="Arial"/>
          <w:kern w:val="0"/>
          <w:sz w:val="22"/>
          <w:szCs w:val="22"/>
          <w:lang w:val="en-US"/>
          <w14:ligatures w14:val="none"/>
        </w:rPr>
        <w:t>h question, which are the gender-specific patterns</w:t>
      </w:r>
      <w:r w:rsidRPr="00E3534D">
        <w:rPr>
          <w:rFonts w:ascii="Arial" w:eastAsia="Times New Roman" w:hAnsi="Arial" w:cs="Arial"/>
          <w:kern w:val="0"/>
          <w:sz w:val="22"/>
          <w:szCs w:val="22"/>
          <w:lang w:val="en-US"/>
          <w14:ligatures w14:val="none"/>
        </w:rPr>
        <w:t xml:space="preserve"> in the presentation of trauma-related bipolar in adult males. The above themes have defined that childhood trauma is a risk factor in the development of BD and that various subtypes of trauma lead to distinct symptom patterns. This theme introduces a critical interpretive level in that it explores the role of gender in mediating such relationships. Since men are reported to </w:t>
      </w:r>
      <w:proofErr w:type="spellStart"/>
      <w:r w:rsidRPr="00E3534D">
        <w:rPr>
          <w:rFonts w:ascii="Arial" w:eastAsia="Times New Roman" w:hAnsi="Arial" w:cs="Arial"/>
          <w:kern w:val="0"/>
          <w:sz w:val="22"/>
          <w:szCs w:val="22"/>
          <w:lang w:val="en-US"/>
          <w14:ligatures w14:val="none"/>
        </w:rPr>
        <w:t>externalise</w:t>
      </w:r>
      <w:proofErr w:type="spellEnd"/>
      <w:r w:rsidRPr="00E3534D">
        <w:rPr>
          <w:rFonts w:ascii="Arial" w:eastAsia="Times New Roman" w:hAnsi="Arial" w:cs="Arial"/>
          <w:kern w:val="0"/>
          <w:sz w:val="22"/>
          <w:szCs w:val="22"/>
          <w:lang w:val="en-US"/>
          <w14:ligatures w14:val="none"/>
        </w:rPr>
        <w:t xml:space="preserve"> distress instead of openly disclose, their trauma histories are often undetected in conventional clinical evaluation. Knowledge about the interplay between masculine socialisation variables and neurodevelopmental effects of childhood maltreatment in the development of BD prese</w:t>
      </w:r>
      <w:r w:rsidR="008C4C6D">
        <w:rPr>
          <w:rFonts w:ascii="Arial" w:eastAsia="Times New Roman" w:hAnsi="Arial" w:cs="Arial"/>
          <w:kern w:val="0"/>
          <w:sz w:val="22"/>
          <w:szCs w:val="22"/>
          <w:lang w:val="en-US"/>
          <w14:ligatures w14:val="none"/>
        </w:rPr>
        <w:t xml:space="preserve">ntations in adult males is therefore </w:t>
      </w:r>
      <w:r w:rsidRPr="00E3534D">
        <w:rPr>
          <w:rFonts w:ascii="Arial" w:eastAsia="Times New Roman" w:hAnsi="Arial" w:cs="Arial"/>
          <w:kern w:val="0"/>
          <w:sz w:val="22"/>
          <w:szCs w:val="22"/>
          <w:lang w:val="en-US"/>
          <w14:ligatures w14:val="none"/>
        </w:rPr>
        <w:t>critical in developing clinical assessment pathways that are truly applicable to this group of men.</w:t>
      </w:r>
    </w:p>
    <w:p w14:paraId="2EA191CC" w14:textId="77777777" w:rsidR="00C662F6" w:rsidRDefault="00C662F6" w:rsidP="00384B4E">
      <w:pPr>
        <w:pStyle w:val="Heading3"/>
        <w:rPr>
          <w:rFonts w:ascii="Arial" w:hAnsi="Arial" w:cs="Arial"/>
          <w:sz w:val="22"/>
          <w:szCs w:val="22"/>
        </w:rPr>
      </w:pPr>
    </w:p>
    <w:p w14:paraId="076309AB" w14:textId="77777777" w:rsidR="00C662F6" w:rsidRDefault="00C662F6" w:rsidP="00384B4E">
      <w:pPr>
        <w:pStyle w:val="Heading3"/>
        <w:rPr>
          <w:rFonts w:ascii="Arial" w:hAnsi="Arial" w:cs="Arial"/>
          <w:sz w:val="22"/>
          <w:szCs w:val="22"/>
        </w:rPr>
      </w:pPr>
    </w:p>
    <w:p w14:paraId="16294793" w14:textId="77777777" w:rsidR="00EB346D" w:rsidRDefault="00EB346D" w:rsidP="00384B4E">
      <w:pPr>
        <w:pStyle w:val="Heading3"/>
        <w:rPr>
          <w:rFonts w:ascii="Arial" w:hAnsi="Arial" w:cs="Arial"/>
          <w:sz w:val="22"/>
          <w:szCs w:val="22"/>
        </w:rPr>
      </w:pPr>
    </w:p>
    <w:p w14:paraId="48AB9B15" w14:textId="77777777" w:rsidR="00EB346D" w:rsidRDefault="00EB346D" w:rsidP="00384B4E">
      <w:pPr>
        <w:pStyle w:val="Heading3"/>
        <w:rPr>
          <w:rFonts w:ascii="Arial" w:hAnsi="Arial" w:cs="Arial"/>
          <w:sz w:val="22"/>
          <w:szCs w:val="22"/>
        </w:rPr>
      </w:pPr>
    </w:p>
    <w:p w14:paraId="7A6955CF" w14:textId="77777777" w:rsidR="00EB346D" w:rsidRDefault="00EB346D" w:rsidP="00384B4E">
      <w:pPr>
        <w:pStyle w:val="Heading3"/>
        <w:rPr>
          <w:rFonts w:ascii="Arial" w:hAnsi="Arial" w:cs="Arial"/>
          <w:sz w:val="22"/>
          <w:szCs w:val="22"/>
        </w:rPr>
      </w:pPr>
    </w:p>
    <w:p w14:paraId="5C255D4C" w14:textId="77777777" w:rsidR="00A158F4" w:rsidRPr="00E3534D" w:rsidRDefault="00A158F4" w:rsidP="00384B4E">
      <w:pPr>
        <w:pStyle w:val="Heading3"/>
        <w:rPr>
          <w:rFonts w:ascii="Arial" w:hAnsi="Arial" w:cs="Arial"/>
          <w:sz w:val="22"/>
          <w:szCs w:val="22"/>
        </w:rPr>
      </w:pPr>
      <w:r w:rsidRPr="00E3534D">
        <w:rPr>
          <w:rFonts w:ascii="Arial" w:hAnsi="Arial" w:cs="Arial"/>
          <w:sz w:val="22"/>
          <w:szCs w:val="22"/>
        </w:rPr>
        <w:lastRenderedPageBreak/>
        <w:t>Statistical Information</w:t>
      </w:r>
    </w:p>
    <w:p w14:paraId="532D73CF" w14:textId="52CA8727" w:rsidR="00510A99" w:rsidRPr="00E3534D" w:rsidRDefault="00A158F4" w:rsidP="00384B4E">
      <w:pPr>
        <w:pStyle w:val="Heading4"/>
        <w:rPr>
          <w:rFonts w:ascii="Arial" w:hAnsi="Arial" w:cs="Arial"/>
          <w:sz w:val="22"/>
          <w:szCs w:val="22"/>
        </w:rPr>
      </w:pPr>
      <w:r w:rsidRPr="00E3534D">
        <w:rPr>
          <w:rFonts w:ascii="Arial" w:hAnsi="Arial" w:cs="Arial"/>
          <w:sz w:val="22"/>
          <w:szCs w:val="22"/>
        </w:rPr>
        <w:t>Data and Statistics:</w:t>
      </w:r>
    </w:p>
    <w:p w14:paraId="11C0BF38" w14:textId="079A12C1"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In a cross-sectional study of 61 euthymic BD patients in European Psychiatry, </w:t>
      </w:r>
      <w:proofErr w:type="spellStart"/>
      <w:r w:rsidRPr="00E3534D">
        <w:rPr>
          <w:rFonts w:ascii="Arial" w:eastAsia="Times New Roman" w:hAnsi="Arial" w:cs="Arial"/>
          <w:kern w:val="0"/>
          <w:sz w:val="22"/>
          <w:szCs w:val="22"/>
          <w:lang w:val="en-US"/>
          <w14:ligatures w14:val="none"/>
        </w:rPr>
        <w:t>Bougacha</w:t>
      </w:r>
      <w:proofErr w:type="spellEnd"/>
      <w:r w:rsidRPr="00E3534D">
        <w:rPr>
          <w:rFonts w:ascii="Arial" w:eastAsia="Times New Roman" w:hAnsi="Arial" w:cs="Arial"/>
          <w:kern w:val="0"/>
          <w:sz w:val="22"/>
          <w:szCs w:val="22"/>
          <w:lang w:val="en-US"/>
          <w14:ligatures w14:val="none"/>
        </w:rPr>
        <w:t xml:space="preserve"> et al. (2022) indicated that more than half of the participants scored highly on Barratt Impulsiveness Scale-11, with a sex ratio of 2.4 </w:t>
      </w:r>
      <w:r w:rsidR="00533EC7" w:rsidRPr="00E3534D">
        <w:rPr>
          <w:rFonts w:ascii="Arial" w:eastAsia="Times New Roman" w:hAnsi="Arial" w:cs="Arial"/>
          <w:kern w:val="0"/>
          <w:sz w:val="22"/>
          <w:szCs w:val="22"/>
          <w:lang w:val="en-US"/>
          <w14:ligatures w14:val="none"/>
        </w:rPr>
        <w:t>favoring</w:t>
      </w:r>
      <w:r w:rsidRPr="00E3534D">
        <w:rPr>
          <w:rFonts w:ascii="Arial" w:eastAsia="Times New Roman" w:hAnsi="Arial" w:cs="Arial"/>
          <w:kern w:val="0"/>
          <w:sz w:val="22"/>
          <w:szCs w:val="22"/>
          <w:lang w:val="en-US"/>
          <w14:ligatures w14:val="none"/>
        </w:rPr>
        <w:t xml:space="preserve"> males in the sample. On linear regression, childhood trauma scores on CTQ were significant predictors of </w:t>
      </w:r>
      <w:proofErr w:type="spellStart"/>
      <w:r w:rsidRPr="00E3534D">
        <w:rPr>
          <w:rFonts w:ascii="Arial" w:eastAsia="Times New Roman" w:hAnsi="Arial" w:cs="Arial"/>
          <w:kern w:val="0"/>
          <w:sz w:val="22"/>
          <w:szCs w:val="22"/>
          <w:lang w:val="en-US"/>
          <w14:ligatures w14:val="none"/>
        </w:rPr>
        <w:t>attentional</w:t>
      </w:r>
      <w:proofErr w:type="spellEnd"/>
      <w:r w:rsidRPr="00E3534D">
        <w:rPr>
          <w:rFonts w:ascii="Arial" w:eastAsia="Times New Roman" w:hAnsi="Arial" w:cs="Arial"/>
          <w:kern w:val="0"/>
          <w:sz w:val="22"/>
          <w:szCs w:val="22"/>
          <w:lang w:val="en-US"/>
          <w14:ligatures w14:val="none"/>
        </w:rPr>
        <w:t xml:space="preserve"> impulsivity except physical neglect. This result has a clinical implication as it indicates that impulsivity in BD patients which is more common in male-dominated clinical samples could be greatly due to trauma exposure and not necessarily as an inherent characteristic of BD itself, contradicting assumptions that externalising </w:t>
      </w:r>
      <w:r w:rsidR="00533EC7" w:rsidRPr="00E3534D">
        <w:rPr>
          <w:rFonts w:ascii="Arial" w:eastAsia="Times New Roman" w:hAnsi="Arial" w:cs="Arial"/>
          <w:kern w:val="0"/>
          <w:sz w:val="22"/>
          <w:szCs w:val="22"/>
          <w:lang w:val="en-US"/>
          <w14:ligatures w14:val="none"/>
        </w:rPr>
        <w:t>behavior</w:t>
      </w:r>
      <w:r w:rsidRPr="00E3534D">
        <w:rPr>
          <w:rFonts w:ascii="Arial" w:eastAsia="Times New Roman" w:hAnsi="Arial" w:cs="Arial"/>
          <w:kern w:val="0"/>
          <w:sz w:val="22"/>
          <w:szCs w:val="22"/>
          <w:lang w:val="en-US"/>
          <w14:ligatures w14:val="none"/>
        </w:rPr>
        <w:t xml:space="preserve"> in male-heavy clinical samples of BD is the effect of disease process rather than developmental history of trauma.</w:t>
      </w:r>
    </w:p>
    <w:p w14:paraId="2A7473DA" w14:textId="77777777"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Based on a sample of 577 participants included in the Heinz C. </w:t>
      </w:r>
      <w:proofErr w:type="spellStart"/>
      <w:r w:rsidRPr="00E3534D">
        <w:rPr>
          <w:rFonts w:ascii="Arial" w:eastAsia="Times New Roman" w:hAnsi="Arial" w:cs="Arial"/>
          <w:kern w:val="0"/>
          <w:sz w:val="22"/>
          <w:szCs w:val="22"/>
          <w:lang w:val="en-US"/>
          <w14:ligatures w14:val="none"/>
        </w:rPr>
        <w:t>Prechter</w:t>
      </w:r>
      <w:proofErr w:type="spellEnd"/>
      <w:r w:rsidRPr="00E3534D">
        <w:rPr>
          <w:rFonts w:ascii="Arial" w:eastAsia="Times New Roman" w:hAnsi="Arial" w:cs="Arial"/>
          <w:kern w:val="0"/>
          <w:sz w:val="22"/>
          <w:szCs w:val="22"/>
          <w:lang w:val="en-US"/>
          <w14:ligatures w14:val="none"/>
        </w:rPr>
        <w:t xml:space="preserve"> Longitudinal Study published in the Journal of Affective Disorders, Russell et al. (2024) discovered that individuals with comorbid PTSD had significantly higher mania and depression scores and higher </w:t>
      </w:r>
      <w:proofErr w:type="spellStart"/>
      <w:r w:rsidRPr="00E3534D">
        <w:rPr>
          <w:rFonts w:ascii="Arial" w:eastAsia="Times New Roman" w:hAnsi="Arial" w:cs="Arial"/>
          <w:kern w:val="0"/>
          <w:sz w:val="22"/>
          <w:szCs w:val="22"/>
          <w:lang w:val="en-US"/>
          <w14:ligatures w14:val="none"/>
        </w:rPr>
        <w:t>hospitalisation</w:t>
      </w:r>
      <w:proofErr w:type="spellEnd"/>
      <w:r w:rsidRPr="00E3534D">
        <w:rPr>
          <w:rFonts w:ascii="Arial" w:eastAsia="Times New Roman" w:hAnsi="Arial" w:cs="Arial"/>
          <w:kern w:val="0"/>
          <w:sz w:val="22"/>
          <w:szCs w:val="22"/>
          <w:lang w:val="en-US"/>
          <w14:ligatures w14:val="none"/>
        </w:rPr>
        <w:t xml:space="preserve"> rates than participants with single trauma exposure. Although not stratified by sex in the primary analysis, this study gives a good longitudinal indication that unresolved trauma significantly exacerbates both the manic and depressive poles of BD with time, which is especially relevant to males who have a higher tendency to have unidentified trauma histories, thus remaining untreated. The authors themselves admitted that the severity of separate traumas could not be taken into consideration and PTSD might have been underreported because of the limitations of screening.</w:t>
      </w:r>
    </w:p>
    <w:p w14:paraId="508D47FD" w14:textId="676FE7E1" w:rsidR="00510A99" w:rsidRPr="00E3534D" w:rsidRDefault="00533EC7"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Most importantly, </w:t>
      </w:r>
      <w:r w:rsidR="00510A99" w:rsidRPr="00E3534D">
        <w:rPr>
          <w:rFonts w:ascii="Arial" w:eastAsia="Times New Roman" w:hAnsi="Arial" w:cs="Arial"/>
          <w:kern w:val="0"/>
          <w:sz w:val="22"/>
          <w:szCs w:val="22"/>
          <w:lang w:val="en-US"/>
          <w14:ligatures w14:val="none"/>
        </w:rPr>
        <w:t xml:space="preserve">evidence has confirmed a consistent externalising image in male BD patients. </w:t>
      </w:r>
      <w:proofErr w:type="spellStart"/>
      <w:r w:rsidR="00510A99" w:rsidRPr="00E3534D">
        <w:rPr>
          <w:rFonts w:ascii="Arial" w:eastAsia="Times New Roman" w:hAnsi="Arial" w:cs="Arial"/>
          <w:kern w:val="0"/>
          <w:sz w:val="22"/>
          <w:szCs w:val="22"/>
          <w:lang w:val="en-US"/>
          <w14:ligatures w14:val="none"/>
        </w:rPr>
        <w:t>Menculini</w:t>
      </w:r>
      <w:proofErr w:type="spellEnd"/>
      <w:r w:rsidR="00510A99" w:rsidRPr="00E3534D">
        <w:rPr>
          <w:rFonts w:ascii="Arial" w:eastAsia="Times New Roman" w:hAnsi="Arial" w:cs="Arial"/>
          <w:kern w:val="0"/>
          <w:sz w:val="22"/>
          <w:szCs w:val="22"/>
          <w:lang w:val="en-US"/>
          <w14:ligatures w14:val="none"/>
        </w:rPr>
        <w:t xml:space="preserve"> et al. (2022) discovered that mixed features were more prevalent with men, but women in the identical study sample had higher total scores on the Mania Rating Scale, suggesting that manic severity, as assessed by clinical scales, does not always support a male predominance. It is a vital counterargument to the suppositions that males with BD are inevitably more severely manic, and that it warns of the simplification of male BD presentations into a single externalising template, which is dangerous in terms of homogenizing heterogeneity in the male population.</w:t>
      </w:r>
    </w:p>
    <w:p w14:paraId="135C2E5A" w14:textId="526B0065" w:rsidR="00A27B23" w:rsidRPr="00E3534D" w:rsidRDefault="00A27B23"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lastRenderedPageBreak/>
        <w:t xml:space="preserve">Empirical data on gender-specific trauma reactions in BD has valuable information, but is typified by methodological inconsistency and scarcity of sex-stratified data. In a sample of 119 BD patients, Colic et al. (2022) who utilized structural MRI and the Childhood Trauma Questionnaire gave some of the most explicit evidence of neurobiological gender differentiation in BD exposed to trauma. Left hippocampal volume was negatively related to maltreatment severity in women with BD and left hippocampal volume was a significant predictor of comorbid PTSD. Greater maltreatment scores among men with BD, however, were linked with a decrease in prefrontal surface area, which alone was a predictor of earlier mood symptom onset. This observation implies that trauma is more likely to be localized on the brain structure between the male and female gender with male BD patients exhibiting their frontal changes that are more indicative of impulse regulation. The authors also remarked that the cross-sectional nature of their study is incapable of making a causal statement, and their male subsample of 49 was small, which restricted the </w:t>
      </w:r>
      <w:proofErr w:type="spellStart"/>
      <w:r w:rsidRPr="00E3534D">
        <w:rPr>
          <w:rFonts w:ascii="Arial" w:eastAsia="Times New Roman" w:hAnsi="Arial" w:cs="Arial"/>
          <w:kern w:val="0"/>
          <w:sz w:val="22"/>
          <w:szCs w:val="22"/>
          <w:lang w:val="en-US"/>
          <w14:ligatures w14:val="none"/>
        </w:rPr>
        <w:t>generalisability</w:t>
      </w:r>
      <w:proofErr w:type="spellEnd"/>
      <w:r w:rsidRPr="00E3534D">
        <w:rPr>
          <w:rFonts w:ascii="Arial" w:eastAsia="Times New Roman" w:hAnsi="Arial" w:cs="Arial"/>
          <w:kern w:val="0"/>
          <w:sz w:val="22"/>
          <w:szCs w:val="22"/>
          <w:lang w:val="en-US"/>
          <w14:ligatures w14:val="none"/>
        </w:rPr>
        <w:t xml:space="preserve"> of their neuroimaging results.</w:t>
      </w:r>
    </w:p>
    <w:p w14:paraId="7BDB8099" w14:textId="5898898A" w:rsidR="00A158F4" w:rsidRPr="00E3534D" w:rsidRDefault="00A158F4" w:rsidP="00384B4E">
      <w:pPr>
        <w:pStyle w:val="Heading3"/>
        <w:rPr>
          <w:rFonts w:ascii="Arial" w:hAnsi="Arial" w:cs="Arial"/>
          <w:sz w:val="22"/>
          <w:szCs w:val="22"/>
          <w:lang w:val="en-US"/>
        </w:rPr>
      </w:pPr>
      <w:r w:rsidRPr="00E3534D">
        <w:rPr>
          <w:rFonts w:ascii="Arial" w:hAnsi="Arial" w:cs="Arial"/>
          <w:sz w:val="22"/>
          <w:szCs w:val="22"/>
          <w:lang w:val="en-US"/>
        </w:rPr>
        <w:t>Theoretical Framework</w:t>
      </w:r>
    </w:p>
    <w:p w14:paraId="570F8DED" w14:textId="437218D4" w:rsidR="00510A99" w:rsidRPr="00E3534D" w:rsidRDefault="00510A99" w:rsidP="00EB346D">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There are two theoretical approaches that are especially applicable to the issue of gender-specific trauma reactions among males with BD. The neurodevelopmental model, reinforced by the results of Colic et al. (2022), suggests that the maltreatment of the child in the sensitive periods of development interferes with the maturation of the prefrontal in males and disrupts the circuitry that regulates the processes of impulse control and emotional regulation. This offers a neurobiological explanation as to why impulsive and externalising </w:t>
      </w:r>
      <w:r w:rsidR="00EB346D" w:rsidRPr="00E3534D">
        <w:rPr>
          <w:rFonts w:ascii="Arial" w:eastAsia="Times New Roman" w:hAnsi="Arial" w:cs="Arial"/>
          <w:kern w:val="0"/>
          <w:sz w:val="22"/>
          <w:szCs w:val="22"/>
          <w:lang w:val="en-US"/>
          <w14:ligatures w14:val="none"/>
        </w:rPr>
        <w:t>behavior</w:t>
      </w:r>
      <w:r w:rsidRPr="00E3534D">
        <w:rPr>
          <w:rFonts w:ascii="Arial" w:eastAsia="Times New Roman" w:hAnsi="Arial" w:cs="Arial"/>
          <w:kern w:val="0"/>
          <w:sz w:val="22"/>
          <w:szCs w:val="22"/>
          <w:lang w:val="en-US"/>
          <w14:ligatures w14:val="none"/>
        </w:rPr>
        <w:t xml:space="preserve"> is more prevalent in males who experienced trauma and have BD, regardless of socialised norms. In keeping with this, in their systematic review of 47 studies published in the American Journal of Men's Health, </w:t>
      </w:r>
      <w:proofErr w:type="spellStart"/>
      <w:r w:rsidRPr="00E3534D">
        <w:rPr>
          <w:rFonts w:ascii="Arial" w:eastAsia="Times New Roman" w:hAnsi="Arial" w:cs="Arial"/>
          <w:kern w:val="0"/>
          <w:sz w:val="22"/>
          <w:szCs w:val="22"/>
          <w:lang w:val="en-US"/>
          <w14:ligatures w14:val="none"/>
        </w:rPr>
        <w:t>Mokhwelepa</w:t>
      </w:r>
      <w:proofErr w:type="spellEnd"/>
      <w:r w:rsidRPr="00E3534D">
        <w:rPr>
          <w:rFonts w:ascii="Arial" w:eastAsia="Times New Roman" w:hAnsi="Arial" w:cs="Arial"/>
          <w:kern w:val="0"/>
          <w:sz w:val="22"/>
          <w:szCs w:val="22"/>
          <w:lang w:val="en-US"/>
          <w14:ligatures w14:val="none"/>
        </w:rPr>
        <w:t xml:space="preserve"> and </w:t>
      </w:r>
      <w:proofErr w:type="spellStart"/>
      <w:r w:rsidRPr="00E3534D">
        <w:rPr>
          <w:rFonts w:ascii="Arial" w:eastAsia="Times New Roman" w:hAnsi="Arial" w:cs="Arial"/>
          <w:kern w:val="0"/>
          <w:sz w:val="22"/>
          <w:szCs w:val="22"/>
          <w:lang w:val="en-US"/>
          <w14:ligatures w14:val="none"/>
        </w:rPr>
        <w:t>Sumbane</w:t>
      </w:r>
      <w:proofErr w:type="spellEnd"/>
      <w:r w:rsidRPr="00E3534D">
        <w:rPr>
          <w:rFonts w:ascii="Arial" w:eastAsia="Times New Roman" w:hAnsi="Arial" w:cs="Arial"/>
          <w:kern w:val="0"/>
          <w:sz w:val="22"/>
          <w:szCs w:val="22"/>
          <w:lang w:val="en-US"/>
          <w14:ligatures w14:val="none"/>
        </w:rPr>
        <w:t xml:space="preserve"> (2025) discovered that masculine norms such as self-reliance, stoicism, and emotional restrictiveness were consistently discouraged to encourage male involvement with mental health services, with the review identifying two overarching themes: the two-way relationship between masculinity and poor mental health, and structural barriers to help-seeking. In altered neurodevelopment, Colic et al. (2022) find the problem, whereas in social structure, </w:t>
      </w:r>
      <w:proofErr w:type="spellStart"/>
      <w:r w:rsidRPr="00E3534D">
        <w:rPr>
          <w:rFonts w:ascii="Arial" w:eastAsia="Times New Roman" w:hAnsi="Arial" w:cs="Arial"/>
          <w:kern w:val="0"/>
          <w:sz w:val="22"/>
          <w:szCs w:val="22"/>
          <w:lang w:val="en-US"/>
          <w14:ligatures w14:val="none"/>
        </w:rPr>
        <w:t>Mokhwelepa</w:t>
      </w:r>
      <w:proofErr w:type="spellEnd"/>
      <w:r w:rsidRPr="00E3534D">
        <w:rPr>
          <w:rFonts w:ascii="Arial" w:eastAsia="Times New Roman" w:hAnsi="Arial" w:cs="Arial"/>
          <w:kern w:val="0"/>
          <w:sz w:val="22"/>
          <w:szCs w:val="22"/>
          <w:lang w:val="en-US"/>
          <w14:ligatures w14:val="none"/>
        </w:rPr>
        <w:t xml:space="preserve"> and </w:t>
      </w:r>
      <w:proofErr w:type="spellStart"/>
      <w:r w:rsidRPr="00E3534D">
        <w:rPr>
          <w:rFonts w:ascii="Arial" w:eastAsia="Times New Roman" w:hAnsi="Arial" w:cs="Arial"/>
          <w:kern w:val="0"/>
          <w:sz w:val="22"/>
          <w:szCs w:val="22"/>
          <w:lang w:val="en-US"/>
          <w14:ligatures w14:val="none"/>
        </w:rPr>
        <w:t>Sumbane</w:t>
      </w:r>
      <w:proofErr w:type="spellEnd"/>
      <w:r w:rsidRPr="00E3534D">
        <w:rPr>
          <w:rFonts w:ascii="Arial" w:eastAsia="Times New Roman" w:hAnsi="Arial" w:cs="Arial"/>
          <w:kern w:val="0"/>
          <w:sz w:val="22"/>
          <w:szCs w:val="22"/>
          <w:lang w:val="en-US"/>
          <w14:ligatures w14:val="none"/>
        </w:rPr>
        <w:t xml:space="preserve"> (2025) find it. These views combine to indicate a compounding effect: the </w:t>
      </w:r>
      <w:r w:rsidR="00EB346D" w:rsidRPr="00E3534D">
        <w:rPr>
          <w:rFonts w:ascii="Arial" w:eastAsia="Times New Roman" w:hAnsi="Arial" w:cs="Arial"/>
          <w:kern w:val="0"/>
          <w:sz w:val="22"/>
          <w:szCs w:val="22"/>
          <w:lang w:val="en-US"/>
          <w14:ligatures w14:val="none"/>
        </w:rPr>
        <w:t>neurobiological</w:t>
      </w:r>
      <w:r w:rsidRPr="00E3534D">
        <w:rPr>
          <w:rFonts w:ascii="Arial" w:eastAsia="Times New Roman" w:hAnsi="Arial" w:cs="Arial"/>
          <w:kern w:val="0"/>
          <w:sz w:val="22"/>
          <w:szCs w:val="22"/>
          <w:lang w:val="en-US"/>
          <w14:ligatures w14:val="none"/>
        </w:rPr>
        <w:t>-mediated externalising presentations in males due to childhood maltreatment are compounded and obscured by masculine socialisation to generate a clinical image that is systematically under-identified in conventional psychiatric assessment paradigms.</w:t>
      </w:r>
    </w:p>
    <w:p w14:paraId="444DC4F2" w14:textId="77777777" w:rsidR="00C662F6" w:rsidRDefault="00C662F6" w:rsidP="00384B4E">
      <w:pPr>
        <w:pStyle w:val="Heading3"/>
        <w:rPr>
          <w:rFonts w:ascii="Arial" w:hAnsi="Arial" w:cs="Arial"/>
          <w:sz w:val="22"/>
          <w:szCs w:val="22"/>
          <w:lang w:val="en-US"/>
        </w:rPr>
      </w:pPr>
    </w:p>
    <w:p w14:paraId="5AE1B783" w14:textId="25081426" w:rsidR="00A158F4" w:rsidRPr="00E3534D" w:rsidRDefault="00A158F4" w:rsidP="00384B4E">
      <w:pPr>
        <w:pStyle w:val="Heading3"/>
        <w:rPr>
          <w:rFonts w:ascii="Arial" w:hAnsi="Arial" w:cs="Arial"/>
          <w:sz w:val="22"/>
          <w:szCs w:val="22"/>
          <w:lang w:val="en-US"/>
        </w:rPr>
      </w:pPr>
      <w:r w:rsidRPr="00E3534D">
        <w:rPr>
          <w:rFonts w:ascii="Arial" w:hAnsi="Arial" w:cs="Arial"/>
          <w:sz w:val="22"/>
          <w:szCs w:val="22"/>
          <w:lang w:val="en-US"/>
        </w:rPr>
        <w:t>Implication</w:t>
      </w:r>
    </w:p>
    <w:p w14:paraId="0AC48ED9" w14:textId="60E32E09"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The implications of these on the NHS mental health services are significant. To begin with, trauma screening instruments ought to be reevaluated in male populations, since the </w:t>
      </w:r>
      <w:r w:rsidR="003C010E" w:rsidRPr="00E3534D">
        <w:rPr>
          <w:rFonts w:ascii="Arial" w:eastAsia="Times New Roman" w:hAnsi="Arial" w:cs="Arial"/>
          <w:kern w:val="0"/>
          <w:sz w:val="22"/>
          <w:szCs w:val="22"/>
          <w:lang w:val="en-US"/>
          <w14:ligatures w14:val="none"/>
        </w:rPr>
        <w:t>majority was</w:t>
      </w:r>
      <w:r w:rsidRPr="00E3534D">
        <w:rPr>
          <w:rFonts w:ascii="Arial" w:eastAsia="Times New Roman" w:hAnsi="Arial" w:cs="Arial"/>
          <w:kern w:val="0"/>
          <w:sz w:val="22"/>
          <w:szCs w:val="22"/>
          <w:lang w:val="en-US"/>
          <w14:ligatures w14:val="none"/>
        </w:rPr>
        <w:t xml:space="preserve"> created based on female dominant samples. As a standard in the psychiatric evaluation of adult men with impulsivity or non-responsive mania, the CTQ, which is effective in male samples (</w:t>
      </w:r>
      <w:proofErr w:type="spellStart"/>
      <w:r w:rsidRPr="00E3534D">
        <w:rPr>
          <w:rFonts w:ascii="Arial" w:eastAsia="Times New Roman" w:hAnsi="Arial" w:cs="Arial"/>
          <w:kern w:val="0"/>
          <w:sz w:val="22"/>
          <w:szCs w:val="22"/>
          <w:lang w:val="en-US"/>
          <w14:ligatures w14:val="none"/>
        </w:rPr>
        <w:t>Bougacha</w:t>
      </w:r>
      <w:proofErr w:type="spellEnd"/>
      <w:r w:rsidRPr="00E3534D">
        <w:rPr>
          <w:rFonts w:ascii="Arial" w:eastAsia="Times New Roman" w:hAnsi="Arial" w:cs="Arial"/>
          <w:kern w:val="0"/>
          <w:sz w:val="22"/>
          <w:szCs w:val="22"/>
          <w:lang w:val="en-US"/>
          <w14:ligatures w14:val="none"/>
        </w:rPr>
        <w:t xml:space="preserve"> et al., 2022), should be used. Second, adult male BD patients should be provided with care plans that should involve trauma history questions during diagnosis because comorbid PTSD is associated with worse outcomes (Russell et al., 2024). Third, </w:t>
      </w:r>
      <w:proofErr w:type="spellStart"/>
      <w:r w:rsidRPr="00E3534D">
        <w:rPr>
          <w:rFonts w:ascii="Arial" w:eastAsia="Times New Roman" w:hAnsi="Arial" w:cs="Arial"/>
          <w:kern w:val="0"/>
          <w:sz w:val="22"/>
          <w:szCs w:val="22"/>
          <w:lang w:val="en-US"/>
          <w14:ligatures w14:val="none"/>
        </w:rPr>
        <w:t>psychoeducation</w:t>
      </w:r>
      <w:proofErr w:type="spellEnd"/>
      <w:r w:rsidRPr="00E3534D">
        <w:rPr>
          <w:rFonts w:ascii="Arial" w:eastAsia="Times New Roman" w:hAnsi="Arial" w:cs="Arial"/>
          <w:kern w:val="0"/>
          <w:sz w:val="22"/>
          <w:szCs w:val="22"/>
          <w:lang w:val="en-US"/>
          <w14:ligatures w14:val="none"/>
        </w:rPr>
        <w:t xml:space="preserve"> designed specifically to support men needs to be re-framed to disclose trauma (</w:t>
      </w:r>
      <w:proofErr w:type="spellStart"/>
      <w:r w:rsidRPr="00E3534D">
        <w:rPr>
          <w:rFonts w:ascii="Arial" w:eastAsia="Times New Roman" w:hAnsi="Arial" w:cs="Arial"/>
          <w:kern w:val="0"/>
          <w:sz w:val="22"/>
          <w:szCs w:val="22"/>
          <w:lang w:val="en-US"/>
          <w14:ligatures w14:val="none"/>
        </w:rPr>
        <w:t>Mokhwelepa</w:t>
      </w:r>
      <w:proofErr w:type="spellEnd"/>
      <w:r w:rsidRPr="00E3534D">
        <w:rPr>
          <w:rFonts w:ascii="Arial" w:eastAsia="Times New Roman" w:hAnsi="Arial" w:cs="Arial"/>
          <w:kern w:val="0"/>
          <w:sz w:val="22"/>
          <w:szCs w:val="22"/>
          <w:lang w:val="en-US"/>
          <w14:ligatures w14:val="none"/>
        </w:rPr>
        <w:t xml:space="preserve"> and </w:t>
      </w:r>
      <w:proofErr w:type="spellStart"/>
      <w:r w:rsidRPr="00E3534D">
        <w:rPr>
          <w:rFonts w:ascii="Arial" w:eastAsia="Times New Roman" w:hAnsi="Arial" w:cs="Arial"/>
          <w:kern w:val="0"/>
          <w:sz w:val="22"/>
          <w:szCs w:val="22"/>
          <w:lang w:val="en-US"/>
          <w14:ligatures w14:val="none"/>
        </w:rPr>
        <w:t>Sumbane</w:t>
      </w:r>
      <w:proofErr w:type="spellEnd"/>
      <w:r w:rsidRPr="00E3534D">
        <w:rPr>
          <w:rFonts w:ascii="Arial" w:eastAsia="Times New Roman" w:hAnsi="Arial" w:cs="Arial"/>
          <w:kern w:val="0"/>
          <w:sz w:val="22"/>
          <w:szCs w:val="22"/>
          <w:lang w:val="en-US"/>
          <w14:ligatures w14:val="none"/>
        </w:rPr>
        <w:t>, 2025). Lastly, the misattribution of behaviors in male BD patients should be discussed during clinical training.</w:t>
      </w:r>
    </w:p>
    <w:p w14:paraId="40140C91" w14:textId="77777777" w:rsidR="00A158F4" w:rsidRPr="00E3534D" w:rsidRDefault="00A158F4" w:rsidP="00384B4E">
      <w:pPr>
        <w:pStyle w:val="Heading3"/>
        <w:rPr>
          <w:rFonts w:ascii="Arial" w:hAnsi="Arial" w:cs="Arial"/>
          <w:sz w:val="22"/>
          <w:szCs w:val="22"/>
        </w:rPr>
      </w:pPr>
      <w:r w:rsidRPr="00E3534D">
        <w:rPr>
          <w:rFonts w:ascii="Arial" w:hAnsi="Arial" w:cs="Arial"/>
          <w:sz w:val="22"/>
          <w:szCs w:val="22"/>
        </w:rPr>
        <w:t>Connections to Other Themes</w:t>
      </w:r>
    </w:p>
    <w:p w14:paraId="717F6F50" w14:textId="2AFC75B6" w:rsidR="00A158F4" w:rsidRPr="00E3534D" w:rsidRDefault="00A158F4" w:rsidP="00384B4E">
      <w:pPr>
        <w:pStyle w:val="Heading4"/>
        <w:rPr>
          <w:rFonts w:ascii="Arial" w:hAnsi="Arial" w:cs="Arial"/>
          <w:sz w:val="22"/>
          <w:szCs w:val="22"/>
        </w:rPr>
      </w:pPr>
      <w:r w:rsidRPr="00E3534D">
        <w:rPr>
          <w:rFonts w:ascii="Arial" w:hAnsi="Arial" w:cs="Arial"/>
          <w:sz w:val="22"/>
          <w:szCs w:val="22"/>
        </w:rPr>
        <w:t>Interconnections:</w:t>
      </w:r>
    </w:p>
    <w:p w14:paraId="639FB49C" w14:textId="31A8D4D4" w:rsidR="009F6977"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This theme supports the conclusions of Themes 1 and 2 by describing the role of trauma in the severity of bipolar in adult males. Previous themes indicated that childhood trauma is correlated with earlier onset, affective instability and impulsivity, especially after emotional abuse and neglect. This theme shows that neurobiological disruption and masculine social norms are used to explain these outcomes. Trauma can weaken impulse control, as well as deter emotional expression and seeking help, which can lead to the aggravation of symptoms with time. The themes combine to advance the thesis that effective clinical care of males with BD must be trauma-informed, gender-sensitive to identify externalising </w:t>
      </w:r>
      <w:proofErr w:type="spellStart"/>
      <w:r w:rsidRPr="00E3534D">
        <w:rPr>
          <w:rFonts w:ascii="Arial" w:eastAsia="Times New Roman" w:hAnsi="Arial" w:cs="Arial"/>
          <w:kern w:val="0"/>
          <w:sz w:val="22"/>
          <w:szCs w:val="22"/>
          <w:lang w:val="en-US"/>
          <w14:ligatures w14:val="none"/>
        </w:rPr>
        <w:t>behaviour</w:t>
      </w:r>
      <w:proofErr w:type="spellEnd"/>
      <w:r w:rsidRPr="00E3534D">
        <w:rPr>
          <w:rFonts w:ascii="Arial" w:eastAsia="Times New Roman" w:hAnsi="Arial" w:cs="Arial"/>
          <w:kern w:val="0"/>
          <w:sz w:val="22"/>
          <w:szCs w:val="22"/>
          <w:lang w:val="en-US"/>
          <w14:ligatures w14:val="none"/>
        </w:rPr>
        <w:t xml:space="preserve"> as a potential sign of unresolved childhood trauma.</w:t>
      </w:r>
    </w:p>
    <w:p w14:paraId="773544FA" w14:textId="34F9931F" w:rsidR="000811F3" w:rsidRPr="00E3534D" w:rsidRDefault="000811F3" w:rsidP="00384B4E">
      <w:pPr>
        <w:pStyle w:val="Heading2"/>
        <w:spacing w:line="360" w:lineRule="auto"/>
        <w:jc w:val="both"/>
        <w:rPr>
          <w:rFonts w:ascii="Arial" w:hAnsi="Arial" w:cs="Arial"/>
          <w:sz w:val="22"/>
          <w:szCs w:val="22"/>
          <w:lang w:eastAsia="en-GB"/>
        </w:rPr>
      </w:pPr>
      <w:bookmarkStart w:id="32" w:name="_Toc235776823"/>
      <w:r w:rsidRPr="00E3534D">
        <w:rPr>
          <w:rFonts w:ascii="Arial" w:hAnsi="Arial" w:cs="Arial"/>
          <w:sz w:val="22"/>
          <w:szCs w:val="22"/>
          <w:lang w:eastAsia="en-GB"/>
        </w:rPr>
        <w:t>4.6 Chapter Conclusion</w:t>
      </w:r>
      <w:bookmarkEnd w:id="32"/>
      <w:r w:rsidRPr="00E3534D">
        <w:rPr>
          <w:rFonts w:ascii="Arial" w:hAnsi="Arial" w:cs="Arial"/>
          <w:sz w:val="22"/>
          <w:szCs w:val="22"/>
          <w:lang w:eastAsia="en-GB"/>
        </w:rPr>
        <w:t xml:space="preserve"> </w:t>
      </w:r>
    </w:p>
    <w:p w14:paraId="66011CB8" w14:textId="50A5AE74" w:rsidR="00510A99" w:rsidRPr="00E3534D" w:rsidRDefault="00510A99" w:rsidP="00384B4E">
      <w:pPr>
        <w:spacing w:after="0"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This chapter has explored the connection between childhood trauma and bipolar disorder among adult males based on three themes. The results revealed a significant relationship between childhood trauma and earlier onset, severity of symptoms, suicidal and functional impairment in BD. The most consistent subtypes of trauma that were found to be associated with affective instability, impulsivity, and progression of chronic illness were emotional abuse </w:t>
      </w:r>
      <w:r w:rsidRPr="00E3534D">
        <w:rPr>
          <w:rFonts w:ascii="Arial" w:eastAsia="Times New Roman" w:hAnsi="Arial" w:cs="Arial"/>
          <w:kern w:val="0"/>
          <w:sz w:val="22"/>
          <w:szCs w:val="22"/>
          <w:lang w:val="en-US"/>
          <w14:ligatures w14:val="none"/>
        </w:rPr>
        <w:lastRenderedPageBreak/>
        <w:t xml:space="preserve">and neglect. It was also shown in the chapter how gender-specific factors affected the expression of trauma-related bipolar symptoms in males, especially through externalising </w:t>
      </w:r>
      <w:r w:rsidR="008C4C6D" w:rsidRPr="00E3534D">
        <w:rPr>
          <w:rFonts w:ascii="Arial" w:eastAsia="Times New Roman" w:hAnsi="Arial" w:cs="Arial"/>
          <w:kern w:val="0"/>
          <w:sz w:val="22"/>
          <w:szCs w:val="22"/>
          <w:lang w:val="en-US"/>
          <w14:ligatures w14:val="none"/>
        </w:rPr>
        <w:t>behaviors</w:t>
      </w:r>
      <w:r w:rsidRPr="00E3534D">
        <w:rPr>
          <w:rFonts w:ascii="Arial" w:eastAsia="Times New Roman" w:hAnsi="Arial" w:cs="Arial"/>
          <w:kern w:val="0"/>
          <w:sz w:val="22"/>
          <w:szCs w:val="22"/>
          <w:lang w:val="en-US"/>
          <w14:ligatures w14:val="none"/>
        </w:rPr>
        <w:t xml:space="preserve"> and delayed help-seeking. In general, the chapter has demonstrated the significance of a trauma-informed and gender-sensitive approach to psychiatric assessment and intervention.</w:t>
      </w:r>
    </w:p>
    <w:p w14:paraId="6310A2BA" w14:textId="066A0955" w:rsidR="00AB7CD8" w:rsidRPr="00E3534D" w:rsidRDefault="00AB7CD8" w:rsidP="00384B4E">
      <w:pPr>
        <w:pStyle w:val="Heading1"/>
        <w:spacing w:line="360" w:lineRule="auto"/>
        <w:rPr>
          <w:rFonts w:ascii="Arial" w:hAnsi="Arial" w:cs="Arial"/>
          <w:sz w:val="22"/>
          <w:szCs w:val="22"/>
          <w:lang w:eastAsia="zh-CN"/>
        </w:rPr>
      </w:pPr>
      <w:bookmarkStart w:id="33" w:name="_Toc235776824"/>
      <w:r w:rsidRPr="00E3534D">
        <w:rPr>
          <w:rFonts w:ascii="Arial" w:hAnsi="Arial" w:cs="Arial"/>
          <w:sz w:val="22"/>
          <w:szCs w:val="22"/>
          <w:lang w:eastAsia="zh-CN"/>
        </w:rPr>
        <w:t>Chapter Five: Conclusion and Recommendation</w:t>
      </w:r>
      <w:r w:rsidR="003C010E">
        <w:rPr>
          <w:rFonts w:ascii="Arial" w:hAnsi="Arial" w:cs="Arial"/>
          <w:sz w:val="22"/>
          <w:szCs w:val="22"/>
          <w:lang w:eastAsia="zh-CN"/>
        </w:rPr>
        <w:t>s</w:t>
      </w:r>
      <w:bookmarkEnd w:id="33"/>
    </w:p>
    <w:p w14:paraId="103FA073" w14:textId="77777777" w:rsidR="00AB7CD8" w:rsidRPr="00E3534D" w:rsidRDefault="00AB7CD8" w:rsidP="00384B4E">
      <w:pPr>
        <w:pStyle w:val="Heading2"/>
        <w:spacing w:line="360" w:lineRule="auto"/>
        <w:rPr>
          <w:rFonts w:ascii="Arial" w:hAnsi="Arial" w:cs="Arial"/>
          <w:sz w:val="22"/>
          <w:szCs w:val="22"/>
          <w:lang w:eastAsia="zh-CN"/>
        </w:rPr>
      </w:pPr>
      <w:bookmarkStart w:id="34" w:name="_Toc235776825"/>
      <w:r w:rsidRPr="00E3534D">
        <w:rPr>
          <w:rFonts w:ascii="Arial" w:hAnsi="Arial" w:cs="Arial"/>
          <w:sz w:val="22"/>
          <w:szCs w:val="22"/>
          <w:lang w:eastAsia="zh-CN"/>
        </w:rPr>
        <w:t>5.1 Overall Conclusion</w:t>
      </w:r>
      <w:bookmarkEnd w:id="34"/>
    </w:p>
    <w:p w14:paraId="73FB1E50" w14:textId="2297EB43"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This dissertation explored the role of childhood trauma on the onset and severity of bipolar disorder (BD) in adult men, taking a critical look at it. The study examined the link between adverse childhood experiences, such as emotional abuse, neglect, physical abuse, and sexual abuse, and the </w:t>
      </w:r>
      <w:r w:rsidR="003C010E">
        <w:rPr>
          <w:rFonts w:ascii="Arial" w:eastAsia="Times New Roman" w:hAnsi="Arial" w:cs="Arial"/>
          <w:kern w:val="0"/>
          <w:sz w:val="22"/>
          <w:szCs w:val="22"/>
          <w:lang w:eastAsia="zh-CN"/>
          <w14:ligatures w14:val="none"/>
        </w:rPr>
        <w:t>aetio</w:t>
      </w:r>
      <w:r w:rsidR="003C010E" w:rsidRPr="00E3534D">
        <w:rPr>
          <w:rFonts w:ascii="Arial" w:eastAsia="Times New Roman" w:hAnsi="Arial" w:cs="Arial"/>
          <w:kern w:val="0"/>
          <w:sz w:val="22"/>
          <w:szCs w:val="22"/>
          <w:lang w:eastAsia="zh-CN"/>
          <w14:ligatures w14:val="none"/>
        </w:rPr>
        <w:t>logy</w:t>
      </w:r>
      <w:r w:rsidRPr="00E3534D">
        <w:rPr>
          <w:rFonts w:ascii="Arial" w:eastAsia="Times New Roman" w:hAnsi="Arial" w:cs="Arial"/>
          <w:kern w:val="0"/>
          <w:sz w:val="22"/>
          <w:szCs w:val="22"/>
          <w:lang w:eastAsia="zh-CN"/>
          <w14:ligatures w14:val="none"/>
        </w:rPr>
        <w:t xml:space="preserve"> and course of BD. The analysis conducted throughout the dissertation confirmed the strong relationships between childhood trauma and earlier age of BD onset, greater symptom severity, multiple mood episodes, </w:t>
      </w:r>
      <w:proofErr w:type="spellStart"/>
      <w:r w:rsidRPr="00E3534D">
        <w:rPr>
          <w:rFonts w:ascii="Arial" w:eastAsia="Times New Roman" w:hAnsi="Arial" w:cs="Arial"/>
          <w:kern w:val="0"/>
          <w:sz w:val="22"/>
          <w:szCs w:val="22"/>
          <w:lang w:eastAsia="zh-CN"/>
          <w14:ligatures w14:val="none"/>
        </w:rPr>
        <w:t>suicidality</w:t>
      </w:r>
      <w:proofErr w:type="spellEnd"/>
      <w:r w:rsidRPr="00E3534D">
        <w:rPr>
          <w:rFonts w:ascii="Arial" w:eastAsia="Times New Roman" w:hAnsi="Arial" w:cs="Arial"/>
          <w:kern w:val="0"/>
          <w:sz w:val="22"/>
          <w:szCs w:val="22"/>
          <w:lang w:eastAsia="zh-CN"/>
          <w14:ligatures w14:val="none"/>
        </w:rPr>
        <w:t>, functional impairments, and substance misuse. The literature also emphasized the specific association of emotional abuse and emotional neglect with emotional instability, rapid cycling, and progression of chronic illness.</w:t>
      </w:r>
    </w:p>
    <w:p w14:paraId="03C6C84B"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third objective examined gender-specific patterns of presentation of BD related to trauma in men. Results showed that a greater degree of masculinity in socialisation and the stigma, as well as decreased emotional disclosure, led to delayed help-seeking, impulsivity, aggression, and substance use in adult males with BD.</w:t>
      </w:r>
    </w:p>
    <w:p w14:paraId="7BFEA801"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overall conclusions of the dissertation are that childhood trauma is a significant psychosocial risk factor for the development, course, and severity of BD in adult males. The results are consistent with the need to provide mental health services that are trauma-informed and gender sensitive in psychiatric services for enhanced and better assessment, intervention, and long-term recovery.</w:t>
      </w:r>
    </w:p>
    <w:p w14:paraId="7D768E54" w14:textId="77777777" w:rsidR="00C662F6" w:rsidRDefault="00C662F6" w:rsidP="00384B4E">
      <w:pPr>
        <w:pStyle w:val="Heading2"/>
        <w:spacing w:line="360" w:lineRule="auto"/>
        <w:rPr>
          <w:rFonts w:ascii="Arial" w:hAnsi="Arial" w:cs="Arial"/>
          <w:sz w:val="22"/>
          <w:szCs w:val="22"/>
          <w:lang w:eastAsia="zh-CN"/>
        </w:rPr>
      </w:pPr>
    </w:p>
    <w:p w14:paraId="483F28F9" w14:textId="77777777" w:rsidR="00C662F6" w:rsidRDefault="00C662F6" w:rsidP="00384B4E">
      <w:pPr>
        <w:pStyle w:val="Heading2"/>
        <w:spacing w:line="360" w:lineRule="auto"/>
        <w:rPr>
          <w:rFonts w:ascii="Arial" w:hAnsi="Arial" w:cs="Arial"/>
          <w:sz w:val="22"/>
          <w:szCs w:val="22"/>
          <w:lang w:eastAsia="zh-CN"/>
        </w:rPr>
      </w:pPr>
    </w:p>
    <w:p w14:paraId="3A13A70F" w14:textId="77777777" w:rsidR="00C662F6" w:rsidRDefault="00C662F6" w:rsidP="00384B4E">
      <w:pPr>
        <w:pStyle w:val="Heading2"/>
        <w:spacing w:line="360" w:lineRule="auto"/>
        <w:rPr>
          <w:rFonts w:ascii="Arial" w:hAnsi="Arial" w:cs="Arial"/>
          <w:sz w:val="22"/>
          <w:szCs w:val="22"/>
          <w:lang w:eastAsia="zh-CN"/>
        </w:rPr>
      </w:pPr>
    </w:p>
    <w:p w14:paraId="1EFCB2AF" w14:textId="77777777" w:rsidR="00C662F6" w:rsidRDefault="00C662F6" w:rsidP="00384B4E">
      <w:pPr>
        <w:pStyle w:val="Heading2"/>
        <w:spacing w:line="360" w:lineRule="auto"/>
        <w:rPr>
          <w:rFonts w:ascii="Arial" w:hAnsi="Arial" w:cs="Arial"/>
          <w:sz w:val="22"/>
          <w:szCs w:val="22"/>
          <w:lang w:eastAsia="zh-CN"/>
        </w:rPr>
      </w:pPr>
    </w:p>
    <w:p w14:paraId="7380287E" w14:textId="77777777" w:rsidR="00AB7CD8" w:rsidRPr="00E3534D" w:rsidRDefault="00AB7CD8" w:rsidP="00384B4E">
      <w:pPr>
        <w:pStyle w:val="Heading2"/>
        <w:spacing w:line="360" w:lineRule="auto"/>
        <w:rPr>
          <w:rFonts w:ascii="Arial" w:hAnsi="Arial" w:cs="Arial"/>
          <w:sz w:val="22"/>
          <w:szCs w:val="22"/>
          <w:lang w:eastAsia="zh-CN"/>
        </w:rPr>
      </w:pPr>
      <w:bookmarkStart w:id="35" w:name="_Toc235776826"/>
      <w:r w:rsidRPr="00E3534D">
        <w:rPr>
          <w:rFonts w:ascii="Arial" w:hAnsi="Arial" w:cs="Arial"/>
          <w:sz w:val="22"/>
          <w:szCs w:val="22"/>
          <w:lang w:eastAsia="zh-CN"/>
        </w:rPr>
        <w:t>5.2 Recommendations</w:t>
      </w:r>
      <w:bookmarkEnd w:id="35"/>
    </w:p>
    <w:p w14:paraId="169E6CFA" w14:textId="77777777" w:rsidR="00AB7CD8" w:rsidRPr="00E3534D" w:rsidRDefault="00AB7CD8" w:rsidP="00384B4E">
      <w:pPr>
        <w:pStyle w:val="Heading3"/>
        <w:rPr>
          <w:rFonts w:ascii="Arial" w:eastAsiaTheme="majorEastAsia" w:hAnsi="Arial" w:cs="Arial"/>
          <w:sz w:val="22"/>
          <w:szCs w:val="22"/>
        </w:rPr>
      </w:pPr>
      <w:r w:rsidRPr="00E3534D">
        <w:rPr>
          <w:rFonts w:ascii="Arial" w:eastAsiaTheme="majorEastAsia" w:hAnsi="Arial" w:cs="Arial"/>
          <w:sz w:val="22"/>
          <w:szCs w:val="22"/>
        </w:rPr>
        <w:t>5.2.1 Recommendation 1: Introduce Routine Trauma Screening in Mental Health Services</w:t>
      </w:r>
    </w:p>
    <w:p w14:paraId="56C76865"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A key recommendation is the incorporation of routine trauma screening for mental health care for people diagnosed with BD. Many adult males may not be able to talk about being a victim of childhood trauma, given the stigma or norms about being men, which he believes places him at risk of vulnerability (</w:t>
      </w:r>
      <w:proofErr w:type="spellStart"/>
      <w:r w:rsidRPr="00E3534D">
        <w:rPr>
          <w:rFonts w:ascii="Arial" w:eastAsia="Times New Roman" w:hAnsi="Arial" w:cs="Arial"/>
          <w:kern w:val="0"/>
          <w:sz w:val="22"/>
          <w:szCs w:val="22"/>
          <w:lang w:eastAsia="zh-CN"/>
          <w14:ligatures w14:val="none"/>
        </w:rPr>
        <w:t>Menculini</w:t>
      </w:r>
      <w:proofErr w:type="spellEnd"/>
      <w:r w:rsidRPr="00E3534D">
        <w:rPr>
          <w:rFonts w:ascii="Arial" w:eastAsia="Times New Roman" w:hAnsi="Arial" w:cs="Arial"/>
          <w:kern w:val="0"/>
          <w:sz w:val="22"/>
          <w:szCs w:val="22"/>
          <w:lang w:eastAsia="zh-CN"/>
          <w14:ligatures w14:val="none"/>
        </w:rPr>
        <w:t xml:space="preserve"> et al., 2022). As a result, the history of trauma is often ignored during psychiatric evaluation and treatment. Structured screening instruments such as the Childhood Trauma Questionnaire (CTQ) may aid in the assessment of bipolar presentations in children with trauma and enhance early intervention. Trauma-informed assessment can also inform clinical practice of the developmental aspects of mood instability, impulsivity, and substance use. There is evidence that trauma-informed care can lead to reductions in relapse rates and increase in mental health service engagement (Rowe et al., 2024).</w:t>
      </w:r>
    </w:p>
    <w:p w14:paraId="3AFCBFA9"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But there are challenges in translating universal trauma screening. NHS treatments for mental health issues frequently have insufficient staffing and staff time, which can lead to limited time for trauma assessment. Many professionals might also be unable to articulate their experience of trauma. Some of these barriers can be addressed by staff training in trauma-informed communication and safeguarding. The screening procedures should be implemented incrementally within the framework of the existing assessment system, and the process of disclosing trauma should be met with psychological support.</w:t>
      </w:r>
    </w:p>
    <w:p w14:paraId="0D518F7D" w14:textId="77777777" w:rsidR="00AB7CD8" w:rsidRDefault="00AB7CD8" w:rsidP="00384B4E">
      <w:pPr>
        <w:pStyle w:val="Heading3"/>
        <w:rPr>
          <w:rFonts w:ascii="Arial" w:eastAsiaTheme="majorEastAsia" w:hAnsi="Arial" w:cs="Arial"/>
          <w:sz w:val="22"/>
          <w:szCs w:val="22"/>
        </w:rPr>
      </w:pPr>
      <w:r w:rsidRPr="00E3534D">
        <w:rPr>
          <w:rFonts w:ascii="Arial" w:eastAsiaTheme="majorEastAsia" w:hAnsi="Arial" w:cs="Arial"/>
          <w:sz w:val="22"/>
          <w:szCs w:val="22"/>
        </w:rPr>
        <w:t>5.2.2 Recommendation 2: Develop Gender-Sensitive and Trauma-Informed Interventions</w:t>
      </w:r>
    </w:p>
    <w:p w14:paraId="58952B49" w14:textId="1DFF6A13" w:rsidR="00C662F6" w:rsidRPr="00C662F6" w:rsidRDefault="00C662F6" w:rsidP="00C662F6">
      <w:pPr>
        <w:spacing w:line="360" w:lineRule="auto"/>
        <w:rPr>
          <w:sz w:val="22"/>
          <w:szCs w:val="22"/>
          <w:lang w:eastAsia="en-GB"/>
        </w:rPr>
      </w:pPr>
      <w:r w:rsidRPr="00C662F6">
        <w:rPr>
          <w:rFonts w:ascii="Arial" w:hAnsi="Arial" w:cs="Arial"/>
          <w:color w:val="222222"/>
          <w:sz w:val="22"/>
          <w:szCs w:val="22"/>
          <w:shd w:val="clear" w:color="auto" w:fill="FFFFFF"/>
        </w:rPr>
        <w:t>Gender-sensitive and trauma-informed interventions should be developed for adult males. Men may respond to trauma through aggression, impulsivity, substance abuse and risk-taking rather than emotional disclosure (Colic et al., 2022). Traditional psychiatric approaches may overlook unresolved trauma in men. Mental health services should therefore consider how masculine socialisation affects emotional expression and help-seeking. Psychological interventions, including CBT and trauma-focused therapy, may improve emotional expression and coping skills.</w:t>
      </w:r>
    </w:p>
    <w:p w14:paraId="7C5EF513" w14:textId="3E5F8461" w:rsidR="00AB7CD8" w:rsidRPr="00E3534D" w:rsidRDefault="00C662F6"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Pr>
          <w:rFonts w:ascii="Arial" w:eastAsia="Times New Roman" w:hAnsi="Arial" w:cs="Arial"/>
          <w:kern w:val="0"/>
          <w:sz w:val="22"/>
          <w:szCs w:val="22"/>
          <w:lang w:eastAsia="zh-CN"/>
          <w14:ligatures w14:val="none"/>
        </w:rPr>
        <w:lastRenderedPageBreak/>
        <w:t xml:space="preserve">Men's support groups and </w:t>
      </w:r>
      <w:r w:rsidR="007C6D11">
        <w:rPr>
          <w:rFonts w:ascii="Arial" w:eastAsia="Times New Roman" w:hAnsi="Arial" w:cs="Arial"/>
          <w:kern w:val="0"/>
          <w:sz w:val="22"/>
          <w:szCs w:val="22"/>
          <w:lang w:eastAsia="zh-CN"/>
          <w14:ligatures w14:val="none"/>
        </w:rPr>
        <w:t>education programs may</w:t>
      </w:r>
      <w:r w:rsidR="00AB7CD8" w:rsidRPr="00E3534D">
        <w:rPr>
          <w:rFonts w:ascii="Arial" w:eastAsia="Times New Roman" w:hAnsi="Arial" w:cs="Arial"/>
          <w:kern w:val="0"/>
          <w:sz w:val="22"/>
          <w:szCs w:val="22"/>
          <w:lang w:eastAsia="zh-CN"/>
          <w14:ligatures w14:val="none"/>
        </w:rPr>
        <w:t xml:space="preserve"> also help to decrease stigma and ask about trauma and mental health. Men's support groups and men's education programs could also help to lower stigma around trauma and mental illness. Findings from researchers show that interventions that are accessible and adapted to the needs and experiences of males are more likely to be utilized by men (</w:t>
      </w:r>
      <w:proofErr w:type="spellStart"/>
      <w:r w:rsidR="00AB7CD8" w:rsidRPr="00E3534D">
        <w:rPr>
          <w:rFonts w:ascii="Arial" w:eastAsia="Times New Roman" w:hAnsi="Arial" w:cs="Arial"/>
          <w:kern w:val="0"/>
          <w:sz w:val="22"/>
          <w:szCs w:val="22"/>
          <w:lang w:eastAsia="zh-CN"/>
          <w14:ligatures w14:val="none"/>
        </w:rPr>
        <w:t>Mokhwelepa</w:t>
      </w:r>
      <w:proofErr w:type="spellEnd"/>
      <w:r w:rsidR="00AB7CD8" w:rsidRPr="00E3534D">
        <w:rPr>
          <w:rFonts w:ascii="Arial" w:eastAsia="Times New Roman" w:hAnsi="Arial" w:cs="Arial"/>
          <w:kern w:val="0"/>
          <w:sz w:val="22"/>
          <w:szCs w:val="22"/>
          <w:lang w:eastAsia="zh-CN"/>
          <w14:ligatures w14:val="none"/>
        </w:rPr>
        <w:t xml:space="preserve"> and </w:t>
      </w:r>
      <w:proofErr w:type="spellStart"/>
      <w:r w:rsidR="00AB7CD8" w:rsidRPr="00E3534D">
        <w:rPr>
          <w:rFonts w:ascii="Arial" w:eastAsia="Times New Roman" w:hAnsi="Arial" w:cs="Arial"/>
          <w:kern w:val="0"/>
          <w:sz w:val="22"/>
          <w:szCs w:val="22"/>
          <w:lang w:eastAsia="zh-CN"/>
          <w14:ligatures w14:val="none"/>
        </w:rPr>
        <w:t>Sumbane</w:t>
      </w:r>
      <w:proofErr w:type="spellEnd"/>
      <w:r w:rsidR="00AB7CD8" w:rsidRPr="00E3534D">
        <w:rPr>
          <w:rFonts w:ascii="Arial" w:eastAsia="Times New Roman" w:hAnsi="Arial" w:cs="Arial"/>
          <w:kern w:val="0"/>
          <w:sz w:val="22"/>
          <w:szCs w:val="22"/>
          <w:lang w:eastAsia="zh-CN"/>
          <w14:ligatures w14:val="none"/>
        </w:rPr>
        <w:t xml:space="preserve">, 2025). There is a need for increased professional awareness of externalising trauma responses to further improve diagnostic accuracy and minimise delayed interventions. However, obstacles continue to exist, such as funding restrictions, cultural stigma, and limited specialist services. Some of these challenges can be tackled by increasing the number of staff trained and the </w:t>
      </w:r>
      <w:r w:rsidR="008A0C49" w:rsidRPr="00E3534D">
        <w:rPr>
          <w:rFonts w:ascii="Arial" w:eastAsia="Times New Roman" w:hAnsi="Arial" w:cs="Arial"/>
          <w:kern w:val="0"/>
          <w:sz w:val="22"/>
          <w:szCs w:val="22"/>
          <w:lang w:eastAsia="zh-CN"/>
          <w14:ligatures w14:val="none"/>
        </w:rPr>
        <w:t>on-going</w:t>
      </w:r>
      <w:r w:rsidR="00AB7CD8" w:rsidRPr="00E3534D">
        <w:rPr>
          <w:rFonts w:ascii="Arial" w:eastAsia="Times New Roman" w:hAnsi="Arial" w:cs="Arial"/>
          <w:kern w:val="0"/>
          <w:sz w:val="22"/>
          <w:szCs w:val="22"/>
          <w:lang w:eastAsia="zh-CN"/>
          <w14:ligatures w14:val="none"/>
        </w:rPr>
        <w:t xml:space="preserve"> collaboration and integration with charities and community organisations, and with the use of a public mental health campaign.</w:t>
      </w:r>
    </w:p>
    <w:p w14:paraId="61ECCABE" w14:textId="77777777" w:rsidR="00AB7CD8" w:rsidRPr="00E3534D" w:rsidRDefault="00AB7CD8" w:rsidP="00384B4E">
      <w:pPr>
        <w:pStyle w:val="Heading3"/>
        <w:rPr>
          <w:rFonts w:ascii="Arial" w:eastAsiaTheme="majorEastAsia" w:hAnsi="Arial" w:cs="Arial"/>
          <w:sz w:val="22"/>
          <w:szCs w:val="22"/>
        </w:rPr>
      </w:pPr>
      <w:r w:rsidRPr="00E3534D">
        <w:rPr>
          <w:rFonts w:ascii="Arial" w:eastAsiaTheme="majorEastAsia" w:hAnsi="Arial" w:cs="Arial"/>
          <w:sz w:val="22"/>
          <w:szCs w:val="22"/>
        </w:rPr>
        <w:t>5.2.3 Recommendation 3: Strengthen Early Intervention and Preventive Mental Health Strategies</w:t>
      </w:r>
    </w:p>
    <w:p w14:paraId="542ACA24"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The last recommendation is to expand community-based early intervention and prevention mental health programs for kids and young people who have been exposed to trauma. Overall, the results of this dissertation regularly confirmed that childhood trauma was related to early onset and higher levels of both BD. There should be a coordinated system of work to identify children exposed to abuse, neglect, and household dysfunction in schools, healthcare providers, and social care services; this requires collaboration. Emotional </w:t>
      </w:r>
      <w:proofErr w:type="spellStart"/>
      <w:r w:rsidRPr="00E3534D">
        <w:rPr>
          <w:rFonts w:ascii="Arial" w:eastAsia="Times New Roman" w:hAnsi="Arial" w:cs="Arial"/>
          <w:kern w:val="0"/>
          <w:sz w:val="22"/>
          <w:szCs w:val="22"/>
          <w:lang w:eastAsia="zh-CN"/>
          <w14:ligatures w14:val="none"/>
        </w:rPr>
        <w:t>dysregulation</w:t>
      </w:r>
      <w:proofErr w:type="spellEnd"/>
      <w:r w:rsidRPr="00E3534D">
        <w:rPr>
          <w:rFonts w:ascii="Arial" w:eastAsia="Times New Roman" w:hAnsi="Arial" w:cs="Arial"/>
          <w:kern w:val="0"/>
          <w:sz w:val="22"/>
          <w:szCs w:val="22"/>
          <w:lang w:eastAsia="zh-CN"/>
          <w14:ligatures w14:val="none"/>
        </w:rPr>
        <w:t xml:space="preserve"> and the use of maladaptive coping responses as contributing factors to psychiatric problems in later life can be prevented or minimised with the use of psychological support and safeguarding interventions early in life (</w:t>
      </w:r>
      <w:proofErr w:type="spellStart"/>
      <w:r w:rsidRPr="00E3534D">
        <w:rPr>
          <w:rFonts w:ascii="Arial" w:eastAsia="Times New Roman" w:hAnsi="Arial" w:cs="Arial"/>
          <w:kern w:val="0"/>
          <w:sz w:val="22"/>
          <w:szCs w:val="22"/>
          <w:lang w:eastAsia="zh-CN"/>
          <w14:ligatures w14:val="none"/>
        </w:rPr>
        <w:t>Soltan</w:t>
      </w:r>
      <w:proofErr w:type="spellEnd"/>
      <w:r w:rsidRPr="00E3534D">
        <w:rPr>
          <w:rFonts w:ascii="Arial" w:eastAsia="Times New Roman" w:hAnsi="Arial" w:cs="Arial"/>
          <w:kern w:val="0"/>
          <w:sz w:val="22"/>
          <w:szCs w:val="22"/>
          <w:lang w:eastAsia="zh-CN"/>
          <w14:ligatures w14:val="none"/>
        </w:rPr>
        <w:t xml:space="preserve"> et al., 2022).</w:t>
      </w:r>
    </w:p>
    <w:p w14:paraId="0899AF3B"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Kids who exhibit mood instability or behavioural </w:t>
      </w:r>
      <w:proofErr w:type="spellStart"/>
      <w:r w:rsidRPr="00E3534D">
        <w:rPr>
          <w:rFonts w:ascii="Arial" w:eastAsia="Times New Roman" w:hAnsi="Arial" w:cs="Arial"/>
          <w:kern w:val="0"/>
          <w:sz w:val="22"/>
          <w:szCs w:val="22"/>
          <w:lang w:eastAsia="zh-CN"/>
          <w14:ligatures w14:val="none"/>
        </w:rPr>
        <w:t>dysregulation</w:t>
      </w:r>
      <w:proofErr w:type="spellEnd"/>
      <w:r w:rsidRPr="00E3534D">
        <w:rPr>
          <w:rFonts w:ascii="Arial" w:eastAsia="Times New Roman" w:hAnsi="Arial" w:cs="Arial"/>
          <w:kern w:val="0"/>
          <w:sz w:val="22"/>
          <w:szCs w:val="22"/>
          <w:lang w:eastAsia="zh-CN"/>
          <w14:ligatures w14:val="none"/>
        </w:rPr>
        <w:t xml:space="preserve"> may also benefit from early intervention services, which may lead to earlier diagnosis and treatment of BD. There was evidence that prompt psychological help (when the trauma was occurring) resulted in better emotional functioning outcomes and less severe later psychiatric outcomes. But there are obstacles to preventative services, such as inadequate funding, the shortage of child mental health specialists, and sporadic availability of services (</w:t>
      </w:r>
      <w:proofErr w:type="spellStart"/>
      <w:r w:rsidRPr="00E3534D">
        <w:rPr>
          <w:rFonts w:ascii="Arial" w:hAnsi="Arial" w:cs="Arial"/>
          <w:sz w:val="22"/>
          <w:szCs w:val="22"/>
        </w:rPr>
        <w:t>Ogundele</w:t>
      </w:r>
      <w:proofErr w:type="spellEnd"/>
      <w:r w:rsidRPr="00E3534D">
        <w:rPr>
          <w:rFonts w:ascii="Arial" w:hAnsi="Arial" w:cs="Arial"/>
          <w:sz w:val="22"/>
          <w:szCs w:val="22"/>
        </w:rPr>
        <w:t>, 2018)</w:t>
      </w:r>
      <w:r w:rsidRPr="00E3534D">
        <w:rPr>
          <w:rFonts w:ascii="Arial" w:eastAsia="Times New Roman" w:hAnsi="Arial" w:cs="Arial"/>
          <w:kern w:val="0"/>
          <w:sz w:val="22"/>
          <w:szCs w:val="22"/>
          <w:lang w:eastAsia="zh-CN"/>
          <w14:ligatures w14:val="none"/>
        </w:rPr>
        <w:t>. These restrictions could be lessened through funding for more Child Mental Health Services, improving the partnership between health and education professionals, and better teacher and frontline professional training. Generally, more robust early intervention programming could help to decrease the long-term effects of trauma-related BD in adult males.</w:t>
      </w:r>
    </w:p>
    <w:p w14:paraId="2E8CE805" w14:textId="77777777" w:rsidR="00AB7CD8" w:rsidRPr="00E3534D" w:rsidRDefault="00AB7CD8" w:rsidP="00384B4E">
      <w:pPr>
        <w:spacing w:after="0" w:line="360" w:lineRule="auto"/>
        <w:jc w:val="both"/>
        <w:rPr>
          <w:rFonts w:ascii="Arial" w:eastAsia="Times New Roman" w:hAnsi="Arial" w:cs="Arial"/>
          <w:kern w:val="0"/>
          <w:sz w:val="22"/>
          <w:szCs w:val="22"/>
          <w:lang w:val="en-US"/>
          <w14:ligatures w14:val="none"/>
        </w:rPr>
      </w:pPr>
    </w:p>
    <w:p w14:paraId="4B6C75B1" w14:textId="0B2F56EF" w:rsidR="00510A99" w:rsidRPr="00E3534D" w:rsidRDefault="00510A99" w:rsidP="00384B4E">
      <w:pPr>
        <w:spacing w:line="360" w:lineRule="auto"/>
        <w:rPr>
          <w:rFonts w:ascii="Arial" w:hAnsi="Arial" w:cs="Arial"/>
          <w:sz w:val="22"/>
          <w:szCs w:val="22"/>
          <w:lang w:eastAsia="en-GB"/>
        </w:rPr>
      </w:pPr>
    </w:p>
    <w:p w14:paraId="6DEFE5B1" w14:textId="66CA3494" w:rsidR="00AB7CD8" w:rsidRPr="00E3534D" w:rsidRDefault="004F511C" w:rsidP="00384B4E">
      <w:pPr>
        <w:pStyle w:val="Heading1"/>
        <w:spacing w:line="360" w:lineRule="auto"/>
        <w:rPr>
          <w:rFonts w:ascii="Arial" w:hAnsi="Arial" w:cs="Arial"/>
          <w:sz w:val="22"/>
          <w:szCs w:val="22"/>
        </w:rPr>
      </w:pPr>
      <w:bookmarkStart w:id="36" w:name="_Toc235776827"/>
      <w:r w:rsidRPr="00E3534D">
        <w:rPr>
          <w:rFonts w:ascii="Arial" w:hAnsi="Arial" w:cs="Arial"/>
          <w:sz w:val="22"/>
          <w:szCs w:val="22"/>
        </w:rPr>
        <w:t>References</w:t>
      </w:r>
      <w:bookmarkEnd w:id="36"/>
    </w:p>
    <w:p w14:paraId="0076E6CE"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Aas</w:t>
      </w:r>
      <w:proofErr w:type="spellEnd"/>
      <w:r w:rsidRPr="00E3534D">
        <w:rPr>
          <w:rFonts w:ascii="Arial" w:hAnsi="Arial" w:cs="Arial"/>
          <w:sz w:val="22"/>
          <w:szCs w:val="22"/>
        </w:rPr>
        <w:t xml:space="preserve">, M., Henry, C., </w:t>
      </w:r>
      <w:proofErr w:type="spellStart"/>
      <w:r w:rsidRPr="00E3534D">
        <w:rPr>
          <w:rFonts w:ascii="Arial" w:hAnsi="Arial" w:cs="Arial"/>
          <w:sz w:val="22"/>
          <w:szCs w:val="22"/>
        </w:rPr>
        <w:t>Andreassen</w:t>
      </w:r>
      <w:proofErr w:type="spellEnd"/>
      <w:r w:rsidRPr="00E3534D">
        <w:rPr>
          <w:rFonts w:ascii="Arial" w:hAnsi="Arial" w:cs="Arial"/>
          <w:sz w:val="22"/>
          <w:szCs w:val="22"/>
        </w:rPr>
        <w:t xml:space="preserve">, O. A., </w:t>
      </w:r>
      <w:proofErr w:type="spellStart"/>
      <w:r w:rsidRPr="00E3534D">
        <w:rPr>
          <w:rFonts w:ascii="Arial" w:hAnsi="Arial" w:cs="Arial"/>
          <w:sz w:val="22"/>
          <w:szCs w:val="22"/>
        </w:rPr>
        <w:t>Bellivier</w:t>
      </w:r>
      <w:proofErr w:type="spellEnd"/>
      <w:r w:rsidRPr="00E3534D">
        <w:rPr>
          <w:rFonts w:ascii="Arial" w:hAnsi="Arial" w:cs="Arial"/>
          <w:sz w:val="22"/>
          <w:szCs w:val="22"/>
        </w:rPr>
        <w:t xml:space="preserve">, F., </w:t>
      </w:r>
      <w:proofErr w:type="spellStart"/>
      <w:r w:rsidRPr="00E3534D">
        <w:rPr>
          <w:rFonts w:ascii="Arial" w:hAnsi="Arial" w:cs="Arial"/>
          <w:sz w:val="22"/>
          <w:szCs w:val="22"/>
        </w:rPr>
        <w:t>Melle</w:t>
      </w:r>
      <w:proofErr w:type="spellEnd"/>
      <w:r w:rsidRPr="00E3534D">
        <w:rPr>
          <w:rFonts w:ascii="Arial" w:hAnsi="Arial" w:cs="Arial"/>
          <w:sz w:val="22"/>
          <w:szCs w:val="22"/>
        </w:rPr>
        <w:t xml:space="preserve">, I., and </w:t>
      </w:r>
      <w:proofErr w:type="spellStart"/>
      <w:r w:rsidRPr="00E3534D">
        <w:rPr>
          <w:rFonts w:ascii="Arial" w:hAnsi="Arial" w:cs="Arial"/>
          <w:sz w:val="22"/>
          <w:szCs w:val="22"/>
        </w:rPr>
        <w:t>Etain</w:t>
      </w:r>
      <w:proofErr w:type="spellEnd"/>
      <w:r w:rsidRPr="00E3534D">
        <w:rPr>
          <w:rFonts w:ascii="Arial" w:hAnsi="Arial" w:cs="Arial"/>
          <w:sz w:val="22"/>
          <w:szCs w:val="22"/>
        </w:rPr>
        <w:t>, B. (2016).</w:t>
      </w:r>
      <w:proofErr w:type="gramEnd"/>
      <w:r w:rsidRPr="00E3534D">
        <w:rPr>
          <w:rFonts w:ascii="Arial" w:hAnsi="Arial" w:cs="Arial"/>
          <w:sz w:val="22"/>
          <w:szCs w:val="22"/>
        </w:rPr>
        <w:t xml:space="preserve"> </w:t>
      </w:r>
      <w:proofErr w:type="gramStart"/>
      <w:r w:rsidRPr="00E3534D">
        <w:rPr>
          <w:rFonts w:ascii="Arial" w:hAnsi="Arial" w:cs="Arial"/>
          <w:sz w:val="22"/>
          <w:szCs w:val="22"/>
        </w:rPr>
        <w:t>The role of childhood trauma in bipolar disorders.</w:t>
      </w:r>
      <w:proofErr w:type="gramEnd"/>
      <w:r w:rsidRPr="00E3534D">
        <w:rPr>
          <w:rFonts w:ascii="Arial" w:hAnsi="Arial" w:cs="Arial"/>
          <w:sz w:val="22"/>
          <w:szCs w:val="22"/>
        </w:rPr>
        <w:t> </w:t>
      </w:r>
      <w:proofErr w:type="gramStart"/>
      <w:r w:rsidRPr="00E3534D">
        <w:rPr>
          <w:rFonts w:ascii="Arial" w:hAnsi="Arial" w:cs="Arial"/>
          <w:i/>
          <w:iCs/>
          <w:sz w:val="22"/>
          <w:szCs w:val="22"/>
        </w:rPr>
        <w:t>International journal of bipolar disorders</w:t>
      </w:r>
      <w:r w:rsidRPr="00E3534D">
        <w:rPr>
          <w:rFonts w:ascii="Arial" w:hAnsi="Arial" w:cs="Arial"/>
          <w:sz w:val="22"/>
          <w:szCs w:val="22"/>
        </w:rPr>
        <w:t>, </w:t>
      </w:r>
      <w:r w:rsidRPr="00E3534D">
        <w:rPr>
          <w:rFonts w:ascii="Arial" w:hAnsi="Arial" w:cs="Arial"/>
          <w:i/>
          <w:iCs/>
          <w:sz w:val="22"/>
          <w:szCs w:val="22"/>
        </w:rPr>
        <w:t>4</w:t>
      </w:r>
      <w:r w:rsidRPr="00E3534D">
        <w:rPr>
          <w:rFonts w:ascii="Arial" w:hAnsi="Arial" w:cs="Arial"/>
          <w:sz w:val="22"/>
          <w:szCs w:val="22"/>
        </w:rPr>
        <w:t>(1), 2.</w:t>
      </w:r>
      <w:proofErr w:type="gramEnd"/>
    </w:p>
    <w:p w14:paraId="6C810C61" w14:textId="77777777" w:rsidR="00A0671B" w:rsidRPr="00E3534D" w:rsidRDefault="00A0671B" w:rsidP="00384B4E">
      <w:pPr>
        <w:spacing w:line="360" w:lineRule="auto"/>
        <w:ind w:left="720" w:hanging="720"/>
        <w:jc w:val="both"/>
        <w:rPr>
          <w:rFonts w:ascii="Arial" w:hAnsi="Arial" w:cs="Arial"/>
          <w:sz w:val="22"/>
          <w:szCs w:val="22"/>
          <w:highlight w:val="yellow"/>
        </w:rPr>
      </w:pPr>
      <w:proofErr w:type="spellStart"/>
      <w:proofErr w:type="gramStart"/>
      <w:r w:rsidRPr="006D6AA1">
        <w:rPr>
          <w:rFonts w:ascii="Arial" w:hAnsi="Arial" w:cs="Arial"/>
          <w:sz w:val="22"/>
          <w:szCs w:val="22"/>
        </w:rPr>
        <w:t>Aldinger</w:t>
      </w:r>
      <w:proofErr w:type="spellEnd"/>
      <w:r w:rsidRPr="006D6AA1">
        <w:rPr>
          <w:rFonts w:ascii="Arial" w:hAnsi="Arial" w:cs="Arial"/>
          <w:sz w:val="22"/>
          <w:szCs w:val="22"/>
        </w:rPr>
        <w:t>, F., and Schulze, T. G. (2017).</w:t>
      </w:r>
      <w:proofErr w:type="gramEnd"/>
      <w:r w:rsidRPr="006D6AA1">
        <w:rPr>
          <w:rFonts w:ascii="Arial" w:hAnsi="Arial" w:cs="Arial"/>
          <w:sz w:val="22"/>
          <w:szCs w:val="22"/>
        </w:rPr>
        <w:t xml:space="preserve"> Environmental factors, life events, and trauma in the course of bipolar disorder. </w:t>
      </w:r>
      <w:proofErr w:type="gramStart"/>
      <w:r w:rsidRPr="006D6AA1">
        <w:rPr>
          <w:rFonts w:ascii="Arial" w:hAnsi="Arial" w:cs="Arial"/>
          <w:i/>
          <w:iCs/>
          <w:sz w:val="22"/>
          <w:szCs w:val="22"/>
        </w:rPr>
        <w:t>Psychiatry and clinical neurosciences</w:t>
      </w:r>
      <w:r w:rsidRPr="006D6AA1">
        <w:rPr>
          <w:rFonts w:ascii="Arial" w:hAnsi="Arial" w:cs="Arial"/>
          <w:sz w:val="22"/>
          <w:szCs w:val="22"/>
        </w:rPr>
        <w:t>, </w:t>
      </w:r>
      <w:r w:rsidRPr="006D6AA1">
        <w:rPr>
          <w:rFonts w:ascii="Arial" w:hAnsi="Arial" w:cs="Arial"/>
          <w:i/>
          <w:iCs/>
          <w:sz w:val="22"/>
          <w:szCs w:val="22"/>
        </w:rPr>
        <w:t>71</w:t>
      </w:r>
      <w:r w:rsidRPr="006D6AA1">
        <w:rPr>
          <w:rFonts w:ascii="Arial" w:hAnsi="Arial" w:cs="Arial"/>
          <w:sz w:val="22"/>
          <w:szCs w:val="22"/>
        </w:rPr>
        <w:t>(1), 6-17.</w:t>
      </w:r>
      <w:proofErr w:type="gramEnd"/>
    </w:p>
    <w:p w14:paraId="2DC4D123" w14:textId="77777777" w:rsidR="00A0671B" w:rsidRPr="00E3534D" w:rsidRDefault="00A0671B" w:rsidP="00384B4E">
      <w:pPr>
        <w:spacing w:line="360" w:lineRule="auto"/>
        <w:ind w:left="720" w:hanging="720"/>
        <w:jc w:val="both"/>
        <w:rPr>
          <w:rFonts w:ascii="Arial" w:hAnsi="Arial" w:cs="Arial"/>
          <w:sz w:val="22"/>
          <w:szCs w:val="22"/>
          <w:lang w:val="en-US"/>
        </w:rPr>
      </w:pPr>
      <w:r w:rsidRPr="00E3534D">
        <w:rPr>
          <w:rFonts w:ascii="Arial" w:hAnsi="Arial" w:cs="Arial"/>
          <w:sz w:val="22"/>
          <w:szCs w:val="22"/>
          <w:lang w:val="en-US"/>
        </w:rPr>
        <w:t xml:space="preserve">Ali, E.P.S.E., </w:t>
      </w:r>
      <w:proofErr w:type="spellStart"/>
      <w:r w:rsidRPr="00E3534D">
        <w:rPr>
          <w:rFonts w:ascii="Arial" w:hAnsi="Arial" w:cs="Arial"/>
          <w:sz w:val="22"/>
          <w:szCs w:val="22"/>
          <w:lang w:val="en-US"/>
        </w:rPr>
        <w:t>Ndubuisi</w:t>
      </w:r>
      <w:proofErr w:type="spellEnd"/>
      <w:r w:rsidRPr="00E3534D">
        <w:rPr>
          <w:rFonts w:ascii="Arial" w:hAnsi="Arial" w:cs="Arial"/>
          <w:sz w:val="22"/>
          <w:szCs w:val="22"/>
          <w:lang w:val="en-US"/>
        </w:rPr>
        <w:t xml:space="preserve">, O.G., </w:t>
      </w:r>
      <w:proofErr w:type="spellStart"/>
      <w:r w:rsidRPr="00E3534D">
        <w:rPr>
          <w:rFonts w:ascii="Arial" w:hAnsi="Arial" w:cs="Arial"/>
          <w:sz w:val="22"/>
          <w:szCs w:val="22"/>
          <w:lang w:val="en-US"/>
        </w:rPr>
        <w:t>Obiorah</w:t>
      </w:r>
      <w:proofErr w:type="spellEnd"/>
      <w:r w:rsidRPr="00E3534D">
        <w:rPr>
          <w:rFonts w:ascii="Arial" w:hAnsi="Arial" w:cs="Arial"/>
          <w:sz w:val="22"/>
          <w:szCs w:val="22"/>
          <w:lang w:val="en-US"/>
        </w:rPr>
        <w:t xml:space="preserve">, C.A.R., </w:t>
      </w:r>
      <w:proofErr w:type="spellStart"/>
      <w:r w:rsidRPr="00E3534D">
        <w:rPr>
          <w:rFonts w:ascii="Arial" w:hAnsi="Arial" w:cs="Arial"/>
          <w:sz w:val="22"/>
          <w:szCs w:val="22"/>
          <w:lang w:val="en-US"/>
        </w:rPr>
        <w:t>Aku</w:t>
      </w:r>
      <w:proofErr w:type="spellEnd"/>
      <w:r w:rsidRPr="00E3534D">
        <w:rPr>
          <w:rFonts w:ascii="Arial" w:hAnsi="Arial" w:cs="Arial"/>
          <w:sz w:val="22"/>
          <w:szCs w:val="22"/>
          <w:lang w:val="en-US"/>
        </w:rPr>
        <w:t xml:space="preserve">, U.T., </w:t>
      </w:r>
      <w:proofErr w:type="spellStart"/>
      <w:r w:rsidRPr="00E3534D">
        <w:rPr>
          <w:rFonts w:ascii="Arial" w:hAnsi="Arial" w:cs="Arial"/>
          <w:sz w:val="22"/>
          <w:szCs w:val="22"/>
          <w:lang w:val="en-US"/>
        </w:rPr>
        <w:t>Nesiama</w:t>
      </w:r>
      <w:proofErr w:type="spellEnd"/>
      <w:r w:rsidRPr="00E3534D">
        <w:rPr>
          <w:rFonts w:ascii="Arial" w:hAnsi="Arial" w:cs="Arial"/>
          <w:sz w:val="22"/>
          <w:szCs w:val="22"/>
          <w:lang w:val="en-US"/>
        </w:rPr>
        <w:t xml:space="preserve">, O., </w:t>
      </w:r>
      <w:proofErr w:type="spellStart"/>
      <w:r w:rsidRPr="00E3534D">
        <w:rPr>
          <w:rFonts w:ascii="Arial" w:hAnsi="Arial" w:cs="Arial"/>
          <w:sz w:val="22"/>
          <w:szCs w:val="22"/>
          <w:lang w:val="en-US"/>
        </w:rPr>
        <w:t>Agbakhamen</w:t>
      </w:r>
      <w:proofErr w:type="spellEnd"/>
      <w:r w:rsidRPr="00E3534D">
        <w:rPr>
          <w:rFonts w:ascii="Arial" w:hAnsi="Arial" w:cs="Arial"/>
          <w:sz w:val="22"/>
          <w:szCs w:val="22"/>
          <w:lang w:val="en-US"/>
        </w:rPr>
        <w:t xml:space="preserve">, C.O. and </w:t>
      </w:r>
      <w:proofErr w:type="spellStart"/>
      <w:r w:rsidRPr="00E3534D">
        <w:rPr>
          <w:rFonts w:ascii="Arial" w:hAnsi="Arial" w:cs="Arial"/>
          <w:sz w:val="22"/>
          <w:szCs w:val="22"/>
          <w:lang w:val="en-US"/>
        </w:rPr>
        <w:t>Okoro</w:t>
      </w:r>
      <w:proofErr w:type="spellEnd"/>
      <w:r w:rsidRPr="00E3534D">
        <w:rPr>
          <w:rFonts w:ascii="Arial" w:hAnsi="Arial" w:cs="Arial"/>
          <w:sz w:val="22"/>
          <w:szCs w:val="22"/>
          <w:lang w:val="en-US"/>
        </w:rPr>
        <w:t>, O.P., 2025. Ethical standards in research: A professional imperative. </w:t>
      </w:r>
      <w:proofErr w:type="gramStart"/>
      <w:r w:rsidRPr="00E3534D">
        <w:rPr>
          <w:rFonts w:ascii="Arial" w:hAnsi="Arial" w:cs="Arial"/>
          <w:i/>
          <w:iCs/>
          <w:sz w:val="22"/>
          <w:szCs w:val="22"/>
          <w:lang w:val="en-US"/>
        </w:rPr>
        <w:t>International Journal of Innovative Scientific &amp; Engineering Technologies Research</w:t>
      </w:r>
      <w:r w:rsidRPr="00E3534D">
        <w:rPr>
          <w:rFonts w:ascii="Arial" w:hAnsi="Arial" w:cs="Arial"/>
          <w:sz w:val="22"/>
          <w:szCs w:val="22"/>
          <w:lang w:val="en-US"/>
        </w:rPr>
        <w:t>, </w:t>
      </w:r>
      <w:r w:rsidRPr="00E3534D">
        <w:rPr>
          <w:rFonts w:ascii="Arial" w:hAnsi="Arial" w:cs="Arial"/>
          <w:i/>
          <w:iCs/>
          <w:sz w:val="22"/>
          <w:szCs w:val="22"/>
          <w:lang w:val="en-US"/>
        </w:rPr>
        <w:t>13</w:t>
      </w:r>
      <w:r w:rsidRPr="00E3534D">
        <w:rPr>
          <w:rFonts w:ascii="Arial" w:hAnsi="Arial" w:cs="Arial"/>
          <w:sz w:val="22"/>
          <w:szCs w:val="22"/>
          <w:lang w:val="en-US"/>
        </w:rPr>
        <w:t>(1), pp.94-104.</w:t>
      </w:r>
      <w:proofErr w:type="gramEnd"/>
    </w:p>
    <w:p w14:paraId="7298004E"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Arat-Çelik</w:t>
      </w:r>
      <w:proofErr w:type="spellEnd"/>
      <w:r w:rsidRPr="00E3534D">
        <w:rPr>
          <w:rFonts w:ascii="Arial" w:hAnsi="Arial" w:cs="Arial"/>
          <w:sz w:val="22"/>
          <w:szCs w:val="22"/>
        </w:rPr>
        <w:t xml:space="preserve">, H. E., Tuna, G., </w:t>
      </w:r>
      <w:proofErr w:type="spellStart"/>
      <w:r w:rsidRPr="00E3534D">
        <w:rPr>
          <w:rFonts w:ascii="Arial" w:hAnsi="Arial" w:cs="Arial"/>
          <w:sz w:val="22"/>
          <w:szCs w:val="22"/>
        </w:rPr>
        <w:t>Kök-Kendirlioğlu</w:t>
      </w:r>
      <w:proofErr w:type="spellEnd"/>
      <w:r w:rsidRPr="00E3534D">
        <w:rPr>
          <w:rFonts w:ascii="Arial" w:hAnsi="Arial" w:cs="Arial"/>
          <w:sz w:val="22"/>
          <w:szCs w:val="22"/>
        </w:rPr>
        <w:t xml:space="preserve">, B., </w:t>
      </w:r>
      <w:proofErr w:type="spellStart"/>
      <w:r w:rsidRPr="00E3534D">
        <w:rPr>
          <w:rFonts w:ascii="Arial" w:hAnsi="Arial" w:cs="Arial"/>
          <w:sz w:val="22"/>
          <w:szCs w:val="22"/>
        </w:rPr>
        <w:t>Çörekli</w:t>
      </w:r>
      <w:proofErr w:type="spellEnd"/>
      <w:r w:rsidRPr="00E3534D">
        <w:rPr>
          <w:rFonts w:ascii="Arial" w:hAnsi="Arial" w:cs="Arial"/>
          <w:sz w:val="22"/>
          <w:szCs w:val="22"/>
        </w:rPr>
        <w:t xml:space="preserve">, E., </w:t>
      </w:r>
      <w:proofErr w:type="spellStart"/>
      <w:r w:rsidRPr="00E3534D">
        <w:rPr>
          <w:rFonts w:ascii="Arial" w:hAnsi="Arial" w:cs="Arial"/>
          <w:sz w:val="22"/>
          <w:szCs w:val="22"/>
        </w:rPr>
        <w:t>Yorguner</w:t>
      </w:r>
      <w:proofErr w:type="spellEnd"/>
      <w:r w:rsidRPr="00E3534D">
        <w:rPr>
          <w:rFonts w:ascii="Arial" w:hAnsi="Arial" w:cs="Arial"/>
          <w:sz w:val="22"/>
          <w:szCs w:val="22"/>
        </w:rPr>
        <w:t xml:space="preserve">, N., </w:t>
      </w:r>
      <w:proofErr w:type="spellStart"/>
      <w:r w:rsidRPr="00E3534D">
        <w:rPr>
          <w:rFonts w:ascii="Arial" w:hAnsi="Arial" w:cs="Arial"/>
          <w:sz w:val="22"/>
          <w:szCs w:val="22"/>
        </w:rPr>
        <w:t>Teke</w:t>
      </w:r>
      <w:proofErr w:type="spellEnd"/>
      <w:r w:rsidRPr="00E3534D">
        <w:rPr>
          <w:rFonts w:ascii="Arial" w:hAnsi="Arial" w:cs="Arial"/>
          <w:sz w:val="22"/>
          <w:szCs w:val="22"/>
        </w:rPr>
        <w:t xml:space="preserve">, Z., and </w:t>
      </w:r>
      <w:proofErr w:type="spellStart"/>
      <w:r w:rsidRPr="00E3534D">
        <w:rPr>
          <w:rFonts w:ascii="Arial" w:hAnsi="Arial" w:cs="Arial"/>
          <w:sz w:val="22"/>
          <w:szCs w:val="22"/>
        </w:rPr>
        <w:t>Ceylan</w:t>
      </w:r>
      <w:proofErr w:type="spellEnd"/>
      <w:r w:rsidRPr="00E3534D">
        <w:rPr>
          <w:rFonts w:ascii="Arial" w:hAnsi="Arial" w:cs="Arial"/>
          <w:sz w:val="22"/>
          <w:szCs w:val="22"/>
        </w:rPr>
        <w:t>, D. (2023).</w:t>
      </w:r>
      <w:proofErr w:type="gramEnd"/>
      <w:r w:rsidRPr="00E3534D">
        <w:rPr>
          <w:rFonts w:ascii="Arial" w:hAnsi="Arial" w:cs="Arial"/>
          <w:sz w:val="22"/>
          <w:szCs w:val="22"/>
        </w:rPr>
        <w:t xml:space="preserve"> </w:t>
      </w:r>
      <w:proofErr w:type="gramStart"/>
      <w:r w:rsidRPr="00E3534D">
        <w:rPr>
          <w:rFonts w:ascii="Arial" w:hAnsi="Arial" w:cs="Arial"/>
          <w:sz w:val="22"/>
          <w:szCs w:val="22"/>
        </w:rPr>
        <w:t>Childhood trauma and neurocognitive functions in individuals with bipolar disorder and unaffected siblings of individuals with bipolar disorder.</w:t>
      </w:r>
      <w:proofErr w:type="gramEnd"/>
      <w:r w:rsidRPr="00E3534D">
        <w:rPr>
          <w:rFonts w:ascii="Arial" w:hAnsi="Arial" w:cs="Arial"/>
          <w:sz w:val="22"/>
          <w:szCs w:val="22"/>
        </w:rPr>
        <w:t> </w:t>
      </w:r>
      <w:r w:rsidRPr="00E3534D">
        <w:rPr>
          <w:rFonts w:ascii="Arial" w:hAnsi="Arial" w:cs="Arial"/>
          <w:i/>
          <w:iCs/>
          <w:sz w:val="22"/>
          <w:szCs w:val="22"/>
        </w:rPr>
        <w:t>Neuroscience Applied</w:t>
      </w:r>
      <w:r w:rsidRPr="00E3534D">
        <w:rPr>
          <w:rFonts w:ascii="Arial" w:hAnsi="Arial" w:cs="Arial"/>
          <w:sz w:val="22"/>
          <w:szCs w:val="22"/>
        </w:rPr>
        <w:t>, </w:t>
      </w:r>
      <w:r w:rsidRPr="00E3534D">
        <w:rPr>
          <w:rFonts w:ascii="Arial" w:hAnsi="Arial" w:cs="Arial"/>
          <w:i/>
          <w:iCs/>
          <w:sz w:val="22"/>
          <w:szCs w:val="22"/>
        </w:rPr>
        <w:t>2</w:t>
      </w:r>
      <w:r w:rsidRPr="00E3534D">
        <w:rPr>
          <w:rFonts w:ascii="Arial" w:hAnsi="Arial" w:cs="Arial"/>
          <w:sz w:val="22"/>
          <w:szCs w:val="22"/>
        </w:rPr>
        <w:t>, 101138.</w:t>
      </w:r>
    </w:p>
    <w:p w14:paraId="4C50B34F"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rPr>
        <w:t xml:space="preserve">Bell, C. J., </w:t>
      </w:r>
      <w:proofErr w:type="spellStart"/>
      <w:r w:rsidRPr="00E3534D">
        <w:rPr>
          <w:rFonts w:ascii="Arial" w:hAnsi="Arial" w:cs="Arial"/>
          <w:sz w:val="22"/>
          <w:szCs w:val="22"/>
        </w:rPr>
        <w:t>Foulds</w:t>
      </w:r>
      <w:proofErr w:type="spellEnd"/>
      <w:r w:rsidRPr="00E3534D">
        <w:rPr>
          <w:rFonts w:ascii="Arial" w:hAnsi="Arial" w:cs="Arial"/>
          <w:sz w:val="22"/>
          <w:szCs w:val="22"/>
        </w:rPr>
        <w:t xml:space="preserve">, J. A., </w:t>
      </w:r>
      <w:proofErr w:type="spellStart"/>
      <w:r w:rsidRPr="00E3534D">
        <w:rPr>
          <w:rFonts w:ascii="Arial" w:hAnsi="Arial" w:cs="Arial"/>
          <w:sz w:val="22"/>
          <w:szCs w:val="22"/>
        </w:rPr>
        <w:t>Horwood</w:t>
      </w:r>
      <w:proofErr w:type="spellEnd"/>
      <w:r w:rsidRPr="00E3534D">
        <w:rPr>
          <w:rFonts w:ascii="Arial" w:hAnsi="Arial" w:cs="Arial"/>
          <w:sz w:val="22"/>
          <w:szCs w:val="22"/>
        </w:rPr>
        <w:t xml:space="preserve">, L. J., Mulder, R. T., and </w:t>
      </w:r>
      <w:proofErr w:type="spellStart"/>
      <w:r w:rsidRPr="00E3534D">
        <w:rPr>
          <w:rFonts w:ascii="Arial" w:hAnsi="Arial" w:cs="Arial"/>
          <w:sz w:val="22"/>
          <w:szCs w:val="22"/>
        </w:rPr>
        <w:t>Boden</w:t>
      </w:r>
      <w:proofErr w:type="spellEnd"/>
      <w:r w:rsidRPr="00E3534D">
        <w:rPr>
          <w:rFonts w:ascii="Arial" w:hAnsi="Arial" w:cs="Arial"/>
          <w:sz w:val="22"/>
          <w:szCs w:val="22"/>
        </w:rPr>
        <w:t>, J. M. (2019). Childhood abuse and psychotic experiences in adulthood: findings from a 35-year longitudinal study. </w:t>
      </w:r>
      <w:r w:rsidRPr="00E3534D">
        <w:rPr>
          <w:rFonts w:ascii="Arial" w:hAnsi="Arial" w:cs="Arial"/>
          <w:i/>
          <w:iCs/>
          <w:sz w:val="22"/>
          <w:szCs w:val="22"/>
        </w:rPr>
        <w:t>The British Journal of Psychiatry</w:t>
      </w:r>
      <w:r w:rsidRPr="00E3534D">
        <w:rPr>
          <w:rFonts w:ascii="Arial" w:hAnsi="Arial" w:cs="Arial"/>
          <w:sz w:val="22"/>
          <w:szCs w:val="22"/>
        </w:rPr>
        <w:t>, </w:t>
      </w:r>
      <w:r w:rsidRPr="00E3534D">
        <w:rPr>
          <w:rFonts w:ascii="Arial" w:hAnsi="Arial" w:cs="Arial"/>
          <w:i/>
          <w:iCs/>
          <w:sz w:val="22"/>
          <w:szCs w:val="22"/>
        </w:rPr>
        <w:t>214</w:t>
      </w:r>
      <w:r w:rsidRPr="00E3534D">
        <w:rPr>
          <w:rFonts w:ascii="Arial" w:hAnsi="Arial" w:cs="Arial"/>
          <w:sz w:val="22"/>
          <w:szCs w:val="22"/>
        </w:rPr>
        <w:t>(3), 153-158.</w:t>
      </w:r>
    </w:p>
    <w:p w14:paraId="4EFBCB05"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 xml:space="preserve">Bi, B., </w:t>
      </w:r>
      <w:proofErr w:type="spellStart"/>
      <w:r w:rsidRPr="00E3534D">
        <w:rPr>
          <w:rFonts w:ascii="Arial" w:hAnsi="Arial" w:cs="Arial"/>
          <w:sz w:val="22"/>
          <w:szCs w:val="22"/>
        </w:rPr>
        <w:t>Che</w:t>
      </w:r>
      <w:proofErr w:type="spellEnd"/>
      <w:r w:rsidRPr="00E3534D">
        <w:rPr>
          <w:rFonts w:ascii="Arial" w:hAnsi="Arial" w:cs="Arial"/>
          <w:sz w:val="22"/>
          <w:szCs w:val="22"/>
        </w:rPr>
        <w:t xml:space="preserve">, D., and </w:t>
      </w:r>
      <w:proofErr w:type="spellStart"/>
      <w:r w:rsidRPr="00E3534D">
        <w:rPr>
          <w:rFonts w:ascii="Arial" w:hAnsi="Arial" w:cs="Arial"/>
          <w:sz w:val="22"/>
          <w:szCs w:val="22"/>
        </w:rPr>
        <w:t>Bai</w:t>
      </w:r>
      <w:proofErr w:type="spellEnd"/>
      <w:r w:rsidRPr="00E3534D">
        <w:rPr>
          <w:rFonts w:ascii="Arial" w:hAnsi="Arial" w:cs="Arial"/>
          <w:sz w:val="22"/>
          <w:szCs w:val="22"/>
        </w:rPr>
        <w:t>, Y. (2022).</w:t>
      </w:r>
      <w:proofErr w:type="gramEnd"/>
      <w:r w:rsidRPr="00E3534D">
        <w:rPr>
          <w:rFonts w:ascii="Arial" w:hAnsi="Arial" w:cs="Arial"/>
          <w:sz w:val="22"/>
          <w:szCs w:val="22"/>
        </w:rPr>
        <w:t xml:space="preserve"> Neural network of bipolar disorder: Toward integration of neuroimaging and </w:t>
      </w:r>
      <w:proofErr w:type="spellStart"/>
      <w:r w:rsidRPr="00E3534D">
        <w:rPr>
          <w:rFonts w:ascii="Arial" w:hAnsi="Arial" w:cs="Arial"/>
          <w:sz w:val="22"/>
          <w:szCs w:val="22"/>
        </w:rPr>
        <w:t>neurocircuit</w:t>
      </w:r>
      <w:proofErr w:type="spellEnd"/>
      <w:r w:rsidRPr="00E3534D">
        <w:rPr>
          <w:rFonts w:ascii="Arial" w:hAnsi="Arial" w:cs="Arial"/>
          <w:sz w:val="22"/>
          <w:szCs w:val="22"/>
        </w:rPr>
        <w:t>-based treatment strategies. </w:t>
      </w:r>
      <w:proofErr w:type="gramStart"/>
      <w:r w:rsidRPr="00E3534D">
        <w:rPr>
          <w:rFonts w:ascii="Arial" w:hAnsi="Arial" w:cs="Arial"/>
          <w:i/>
          <w:iCs/>
          <w:sz w:val="22"/>
          <w:szCs w:val="22"/>
        </w:rPr>
        <w:t>Translational psychiatry</w:t>
      </w:r>
      <w:r w:rsidRPr="00E3534D">
        <w:rPr>
          <w:rFonts w:ascii="Arial" w:hAnsi="Arial" w:cs="Arial"/>
          <w:sz w:val="22"/>
          <w:szCs w:val="22"/>
        </w:rPr>
        <w:t>, </w:t>
      </w:r>
      <w:r w:rsidRPr="00E3534D">
        <w:rPr>
          <w:rFonts w:ascii="Arial" w:hAnsi="Arial" w:cs="Arial"/>
          <w:i/>
          <w:iCs/>
          <w:sz w:val="22"/>
          <w:szCs w:val="22"/>
        </w:rPr>
        <w:t>12</w:t>
      </w:r>
      <w:r w:rsidRPr="00E3534D">
        <w:rPr>
          <w:rFonts w:ascii="Arial" w:hAnsi="Arial" w:cs="Arial"/>
          <w:sz w:val="22"/>
          <w:szCs w:val="22"/>
        </w:rPr>
        <w:t>(1), 143.</w:t>
      </w:r>
      <w:proofErr w:type="gramEnd"/>
    </w:p>
    <w:p w14:paraId="2CA8592E"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proofErr w:type="spellStart"/>
      <w:proofErr w:type="gramStart"/>
      <w:r w:rsidRPr="00E3534D">
        <w:rPr>
          <w:rFonts w:ascii="Arial" w:eastAsia="Times New Roman" w:hAnsi="Arial" w:cs="Arial"/>
          <w:bCs/>
          <w:kern w:val="0"/>
          <w:sz w:val="22"/>
          <w:szCs w:val="22"/>
          <w:lang w:val="en-US"/>
          <w14:ligatures w14:val="none"/>
        </w:rPr>
        <w:t>Bougacha</w:t>
      </w:r>
      <w:proofErr w:type="spellEnd"/>
      <w:r w:rsidRPr="00E3534D">
        <w:rPr>
          <w:rFonts w:ascii="Arial" w:eastAsia="Times New Roman" w:hAnsi="Arial" w:cs="Arial"/>
          <w:bCs/>
          <w:kern w:val="0"/>
          <w:sz w:val="22"/>
          <w:szCs w:val="22"/>
          <w:lang w:val="en-US"/>
          <w14:ligatures w14:val="none"/>
        </w:rPr>
        <w:t xml:space="preserve">, D., </w:t>
      </w:r>
      <w:proofErr w:type="spellStart"/>
      <w:r w:rsidRPr="00E3534D">
        <w:rPr>
          <w:rFonts w:ascii="Arial" w:eastAsia="Times New Roman" w:hAnsi="Arial" w:cs="Arial"/>
          <w:bCs/>
          <w:kern w:val="0"/>
          <w:sz w:val="22"/>
          <w:szCs w:val="22"/>
          <w:lang w:val="en-US"/>
          <w14:ligatures w14:val="none"/>
        </w:rPr>
        <w:t>Ellouze</w:t>
      </w:r>
      <w:proofErr w:type="spellEnd"/>
      <w:r w:rsidRPr="00E3534D">
        <w:rPr>
          <w:rFonts w:ascii="Arial" w:eastAsia="Times New Roman" w:hAnsi="Arial" w:cs="Arial"/>
          <w:bCs/>
          <w:kern w:val="0"/>
          <w:sz w:val="22"/>
          <w:szCs w:val="22"/>
          <w:lang w:val="en-US"/>
          <w14:ligatures w14:val="none"/>
        </w:rPr>
        <w:t xml:space="preserve">, S., </w:t>
      </w:r>
      <w:proofErr w:type="spellStart"/>
      <w:r w:rsidRPr="00E3534D">
        <w:rPr>
          <w:rFonts w:ascii="Arial" w:eastAsia="Times New Roman" w:hAnsi="Arial" w:cs="Arial"/>
          <w:bCs/>
          <w:kern w:val="0"/>
          <w:sz w:val="22"/>
          <w:szCs w:val="22"/>
          <w:lang w:val="en-US"/>
          <w14:ligatures w14:val="none"/>
        </w:rPr>
        <w:t>Jenhani</w:t>
      </w:r>
      <w:proofErr w:type="spellEnd"/>
      <w:r w:rsidRPr="00E3534D">
        <w:rPr>
          <w:rFonts w:ascii="Arial" w:eastAsia="Times New Roman" w:hAnsi="Arial" w:cs="Arial"/>
          <w:bCs/>
          <w:kern w:val="0"/>
          <w:sz w:val="22"/>
          <w:szCs w:val="22"/>
          <w:lang w:val="en-US"/>
          <w14:ligatures w14:val="none"/>
        </w:rPr>
        <w:t xml:space="preserve">, R. and </w:t>
      </w:r>
      <w:proofErr w:type="spellStart"/>
      <w:r w:rsidRPr="00E3534D">
        <w:rPr>
          <w:rFonts w:ascii="Arial" w:eastAsia="Times New Roman" w:hAnsi="Arial" w:cs="Arial"/>
          <w:bCs/>
          <w:kern w:val="0"/>
          <w:sz w:val="22"/>
          <w:szCs w:val="22"/>
          <w:lang w:val="en-US"/>
          <w14:ligatures w14:val="none"/>
        </w:rPr>
        <w:t>Ghachem</w:t>
      </w:r>
      <w:proofErr w:type="spellEnd"/>
      <w:r w:rsidRPr="00E3534D">
        <w:rPr>
          <w:rFonts w:ascii="Arial" w:eastAsia="Times New Roman" w:hAnsi="Arial" w:cs="Arial"/>
          <w:bCs/>
          <w:kern w:val="0"/>
          <w:sz w:val="22"/>
          <w:szCs w:val="22"/>
          <w:lang w:val="en-US"/>
          <w14:ligatures w14:val="none"/>
        </w:rPr>
        <w:t>, R. (2022)</w:t>
      </w:r>
      <w:r w:rsidRPr="00E3534D">
        <w:rPr>
          <w:rFonts w:ascii="Arial" w:eastAsia="Times New Roman" w:hAnsi="Arial" w:cs="Arial"/>
          <w:kern w:val="0"/>
          <w:sz w:val="22"/>
          <w:szCs w:val="22"/>
          <w:lang w:val="en-US"/>
          <w14:ligatures w14:val="none"/>
        </w:rPr>
        <w:t xml:space="preserve"> 'Impact of childhood trauma on impulsivity in patients with bipolar disorder', </w:t>
      </w:r>
      <w:r w:rsidRPr="00E3534D">
        <w:rPr>
          <w:rFonts w:ascii="Arial" w:eastAsia="Times New Roman" w:hAnsi="Arial" w:cs="Arial"/>
          <w:i/>
          <w:iCs/>
          <w:kern w:val="0"/>
          <w:sz w:val="22"/>
          <w:szCs w:val="22"/>
          <w:lang w:val="en-US"/>
          <w14:ligatures w14:val="none"/>
        </w:rPr>
        <w:t>European Psychiatry</w:t>
      </w:r>
      <w:r w:rsidRPr="00E3534D">
        <w:rPr>
          <w:rFonts w:ascii="Arial" w:eastAsia="Times New Roman" w:hAnsi="Arial" w:cs="Arial"/>
          <w:kern w:val="0"/>
          <w:sz w:val="22"/>
          <w:szCs w:val="22"/>
          <w:lang w:val="en-US"/>
          <w14:ligatures w14:val="none"/>
        </w:rPr>
        <w:t>, 65(S1), p.S432.</w:t>
      </w:r>
      <w:proofErr w:type="gramEnd"/>
      <w:r w:rsidRPr="00E3534D">
        <w:rPr>
          <w:rFonts w:ascii="Arial" w:eastAsia="Times New Roman" w:hAnsi="Arial" w:cs="Arial"/>
          <w:kern w:val="0"/>
          <w:sz w:val="22"/>
          <w:szCs w:val="22"/>
          <w:lang w:val="en-US"/>
          <w14:ligatures w14:val="none"/>
        </w:rPr>
        <w:t xml:space="preserve"> DOI: 10.1192/j.eurpsy.2022.433. Available at: </w:t>
      </w:r>
      <w:hyperlink r:id="rId10" w:history="1">
        <w:r w:rsidRPr="00E3534D">
          <w:rPr>
            <w:rFonts w:ascii="Arial" w:eastAsia="Times New Roman" w:hAnsi="Arial" w:cs="Arial"/>
            <w:color w:val="0000FF"/>
            <w:kern w:val="0"/>
            <w:sz w:val="22"/>
            <w:szCs w:val="22"/>
            <w:u w:val="single"/>
            <w:lang w:val="en-US"/>
            <w14:ligatures w14:val="none"/>
          </w:rPr>
          <w:t>https://www.ncbi.nlm.nih.gov/pmc/articles/PMC9567301/</w:t>
        </w:r>
      </w:hyperlink>
    </w:p>
    <w:p w14:paraId="517215CC"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r w:rsidRPr="00E3534D">
        <w:rPr>
          <w:rFonts w:ascii="Arial" w:hAnsi="Arial" w:cs="Arial"/>
          <w:sz w:val="22"/>
          <w:szCs w:val="22"/>
        </w:rPr>
        <w:t>Chauhan</w:t>
      </w:r>
      <w:proofErr w:type="spellEnd"/>
      <w:r w:rsidRPr="00E3534D">
        <w:rPr>
          <w:rFonts w:ascii="Arial" w:hAnsi="Arial" w:cs="Arial"/>
          <w:sz w:val="22"/>
          <w:szCs w:val="22"/>
        </w:rPr>
        <w:t xml:space="preserve">, V.S., Sharma, M., </w:t>
      </w:r>
      <w:proofErr w:type="spellStart"/>
      <w:r w:rsidRPr="00E3534D">
        <w:rPr>
          <w:rFonts w:ascii="Arial" w:hAnsi="Arial" w:cs="Arial"/>
          <w:sz w:val="22"/>
          <w:szCs w:val="22"/>
        </w:rPr>
        <w:t>Chatterjee</w:t>
      </w:r>
      <w:proofErr w:type="spellEnd"/>
      <w:r w:rsidRPr="00E3534D">
        <w:rPr>
          <w:rFonts w:ascii="Arial" w:hAnsi="Arial" w:cs="Arial"/>
          <w:sz w:val="22"/>
          <w:szCs w:val="22"/>
        </w:rPr>
        <w:t xml:space="preserve">, K., </w:t>
      </w:r>
      <w:proofErr w:type="spellStart"/>
      <w:r w:rsidRPr="00E3534D">
        <w:rPr>
          <w:rFonts w:ascii="Arial" w:hAnsi="Arial" w:cs="Arial"/>
          <w:sz w:val="22"/>
          <w:szCs w:val="22"/>
        </w:rPr>
        <w:t>Prakash</w:t>
      </w:r>
      <w:proofErr w:type="spellEnd"/>
      <w:r w:rsidRPr="00E3534D">
        <w:rPr>
          <w:rFonts w:ascii="Arial" w:hAnsi="Arial" w:cs="Arial"/>
          <w:sz w:val="22"/>
          <w:szCs w:val="22"/>
        </w:rPr>
        <w:t xml:space="preserve">, J., </w:t>
      </w:r>
      <w:proofErr w:type="spellStart"/>
      <w:r w:rsidRPr="00E3534D">
        <w:rPr>
          <w:rFonts w:ascii="Arial" w:hAnsi="Arial" w:cs="Arial"/>
          <w:sz w:val="22"/>
          <w:szCs w:val="22"/>
        </w:rPr>
        <w:t>Srivastava</w:t>
      </w:r>
      <w:proofErr w:type="spellEnd"/>
      <w:r w:rsidRPr="00E3534D">
        <w:rPr>
          <w:rFonts w:ascii="Arial" w:hAnsi="Arial" w:cs="Arial"/>
          <w:sz w:val="22"/>
          <w:szCs w:val="22"/>
        </w:rPr>
        <w:t xml:space="preserve">, K. and </w:t>
      </w:r>
      <w:proofErr w:type="spellStart"/>
      <w:r w:rsidRPr="00E3534D">
        <w:rPr>
          <w:rFonts w:ascii="Arial" w:hAnsi="Arial" w:cs="Arial"/>
          <w:sz w:val="22"/>
          <w:szCs w:val="22"/>
        </w:rPr>
        <w:t>Chaudhury</w:t>
      </w:r>
      <w:proofErr w:type="spellEnd"/>
      <w:r w:rsidRPr="00E3534D">
        <w:rPr>
          <w:rFonts w:ascii="Arial" w:hAnsi="Arial" w:cs="Arial"/>
          <w:sz w:val="22"/>
          <w:szCs w:val="22"/>
        </w:rPr>
        <w:t>, S., 2023. Childhood trauma and bipolar affective disorder: Is there a linkage</w:t>
      </w:r>
      <w:proofErr w:type="gramStart"/>
      <w:r w:rsidRPr="00E3534D">
        <w:rPr>
          <w:rFonts w:ascii="Arial" w:hAnsi="Arial" w:cs="Arial"/>
          <w:sz w:val="22"/>
          <w:szCs w:val="22"/>
        </w:rPr>
        <w:t>?.</w:t>
      </w:r>
      <w:proofErr w:type="gramEnd"/>
      <w:r w:rsidRPr="00E3534D">
        <w:rPr>
          <w:rFonts w:ascii="Arial" w:hAnsi="Arial" w:cs="Arial"/>
          <w:sz w:val="22"/>
          <w:szCs w:val="22"/>
        </w:rPr>
        <w:t> </w:t>
      </w:r>
      <w:proofErr w:type="gramStart"/>
      <w:r w:rsidRPr="00E3534D">
        <w:rPr>
          <w:rFonts w:ascii="Arial" w:hAnsi="Arial" w:cs="Arial"/>
          <w:i/>
          <w:iCs/>
          <w:sz w:val="22"/>
          <w:szCs w:val="22"/>
        </w:rPr>
        <w:t>Industrial psychiatry journal</w:t>
      </w:r>
      <w:r w:rsidRPr="00E3534D">
        <w:rPr>
          <w:rFonts w:ascii="Arial" w:hAnsi="Arial" w:cs="Arial"/>
          <w:sz w:val="22"/>
          <w:szCs w:val="22"/>
        </w:rPr>
        <w:t>, </w:t>
      </w:r>
      <w:r w:rsidRPr="00E3534D">
        <w:rPr>
          <w:rFonts w:ascii="Arial" w:hAnsi="Arial" w:cs="Arial"/>
          <w:i/>
          <w:iCs/>
          <w:sz w:val="22"/>
          <w:szCs w:val="22"/>
        </w:rPr>
        <w:t>32</w:t>
      </w:r>
      <w:r w:rsidRPr="00E3534D">
        <w:rPr>
          <w:rFonts w:ascii="Arial" w:hAnsi="Arial" w:cs="Arial"/>
          <w:sz w:val="22"/>
          <w:szCs w:val="22"/>
        </w:rPr>
        <w:t>(</w:t>
      </w:r>
      <w:proofErr w:type="spellStart"/>
      <w:r w:rsidRPr="00E3534D">
        <w:rPr>
          <w:rFonts w:ascii="Arial" w:hAnsi="Arial" w:cs="Arial"/>
          <w:sz w:val="22"/>
          <w:szCs w:val="22"/>
        </w:rPr>
        <w:t>Suppl</w:t>
      </w:r>
      <w:proofErr w:type="spellEnd"/>
      <w:r w:rsidRPr="00E3534D">
        <w:rPr>
          <w:rFonts w:ascii="Arial" w:hAnsi="Arial" w:cs="Arial"/>
          <w:sz w:val="22"/>
          <w:szCs w:val="22"/>
        </w:rPr>
        <w:t xml:space="preserve"> 1), pp.S9-S14.</w:t>
      </w:r>
      <w:proofErr w:type="gramEnd"/>
    </w:p>
    <w:p w14:paraId="20BB1604" w14:textId="77777777" w:rsidR="00A0671B" w:rsidRPr="00E3534D" w:rsidRDefault="00A0671B" w:rsidP="00384B4E">
      <w:pPr>
        <w:spacing w:line="360" w:lineRule="auto"/>
        <w:ind w:left="720" w:hanging="720"/>
        <w:jc w:val="both"/>
        <w:rPr>
          <w:rFonts w:ascii="Arial" w:hAnsi="Arial" w:cs="Arial"/>
          <w:sz w:val="22"/>
          <w:szCs w:val="22"/>
          <w:lang w:val="en-US"/>
        </w:rPr>
      </w:pPr>
      <w:r w:rsidRPr="00E3534D">
        <w:rPr>
          <w:rFonts w:ascii="Arial" w:hAnsi="Arial" w:cs="Arial"/>
          <w:sz w:val="22"/>
          <w:szCs w:val="22"/>
        </w:rPr>
        <w:lastRenderedPageBreak/>
        <w:t xml:space="preserve">Cheong, H.I., Lyons, A., Houghton, R. and </w:t>
      </w:r>
      <w:proofErr w:type="spellStart"/>
      <w:r w:rsidRPr="00E3534D">
        <w:rPr>
          <w:rFonts w:ascii="Arial" w:hAnsi="Arial" w:cs="Arial"/>
          <w:sz w:val="22"/>
          <w:szCs w:val="22"/>
        </w:rPr>
        <w:t>Majumdar</w:t>
      </w:r>
      <w:proofErr w:type="spellEnd"/>
      <w:r w:rsidRPr="00E3534D">
        <w:rPr>
          <w:rFonts w:ascii="Arial" w:hAnsi="Arial" w:cs="Arial"/>
          <w:sz w:val="22"/>
          <w:szCs w:val="22"/>
        </w:rPr>
        <w:t xml:space="preserve">, A., 2023. </w:t>
      </w:r>
      <w:proofErr w:type="gramStart"/>
      <w:r w:rsidRPr="00E3534D">
        <w:rPr>
          <w:rFonts w:ascii="Arial" w:hAnsi="Arial" w:cs="Arial"/>
          <w:sz w:val="22"/>
          <w:szCs w:val="22"/>
        </w:rPr>
        <w:t>Secondary qualitative research methodology using online data within the context of social sciences.</w:t>
      </w:r>
      <w:proofErr w:type="gramEnd"/>
      <w:r w:rsidRPr="00E3534D">
        <w:rPr>
          <w:rFonts w:ascii="Arial" w:hAnsi="Arial" w:cs="Arial"/>
          <w:sz w:val="22"/>
          <w:szCs w:val="22"/>
        </w:rPr>
        <w:t> </w:t>
      </w:r>
      <w:r w:rsidRPr="00E3534D">
        <w:rPr>
          <w:rFonts w:ascii="Arial" w:hAnsi="Arial" w:cs="Arial"/>
          <w:i/>
          <w:iCs/>
          <w:sz w:val="22"/>
          <w:szCs w:val="22"/>
        </w:rPr>
        <w:t>International Journal of Qualitative Methods</w:t>
      </w:r>
      <w:r w:rsidRPr="00E3534D">
        <w:rPr>
          <w:rFonts w:ascii="Arial" w:hAnsi="Arial" w:cs="Arial"/>
          <w:sz w:val="22"/>
          <w:szCs w:val="22"/>
        </w:rPr>
        <w:t>, </w:t>
      </w:r>
      <w:r w:rsidRPr="00E3534D">
        <w:rPr>
          <w:rFonts w:ascii="Arial" w:hAnsi="Arial" w:cs="Arial"/>
          <w:i/>
          <w:iCs/>
          <w:sz w:val="22"/>
          <w:szCs w:val="22"/>
        </w:rPr>
        <w:t>22</w:t>
      </w:r>
      <w:r w:rsidRPr="00E3534D">
        <w:rPr>
          <w:rFonts w:ascii="Arial" w:hAnsi="Arial" w:cs="Arial"/>
          <w:sz w:val="22"/>
          <w:szCs w:val="22"/>
        </w:rPr>
        <w:t>, p.16094069231180160.</w:t>
      </w:r>
    </w:p>
    <w:p w14:paraId="4448684D"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Cirone</w:t>
      </w:r>
      <w:proofErr w:type="spellEnd"/>
      <w:r w:rsidRPr="006D6AA1">
        <w:rPr>
          <w:rFonts w:ascii="Arial" w:hAnsi="Arial" w:cs="Arial"/>
          <w:sz w:val="22"/>
          <w:szCs w:val="22"/>
        </w:rPr>
        <w:t xml:space="preserve">, C., </w:t>
      </w:r>
      <w:proofErr w:type="spellStart"/>
      <w:r w:rsidRPr="006D6AA1">
        <w:rPr>
          <w:rFonts w:ascii="Arial" w:hAnsi="Arial" w:cs="Arial"/>
          <w:sz w:val="22"/>
          <w:szCs w:val="22"/>
        </w:rPr>
        <w:t>Secci</w:t>
      </w:r>
      <w:proofErr w:type="spellEnd"/>
      <w:r w:rsidRPr="006D6AA1">
        <w:rPr>
          <w:rFonts w:ascii="Arial" w:hAnsi="Arial" w:cs="Arial"/>
          <w:sz w:val="22"/>
          <w:szCs w:val="22"/>
        </w:rPr>
        <w:t xml:space="preserve">, I., </w:t>
      </w:r>
      <w:proofErr w:type="spellStart"/>
      <w:r w:rsidRPr="006D6AA1">
        <w:rPr>
          <w:rFonts w:ascii="Arial" w:hAnsi="Arial" w:cs="Arial"/>
          <w:sz w:val="22"/>
          <w:szCs w:val="22"/>
        </w:rPr>
        <w:t>Favole</w:t>
      </w:r>
      <w:proofErr w:type="spellEnd"/>
      <w:r w:rsidRPr="006D6AA1">
        <w:rPr>
          <w:rFonts w:ascii="Arial" w:hAnsi="Arial" w:cs="Arial"/>
          <w:sz w:val="22"/>
          <w:szCs w:val="22"/>
        </w:rPr>
        <w:t xml:space="preserve">, I., Ricci, F., </w:t>
      </w:r>
      <w:proofErr w:type="spellStart"/>
      <w:r w:rsidRPr="006D6AA1">
        <w:rPr>
          <w:rFonts w:ascii="Arial" w:hAnsi="Arial" w:cs="Arial"/>
          <w:sz w:val="22"/>
          <w:szCs w:val="22"/>
        </w:rPr>
        <w:t>Amianto</w:t>
      </w:r>
      <w:proofErr w:type="spellEnd"/>
      <w:r w:rsidRPr="006D6AA1">
        <w:rPr>
          <w:rFonts w:ascii="Arial" w:hAnsi="Arial" w:cs="Arial"/>
          <w:sz w:val="22"/>
          <w:szCs w:val="22"/>
        </w:rPr>
        <w:t xml:space="preserve">, F., </w:t>
      </w:r>
      <w:proofErr w:type="spellStart"/>
      <w:r w:rsidRPr="006D6AA1">
        <w:rPr>
          <w:rFonts w:ascii="Arial" w:hAnsi="Arial" w:cs="Arial"/>
          <w:sz w:val="22"/>
          <w:szCs w:val="22"/>
        </w:rPr>
        <w:t>Davico</w:t>
      </w:r>
      <w:proofErr w:type="spellEnd"/>
      <w:r w:rsidRPr="006D6AA1">
        <w:rPr>
          <w:rFonts w:ascii="Arial" w:hAnsi="Arial" w:cs="Arial"/>
          <w:sz w:val="22"/>
          <w:szCs w:val="22"/>
        </w:rPr>
        <w:t xml:space="preserve">, C., and </w:t>
      </w:r>
      <w:proofErr w:type="spellStart"/>
      <w:r w:rsidRPr="006D6AA1">
        <w:rPr>
          <w:rFonts w:ascii="Arial" w:hAnsi="Arial" w:cs="Arial"/>
          <w:sz w:val="22"/>
          <w:szCs w:val="22"/>
        </w:rPr>
        <w:t>Vitiello</w:t>
      </w:r>
      <w:proofErr w:type="spellEnd"/>
      <w:r w:rsidRPr="006D6AA1">
        <w:rPr>
          <w:rFonts w:ascii="Arial" w:hAnsi="Arial" w:cs="Arial"/>
          <w:sz w:val="22"/>
          <w:szCs w:val="22"/>
        </w:rPr>
        <w:t>, B. (2021).</w:t>
      </w:r>
      <w:proofErr w:type="gramEnd"/>
      <w:r w:rsidRPr="006D6AA1">
        <w:rPr>
          <w:rFonts w:ascii="Arial" w:hAnsi="Arial" w:cs="Arial"/>
          <w:sz w:val="22"/>
          <w:szCs w:val="22"/>
        </w:rPr>
        <w:t xml:space="preserve"> What do we know about the long-term course of early onset bipolar disorder? </w:t>
      </w:r>
      <w:proofErr w:type="gramStart"/>
      <w:r w:rsidRPr="006D6AA1">
        <w:rPr>
          <w:rFonts w:ascii="Arial" w:hAnsi="Arial" w:cs="Arial"/>
          <w:sz w:val="22"/>
          <w:szCs w:val="22"/>
        </w:rPr>
        <w:t>A review of the current evidence.</w:t>
      </w:r>
      <w:proofErr w:type="gramEnd"/>
      <w:r w:rsidRPr="006D6AA1">
        <w:rPr>
          <w:rFonts w:ascii="Arial" w:hAnsi="Arial" w:cs="Arial"/>
          <w:sz w:val="22"/>
          <w:szCs w:val="22"/>
        </w:rPr>
        <w:t> </w:t>
      </w:r>
      <w:proofErr w:type="gramStart"/>
      <w:r w:rsidRPr="006D6AA1">
        <w:rPr>
          <w:rFonts w:ascii="Arial" w:hAnsi="Arial" w:cs="Arial"/>
          <w:i/>
          <w:iCs/>
          <w:sz w:val="22"/>
          <w:szCs w:val="22"/>
        </w:rPr>
        <w:t>Brain sciences</w:t>
      </w:r>
      <w:r w:rsidRPr="006D6AA1">
        <w:rPr>
          <w:rFonts w:ascii="Arial" w:hAnsi="Arial" w:cs="Arial"/>
          <w:sz w:val="22"/>
          <w:szCs w:val="22"/>
        </w:rPr>
        <w:t>, </w:t>
      </w:r>
      <w:r w:rsidRPr="006D6AA1">
        <w:rPr>
          <w:rFonts w:ascii="Arial" w:hAnsi="Arial" w:cs="Arial"/>
          <w:i/>
          <w:iCs/>
          <w:sz w:val="22"/>
          <w:szCs w:val="22"/>
        </w:rPr>
        <w:t>11</w:t>
      </w:r>
      <w:r w:rsidRPr="006D6AA1">
        <w:rPr>
          <w:rFonts w:ascii="Arial" w:hAnsi="Arial" w:cs="Arial"/>
          <w:sz w:val="22"/>
          <w:szCs w:val="22"/>
        </w:rPr>
        <w:t>(3), 341.</w:t>
      </w:r>
      <w:proofErr w:type="gramEnd"/>
    </w:p>
    <w:p w14:paraId="28D62B70"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r w:rsidRPr="00E3534D">
        <w:rPr>
          <w:rFonts w:ascii="Arial" w:eastAsia="Times New Roman" w:hAnsi="Arial" w:cs="Arial"/>
          <w:bCs/>
          <w:kern w:val="0"/>
          <w:sz w:val="22"/>
          <w:szCs w:val="22"/>
          <w:lang w:val="en-US"/>
          <w14:ligatures w14:val="none"/>
        </w:rPr>
        <w:t xml:space="preserve">Colic, L., Clark, A., </w:t>
      </w:r>
      <w:proofErr w:type="spellStart"/>
      <w:r w:rsidRPr="00E3534D">
        <w:rPr>
          <w:rFonts w:ascii="Arial" w:eastAsia="Times New Roman" w:hAnsi="Arial" w:cs="Arial"/>
          <w:bCs/>
          <w:kern w:val="0"/>
          <w:sz w:val="22"/>
          <w:szCs w:val="22"/>
          <w:lang w:val="en-US"/>
          <w14:ligatures w14:val="none"/>
        </w:rPr>
        <w:t>Sankar</w:t>
      </w:r>
      <w:proofErr w:type="spellEnd"/>
      <w:r w:rsidRPr="00E3534D">
        <w:rPr>
          <w:rFonts w:ascii="Arial" w:eastAsia="Times New Roman" w:hAnsi="Arial" w:cs="Arial"/>
          <w:bCs/>
          <w:kern w:val="0"/>
          <w:sz w:val="22"/>
          <w:szCs w:val="22"/>
          <w:lang w:val="en-US"/>
          <w14:ligatures w14:val="none"/>
        </w:rPr>
        <w:t xml:space="preserve">, A., </w:t>
      </w:r>
      <w:proofErr w:type="spellStart"/>
      <w:r w:rsidRPr="00E3534D">
        <w:rPr>
          <w:rFonts w:ascii="Arial" w:eastAsia="Times New Roman" w:hAnsi="Arial" w:cs="Arial"/>
          <w:bCs/>
          <w:kern w:val="0"/>
          <w:sz w:val="22"/>
          <w:szCs w:val="22"/>
          <w:lang w:val="en-US"/>
          <w14:ligatures w14:val="none"/>
        </w:rPr>
        <w:t>Rathi</w:t>
      </w:r>
      <w:proofErr w:type="spellEnd"/>
      <w:r w:rsidRPr="00E3534D">
        <w:rPr>
          <w:rFonts w:ascii="Arial" w:eastAsia="Times New Roman" w:hAnsi="Arial" w:cs="Arial"/>
          <w:bCs/>
          <w:kern w:val="0"/>
          <w:sz w:val="22"/>
          <w:szCs w:val="22"/>
          <w:lang w:val="en-US"/>
          <w14:ligatures w14:val="none"/>
        </w:rPr>
        <w:t xml:space="preserve">, D.J., Goldman, D.A., Kim, J.A., Villa, L.M., </w:t>
      </w:r>
      <w:proofErr w:type="spellStart"/>
      <w:r w:rsidRPr="00E3534D">
        <w:rPr>
          <w:rFonts w:ascii="Arial" w:eastAsia="Times New Roman" w:hAnsi="Arial" w:cs="Arial"/>
          <w:bCs/>
          <w:kern w:val="0"/>
          <w:sz w:val="22"/>
          <w:szCs w:val="22"/>
          <w:lang w:val="en-US"/>
          <w14:ligatures w14:val="none"/>
        </w:rPr>
        <w:t>Edmiston</w:t>
      </w:r>
      <w:proofErr w:type="spellEnd"/>
      <w:r w:rsidRPr="00E3534D">
        <w:rPr>
          <w:rFonts w:ascii="Arial" w:eastAsia="Times New Roman" w:hAnsi="Arial" w:cs="Arial"/>
          <w:bCs/>
          <w:kern w:val="0"/>
          <w:sz w:val="22"/>
          <w:szCs w:val="22"/>
          <w:lang w:val="en-US"/>
          <w14:ligatures w14:val="none"/>
        </w:rPr>
        <w:t xml:space="preserve">, E.K., </w:t>
      </w:r>
      <w:proofErr w:type="spellStart"/>
      <w:r w:rsidRPr="00E3534D">
        <w:rPr>
          <w:rFonts w:ascii="Arial" w:eastAsia="Times New Roman" w:hAnsi="Arial" w:cs="Arial"/>
          <w:bCs/>
          <w:kern w:val="0"/>
          <w:sz w:val="22"/>
          <w:szCs w:val="22"/>
          <w:lang w:val="en-US"/>
          <w14:ligatures w14:val="none"/>
        </w:rPr>
        <w:t>Lippard</w:t>
      </w:r>
      <w:proofErr w:type="spellEnd"/>
      <w:r w:rsidRPr="00E3534D">
        <w:rPr>
          <w:rFonts w:ascii="Arial" w:eastAsia="Times New Roman" w:hAnsi="Arial" w:cs="Arial"/>
          <w:bCs/>
          <w:kern w:val="0"/>
          <w:sz w:val="22"/>
          <w:szCs w:val="22"/>
          <w:lang w:val="en-US"/>
          <w14:ligatures w14:val="none"/>
        </w:rPr>
        <w:t xml:space="preserve">, E.T.C., Pittman, B., Constable, R.T., </w:t>
      </w:r>
      <w:proofErr w:type="spellStart"/>
      <w:r w:rsidRPr="00E3534D">
        <w:rPr>
          <w:rFonts w:ascii="Arial" w:eastAsia="Times New Roman" w:hAnsi="Arial" w:cs="Arial"/>
          <w:bCs/>
          <w:kern w:val="0"/>
          <w:sz w:val="22"/>
          <w:szCs w:val="22"/>
          <w:lang w:val="en-US"/>
          <w14:ligatures w14:val="none"/>
        </w:rPr>
        <w:t>Mazure</w:t>
      </w:r>
      <w:proofErr w:type="spellEnd"/>
      <w:r w:rsidRPr="00E3534D">
        <w:rPr>
          <w:rFonts w:ascii="Arial" w:eastAsia="Times New Roman" w:hAnsi="Arial" w:cs="Arial"/>
          <w:bCs/>
          <w:kern w:val="0"/>
          <w:sz w:val="22"/>
          <w:szCs w:val="22"/>
          <w:lang w:val="en-US"/>
          <w14:ligatures w14:val="none"/>
        </w:rPr>
        <w:t>, C.M. and Blumberg, H.P. (2022)</w:t>
      </w:r>
      <w:r w:rsidRPr="00E3534D">
        <w:rPr>
          <w:rFonts w:ascii="Arial" w:eastAsia="Times New Roman" w:hAnsi="Arial" w:cs="Arial"/>
          <w:kern w:val="0"/>
          <w:sz w:val="22"/>
          <w:szCs w:val="22"/>
          <w:lang w:val="en-US"/>
          <w14:ligatures w14:val="none"/>
        </w:rPr>
        <w:t xml:space="preserve"> 'Gender-related association among childhood maltreatment, brain structure and clinical features in bipolar disorder', </w:t>
      </w:r>
      <w:r w:rsidRPr="00E3534D">
        <w:rPr>
          <w:rFonts w:ascii="Arial" w:eastAsia="Times New Roman" w:hAnsi="Arial" w:cs="Arial"/>
          <w:i/>
          <w:iCs/>
          <w:kern w:val="0"/>
          <w:sz w:val="22"/>
          <w:szCs w:val="22"/>
          <w:lang w:val="en-US"/>
          <w14:ligatures w14:val="none"/>
        </w:rPr>
        <w:t xml:space="preserve">European </w:t>
      </w:r>
      <w:proofErr w:type="spellStart"/>
      <w:r w:rsidRPr="00E3534D">
        <w:rPr>
          <w:rFonts w:ascii="Arial" w:eastAsia="Times New Roman" w:hAnsi="Arial" w:cs="Arial"/>
          <w:i/>
          <w:iCs/>
          <w:kern w:val="0"/>
          <w:sz w:val="22"/>
          <w:szCs w:val="22"/>
          <w:lang w:val="en-US"/>
          <w14:ligatures w14:val="none"/>
        </w:rPr>
        <w:t>Neuropsychopharmacology</w:t>
      </w:r>
      <w:proofErr w:type="spellEnd"/>
      <w:r w:rsidRPr="00E3534D">
        <w:rPr>
          <w:rFonts w:ascii="Arial" w:eastAsia="Times New Roman" w:hAnsi="Arial" w:cs="Arial"/>
          <w:kern w:val="0"/>
          <w:sz w:val="22"/>
          <w:szCs w:val="22"/>
          <w:lang w:val="en-US"/>
          <w14:ligatures w14:val="none"/>
        </w:rPr>
        <w:t xml:space="preserve">, 63, pp.55–65. DOI: 10.1016/j.euroneuro.2022.07.186. </w:t>
      </w:r>
    </w:p>
    <w:p w14:paraId="3B4D3CE2"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rPr>
        <w:t xml:space="preserve">Ehrlich, T. J., Kim, H., Ryan, K. A., </w:t>
      </w:r>
      <w:proofErr w:type="spellStart"/>
      <w:r w:rsidRPr="00E3534D">
        <w:rPr>
          <w:rFonts w:ascii="Arial" w:hAnsi="Arial" w:cs="Arial"/>
          <w:sz w:val="22"/>
          <w:szCs w:val="22"/>
        </w:rPr>
        <w:t>Langenecker</w:t>
      </w:r>
      <w:proofErr w:type="spellEnd"/>
      <w:r w:rsidRPr="00E3534D">
        <w:rPr>
          <w:rFonts w:ascii="Arial" w:hAnsi="Arial" w:cs="Arial"/>
          <w:sz w:val="22"/>
          <w:szCs w:val="22"/>
        </w:rPr>
        <w:t xml:space="preserve">, S. A., Duval, E. R., </w:t>
      </w:r>
      <w:proofErr w:type="spellStart"/>
      <w:r w:rsidRPr="00E3534D">
        <w:rPr>
          <w:rFonts w:ascii="Arial" w:hAnsi="Arial" w:cs="Arial"/>
          <w:sz w:val="22"/>
          <w:szCs w:val="22"/>
        </w:rPr>
        <w:t>Yocum</w:t>
      </w:r>
      <w:proofErr w:type="spellEnd"/>
      <w:r w:rsidRPr="00E3534D">
        <w:rPr>
          <w:rFonts w:ascii="Arial" w:hAnsi="Arial" w:cs="Arial"/>
          <w:sz w:val="22"/>
          <w:szCs w:val="22"/>
        </w:rPr>
        <w:t>, A. K., and Marshall, D. F. (2023). Childhood trauma relates to worse memory functioning in bipolar disorder. </w:t>
      </w:r>
      <w:proofErr w:type="gramStart"/>
      <w:r w:rsidRPr="00E3534D">
        <w:rPr>
          <w:rFonts w:ascii="Arial" w:hAnsi="Arial" w:cs="Arial"/>
          <w:i/>
          <w:iCs/>
          <w:sz w:val="22"/>
          <w:szCs w:val="22"/>
        </w:rPr>
        <w:t>Journal of affective disorders</w:t>
      </w:r>
      <w:r w:rsidRPr="00E3534D">
        <w:rPr>
          <w:rFonts w:ascii="Arial" w:hAnsi="Arial" w:cs="Arial"/>
          <w:sz w:val="22"/>
          <w:szCs w:val="22"/>
        </w:rPr>
        <w:t>, </w:t>
      </w:r>
      <w:r w:rsidRPr="00E3534D">
        <w:rPr>
          <w:rFonts w:ascii="Arial" w:hAnsi="Arial" w:cs="Arial"/>
          <w:i/>
          <w:iCs/>
          <w:sz w:val="22"/>
          <w:szCs w:val="22"/>
        </w:rPr>
        <w:t>333</w:t>
      </w:r>
      <w:r w:rsidRPr="00E3534D">
        <w:rPr>
          <w:rFonts w:ascii="Arial" w:hAnsi="Arial" w:cs="Arial"/>
          <w:sz w:val="22"/>
          <w:szCs w:val="22"/>
        </w:rPr>
        <w:t>, 377-383.</w:t>
      </w:r>
      <w:proofErr w:type="gramEnd"/>
    </w:p>
    <w:p w14:paraId="1D2571BC"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Etain</w:t>
      </w:r>
      <w:proofErr w:type="spellEnd"/>
      <w:r w:rsidRPr="006D6AA1">
        <w:rPr>
          <w:rFonts w:ascii="Arial" w:hAnsi="Arial" w:cs="Arial"/>
          <w:sz w:val="22"/>
          <w:szCs w:val="22"/>
        </w:rPr>
        <w:t xml:space="preserve">, B., </w:t>
      </w:r>
      <w:proofErr w:type="spellStart"/>
      <w:r w:rsidRPr="006D6AA1">
        <w:rPr>
          <w:rFonts w:ascii="Arial" w:hAnsi="Arial" w:cs="Arial"/>
          <w:sz w:val="22"/>
          <w:szCs w:val="22"/>
        </w:rPr>
        <w:t>Lajnef</w:t>
      </w:r>
      <w:proofErr w:type="spellEnd"/>
      <w:r w:rsidRPr="006D6AA1">
        <w:rPr>
          <w:rFonts w:ascii="Arial" w:hAnsi="Arial" w:cs="Arial"/>
          <w:sz w:val="22"/>
          <w:szCs w:val="22"/>
        </w:rPr>
        <w:t xml:space="preserve">, M., Henry, C., </w:t>
      </w:r>
      <w:proofErr w:type="spellStart"/>
      <w:r w:rsidRPr="006D6AA1">
        <w:rPr>
          <w:rFonts w:ascii="Arial" w:hAnsi="Arial" w:cs="Arial"/>
          <w:sz w:val="22"/>
          <w:szCs w:val="22"/>
        </w:rPr>
        <w:t>Aubin</w:t>
      </w:r>
      <w:proofErr w:type="spellEnd"/>
      <w:r w:rsidRPr="006D6AA1">
        <w:rPr>
          <w:rFonts w:ascii="Arial" w:hAnsi="Arial" w:cs="Arial"/>
          <w:sz w:val="22"/>
          <w:szCs w:val="22"/>
        </w:rPr>
        <w:t xml:space="preserve">, V., </w:t>
      </w:r>
      <w:proofErr w:type="spellStart"/>
      <w:r w:rsidRPr="006D6AA1">
        <w:rPr>
          <w:rFonts w:ascii="Arial" w:hAnsi="Arial" w:cs="Arial"/>
          <w:sz w:val="22"/>
          <w:szCs w:val="22"/>
        </w:rPr>
        <w:t>Azorin</w:t>
      </w:r>
      <w:proofErr w:type="spellEnd"/>
      <w:r w:rsidRPr="006D6AA1">
        <w:rPr>
          <w:rFonts w:ascii="Arial" w:hAnsi="Arial" w:cs="Arial"/>
          <w:sz w:val="22"/>
          <w:szCs w:val="22"/>
        </w:rPr>
        <w:t xml:space="preserve">, J. M., </w:t>
      </w:r>
      <w:proofErr w:type="spellStart"/>
      <w:r w:rsidRPr="006D6AA1">
        <w:rPr>
          <w:rFonts w:ascii="Arial" w:hAnsi="Arial" w:cs="Arial"/>
          <w:sz w:val="22"/>
          <w:szCs w:val="22"/>
        </w:rPr>
        <w:t>Bellivier</w:t>
      </w:r>
      <w:proofErr w:type="spellEnd"/>
      <w:r w:rsidRPr="006D6AA1">
        <w:rPr>
          <w:rFonts w:ascii="Arial" w:hAnsi="Arial" w:cs="Arial"/>
          <w:sz w:val="22"/>
          <w:szCs w:val="22"/>
        </w:rPr>
        <w:t xml:space="preserve">, F., and </w:t>
      </w:r>
      <w:proofErr w:type="spellStart"/>
      <w:r w:rsidRPr="006D6AA1">
        <w:rPr>
          <w:rFonts w:ascii="Arial" w:hAnsi="Arial" w:cs="Arial"/>
          <w:sz w:val="22"/>
          <w:szCs w:val="22"/>
        </w:rPr>
        <w:t>Albertini</w:t>
      </w:r>
      <w:proofErr w:type="spellEnd"/>
      <w:r w:rsidRPr="006D6AA1">
        <w:rPr>
          <w:rFonts w:ascii="Arial" w:hAnsi="Arial" w:cs="Arial"/>
          <w:sz w:val="22"/>
          <w:szCs w:val="22"/>
        </w:rPr>
        <w:t>, L. (2017).</w:t>
      </w:r>
      <w:proofErr w:type="gramEnd"/>
      <w:r w:rsidRPr="006D6AA1">
        <w:rPr>
          <w:rFonts w:ascii="Arial" w:hAnsi="Arial" w:cs="Arial"/>
          <w:sz w:val="22"/>
          <w:szCs w:val="22"/>
        </w:rPr>
        <w:t xml:space="preserve"> Childhood trauma, dimensions of psychopathology and the clinical expression of bipolar disorders: a pathway analysis. </w:t>
      </w:r>
      <w:proofErr w:type="gramStart"/>
      <w:r w:rsidRPr="006D6AA1">
        <w:rPr>
          <w:rFonts w:ascii="Arial" w:hAnsi="Arial" w:cs="Arial"/>
          <w:i/>
          <w:iCs/>
          <w:sz w:val="22"/>
          <w:szCs w:val="22"/>
        </w:rPr>
        <w:t>Journal of psychiatric research</w:t>
      </w:r>
      <w:r w:rsidRPr="006D6AA1">
        <w:rPr>
          <w:rFonts w:ascii="Arial" w:hAnsi="Arial" w:cs="Arial"/>
          <w:sz w:val="22"/>
          <w:szCs w:val="22"/>
        </w:rPr>
        <w:t>, </w:t>
      </w:r>
      <w:r w:rsidRPr="006D6AA1">
        <w:rPr>
          <w:rFonts w:ascii="Arial" w:hAnsi="Arial" w:cs="Arial"/>
          <w:i/>
          <w:iCs/>
          <w:sz w:val="22"/>
          <w:szCs w:val="22"/>
        </w:rPr>
        <w:t>95</w:t>
      </w:r>
      <w:r w:rsidRPr="006D6AA1">
        <w:rPr>
          <w:rFonts w:ascii="Arial" w:hAnsi="Arial" w:cs="Arial"/>
          <w:sz w:val="22"/>
          <w:szCs w:val="22"/>
        </w:rPr>
        <w:t>, 37-45.</w:t>
      </w:r>
      <w:proofErr w:type="gramEnd"/>
    </w:p>
    <w:p w14:paraId="408905A6"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rPr>
        <w:t>Fares</w:t>
      </w:r>
      <w:r w:rsidRPr="00E3534D">
        <w:rPr>
          <w:rFonts w:ascii="Cambria Math" w:hAnsi="Cambria Math" w:cs="Cambria Math"/>
          <w:sz w:val="22"/>
          <w:szCs w:val="22"/>
        </w:rPr>
        <w:t>‐</w:t>
      </w:r>
      <w:r w:rsidRPr="00E3534D">
        <w:rPr>
          <w:rFonts w:ascii="Arial" w:hAnsi="Arial" w:cs="Arial"/>
          <w:sz w:val="22"/>
          <w:szCs w:val="22"/>
        </w:rPr>
        <w:t>Otero, N. E., Pérez</w:t>
      </w:r>
      <w:r w:rsidRPr="00E3534D">
        <w:rPr>
          <w:rFonts w:ascii="Cambria Math" w:hAnsi="Cambria Math" w:cs="Cambria Math"/>
          <w:sz w:val="22"/>
          <w:szCs w:val="22"/>
        </w:rPr>
        <w:t>‐</w:t>
      </w:r>
      <w:r w:rsidRPr="00E3534D">
        <w:rPr>
          <w:rFonts w:ascii="Arial" w:hAnsi="Arial" w:cs="Arial"/>
          <w:sz w:val="22"/>
          <w:szCs w:val="22"/>
        </w:rPr>
        <w:t>Ramos, A., Lopez</w:t>
      </w:r>
      <w:r w:rsidRPr="00E3534D">
        <w:rPr>
          <w:rFonts w:ascii="Cambria Math" w:hAnsi="Cambria Math" w:cs="Cambria Math"/>
          <w:sz w:val="22"/>
          <w:szCs w:val="22"/>
        </w:rPr>
        <w:t>‐</w:t>
      </w:r>
      <w:proofErr w:type="spellStart"/>
      <w:r w:rsidRPr="00E3534D">
        <w:rPr>
          <w:rFonts w:ascii="Arial" w:hAnsi="Arial" w:cs="Arial"/>
          <w:sz w:val="22"/>
          <w:szCs w:val="22"/>
        </w:rPr>
        <w:t>Escribano</w:t>
      </w:r>
      <w:proofErr w:type="spellEnd"/>
      <w:r w:rsidRPr="00E3534D">
        <w:rPr>
          <w:rFonts w:ascii="Arial" w:hAnsi="Arial" w:cs="Arial"/>
          <w:sz w:val="22"/>
          <w:szCs w:val="22"/>
        </w:rPr>
        <w:t>, R., Martin</w:t>
      </w:r>
      <w:r w:rsidRPr="00E3534D">
        <w:rPr>
          <w:rFonts w:ascii="Cambria Math" w:hAnsi="Cambria Math" w:cs="Cambria Math"/>
          <w:sz w:val="22"/>
          <w:szCs w:val="22"/>
        </w:rPr>
        <w:t>‐</w:t>
      </w:r>
      <w:r w:rsidRPr="00E3534D">
        <w:rPr>
          <w:rFonts w:ascii="Arial" w:hAnsi="Arial" w:cs="Arial"/>
          <w:sz w:val="22"/>
          <w:szCs w:val="22"/>
        </w:rPr>
        <w:t xml:space="preserve">Parra, S., Alameda, L., </w:t>
      </w:r>
      <w:proofErr w:type="spellStart"/>
      <w:r w:rsidRPr="00E3534D">
        <w:rPr>
          <w:rFonts w:ascii="Arial" w:hAnsi="Arial" w:cs="Arial"/>
          <w:sz w:val="22"/>
          <w:szCs w:val="22"/>
        </w:rPr>
        <w:t>Halligan</w:t>
      </w:r>
      <w:proofErr w:type="spellEnd"/>
      <w:r w:rsidRPr="00E3534D">
        <w:rPr>
          <w:rFonts w:ascii="Arial" w:hAnsi="Arial" w:cs="Arial"/>
          <w:sz w:val="22"/>
          <w:szCs w:val="22"/>
        </w:rPr>
        <w:t xml:space="preserve">, S. L., and </w:t>
      </w:r>
      <w:proofErr w:type="spellStart"/>
      <w:r w:rsidRPr="00E3534D">
        <w:rPr>
          <w:rFonts w:ascii="Arial" w:hAnsi="Arial" w:cs="Arial"/>
          <w:sz w:val="22"/>
          <w:szCs w:val="22"/>
        </w:rPr>
        <w:t>Vieta</w:t>
      </w:r>
      <w:proofErr w:type="spellEnd"/>
      <w:r w:rsidRPr="00E3534D">
        <w:rPr>
          <w:rFonts w:ascii="Arial" w:hAnsi="Arial" w:cs="Arial"/>
          <w:sz w:val="22"/>
          <w:szCs w:val="22"/>
        </w:rPr>
        <w:t>, E. (2026). Childhood Maltreatment and Cognitive Functioning in Bipolar Disorder: A Systematic Review and Meta</w:t>
      </w:r>
      <w:r w:rsidRPr="00E3534D">
        <w:rPr>
          <w:rFonts w:ascii="Cambria Math" w:hAnsi="Cambria Math" w:cs="Cambria Math"/>
          <w:sz w:val="22"/>
          <w:szCs w:val="22"/>
        </w:rPr>
        <w:t>‐</w:t>
      </w:r>
      <w:r w:rsidRPr="00E3534D">
        <w:rPr>
          <w:rFonts w:ascii="Arial" w:hAnsi="Arial" w:cs="Arial"/>
          <w:sz w:val="22"/>
          <w:szCs w:val="22"/>
        </w:rPr>
        <w:t>Analysis. </w:t>
      </w:r>
      <w:proofErr w:type="spellStart"/>
      <w:r w:rsidRPr="00E3534D">
        <w:rPr>
          <w:rFonts w:ascii="Arial" w:hAnsi="Arial" w:cs="Arial"/>
          <w:i/>
          <w:iCs/>
          <w:sz w:val="22"/>
          <w:szCs w:val="22"/>
        </w:rPr>
        <w:t>Acta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Psychiatrica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Scandinavica</w:t>
      </w:r>
      <w:proofErr w:type="spellEnd"/>
      <w:r w:rsidRPr="00E3534D">
        <w:rPr>
          <w:rFonts w:ascii="Arial" w:hAnsi="Arial" w:cs="Arial"/>
          <w:sz w:val="22"/>
          <w:szCs w:val="22"/>
        </w:rPr>
        <w:t>, </w:t>
      </w:r>
      <w:r w:rsidRPr="00E3534D">
        <w:rPr>
          <w:rFonts w:ascii="Arial" w:hAnsi="Arial" w:cs="Arial"/>
          <w:i/>
          <w:iCs/>
          <w:sz w:val="22"/>
          <w:szCs w:val="22"/>
        </w:rPr>
        <w:t>153</w:t>
      </w:r>
      <w:r w:rsidRPr="00E3534D">
        <w:rPr>
          <w:rFonts w:ascii="Arial" w:hAnsi="Arial" w:cs="Arial"/>
          <w:sz w:val="22"/>
          <w:szCs w:val="22"/>
        </w:rPr>
        <w:t>(5), 315-338.</w:t>
      </w:r>
    </w:p>
    <w:p w14:paraId="63AA8EAA"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Fürtjes</w:t>
      </w:r>
      <w:proofErr w:type="spellEnd"/>
      <w:r w:rsidRPr="00E3534D">
        <w:rPr>
          <w:rFonts w:ascii="Arial" w:hAnsi="Arial" w:cs="Arial"/>
          <w:sz w:val="22"/>
          <w:szCs w:val="22"/>
        </w:rPr>
        <w:t xml:space="preserve">, A. E., Coleman, J. R., </w:t>
      </w:r>
      <w:proofErr w:type="spellStart"/>
      <w:r w:rsidRPr="00E3534D">
        <w:rPr>
          <w:rFonts w:ascii="Arial" w:hAnsi="Arial" w:cs="Arial"/>
          <w:sz w:val="22"/>
          <w:szCs w:val="22"/>
        </w:rPr>
        <w:t>Tyrrell</w:t>
      </w:r>
      <w:proofErr w:type="spellEnd"/>
      <w:r w:rsidRPr="00E3534D">
        <w:rPr>
          <w:rFonts w:ascii="Arial" w:hAnsi="Arial" w:cs="Arial"/>
          <w:sz w:val="22"/>
          <w:szCs w:val="22"/>
        </w:rPr>
        <w:t xml:space="preserve">, J., Lewis, C. M., and </w:t>
      </w:r>
      <w:proofErr w:type="spellStart"/>
      <w:r w:rsidRPr="00E3534D">
        <w:rPr>
          <w:rFonts w:ascii="Arial" w:hAnsi="Arial" w:cs="Arial"/>
          <w:sz w:val="22"/>
          <w:szCs w:val="22"/>
        </w:rPr>
        <w:t>Hagenaars</w:t>
      </w:r>
      <w:proofErr w:type="spellEnd"/>
      <w:r w:rsidRPr="00E3534D">
        <w:rPr>
          <w:rFonts w:ascii="Arial" w:hAnsi="Arial" w:cs="Arial"/>
          <w:sz w:val="22"/>
          <w:szCs w:val="22"/>
        </w:rPr>
        <w:t>, S. P. (2022).</w:t>
      </w:r>
      <w:proofErr w:type="gramEnd"/>
      <w:r w:rsidRPr="00E3534D">
        <w:rPr>
          <w:rFonts w:ascii="Arial" w:hAnsi="Arial" w:cs="Arial"/>
          <w:sz w:val="22"/>
          <w:szCs w:val="22"/>
        </w:rPr>
        <w:t xml:space="preserve"> Associations and limited shared genetic aetiology between bipolar disorder and </w:t>
      </w:r>
      <w:proofErr w:type="spellStart"/>
      <w:r w:rsidRPr="00E3534D">
        <w:rPr>
          <w:rFonts w:ascii="Arial" w:hAnsi="Arial" w:cs="Arial"/>
          <w:sz w:val="22"/>
          <w:szCs w:val="22"/>
        </w:rPr>
        <w:t>cardiometabolic</w:t>
      </w:r>
      <w:proofErr w:type="spellEnd"/>
      <w:r w:rsidRPr="00E3534D">
        <w:rPr>
          <w:rFonts w:ascii="Arial" w:hAnsi="Arial" w:cs="Arial"/>
          <w:sz w:val="22"/>
          <w:szCs w:val="22"/>
        </w:rPr>
        <w:t xml:space="preserve"> traits in the UK </w:t>
      </w:r>
      <w:proofErr w:type="spellStart"/>
      <w:r w:rsidRPr="00E3534D">
        <w:rPr>
          <w:rFonts w:ascii="Arial" w:hAnsi="Arial" w:cs="Arial"/>
          <w:sz w:val="22"/>
          <w:szCs w:val="22"/>
        </w:rPr>
        <w:t>Biobank</w:t>
      </w:r>
      <w:proofErr w:type="spellEnd"/>
      <w:r w:rsidRPr="00E3534D">
        <w:rPr>
          <w:rFonts w:ascii="Arial" w:hAnsi="Arial" w:cs="Arial"/>
          <w:sz w:val="22"/>
          <w:szCs w:val="22"/>
        </w:rPr>
        <w:t>. </w:t>
      </w:r>
      <w:r w:rsidRPr="00E3534D">
        <w:rPr>
          <w:rFonts w:ascii="Arial" w:hAnsi="Arial" w:cs="Arial"/>
          <w:i/>
          <w:iCs/>
          <w:sz w:val="22"/>
          <w:szCs w:val="22"/>
        </w:rPr>
        <w:t>Psychological Medicine</w:t>
      </w:r>
      <w:r w:rsidRPr="00E3534D">
        <w:rPr>
          <w:rFonts w:ascii="Arial" w:hAnsi="Arial" w:cs="Arial"/>
          <w:sz w:val="22"/>
          <w:szCs w:val="22"/>
        </w:rPr>
        <w:t>, </w:t>
      </w:r>
      <w:r w:rsidRPr="00E3534D">
        <w:rPr>
          <w:rFonts w:ascii="Arial" w:hAnsi="Arial" w:cs="Arial"/>
          <w:i/>
          <w:iCs/>
          <w:sz w:val="22"/>
          <w:szCs w:val="22"/>
        </w:rPr>
        <w:t>52</w:t>
      </w:r>
      <w:r w:rsidRPr="00E3534D">
        <w:rPr>
          <w:rFonts w:ascii="Arial" w:hAnsi="Arial" w:cs="Arial"/>
          <w:sz w:val="22"/>
          <w:szCs w:val="22"/>
        </w:rPr>
        <w:t>(16), 4039-4048.</w:t>
      </w:r>
    </w:p>
    <w:p w14:paraId="212FF60A" w14:textId="77777777" w:rsidR="00A0671B" w:rsidRPr="00E3534D" w:rsidRDefault="00A0671B" w:rsidP="00384B4E">
      <w:pPr>
        <w:spacing w:line="360" w:lineRule="auto"/>
        <w:ind w:left="720" w:hanging="720"/>
        <w:jc w:val="both"/>
        <w:rPr>
          <w:rFonts w:ascii="Arial" w:hAnsi="Arial" w:cs="Arial"/>
          <w:sz w:val="22"/>
          <w:szCs w:val="22"/>
          <w:lang w:val="pt-PT"/>
        </w:rPr>
      </w:pPr>
      <w:proofErr w:type="gramStart"/>
      <w:r w:rsidRPr="00E3534D">
        <w:rPr>
          <w:rFonts w:ascii="Arial" w:hAnsi="Arial" w:cs="Arial"/>
          <w:sz w:val="22"/>
          <w:szCs w:val="22"/>
        </w:rPr>
        <w:t>Goes, F. S. (2023).</w:t>
      </w:r>
      <w:proofErr w:type="gramEnd"/>
      <w:r w:rsidRPr="00E3534D">
        <w:rPr>
          <w:rFonts w:ascii="Arial" w:hAnsi="Arial" w:cs="Arial"/>
          <w:sz w:val="22"/>
          <w:szCs w:val="22"/>
        </w:rPr>
        <w:t xml:space="preserve"> </w:t>
      </w:r>
      <w:proofErr w:type="gramStart"/>
      <w:r w:rsidRPr="00E3534D">
        <w:rPr>
          <w:rFonts w:ascii="Arial" w:hAnsi="Arial" w:cs="Arial"/>
          <w:sz w:val="22"/>
          <w:szCs w:val="22"/>
        </w:rPr>
        <w:t>Diagnosis and management of bipolar disorders.</w:t>
      </w:r>
      <w:proofErr w:type="gramEnd"/>
      <w:r w:rsidRPr="00E3534D">
        <w:rPr>
          <w:rFonts w:ascii="Arial" w:hAnsi="Arial" w:cs="Arial"/>
          <w:sz w:val="22"/>
          <w:szCs w:val="22"/>
        </w:rPr>
        <w:t> </w:t>
      </w:r>
      <w:r w:rsidRPr="00E3534D">
        <w:rPr>
          <w:rFonts w:ascii="Arial" w:hAnsi="Arial" w:cs="Arial"/>
          <w:i/>
          <w:iCs/>
          <w:sz w:val="22"/>
          <w:szCs w:val="22"/>
          <w:lang w:val="pt-PT"/>
        </w:rPr>
        <w:t>Bmj</w:t>
      </w:r>
      <w:r w:rsidRPr="00E3534D">
        <w:rPr>
          <w:rFonts w:ascii="Arial" w:hAnsi="Arial" w:cs="Arial"/>
          <w:sz w:val="22"/>
          <w:szCs w:val="22"/>
          <w:lang w:val="pt-PT"/>
        </w:rPr>
        <w:t>, </w:t>
      </w:r>
      <w:r w:rsidRPr="00E3534D">
        <w:rPr>
          <w:rFonts w:ascii="Arial" w:hAnsi="Arial" w:cs="Arial"/>
          <w:i/>
          <w:iCs/>
          <w:sz w:val="22"/>
          <w:szCs w:val="22"/>
          <w:lang w:val="pt-PT"/>
        </w:rPr>
        <w:t>381</w:t>
      </w:r>
      <w:r w:rsidRPr="00E3534D">
        <w:rPr>
          <w:rFonts w:ascii="Arial" w:hAnsi="Arial" w:cs="Arial"/>
          <w:sz w:val="22"/>
          <w:szCs w:val="22"/>
          <w:lang w:val="pt-PT"/>
        </w:rPr>
        <w:t>.</w:t>
      </w:r>
    </w:p>
    <w:p w14:paraId="47FE8EC9"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Guillen</w:t>
      </w:r>
      <w:proofErr w:type="spellEnd"/>
      <w:r w:rsidRPr="006D6AA1">
        <w:rPr>
          <w:rFonts w:ascii="Arial" w:hAnsi="Arial" w:cs="Arial"/>
          <w:sz w:val="22"/>
          <w:szCs w:val="22"/>
        </w:rPr>
        <w:t xml:space="preserve">-Burgos, H. F., </w:t>
      </w:r>
      <w:proofErr w:type="spellStart"/>
      <w:r w:rsidRPr="006D6AA1">
        <w:rPr>
          <w:rFonts w:ascii="Arial" w:hAnsi="Arial" w:cs="Arial"/>
          <w:sz w:val="22"/>
          <w:szCs w:val="22"/>
        </w:rPr>
        <w:t>Gálvez-Flórez</w:t>
      </w:r>
      <w:proofErr w:type="spellEnd"/>
      <w:r w:rsidRPr="006D6AA1">
        <w:rPr>
          <w:rFonts w:ascii="Arial" w:hAnsi="Arial" w:cs="Arial"/>
          <w:sz w:val="22"/>
          <w:szCs w:val="22"/>
        </w:rPr>
        <w:t>, J. F., Moreno-</w:t>
      </w:r>
      <w:proofErr w:type="spellStart"/>
      <w:r w:rsidRPr="006D6AA1">
        <w:rPr>
          <w:rFonts w:ascii="Arial" w:hAnsi="Arial" w:cs="Arial"/>
          <w:sz w:val="22"/>
          <w:szCs w:val="22"/>
        </w:rPr>
        <w:t>López</w:t>
      </w:r>
      <w:proofErr w:type="spellEnd"/>
      <w:r w:rsidRPr="006D6AA1">
        <w:rPr>
          <w:rFonts w:ascii="Arial" w:hAnsi="Arial" w:cs="Arial"/>
          <w:sz w:val="22"/>
          <w:szCs w:val="22"/>
        </w:rPr>
        <w:t xml:space="preserve">, S., </w:t>
      </w:r>
      <w:proofErr w:type="spellStart"/>
      <w:r w:rsidRPr="006D6AA1">
        <w:rPr>
          <w:rFonts w:ascii="Arial" w:hAnsi="Arial" w:cs="Arial"/>
          <w:sz w:val="22"/>
          <w:szCs w:val="22"/>
        </w:rPr>
        <w:t>Solano</w:t>
      </w:r>
      <w:proofErr w:type="spellEnd"/>
      <w:r w:rsidRPr="006D6AA1">
        <w:rPr>
          <w:rFonts w:ascii="Arial" w:hAnsi="Arial" w:cs="Arial"/>
          <w:sz w:val="22"/>
          <w:szCs w:val="22"/>
        </w:rPr>
        <w:t xml:space="preserve">, M. C., Kwan, A. T., </w:t>
      </w:r>
      <w:proofErr w:type="spellStart"/>
      <w:r w:rsidRPr="006D6AA1">
        <w:rPr>
          <w:rFonts w:ascii="Arial" w:hAnsi="Arial" w:cs="Arial"/>
          <w:sz w:val="22"/>
          <w:szCs w:val="22"/>
        </w:rPr>
        <w:t>Santamaria</w:t>
      </w:r>
      <w:proofErr w:type="spellEnd"/>
      <w:r w:rsidRPr="006D6AA1">
        <w:rPr>
          <w:rFonts w:ascii="Arial" w:hAnsi="Arial" w:cs="Arial"/>
          <w:sz w:val="22"/>
          <w:szCs w:val="22"/>
        </w:rPr>
        <w:t>-Garcia, H., and McIntyre, R. S. (2025).</w:t>
      </w:r>
      <w:proofErr w:type="gramEnd"/>
      <w:r w:rsidRPr="006D6AA1">
        <w:rPr>
          <w:rFonts w:ascii="Arial" w:hAnsi="Arial" w:cs="Arial"/>
          <w:sz w:val="22"/>
          <w:szCs w:val="22"/>
        </w:rPr>
        <w:t xml:space="preserve"> </w:t>
      </w:r>
      <w:proofErr w:type="gramStart"/>
      <w:r w:rsidRPr="006D6AA1">
        <w:rPr>
          <w:rFonts w:ascii="Arial" w:hAnsi="Arial" w:cs="Arial"/>
          <w:sz w:val="22"/>
          <w:szCs w:val="22"/>
        </w:rPr>
        <w:t>The effect of childhood trauma on bipolar depression.</w:t>
      </w:r>
      <w:proofErr w:type="gramEnd"/>
      <w:r w:rsidRPr="006D6AA1">
        <w:rPr>
          <w:rFonts w:ascii="Arial" w:hAnsi="Arial" w:cs="Arial"/>
          <w:sz w:val="22"/>
          <w:szCs w:val="22"/>
        </w:rPr>
        <w:t> </w:t>
      </w:r>
      <w:proofErr w:type="gramStart"/>
      <w:r w:rsidRPr="006D6AA1">
        <w:rPr>
          <w:rFonts w:ascii="Arial" w:hAnsi="Arial" w:cs="Arial"/>
          <w:i/>
          <w:iCs/>
          <w:sz w:val="22"/>
          <w:szCs w:val="22"/>
        </w:rPr>
        <w:t>Scientific Reports</w:t>
      </w:r>
      <w:r w:rsidRPr="006D6AA1">
        <w:rPr>
          <w:rFonts w:ascii="Arial" w:hAnsi="Arial" w:cs="Arial"/>
          <w:sz w:val="22"/>
          <w:szCs w:val="22"/>
        </w:rPr>
        <w:t>, </w:t>
      </w:r>
      <w:r w:rsidRPr="006D6AA1">
        <w:rPr>
          <w:rFonts w:ascii="Arial" w:hAnsi="Arial" w:cs="Arial"/>
          <w:i/>
          <w:iCs/>
          <w:sz w:val="22"/>
          <w:szCs w:val="22"/>
        </w:rPr>
        <w:t>15</w:t>
      </w:r>
      <w:r w:rsidRPr="006D6AA1">
        <w:rPr>
          <w:rFonts w:ascii="Arial" w:hAnsi="Arial" w:cs="Arial"/>
          <w:sz w:val="22"/>
          <w:szCs w:val="22"/>
        </w:rPr>
        <w:t>(1), 15876.</w:t>
      </w:r>
      <w:proofErr w:type="gramEnd"/>
    </w:p>
    <w:p w14:paraId="0BB894DB"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lang w:val="pt-PT"/>
        </w:rPr>
        <w:lastRenderedPageBreak/>
        <w:t xml:space="preserve">Guillen-Burgos, H., Moreno-Lopez, S., Acevedo-Vergara, K., Pérez-Florez, M., Pachón-Garcia, C., and Gálvez-Flórez, J. F. (2023). </w:t>
      </w:r>
      <w:proofErr w:type="gramStart"/>
      <w:r w:rsidRPr="00E3534D">
        <w:rPr>
          <w:rFonts w:ascii="Arial" w:hAnsi="Arial" w:cs="Arial"/>
          <w:sz w:val="22"/>
          <w:szCs w:val="22"/>
        </w:rPr>
        <w:t>Risk of childhood trauma exposure and severity of bipolar disorder in Colombia.</w:t>
      </w:r>
      <w:proofErr w:type="gramEnd"/>
      <w:r w:rsidRPr="00E3534D">
        <w:rPr>
          <w:rFonts w:ascii="Arial" w:hAnsi="Arial" w:cs="Arial"/>
          <w:sz w:val="22"/>
          <w:szCs w:val="22"/>
        </w:rPr>
        <w:t> </w:t>
      </w:r>
      <w:proofErr w:type="gramStart"/>
      <w:r w:rsidRPr="00E3534D">
        <w:rPr>
          <w:rFonts w:ascii="Arial" w:hAnsi="Arial" w:cs="Arial"/>
          <w:i/>
          <w:iCs/>
          <w:sz w:val="22"/>
          <w:szCs w:val="22"/>
        </w:rPr>
        <w:t>International journal of bipolar disorders</w:t>
      </w:r>
      <w:r w:rsidRPr="00E3534D">
        <w:rPr>
          <w:rFonts w:ascii="Arial" w:hAnsi="Arial" w:cs="Arial"/>
          <w:sz w:val="22"/>
          <w:szCs w:val="22"/>
        </w:rPr>
        <w:t>, </w:t>
      </w:r>
      <w:r w:rsidRPr="00E3534D">
        <w:rPr>
          <w:rFonts w:ascii="Arial" w:hAnsi="Arial" w:cs="Arial"/>
          <w:i/>
          <w:iCs/>
          <w:sz w:val="22"/>
          <w:szCs w:val="22"/>
        </w:rPr>
        <w:t>11</w:t>
      </w:r>
      <w:r w:rsidRPr="00E3534D">
        <w:rPr>
          <w:rFonts w:ascii="Arial" w:hAnsi="Arial" w:cs="Arial"/>
          <w:sz w:val="22"/>
          <w:szCs w:val="22"/>
        </w:rPr>
        <w:t>(1), 7.</w:t>
      </w:r>
      <w:proofErr w:type="gramEnd"/>
    </w:p>
    <w:p w14:paraId="4333553F"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r w:rsidRPr="00E3534D">
        <w:rPr>
          <w:rFonts w:ascii="Arial" w:hAnsi="Arial" w:cs="Arial"/>
          <w:sz w:val="22"/>
          <w:szCs w:val="22"/>
        </w:rPr>
        <w:t>Haering</w:t>
      </w:r>
      <w:proofErr w:type="spellEnd"/>
      <w:r w:rsidRPr="00E3534D">
        <w:rPr>
          <w:rFonts w:ascii="Arial" w:hAnsi="Arial" w:cs="Arial"/>
          <w:sz w:val="22"/>
          <w:szCs w:val="22"/>
        </w:rPr>
        <w:t xml:space="preserve">, S., </w:t>
      </w:r>
      <w:proofErr w:type="spellStart"/>
      <w:r w:rsidRPr="00E3534D">
        <w:rPr>
          <w:rFonts w:ascii="Arial" w:hAnsi="Arial" w:cs="Arial"/>
          <w:sz w:val="22"/>
          <w:szCs w:val="22"/>
        </w:rPr>
        <w:t>Kaeselau</w:t>
      </w:r>
      <w:proofErr w:type="spellEnd"/>
      <w:r w:rsidRPr="00E3534D">
        <w:rPr>
          <w:rFonts w:ascii="Arial" w:hAnsi="Arial" w:cs="Arial"/>
          <w:sz w:val="22"/>
          <w:szCs w:val="22"/>
        </w:rPr>
        <w:t xml:space="preserve">, J.M., </w:t>
      </w:r>
      <w:proofErr w:type="spellStart"/>
      <w:r w:rsidRPr="00E3534D">
        <w:rPr>
          <w:rFonts w:ascii="Arial" w:hAnsi="Arial" w:cs="Arial"/>
          <w:sz w:val="22"/>
          <w:szCs w:val="22"/>
        </w:rPr>
        <w:t>Knaevelsrud</w:t>
      </w:r>
      <w:proofErr w:type="spellEnd"/>
      <w:r w:rsidRPr="00E3534D">
        <w:rPr>
          <w:rFonts w:ascii="Arial" w:hAnsi="Arial" w:cs="Arial"/>
          <w:sz w:val="22"/>
          <w:szCs w:val="22"/>
        </w:rPr>
        <w:t xml:space="preserve">, C. and Engel, S., 2025. </w:t>
      </w:r>
      <w:proofErr w:type="gramStart"/>
      <w:r w:rsidRPr="00E3534D">
        <w:rPr>
          <w:rFonts w:ascii="Arial" w:hAnsi="Arial" w:cs="Arial"/>
          <w:sz w:val="22"/>
          <w:szCs w:val="22"/>
        </w:rPr>
        <w:t>Moving beyond gender: a systematic review of diversity data gaps in prospective trauma research.</w:t>
      </w:r>
      <w:proofErr w:type="gramEnd"/>
      <w:r w:rsidRPr="00E3534D">
        <w:rPr>
          <w:rFonts w:ascii="Arial" w:hAnsi="Arial" w:cs="Arial"/>
          <w:sz w:val="22"/>
          <w:szCs w:val="22"/>
        </w:rPr>
        <w:t> </w:t>
      </w:r>
      <w:proofErr w:type="gramStart"/>
      <w:r w:rsidRPr="00E3534D">
        <w:rPr>
          <w:rFonts w:ascii="Arial" w:hAnsi="Arial" w:cs="Arial"/>
          <w:i/>
          <w:iCs/>
          <w:sz w:val="22"/>
          <w:szCs w:val="22"/>
        </w:rPr>
        <w:t xml:space="preserve">European journal of </w:t>
      </w:r>
      <w:proofErr w:type="spellStart"/>
      <w:r w:rsidRPr="00E3534D">
        <w:rPr>
          <w:rFonts w:ascii="Arial" w:hAnsi="Arial" w:cs="Arial"/>
          <w:i/>
          <w:iCs/>
          <w:sz w:val="22"/>
          <w:szCs w:val="22"/>
        </w:rPr>
        <w:t>psychotraumatology</w:t>
      </w:r>
      <w:proofErr w:type="spellEnd"/>
      <w:r w:rsidRPr="00E3534D">
        <w:rPr>
          <w:rFonts w:ascii="Arial" w:hAnsi="Arial" w:cs="Arial"/>
          <w:sz w:val="22"/>
          <w:szCs w:val="22"/>
        </w:rPr>
        <w:t>, </w:t>
      </w:r>
      <w:r w:rsidRPr="00E3534D">
        <w:rPr>
          <w:rFonts w:ascii="Arial" w:hAnsi="Arial" w:cs="Arial"/>
          <w:i/>
          <w:iCs/>
          <w:sz w:val="22"/>
          <w:szCs w:val="22"/>
        </w:rPr>
        <w:t>16</w:t>
      </w:r>
      <w:r w:rsidRPr="00E3534D">
        <w:rPr>
          <w:rFonts w:ascii="Arial" w:hAnsi="Arial" w:cs="Arial"/>
          <w:sz w:val="22"/>
          <w:szCs w:val="22"/>
        </w:rPr>
        <w:t>(1), p.2537544.</w:t>
      </w:r>
      <w:proofErr w:type="gramEnd"/>
    </w:p>
    <w:p w14:paraId="235A3ADD" w14:textId="77777777" w:rsidR="00A0671B" w:rsidRPr="006D6AA1" w:rsidRDefault="00A0671B" w:rsidP="00384B4E">
      <w:pPr>
        <w:spacing w:line="360" w:lineRule="auto"/>
        <w:ind w:left="720" w:hanging="720"/>
        <w:jc w:val="both"/>
        <w:rPr>
          <w:rFonts w:ascii="Arial" w:hAnsi="Arial" w:cs="Arial"/>
          <w:sz w:val="22"/>
          <w:szCs w:val="22"/>
        </w:rPr>
      </w:pPr>
      <w:proofErr w:type="spellStart"/>
      <w:r w:rsidRPr="00E3534D">
        <w:rPr>
          <w:rFonts w:ascii="Arial" w:hAnsi="Arial" w:cs="Arial"/>
          <w:sz w:val="22"/>
          <w:szCs w:val="22"/>
        </w:rPr>
        <w:t>Hett</w:t>
      </w:r>
      <w:proofErr w:type="spellEnd"/>
      <w:r w:rsidRPr="00E3534D">
        <w:rPr>
          <w:rFonts w:ascii="Arial" w:hAnsi="Arial" w:cs="Arial"/>
          <w:sz w:val="22"/>
          <w:szCs w:val="22"/>
        </w:rPr>
        <w:t xml:space="preserve">, D., Morales-Muñoz, I., </w:t>
      </w:r>
      <w:proofErr w:type="spellStart"/>
      <w:r w:rsidRPr="00E3534D">
        <w:rPr>
          <w:rFonts w:ascii="Arial" w:hAnsi="Arial" w:cs="Arial"/>
          <w:sz w:val="22"/>
          <w:szCs w:val="22"/>
        </w:rPr>
        <w:t>Durdurak</w:t>
      </w:r>
      <w:proofErr w:type="spellEnd"/>
      <w:r w:rsidRPr="00E3534D">
        <w:rPr>
          <w:rFonts w:ascii="Arial" w:hAnsi="Arial" w:cs="Arial"/>
          <w:sz w:val="22"/>
          <w:szCs w:val="22"/>
        </w:rPr>
        <w:t xml:space="preserve">, B. B., </w:t>
      </w:r>
      <w:proofErr w:type="spellStart"/>
      <w:r w:rsidRPr="00E3534D">
        <w:rPr>
          <w:rFonts w:ascii="Arial" w:hAnsi="Arial" w:cs="Arial"/>
          <w:sz w:val="22"/>
          <w:szCs w:val="22"/>
        </w:rPr>
        <w:t>Carlish</w:t>
      </w:r>
      <w:proofErr w:type="spellEnd"/>
      <w:r w:rsidRPr="00E3534D">
        <w:rPr>
          <w:rFonts w:ascii="Arial" w:hAnsi="Arial" w:cs="Arial"/>
          <w:sz w:val="22"/>
          <w:szCs w:val="22"/>
        </w:rPr>
        <w:t xml:space="preserve">, M., and </w:t>
      </w:r>
      <w:proofErr w:type="spellStart"/>
      <w:r w:rsidRPr="00E3534D">
        <w:rPr>
          <w:rFonts w:ascii="Arial" w:hAnsi="Arial" w:cs="Arial"/>
          <w:sz w:val="22"/>
          <w:szCs w:val="22"/>
        </w:rPr>
        <w:t>Marwaha</w:t>
      </w:r>
      <w:proofErr w:type="spellEnd"/>
      <w:r w:rsidRPr="00E3534D">
        <w:rPr>
          <w:rFonts w:ascii="Arial" w:hAnsi="Arial" w:cs="Arial"/>
          <w:sz w:val="22"/>
          <w:szCs w:val="22"/>
        </w:rPr>
        <w:t xml:space="preserve">, S. (2023). Rates and associations of relapse over 5 years of 2649 people with bipolar disorder: a retrospective </w:t>
      </w:r>
      <w:r w:rsidRPr="006D6AA1">
        <w:rPr>
          <w:rFonts w:ascii="Arial" w:hAnsi="Arial" w:cs="Arial"/>
          <w:sz w:val="22"/>
          <w:szCs w:val="22"/>
        </w:rPr>
        <w:t>UK cohort study. </w:t>
      </w:r>
      <w:proofErr w:type="gramStart"/>
      <w:r w:rsidRPr="006D6AA1">
        <w:rPr>
          <w:rFonts w:ascii="Arial" w:hAnsi="Arial" w:cs="Arial"/>
          <w:i/>
          <w:iCs/>
          <w:sz w:val="22"/>
          <w:szCs w:val="22"/>
        </w:rPr>
        <w:t>International journal of bipolar disorders</w:t>
      </w:r>
      <w:r w:rsidRPr="006D6AA1">
        <w:rPr>
          <w:rFonts w:ascii="Arial" w:hAnsi="Arial" w:cs="Arial"/>
          <w:sz w:val="22"/>
          <w:szCs w:val="22"/>
        </w:rPr>
        <w:t>, </w:t>
      </w:r>
      <w:r w:rsidRPr="006D6AA1">
        <w:rPr>
          <w:rFonts w:ascii="Arial" w:hAnsi="Arial" w:cs="Arial"/>
          <w:i/>
          <w:iCs/>
          <w:sz w:val="22"/>
          <w:szCs w:val="22"/>
        </w:rPr>
        <w:t>11</w:t>
      </w:r>
      <w:r w:rsidRPr="006D6AA1">
        <w:rPr>
          <w:rFonts w:ascii="Arial" w:hAnsi="Arial" w:cs="Arial"/>
          <w:sz w:val="22"/>
          <w:szCs w:val="22"/>
        </w:rPr>
        <w:t>(1), 23.</w:t>
      </w:r>
      <w:proofErr w:type="gramEnd"/>
    </w:p>
    <w:p w14:paraId="5790F61E"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Hosang</w:t>
      </w:r>
      <w:proofErr w:type="spellEnd"/>
      <w:r w:rsidRPr="006D6AA1">
        <w:rPr>
          <w:rFonts w:ascii="Arial" w:hAnsi="Arial" w:cs="Arial"/>
          <w:sz w:val="22"/>
          <w:szCs w:val="22"/>
        </w:rPr>
        <w:t xml:space="preserve">, G. M., Fisher, H. L., </w:t>
      </w:r>
      <w:proofErr w:type="spellStart"/>
      <w:r w:rsidRPr="006D6AA1">
        <w:rPr>
          <w:rFonts w:ascii="Arial" w:hAnsi="Arial" w:cs="Arial"/>
          <w:sz w:val="22"/>
          <w:szCs w:val="22"/>
        </w:rPr>
        <w:t>Uher</w:t>
      </w:r>
      <w:proofErr w:type="spellEnd"/>
      <w:r w:rsidRPr="006D6AA1">
        <w:rPr>
          <w:rFonts w:ascii="Arial" w:hAnsi="Arial" w:cs="Arial"/>
          <w:sz w:val="22"/>
          <w:szCs w:val="22"/>
        </w:rPr>
        <w:t xml:space="preserve">, R., Cohen-Woods, S., </w:t>
      </w:r>
      <w:proofErr w:type="spellStart"/>
      <w:r w:rsidRPr="006D6AA1">
        <w:rPr>
          <w:rFonts w:ascii="Arial" w:hAnsi="Arial" w:cs="Arial"/>
          <w:sz w:val="22"/>
          <w:szCs w:val="22"/>
        </w:rPr>
        <w:t>Maughan</w:t>
      </w:r>
      <w:proofErr w:type="spellEnd"/>
      <w:r w:rsidRPr="006D6AA1">
        <w:rPr>
          <w:rFonts w:ascii="Arial" w:hAnsi="Arial" w:cs="Arial"/>
          <w:sz w:val="22"/>
          <w:szCs w:val="22"/>
        </w:rPr>
        <w:t>, B., McGuffin, P., and Farmer, A. E. (2017).</w:t>
      </w:r>
      <w:proofErr w:type="gramEnd"/>
      <w:r w:rsidRPr="006D6AA1">
        <w:rPr>
          <w:rFonts w:ascii="Arial" w:hAnsi="Arial" w:cs="Arial"/>
          <w:sz w:val="22"/>
          <w:szCs w:val="22"/>
        </w:rPr>
        <w:t xml:space="preserve"> Childhood maltreatment and the medical morbidity in bipolar disorder: a case–control study. </w:t>
      </w:r>
      <w:proofErr w:type="gramStart"/>
      <w:r w:rsidRPr="006D6AA1">
        <w:rPr>
          <w:rFonts w:ascii="Arial" w:hAnsi="Arial" w:cs="Arial"/>
          <w:i/>
          <w:iCs/>
          <w:sz w:val="22"/>
          <w:szCs w:val="22"/>
        </w:rPr>
        <w:t>International journal of bipolar disorders</w:t>
      </w:r>
      <w:r w:rsidRPr="006D6AA1">
        <w:rPr>
          <w:rFonts w:ascii="Arial" w:hAnsi="Arial" w:cs="Arial"/>
          <w:sz w:val="22"/>
          <w:szCs w:val="22"/>
        </w:rPr>
        <w:t>, </w:t>
      </w:r>
      <w:r w:rsidRPr="006D6AA1">
        <w:rPr>
          <w:rFonts w:ascii="Arial" w:hAnsi="Arial" w:cs="Arial"/>
          <w:i/>
          <w:iCs/>
          <w:sz w:val="22"/>
          <w:szCs w:val="22"/>
        </w:rPr>
        <w:t>5</w:t>
      </w:r>
      <w:r w:rsidRPr="006D6AA1">
        <w:rPr>
          <w:rFonts w:ascii="Arial" w:hAnsi="Arial" w:cs="Arial"/>
          <w:sz w:val="22"/>
          <w:szCs w:val="22"/>
        </w:rPr>
        <w:t>(1), 30.</w:t>
      </w:r>
      <w:proofErr w:type="gramEnd"/>
    </w:p>
    <w:p w14:paraId="6F3EC1D3"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Janiri</w:t>
      </w:r>
      <w:proofErr w:type="spellEnd"/>
      <w:r w:rsidRPr="006D6AA1">
        <w:rPr>
          <w:rFonts w:ascii="Arial" w:hAnsi="Arial" w:cs="Arial"/>
          <w:sz w:val="22"/>
          <w:szCs w:val="22"/>
        </w:rPr>
        <w:t xml:space="preserve">, D., Di </w:t>
      </w:r>
      <w:proofErr w:type="spellStart"/>
      <w:r w:rsidRPr="006D6AA1">
        <w:rPr>
          <w:rFonts w:ascii="Arial" w:hAnsi="Arial" w:cs="Arial"/>
          <w:sz w:val="22"/>
          <w:szCs w:val="22"/>
        </w:rPr>
        <w:t>Luzio</w:t>
      </w:r>
      <w:proofErr w:type="spellEnd"/>
      <w:r w:rsidRPr="006D6AA1">
        <w:rPr>
          <w:rFonts w:ascii="Arial" w:hAnsi="Arial" w:cs="Arial"/>
          <w:sz w:val="22"/>
          <w:szCs w:val="22"/>
        </w:rPr>
        <w:t xml:space="preserve">, M., </w:t>
      </w:r>
      <w:proofErr w:type="spellStart"/>
      <w:r w:rsidRPr="006D6AA1">
        <w:rPr>
          <w:rFonts w:ascii="Arial" w:hAnsi="Arial" w:cs="Arial"/>
          <w:sz w:val="22"/>
          <w:szCs w:val="22"/>
        </w:rPr>
        <w:t>Montanari</w:t>
      </w:r>
      <w:proofErr w:type="spellEnd"/>
      <w:r w:rsidRPr="006D6AA1">
        <w:rPr>
          <w:rFonts w:ascii="Arial" w:hAnsi="Arial" w:cs="Arial"/>
          <w:sz w:val="22"/>
          <w:szCs w:val="22"/>
        </w:rPr>
        <w:t xml:space="preserve">, S., Hirsch, D., </w:t>
      </w:r>
      <w:proofErr w:type="spellStart"/>
      <w:r w:rsidRPr="006D6AA1">
        <w:rPr>
          <w:rFonts w:ascii="Arial" w:hAnsi="Arial" w:cs="Arial"/>
          <w:sz w:val="22"/>
          <w:szCs w:val="22"/>
        </w:rPr>
        <w:t>Simonetti</w:t>
      </w:r>
      <w:proofErr w:type="spellEnd"/>
      <w:r w:rsidRPr="006D6AA1">
        <w:rPr>
          <w:rFonts w:ascii="Arial" w:hAnsi="Arial" w:cs="Arial"/>
          <w:sz w:val="22"/>
          <w:szCs w:val="22"/>
        </w:rPr>
        <w:t xml:space="preserve">, A., </w:t>
      </w:r>
      <w:proofErr w:type="spellStart"/>
      <w:r w:rsidRPr="006D6AA1">
        <w:rPr>
          <w:rFonts w:ascii="Arial" w:hAnsi="Arial" w:cs="Arial"/>
          <w:sz w:val="22"/>
          <w:szCs w:val="22"/>
        </w:rPr>
        <w:t>Moccia</w:t>
      </w:r>
      <w:proofErr w:type="spellEnd"/>
      <w:r w:rsidRPr="006D6AA1">
        <w:rPr>
          <w:rFonts w:ascii="Arial" w:hAnsi="Arial" w:cs="Arial"/>
          <w:sz w:val="22"/>
          <w:szCs w:val="22"/>
        </w:rPr>
        <w:t xml:space="preserve">, L., and </w:t>
      </w:r>
      <w:proofErr w:type="spellStart"/>
      <w:r w:rsidRPr="006D6AA1">
        <w:rPr>
          <w:rFonts w:ascii="Arial" w:hAnsi="Arial" w:cs="Arial"/>
          <w:sz w:val="22"/>
          <w:szCs w:val="22"/>
        </w:rPr>
        <w:t>Sani</w:t>
      </w:r>
      <w:proofErr w:type="spellEnd"/>
      <w:r w:rsidRPr="006D6AA1">
        <w:rPr>
          <w:rFonts w:ascii="Arial" w:hAnsi="Arial" w:cs="Arial"/>
          <w:sz w:val="22"/>
          <w:szCs w:val="22"/>
        </w:rPr>
        <w:t>, G. (2024).</w:t>
      </w:r>
      <w:proofErr w:type="gramEnd"/>
      <w:r w:rsidRPr="006D6AA1">
        <w:rPr>
          <w:rFonts w:ascii="Arial" w:hAnsi="Arial" w:cs="Arial"/>
          <w:sz w:val="22"/>
          <w:szCs w:val="22"/>
        </w:rPr>
        <w:t xml:space="preserve"> </w:t>
      </w:r>
      <w:proofErr w:type="gramStart"/>
      <w:r w:rsidRPr="006D6AA1">
        <w:rPr>
          <w:rFonts w:ascii="Arial" w:hAnsi="Arial" w:cs="Arial"/>
          <w:sz w:val="22"/>
          <w:szCs w:val="22"/>
        </w:rPr>
        <w:t>Childhood trauma and self-harm in youths with bipolar disorders.</w:t>
      </w:r>
      <w:proofErr w:type="gramEnd"/>
      <w:r w:rsidRPr="006D6AA1">
        <w:rPr>
          <w:rFonts w:ascii="Arial" w:hAnsi="Arial" w:cs="Arial"/>
          <w:sz w:val="22"/>
          <w:szCs w:val="22"/>
        </w:rPr>
        <w:t> </w:t>
      </w:r>
      <w:proofErr w:type="gramStart"/>
      <w:r w:rsidRPr="006D6AA1">
        <w:rPr>
          <w:rFonts w:ascii="Arial" w:hAnsi="Arial" w:cs="Arial"/>
          <w:i/>
          <w:iCs/>
          <w:sz w:val="22"/>
          <w:szCs w:val="22"/>
        </w:rPr>
        <w:t>Current neuropharmacology</w:t>
      </w:r>
      <w:r w:rsidRPr="006D6AA1">
        <w:rPr>
          <w:rFonts w:ascii="Arial" w:hAnsi="Arial" w:cs="Arial"/>
          <w:sz w:val="22"/>
          <w:szCs w:val="22"/>
        </w:rPr>
        <w:t>, </w:t>
      </w:r>
      <w:r w:rsidRPr="006D6AA1">
        <w:rPr>
          <w:rFonts w:ascii="Arial" w:hAnsi="Arial" w:cs="Arial"/>
          <w:i/>
          <w:iCs/>
          <w:sz w:val="22"/>
          <w:szCs w:val="22"/>
        </w:rPr>
        <w:t>22</w:t>
      </w:r>
      <w:r w:rsidRPr="006D6AA1">
        <w:rPr>
          <w:rFonts w:ascii="Arial" w:hAnsi="Arial" w:cs="Arial"/>
          <w:sz w:val="22"/>
          <w:szCs w:val="22"/>
        </w:rPr>
        <w:t>(1), 152-158.</w:t>
      </w:r>
      <w:proofErr w:type="gramEnd"/>
    </w:p>
    <w:p w14:paraId="559EAF31" w14:textId="77777777" w:rsidR="00A0671B" w:rsidRPr="00E3534D" w:rsidRDefault="00A0671B" w:rsidP="00384B4E">
      <w:pPr>
        <w:spacing w:line="360" w:lineRule="auto"/>
        <w:ind w:left="720" w:hanging="720"/>
        <w:jc w:val="both"/>
        <w:rPr>
          <w:rFonts w:ascii="Arial" w:hAnsi="Arial" w:cs="Arial"/>
          <w:sz w:val="22"/>
          <w:szCs w:val="22"/>
        </w:rPr>
      </w:pPr>
      <w:proofErr w:type="spellStart"/>
      <w:r w:rsidRPr="00E3534D">
        <w:rPr>
          <w:rFonts w:ascii="Arial" w:hAnsi="Arial" w:cs="Arial"/>
          <w:sz w:val="22"/>
          <w:szCs w:val="22"/>
        </w:rPr>
        <w:t>Kisely</w:t>
      </w:r>
      <w:proofErr w:type="spellEnd"/>
      <w:r w:rsidRPr="00E3534D">
        <w:rPr>
          <w:rFonts w:ascii="Arial" w:hAnsi="Arial" w:cs="Arial"/>
          <w:sz w:val="22"/>
          <w:szCs w:val="22"/>
        </w:rPr>
        <w:t xml:space="preserve">, S., </w:t>
      </w:r>
      <w:proofErr w:type="spellStart"/>
      <w:r w:rsidRPr="00E3534D">
        <w:rPr>
          <w:rFonts w:ascii="Arial" w:hAnsi="Arial" w:cs="Arial"/>
          <w:sz w:val="22"/>
          <w:szCs w:val="22"/>
        </w:rPr>
        <w:t>Abajobir</w:t>
      </w:r>
      <w:proofErr w:type="spellEnd"/>
      <w:r w:rsidRPr="00E3534D">
        <w:rPr>
          <w:rFonts w:ascii="Arial" w:hAnsi="Arial" w:cs="Arial"/>
          <w:sz w:val="22"/>
          <w:szCs w:val="22"/>
        </w:rPr>
        <w:t xml:space="preserve">, A. A., Mills, R., </w:t>
      </w:r>
      <w:proofErr w:type="spellStart"/>
      <w:r w:rsidRPr="00E3534D">
        <w:rPr>
          <w:rFonts w:ascii="Arial" w:hAnsi="Arial" w:cs="Arial"/>
          <w:sz w:val="22"/>
          <w:szCs w:val="22"/>
        </w:rPr>
        <w:t>Strathearn</w:t>
      </w:r>
      <w:proofErr w:type="spellEnd"/>
      <w:r w:rsidRPr="00E3534D">
        <w:rPr>
          <w:rFonts w:ascii="Arial" w:hAnsi="Arial" w:cs="Arial"/>
          <w:sz w:val="22"/>
          <w:szCs w:val="22"/>
        </w:rPr>
        <w:t xml:space="preserve">, L., </w:t>
      </w:r>
      <w:proofErr w:type="spellStart"/>
      <w:r w:rsidRPr="00E3534D">
        <w:rPr>
          <w:rFonts w:ascii="Arial" w:hAnsi="Arial" w:cs="Arial"/>
          <w:sz w:val="22"/>
          <w:szCs w:val="22"/>
        </w:rPr>
        <w:t>Clavarino</w:t>
      </w:r>
      <w:proofErr w:type="spellEnd"/>
      <w:r w:rsidRPr="00E3534D">
        <w:rPr>
          <w:rFonts w:ascii="Arial" w:hAnsi="Arial" w:cs="Arial"/>
          <w:sz w:val="22"/>
          <w:szCs w:val="22"/>
        </w:rPr>
        <w:t xml:space="preserve">, A., and </w:t>
      </w:r>
      <w:proofErr w:type="spellStart"/>
      <w:r w:rsidRPr="00E3534D">
        <w:rPr>
          <w:rFonts w:ascii="Arial" w:hAnsi="Arial" w:cs="Arial"/>
          <w:sz w:val="22"/>
          <w:szCs w:val="22"/>
        </w:rPr>
        <w:t>Najman</w:t>
      </w:r>
      <w:proofErr w:type="spellEnd"/>
      <w:r w:rsidRPr="00E3534D">
        <w:rPr>
          <w:rFonts w:ascii="Arial" w:hAnsi="Arial" w:cs="Arial"/>
          <w:sz w:val="22"/>
          <w:szCs w:val="22"/>
        </w:rPr>
        <w:t>, J. M. (2018). Child maltreatment and mental health problems in adulthood: birth cohort study. </w:t>
      </w:r>
      <w:r w:rsidRPr="00E3534D">
        <w:rPr>
          <w:rFonts w:ascii="Arial" w:hAnsi="Arial" w:cs="Arial"/>
          <w:i/>
          <w:iCs/>
          <w:sz w:val="22"/>
          <w:szCs w:val="22"/>
        </w:rPr>
        <w:t>The British Journal of Psychiatry</w:t>
      </w:r>
      <w:r w:rsidRPr="00E3534D">
        <w:rPr>
          <w:rFonts w:ascii="Arial" w:hAnsi="Arial" w:cs="Arial"/>
          <w:sz w:val="22"/>
          <w:szCs w:val="22"/>
        </w:rPr>
        <w:t>, </w:t>
      </w:r>
      <w:r w:rsidRPr="00E3534D">
        <w:rPr>
          <w:rFonts w:ascii="Arial" w:hAnsi="Arial" w:cs="Arial"/>
          <w:i/>
          <w:iCs/>
          <w:sz w:val="22"/>
          <w:szCs w:val="22"/>
        </w:rPr>
        <w:t>213</w:t>
      </w:r>
      <w:r w:rsidRPr="00E3534D">
        <w:rPr>
          <w:rFonts w:ascii="Arial" w:hAnsi="Arial" w:cs="Arial"/>
          <w:sz w:val="22"/>
          <w:szCs w:val="22"/>
        </w:rPr>
        <w:t>(6), 698-703.</w:t>
      </w:r>
    </w:p>
    <w:p w14:paraId="43B3C83D"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proofErr w:type="gramStart"/>
      <w:r w:rsidRPr="00E3534D">
        <w:rPr>
          <w:rFonts w:ascii="Arial" w:hAnsi="Arial" w:cs="Arial"/>
          <w:sz w:val="22"/>
          <w:szCs w:val="22"/>
        </w:rPr>
        <w:t>Laroche</w:t>
      </w:r>
      <w:proofErr w:type="spellEnd"/>
      <w:r w:rsidRPr="00E3534D">
        <w:rPr>
          <w:rFonts w:ascii="Arial" w:hAnsi="Arial" w:cs="Arial"/>
          <w:sz w:val="22"/>
          <w:szCs w:val="22"/>
        </w:rPr>
        <w:t xml:space="preserve">, D.G., Godin, O., </w:t>
      </w:r>
      <w:proofErr w:type="spellStart"/>
      <w:r w:rsidRPr="00E3534D">
        <w:rPr>
          <w:rFonts w:ascii="Arial" w:hAnsi="Arial" w:cs="Arial"/>
          <w:sz w:val="22"/>
          <w:szCs w:val="22"/>
        </w:rPr>
        <w:t>Dansou</w:t>
      </w:r>
      <w:proofErr w:type="spellEnd"/>
      <w:r w:rsidRPr="00E3534D">
        <w:rPr>
          <w:rFonts w:ascii="Arial" w:hAnsi="Arial" w:cs="Arial"/>
          <w:sz w:val="22"/>
          <w:szCs w:val="22"/>
        </w:rPr>
        <w:t xml:space="preserve">, Y., </w:t>
      </w:r>
      <w:proofErr w:type="spellStart"/>
      <w:r w:rsidRPr="00E3534D">
        <w:rPr>
          <w:rFonts w:ascii="Arial" w:hAnsi="Arial" w:cs="Arial"/>
          <w:sz w:val="22"/>
          <w:szCs w:val="22"/>
        </w:rPr>
        <w:t>Belzeaux</w:t>
      </w:r>
      <w:proofErr w:type="spellEnd"/>
      <w:r w:rsidRPr="00E3534D">
        <w:rPr>
          <w:rFonts w:ascii="Arial" w:hAnsi="Arial" w:cs="Arial"/>
          <w:sz w:val="22"/>
          <w:szCs w:val="22"/>
        </w:rPr>
        <w:t xml:space="preserve">, R., </w:t>
      </w:r>
      <w:proofErr w:type="spellStart"/>
      <w:r w:rsidRPr="00E3534D">
        <w:rPr>
          <w:rFonts w:ascii="Arial" w:hAnsi="Arial" w:cs="Arial"/>
          <w:sz w:val="22"/>
          <w:szCs w:val="22"/>
        </w:rPr>
        <w:t>Aouizerate</w:t>
      </w:r>
      <w:proofErr w:type="spellEnd"/>
      <w:r w:rsidRPr="00E3534D">
        <w:rPr>
          <w:rFonts w:ascii="Arial" w:hAnsi="Arial" w:cs="Arial"/>
          <w:sz w:val="22"/>
          <w:szCs w:val="22"/>
        </w:rPr>
        <w:t xml:space="preserve">, B., </w:t>
      </w:r>
      <w:proofErr w:type="spellStart"/>
      <w:r w:rsidRPr="00E3534D">
        <w:rPr>
          <w:rFonts w:ascii="Arial" w:hAnsi="Arial" w:cs="Arial"/>
          <w:sz w:val="22"/>
          <w:szCs w:val="22"/>
        </w:rPr>
        <w:t>Burté</w:t>
      </w:r>
      <w:proofErr w:type="spellEnd"/>
      <w:r w:rsidRPr="00E3534D">
        <w:rPr>
          <w:rFonts w:ascii="Arial" w:hAnsi="Arial" w:cs="Arial"/>
          <w:sz w:val="22"/>
          <w:szCs w:val="22"/>
        </w:rPr>
        <w:t xml:space="preserve">, T., </w:t>
      </w:r>
      <w:proofErr w:type="spellStart"/>
      <w:r w:rsidRPr="00E3534D">
        <w:rPr>
          <w:rFonts w:ascii="Arial" w:hAnsi="Arial" w:cs="Arial"/>
          <w:sz w:val="22"/>
          <w:szCs w:val="22"/>
        </w:rPr>
        <w:t>Courtet</w:t>
      </w:r>
      <w:proofErr w:type="spellEnd"/>
      <w:r w:rsidRPr="00E3534D">
        <w:rPr>
          <w:rFonts w:ascii="Arial" w:hAnsi="Arial" w:cs="Arial"/>
          <w:sz w:val="22"/>
          <w:szCs w:val="22"/>
        </w:rPr>
        <w:t xml:space="preserve">, P., </w:t>
      </w:r>
      <w:proofErr w:type="spellStart"/>
      <w:r w:rsidRPr="00E3534D">
        <w:rPr>
          <w:rFonts w:ascii="Arial" w:hAnsi="Arial" w:cs="Arial"/>
          <w:sz w:val="22"/>
          <w:szCs w:val="22"/>
        </w:rPr>
        <w:t>Dubertret</w:t>
      </w:r>
      <w:proofErr w:type="spellEnd"/>
      <w:r w:rsidRPr="00E3534D">
        <w:rPr>
          <w:rFonts w:ascii="Arial" w:hAnsi="Arial" w:cs="Arial"/>
          <w:sz w:val="22"/>
          <w:szCs w:val="22"/>
        </w:rPr>
        <w:t xml:space="preserve">, C., </w:t>
      </w:r>
      <w:proofErr w:type="spellStart"/>
      <w:r w:rsidRPr="00E3534D">
        <w:rPr>
          <w:rFonts w:ascii="Arial" w:hAnsi="Arial" w:cs="Arial"/>
          <w:sz w:val="22"/>
          <w:szCs w:val="22"/>
        </w:rPr>
        <w:t>Haffen</w:t>
      </w:r>
      <w:proofErr w:type="spellEnd"/>
      <w:r w:rsidRPr="00E3534D">
        <w:rPr>
          <w:rFonts w:ascii="Arial" w:hAnsi="Arial" w:cs="Arial"/>
          <w:sz w:val="22"/>
          <w:szCs w:val="22"/>
        </w:rPr>
        <w:t xml:space="preserve">, E., </w:t>
      </w:r>
      <w:proofErr w:type="spellStart"/>
      <w:r w:rsidRPr="00E3534D">
        <w:rPr>
          <w:rFonts w:ascii="Arial" w:hAnsi="Arial" w:cs="Arial"/>
          <w:sz w:val="22"/>
          <w:szCs w:val="22"/>
        </w:rPr>
        <w:t>Llorca</w:t>
      </w:r>
      <w:proofErr w:type="spellEnd"/>
      <w:r w:rsidRPr="00E3534D">
        <w:rPr>
          <w:rFonts w:ascii="Arial" w:hAnsi="Arial" w:cs="Arial"/>
          <w:sz w:val="22"/>
          <w:szCs w:val="22"/>
        </w:rPr>
        <w:t xml:space="preserve">, P.M. and </w:t>
      </w:r>
      <w:proofErr w:type="spellStart"/>
      <w:r w:rsidRPr="00E3534D">
        <w:rPr>
          <w:rFonts w:ascii="Arial" w:hAnsi="Arial" w:cs="Arial"/>
          <w:sz w:val="22"/>
          <w:szCs w:val="22"/>
        </w:rPr>
        <w:t>Olie</w:t>
      </w:r>
      <w:proofErr w:type="spellEnd"/>
      <w:r w:rsidRPr="00E3534D">
        <w:rPr>
          <w:rFonts w:ascii="Arial" w:hAnsi="Arial" w:cs="Arial"/>
          <w:sz w:val="22"/>
          <w:szCs w:val="22"/>
        </w:rPr>
        <w:t>, E., 2022.</w:t>
      </w:r>
      <w:proofErr w:type="gramEnd"/>
      <w:r w:rsidRPr="00E3534D">
        <w:rPr>
          <w:rFonts w:ascii="Arial" w:hAnsi="Arial" w:cs="Arial"/>
          <w:sz w:val="22"/>
          <w:szCs w:val="22"/>
        </w:rPr>
        <w:t xml:space="preserve"> Influence of childhood maltreatment on prevalence, onset, and persistence of psychiatric comorbidities and suicide attempts in bipolar disorders. </w:t>
      </w:r>
      <w:proofErr w:type="gramStart"/>
      <w:r w:rsidRPr="00E3534D">
        <w:rPr>
          <w:rFonts w:ascii="Arial" w:hAnsi="Arial" w:cs="Arial"/>
          <w:i/>
          <w:iCs/>
          <w:sz w:val="22"/>
          <w:szCs w:val="22"/>
        </w:rPr>
        <w:t>European psychiatry</w:t>
      </w:r>
      <w:r w:rsidRPr="00E3534D">
        <w:rPr>
          <w:rFonts w:ascii="Arial" w:hAnsi="Arial" w:cs="Arial"/>
          <w:sz w:val="22"/>
          <w:szCs w:val="22"/>
        </w:rPr>
        <w:t>, </w:t>
      </w:r>
      <w:r w:rsidRPr="00E3534D">
        <w:rPr>
          <w:rFonts w:ascii="Arial" w:hAnsi="Arial" w:cs="Arial"/>
          <w:i/>
          <w:iCs/>
          <w:sz w:val="22"/>
          <w:szCs w:val="22"/>
        </w:rPr>
        <w:t>65</w:t>
      </w:r>
      <w:r w:rsidRPr="00E3534D">
        <w:rPr>
          <w:rFonts w:ascii="Arial" w:hAnsi="Arial" w:cs="Arial"/>
          <w:sz w:val="22"/>
          <w:szCs w:val="22"/>
        </w:rPr>
        <w:t>(1), p.e15.</w:t>
      </w:r>
      <w:proofErr w:type="gramEnd"/>
      <w:r w:rsidRPr="00E3534D">
        <w:rPr>
          <w:rFonts w:ascii="Arial" w:hAnsi="Arial" w:cs="Arial"/>
          <w:sz w:val="22"/>
          <w:szCs w:val="22"/>
          <w:lang w:val="en-US"/>
        </w:rPr>
        <w:t xml:space="preserve"> </w:t>
      </w:r>
    </w:p>
    <w:p w14:paraId="6315930A" w14:textId="77777777" w:rsidR="00A0671B" w:rsidRPr="006D6AA1" w:rsidRDefault="00A0671B" w:rsidP="00384B4E">
      <w:pPr>
        <w:spacing w:line="360" w:lineRule="auto"/>
        <w:ind w:left="720" w:hanging="720"/>
        <w:jc w:val="both"/>
        <w:rPr>
          <w:rFonts w:ascii="Arial" w:hAnsi="Arial" w:cs="Arial"/>
          <w:sz w:val="22"/>
          <w:szCs w:val="22"/>
        </w:rPr>
      </w:pPr>
      <w:proofErr w:type="gramStart"/>
      <w:r w:rsidRPr="006D6AA1">
        <w:rPr>
          <w:rFonts w:ascii="Arial" w:hAnsi="Arial" w:cs="Arial"/>
          <w:sz w:val="22"/>
          <w:szCs w:val="22"/>
        </w:rPr>
        <w:t xml:space="preserve">Marshall, M., Shannon, C., </w:t>
      </w:r>
      <w:proofErr w:type="spellStart"/>
      <w:r w:rsidRPr="006D6AA1">
        <w:rPr>
          <w:rFonts w:ascii="Arial" w:hAnsi="Arial" w:cs="Arial"/>
          <w:sz w:val="22"/>
          <w:szCs w:val="22"/>
        </w:rPr>
        <w:t>Meenagh</w:t>
      </w:r>
      <w:proofErr w:type="spellEnd"/>
      <w:r w:rsidRPr="006D6AA1">
        <w:rPr>
          <w:rFonts w:ascii="Arial" w:hAnsi="Arial" w:cs="Arial"/>
          <w:sz w:val="22"/>
          <w:szCs w:val="22"/>
        </w:rPr>
        <w:t xml:space="preserve">, C., </w:t>
      </w:r>
      <w:proofErr w:type="spellStart"/>
      <w:r w:rsidRPr="006D6AA1">
        <w:rPr>
          <w:rFonts w:ascii="Arial" w:hAnsi="Arial" w:cs="Arial"/>
          <w:sz w:val="22"/>
          <w:szCs w:val="22"/>
        </w:rPr>
        <w:t>Mc</w:t>
      </w:r>
      <w:proofErr w:type="spellEnd"/>
      <w:r w:rsidRPr="006D6AA1">
        <w:rPr>
          <w:rFonts w:ascii="Arial" w:hAnsi="Arial" w:cs="Arial"/>
          <w:sz w:val="22"/>
          <w:szCs w:val="22"/>
        </w:rPr>
        <w:t xml:space="preserve"> Corry, N., and Mulholland, C. (2018).</w:t>
      </w:r>
      <w:proofErr w:type="gramEnd"/>
      <w:r w:rsidRPr="006D6AA1">
        <w:rPr>
          <w:rFonts w:ascii="Arial" w:hAnsi="Arial" w:cs="Arial"/>
          <w:sz w:val="22"/>
          <w:szCs w:val="22"/>
        </w:rPr>
        <w:t xml:space="preserve"> </w:t>
      </w:r>
      <w:proofErr w:type="gramStart"/>
      <w:r w:rsidRPr="006D6AA1">
        <w:rPr>
          <w:rFonts w:ascii="Arial" w:hAnsi="Arial" w:cs="Arial"/>
          <w:sz w:val="22"/>
          <w:szCs w:val="22"/>
        </w:rPr>
        <w:t>The association between childhood trauma, parental bonding and depressive symptoms and interpersonal functioning in depression and bipolar disorder.</w:t>
      </w:r>
      <w:proofErr w:type="gramEnd"/>
      <w:r w:rsidRPr="006D6AA1">
        <w:rPr>
          <w:rFonts w:ascii="Arial" w:hAnsi="Arial" w:cs="Arial"/>
          <w:sz w:val="22"/>
          <w:szCs w:val="22"/>
        </w:rPr>
        <w:t> </w:t>
      </w:r>
      <w:proofErr w:type="gramStart"/>
      <w:r w:rsidRPr="006D6AA1">
        <w:rPr>
          <w:rFonts w:ascii="Arial" w:hAnsi="Arial" w:cs="Arial"/>
          <w:i/>
          <w:iCs/>
          <w:sz w:val="22"/>
          <w:szCs w:val="22"/>
        </w:rPr>
        <w:t>Irish journal of psychological medicine</w:t>
      </w:r>
      <w:r w:rsidRPr="006D6AA1">
        <w:rPr>
          <w:rFonts w:ascii="Arial" w:hAnsi="Arial" w:cs="Arial"/>
          <w:sz w:val="22"/>
          <w:szCs w:val="22"/>
        </w:rPr>
        <w:t>, </w:t>
      </w:r>
      <w:r w:rsidRPr="006D6AA1">
        <w:rPr>
          <w:rFonts w:ascii="Arial" w:hAnsi="Arial" w:cs="Arial"/>
          <w:i/>
          <w:iCs/>
          <w:sz w:val="22"/>
          <w:szCs w:val="22"/>
        </w:rPr>
        <w:t>35</w:t>
      </w:r>
      <w:r w:rsidRPr="006D6AA1">
        <w:rPr>
          <w:rFonts w:ascii="Arial" w:hAnsi="Arial" w:cs="Arial"/>
          <w:sz w:val="22"/>
          <w:szCs w:val="22"/>
        </w:rPr>
        <w:t>(1), 23-32.</w:t>
      </w:r>
      <w:proofErr w:type="gramEnd"/>
    </w:p>
    <w:p w14:paraId="4DB6E064"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Marwaha</w:t>
      </w:r>
      <w:proofErr w:type="spellEnd"/>
      <w:r w:rsidRPr="006D6AA1">
        <w:rPr>
          <w:rFonts w:ascii="Arial" w:hAnsi="Arial" w:cs="Arial"/>
          <w:sz w:val="22"/>
          <w:szCs w:val="22"/>
        </w:rPr>
        <w:t xml:space="preserve">, S., </w:t>
      </w:r>
      <w:proofErr w:type="spellStart"/>
      <w:r w:rsidRPr="006D6AA1">
        <w:rPr>
          <w:rFonts w:ascii="Arial" w:hAnsi="Arial" w:cs="Arial"/>
          <w:sz w:val="22"/>
          <w:szCs w:val="22"/>
        </w:rPr>
        <w:t>Briley</w:t>
      </w:r>
      <w:proofErr w:type="spellEnd"/>
      <w:r w:rsidRPr="006D6AA1">
        <w:rPr>
          <w:rFonts w:ascii="Arial" w:hAnsi="Arial" w:cs="Arial"/>
          <w:sz w:val="22"/>
          <w:szCs w:val="22"/>
        </w:rPr>
        <w:t xml:space="preserve">, P. M., Perry, A., Rankin, P., </w:t>
      </w:r>
      <w:proofErr w:type="spellStart"/>
      <w:r w:rsidRPr="006D6AA1">
        <w:rPr>
          <w:rFonts w:ascii="Arial" w:hAnsi="Arial" w:cs="Arial"/>
          <w:sz w:val="22"/>
          <w:szCs w:val="22"/>
        </w:rPr>
        <w:t>DiFlorio</w:t>
      </w:r>
      <w:proofErr w:type="spellEnd"/>
      <w:r w:rsidRPr="006D6AA1">
        <w:rPr>
          <w:rFonts w:ascii="Arial" w:hAnsi="Arial" w:cs="Arial"/>
          <w:sz w:val="22"/>
          <w:szCs w:val="22"/>
        </w:rPr>
        <w:t>, A., Craddock, N., and Jones, L. (2020).</w:t>
      </w:r>
      <w:proofErr w:type="gramEnd"/>
      <w:r w:rsidRPr="006D6AA1">
        <w:rPr>
          <w:rFonts w:ascii="Arial" w:hAnsi="Arial" w:cs="Arial"/>
          <w:sz w:val="22"/>
          <w:szCs w:val="22"/>
        </w:rPr>
        <w:t xml:space="preserve"> Explaining why childhood abuse is a risk factor for poorer clinical course in bipolar disorder: a path analysis of 923 people with bipolar I disorder. </w:t>
      </w:r>
      <w:proofErr w:type="gramStart"/>
      <w:r w:rsidRPr="006D6AA1">
        <w:rPr>
          <w:rFonts w:ascii="Arial" w:hAnsi="Arial" w:cs="Arial"/>
          <w:i/>
          <w:iCs/>
          <w:sz w:val="22"/>
          <w:szCs w:val="22"/>
        </w:rPr>
        <w:t>Psychological medicine</w:t>
      </w:r>
      <w:r w:rsidRPr="006D6AA1">
        <w:rPr>
          <w:rFonts w:ascii="Arial" w:hAnsi="Arial" w:cs="Arial"/>
          <w:sz w:val="22"/>
          <w:szCs w:val="22"/>
        </w:rPr>
        <w:t>, </w:t>
      </w:r>
      <w:r w:rsidRPr="006D6AA1">
        <w:rPr>
          <w:rFonts w:ascii="Arial" w:hAnsi="Arial" w:cs="Arial"/>
          <w:i/>
          <w:iCs/>
          <w:sz w:val="22"/>
          <w:szCs w:val="22"/>
        </w:rPr>
        <w:t>50</w:t>
      </w:r>
      <w:r w:rsidRPr="006D6AA1">
        <w:rPr>
          <w:rFonts w:ascii="Arial" w:hAnsi="Arial" w:cs="Arial"/>
          <w:sz w:val="22"/>
          <w:szCs w:val="22"/>
        </w:rPr>
        <w:t>(14), 2346-2354.</w:t>
      </w:r>
      <w:proofErr w:type="gramEnd"/>
    </w:p>
    <w:p w14:paraId="7BCB3C88"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lastRenderedPageBreak/>
        <w:t>Marwaha</w:t>
      </w:r>
      <w:proofErr w:type="spellEnd"/>
      <w:r w:rsidRPr="006D6AA1">
        <w:rPr>
          <w:rFonts w:ascii="Arial" w:hAnsi="Arial" w:cs="Arial"/>
          <w:sz w:val="22"/>
          <w:szCs w:val="22"/>
        </w:rPr>
        <w:t xml:space="preserve">, S., Gordon-Smith, K., Broome, M., </w:t>
      </w:r>
      <w:proofErr w:type="spellStart"/>
      <w:r w:rsidRPr="006D6AA1">
        <w:rPr>
          <w:rFonts w:ascii="Arial" w:hAnsi="Arial" w:cs="Arial"/>
          <w:sz w:val="22"/>
          <w:szCs w:val="22"/>
        </w:rPr>
        <w:t>Briley</w:t>
      </w:r>
      <w:proofErr w:type="spellEnd"/>
      <w:r w:rsidRPr="006D6AA1">
        <w:rPr>
          <w:rFonts w:ascii="Arial" w:hAnsi="Arial" w:cs="Arial"/>
          <w:sz w:val="22"/>
          <w:szCs w:val="22"/>
        </w:rPr>
        <w:t>, P. M., Perry, A., Forty, L., and Jones, L. (2016).</w:t>
      </w:r>
      <w:proofErr w:type="gramEnd"/>
      <w:r w:rsidRPr="006D6AA1">
        <w:rPr>
          <w:rFonts w:ascii="Arial" w:hAnsi="Arial" w:cs="Arial"/>
          <w:sz w:val="22"/>
          <w:szCs w:val="22"/>
        </w:rPr>
        <w:t xml:space="preserve"> </w:t>
      </w:r>
      <w:proofErr w:type="gramStart"/>
      <w:r w:rsidRPr="006D6AA1">
        <w:rPr>
          <w:rFonts w:ascii="Arial" w:hAnsi="Arial" w:cs="Arial"/>
          <w:sz w:val="22"/>
          <w:szCs w:val="22"/>
        </w:rPr>
        <w:t>Affective instability, childhood trauma and major affective disorders.</w:t>
      </w:r>
      <w:proofErr w:type="gramEnd"/>
      <w:r w:rsidRPr="006D6AA1">
        <w:rPr>
          <w:rFonts w:ascii="Arial" w:hAnsi="Arial" w:cs="Arial"/>
          <w:sz w:val="22"/>
          <w:szCs w:val="22"/>
        </w:rPr>
        <w:t> </w:t>
      </w:r>
      <w:proofErr w:type="gramStart"/>
      <w:r w:rsidRPr="006D6AA1">
        <w:rPr>
          <w:rFonts w:ascii="Arial" w:hAnsi="Arial" w:cs="Arial"/>
          <w:i/>
          <w:iCs/>
          <w:sz w:val="22"/>
          <w:szCs w:val="22"/>
        </w:rPr>
        <w:t>Journal of affective disorders</w:t>
      </w:r>
      <w:r w:rsidRPr="006D6AA1">
        <w:rPr>
          <w:rFonts w:ascii="Arial" w:hAnsi="Arial" w:cs="Arial"/>
          <w:sz w:val="22"/>
          <w:szCs w:val="22"/>
        </w:rPr>
        <w:t>, </w:t>
      </w:r>
      <w:r w:rsidRPr="006D6AA1">
        <w:rPr>
          <w:rFonts w:ascii="Arial" w:hAnsi="Arial" w:cs="Arial"/>
          <w:i/>
          <w:iCs/>
          <w:sz w:val="22"/>
          <w:szCs w:val="22"/>
        </w:rPr>
        <w:t>190</w:t>
      </w:r>
      <w:r w:rsidRPr="006D6AA1">
        <w:rPr>
          <w:rFonts w:ascii="Arial" w:hAnsi="Arial" w:cs="Arial"/>
          <w:sz w:val="22"/>
          <w:szCs w:val="22"/>
        </w:rPr>
        <w:t>, 764-771.</w:t>
      </w:r>
      <w:proofErr w:type="gramEnd"/>
    </w:p>
    <w:p w14:paraId="3EDE364D"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proofErr w:type="spellStart"/>
      <w:r w:rsidRPr="00E3534D">
        <w:rPr>
          <w:rFonts w:ascii="Arial" w:eastAsia="Times New Roman" w:hAnsi="Arial" w:cs="Arial"/>
          <w:bCs/>
          <w:kern w:val="0"/>
          <w:sz w:val="22"/>
          <w:szCs w:val="22"/>
          <w:lang w:val="en-US"/>
          <w14:ligatures w14:val="none"/>
        </w:rPr>
        <w:t>Menculini</w:t>
      </w:r>
      <w:proofErr w:type="spellEnd"/>
      <w:r w:rsidRPr="00E3534D">
        <w:rPr>
          <w:rFonts w:ascii="Arial" w:eastAsia="Times New Roman" w:hAnsi="Arial" w:cs="Arial"/>
          <w:bCs/>
          <w:kern w:val="0"/>
          <w:sz w:val="22"/>
          <w:szCs w:val="22"/>
          <w:lang w:val="en-US"/>
          <w14:ligatures w14:val="none"/>
        </w:rPr>
        <w:t xml:space="preserve">, G., </w:t>
      </w:r>
      <w:proofErr w:type="spellStart"/>
      <w:r w:rsidRPr="00E3534D">
        <w:rPr>
          <w:rFonts w:ascii="Arial" w:eastAsia="Times New Roman" w:hAnsi="Arial" w:cs="Arial"/>
          <w:bCs/>
          <w:kern w:val="0"/>
          <w:sz w:val="22"/>
          <w:szCs w:val="22"/>
          <w:lang w:val="en-US"/>
          <w14:ligatures w14:val="none"/>
        </w:rPr>
        <w:t>Steardo</w:t>
      </w:r>
      <w:proofErr w:type="spellEnd"/>
      <w:r w:rsidRPr="00E3534D">
        <w:rPr>
          <w:rFonts w:ascii="Arial" w:eastAsia="Times New Roman" w:hAnsi="Arial" w:cs="Arial"/>
          <w:bCs/>
          <w:kern w:val="0"/>
          <w:sz w:val="22"/>
          <w:szCs w:val="22"/>
          <w:lang w:val="en-US"/>
          <w14:ligatures w14:val="none"/>
        </w:rPr>
        <w:t xml:space="preserve">, L., </w:t>
      </w:r>
      <w:proofErr w:type="spellStart"/>
      <w:r w:rsidRPr="00E3534D">
        <w:rPr>
          <w:rFonts w:ascii="Arial" w:eastAsia="Times New Roman" w:hAnsi="Arial" w:cs="Arial"/>
          <w:bCs/>
          <w:kern w:val="0"/>
          <w:sz w:val="22"/>
          <w:szCs w:val="22"/>
          <w:lang w:val="en-US"/>
          <w14:ligatures w14:val="none"/>
        </w:rPr>
        <w:t>Sciarma</w:t>
      </w:r>
      <w:proofErr w:type="spellEnd"/>
      <w:r w:rsidRPr="00E3534D">
        <w:rPr>
          <w:rFonts w:ascii="Arial" w:eastAsia="Times New Roman" w:hAnsi="Arial" w:cs="Arial"/>
          <w:bCs/>
          <w:kern w:val="0"/>
          <w:sz w:val="22"/>
          <w:szCs w:val="22"/>
          <w:lang w:val="en-US"/>
          <w14:ligatures w14:val="none"/>
        </w:rPr>
        <w:t xml:space="preserve">, T., </w:t>
      </w:r>
      <w:proofErr w:type="spellStart"/>
      <w:r w:rsidRPr="00E3534D">
        <w:rPr>
          <w:rFonts w:ascii="Arial" w:eastAsia="Times New Roman" w:hAnsi="Arial" w:cs="Arial"/>
          <w:bCs/>
          <w:kern w:val="0"/>
          <w:sz w:val="22"/>
          <w:szCs w:val="22"/>
          <w:lang w:val="en-US"/>
          <w14:ligatures w14:val="none"/>
        </w:rPr>
        <w:t>D'Angelo</w:t>
      </w:r>
      <w:proofErr w:type="spellEnd"/>
      <w:r w:rsidRPr="00E3534D">
        <w:rPr>
          <w:rFonts w:ascii="Arial" w:eastAsia="Times New Roman" w:hAnsi="Arial" w:cs="Arial"/>
          <w:bCs/>
          <w:kern w:val="0"/>
          <w:sz w:val="22"/>
          <w:szCs w:val="22"/>
          <w:lang w:val="en-US"/>
          <w14:ligatures w14:val="none"/>
        </w:rPr>
        <w:t xml:space="preserve">, M., </w:t>
      </w:r>
      <w:proofErr w:type="spellStart"/>
      <w:r w:rsidRPr="00E3534D">
        <w:rPr>
          <w:rFonts w:ascii="Arial" w:eastAsia="Times New Roman" w:hAnsi="Arial" w:cs="Arial"/>
          <w:bCs/>
          <w:kern w:val="0"/>
          <w:sz w:val="22"/>
          <w:szCs w:val="22"/>
          <w:lang w:val="en-US"/>
          <w14:ligatures w14:val="none"/>
        </w:rPr>
        <w:t>Lanza</w:t>
      </w:r>
      <w:proofErr w:type="spellEnd"/>
      <w:r w:rsidRPr="00E3534D">
        <w:rPr>
          <w:rFonts w:ascii="Arial" w:eastAsia="Times New Roman" w:hAnsi="Arial" w:cs="Arial"/>
          <w:bCs/>
          <w:kern w:val="0"/>
          <w:sz w:val="22"/>
          <w:szCs w:val="22"/>
          <w:lang w:val="en-US"/>
          <w14:ligatures w14:val="none"/>
        </w:rPr>
        <w:t xml:space="preserve">, L., </w:t>
      </w:r>
      <w:proofErr w:type="spellStart"/>
      <w:r w:rsidRPr="00E3534D">
        <w:rPr>
          <w:rFonts w:ascii="Arial" w:eastAsia="Times New Roman" w:hAnsi="Arial" w:cs="Arial"/>
          <w:bCs/>
          <w:kern w:val="0"/>
          <w:sz w:val="22"/>
          <w:szCs w:val="22"/>
          <w:lang w:val="en-US"/>
          <w14:ligatures w14:val="none"/>
        </w:rPr>
        <w:t>Cinesi</w:t>
      </w:r>
      <w:proofErr w:type="spellEnd"/>
      <w:r w:rsidRPr="00E3534D">
        <w:rPr>
          <w:rFonts w:ascii="Arial" w:eastAsia="Times New Roman" w:hAnsi="Arial" w:cs="Arial"/>
          <w:bCs/>
          <w:kern w:val="0"/>
          <w:sz w:val="22"/>
          <w:szCs w:val="22"/>
          <w:lang w:val="en-US"/>
          <w14:ligatures w14:val="none"/>
        </w:rPr>
        <w:t xml:space="preserve">, G., </w:t>
      </w:r>
      <w:proofErr w:type="spellStart"/>
      <w:r w:rsidRPr="00E3534D">
        <w:rPr>
          <w:rFonts w:ascii="Arial" w:eastAsia="Times New Roman" w:hAnsi="Arial" w:cs="Arial"/>
          <w:bCs/>
          <w:kern w:val="0"/>
          <w:sz w:val="22"/>
          <w:szCs w:val="22"/>
          <w:lang w:val="en-US"/>
          <w14:ligatures w14:val="none"/>
        </w:rPr>
        <w:t>Cirimbilli</w:t>
      </w:r>
      <w:proofErr w:type="spellEnd"/>
      <w:r w:rsidRPr="00E3534D">
        <w:rPr>
          <w:rFonts w:ascii="Arial" w:eastAsia="Times New Roman" w:hAnsi="Arial" w:cs="Arial"/>
          <w:bCs/>
          <w:kern w:val="0"/>
          <w:sz w:val="22"/>
          <w:szCs w:val="22"/>
          <w:lang w:val="en-US"/>
          <w14:ligatures w14:val="none"/>
        </w:rPr>
        <w:t xml:space="preserve">, F., </w:t>
      </w:r>
      <w:proofErr w:type="spellStart"/>
      <w:r w:rsidRPr="00E3534D">
        <w:rPr>
          <w:rFonts w:ascii="Arial" w:eastAsia="Times New Roman" w:hAnsi="Arial" w:cs="Arial"/>
          <w:bCs/>
          <w:kern w:val="0"/>
          <w:sz w:val="22"/>
          <w:szCs w:val="22"/>
          <w:lang w:val="en-US"/>
          <w14:ligatures w14:val="none"/>
        </w:rPr>
        <w:t>Moretti</w:t>
      </w:r>
      <w:proofErr w:type="spellEnd"/>
      <w:r w:rsidRPr="00E3534D">
        <w:rPr>
          <w:rFonts w:ascii="Arial" w:eastAsia="Times New Roman" w:hAnsi="Arial" w:cs="Arial"/>
          <w:bCs/>
          <w:kern w:val="0"/>
          <w:sz w:val="22"/>
          <w:szCs w:val="22"/>
          <w:lang w:val="en-US"/>
          <w14:ligatures w14:val="none"/>
        </w:rPr>
        <w:t xml:space="preserve">, P., </w:t>
      </w:r>
      <w:proofErr w:type="spellStart"/>
      <w:r w:rsidRPr="00E3534D">
        <w:rPr>
          <w:rFonts w:ascii="Arial" w:eastAsia="Times New Roman" w:hAnsi="Arial" w:cs="Arial"/>
          <w:bCs/>
          <w:kern w:val="0"/>
          <w:sz w:val="22"/>
          <w:szCs w:val="22"/>
          <w:lang w:val="en-US"/>
          <w14:ligatures w14:val="none"/>
        </w:rPr>
        <w:t>Verdolini</w:t>
      </w:r>
      <w:proofErr w:type="spellEnd"/>
      <w:r w:rsidRPr="00E3534D">
        <w:rPr>
          <w:rFonts w:ascii="Arial" w:eastAsia="Times New Roman" w:hAnsi="Arial" w:cs="Arial"/>
          <w:bCs/>
          <w:kern w:val="0"/>
          <w:sz w:val="22"/>
          <w:szCs w:val="22"/>
          <w:lang w:val="en-US"/>
          <w14:ligatures w14:val="none"/>
        </w:rPr>
        <w:t xml:space="preserve">, N., De Fazio, P. and </w:t>
      </w:r>
      <w:proofErr w:type="spellStart"/>
      <w:r w:rsidRPr="00E3534D">
        <w:rPr>
          <w:rFonts w:ascii="Arial" w:eastAsia="Times New Roman" w:hAnsi="Arial" w:cs="Arial"/>
          <w:bCs/>
          <w:kern w:val="0"/>
          <w:sz w:val="22"/>
          <w:szCs w:val="22"/>
          <w:lang w:val="en-US"/>
          <w14:ligatures w14:val="none"/>
        </w:rPr>
        <w:t>Tortorella</w:t>
      </w:r>
      <w:proofErr w:type="spellEnd"/>
      <w:r w:rsidRPr="00E3534D">
        <w:rPr>
          <w:rFonts w:ascii="Arial" w:eastAsia="Times New Roman" w:hAnsi="Arial" w:cs="Arial"/>
          <w:bCs/>
          <w:kern w:val="0"/>
          <w:sz w:val="22"/>
          <w:szCs w:val="22"/>
          <w:lang w:val="en-US"/>
          <w14:ligatures w14:val="none"/>
        </w:rPr>
        <w:t>, A. (2022)</w:t>
      </w:r>
      <w:r w:rsidRPr="00E3534D">
        <w:rPr>
          <w:rFonts w:ascii="Arial" w:eastAsia="Times New Roman" w:hAnsi="Arial" w:cs="Arial"/>
          <w:kern w:val="0"/>
          <w:sz w:val="22"/>
          <w:szCs w:val="22"/>
          <w:lang w:val="en-US"/>
          <w14:ligatures w14:val="none"/>
        </w:rPr>
        <w:t xml:space="preserve"> 'Sex Differences in Bipolar Disorders: Impact on Psychopathological Features and Treatment Response', </w:t>
      </w:r>
      <w:r w:rsidRPr="00E3534D">
        <w:rPr>
          <w:rFonts w:ascii="Arial" w:eastAsia="Times New Roman" w:hAnsi="Arial" w:cs="Arial"/>
          <w:i/>
          <w:iCs/>
          <w:kern w:val="0"/>
          <w:sz w:val="22"/>
          <w:szCs w:val="22"/>
          <w:lang w:val="en-US"/>
          <w14:ligatures w14:val="none"/>
        </w:rPr>
        <w:t>Frontiers in Psychiatry</w:t>
      </w:r>
      <w:r w:rsidRPr="00E3534D">
        <w:rPr>
          <w:rFonts w:ascii="Arial" w:eastAsia="Times New Roman" w:hAnsi="Arial" w:cs="Arial"/>
          <w:kern w:val="0"/>
          <w:sz w:val="22"/>
          <w:szCs w:val="22"/>
          <w:lang w:val="en-US"/>
          <w14:ligatures w14:val="none"/>
        </w:rPr>
        <w:t xml:space="preserve">, 13, p.926594. DOI: 10.3389/fpsyt.2022.926594. </w:t>
      </w:r>
    </w:p>
    <w:p w14:paraId="6DD5FC6A"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proofErr w:type="spellStart"/>
      <w:r w:rsidRPr="00E3534D">
        <w:rPr>
          <w:rFonts w:ascii="Arial" w:eastAsia="Times New Roman" w:hAnsi="Arial" w:cs="Arial"/>
          <w:bCs/>
          <w:kern w:val="0"/>
          <w:sz w:val="22"/>
          <w:szCs w:val="22"/>
          <w:lang w:val="en-US"/>
          <w14:ligatures w14:val="none"/>
        </w:rPr>
        <w:t>Mokhwelepa</w:t>
      </w:r>
      <w:proofErr w:type="spellEnd"/>
      <w:r w:rsidRPr="00E3534D">
        <w:rPr>
          <w:rFonts w:ascii="Arial" w:eastAsia="Times New Roman" w:hAnsi="Arial" w:cs="Arial"/>
          <w:bCs/>
          <w:kern w:val="0"/>
          <w:sz w:val="22"/>
          <w:szCs w:val="22"/>
          <w:lang w:val="en-US"/>
          <w14:ligatures w14:val="none"/>
        </w:rPr>
        <w:t xml:space="preserve">, L.W. and </w:t>
      </w:r>
      <w:proofErr w:type="spellStart"/>
      <w:r w:rsidRPr="00E3534D">
        <w:rPr>
          <w:rFonts w:ascii="Arial" w:eastAsia="Times New Roman" w:hAnsi="Arial" w:cs="Arial"/>
          <w:bCs/>
          <w:kern w:val="0"/>
          <w:sz w:val="22"/>
          <w:szCs w:val="22"/>
          <w:lang w:val="en-US"/>
          <w14:ligatures w14:val="none"/>
        </w:rPr>
        <w:t>Sumbane</w:t>
      </w:r>
      <w:proofErr w:type="spellEnd"/>
      <w:r w:rsidRPr="00E3534D">
        <w:rPr>
          <w:rFonts w:ascii="Arial" w:eastAsia="Times New Roman" w:hAnsi="Arial" w:cs="Arial"/>
          <w:bCs/>
          <w:kern w:val="0"/>
          <w:sz w:val="22"/>
          <w:szCs w:val="22"/>
          <w:lang w:val="en-US"/>
          <w14:ligatures w14:val="none"/>
        </w:rPr>
        <w:t>, G.O. (2025)</w:t>
      </w:r>
      <w:r w:rsidRPr="00E3534D">
        <w:rPr>
          <w:rFonts w:ascii="Arial" w:eastAsia="Times New Roman" w:hAnsi="Arial" w:cs="Arial"/>
          <w:kern w:val="0"/>
          <w:sz w:val="22"/>
          <w:szCs w:val="22"/>
          <w:lang w:val="en-US"/>
          <w14:ligatures w14:val="none"/>
        </w:rPr>
        <w:t xml:space="preserve"> 'Men's Mental Health Matters: The Impact of Traditional Masculinity Norms on Men's Willingness to Seek Mental Health Support; a Systematic Review of Literature', </w:t>
      </w:r>
      <w:r w:rsidRPr="00E3534D">
        <w:rPr>
          <w:rFonts w:ascii="Arial" w:eastAsia="Times New Roman" w:hAnsi="Arial" w:cs="Arial"/>
          <w:i/>
          <w:iCs/>
          <w:kern w:val="0"/>
          <w:sz w:val="22"/>
          <w:szCs w:val="22"/>
          <w:lang w:val="en-US"/>
          <w14:ligatures w14:val="none"/>
        </w:rPr>
        <w:t>American Journal of Men's Health</w:t>
      </w:r>
      <w:r w:rsidRPr="00E3534D">
        <w:rPr>
          <w:rFonts w:ascii="Arial" w:eastAsia="Times New Roman" w:hAnsi="Arial" w:cs="Arial"/>
          <w:kern w:val="0"/>
          <w:sz w:val="22"/>
          <w:szCs w:val="22"/>
          <w:lang w:val="en-US"/>
          <w14:ligatures w14:val="none"/>
        </w:rPr>
        <w:t xml:space="preserve">, 19(3), p.15579883251321670. DOI: 10.1177/15579883251321670. </w:t>
      </w:r>
    </w:p>
    <w:p w14:paraId="4541638C"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r w:rsidRPr="00E3534D">
        <w:rPr>
          <w:rFonts w:ascii="Arial" w:hAnsi="Arial" w:cs="Arial"/>
          <w:sz w:val="22"/>
          <w:szCs w:val="22"/>
          <w:lang w:val="en-US"/>
        </w:rPr>
        <w:t>Ogundele</w:t>
      </w:r>
      <w:proofErr w:type="spellEnd"/>
      <w:r w:rsidRPr="00E3534D">
        <w:rPr>
          <w:rFonts w:ascii="Arial" w:hAnsi="Arial" w:cs="Arial"/>
          <w:sz w:val="22"/>
          <w:szCs w:val="22"/>
          <w:lang w:val="en-US"/>
        </w:rPr>
        <w:t xml:space="preserve">, M.O., 2018. </w:t>
      </w:r>
      <w:proofErr w:type="spellStart"/>
      <w:r w:rsidRPr="00E3534D">
        <w:rPr>
          <w:rFonts w:ascii="Arial" w:hAnsi="Arial" w:cs="Arial"/>
          <w:sz w:val="22"/>
          <w:szCs w:val="22"/>
          <w:lang w:val="en-US"/>
        </w:rPr>
        <w:t>Behavioural</w:t>
      </w:r>
      <w:proofErr w:type="spellEnd"/>
      <w:r w:rsidRPr="00E3534D">
        <w:rPr>
          <w:rFonts w:ascii="Arial" w:hAnsi="Arial" w:cs="Arial"/>
          <w:sz w:val="22"/>
          <w:szCs w:val="22"/>
          <w:lang w:val="en-US"/>
        </w:rPr>
        <w:t xml:space="preserve"> and emotional disorders in childhood: A brief overview for </w:t>
      </w:r>
      <w:proofErr w:type="spellStart"/>
      <w:r w:rsidRPr="00E3534D">
        <w:rPr>
          <w:rFonts w:ascii="Arial" w:hAnsi="Arial" w:cs="Arial"/>
          <w:sz w:val="22"/>
          <w:szCs w:val="22"/>
          <w:lang w:val="en-US"/>
        </w:rPr>
        <w:t>paediatricians</w:t>
      </w:r>
      <w:proofErr w:type="spellEnd"/>
      <w:r w:rsidRPr="00E3534D">
        <w:rPr>
          <w:rFonts w:ascii="Arial" w:hAnsi="Arial" w:cs="Arial"/>
          <w:sz w:val="22"/>
          <w:szCs w:val="22"/>
          <w:lang w:val="en-US"/>
        </w:rPr>
        <w:t>. </w:t>
      </w:r>
      <w:proofErr w:type="gramStart"/>
      <w:r w:rsidRPr="00E3534D">
        <w:rPr>
          <w:rFonts w:ascii="Arial" w:hAnsi="Arial" w:cs="Arial"/>
          <w:i/>
          <w:iCs/>
          <w:sz w:val="22"/>
          <w:szCs w:val="22"/>
          <w:lang w:val="en-US"/>
        </w:rPr>
        <w:t>World journal of clinical pediatrics</w:t>
      </w:r>
      <w:r w:rsidRPr="00E3534D">
        <w:rPr>
          <w:rFonts w:ascii="Arial" w:hAnsi="Arial" w:cs="Arial"/>
          <w:sz w:val="22"/>
          <w:szCs w:val="22"/>
          <w:lang w:val="en-US"/>
        </w:rPr>
        <w:t>, </w:t>
      </w:r>
      <w:r w:rsidRPr="00E3534D">
        <w:rPr>
          <w:rFonts w:ascii="Arial" w:hAnsi="Arial" w:cs="Arial"/>
          <w:i/>
          <w:iCs/>
          <w:sz w:val="22"/>
          <w:szCs w:val="22"/>
          <w:lang w:val="en-US"/>
        </w:rPr>
        <w:t>7</w:t>
      </w:r>
      <w:r w:rsidRPr="00E3534D">
        <w:rPr>
          <w:rFonts w:ascii="Arial" w:hAnsi="Arial" w:cs="Arial"/>
          <w:sz w:val="22"/>
          <w:szCs w:val="22"/>
          <w:lang w:val="en-US"/>
        </w:rPr>
        <w:t>(1), p.9.</w:t>
      </w:r>
      <w:proofErr w:type="gramEnd"/>
    </w:p>
    <w:p w14:paraId="7894C135"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Pavlova</w:t>
      </w:r>
      <w:proofErr w:type="spellEnd"/>
      <w:r w:rsidRPr="006D6AA1">
        <w:rPr>
          <w:rFonts w:ascii="Arial" w:hAnsi="Arial" w:cs="Arial"/>
          <w:sz w:val="22"/>
          <w:szCs w:val="22"/>
        </w:rPr>
        <w:t xml:space="preserve">, B., </w:t>
      </w:r>
      <w:proofErr w:type="spellStart"/>
      <w:r w:rsidRPr="006D6AA1">
        <w:rPr>
          <w:rFonts w:ascii="Arial" w:hAnsi="Arial" w:cs="Arial"/>
          <w:sz w:val="22"/>
          <w:szCs w:val="22"/>
        </w:rPr>
        <w:t>Perroud</w:t>
      </w:r>
      <w:proofErr w:type="spellEnd"/>
      <w:r w:rsidRPr="006D6AA1">
        <w:rPr>
          <w:rFonts w:ascii="Arial" w:hAnsi="Arial" w:cs="Arial"/>
          <w:sz w:val="22"/>
          <w:szCs w:val="22"/>
        </w:rPr>
        <w:t xml:space="preserve">, N., </w:t>
      </w:r>
      <w:proofErr w:type="spellStart"/>
      <w:r w:rsidRPr="006D6AA1">
        <w:rPr>
          <w:rFonts w:ascii="Arial" w:hAnsi="Arial" w:cs="Arial"/>
          <w:sz w:val="22"/>
          <w:szCs w:val="22"/>
        </w:rPr>
        <w:t>Cordera</w:t>
      </w:r>
      <w:proofErr w:type="spellEnd"/>
      <w:r w:rsidRPr="006D6AA1">
        <w:rPr>
          <w:rFonts w:ascii="Arial" w:hAnsi="Arial" w:cs="Arial"/>
          <w:sz w:val="22"/>
          <w:szCs w:val="22"/>
        </w:rPr>
        <w:t xml:space="preserve">, P., </w:t>
      </w:r>
      <w:proofErr w:type="spellStart"/>
      <w:r w:rsidRPr="006D6AA1">
        <w:rPr>
          <w:rFonts w:ascii="Arial" w:hAnsi="Arial" w:cs="Arial"/>
          <w:sz w:val="22"/>
          <w:szCs w:val="22"/>
        </w:rPr>
        <w:t>Uher</w:t>
      </w:r>
      <w:proofErr w:type="spellEnd"/>
      <w:r w:rsidRPr="006D6AA1">
        <w:rPr>
          <w:rFonts w:ascii="Arial" w:hAnsi="Arial" w:cs="Arial"/>
          <w:sz w:val="22"/>
          <w:szCs w:val="22"/>
        </w:rPr>
        <w:t xml:space="preserve">, R., </w:t>
      </w:r>
      <w:proofErr w:type="spellStart"/>
      <w:r w:rsidRPr="006D6AA1">
        <w:rPr>
          <w:rFonts w:ascii="Arial" w:hAnsi="Arial" w:cs="Arial"/>
          <w:sz w:val="22"/>
          <w:szCs w:val="22"/>
        </w:rPr>
        <w:t>Alda</w:t>
      </w:r>
      <w:proofErr w:type="spellEnd"/>
      <w:r w:rsidRPr="006D6AA1">
        <w:rPr>
          <w:rFonts w:ascii="Arial" w:hAnsi="Arial" w:cs="Arial"/>
          <w:sz w:val="22"/>
          <w:szCs w:val="22"/>
        </w:rPr>
        <w:t xml:space="preserve">, M., </w:t>
      </w:r>
      <w:proofErr w:type="spellStart"/>
      <w:r w:rsidRPr="006D6AA1">
        <w:rPr>
          <w:rFonts w:ascii="Arial" w:hAnsi="Arial" w:cs="Arial"/>
          <w:sz w:val="22"/>
          <w:szCs w:val="22"/>
        </w:rPr>
        <w:t>Dayer</w:t>
      </w:r>
      <w:proofErr w:type="spellEnd"/>
      <w:r w:rsidRPr="006D6AA1">
        <w:rPr>
          <w:rFonts w:ascii="Arial" w:hAnsi="Arial" w:cs="Arial"/>
          <w:sz w:val="22"/>
          <w:szCs w:val="22"/>
        </w:rPr>
        <w:t xml:space="preserve">, A., and </w:t>
      </w:r>
      <w:proofErr w:type="spellStart"/>
      <w:r w:rsidRPr="006D6AA1">
        <w:rPr>
          <w:rFonts w:ascii="Arial" w:hAnsi="Arial" w:cs="Arial"/>
          <w:sz w:val="22"/>
          <w:szCs w:val="22"/>
        </w:rPr>
        <w:t>Aubry</w:t>
      </w:r>
      <w:proofErr w:type="spellEnd"/>
      <w:r w:rsidRPr="006D6AA1">
        <w:rPr>
          <w:rFonts w:ascii="Arial" w:hAnsi="Arial" w:cs="Arial"/>
          <w:sz w:val="22"/>
          <w:szCs w:val="22"/>
        </w:rPr>
        <w:t>, J. M. (2018).</w:t>
      </w:r>
      <w:proofErr w:type="gramEnd"/>
      <w:r w:rsidRPr="006D6AA1">
        <w:rPr>
          <w:rFonts w:ascii="Arial" w:hAnsi="Arial" w:cs="Arial"/>
          <w:sz w:val="22"/>
          <w:szCs w:val="22"/>
        </w:rPr>
        <w:t xml:space="preserve"> </w:t>
      </w:r>
      <w:proofErr w:type="gramStart"/>
      <w:r w:rsidRPr="006D6AA1">
        <w:rPr>
          <w:rFonts w:ascii="Arial" w:hAnsi="Arial" w:cs="Arial"/>
          <w:sz w:val="22"/>
          <w:szCs w:val="22"/>
        </w:rPr>
        <w:t>Anxiety disorders and childhood maltreatment as predictors of outcome in bipolar disorder.</w:t>
      </w:r>
      <w:proofErr w:type="gramEnd"/>
      <w:r w:rsidRPr="006D6AA1">
        <w:rPr>
          <w:rFonts w:ascii="Arial" w:hAnsi="Arial" w:cs="Arial"/>
          <w:sz w:val="22"/>
          <w:szCs w:val="22"/>
        </w:rPr>
        <w:t> </w:t>
      </w:r>
      <w:proofErr w:type="gramStart"/>
      <w:r w:rsidRPr="006D6AA1">
        <w:rPr>
          <w:rFonts w:ascii="Arial" w:hAnsi="Arial" w:cs="Arial"/>
          <w:i/>
          <w:iCs/>
          <w:sz w:val="22"/>
          <w:szCs w:val="22"/>
        </w:rPr>
        <w:t>Journal of affective disorders</w:t>
      </w:r>
      <w:r w:rsidRPr="006D6AA1">
        <w:rPr>
          <w:rFonts w:ascii="Arial" w:hAnsi="Arial" w:cs="Arial"/>
          <w:sz w:val="22"/>
          <w:szCs w:val="22"/>
        </w:rPr>
        <w:t>, </w:t>
      </w:r>
      <w:r w:rsidRPr="006D6AA1">
        <w:rPr>
          <w:rFonts w:ascii="Arial" w:hAnsi="Arial" w:cs="Arial"/>
          <w:i/>
          <w:iCs/>
          <w:sz w:val="22"/>
          <w:szCs w:val="22"/>
        </w:rPr>
        <w:t>225</w:t>
      </w:r>
      <w:r w:rsidRPr="006D6AA1">
        <w:rPr>
          <w:rFonts w:ascii="Arial" w:hAnsi="Arial" w:cs="Arial"/>
          <w:sz w:val="22"/>
          <w:szCs w:val="22"/>
        </w:rPr>
        <w:t>, 337-341.</w:t>
      </w:r>
      <w:proofErr w:type="gramEnd"/>
    </w:p>
    <w:p w14:paraId="7DC4F5CD" w14:textId="77777777" w:rsidR="00A0671B" w:rsidRPr="006D6AA1" w:rsidRDefault="00A0671B" w:rsidP="00384B4E">
      <w:pPr>
        <w:spacing w:line="360" w:lineRule="auto"/>
        <w:ind w:left="720" w:hanging="720"/>
        <w:jc w:val="both"/>
        <w:rPr>
          <w:rFonts w:ascii="Arial" w:hAnsi="Arial" w:cs="Arial"/>
          <w:sz w:val="22"/>
          <w:szCs w:val="22"/>
        </w:rPr>
      </w:pPr>
      <w:proofErr w:type="gramStart"/>
      <w:r w:rsidRPr="006D6AA1">
        <w:rPr>
          <w:rFonts w:ascii="Arial" w:hAnsi="Arial" w:cs="Arial"/>
          <w:sz w:val="22"/>
          <w:szCs w:val="22"/>
        </w:rPr>
        <w:t>Perry, A., Gordon-Smith, K., Lewis, K. J. S., Di Florio, A., Craddock, N., Jones, L., and Jones, I. (2024).</w:t>
      </w:r>
      <w:proofErr w:type="gramEnd"/>
      <w:r w:rsidRPr="006D6AA1">
        <w:rPr>
          <w:rFonts w:ascii="Arial" w:hAnsi="Arial" w:cs="Arial"/>
          <w:sz w:val="22"/>
          <w:szCs w:val="22"/>
        </w:rPr>
        <w:t xml:space="preserve"> Perinatal sleep disruption and postpartum psychosis in bipolar disorder: Findings from the UK BDRN Pregnancy Study. </w:t>
      </w:r>
      <w:proofErr w:type="gramStart"/>
      <w:r w:rsidRPr="006D6AA1">
        <w:rPr>
          <w:rFonts w:ascii="Arial" w:hAnsi="Arial" w:cs="Arial"/>
          <w:i/>
          <w:iCs/>
          <w:sz w:val="22"/>
          <w:szCs w:val="22"/>
        </w:rPr>
        <w:t>Journal of affective disorders</w:t>
      </w:r>
      <w:r w:rsidRPr="006D6AA1">
        <w:rPr>
          <w:rFonts w:ascii="Arial" w:hAnsi="Arial" w:cs="Arial"/>
          <w:sz w:val="22"/>
          <w:szCs w:val="22"/>
        </w:rPr>
        <w:t>, </w:t>
      </w:r>
      <w:r w:rsidRPr="006D6AA1">
        <w:rPr>
          <w:rFonts w:ascii="Arial" w:hAnsi="Arial" w:cs="Arial"/>
          <w:i/>
          <w:iCs/>
          <w:sz w:val="22"/>
          <w:szCs w:val="22"/>
        </w:rPr>
        <w:t>346</w:t>
      </w:r>
      <w:r w:rsidRPr="006D6AA1">
        <w:rPr>
          <w:rFonts w:ascii="Arial" w:hAnsi="Arial" w:cs="Arial"/>
          <w:sz w:val="22"/>
          <w:szCs w:val="22"/>
        </w:rPr>
        <w:t>, 21-27.</w:t>
      </w:r>
      <w:proofErr w:type="gramEnd"/>
    </w:p>
    <w:p w14:paraId="0816BAE1" w14:textId="77777777" w:rsidR="00A0671B" w:rsidRPr="006D6AA1" w:rsidRDefault="00A0671B" w:rsidP="00384B4E">
      <w:pPr>
        <w:spacing w:line="360" w:lineRule="auto"/>
        <w:ind w:left="720" w:hanging="720"/>
        <w:jc w:val="both"/>
        <w:rPr>
          <w:rFonts w:ascii="Arial" w:hAnsi="Arial" w:cs="Arial"/>
          <w:sz w:val="22"/>
          <w:szCs w:val="22"/>
        </w:rPr>
      </w:pPr>
      <w:proofErr w:type="spellStart"/>
      <w:r w:rsidRPr="006D6AA1">
        <w:rPr>
          <w:rFonts w:ascii="Arial" w:hAnsi="Arial" w:cs="Arial"/>
          <w:sz w:val="22"/>
          <w:szCs w:val="22"/>
        </w:rPr>
        <w:t>Pitten</w:t>
      </w:r>
      <w:proofErr w:type="spellEnd"/>
      <w:r w:rsidRPr="006D6AA1">
        <w:rPr>
          <w:rFonts w:ascii="Arial" w:hAnsi="Arial" w:cs="Arial"/>
          <w:sz w:val="22"/>
          <w:szCs w:val="22"/>
        </w:rPr>
        <w:t xml:space="preserve">, K. (2021). </w:t>
      </w:r>
      <w:proofErr w:type="gramStart"/>
      <w:r w:rsidRPr="006D6AA1">
        <w:rPr>
          <w:rFonts w:ascii="Arial" w:hAnsi="Arial" w:cs="Arial"/>
          <w:sz w:val="22"/>
          <w:szCs w:val="22"/>
        </w:rPr>
        <w:t>Childhood Adverse Events and the Long-Term Effects on Mental Health.</w:t>
      </w:r>
      <w:proofErr w:type="gramEnd"/>
      <w:r w:rsidRPr="006D6AA1">
        <w:rPr>
          <w:rFonts w:ascii="Arial" w:hAnsi="Arial" w:cs="Arial"/>
          <w:sz w:val="22"/>
          <w:szCs w:val="22"/>
        </w:rPr>
        <w:t> </w:t>
      </w:r>
      <w:proofErr w:type="gramStart"/>
      <w:r w:rsidRPr="006D6AA1">
        <w:rPr>
          <w:rFonts w:ascii="Arial" w:hAnsi="Arial" w:cs="Arial"/>
          <w:i/>
          <w:iCs/>
          <w:sz w:val="22"/>
          <w:szCs w:val="22"/>
        </w:rPr>
        <w:t>Journal of Mental Health &amp; Clinical Psychology</w:t>
      </w:r>
      <w:r w:rsidRPr="006D6AA1">
        <w:rPr>
          <w:rFonts w:ascii="Arial" w:hAnsi="Arial" w:cs="Arial"/>
          <w:sz w:val="22"/>
          <w:szCs w:val="22"/>
        </w:rPr>
        <w:t>, </w:t>
      </w:r>
      <w:r w:rsidRPr="006D6AA1">
        <w:rPr>
          <w:rFonts w:ascii="Arial" w:hAnsi="Arial" w:cs="Arial"/>
          <w:i/>
          <w:iCs/>
          <w:sz w:val="22"/>
          <w:szCs w:val="22"/>
        </w:rPr>
        <w:t>5</w:t>
      </w:r>
      <w:r w:rsidRPr="006D6AA1">
        <w:rPr>
          <w:rFonts w:ascii="Arial" w:hAnsi="Arial" w:cs="Arial"/>
          <w:sz w:val="22"/>
          <w:szCs w:val="22"/>
        </w:rPr>
        <w:t>(1).</w:t>
      </w:r>
      <w:proofErr w:type="gramEnd"/>
    </w:p>
    <w:p w14:paraId="6B0BF186"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Quidé</w:t>
      </w:r>
      <w:proofErr w:type="spellEnd"/>
      <w:r w:rsidRPr="006D6AA1">
        <w:rPr>
          <w:rFonts w:ascii="Arial" w:hAnsi="Arial" w:cs="Arial"/>
          <w:sz w:val="22"/>
          <w:szCs w:val="22"/>
        </w:rPr>
        <w:t xml:space="preserve">, Y., </w:t>
      </w:r>
      <w:proofErr w:type="spellStart"/>
      <w:r w:rsidRPr="006D6AA1">
        <w:rPr>
          <w:rFonts w:ascii="Arial" w:hAnsi="Arial" w:cs="Arial"/>
          <w:sz w:val="22"/>
          <w:szCs w:val="22"/>
        </w:rPr>
        <w:t>Tozzi</w:t>
      </w:r>
      <w:proofErr w:type="spellEnd"/>
      <w:r w:rsidRPr="006D6AA1">
        <w:rPr>
          <w:rFonts w:ascii="Arial" w:hAnsi="Arial" w:cs="Arial"/>
          <w:sz w:val="22"/>
          <w:szCs w:val="22"/>
        </w:rPr>
        <w:t xml:space="preserve">, L., Corcoran, M., Cannon, D. M., and </w:t>
      </w:r>
      <w:proofErr w:type="spellStart"/>
      <w:r w:rsidRPr="006D6AA1">
        <w:rPr>
          <w:rFonts w:ascii="Arial" w:hAnsi="Arial" w:cs="Arial"/>
          <w:sz w:val="22"/>
          <w:szCs w:val="22"/>
        </w:rPr>
        <w:t>Dauvermann</w:t>
      </w:r>
      <w:proofErr w:type="spellEnd"/>
      <w:r w:rsidRPr="00E3534D">
        <w:rPr>
          <w:rFonts w:ascii="Arial" w:hAnsi="Arial" w:cs="Arial"/>
          <w:sz w:val="22"/>
          <w:szCs w:val="22"/>
        </w:rPr>
        <w:t>, M. R. (2020).</w:t>
      </w:r>
      <w:proofErr w:type="gramEnd"/>
      <w:r w:rsidRPr="00E3534D">
        <w:rPr>
          <w:rFonts w:ascii="Arial" w:hAnsi="Arial" w:cs="Arial"/>
          <w:sz w:val="22"/>
          <w:szCs w:val="22"/>
        </w:rPr>
        <w:t xml:space="preserve"> The impact of childhood trauma on developing bipolar disorder: current understanding and ensuring continued progress. </w:t>
      </w:r>
      <w:proofErr w:type="gramStart"/>
      <w:r w:rsidRPr="00E3534D">
        <w:rPr>
          <w:rFonts w:ascii="Arial" w:hAnsi="Arial" w:cs="Arial"/>
          <w:i/>
          <w:iCs/>
          <w:sz w:val="22"/>
          <w:szCs w:val="22"/>
        </w:rPr>
        <w:t>Neuropsychiatric Disease and Treatment</w:t>
      </w:r>
      <w:r w:rsidRPr="00E3534D">
        <w:rPr>
          <w:rFonts w:ascii="Arial" w:hAnsi="Arial" w:cs="Arial"/>
          <w:sz w:val="22"/>
          <w:szCs w:val="22"/>
        </w:rPr>
        <w:t>, 3095-3115.</w:t>
      </w:r>
      <w:proofErr w:type="gramEnd"/>
    </w:p>
    <w:p w14:paraId="443D8CD4"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Ringin</w:t>
      </w:r>
      <w:proofErr w:type="spellEnd"/>
      <w:r w:rsidRPr="00E3534D">
        <w:rPr>
          <w:rFonts w:ascii="Arial" w:hAnsi="Arial" w:cs="Arial"/>
          <w:sz w:val="22"/>
          <w:szCs w:val="22"/>
        </w:rPr>
        <w:t xml:space="preserve">, E., Dunstan, D. W., McIntyre, R. S., Berk, M., Owen, N., </w:t>
      </w:r>
      <w:proofErr w:type="spellStart"/>
      <w:r w:rsidRPr="00E3534D">
        <w:rPr>
          <w:rFonts w:ascii="Arial" w:hAnsi="Arial" w:cs="Arial"/>
          <w:sz w:val="22"/>
          <w:szCs w:val="22"/>
        </w:rPr>
        <w:t>Rossell</w:t>
      </w:r>
      <w:proofErr w:type="spellEnd"/>
      <w:r w:rsidRPr="00E3534D">
        <w:rPr>
          <w:rFonts w:ascii="Arial" w:hAnsi="Arial" w:cs="Arial"/>
          <w:sz w:val="22"/>
          <w:szCs w:val="22"/>
        </w:rPr>
        <w:t xml:space="preserve">, S. L., and Van </w:t>
      </w:r>
      <w:proofErr w:type="spellStart"/>
      <w:r w:rsidRPr="00E3534D">
        <w:rPr>
          <w:rFonts w:ascii="Arial" w:hAnsi="Arial" w:cs="Arial"/>
          <w:sz w:val="22"/>
          <w:szCs w:val="22"/>
        </w:rPr>
        <w:t>Rheenen</w:t>
      </w:r>
      <w:proofErr w:type="spellEnd"/>
      <w:r w:rsidRPr="00E3534D">
        <w:rPr>
          <w:rFonts w:ascii="Arial" w:hAnsi="Arial" w:cs="Arial"/>
          <w:sz w:val="22"/>
          <w:szCs w:val="22"/>
        </w:rPr>
        <w:t>, T. E. (2023).</w:t>
      </w:r>
      <w:proofErr w:type="gramEnd"/>
      <w:r w:rsidRPr="00E3534D">
        <w:rPr>
          <w:rFonts w:ascii="Arial" w:hAnsi="Arial" w:cs="Arial"/>
          <w:sz w:val="22"/>
          <w:szCs w:val="22"/>
        </w:rPr>
        <w:t xml:space="preserve"> Interactive relationships of Type 2 diabetes and bipolar disorder with cognition: evidence of putative premature cognitive ageing in the UK </w:t>
      </w:r>
      <w:proofErr w:type="spellStart"/>
      <w:r w:rsidRPr="00E3534D">
        <w:rPr>
          <w:rFonts w:ascii="Arial" w:hAnsi="Arial" w:cs="Arial"/>
          <w:sz w:val="22"/>
          <w:szCs w:val="22"/>
        </w:rPr>
        <w:t>Biobank</w:t>
      </w:r>
      <w:proofErr w:type="spellEnd"/>
      <w:r w:rsidRPr="00E3534D">
        <w:rPr>
          <w:rFonts w:ascii="Arial" w:hAnsi="Arial" w:cs="Arial"/>
          <w:sz w:val="22"/>
          <w:szCs w:val="22"/>
        </w:rPr>
        <w:t xml:space="preserve"> Cohort. </w:t>
      </w:r>
      <w:proofErr w:type="spellStart"/>
      <w:r w:rsidRPr="00E3534D">
        <w:rPr>
          <w:rFonts w:ascii="Arial" w:hAnsi="Arial" w:cs="Arial"/>
          <w:i/>
          <w:iCs/>
          <w:sz w:val="22"/>
          <w:szCs w:val="22"/>
        </w:rPr>
        <w:t>Neuropsychopharmacology</w:t>
      </w:r>
      <w:proofErr w:type="spellEnd"/>
      <w:r w:rsidRPr="00E3534D">
        <w:rPr>
          <w:rFonts w:ascii="Arial" w:hAnsi="Arial" w:cs="Arial"/>
          <w:sz w:val="22"/>
          <w:szCs w:val="22"/>
        </w:rPr>
        <w:t>, </w:t>
      </w:r>
      <w:r w:rsidRPr="00E3534D">
        <w:rPr>
          <w:rFonts w:ascii="Arial" w:hAnsi="Arial" w:cs="Arial"/>
          <w:i/>
          <w:iCs/>
          <w:sz w:val="22"/>
          <w:szCs w:val="22"/>
        </w:rPr>
        <w:t>48</w:t>
      </w:r>
      <w:r w:rsidRPr="00E3534D">
        <w:rPr>
          <w:rFonts w:ascii="Arial" w:hAnsi="Arial" w:cs="Arial"/>
          <w:sz w:val="22"/>
          <w:szCs w:val="22"/>
        </w:rPr>
        <w:t>(2), 362-370.</w:t>
      </w:r>
    </w:p>
    <w:p w14:paraId="08507144"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lastRenderedPageBreak/>
        <w:t>Ringin</w:t>
      </w:r>
      <w:proofErr w:type="spellEnd"/>
      <w:r w:rsidRPr="00E3534D">
        <w:rPr>
          <w:rFonts w:ascii="Arial" w:hAnsi="Arial" w:cs="Arial"/>
          <w:sz w:val="22"/>
          <w:szCs w:val="22"/>
        </w:rPr>
        <w:t xml:space="preserve">, E., Dunstan, D. W., Meyer, D., McIntyre, R. S., Owen, N., Berk, M., and Van </w:t>
      </w:r>
      <w:proofErr w:type="spellStart"/>
      <w:r w:rsidRPr="00E3534D">
        <w:rPr>
          <w:rFonts w:ascii="Arial" w:hAnsi="Arial" w:cs="Arial"/>
          <w:sz w:val="22"/>
          <w:szCs w:val="22"/>
        </w:rPr>
        <w:t>Rheenen</w:t>
      </w:r>
      <w:proofErr w:type="spellEnd"/>
      <w:r w:rsidRPr="00E3534D">
        <w:rPr>
          <w:rFonts w:ascii="Arial" w:hAnsi="Arial" w:cs="Arial"/>
          <w:sz w:val="22"/>
          <w:szCs w:val="22"/>
        </w:rPr>
        <w:t>, T. E. (2026).</w:t>
      </w:r>
      <w:proofErr w:type="gramEnd"/>
      <w:r w:rsidRPr="00E3534D">
        <w:rPr>
          <w:rFonts w:ascii="Arial" w:hAnsi="Arial" w:cs="Arial"/>
          <w:sz w:val="22"/>
          <w:szCs w:val="22"/>
        </w:rPr>
        <w:t xml:space="preserve"> Relationships of Cognitive Function </w:t>
      </w:r>
      <w:proofErr w:type="gramStart"/>
      <w:r w:rsidRPr="00E3534D">
        <w:rPr>
          <w:rFonts w:ascii="Arial" w:hAnsi="Arial" w:cs="Arial"/>
          <w:sz w:val="22"/>
          <w:szCs w:val="22"/>
        </w:rPr>
        <w:t>With</w:t>
      </w:r>
      <w:proofErr w:type="gramEnd"/>
      <w:r w:rsidRPr="00E3534D">
        <w:rPr>
          <w:rFonts w:ascii="Arial" w:hAnsi="Arial" w:cs="Arial"/>
          <w:sz w:val="22"/>
          <w:szCs w:val="22"/>
        </w:rPr>
        <w:t xml:space="preserve"> Subsequent Device</w:t>
      </w:r>
      <w:r w:rsidRPr="00E3534D">
        <w:rPr>
          <w:rFonts w:ascii="Cambria Math" w:hAnsi="Cambria Math" w:cs="Cambria Math"/>
          <w:sz w:val="22"/>
          <w:szCs w:val="22"/>
        </w:rPr>
        <w:t>‐</w:t>
      </w:r>
      <w:r w:rsidRPr="00E3534D">
        <w:rPr>
          <w:rFonts w:ascii="Arial" w:hAnsi="Arial" w:cs="Arial"/>
          <w:sz w:val="22"/>
          <w:szCs w:val="22"/>
        </w:rPr>
        <w:t xml:space="preserve">Measured Physical Activity and Sedentary Time in Healthy Individuals and Those With Bipolar Disorder: Findings From the UK </w:t>
      </w:r>
      <w:proofErr w:type="spellStart"/>
      <w:r w:rsidRPr="00E3534D">
        <w:rPr>
          <w:rFonts w:ascii="Arial" w:hAnsi="Arial" w:cs="Arial"/>
          <w:sz w:val="22"/>
          <w:szCs w:val="22"/>
        </w:rPr>
        <w:t>Biobank</w:t>
      </w:r>
      <w:proofErr w:type="spellEnd"/>
      <w:r w:rsidRPr="00E3534D">
        <w:rPr>
          <w:rFonts w:ascii="Arial" w:hAnsi="Arial" w:cs="Arial"/>
          <w:sz w:val="22"/>
          <w:szCs w:val="22"/>
        </w:rPr>
        <w:t>. </w:t>
      </w:r>
      <w:proofErr w:type="spellStart"/>
      <w:r w:rsidRPr="00E3534D">
        <w:rPr>
          <w:rFonts w:ascii="Arial" w:hAnsi="Arial" w:cs="Arial"/>
          <w:i/>
          <w:iCs/>
          <w:sz w:val="22"/>
          <w:szCs w:val="22"/>
        </w:rPr>
        <w:t>Acta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Psychiatrica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Scandinavica</w:t>
      </w:r>
      <w:proofErr w:type="spellEnd"/>
      <w:r w:rsidRPr="00E3534D">
        <w:rPr>
          <w:rFonts w:ascii="Arial" w:hAnsi="Arial" w:cs="Arial"/>
          <w:sz w:val="22"/>
          <w:szCs w:val="22"/>
        </w:rPr>
        <w:t>, </w:t>
      </w:r>
      <w:r w:rsidRPr="00E3534D">
        <w:rPr>
          <w:rFonts w:ascii="Arial" w:hAnsi="Arial" w:cs="Arial"/>
          <w:i/>
          <w:iCs/>
          <w:sz w:val="22"/>
          <w:szCs w:val="22"/>
        </w:rPr>
        <w:t>153</w:t>
      </w:r>
      <w:r w:rsidRPr="00E3534D">
        <w:rPr>
          <w:rFonts w:ascii="Arial" w:hAnsi="Arial" w:cs="Arial"/>
          <w:sz w:val="22"/>
          <w:szCs w:val="22"/>
        </w:rPr>
        <w:t>(5), 490-499.</w:t>
      </w:r>
    </w:p>
    <w:p w14:paraId="111605CA"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 xml:space="preserve">Rowe, A. L., </w:t>
      </w:r>
      <w:proofErr w:type="spellStart"/>
      <w:r w:rsidRPr="00E3534D">
        <w:rPr>
          <w:rFonts w:ascii="Arial" w:hAnsi="Arial" w:cs="Arial"/>
          <w:sz w:val="22"/>
          <w:szCs w:val="22"/>
        </w:rPr>
        <w:t>Perich</w:t>
      </w:r>
      <w:proofErr w:type="spellEnd"/>
      <w:r w:rsidRPr="00E3534D">
        <w:rPr>
          <w:rFonts w:ascii="Arial" w:hAnsi="Arial" w:cs="Arial"/>
          <w:sz w:val="22"/>
          <w:szCs w:val="22"/>
        </w:rPr>
        <w:t>, T., and Meade, T. (2024).</w:t>
      </w:r>
      <w:proofErr w:type="gramEnd"/>
      <w:r w:rsidRPr="00E3534D">
        <w:rPr>
          <w:rFonts w:ascii="Arial" w:hAnsi="Arial" w:cs="Arial"/>
          <w:sz w:val="22"/>
          <w:szCs w:val="22"/>
        </w:rPr>
        <w:t xml:space="preserve"> Bipolar disorder and cumulative trauma: a systematic review of prevalence and illness outcomes. </w:t>
      </w:r>
      <w:proofErr w:type="gramStart"/>
      <w:r w:rsidRPr="00E3534D">
        <w:rPr>
          <w:rFonts w:ascii="Arial" w:hAnsi="Arial" w:cs="Arial"/>
          <w:i/>
          <w:iCs/>
          <w:sz w:val="22"/>
          <w:szCs w:val="22"/>
        </w:rPr>
        <w:t>Journal of clinical psychology</w:t>
      </w:r>
      <w:r w:rsidRPr="00E3534D">
        <w:rPr>
          <w:rFonts w:ascii="Arial" w:hAnsi="Arial" w:cs="Arial"/>
          <w:sz w:val="22"/>
          <w:szCs w:val="22"/>
        </w:rPr>
        <w:t>, </w:t>
      </w:r>
      <w:r w:rsidRPr="00E3534D">
        <w:rPr>
          <w:rFonts w:ascii="Arial" w:hAnsi="Arial" w:cs="Arial"/>
          <w:i/>
          <w:iCs/>
          <w:sz w:val="22"/>
          <w:szCs w:val="22"/>
        </w:rPr>
        <w:t>80</w:t>
      </w:r>
      <w:r w:rsidRPr="00E3534D">
        <w:rPr>
          <w:rFonts w:ascii="Arial" w:hAnsi="Arial" w:cs="Arial"/>
          <w:sz w:val="22"/>
          <w:szCs w:val="22"/>
        </w:rPr>
        <w:t>(3), 692-713.</w:t>
      </w:r>
      <w:proofErr w:type="gramEnd"/>
    </w:p>
    <w:p w14:paraId="14E8BFD2"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r w:rsidRPr="00E3534D">
        <w:rPr>
          <w:rFonts w:ascii="Arial" w:eastAsia="Times New Roman" w:hAnsi="Arial" w:cs="Arial"/>
          <w:bCs/>
          <w:kern w:val="0"/>
          <w:sz w:val="22"/>
          <w:szCs w:val="22"/>
          <w:lang w:val="en-US"/>
          <w14:ligatures w14:val="none"/>
        </w:rPr>
        <w:t xml:space="preserve">Russell, S.E., </w:t>
      </w:r>
      <w:proofErr w:type="spellStart"/>
      <w:r w:rsidRPr="00E3534D">
        <w:rPr>
          <w:rFonts w:ascii="Arial" w:eastAsia="Times New Roman" w:hAnsi="Arial" w:cs="Arial"/>
          <w:bCs/>
          <w:kern w:val="0"/>
          <w:sz w:val="22"/>
          <w:szCs w:val="22"/>
          <w:lang w:val="en-US"/>
          <w14:ligatures w14:val="none"/>
        </w:rPr>
        <w:t>Wrobel</w:t>
      </w:r>
      <w:proofErr w:type="spellEnd"/>
      <w:r w:rsidRPr="00E3534D">
        <w:rPr>
          <w:rFonts w:ascii="Arial" w:eastAsia="Times New Roman" w:hAnsi="Arial" w:cs="Arial"/>
          <w:bCs/>
          <w:kern w:val="0"/>
          <w:sz w:val="22"/>
          <w:szCs w:val="22"/>
          <w:lang w:val="en-US"/>
          <w14:ligatures w14:val="none"/>
        </w:rPr>
        <w:t xml:space="preserve">, A.L., </w:t>
      </w:r>
      <w:proofErr w:type="spellStart"/>
      <w:r w:rsidRPr="00E3534D">
        <w:rPr>
          <w:rFonts w:ascii="Arial" w:eastAsia="Times New Roman" w:hAnsi="Arial" w:cs="Arial"/>
          <w:bCs/>
          <w:kern w:val="0"/>
          <w:sz w:val="22"/>
          <w:szCs w:val="22"/>
          <w:lang w:val="en-US"/>
          <w14:ligatures w14:val="none"/>
        </w:rPr>
        <w:t>Lotfaliany</w:t>
      </w:r>
      <w:proofErr w:type="spellEnd"/>
      <w:r w:rsidRPr="00E3534D">
        <w:rPr>
          <w:rFonts w:ascii="Arial" w:eastAsia="Times New Roman" w:hAnsi="Arial" w:cs="Arial"/>
          <w:bCs/>
          <w:kern w:val="0"/>
          <w:sz w:val="22"/>
          <w:szCs w:val="22"/>
          <w:lang w:val="en-US"/>
          <w14:ligatures w14:val="none"/>
        </w:rPr>
        <w:t xml:space="preserve">, M., Ashton, M.M., </w:t>
      </w:r>
      <w:proofErr w:type="spellStart"/>
      <w:r w:rsidRPr="00E3534D">
        <w:rPr>
          <w:rFonts w:ascii="Arial" w:eastAsia="Times New Roman" w:hAnsi="Arial" w:cs="Arial"/>
          <w:bCs/>
          <w:kern w:val="0"/>
          <w:sz w:val="22"/>
          <w:szCs w:val="22"/>
          <w:lang w:val="en-US"/>
          <w14:ligatures w14:val="none"/>
        </w:rPr>
        <w:t>Kaur</w:t>
      </w:r>
      <w:proofErr w:type="spellEnd"/>
      <w:r w:rsidRPr="00E3534D">
        <w:rPr>
          <w:rFonts w:ascii="Arial" w:eastAsia="Times New Roman" w:hAnsi="Arial" w:cs="Arial"/>
          <w:bCs/>
          <w:kern w:val="0"/>
          <w:sz w:val="22"/>
          <w:szCs w:val="22"/>
          <w:lang w:val="en-US"/>
          <w14:ligatures w14:val="none"/>
        </w:rPr>
        <w:t xml:space="preserve">, R., </w:t>
      </w:r>
      <w:proofErr w:type="spellStart"/>
      <w:r w:rsidRPr="00E3534D">
        <w:rPr>
          <w:rFonts w:ascii="Arial" w:eastAsia="Times New Roman" w:hAnsi="Arial" w:cs="Arial"/>
          <w:bCs/>
          <w:kern w:val="0"/>
          <w:sz w:val="22"/>
          <w:szCs w:val="22"/>
          <w:lang w:val="en-US"/>
          <w14:ligatures w14:val="none"/>
        </w:rPr>
        <w:t>Yocum</w:t>
      </w:r>
      <w:proofErr w:type="spellEnd"/>
      <w:r w:rsidRPr="00E3534D">
        <w:rPr>
          <w:rFonts w:ascii="Arial" w:eastAsia="Times New Roman" w:hAnsi="Arial" w:cs="Arial"/>
          <w:bCs/>
          <w:kern w:val="0"/>
          <w:sz w:val="22"/>
          <w:szCs w:val="22"/>
          <w:lang w:val="en-US"/>
          <w14:ligatures w14:val="none"/>
        </w:rPr>
        <w:t xml:space="preserve">, A.K., Duval, E.R., Diaz-Byrd, C., Ehrlich, T.J., Marshall, D.F., </w:t>
      </w:r>
      <w:proofErr w:type="spellStart"/>
      <w:r w:rsidRPr="00E3534D">
        <w:rPr>
          <w:rFonts w:ascii="Arial" w:eastAsia="Times New Roman" w:hAnsi="Arial" w:cs="Arial"/>
          <w:bCs/>
          <w:kern w:val="0"/>
          <w:sz w:val="22"/>
          <w:szCs w:val="22"/>
          <w:lang w:val="en-US"/>
          <w14:ligatures w14:val="none"/>
        </w:rPr>
        <w:t>Berk</w:t>
      </w:r>
      <w:proofErr w:type="spellEnd"/>
      <w:r w:rsidRPr="00E3534D">
        <w:rPr>
          <w:rFonts w:ascii="Arial" w:eastAsia="Times New Roman" w:hAnsi="Arial" w:cs="Arial"/>
          <w:bCs/>
          <w:kern w:val="0"/>
          <w:sz w:val="22"/>
          <w:szCs w:val="22"/>
          <w:lang w:val="en-US"/>
          <w14:ligatures w14:val="none"/>
        </w:rPr>
        <w:t>, M., McInnis, M.G., Dean, O. and Turner, A. (2024)</w:t>
      </w:r>
      <w:r w:rsidRPr="00E3534D">
        <w:rPr>
          <w:rFonts w:ascii="Arial" w:eastAsia="Times New Roman" w:hAnsi="Arial" w:cs="Arial"/>
          <w:kern w:val="0"/>
          <w:sz w:val="22"/>
          <w:szCs w:val="22"/>
          <w:lang w:val="en-US"/>
          <w14:ligatures w14:val="none"/>
        </w:rPr>
        <w:t xml:space="preserve"> 'Trauma and comorbid post-traumatic stress disorder in people with bipolar disorder participating in the Heinz C. </w:t>
      </w:r>
      <w:proofErr w:type="spellStart"/>
      <w:r w:rsidRPr="00E3534D">
        <w:rPr>
          <w:rFonts w:ascii="Arial" w:eastAsia="Times New Roman" w:hAnsi="Arial" w:cs="Arial"/>
          <w:kern w:val="0"/>
          <w:sz w:val="22"/>
          <w:szCs w:val="22"/>
          <w:lang w:val="en-US"/>
          <w14:ligatures w14:val="none"/>
        </w:rPr>
        <w:t>Prechter</w:t>
      </w:r>
      <w:proofErr w:type="spellEnd"/>
      <w:r w:rsidRPr="00E3534D">
        <w:rPr>
          <w:rFonts w:ascii="Arial" w:eastAsia="Times New Roman" w:hAnsi="Arial" w:cs="Arial"/>
          <w:kern w:val="0"/>
          <w:sz w:val="22"/>
          <w:szCs w:val="22"/>
          <w:lang w:val="en-US"/>
          <w14:ligatures w14:val="none"/>
        </w:rPr>
        <w:t xml:space="preserve"> Longitudinal Study', </w:t>
      </w:r>
      <w:r w:rsidRPr="00E3534D">
        <w:rPr>
          <w:rFonts w:ascii="Arial" w:eastAsia="Times New Roman" w:hAnsi="Arial" w:cs="Arial"/>
          <w:i/>
          <w:iCs/>
          <w:kern w:val="0"/>
          <w:sz w:val="22"/>
          <w:szCs w:val="22"/>
          <w:lang w:val="en-US"/>
          <w14:ligatures w14:val="none"/>
        </w:rPr>
        <w:t>Journal of Affective Disorders</w:t>
      </w:r>
      <w:r w:rsidRPr="00E3534D">
        <w:rPr>
          <w:rFonts w:ascii="Arial" w:eastAsia="Times New Roman" w:hAnsi="Arial" w:cs="Arial"/>
          <w:kern w:val="0"/>
          <w:sz w:val="22"/>
          <w:szCs w:val="22"/>
          <w:lang w:val="en-US"/>
          <w14:ligatures w14:val="none"/>
        </w:rPr>
        <w:t xml:space="preserve">, 348, pp.275–282. DOI: 10.1016/j.jad.2023.12.058. </w:t>
      </w:r>
    </w:p>
    <w:p w14:paraId="40139FEC"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 xml:space="preserve">Sharma, V., Wood, K. N., Weaver, B., </w:t>
      </w:r>
      <w:proofErr w:type="spellStart"/>
      <w:r w:rsidRPr="00E3534D">
        <w:rPr>
          <w:rFonts w:ascii="Arial" w:hAnsi="Arial" w:cs="Arial"/>
          <w:sz w:val="22"/>
          <w:szCs w:val="22"/>
        </w:rPr>
        <w:t>Mazmanian</w:t>
      </w:r>
      <w:proofErr w:type="spellEnd"/>
      <w:r w:rsidRPr="00E3534D">
        <w:rPr>
          <w:rFonts w:ascii="Arial" w:hAnsi="Arial" w:cs="Arial"/>
          <w:sz w:val="22"/>
          <w:szCs w:val="22"/>
        </w:rPr>
        <w:t>, D., and Thomson, M. (2024).</w:t>
      </w:r>
      <w:proofErr w:type="gramEnd"/>
      <w:r w:rsidRPr="00E3534D">
        <w:rPr>
          <w:rFonts w:ascii="Arial" w:hAnsi="Arial" w:cs="Arial"/>
          <w:sz w:val="22"/>
          <w:szCs w:val="22"/>
        </w:rPr>
        <w:t xml:space="preserve"> Occurrence of postpartum manic or mixed episodes in women with bipolar I disorder: A systematic review and meta</w:t>
      </w:r>
      <w:r w:rsidRPr="00E3534D">
        <w:rPr>
          <w:rFonts w:ascii="Cambria Math" w:hAnsi="Cambria Math" w:cs="Cambria Math"/>
          <w:sz w:val="22"/>
          <w:szCs w:val="22"/>
        </w:rPr>
        <w:t>‐</w:t>
      </w:r>
      <w:r w:rsidRPr="00E3534D">
        <w:rPr>
          <w:rFonts w:ascii="Arial" w:hAnsi="Arial" w:cs="Arial"/>
          <w:sz w:val="22"/>
          <w:szCs w:val="22"/>
        </w:rPr>
        <w:t>analysis. </w:t>
      </w:r>
      <w:r w:rsidRPr="00E3534D">
        <w:rPr>
          <w:rFonts w:ascii="Arial" w:hAnsi="Arial" w:cs="Arial"/>
          <w:i/>
          <w:iCs/>
          <w:sz w:val="22"/>
          <w:szCs w:val="22"/>
        </w:rPr>
        <w:t>Bipolar Disorders</w:t>
      </w:r>
      <w:r w:rsidRPr="00E3534D">
        <w:rPr>
          <w:rFonts w:ascii="Arial" w:hAnsi="Arial" w:cs="Arial"/>
          <w:sz w:val="22"/>
          <w:szCs w:val="22"/>
        </w:rPr>
        <w:t>, </w:t>
      </w:r>
      <w:r w:rsidRPr="00E3534D">
        <w:rPr>
          <w:rFonts w:ascii="Arial" w:hAnsi="Arial" w:cs="Arial"/>
          <w:i/>
          <w:iCs/>
          <w:sz w:val="22"/>
          <w:szCs w:val="22"/>
        </w:rPr>
        <w:t>26</w:t>
      </w:r>
      <w:r w:rsidRPr="00E3534D">
        <w:rPr>
          <w:rFonts w:ascii="Arial" w:hAnsi="Arial" w:cs="Arial"/>
          <w:sz w:val="22"/>
          <w:szCs w:val="22"/>
        </w:rPr>
        <w:t>(3), 240-248.</w:t>
      </w:r>
    </w:p>
    <w:p w14:paraId="4BEB0942"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Singh, B., Swartz, H. A., Cuellar-</w:t>
      </w:r>
      <w:proofErr w:type="spellStart"/>
      <w:r w:rsidRPr="00E3534D">
        <w:rPr>
          <w:rFonts w:ascii="Arial" w:hAnsi="Arial" w:cs="Arial"/>
          <w:sz w:val="22"/>
          <w:szCs w:val="22"/>
        </w:rPr>
        <w:t>Barboza</w:t>
      </w:r>
      <w:proofErr w:type="spellEnd"/>
      <w:r w:rsidRPr="00E3534D">
        <w:rPr>
          <w:rFonts w:ascii="Arial" w:hAnsi="Arial" w:cs="Arial"/>
          <w:sz w:val="22"/>
          <w:szCs w:val="22"/>
        </w:rPr>
        <w:t xml:space="preserve">, A. B., Schaffer, A., Kato, T., </w:t>
      </w:r>
      <w:proofErr w:type="spellStart"/>
      <w:r w:rsidRPr="00E3534D">
        <w:rPr>
          <w:rFonts w:ascii="Arial" w:hAnsi="Arial" w:cs="Arial"/>
          <w:sz w:val="22"/>
          <w:szCs w:val="22"/>
        </w:rPr>
        <w:t>Dols</w:t>
      </w:r>
      <w:proofErr w:type="spellEnd"/>
      <w:r w:rsidRPr="00E3534D">
        <w:rPr>
          <w:rFonts w:ascii="Arial" w:hAnsi="Arial" w:cs="Arial"/>
          <w:sz w:val="22"/>
          <w:szCs w:val="22"/>
        </w:rPr>
        <w:t>, A., and Frye, M. A. (2025).</w:t>
      </w:r>
      <w:proofErr w:type="gramEnd"/>
      <w:r w:rsidRPr="00E3534D">
        <w:rPr>
          <w:rFonts w:ascii="Arial" w:hAnsi="Arial" w:cs="Arial"/>
          <w:sz w:val="22"/>
          <w:szCs w:val="22"/>
        </w:rPr>
        <w:t xml:space="preserve"> </w:t>
      </w:r>
      <w:proofErr w:type="gramStart"/>
      <w:r w:rsidRPr="00E3534D">
        <w:rPr>
          <w:rFonts w:ascii="Arial" w:hAnsi="Arial" w:cs="Arial"/>
          <w:sz w:val="22"/>
          <w:szCs w:val="22"/>
        </w:rPr>
        <w:t>Bipolar disorder.</w:t>
      </w:r>
      <w:proofErr w:type="gramEnd"/>
      <w:r w:rsidRPr="00E3534D">
        <w:rPr>
          <w:rFonts w:ascii="Arial" w:hAnsi="Arial" w:cs="Arial"/>
          <w:sz w:val="22"/>
          <w:szCs w:val="22"/>
        </w:rPr>
        <w:t> </w:t>
      </w:r>
      <w:r w:rsidRPr="00E3534D">
        <w:rPr>
          <w:rFonts w:ascii="Arial" w:hAnsi="Arial" w:cs="Arial"/>
          <w:i/>
          <w:iCs/>
          <w:sz w:val="22"/>
          <w:szCs w:val="22"/>
        </w:rPr>
        <w:t>The Lancet</w:t>
      </w:r>
      <w:r w:rsidRPr="00E3534D">
        <w:rPr>
          <w:rFonts w:ascii="Arial" w:hAnsi="Arial" w:cs="Arial"/>
          <w:sz w:val="22"/>
          <w:szCs w:val="22"/>
        </w:rPr>
        <w:t>, </w:t>
      </w:r>
      <w:r w:rsidRPr="00E3534D">
        <w:rPr>
          <w:rFonts w:ascii="Arial" w:hAnsi="Arial" w:cs="Arial"/>
          <w:i/>
          <w:iCs/>
          <w:sz w:val="22"/>
          <w:szCs w:val="22"/>
        </w:rPr>
        <w:t>406</w:t>
      </w:r>
      <w:r w:rsidRPr="00E3534D">
        <w:rPr>
          <w:rFonts w:ascii="Arial" w:hAnsi="Arial" w:cs="Arial"/>
          <w:sz w:val="22"/>
          <w:szCs w:val="22"/>
        </w:rPr>
        <w:t>(10506), 963-978.</w:t>
      </w:r>
    </w:p>
    <w:p w14:paraId="12CF11BB"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proofErr w:type="gramStart"/>
      <w:r w:rsidRPr="00E3534D">
        <w:rPr>
          <w:rFonts w:ascii="Arial" w:hAnsi="Arial" w:cs="Arial"/>
          <w:sz w:val="22"/>
          <w:szCs w:val="22"/>
          <w:lang w:val="en-US"/>
        </w:rPr>
        <w:t>Soltan</w:t>
      </w:r>
      <w:proofErr w:type="spellEnd"/>
      <w:r w:rsidRPr="00E3534D">
        <w:rPr>
          <w:rFonts w:ascii="Arial" w:hAnsi="Arial" w:cs="Arial"/>
          <w:sz w:val="22"/>
          <w:szCs w:val="22"/>
          <w:lang w:val="en-US"/>
        </w:rPr>
        <w:t xml:space="preserve">, F., </w:t>
      </w:r>
      <w:proofErr w:type="spellStart"/>
      <w:r w:rsidRPr="00E3534D">
        <w:rPr>
          <w:rFonts w:ascii="Arial" w:hAnsi="Arial" w:cs="Arial"/>
          <w:sz w:val="22"/>
          <w:szCs w:val="22"/>
          <w:lang w:val="en-US"/>
        </w:rPr>
        <w:t>Cristofalo</w:t>
      </w:r>
      <w:proofErr w:type="spellEnd"/>
      <w:r w:rsidRPr="00E3534D">
        <w:rPr>
          <w:rFonts w:ascii="Arial" w:hAnsi="Arial" w:cs="Arial"/>
          <w:sz w:val="22"/>
          <w:szCs w:val="22"/>
          <w:lang w:val="en-US"/>
        </w:rPr>
        <w:t xml:space="preserve">, D., Marshall, D., </w:t>
      </w:r>
      <w:proofErr w:type="spellStart"/>
      <w:r w:rsidRPr="00E3534D">
        <w:rPr>
          <w:rFonts w:ascii="Arial" w:hAnsi="Arial" w:cs="Arial"/>
          <w:sz w:val="22"/>
          <w:szCs w:val="22"/>
          <w:lang w:val="en-US"/>
        </w:rPr>
        <w:t>Purgato</w:t>
      </w:r>
      <w:proofErr w:type="spellEnd"/>
      <w:r w:rsidRPr="00E3534D">
        <w:rPr>
          <w:rFonts w:ascii="Arial" w:hAnsi="Arial" w:cs="Arial"/>
          <w:sz w:val="22"/>
          <w:szCs w:val="22"/>
          <w:lang w:val="en-US"/>
        </w:rPr>
        <w:t xml:space="preserve">, M., </w:t>
      </w:r>
      <w:proofErr w:type="spellStart"/>
      <w:r w:rsidRPr="00E3534D">
        <w:rPr>
          <w:rFonts w:ascii="Arial" w:hAnsi="Arial" w:cs="Arial"/>
          <w:sz w:val="22"/>
          <w:szCs w:val="22"/>
          <w:lang w:val="en-US"/>
        </w:rPr>
        <w:t>Taddese</w:t>
      </w:r>
      <w:proofErr w:type="spellEnd"/>
      <w:r w:rsidRPr="00E3534D">
        <w:rPr>
          <w:rFonts w:ascii="Arial" w:hAnsi="Arial" w:cs="Arial"/>
          <w:sz w:val="22"/>
          <w:szCs w:val="22"/>
          <w:lang w:val="en-US"/>
        </w:rPr>
        <w:t xml:space="preserve">, H., </w:t>
      </w:r>
      <w:proofErr w:type="spellStart"/>
      <w:r w:rsidRPr="00E3534D">
        <w:rPr>
          <w:rFonts w:ascii="Arial" w:hAnsi="Arial" w:cs="Arial"/>
          <w:sz w:val="22"/>
          <w:szCs w:val="22"/>
          <w:lang w:val="en-US"/>
        </w:rPr>
        <w:t>Vanderbloemen</w:t>
      </w:r>
      <w:proofErr w:type="spellEnd"/>
      <w:r w:rsidRPr="00E3534D">
        <w:rPr>
          <w:rFonts w:ascii="Arial" w:hAnsi="Arial" w:cs="Arial"/>
          <w:sz w:val="22"/>
          <w:szCs w:val="22"/>
          <w:lang w:val="en-US"/>
        </w:rPr>
        <w:t xml:space="preserve">, L., </w:t>
      </w:r>
      <w:proofErr w:type="spellStart"/>
      <w:r w:rsidRPr="00E3534D">
        <w:rPr>
          <w:rFonts w:ascii="Arial" w:hAnsi="Arial" w:cs="Arial"/>
          <w:sz w:val="22"/>
          <w:szCs w:val="22"/>
          <w:lang w:val="en-US"/>
        </w:rPr>
        <w:t>Barbui</w:t>
      </w:r>
      <w:proofErr w:type="spellEnd"/>
      <w:r w:rsidRPr="00E3534D">
        <w:rPr>
          <w:rFonts w:ascii="Arial" w:hAnsi="Arial" w:cs="Arial"/>
          <w:sz w:val="22"/>
          <w:szCs w:val="22"/>
          <w:lang w:val="en-US"/>
        </w:rPr>
        <w:t xml:space="preserve">, C. and </w:t>
      </w:r>
      <w:proofErr w:type="spellStart"/>
      <w:r w:rsidRPr="00E3534D">
        <w:rPr>
          <w:rFonts w:ascii="Arial" w:hAnsi="Arial" w:cs="Arial"/>
          <w:sz w:val="22"/>
          <w:szCs w:val="22"/>
          <w:lang w:val="en-US"/>
        </w:rPr>
        <w:t>Uphoff</w:t>
      </w:r>
      <w:proofErr w:type="spellEnd"/>
      <w:r w:rsidRPr="00E3534D">
        <w:rPr>
          <w:rFonts w:ascii="Arial" w:hAnsi="Arial" w:cs="Arial"/>
          <w:sz w:val="22"/>
          <w:szCs w:val="22"/>
          <w:lang w:val="en-US"/>
        </w:rPr>
        <w:t>, E., 2022.</w:t>
      </w:r>
      <w:proofErr w:type="gramEnd"/>
      <w:r w:rsidRPr="00E3534D">
        <w:rPr>
          <w:rFonts w:ascii="Arial" w:hAnsi="Arial" w:cs="Arial"/>
          <w:sz w:val="22"/>
          <w:szCs w:val="22"/>
          <w:lang w:val="en-US"/>
        </w:rPr>
        <w:t xml:space="preserve"> </w:t>
      </w:r>
      <w:proofErr w:type="gramStart"/>
      <w:r w:rsidRPr="00E3534D">
        <w:rPr>
          <w:rFonts w:ascii="Arial" w:hAnsi="Arial" w:cs="Arial"/>
          <w:sz w:val="22"/>
          <w:szCs w:val="22"/>
          <w:lang w:val="en-US"/>
        </w:rPr>
        <w:t>Community</w:t>
      </w:r>
      <w:r w:rsidRPr="00E3534D">
        <w:rPr>
          <w:rFonts w:ascii="Cambria Math" w:hAnsi="Cambria Math" w:cs="Cambria Math"/>
          <w:sz w:val="22"/>
          <w:szCs w:val="22"/>
          <w:lang w:val="en-US"/>
        </w:rPr>
        <w:t>‐</w:t>
      </w:r>
      <w:r w:rsidRPr="00E3534D">
        <w:rPr>
          <w:rFonts w:ascii="Arial" w:hAnsi="Arial" w:cs="Arial"/>
          <w:sz w:val="22"/>
          <w:szCs w:val="22"/>
          <w:lang w:val="en-US"/>
        </w:rPr>
        <w:t>based interventions for improving mental health in refugee children and adolescents in high</w:t>
      </w:r>
      <w:r w:rsidRPr="00E3534D">
        <w:rPr>
          <w:rFonts w:ascii="Cambria Math" w:hAnsi="Cambria Math" w:cs="Cambria Math"/>
          <w:sz w:val="22"/>
          <w:szCs w:val="22"/>
          <w:lang w:val="en-US"/>
        </w:rPr>
        <w:t>‐</w:t>
      </w:r>
      <w:r w:rsidRPr="00E3534D">
        <w:rPr>
          <w:rFonts w:ascii="Arial" w:hAnsi="Arial" w:cs="Arial"/>
          <w:sz w:val="22"/>
          <w:szCs w:val="22"/>
          <w:lang w:val="en-US"/>
        </w:rPr>
        <w:t>income countries.</w:t>
      </w:r>
      <w:proofErr w:type="gramEnd"/>
      <w:r w:rsidRPr="00E3534D">
        <w:rPr>
          <w:rFonts w:ascii="Arial" w:hAnsi="Arial" w:cs="Arial"/>
          <w:sz w:val="22"/>
          <w:szCs w:val="22"/>
          <w:lang w:val="en-US"/>
        </w:rPr>
        <w:t> </w:t>
      </w:r>
      <w:proofErr w:type="gramStart"/>
      <w:r w:rsidRPr="00E3534D">
        <w:rPr>
          <w:rFonts w:ascii="Arial" w:hAnsi="Arial" w:cs="Arial"/>
          <w:i/>
          <w:iCs/>
          <w:sz w:val="22"/>
          <w:szCs w:val="22"/>
          <w:lang w:val="en-US"/>
        </w:rPr>
        <w:t>Cochrane Database of Systematic Reviews</w:t>
      </w:r>
      <w:r w:rsidRPr="00E3534D">
        <w:rPr>
          <w:rFonts w:ascii="Arial" w:hAnsi="Arial" w:cs="Arial"/>
          <w:sz w:val="22"/>
          <w:szCs w:val="22"/>
          <w:lang w:val="en-US"/>
        </w:rPr>
        <w:t>, (5).</w:t>
      </w:r>
      <w:proofErr w:type="gramEnd"/>
    </w:p>
    <w:p w14:paraId="2CE7E3DD"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van</w:t>
      </w:r>
      <w:proofErr w:type="gramEnd"/>
      <w:r w:rsidRPr="00E3534D">
        <w:rPr>
          <w:rFonts w:ascii="Arial" w:hAnsi="Arial" w:cs="Arial"/>
          <w:sz w:val="22"/>
          <w:szCs w:val="22"/>
        </w:rPr>
        <w:t xml:space="preserve"> der </w:t>
      </w:r>
      <w:proofErr w:type="spellStart"/>
      <w:r w:rsidRPr="00E3534D">
        <w:rPr>
          <w:rFonts w:ascii="Arial" w:hAnsi="Arial" w:cs="Arial"/>
          <w:sz w:val="22"/>
          <w:szCs w:val="22"/>
        </w:rPr>
        <w:t>Markt</w:t>
      </w:r>
      <w:proofErr w:type="spellEnd"/>
      <w:r w:rsidRPr="00E3534D">
        <w:rPr>
          <w:rFonts w:ascii="Arial" w:hAnsi="Arial" w:cs="Arial"/>
          <w:sz w:val="22"/>
          <w:szCs w:val="22"/>
        </w:rPr>
        <w:t xml:space="preserve">, A., </w:t>
      </w:r>
      <w:proofErr w:type="spellStart"/>
      <w:r w:rsidRPr="00E3534D">
        <w:rPr>
          <w:rFonts w:ascii="Arial" w:hAnsi="Arial" w:cs="Arial"/>
          <w:sz w:val="22"/>
          <w:szCs w:val="22"/>
        </w:rPr>
        <w:t>Klumpers</w:t>
      </w:r>
      <w:proofErr w:type="spellEnd"/>
      <w:r w:rsidRPr="00E3534D">
        <w:rPr>
          <w:rFonts w:ascii="Arial" w:hAnsi="Arial" w:cs="Arial"/>
          <w:sz w:val="22"/>
          <w:szCs w:val="22"/>
        </w:rPr>
        <w:t xml:space="preserve">, U., </w:t>
      </w:r>
      <w:proofErr w:type="spellStart"/>
      <w:r w:rsidRPr="00E3534D">
        <w:rPr>
          <w:rFonts w:ascii="Arial" w:hAnsi="Arial" w:cs="Arial"/>
          <w:sz w:val="22"/>
          <w:szCs w:val="22"/>
        </w:rPr>
        <w:t>Dols</w:t>
      </w:r>
      <w:proofErr w:type="spellEnd"/>
      <w:r w:rsidRPr="00E3534D">
        <w:rPr>
          <w:rFonts w:ascii="Arial" w:hAnsi="Arial" w:cs="Arial"/>
          <w:sz w:val="22"/>
          <w:szCs w:val="22"/>
        </w:rPr>
        <w:t xml:space="preserve">, A., </w:t>
      </w:r>
      <w:proofErr w:type="spellStart"/>
      <w:r w:rsidRPr="00E3534D">
        <w:rPr>
          <w:rFonts w:ascii="Arial" w:hAnsi="Arial" w:cs="Arial"/>
          <w:sz w:val="22"/>
          <w:szCs w:val="22"/>
        </w:rPr>
        <w:t>Beekman</w:t>
      </w:r>
      <w:proofErr w:type="spellEnd"/>
      <w:r w:rsidRPr="00E3534D">
        <w:rPr>
          <w:rFonts w:ascii="Arial" w:hAnsi="Arial" w:cs="Arial"/>
          <w:sz w:val="22"/>
          <w:szCs w:val="22"/>
        </w:rPr>
        <w:t xml:space="preserve">, A., Shorter, E., and </w:t>
      </w:r>
      <w:proofErr w:type="spellStart"/>
      <w:r w:rsidRPr="00E3534D">
        <w:rPr>
          <w:rFonts w:ascii="Arial" w:hAnsi="Arial" w:cs="Arial"/>
          <w:sz w:val="22"/>
          <w:szCs w:val="22"/>
        </w:rPr>
        <w:t>Kupka</w:t>
      </w:r>
      <w:proofErr w:type="spellEnd"/>
      <w:r w:rsidRPr="00E3534D">
        <w:rPr>
          <w:rFonts w:ascii="Arial" w:hAnsi="Arial" w:cs="Arial"/>
          <w:sz w:val="22"/>
          <w:szCs w:val="22"/>
        </w:rPr>
        <w:t xml:space="preserve">, R. (2022). </w:t>
      </w:r>
      <w:proofErr w:type="gramStart"/>
      <w:r w:rsidRPr="00E3534D">
        <w:rPr>
          <w:rFonts w:ascii="Arial" w:hAnsi="Arial" w:cs="Arial"/>
          <w:sz w:val="22"/>
          <w:szCs w:val="22"/>
        </w:rPr>
        <w:t>A historical perspective on illness progression in bipolar disorder.</w:t>
      </w:r>
      <w:proofErr w:type="gramEnd"/>
      <w:r w:rsidRPr="00E3534D">
        <w:rPr>
          <w:rFonts w:ascii="Arial" w:hAnsi="Arial" w:cs="Arial"/>
          <w:sz w:val="22"/>
          <w:szCs w:val="22"/>
        </w:rPr>
        <w:t> </w:t>
      </w:r>
      <w:proofErr w:type="gramStart"/>
      <w:r w:rsidRPr="00E3534D">
        <w:rPr>
          <w:rFonts w:ascii="Arial" w:hAnsi="Arial" w:cs="Arial"/>
          <w:i/>
          <w:iCs/>
          <w:sz w:val="22"/>
          <w:szCs w:val="22"/>
        </w:rPr>
        <w:t>Bipolar Disorders</w:t>
      </w:r>
      <w:r w:rsidRPr="00E3534D">
        <w:rPr>
          <w:rFonts w:ascii="Arial" w:hAnsi="Arial" w:cs="Arial"/>
          <w:sz w:val="22"/>
          <w:szCs w:val="22"/>
        </w:rPr>
        <w:t>, </w:t>
      </w:r>
      <w:r w:rsidRPr="00E3534D">
        <w:rPr>
          <w:rFonts w:ascii="Arial" w:hAnsi="Arial" w:cs="Arial"/>
          <w:i/>
          <w:iCs/>
          <w:sz w:val="22"/>
          <w:szCs w:val="22"/>
        </w:rPr>
        <w:t>24</w:t>
      </w:r>
      <w:r w:rsidRPr="00E3534D">
        <w:rPr>
          <w:rFonts w:ascii="Arial" w:hAnsi="Arial" w:cs="Arial"/>
          <w:sz w:val="22"/>
          <w:szCs w:val="22"/>
        </w:rPr>
        <w:t>(2).</w:t>
      </w:r>
      <w:proofErr w:type="gramEnd"/>
    </w:p>
    <w:p w14:paraId="571D6036"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lang w:val="pt-PT"/>
        </w:rPr>
        <w:t xml:space="preserve">Vieira, I. S., Pedrotti Moreira, F., Mondin, T. C., Cardoso, T. D. A., Jansen, K., Souza, L. D. D. M., and da Silva, R. A. (2020). </w:t>
      </w:r>
      <w:r w:rsidRPr="00E3534D">
        <w:rPr>
          <w:rFonts w:ascii="Arial" w:hAnsi="Arial" w:cs="Arial"/>
          <w:sz w:val="22"/>
          <w:szCs w:val="22"/>
        </w:rPr>
        <w:t>Childhood trauma and bipolar spectrum: a population-based sample of young adults. </w:t>
      </w:r>
      <w:proofErr w:type="gramStart"/>
      <w:r w:rsidRPr="00E3534D">
        <w:rPr>
          <w:rFonts w:ascii="Arial" w:hAnsi="Arial" w:cs="Arial"/>
          <w:i/>
          <w:iCs/>
          <w:sz w:val="22"/>
          <w:szCs w:val="22"/>
        </w:rPr>
        <w:t>Trends in psychiatry and psychotherapy</w:t>
      </w:r>
      <w:r w:rsidRPr="00E3534D">
        <w:rPr>
          <w:rFonts w:ascii="Arial" w:hAnsi="Arial" w:cs="Arial"/>
          <w:sz w:val="22"/>
          <w:szCs w:val="22"/>
        </w:rPr>
        <w:t>, </w:t>
      </w:r>
      <w:r w:rsidRPr="00E3534D">
        <w:rPr>
          <w:rFonts w:ascii="Arial" w:hAnsi="Arial" w:cs="Arial"/>
          <w:i/>
          <w:iCs/>
          <w:sz w:val="22"/>
          <w:szCs w:val="22"/>
        </w:rPr>
        <w:t>42</w:t>
      </w:r>
      <w:r w:rsidRPr="00E3534D">
        <w:rPr>
          <w:rFonts w:ascii="Arial" w:hAnsi="Arial" w:cs="Arial"/>
          <w:sz w:val="22"/>
          <w:szCs w:val="22"/>
        </w:rPr>
        <w:t>, 115-121.</w:t>
      </w:r>
      <w:proofErr w:type="gramEnd"/>
    </w:p>
    <w:p w14:paraId="1D00EA09" w14:textId="77777777" w:rsidR="00A0671B" w:rsidRPr="00E3534D" w:rsidRDefault="00A0671B" w:rsidP="00384B4E">
      <w:pPr>
        <w:spacing w:line="360" w:lineRule="auto"/>
        <w:ind w:left="720" w:hanging="720"/>
        <w:jc w:val="both"/>
        <w:rPr>
          <w:rFonts w:ascii="Arial" w:hAnsi="Arial" w:cs="Arial"/>
          <w:sz w:val="22"/>
          <w:szCs w:val="22"/>
          <w:lang w:val="en-US"/>
        </w:rPr>
      </w:pPr>
      <w:r w:rsidRPr="00E3534D">
        <w:rPr>
          <w:rFonts w:ascii="Arial" w:hAnsi="Arial" w:cs="Arial"/>
          <w:sz w:val="22"/>
          <w:szCs w:val="22"/>
          <w:lang w:val="en-US"/>
        </w:rPr>
        <w:t xml:space="preserve">World Health </w:t>
      </w:r>
      <w:proofErr w:type="spellStart"/>
      <w:r w:rsidRPr="00E3534D">
        <w:rPr>
          <w:rFonts w:ascii="Arial" w:hAnsi="Arial" w:cs="Arial"/>
          <w:sz w:val="22"/>
          <w:szCs w:val="22"/>
          <w:lang w:val="en-US"/>
        </w:rPr>
        <w:t>Organisation</w:t>
      </w:r>
      <w:proofErr w:type="spellEnd"/>
      <w:r w:rsidRPr="00E3534D">
        <w:rPr>
          <w:rFonts w:ascii="Arial" w:hAnsi="Arial" w:cs="Arial"/>
          <w:sz w:val="22"/>
          <w:szCs w:val="22"/>
          <w:lang w:val="en-US"/>
        </w:rPr>
        <w:t xml:space="preserve">, 2025, Bipolar disorder. Available at: </w:t>
      </w:r>
      <w:hyperlink r:id="rId11" w:history="1">
        <w:r w:rsidRPr="00E3534D">
          <w:rPr>
            <w:rStyle w:val="Hyperlink"/>
            <w:rFonts w:ascii="Arial" w:hAnsi="Arial" w:cs="Arial"/>
            <w:sz w:val="22"/>
            <w:szCs w:val="22"/>
            <w:lang w:val="en-US"/>
          </w:rPr>
          <w:t>https://www.who.int/news-room/fact-sheets/detail/bipolar-disorder</w:t>
        </w:r>
      </w:hyperlink>
      <w:r w:rsidRPr="00E3534D">
        <w:rPr>
          <w:rFonts w:ascii="Arial" w:hAnsi="Arial" w:cs="Arial"/>
          <w:sz w:val="22"/>
          <w:szCs w:val="22"/>
          <w:lang w:val="en-US"/>
        </w:rPr>
        <w:t xml:space="preserve"> (Accessed on: 14-5-2026). </w:t>
      </w:r>
    </w:p>
    <w:p w14:paraId="471F1CC2"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lastRenderedPageBreak/>
        <w:t>Wrobel</w:t>
      </w:r>
      <w:proofErr w:type="spellEnd"/>
      <w:r w:rsidRPr="00E3534D">
        <w:rPr>
          <w:rFonts w:ascii="Arial" w:hAnsi="Arial" w:cs="Arial"/>
          <w:sz w:val="22"/>
          <w:szCs w:val="22"/>
        </w:rPr>
        <w:t xml:space="preserve">, A. L., Cotton, S. M., </w:t>
      </w:r>
      <w:proofErr w:type="spellStart"/>
      <w:r w:rsidRPr="00E3534D">
        <w:rPr>
          <w:rFonts w:ascii="Arial" w:hAnsi="Arial" w:cs="Arial"/>
          <w:sz w:val="22"/>
          <w:szCs w:val="22"/>
        </w:rPr>
        <w:t>Jayasinghe</w:t>
      </w:r>
      <w:proofErr w:type="spellEnd"/>
      <w:r w:rsidRPr="00E3534D">
        <w:rPr>
          <w:rFonts w:ascii="Arial" w:hAnsi="Arial" w:cs="Arial"/>
          <w:sz w:val="22"/>
          <w:szCs w:val="22"/>
        </w:rPr>
        <w:t>, A., Diaz</w:t>
      </w:r>
      <w:r w:rsidRPr="00E3534D">
        <w:rPr>
          <w:rFonts w:ascii="Cambria Math" w:hAnsi="Cambria Math" w:cs="Cambria Math"/>
          <w:sz w:val="22"/>
          <w:szCs w:val="22"/>
        </w:rPr>
        <w:t>‐</w:t>
      </w:r>
      <w:r w:rsidRPr="00E3534D">
        <w:rPr>
          <w:rFonts w:ascii="Arial" w:hAnsi="Arial" w:cs="Arial"/>
          <w:sz w:val="22"/>
          <w:szCs w:val="22"/>
        </w:rPr>
        <w:t xml:space="preserve">Byrd, C., </w:t>
      </w:r>
      <w:proofErr w:type="spellStart"/>
      <w:r w:rsidRPr="00E3534D">
        <w:rPr>
          <w:rFonts w:ascii="Arial" w:hAnsi="Arial" w:cs="Arial"/>
          <w:sz w:val="22"/>
          <w:szCs w:val="22"/>
        </w:rPr>
        <w:t>Yocum</w:t>
      </w:r>
      <w:proofErr w:type="spellEnd"/>
      <w:r w:rsidRPr="00E3534D">
        <w:rPr>
          <w:rFonts w:ascii="Arial" w:hAnsi="Arial" w:cs="Arial"/>
          <w:sz w:val="22"/>
          <w:szCs w:val="22"/>
        </w:rPr>
        <w:t>, A. K., Turner, A., and McInnis, M. G. (2023).</w:t>
      </w:r>
      <w:proofErr w:type="gramEnd"/>
      <w:r w:rsidRPr="00E3534D">
        <w:rPr>
          <w:rFonts w:ascii="Arial" w:hAnsi="Arial" w:cs="Arial"/>
          <w:sz w:val="22"/>
          <w:szCs w:val="22"/>
        </w:rPr>
        <w:t xml:space="preserve"> Childhood trauma and depressive symptoms in bipolar disorder: a network analysis. </w:t>
      </w:r>
      <w:proofErr w:type="spellStart"/>
      <w:r w:rsidRPr="00E3534D">
        <w:rPr>
          <w:rFonts w:ascii="Arial" w:hAnsi="Arial" w:cs="Arial"/>
          <w:i/>
          <w:iCs/>
          <w:sz w:val="22"/>
          <w:szCs w:val="22"/>
        </w:rPr>
        <w:t>Acta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Psychiatrica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Scandinavica</w:t>
      </w:r>
      <w:proofErr w:type="spellEnd"/>
      <w:r w:rsidRPr="00E3534D">
        <w:rPr>
          <w:rFonts w:ascii="Arial" w:hAnsi="Arial" w:cs="Arial"/>
          <w:sz w:val="22"/>
          <w:szCs w:val="22"/>
        </w:rPr>
        <w:t>, </w:t>
      </w:r>
      <w:r w:rsidRPr="00E3534D">
        <w:rPr>
          <w:rFonts w:ascii="Arial" w:hAnsi="Arial" w:cs="Arial"/>
          <w:i/>
          <w:iCs/>
          <w:sz w:val="22"/>
          <w:szCs w:val="22"/>
        </w:rPr>
        <w:t>147</w:t>
      </w:r>
      <w:r w:rsidRPr="00E3534D">
        <w:rPr>
          <w:rFonts w:ascii="Arial" w:hAnsi="Arial" w:cs="Arial"/>
          <w:sz w:val="22"/>
          <w:szCs w:val="22"/>
        </w:rPr>
        <w:t>(3), 286-300.</w:t>
      </w:r>
    </w:p>
    <w:p w14:paraId="0F9F0EE1" w14:textId="77777777" w:rsidR="00A0671B" w:rsidRPr="00E3534D" w:rsidRDefault="00A0671B" w:rsidP="00384B4E">
      <w:pPr>
        <w:spacing w:line="360" w:lineRule="auto"/>
        <w:ind w:left="720" w:hanging="720"/>
        <w:jc w:val="both"/>
        <w:rPr>
          <w:rFonts w:ascii="Arial" w:hAnsi="Arial" w:cs="Arial"/>
          <w:sz w:val="22"/>
          <w:szCs w:val="22"/>
        </w:rPr>
      </w:pPr>
      <w:proofErr w:type="spellStart"/>
      <w:r w:rsidRPr="00E3534D">
        <w:rPr>
          <w:rFonts w:ascii="Arial" w:hAnsi="Arial" w:cs="Arial"/>
          <w:sz w:val="22"/>
          <w:szCs w:val="22"/>
        </w:rPr>
        <w:t>Wrobel</w:t>
      </w:r>
      <w:proofErr w:type="spellEnd"/>
      <w:r w:rsidRPr="00E3534D">
        <w:rPr>
          <w:rFonts w:ascii="Arial" w:hAnsi="Arial" w:cs="Arial"/>
          <w:sz w:val="22"/>
          <w:szCs w:val="22"/>
        </w:rPr>
        <w:t>, A., Russell, S. E., Dean, O. M., Cotton, S., Berk, M., and Turner, A. (2021). Influence of childhood trauma on the treatment outcomes of pharmacological and/or psychological interventions for adolescents and adults with bipolar disorder: protocol for a systematic review and meta-analysis. </w:t>
      </w:r>
      <w:r w:rsidRPr="00E3534D">
        <w:rPr>
          <w:rFonts w:ascii="Arial" w:hAnsi="Arial" w:cs="Arial"/>
          <w:i/>
          <w:iCs/>
          <w:sz w:val="22"/>
          <w:szCs w:val="22"/>
        </w:rPr>
        <w:t>BMJ open</w:t>
      </w:r>
      <w:r w:rsidRPr="00E3534D">
        <w:rPr>
          <w:rFonts w:ascii="Arial" w:hAnsi="Arial" w:cs="Arial"/>
          <w:sz w:val="22"/>
          <w:szCs w:val="22"/>
        </w:rPr>
        <w:t>, </w:t>
      </w:r>
      <w:r w:rsidRPr="00E3534D">
        <w:rPr>
          <w:rFonts w:ascii="Arial" w:hAnsi="Arial" w:cs="Arial"/>
          <w:i/>
          <w:iCs/>
          <w:sz w:val="22"/>
          <w:szCs w:val="22"/>
        </w:rPr>
        <w:t>11</w:t>
      </w:r>
      <w:r w:rsidRPr="00E3534D">
        <w:rPr>
          <w:rFonts w:ascii="Arial" w:hAnsi="Arial" w:cs="Arial"/>
          <w:sz w:val="22"/>
          <w:szCs w:val="22"/>
        </w:rPr>
        <w:t>(4), e044569.</w:t>
      </w:r>
    </w:p>
    <w:p w14:paraId="640A7D64"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rPr>
        <w:t xml:space="preserve">Xiao, K., </w:t>
      </w:r>
      <w:proofErr w:type="spellStart"/>
      <w:r w:rsidRPr="00E3534D">
        <w:rPr>
          <w:rFonts w:ascii="Arial" w:hAnsi="Arial" w:cs="Arial"/>
          <w:sz w:val="22"/>
          <w:szCs w:val="22"/>
        </w:rPr>
        <w:t>Sayed</w:t>
      </w:r>
      <w:proofErr w:type="spellEnd"/>
      <w:r w:rsidRPr="00E3534D">
        <w:rPr>
          <w:rFonts w:ascii="Arial" w:hAnsi="Arial" w:cs="Arial"/>
          <w:sz w:val="22"/>
          <w:szCs w:val="22"/>
        </w:rPr>
        <w:t xml:space="preserve">, H., Xing, J., Zhang, X. Y., Ai, J., </w:t>
      </w:r>
      <w:proofErr w:type="spellStart"/>
      <w:r w:rsidRPr="00E3534D">
        <w:rPr>
          <w:rFonts w:ascii="Arial" w:hAnsi="Arial" w:cs="Arial"/>
          <w:sz w:val="22"/>
          <w:szCs w:val="22"/>
        </w:rPr>
        <w:t>Teopiz</w:t>
      </w:r>
      <w:proofErr w:type="spellEnd"/>
      <w:r w:rsidRPr="00E3534D">
        <w:rPr>
          <w:rFonts w:ascii="Arial" w:hAnsi="Arial" w:cs="Arial"/>
          <w:sz w:val="22"/>
          <w:szCs w:val="22"/>
        </w:rPr>
        <w:t>, K. M., and McIntyre, R. S. (2025). The prevalence, clinical impact, and therapeutic considerations of trauma in adults with bipolar disorder: A systematic review. </w:t>
      </w:r>
      <w:proofErr w:type="gramStart"/>
      <w:r w:rsidRPr="00E3534D">
        <w:rPr>
          <w:rFonts w:ascii="Arial" w:hAnsi="Arial" w:cs="Arial"/>
          <w:i/>
          <w:iCs/>
          <w:sz w:val="22"/>
          <w:szCs w:val="22"/>
        </w:rPr>
        <w:t>Journal of affective disorders</w:t>
      </w:r>
      <w:r w:rsidRPr="00E3534D">
        <w:rPr>
          <w:rFonts w:ascii="Arial" w:hAnsi="Arial" w:cs="Arial"/>
          <w:sz w:val="22"/>
          <w:szCs w:val="22"/>
        </w:rPr>
        <w:t>, </w:t>
      </w:r>
      <w:r w:rsidRPr="00E3534D">
        <w:rPr>
          <w:rFonts w:ascii="Arial" w:hAnsi="Arial" w:cs="Arial"/>
          <w:i/>
          <w:iCs/>
          <w:sz w:val="22"/>
          <w:szCs w:val="22"/>
        </w:rPr>
        <w:t>388</w:t>
      </w:r>
      <w:r w:rsidRPr="00E3534D">
        <w:rPr>
          <w:rFonts w:ascii="Arial" w:hAnsi="Arial" w:cs="Arial"/>
          <w:sz w:val="22"/>
          <w:szCs w:val="22"/>
        </w:rPr>
        <w:t>, 119507.</w:t>
      </w:r>
      <w:proofErr w:type="gramEnd"/>
    </w:p>
    <w:p w14:paraId="01795341"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 xml:space="preserve">Xiao, Z., Murat Baldwin, M., Wong, S. C., </w:t>
      </w:r>
      <w:proofErr w:type="spellStart"/>
      <w:r w:rsidRPr="00E3534D">
        <w:rPr>
          <w:rFonts w:ascii="Arial" w:hAnsi="Arial" w:cs="Arial"/>
          <w:sz w:val="22"/>
          <w:szCs w:val="22"/>
        </w:rPr>
        <w:t>Obsuth</w:t>
      </w:r>
      <w:proofErr w:type="spellEnd"/>
      <w:r w:rsidRPr="00E3534D">
        <w:rPr>
          <w:rFonts w:ascii="Arial" w:hAnsi="Arial" w:cs="Arial"/>
          <w:sz w:val="22"/>
          <w:szCs w:val="22"/>
        </w:rPr>
        <w:t xml:space="preserve">, I., </w:t>
      </w:r>
      <w:proofErr w:type="spellStart"/>
      <w:r w:rsidRPr="00E3534D">
        <w:rPr>
          <w:rFonts w:ascii="Arial" w:hAnsi="Arial" w:cs="Arial"/>
          <w:sz w:val="22"/>
          <w:szCs w:val="22"/>
        </w:rPr>
        <w:t>Meinck</w:t>
      </w:r>
      <w:proofErr w:type="spellEnd"/>
      <w:r w:rsidRPr="00E3534D">
        <w:rPr>
          <w:rFonts w:ascii="Arial" w:hAnsi="Arial" w:cs="Arial"/>
          <w:sz w:val="22"/>
          <w:szCs w:val="22"/>
        </w:rPr>
        <w:t>, F., and Murray, A. L. (2023).</w:t>
      </w:r>
      <w:proofErr w:type="gramEnd"/>
      <w:r w:rsidRPr="00E3534D">
        <w:rPr>
          <w:rFonts w:ascii="Arial" w:hAnsi="Arial" w:cs="Arial"/>
          <w:sz w:val="22"/>
          <w:szCs w:val="22"/>
        </w:rPr>
        <w:t xml:space="preserve"> The impact of childhood psychological maltreatment on mental health outcomes in adulthood: a systematic review and meta-analysis. </w:t>
      </w:r>
      <w:r w:rsidRPr="00E3534D">
        <w:rPr>
          <w:rFonts w:ascii="Arial" w:hAnsi="Arial" w:cs="Arial"/>
          <w:i/>
          <w:iCs/>
          <w:sz w:val="22"/>
          <w:szCs w:val="22"/>
        </w:rPr>
        <w:t>Trauma, Violence, &amp; Abuse</w:t>
      </w:r>
      <w:r w:rsidRPr="00E3534D">
        <w:rPr>
          <w:rFonts w:ascii="Arial" w:hAnsi="Arial" w:cs="Arial"/>
          <w:sz w:val="22"/>
          <w:szCs w:val="22"/>
        </w:rPr>
        <w:t>, </w:t>
      </w:r>
      <w:r w:rsidRPr="00E3534D">
        <w:rPr>
          <w:rFonts w:ascii="Arial" w:hAnsi="Arial" w:cs="Arial"/>
          <w:i/>
          <w:iCs/>
          <w:sz w:val="22"/>
          <w:szCs w:val="22"/>
        </w:rPr>
        <w:t>24</w:t>
      </w:r>
      <w:r w:rsidRPr="00E3534D">
        <w:rPr>
          <w:rFonts w:ascii="Arial" w:hAnsi="Arial" w:cs="Arial"/>
          <w:sz w:val="22"/>
          <w:szCs w:val="22"/>
        </w:rPr>
        <w:t>(5), 3049-3064.</w:t>
      </w:r>
    </w:p>
    <w:p w14:paraId="267B83A3"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6D6AA1">
        <w:rPr>
          <w:rFonts w:ascii="Arial" w:hAnsi="Arial" w:cs="Arial"/>
          <w:sz w:val="22"/>
          <w:szCs w:val="22"/>
        </w:rPr>
        <w:t xml:space="preserve">Zhang, Y., He, Y., </w:t>
      </w:r>
      <w:proofErr w:type="spellStart"/>
      <w:r w:rsidRPr="006D6AA1">
        <w:rPr>
          <w:rFonts w:ascii="Arial" w:hAnsi="Arial" w:cs="Arial"/>
          <w:sz w:val="22"/>
          <w:szCs w:val="22"/>
        </w:rPr>
        <w:t>Xue</w:t>
      </w:r>
      <w:proofErr w:type="spellEnd"/>
      <w:r w:rsidRPr="006D6AA1">
        <w:rPr>
          <w:rFonts w:ascii="Arial" w:hAnsi="Arial" w:cs="Arial"/>
          <w:sz w:val="22"/>
          <w:szCs w:val="22"/>
        </w:rPr>
        <w:t xml:space="preserve">, Z., </w:t>
      </w:r>
      <w:proofErr w:type="spellStart"/>
      <w:r w:rsidRPr="006D6AA1">
        <w:rPr>
          <w:rFonts w:ascii="Arial" w:hAnsi="Arial" w:cs="Arial"/>
          <w:sz w:val="22"/>
          <w:szCs w:val="22"/>
        </w:rPr>
        <w:t>Xu</w:t>
      </w:r>
      <w:proofErr w:type="spellEnd"/>
      <w:r w:rsidRPr="006D6AA1">
        <w:rPr>
          <w:rFonts w:ascii="Arial" w:hAnsi="Arial" w:cs="Arial"/>
          <w:sz w:val="22"/>
          <w:szCs w:val="22"/>
        </w:rPr>
        <w:t>, J., Sun, Y., Song, S., and Liu, J. (2025).</w:t>
      </w:r>
      <w:proofErr w:type="gramEnd"/>
      <w:r w:rsidRPr="006D6AA1">
        <w:rPr>
          <w:rFonts w:ascii="Arial" w:hAnsi="Arial" w:cs="Arial"/>
          <w:sz w:val="22"/>
          <w:szCs w:val="22"/>
        </w:rPr>
        <w:t xml:space="preserve"> </w:t>
      </w:r>
      <w:proofErr w:type="gramStart"/>
      <w:r w:rsidRPr="006D6AA1">
        <w:rPr>
          <w:rFonts w:ascii="Arial" w:hAnsi="Arial" w:cs="Arial"/>
          <w:sz w:val="22"/>
          <w:szCs w:val="22"/>
        </w:rPr>
        <w:t>Association between maternal exposure to cumulative childhood trauma and offspring childhood trauma and depressive symptoms among Chinese adolescents.</w:t>
      </w:r>
      <w:proofErr w:type="gramEnd"/>
      <w:r w:rsidRPr="006D6AA1">
        <w:rPr>
          <w:rFonts w:ascii="Arial" w:hAnsi="Arial" w:cs="Arial"/>
          <w:sz w:val="22"/>
          <w:szCs w:val="22"/>
        </w:rPr>
        <w:t> </w:t>
      </w:r>
      <w:proofErr w:type="gramStart"/>
      <w:r w:rsidRPr="006D6AA1">
        <w:rPr>
          <w:rFonts w:ascii="Arial" w:hAnsi="Arial" w:cs="Arial"/>
          <w:i/>
          <w:iCs/>
          <w:sz w:val="22"/>
          <w:szCs w:val="22"/>
        </w:rPr>
        <w:t>BMC Public Health</w:t>
      </w:r>
      <w:r w:rsidRPr="006D6AA1">
        <w:rPr>
          <w:rFonts w:ascii="Arial" w:hAnsi="Arial" w:cs="Arial"/>
          <w:sz w:val="22"/>
          <w:szCs w:val="22"/>
        </w:rPr>
        <w:t>, </w:t>
      </w:r>
      <w:r w:rsidRPr="006D6AA1">
        <w:rPr>
          <w:rFonts w:ascii="Arial" w:hAnsi="Arial" w:cs="Arial"/>
          <w:i/>
          <w:iCs/>
          <w:sz w:val="22"/>
          <w:szCs w:val="22"/>
        </w:rPr>
        <w:t>25</w:t>
      </w:r>
      <w:r w:rsidRPr="006D6AA1">
        <w:rPr>
          <w:rFonts w:ascii="Arial" w:hAnsi="Arial" w:cs="Arial"/>
          <w:sz w:val="22"/>
          <w:szCs w:val="22"/>
        </w:rPr>
        <w:t>(1), 1795.</w:t>
      </w:r>
      <w:proofErr w:type="gramEnd"/>
    </w:p>
    <w:p w14:paraId="6B75BF55" w14:textId="77777777" w:rsidR="00A0671B"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Zovetti</w:t>
      </w:r>
      <w:proofErr w:type="spellEnd"/>
      <w:r w:rsidRPr="00E3534D">
        <w:rPr>
          <w:rFonts w:ascii="Arial" w:hAnsi="Arial" w:cs="Arial"/>
          <w:sz w:val="22"/>
          <w:szCs w:val="22"/>
        </w:rPr>
        <w:t xml:space="preserve">, N., </w:t>
      </w:r>
      <w:proofErr w:type="spellStart"/>
      <w:r w:rsidRPr="00E3534D">
        <w:rPr>
          <w:rFonts w:ascii="Arial" w:hAnsi="Arial" w:cs="Arial"/>
          <w:sz w:val="22"/>
          <w:szCs w:val="22"/>
        </w:rPr>
        <w:t>Perlini</w:t>
      </w:r>
      <w:proofErr w:type="spellEnd"/>
      <w:r w:rsidRPr="00E3534D">
        <w:rPr>
          <w:rFonts w:ascii="Arial" w:hAnsi="Arial" w:cs="Arial"/>
          <w:sz w:val="22"/>
          <w:szCs w:val="22"/>
        </w:rPr>
        <w:t xml:space="preserve">, C., </w:t>
      </w:r>
      <w:proofErr w:type="spellStart"/>
      <w:r w:rsidRPr="00E3534D">
        <w:rPr>
          <w:rFonts w:ascii="Arial" w:hAnsi="Arial" w:cs="Arial"/>
          <w:sz w:val="22"/>
          <w:szCs w:val="22"/>
        </w:rPr>
        <w:t>Brambilla</w:t>
      </w:r>
      <w:proofErr w:type="spellEnd"/>
      <w:r w:rsidRPr="00E3534D">
        <w:rPr>
          <w:rFonts w:ascii="Arial" w:hAnsi="Arial" w:cs="Arial"/>
          <w:sz w:val="22"/>
          <w:szCs w:val="22"/>
        </w:rPr>
        <w:t xml:space="preserve">, P., and </w:t>
      </w:r>
      <w:proofErr w:type="spellStart"/>
      <w:r w:rsidRPr="00E3534D">
        <w:rPr>
          <w:rFonts w:ascii="Arial" w:hAnsi="Arial" w:cs="Arial"/>
          <w:sz w:val="22"/>
          <w:szCs w:val="22"/>
        </w:rPr>
        <w:t>Bellani</w:t>
      </w:r>
      <w:proofErr w:type="spellEnd"/>
      <w:r w:rsidRPr="00E3534D">
        <w:rPr>
          <w:rFonts w:ascii="Arial" w:hAnsi="Arial" w:cs="Arial"/>
          <w:sz w:val="22"/>
          <w:szCs w:val="22"/>
        </w:rPr>
        <w:t>, M. (2022).</w:t>
      </w:r>
      <w:proofErr w:type="gramEnd"/>
      <w:r w:rsidRPr="00E3534D">
        <w:rPr>
          <w:rFonts w:ascii="Arial" w:hAnsi="Arial" w:cs="Arial"/>
          <w:sz w:val="22"/>
          <w:szCs w:val="22"/>
        </w:rPr>
        <w:t xml:space="preserve"> Childhood adversities and bipolar disorder: a neuroimaging focus. </w:t>
      </w:r>
      <w:proofErr w:type="gramStart"/>
      <w:r w:rsidRPr="00E3534D">
        <w:rPr>
          <w:rFonts w:ascii="Arial" w:hAnsi="Arial" w:cs="Arial"/>
          <w:i/>
          <w:iCs/>
          <w:sz w:val="22"/>
          <w:szCs w:val="22"/>
        </w:rPr>
        <w:t>Epidemiology and psychiatric sciences</w:t>
      </w:r>
      <w:r w:rsidRPr="00E3534D">
        <w:rPr>
          <w:rFonts w:ascii="Arial" w:hAnsi="Arial" w:cs="Arial"/>
          <w:sz w:val="22"/>
          <w:szCs w:val="22"/>
        </w:rPr>
        <w:t>, </w:t>
      </w:r>
      <w:r w:rsidRPr="00E3534D">
        <w:rPr>
          <w:rFonts w:ascii="Arial" w:hAnsi="Arial" w:cs="Arial"/>
          <w:i/>
          <w:iCs/>
          <w:sz w:val="22"/>
          <w:szCs w:val="22"/>
        </w:rPr>
        <w:t>31</w:t>
      </w:r>
      <w:r w:rsidRPr="00E3534D">
        <w:rPr>
          <w:rFonts w:ascii="Arial" w:hAnsi="Arial" w:cs="Arial"/>
          <w:sz w:val="22"/>
          <w:szCs w:val="22"/>
        </w:rPr>
        <w:t>, e12.</w:t>
      </w:r>
      <w:proofErr w:type="gramEnd"/>
    </w:p>
    <w:p w14:paraId="4D1087E2" w14:textId="77777777" w:rsidR="004E0537" w:rsidRDefault="004E0537" w:rsidP="00384B4E">
      <w:pPr>
        <w:spacing w:line="360" w:lineRule="auto"/>
        <w:ind w:left="720" w:hanging="720"/>
        <w:jc w:val="both"/>
        <w:rPr>
          <w:rFonts w:ascii="Arial" w:hAnsi="Arial" w:cs="Arial"/>
          <w:sz w:val="22"/>
          <w:szCs w:val="22"/>
        </w:rPr>
      </w:pPr>
    </w:p>
    <w:p w14:paraId="0E39B5AF" w14:textId="77777777" w:rsidR="004E0537" w:rsidRDefault="004E0537" w:rsidP="00384B4E">
      <w:pPr>
        <w:spacing w:line="360" w:lineRule="auto"/>
        <w:ind w:left="720" w:hanging="720"/>
        <w:jc w:val="both"/>
        <w:rPr>
          <w:rFonts w:ascii="Arial" w:hAnsi="Arial" w:cs="Arial"/>
          <w:sz w:val="22"/>
          <w:szCs w:val="22"/>
        </w:rPr>
      </w:pPr>
    </w:p>
    <w:p w14:paraId="56FBA01D" w14:textId="77777777" w:rsidR="004E0537" w:rsidRDefault="004E0537" w:rsidP="00384B4E">
      <w:pPr>
        <w:spacing w:line="360" w:lineRule="auto"/>
        <w:ind w:left="720" w:hanging="720"/>
        <w:jc w:val="both"/>
        <w:rPr>
          <w:rFonts w:ascii="Arial" w:hAnsi="Arial" w:cs="Arial"/>
          <w:sz w:val="22"/>
          <w:szCs w:val="22"/>
        </w:rPr>
      </w:pPr>
    </w:p>
    <w:p w14:paraId="0E3A5274" w14:textId="77777777" w:rsidR="004E0537" w:rsidRDefault="004E0537" w:rsidP="00384B4E">
      <w:pPr>
        <w:spacing w:line="360" w:lineRule="auto"/>
        <w:ind w:left="720" w:hanging="720"/>
        <w:jc w:val="both"/>
        <w:rPr>
          <w:rFonts w:ascii="Arial" w:hAnsi="Arial" w:cs="Arial"/>
          <w:sz w:val="22"/>
          <w:szCs w:val="22"/>
        </w:rPr>
      </w:pPr>
    </w:p>
    <w:p w14:paraId="6E79DE6A" w14:textId="77777777" w:rsidR="004E0537" w:rsidRDefault="004E0537" w:rsidP="00384B4E">
      <w:pPr>
        <w:spacing w:line="360" w:lineRule="auto"/>
        <w:ind w:left="720" w:hanging="720"/>
        <w:jc w:val="both"/>
        <w:rPr>
          <w:rFonts w:ascii="Arial" w:hAnsi="Arial" w:cs="Arial"/>
          <w:sz w:val="22"/>
          <w:szCs w:val="22"/>
        </w:rPr>
      </w:pPr>
    </w:p>
    <w:p w14:paraId="54568423" w14:textId="77777777" w:rsidR="004E0537" w:rsidRDefault="004E0537" w:rsidP="00384B4E">
      <w:pPr>
        <w:spacing w:line="360" w:lineRule="auto"/>
        <w:ind w:left="720" w:hanging="720"/>
        <w:jc w:val="both"/>
        <w:rPr>
          <w:rFonts w:ascii="Arial" w:hAnsi="Arial" w:cs="Arial"/>
          <w:sz w:val="22"/>
          <w:szCs w:val="22"/>
        </w:rPr>
      </w:pPr>
    </w:p>
    <w:p w14:paraId="161827D5" w14:textId="77777777" w:rsidR="004E0537" w:rsidRDefault="004E0537" w:rsidP="00384B4E">
      <w:pPr>
        <w:spacing w:line="360" w:lineRule="auto"/>
        <w:ind w:left="720" w:hanging="720"/>
        <w:jc w:val="both"/>
        <w:rPr>
          <w:rFonts w:ascii="Arial" w:hAnsi="Arial" w:cs="Arial"/>
          <w:sz w:val="22"/>
          <w:szCs w:val="22"/>
        </w:rPr>
      </w:pPr>
    </w:p>
    <w:p w14:paraId="37BCC62F" w14:textId="77777777" w:rsidR="004E0537" w:rsidRDefault="004E0537" w:rsidP="00384B4E">
      <w:pPr>
        <w:spacing w:line="360" w:lineRule="auto"/>
        <w:ind w:left="720" w:hanging="720"/>
        <w:jc w:val="both"/>
        <w:rPr>
          <w:rFonts w:ascii="Arial" w:hAnsi="Arial" w:cs="Arial"/>
          <w:sz w:val="22"/>
          <w:szCs w:val="22"/>
        </w:rPr>
      </w:pPr>
    </w:p>
    <w:p w14:paraId="600BCE91" w14:textId="77777777" w:rsidR="004E0537" w:rsidRDefault="004E0537" w:rsidP="00384B4E">
      <w:pPr>
        <w:spacing w:line="360" w:lineRule="auto"/>
        <w:ind w:left="720" w:hanging="720"/>
        <w:jc w:val="both"/>
        <w:rPr>
          <w:rFonts w:ascii="Arial" w:hAnsi="Arial" w:cs="Arial"/>
          <w:sz w:val="22"/>
          <w:szCs w:val="22"/>
        </w:rPr>
      </w:pPr>
    </w:p>
    <w:p w14:paraId="4000742E" w14:textId="77777777" w:rsidR="004E0537" w:rsidRDefault="004E0537" w:rsidP="00384B4E">
      <w:pPr>
        <w:spacing w:line="360" w:lineRule="auto"/>
        <w:ind w:left="720" w:hanging="720"/>
        <w:jc w:val="both"/>
        <w:rPr>
          <w:rFonts w:ascii="Arial" w:hAnsi="Arial" w:cs="Arial"/>
          <w:sz w:val="22"/>
          <w:szCs w:val="22"/>
        </w:rPr>
      </w:pPr>
    </w:p>
    <w:p w14:paraId="6C75EAF1" w14:textId="77777777" w:rsidR="004E0537" w:rsidRDefault="004E0537" w:rsidP="00384B4E">
      <w:pPr>
        <w:spacing w:line="360" w:lineRule="auto"/>
        <w:ind w:left="720" w:hanging="720"/>
        <w:jc w:val="both"/>
        <w:rPr>
          <w:rFonts w:ascii="Arial" w:hAnsi="Arial" w:cs="Arial"/>
          <w:sz w:val="22"/>
          <w:szCs w:val="22"/>
        </w:rPr>
      </w:pPr>
    </w:p>
    <w:p w14:paraId="02C2FE6A" w14:textId="77777777" w:rsidR="004E0537" w:rsidRDefault="004E0537" w:rsidP="00384B4E">
      <w:pPr>
        <w:spacing w:line="360" w:lineRule="auto"/>
        <w:ind w:left="720" w:hanging="720"/>
        <w:jc w:val="both"/>
        <w:rPr>
          <w:rFonts w:ascii="Arial" w:hAnsi="Arial" w:cs="Arial"/>
          <w:sz w:val="22"/>
          <w:szCs w:val="22"/>
        </w:rPr>
      </w:pPr>
    </w:p>
    <w:p w14:paraId="0DA6DA7D" w14:textId="77777777" w:rsidR="004E0537" w:rsidRDefault="004E0537" w:rsidP="00384B4E">
      <w:pPr>
        <w:spacing w:line="360" w:lineRule="auto"/>
        <w:ind w:left="720" w:hanging="720"/>
        <w:jc w:val="both"/>
        <w:rPr>
          <w:rFonts w:ascii="Arial" w:hAnsi="Arial" w:cs="Arial"/>
          <w:sz w:val="22"/>
          <w:szCs w:val="22"/>
        </w:rPr>
      </w:pPr>
    </w:p>
    <w:p w14:paraId="5518A6CE" w14:textId="439D15A6" w:rsidR="004E0537" w:rsidRDefault="004E0537" w:rsidP="00384B4E">
      <w:pPr>
        <w:spacing w:line="360" w:lineRule="auto"/>
        <w:ind w:left="720" w:hanging="720"/>
        <w:jc w:val="both"/>
        <w:rPr>
          <w:rFonts w:ascii="Arial" w:hAnsi="Arial" w:cs="Arial"/>
          <w:b/>
        </w:rPr>
      </w:pPr>
      <w:r>
        <w:rPr>
          <w:rFonts w:ascii="Arial" w:hAnsi="Arial" w:cs="Arial"/>
          <w:b/>
        </w:rPr>
        <w:t>Appendix 1: CRAAP E</w:t>
      </w:r>
      <w:r w:rsidR="007A591C">
        <w:rPr>
          <w:rFonts w:ascii="Arial" w:hAnsi="Arial" w:cs="Arial"/>
          <w:b/>
        </w:rPr>
        <w:t>valuation of Key Sources</w:t>
      </w:r>
    </w:p>
    <w:tbl>
      <w:tblPr>
        <w:tblStyle w:val="TableGrid"/>
        <w:tblW w:w="5000" w:type="pct"/>
        <w:jc w:val="center"/>
        <w:tblLook w:val="04A0" w:firstRow="1" w:lastRow="0" w:firstColumn="1" w:lastColumn="0" w:noHBand="0" w:noVBand="1"/>
      </w:tblPr>
      <w:tblGrid>
        <w:gridCol w:w="816"/>
        <w:gridCol w:w="1522"/>
        <w:gridCol w:w="2459"/>
        <w:gridCol w:w="3278"/>
        <w:gridCol w:w="1405"/>
      </w:tblGrid>
      <w:tr w:rsidR="007A591C" w:rsidRPr="007A591C" w14:paraId="2667DF04" w14:textId="77777777" w:rsidTr="007A591C">
        <w:trPr>
          <w:trHeight w:val="873"/>
          <w:jc w:val="center"/>
        </w:trPr>
        <w:tc>
          <w:tcPr>
            <w:tcW w:w="430" w:type="pct"/>
            <w:shd w:val="clear" w:color="auto" w:fill="B4C6E7" w:themeFill="accent1" w:themeFillTint="66"/>
            <w:tcMar>
              <w:top w:w="60" w:type="dxa"/>
              <w:left w:w="60" w:type="dxa"/>
              <w:bottom w:w="60" w:type="dxa"/>
              <w:right w:w="60" w:type="dxa"/>
            </w:tcMar>
            <w:vAlign w:val="center"/>
          </w:tcPr>
          <w:p w14:paraId="6DF620E0" w14:textId="77777777" w:rsidR="007A591C" w:rsidRPr="007A591C" w:rsidRDefault="007A591C" w:rsidP="007A591C">
            <w:pPr>
              <w:jc w:val="center"/>
              <w:rPr>
                <w:rFonts w:ascii="Arial" w:hAnsi="Arial" w:cs="Arial"/>
                <w:b/>
                <w:bCs/>
                <w:sz w:val="16"/>
                <w:szCs w:val="16"/>
              </w:rPr>
            </w:pPr>
          </w:p>
        </w:tc>
        <w:tc>
          <w:tcPr>
            <w:tcW w:w="803" w:type="pct"/>
            <w:shd w:val="clear" w:color="auto" w:fill="B4C6E7" w:themeFill="accent1" w:themeFillTint="66"/>
            <w:tcMar>
              <w:top w:w="60" w:type="dxa"/>
              <w:left w:w="60" w:type="dxa"/>
              <w:bottom w:w="60" w:type="dxa"/>
              <w:right w:w="60" w:type="dxa"/>
            </w:tcMar>
            <w:vAlign w:val="center"/>
          </w:tcPr>
          <w:p w14:paraId="165812EF" w14:textId="77777777" w:rsidR="007A591C" w:rsidRPr="007A591C" w:rsidRDefault="007A591C" w:rsidP="007A591C">
            <w:pPr>
              <w:jc w:val="center"/>
              <w:rPr>
                <w:rFonts w:ascii="Arial" w:hAnsi="Arial" w:cs="Arial"/>
                <w:b/>
                <w:bCs/>
                <w:sz w:val="16"/>
                <w:szCs w:val="16"/>
              </w:rPr>
            </w:pPr>
            <w:r w:rsidRPr="007A591C">
              <w:rPr>
                <w:rFonts w:ascii="Arial" w:hAnsi="Arial" w:cs="Arial"/>
                <w:b/>
                <w:bCs/>
                <w:noProof/>
                <w:sz w:val="16"/>
                <w:szCs w:val="16"/>
                <w:lang w:eastAsia="en-GB"/>
              </w:rPr>
              <w:t>Author &amp; Year</w:t>
            </w:r>
          </w:p>
        </w:tc>
        <w:tc>
          <w:tcPr>
            <w:tcW w:w="1297" w:type="pct"/>
            <w:shd w:val="clear" w:color="auto" w:fill="B4C6E7" w:themeFill="accent1" w:themeFillTint="66"/>
            <w:tcMar>
              <w:top w:w="60" w:type="dxa"/>
              <w:left w:w="60" w:type="dxa"/>
              <w:bottom w:w="60" w:type="dxa"/>
              <w:right w:w="60" w:type="dxa"/>
            </w:tcMar>
            <w:vAlign w:val="center"/>
          </w:tcPr>
          <w:p w14:paraId="4BDB217B" w14:textId="77777777" w:rsidR="007A591C" w:rsidRPr="007A591C" w:rsidRDefault="007A591C" w:rsidP="007A591C">
            <w:pPr>
              <w:jc w:val="center"/>
              <w:rPr>
                <w:rFonts w:ascii="Arial" w:hAnsi="Arial" w:cs="Arial"/>
                <w:b/>
                <w:bCs/>
                <w:sz w:val="16"/>
                <w:szCs w:val="16"/>
              </w:rPr>
            </w:pPr>
            <w:r w:rsidRPr="007A591C">
              <w:rPr>
                <w:rFonts w:ascii="Arial" w:hAnsi="Arial" w:cs="Arial"/>
                <w:b/>
                <w:bCs/>
                <w:noProof/>
                <w:sz w:val="16"/>
                <w:szCs w:val="16"/>
                <w:lang w:eastAsia="en-GB"/>
              </w:rPr>
              <w:t>Article Title</w:t>
            </w:r>
          </w:p>
        </w:tc>
        <w:tc>
          <w:tcPr>
            <w:tcW w:w="1729" w:type="pct"/>
            <w:shd w:val="clear" w:color="auto" w:fill="B4C6E7" w:themeFill="accent1" w:themeFillTint="66"/>
            <w:tcMar>
              <w:top w:w="60" w:type="dxa"/>
              <w:left w:w="60" w:type="dxa"/>
              <w:bottom w:w="60" w:type="dxa"/>
              <w:right w:w="60" w:type="dxa"/>
            </w:tcMar>
            <w:vAlign w:val="center"/>
          </w:tcPr>
          <w:p w14:paraId="30A0508A" w14:textId="77777777" w:rsidR="007A591C" w:rsidRPr="007A591C" w:rsidRDefault="007A591C" w:rsidP="007A591C">
            <w:pPr>
              <w:jc w:val="center"/>
              <w:rPr>
                <w:rFonts w:ascii="Arial" w:hAnsi="Arial" w:cs="Arial"/>
                <w:b/>
                <w:bCs/>
                <w:sz w:val="16"/>
                <w:szCs w:val="16"/>
              </w:rPr>
            </w:pPr>
            <w:r w:rsidRPr="007A591C">
              <w:rPr>
                <w:rFonts w:ascii="Arial" w:hAnsi="Arial" w:cs="Arial"/>
                <w:b/>
                <w:bCs/>
                <w:noProof/>
                <w:sz w:val="16"/>
                <w:szCs w:val="16"/>
                <w:lang w:eastAsia="en-GB"/>
              </w:rPr>
              <w:t>Article Summary</w:t>
            </w:r>
          </w:p>
        </w:tc>
        <w:tc>
          <w:tcPr>
            <w:tcW w:w="741" w:type="pct"/>
            <w:shd w:val="clear" w:color="auto" w:fill="B4C6E7" w:themeFill="accent1" w:themeFillTint="66"/>
            <w:tcMar>
              <w:top w:w="60" w:type="dxa"/>
              <w:left w:w="60" w:type="dxa"/>
              <w:bottom w:w="60" w:type="dxa"/>
              <w:right w:w="60" w:type="dxa"/>
            </w:tcMar>
            <w:vAlign w:val="center"/>
          </w:tcPr>
          <w:p w14:paraId="113E8458" w14:textId="77777777" w:rsidR="007A591C" w:rsidRPr="007A591C" w:rsidRDefault="007A591C" w:rsidP="007A591C">
            <w:pPr>
              <w:jc w:val="center"/>
              <w:rPr>
                <w:rFonts w:ascii="Arial" w:hAnsi="Arial" w:cs="Arial"/>
                <w:b/>
                <w:bCs/>
                <w:sz w:val="16"/>
                <w:szCs w:val="16"/>
              </w:rPr>
            </w:pPr>
            <w:r w:rsidRPr="007A591C">
              <w:rPr>
                <w:rFonts w:ascii="Arial" w:hAnsi="Arial" w:cs="Arial"/>
                <w:b/>
                <w:bCs/>
                <w:noProof/>
                <w:sz w:val="16"/>
                <w:szCs w:val="16"/>
                <w:lang w:eastAsia="en-GB"/>
              </w:rPr>
              <w:t>Keywords / Codes</w:t>
            </w:r>
          </w:p>
        </w:tc>
      </w:tr>
      <w:tr w:rsidR="007A591C" w:rsidRPr="007A591C" w14:paraId="270BE221" w14:textId="77777777" w:rsidTr="007A591C">
        <w:trPr>
          <w:trHeight w:val="873"/>
          <w:jc w:val="center"/>
        </w:trPr>
        <w:tc>
          <w:tcPr>
            <w:tcW w:w="430" w:type="pct"/>
            <w:tcMar>
              <w:top w:w="60" w:type="dxa"/>
              <w:left w:w="60" w:type="dxa"/>
              <w:bottom w:w="60" w:type="dxa"/>
              <w:right w:w="60" w:type="dxa"/>
            </w:tcMar>
            <w:vAlign w:val="center"/>
          </w:tcPr>
          <w:p w14:paraId="79E3550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1</w:t>
            </w:r>
          </w:p>
        </w:tc>
        <w:tc>
          <w:tcPr>
            <w:tcW w:w="803" w:type="pct"/>
            <w:tcMar>
              <w:top w:w="60" w:type="dxa"/>
              <w:left w:w="60" w:type="dxa"/>
              <w:bottom w:w="60" w:type="dxa"/>
              <w:right w:w="60" w:type="dxa"/>
            </w:tcMar>
            <w:vAlign w:val="center"/>
          </w:tcPr>
          <w:p w14:paraId="2141A65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Aas et al. (2016)</w:t>
            </w:r>
          </w:p>
        </w:tc>
        <w:tc>
          <w:tcPr>
            <w:tcW w:w="1297" w:type="pct"/>
            <w:tcMar>
              <w:top w:w="60" w:type="dxa"/>
              <w:left w:w="60" w:type="dxa"/>
              <w:bottom w:w="60" w:type="dxa"/>
              <w:right w:w="60" w:type="dxa"/>
            </w:tcMar>
            <w:vAlign w:val="center"/>
          </w:tcPr>
          <w:p w14:paraId="6E972574"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The role of childhood trauma in bipolar disorders</w:t>
            </w:r>
          </w:p>
        </w:tc>
        <w:tc>
          <w:tcPr>
            <w:tcW w:w="1729" w:type="pct"/>
            <w:tcMar>
              <w:top w:w="60" w:type="dxa"/>
              <w:left w:w="60" w:type="dxa"/>
              <w:bottom w:w="60" w:type="dxa"/>
              <w:right w:w="60" w:type="dxa"/>
            </w:tcMar>
            <w:vAlign w:val="center"/>
          </w:tcPr>
          <w:p w14:paraId="3784C8C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Reviews evidence linking childhood trauma with earlier bipolar onset, suicidality, substance misuse and greater illness severity. It also discusses emotional regulation and biological stress pathways.</w:t>
            </w:r>
          </w:p>
        </w:tc>
        <w:tc>
          <w:tcPr>
            <w:tcW w:w="741" w:type="pct"/>
            <w:tcMar>
              <w:top w:w="60" w:type="dxa"/>
              <w:left w:w="60" w:type="dxa"/>
              <w:bottom w:w="60" w:type="dxa"/>
              <w:right w:w="60" w:type="dxa"/>
            </w:tcMar>
            <w:vAlign w:val="center"/>
          </w:tcPr>
          <w:p w14:paraId="7C175B06"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Childhood trauma; early onset; suicidality; substance misuse; severity</w:t>
            </w:r>
          </w:p>
        </w:tc>
      </w:tr>
      <w:tr w:rsidR="007A591C" w:rsidRPr="007A591C" w14:paraId="3D327C48" w14:textId="77777777" w:rsidTr="007A591C">
        <w:trPr>
          <w:trHeight w:val="873"/>
          <w:jc w:val="center"/>
        </w:trPr>
        <w:tc>
          <w:tcPr>
            <w:tcW w:w="430" w:type="pct"/>
            <w:tcMar>
              <w:top w:w="60" w:type="dxa"/>
              <w:left w:w="60" w:type="dxa"/>
              <w:bottom w:w="60" w:type="dxa"/>
              <w:right w:w="60" w:type="dxa"/>
            </w:tcMar>
            <w:vAlign w:val="center"/>
          </w:tcPr>
          <w:p w14:paraId="0DEEC3AA"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1BD502AA"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2016; older but still an important review.</w:t>
            </w:r>
            <w:r w:rsidRPr="007A591C">
              <w:rPr>
                <w:rFonts w:ascii="Arial" w:hAnsi="Arial" w:cs="Arial"/>
                <w:noProof/>
                <w:sz w:val="16"/>
                <w:szCs w:val="16"/>
                <w:lang w:eastAsia="en-GB"/>
              </w:rPr>
              <w:br/>
              <w:t>Relevant: Directly addresses childhood trauma and bipolar disorder.</w:t>
            </w:r>
            <w:r w:rsidRPr="007A591C">
              <w:rPr>
                <w:rFonts w:ascii="Arial" w:hAnsi="Arial" w:cs="Arial"/>
                <w:noProof/>
                <w:sz w:val="16"/>
                <w:szCs w:val="16"/>
                <w:lang w:eastAsia="en-GB"/>
              </w:rPr>
              <w:br/>
              <w:t>Authority: Peer-reviewed article by established bipolar researchers.</w:t>
            </w:r>
            <w:r w:rsidRPr="007A591C">
              <w:rPr>
                <w:rFonts w:ascii="Arial" w:hAnsi="Arial" w:cs="Arial"/>
                <w:noProof/>
                <w:sz w:val="16"/>
                <w:szCs w:val="16"/>
                <w:lang w:eastAsia="en-GB"/>
              </w:rPr>
              <w:br/>
              <w:t>Accuracy: Draws on several clinical studies and discusses limitations.</w:t>
            </w:r>
            <w:r w:rsidRPr="007A591C">
              <w:rPr>
                <w:rFonts w:ascii="Arial" w:hAnsi="Arial" w:cs="Arial"/>
                <w:noProof/>
                <w:sz w:val="16"/>
                <w:szCs w:val="16"/>
                <w:lang w:eastAsia="en-GB"/>
              </w:rPr>
              <w:br/>
              <w:t>Purpose: To review how childhood trauma affects bipolar disorder.</w:t>
            </w:r>
          </w:p>
        </w:tc>
        <w:tc>
          <w:tcPr>
            <w:tcW w:w="741" w:type="pct"/>
            <w:tcMar>
              <w:top w:w="60" w:type="dxa"/>
              <w:left w:w="60" w:type="dxa"/>
              <w:bottom w:w="60" w:type="dxa"/>
              <w:right w:w="60" w:type="dxa"/>
            </w:tcMar>
            <w:vAlign w:val="center"/>
          </w:tcPr>
          <w:p w14:paraId="55D3E62F"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4/5</w:t>
            </w:r>
          </w:p>
        </w:tc>
      </w:tr>
      <w:tr w:rsidR="007A591C" w:rsidRPr="007A591C" w14:paraId="67D23467" w14:textId="77777777" w:rsidTr="007A591C">
        <w:trPr>
          <w:trHeight w:val="873"/>
          <w:jc w:val="center"/>
        </w:trPr>
        <w:tc>
          <w:tcPr>
            <w:tcW w:w="430" w:type="pct"/>
            <w:tcMar>
              <w:top w:w="60" w:type="dxa"/>
              <w:left w:w="60" w:type="dxa"/>
              <w:bottom w:w="60" w:type="dxa"/>
              <w:right w:w="60" w:type="dxa"/>
            </w:tcMar>
            <w:vAlign w:val="center"/>
          </w:tcPr>
          <w:p w14:paraId="54D69C83"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2</w:t>
            </w:r>
          </w:p>
        </w:tc>
        <w:tc>
          <w:tcPr>
            <w:tcW w:w="803" w:type="pct"/>
            <w:tcMar>
              <w:top w:w="60" w:type="dxa"/>
              <w:left w:w="60" w:type="dxa"/>
              <w:bottom w:w="60" w:type="dxa"/>
              <w:right w:w="60" w:type="dxa"/>
            </w:tcMar>
            <w:vAlign w:val="center"/>
          </w:tcPr>
          <w:p w14:paraId="483F3CEF"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Laroche et al. (2022)</w:t>
            </w:r>
          </w:p>
        </w:tc>
        <w:tc>
          <w:tcPr>
            <w:tcW w:w="1297" w:type="pct"/>
            <w:tcMar>
              <w:top w:w="60" w:type="dxa"/>
              <w:left w:w="60" w:type="dxa"/>
              <w:bottom w:w="60" w:type="dxa"/>
              <w:right w:w="60" w:type="dxa"/>
            </w:tcMar>
            <w:vAlign w:val="center"/>
          </w:tcPr>
          <w:p w14:paraId="3D117384"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Influence of childhood maltreatment on prevalence, onset, and persistence of psychiatric comorbidities and suicide attempts in bipolar disorders</w:t>
            </w:r>
          </w:p>
        </w:tc>
        <w:tc>
          <w:tcPr>
            <w:tcW w:w="1729" w:type="pct"/>
            <w:tcMar>
              <w:top w:w="60" w:type="dxa"/>
              <w:left w:w="60" w:type="dxa"/>
              <w:bottom w:w="60" w:type="dxa"/>
              <w:right w:w="60" w:type="dxa"/>
            </w:tcMar>
            <w:vAlign w:val="center"/>
          </w:tcPr>
          <w:p w14:paraId="61896EDC"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Examines links between childhood maltreatment, psychiatric comorbidities and suicide attempts in people with bipolar disorder. Maltreatment was associated with more complex and persistent mental health difficulties.</w:t>
            </w:r>
          </w:p>
        </w:tc>
        <w:tc>
          <w:tcPr>
            <w:tcW w:w="741" w:type="pct"/>
            <w:tcMar>
              <w:top w:w="60" w:type="dxa"/>
              <w:left w:w="60" w:type="dxa"/>
              <w:bottom w:w="60" w:type="dxa"/>
              <w:right w:w="60" w:type="dxa"/>
            </w:tcMar>
            <w:vAlign w:val="center"/>
          </w:tcPr>
          <w:p w14:paraId="706EDAF1"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Maltreatment; suicide attempts; comorbidity; onset; bipolar disorder</w:t>
            </w:r>
          </w:p>
        </w:tc>
      </w:tr>
      <w:tr w:rsidR="007A591C" w:rsidRPr="007A591C" w14:paraId="0503A0FE" w14:textId="77777777" w:rsidTr="007A591C">
        <w:trPr>
          <w:trHeight w:val="873"/>
          <w:jc w:val="center"/>
        </w:trPr>
        <w:tc>
          <w:tcPr>
            <w:tcW w:w="430" w:type="pct"/>
            <w:tcMar>
              <w:top w:w="60" w:type="dxa"/>
              <w:left w:w="60" w:type="dxa"/>
              <w:bottom w:w="60" w:type="dxa"/>
              <w:right w:w="60" w:type="dxa"/>
            </w:tcMar>
            <w:vAlign w:val="center"/>
          </w:tcPr>
          <w:p w14:paraId="0631402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2A766E0F"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2022 and therefore recent.</w:t>
            </w:r>
            <w:r w:rsidRPr="007A591C">
              <w:rPr>
                <w:rFonts w:ascii="Arial" w:hAnsi="Arial" w:cs="Arial"/>
                <w:noProof/>
                <w:sz w:val="16"/>
                <w:szCs w:val="16"/>
                <w:lang w:eastAsia="en-GB"/>
              </w:rPr>
              <w:br/>
              <w:t>Relevant: Strongly relevant to trauma, severity and suicide risk.</w:t>
            </w:r>
            <w:r w:rsidRPr="007A591C">
              <w:rPr>
                <w:rFonts w:ascii="Arial" w:hAnsi="Arial" w:cs="Arial"/>
                <w:noProof/>
                <w:sz w:val="16"/>
                <w:szCs w:val="16"/>
                <w:lang w:eastAsia="en-GB"/>
              </w:rPr>
              <w:br/>
              <w:t>Authority: Published in the peer-reviewed journal European Psychiatry.</w:t>
            </w:r>
            <w:r w:rsidRPr="007A591C">
              <w:rPr>
                <w:rFonts w:ascii="Arial" w:hAnsi="Arial" w:cs="Arial"/>
                <w:noProof/>
                <w:sz w:val="16"/>
                <w:szCs w:val="16"/>
                <w:lang w:eastAsia="en-GB"/>
              </w:rPr>
              <w:br/>
              <w:t>Accuracy: Uses a large clinical sample and recognised measures.</w:t>
            </w:r>
            <w:r w:rsidRPr="007A591C">
              <w:rPr>
                <w:rFonts w:ascii="Arial" w:hAnsi="Arial" w:cs="Arial"/>
                <w:noProof/>
                <w:sz w:val="16"/>
                <w:szCs w:val="16"/>
                <w:lang w:eastAsia="en-GB"/>
              </w:rPr>
              <w:br/>
              <w:t>Purpose: To examine how childhood maltreatment affects bipolar outcomes.</w:t>
            </w:r>
          </w:p>
        </w:tc>
        <w:tc>
          <w:tcPr>
            <w:tcW w:w="741" w:type="pct"/>
            <w:tcMar>
              <w:top w:w="60" w:type="dxa"/>
              <w:left w:w="60" w:type="dxa"/>
              <w:bottom w:w="60" w:type="dxa"/>
              <w:right w:w="60" w:type="dxa"/>
            </w:tcMar>
            <w:vAlign w:val="center"/>
          </w:tcPr>
          <w:p w14:paraId="1C690C2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3D95CFE0" w14:textId="77777777" w:rsidTr="007A591C">
        <w:trPr>
          <w:trHeight w:val="873"/>
          <w:jc w:val="center"/>
        </w:trPr>
        <w:tc>
          <w:tcPr>
            <w:tcW w:w="430" w:type="pct"/>
            <w:tcMar>
              <w:top w:w="60" w:type="dxa"/>
              <w:left w:w="60" w:type="dxa"/>
              <w:bottom w:w="60" w:type="dxa"/>
              <w:right w:w="60" w:type="dxa"/>
            </w:tcMar>
            <w:vAlign w:val="center"/>
          </w:tcPr>
          <w:p w14:paraId="7743D091"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3</w:t>
            </w:r>
          </w:p>
        </w:tc>
        <w:tc>
          <w:tcPr>
            <w:tcW w:w="803" w:type="pct"/>
            <w:tcMar>
              <w:top w:w="60" w:type="dxa"/>
              <w:left w:w="60" w:type="dxa"/>
              <w:bottom w:w="60" w:type="dxa"/>
              <w:right w:w="60" w:type="dxa"/>
            </w:tcMar>
            <w:vAlign w:val="center"/>
          </w:tcPr>
          <w:p w14:paraId="7FA52F8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Colic et al. (2022)</w:t>
            </w:r>
          </w:p>
        </w:tc>
        <w:tc>
          <w:tcPr>
            <w:tcW w:w="1297" w:type="pct"/>
            <w:tcMar>
              <w:top w:w="60" w:type="dxa"/>
              <w:left w:w="60" w:type="dxa"/>
              <w:bottom w:w="60" w:type="dxa"/>
              <w:right w:w="60" w:type="dxa"/>
            </w:tcMar>
            <w:vAlign w:val="center"/>
          </w:tcPr>
          <w:p w14:paraId="7F1D3AC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Gender-related association among childhood maltreatment, brain structure and clinical features in bipolar disorder</w:t>
            </w:r>
          </w:p>
        </w:tc>
        <w:tc>
          <w:tcPr>
            <w:tcW w:w="1729" w:type="pct"/>
            <w:tcMar>
              <w:top w:w="60" w:type="dxa"/>
              <w:left w:w="60" w:type="dxa"/>
              <w:bottom w:w="60" w:type="dxa"/>
              <w:right w:w="60" w:type="dxa"/>
            </w:tcMar>
            <w:vAlign w:val="center"/>
          </w:tcPr>
          <w:p w14:paraId="1F643A4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Investigates gender differences in childhood maltreatment, brain structure and bipolar symptoms. In males, maltreatment was linked with frontal brain changes and earlier symptom onset.</w:t>
            </w:r>
          </w:p>
        </w:tc>
        <w:tc>
          <w:tcPr>
            <w:tcW w:w="741" w:type="pct"/>
            <w:tcMar>
              <w:top w:w="60" w:type="dxa"/>
              <w:left w:w="60" w:type="dxa"/>
              <w:bottom w:w="60" w:type="dxa"/>
              <w:right w:w="60" w:type="dxa"/>
            </w:tcMar>
            <w:vAlign w:val="center"/>
          </w:tcPr>
          <w:p w14:paraId="631BD3B6"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Gender; maltreatment; brain structure; males; early onset</w:t>
            </w:r>
          </w:p>
        </w:tc>
      </w:tr>
      <w:tr w:rsidR="007A591C" w:rsidRPr="007A591C" w14:paraId="108C6CA2" w14:textId="77777777" w:rsidTr="007A591C">
        <w:trPr>
          <w:trHeight w:val="873"/>
          <w:jc w:val="center"/>
        </w:trPr>
        <w:tc>
          <w:tcPr>
            <w:tcW w:w="430" w:type="pct"/>
            <w:tcMar>
              <w:top w:w="60" w:type="dxa"/>
              <w:left w:w="60" w:type="dxa"/>
              <w:bottom w:w="60" w:type="dxa"/>
              <w:right w:w="60" w:type="dxa"/>
            </w:tcMar>
            <w:vAlign w:val="center"/>
          </w:tcPr>
          <w:p w14:paraId="37548749"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40D6DD3A"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2022 using recent neuroimaging research.</w:t>
            </w:r>
            <w:r w:rsidRPr="007A591C">
              <w:rPr>
                <w:rFonts w:ascii="Arial" w:hAnsi="Arial" w:cs="Arial"/>
                <w:noProof/>
                <w:sz w:val="16"/>
                <w:szCs w:val="16"/>
                <w:lang w:eastAsia="en-GB"/>
              </w:rPr>
              <w:br/>
              <w:t>Relevant: Highly relevant to adult males and gender-specific presentation.</w:t>
            </w:r>
            <w:r w:rsidRPr="007A591C">
              <w:rPr>
                <w:rFonts w:ascii="Arial" w:hAnsi="Arial" w:cs="Arial"/>
                <w:noProof/>
                <w:sz w:val="16"/>
                <w:szCs w:val="16"/>
                <w:lang w:eastAsia="en-GB"/>
              </w:rPr>
              <w:br/>
              <w:t>Authority: Written by psychiatry and neuroscience researchers.</w:t>
            </w:r>
            <w:r w:rsidRPr="007A591C">
              <w:rPr>
                <w:rFonts w:ascii="Arial" w:hAnsi="Arial" w:cs="Arial"/>
                <w:noProof/>
                <w:sz w:val="16"/>
                <w:szCs w:val="16"/>
                <w:lang w:eastAsia="en-GB"/>
              </w:rPr>
              <w:br/>
              <w:t>Accuracy: Uses MRI and recognised trauma assessments; male sample was small.</w:t>
            </w:r>
            <w:r w:rsidRPr="007A591C">
              <w:rPr>
                <w:rFonts w:ascii="Arial" w:hAnsi="Arial" w:cs="Arial"/>
                <w:noProof/>
                <w:sz w:val="16"/>
                <w:szCs w:val="16"/>
                <w:lang w:eastAsia="en-GB"/>
              </w:rPr>
              <w:br/>
              <w:t>Purpose: To explore gender-related effects of maltreatment in bipolar disorder.</w:t>
            </w:r>
          </w:p>
        </w:tc>
        <w:tc>
          <w:tcPr>
            <w:tcW w:w="741" w:type="pct"/>
            <w:tcMar>
              <w:top w:w="60" w:type="dxa"/>
              <w:left w:w="60" w:type="dxa"/>
              <w:bottom w:w="60" w:type="dxa"/>
              <w:right w:w="60" w:type="dxa"/>
            </w:tcMar>
            <w:vAlign w:val="center"/>
          </w:tcPr>
          <w:p w14:paraId="0DF1CE8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4842D40E" w14:textId="77777777" w:rsidTr="007A591C">
        <w:trPr>
          <w:trHeight w:val="873"/>
          <w:jc w:val="center"/>
        </w:trPr>
        <w:tc>
          <w:tcPr>
            <w:tcW w:w="430" w:type="pct"/>
            <w:tcMar>
              <w:top w:w="60" w:type="dxa"/>
              <w:left w:w="60" w:type="dxa"/>
              <w:bottom w:w="60" w:type="dxa"/>
              <w:right w:w="60" w:type="dxa"/>
            </w:tcMar>
            <w:vAlign w:val="center"/>
          </w:tcPr>
          <w:p w14:paraId="76302BAF"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4</w:t>
            </w:r>
          </w:p>
        </w:tc>
        <w:tc>
          <w:tcPr>
            <w:tcW w:w="803" w:type="pct"/>
            <w:tcMar>
              <w:top w:w="60" w:type="dxa"/>
              <w:left w:w="60" w:type="dxa"/>
              <w:bottom w:w="60" w:type="dxa"/>
              <w:right w:w="60" w:type="dxa"/>
            </w:tcMar>
            <w:vAlign w:val="center"/>
          </w:tcPr>
          <w:p w14:paraId="3108D88E"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Menculini et al. (2022)</w:t>
            </w:r>
          </w:p>
        </w:tc>
        <w:tc>
          <w:tcPr>
            <w:tcW w:w="1297" w:type="pct"/>
            <w:tcMar>
              <w:top w:w="60" w:type="dxa"/>
              <w:left w:w="60" w:type="dxa"/>
              <w:bottom w:w="60" w:type="dxa"/>
              <w:right w:w="60" w:type="dxa"/>
            </w:tcMar>
            <w:vAlign w:val="center"/>
          </w:tcPr>
          <w:p w14:paraId="3B687C5A"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Sex Differences in Bipolar Disorders: Impact on Psychopathological Features and Treatment Response</w:t>
            </w:r>
          </w:p>
        </w:tc>
        <w:tc>
          <w:tcPr>
            <w:tcW w:w="1729" w:type="pct"/>
            <w:tcMar>
              <w:top w:w="60" w:type="dxa"/>
              <w:left w:w="60" w:type="dxa"/>
              <w:bottom w:w="60" w:type="dxa"/>
              <w:right w:w="60" w:type="dxa"/>
            </w:tcMar>
            <w:vAlign w:val="center"/>
          </w:tcPr>
          <w:p w14:paraId="32776E7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Compares bipolar symptoms and treatment response between men and women. It shows that presentation may differ by sex, but these differences are complex and should not be reduced to stereotypes.</w:t>
            </w:r>
          </w:p>
        </w:tc>
        <w:tc>
          <w:tcPr>
            <w:tcW w:w="741" w:type="pct"/>
            <w:tcMar>
              <w:top w:w="60" w:type="dxa"/>
              <w:left w:w="60" w:type="dxa"/>
              <w:bottom w:w="60" w:type="dxa"/>
              <w:right w:w="60" w:type="dxa"/>
            </w:tcMar>
            <w:vAlign w:val="center"/>
          </w:tcPr>
          <w:p w14:paraId="2AD4FEE1"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Sex differences; gender; bipolar symptoms; treatment; mixed features</w:t>
            </w:r>
          </w:p>
        </w:tc>
      </w:tr>
      <w:tr w:rsidR="007A591C" w:rsidRPr="007A591C" w14:paraId="689B502E" w14:textId="77777777" w:rsidTr="007A591C">
        <w:trPr>
          <w:trHeight w:val="873"/>
          <w:jc w:val="center"/>
        </w:trPr>
        <w:tc>
          <w:tcPr>
            <w:tcW w:w="430" w:type="pct"/>
            <w:tcMar>
              <w:top w:w="60" w:type="dxa"/>
              <w:left w:w="60" w:type="dxa"/>
              <w:bottom w:w="60" w:type="dxa"/>
              <w:right w:w="60" w:type="dxa"/>
            </w:tcMar>
            <w:vAlign w:val="center"/>
          </w:tcPr>
          <w:p w14:paraId="46CE0084"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lastRenderedPageBreak/>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67F6A33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2022 and therefore recent.</w:t>
            </w:r>
            <w:r w:rsidRPr="007A591C">
              <w:rPr>
                <w:rFonts w:ascii="Arial" w:hAnsi="Arial" w:cs="Arial"/>
                <w:noProof/>
                <w:sz w:val="16"/>
                <w:szCs w:val="16"/>
                <w:lang w:eastAsia="en-GB"/>
              </w:rPr>
              <w:br/>
              <w:t>Relevant: Relevant to gender-specific bipolar presentations.</w:t>
            </w:r>
            <w:r w:rsidRPr="007A591C">
              <w:rPr>
                <w:rFonts w:ascii="Arial" w:hAnsi="Arial" w:cs="Arial"/>
                <w:noProof/>
                <w:sz w:val="16"/>
                <w:szCs w:val="16"/>
                <w:lang w:eastAsia="en-GB"/>
              </w:rPr>
              <w:br/>
              <w:t>Authority: Published in the peer-reviewed journal Frontiers in Psychiatry.</w:t>
            </w:r>
            <w:r w:rsidRPr="007A591C">
              <w:rPr>
                <w:rFonts w:ascii="Arial" w:hAnsi="Arial" w:cs="Arial"/>
                <w:noProof/>
                <w:sz w:val="16"/>
                <w:szCs w:val="16"/>
                <w:lang w:eastAsia="en-GB"/>
              </w:rPr>
              <w:br/>
              <w:t>Accuracy: Uses clinical measures and reports study limitations.</w:t>
            </w:r>
            <w:r w:rsidRPr="007A591C">
              <w:rPr>
                <w:rFonts w:ascii="Arial" w:hAnsi="Arial" w:cs="Arial"/>
                <w:noProof/>
                <w:sz w:val="16"/>
                <w:szCs w:val="16"/>
                <w:lang w:eastAsia="en-GB"/>
              </w:rPr>
              <w:br/>
              <w:t>Purpose: To compare bipolar presentation and treatment response by sex.</w:t>
            </w:r>
          </w:p>
        </w:tc>
        <w:tc>
          <w:tcPr>
            <w:tcW w:w="741" w:type="pct"/>
            <w:tcMar>
              <w:top w:w="60" w:type="dxa"/>
              <w:left w:w="60" w:type="dxa"/>
              <w:bottom w:w="60" w:type="dxa"/>
              <w:right w:w="60" w:type="dxa"/>
            </w:tcMar>
            <w:vAlign w:val="center"/>
          </w:tcPr>
          <w:p w14:paraId="7BE057F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4/5</w:t>
            </w:r>
          </w:p>
        </w:tc>
      </w:tr>
      <w:tr w:rsidR="007A591C" w:rsidRPr="007A591C" w14:paraId="0C21DB41" w14:textId="77777777" w:rsidTr="007A591C">
        <w:trPr>
          <w:trHeight w:val="873"/>
          <w:jc w:val="center"/>
        </w:trPr>
        <w:tc>
          <w:tcPr>
            <w:tcW w:w="430" w:type="pct"/>
            <w:tcMar>
              <w:top w:w="60" w:type="dxa"/>
              <w:left w:w="60" w:type="dxa"/>
              <w:bottom w:w="60" w:type="dxa"/>
              <w:right w:w="60" w:type="dxa"/>
            </w:tcMar>
            <w:vAlign w:val="center"/>
          </w:tcPr>
          <w:p w14:paraId="295FF06B"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5</w:t>
            </w:r>
          </w:p>
        </w:tc>
        <w:tc>
          <w:tcPr>
            <w:tcW w:w="803" w:type="pct"/>
            <w:tcMar>
              <w:top w:w="60" w:type="dxa"/>
              <w:left w:w="60" w:type="dxa"/>
              <w:bottom w:w="60" w:type="dxa"/>
              <w:right w:w="60" w:type="dxa"/>
            </w:tcMar>
            <w:vAlign w:val="center"/>
          </w:tcPr>
          <w:p w14:paraId="60970E70"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Guillen-Burgos et al. (2023)</w:t>
            </w:r>
          </w:p>
        </w:tc>
        <w:tc>
          <w:tcPr>
            <w:tcW w:w="1297" w:type="pct"/>
            <w:tcMar>
              <w:top w:w="60" w:type="dxa"/>
              <w:left w:w="60" w:type="dxa"/>
              <w:bottom w:w="60" w:type="dxa"/>
              <w:right w:w="60" w:type="dxa"/>
            </w:tcMar>
            <w:vAlign w:val="center"/>
          </w:tcPr>
          <w:p w14:paraId="1E11C92A"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Risk of childhood trauma exposure and severity of bipolar disorder in Colombia</w:t>
            </w:r>
          </w:p>
        </w:tc>
        <w:tc>
          <w:tcPr>
            <w:tcW w:w="1729" w:type="pct"/>
            <w:tcMar>
              <w:top w:w="60" w:type="dxa"/>
              <w:left w:w="60" w:type="dxa"/>
              <w:bottom w:w="60" w:type="dxa"/>
              <w:right w:w="60" w:type="dxa"/>
            </w:tcMar>
            <w:vAlign w:val="center"/>
          </w:tcPr>
          <w:p w14:paraId="2B5F0802"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Examines childhood trauma and bipolar severity in a Colombian sample. Trauma exposure was common and associated with a more severe course of bipolar disorder.</w:t>
            </w:r>
          </w:p>
        </w:tc>
        <w:tc>
          <w:tcPr>
            <w:tcW w:w="741" w:type="pct"/>
            <w:tcMar>
              <w:top w:w="60" w:type="dxa"/>
              <w:left w:w="60" w:type="dxa"/>
              <w:bottom w:w="60" w:type="dxa"/>
              <w:right w:w="60" w:type="dxa"/>
            </w:tcMar>
            <w:vAlign w:val="center"/>
          </w:tcPr>
          <w:p w14:paraId="77C2ED98"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Childhood trauma; bipolar severity; Colombia; international evidence; clinical outcomes</w:t>
            </w:r>
          </w:p>
        </w:tc>
      </w:tr>
      <w:tr w:rsidR="007A591C" w:rsidRPr="007A591C" w14:paraId="4A068ED0" w14:textId="77777777" w:rsidTr="007A591C">
        <w:trPr>
          <w:trHeight w:val="873"/>
          <w:jc w:val="center"/>
        </w:trPr>
        <w:tc>
          <w:tcPr>
            <w:tcW w:w="430" w:type="pct"/>
            <w:tcMar>
              <w:top w:w="60" w:type="dxa"/>
              <w:left w:w="60" w:type="dxa"/>
              <w:bottom w:w="60" w:type="dxa"/>
              <w:right w:w="60" w:type="dxa"/>
            </w:tcMar>
            <w:vAlign w:val="center"/>
          </w:tcPr>
          <w:p w14:paraId="09E509FC"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32BCB2F5"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2023 and therefore current.</w:t>
            </w:r>
            <w:r w:rsidRPr="007A591C">
              <w:rPr>
                <w:rFonts w:ascii="Arial" w:hAnsi="Arial" w:cs="Arial"/>
                <w:noProof/>
                <w:sz w:val="16"/>
                <w:szCs w:val="16"/>
                <w:lang w:eastAsia="en-GB"/>
              </w:rPr>
              <w:br/>
              <w:t>Relevant: Directly relates trauma exposure to bipolar severity.</w:t>
            </w:r>
            <w:r w:rsidRPr="007A591C">
              <w:rPr>
                <w:rFonts w:ascii="Arial" w:hAnsi="Arial" w:cs="Arial"/>
                <w:noProof/>
                <w:sz w:val="16"/>
                <w:szCs w:val="16"/>
                <w:lang w:eastAsia="en-GB"/>
              </w:rPr>
              <w:br/>
              <w:t>Authority: Published in the International Journal of Bipolar Disorders.</w:t>
            </w:r>
            <w:r w:rsidRPr="007A591C">
              <w:rPr>
                <w:rFonts w:ascii="Arial" w:hAnsi="Arial" w:cs="Arial"/>
                <w:noProof/>
                <w:sz w:val="16"/>
                <w:szCs w:val="16"/>
                <w:lang w:eastAsia="en-GB"/>
              </w:rPr>
              <w:br/>
              <w:t>Accuracy: Uses clinical data and recognised assessment tools.</w:t>
            </w:r>
            <w:r w:rsidRPr="007A591C">
              <w:rPr>
                <w:rFonts w:ascii="Arial" w:hAnsi="Arial" w:cs="Arial"/>
                <w:noProof/>
                <w:sz w:val="16"/>
                <w:szCs w:val="16"/>
                <w:lang w:eastAsia="en-GB"/>
              </w:rPr>
              <w:br/>
              <w:t>Purpose: To examine trauma exposure and bipolar severity in Colombia.</w:t>
            </w:r>
          </w:p>
        </w:tc>
        <w:tc>
          <w:tcPr>
            <w:tcW w:w="741" w:type="pct"/>
            <w:tcMar>
              <w:top w:w="60" w:type="dxa"/>
              <w:left w:w="60" w:type="dxa"/>
              <w:bottom w:w="60" w:type="dxa"/>
              <w:right w:w="60" w:type="dxa"/>
            </w:tcMar>
            <w:vAlign w:val="center"/>
          </w:tcPr>
          <w:p w14:paraId="0C2A3381"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1E6E80F6" w14:textId="77777777" w:rsidTr="007A591C">
        <w:trPr>
          <w:trHeight w:val="873"/>
          <w:jc w:val="center"/>
        </w:trPr>
        <w:tc>
          <w:tcPr>
            <w:tcW w:w="430" w:type="pct"/>
            <w:tcMar>
              <w:top w:w="60" w:type="dxa"/>
              <w:left w:w="60" w:type="dxa"/>
              <w:bottom w:w="60" w:type="dxa"/>
              <w:right w:w="60" w:type="dxa"/>
            </w:tcMar>
            <w:vAlign w:val="center"/>
          </w:tcPr>
          <w:p w14:paraId="78A1AF2E"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6</w:t>
            </w:r>
          </w:p>
        </w:tc>
        <w:tc>
          <w:tcPr>
            <w:tcW w:w="803" w:type="pct"/>
            <w:tcMar>
              <w:top w:w="60" w:type="dxa"/>
              <w:left w:w="60" w:type="dxa"/>
              <w:bottom w:w="60" w:type="dxa"/>
              <w:right w:w="60" w:type="dxa"/>
            </w:tcMar>
            <w:vAlign w:val="center"/>
          </w:tcPr>
          <w:p w14:paraId="6DCA6DF2"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Wrobel et al. (2023)</w:t>
            </w:r>
          </w:p>
        </w:tc>
        <w:tc>
          <w:tcPr>
            <w:tcW w:w="1297" w:type="pct"/>
            <w:tcMar>
              <w:top w:w="60" w:type="dxa"/>
              <w:left w:w="60" w:type="dxa"/>
              <w:bottom w:w="60" w:type="dxa"/>
              <w:right w:w="60" w:type="dxa"/>
            </w:tcMar>
            <w:vAlign w:val="center"/>
          </w:tcPr>
          <w:p w14:paraId="09E8CF09"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Childhood trauma and depressive symptoms in bipolar disorder: A network analysis</w:t>
            </w:r>
          </w:p>
        </w:tc>
        <w:tc>
          <w:tcPr>
            <w:tcW w:w="1729" w:type="pct"/>
            <w:tcMar>
              <w:top w:w="60" w:type="dxa"/>
              <w:left w:w="60" w:type="dxa"/>
              <w:bottom w:w="60" w:type="dxa"/>
              <w:right w:w="60" w:type="dxa"/>
            </w:tcMar>
            <w:vAlign w:val="center"/>
          </w:tcPr>
          <w:p w14:paraId="435B31F5"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Explores how childhood trauma is linked with individual depressive symptoms in bipolar disorder. Trauma was associated with greater depressive symptom severity and more mood episodes.</w:t>
            </w:r>
          </w:p>
        </w:tc>
        <w:tc>
          <w:tcPr>
            <w:tcW w:w="741" w:type="pct"/>
            <w:tcMar>
              <w:top w:w="60" w:type="dxa"/>
              <w:left w:w="60" w:type="dxa"/>
              <w:bottom w:w="60" w:type="dxa"/>
              <w:right w:w="60" w:type="dxa"/>
            </w:tcMar>
            <w:vAlign w:val="center"/>
          </w:tcPr>
          <w:p w14:paraId="1C986BDB"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Childhood trauma; depression; mood episodes; symptom severity; network analysis</w:t>
            </w:r>
          </w:p>
        </w:tc>
      </w:tr>
      <w:tr w:rsidR="007A591C" w:rsidRPr="007A591C" w14:paraId="3ED8557A" w14:textId="77777777" w:rsidTr="007A591C">
        <w:trPr>
          <w:trHeight w:val="873"/>
          <w:jc w:val="center"/>
        </w:trPr>
        <w:tc>
          <w:tcPr>
            <w:tcW w:w="430" w:type="pct"/>
            <w:tcMar>
              <w:top w:w="60" w:type="dxa"/>
              <w:left w:w="60" w:type="dxa"/>
              <w:bottom w:w="60" w:type="dxa"/>
              <w:right w:w="60" w:type="dxa"/>
            </w:tcMar>
            <w:vAlign w:val="center"/>
          </w:tcPr>
          <w:p w14:paraId="10560D06"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503E66BC"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2023 and therefore current.</w:t>
            </w:r>
            <w:r w:rsidRPr="007A591C">
              <w:rPr>
                <w:rFonts w:ascii="Arial" w:hAnsi="Arial" w:cs="Arial"/>
                <w:noProof/>
                <w:sz w:val="16"/>
                <w:szCs w:val="16"/>
                <w:lang w:eastAsia="en-GB"/>
              </w:rPr>
              <w:br/>
              <w:t>Relevant: Relevant to the severity of trauma-related bipolar symptoms.</w:t>
            </w:r>
            <w:r w:rsidRPr="007A591C">
              <w:rPr>
                <w:rFonts w:ascii="Arial" w:hAnsi="Arial" w:cs="Arial"/>
                <w:noProof/>
                <w:sz w:val="16"/>
                <w:szCs w:val="16"/>
                <w:lang w:eastAsia="en-GB"/>
              </w:rPr>
              <w:br/>
              <w:t>Authority: Published in Acta Psychiatrica Scandinavica.</w:t>
            </w:r>
            <w:r w:rsidRPr="007A591C">
              <w:rPr>
                <w:rFonts w:ascii="Arial" w:hAnsi="Arial" w:cs="Arial"/>
                <w:noProof/>
                <w:sz w:val="16"/>
                <w:szCs w:val="16"/>
                <w:lang w:eastAsia="en-GB"/>
              </w:rPr>
              <w:br/>
              <w:t>Accuracy: Uses a substantial sample and recognised analysis; trauma was self-reported.</w:t>
            </w:r>
            <w:r w:rsidRPr="007A591C">
              <w:rPr>
                <w:rFonts w:ascii="Arial" w:hAnsi="Arial" w:cs="Arial"/>
                <w:noProof/>
                <w:sz w:val="16"/>
                <w:szCs w:val="16"/>
                <w:lang w:eastAsia="en-GB"/>
              </w:rPr>
              <w:br/>
              <w:t>Purpose: To examine trauma and depressive symptoms in bipolar disorder.</w:t>
            </w:r>
          </w:p>
        </w:tc>
        <w:tc>
          <w:tcPr>
            <w:tcW w:w="741" w:type="pct"/>
            <w:tcMar>
              <w:top w:w="60" w:type="dxa"/>
              <w:left w:w="60" w:type="dxa"/>
              <w:bottom w:w="60" w:type="dxa"/>
              <w:right w:w="60" w:type="dxa"/>
            </w:tcMar>
            <w:vAlign w:val="center"/>
          </w:tcPr>
          <w:p w14:paraId="04F8260C"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10A311E7" w14:textId="77777777" w:rsidTr="007A591C">
        <w:trPr>
          <w:trHeight w:val="873"/>
          <w:jc w:val="center"/>
        </w:trPr>
        <w:tc>
          <w:tcPr>
            <w:tcW w:w="430" w:type="pct"/>
            <w:tcMar>
              <w:top w:w="60" w:type="dxa"/>
              <w:left w:w="60" w:type="dxa"/>
              <w:bottom w:w="60" w:type="dxa"/>
              <w:right w:w="60" w:type="dxa"/>
            </w:tcMar>
            <w:vAlign w:val="center"/>
          </w:tcPr>
          <w:p w14:paraId="0C540F3A"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7</w:t>
            </w:r>
          </w:p>
        </w:tc>
        <w:tc>
          <w:tcPr>
            <w:tcW w:w="803" w:type="pct"/>
            <w:tcMar>
              <w:top w:w="60" w:type="dxa"/>
              <w:left w:w="60" w:type="dxa"/>
              <w:bottom w:w="60" w:type="dxa"/>
              <w:right w:w="60" w:type="dxa"/>
            </w:tcMar>
            <w:vAlign w:val="center"/>
          </w:tcPr>
          <w:p w14:paraId="0FD8D8C0"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Rowe et al. (2024)</w:t>
            </w:r>
          </w:p>
        </w:tc>
        <w:tc>
          <w:tcPr>
            <w:tcW w:w="1297" w:type="pct"/>
            <w:tcMar>
              <w:top w:w="60" w:type="dxa"/>
              <w:left w:w="60" w:type="dxa"/>
              <w:bottom w:w="60" w:type="dxa"/>
              <w:right w:w="60" w:type="dxa"/>
            </w:tcMar>
            <w:vAlign w:val="center"/>
          </w:tcPr>
          <w:p w14:paraId="0CFFE57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Bipolar disorder and cumulative trauma: A systematic review of prevalence and illness outcomes</w:t>
            </w:r>
          </w:p>
        </w:tc>
        <w:tc>
          <w:tcPr>
            <w:tcW w:w="1729" w:type="pct"/>
            <w:tcMar>
              <w:top w:w="60" w:type="dxa"/>
              <w:left w:w="60" w:type="dxa"/>
              <w:bottom w:w="60" w:type="dxa"/>
              <w:right w:w="60" w:type="dxa"/>
            </w:tcMar>
            <w:vAlign w:val="center"/>
          </w:tcPr>
          <w:p w14:paraId="5012C40C"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Reviews evidence on repeated trauma and bipolar outcomes. Cumulative trauma was linked with earlier onset, more mood episodes, psychotic features and suicide attempts.</w:t>
            </w:r>
          </w:p>
        </w:tc>
        <w:tc>
          <w:tcPr>
            <w:tcW w:w="741" w:type="pct"/>
            <w:tcMar>
              <w:top w:w="60" w:type="dxa"/>
              <w:left w:w="60" w:type="dxa"/>
              <w:bottom w:w="60" w:type="dxa"/>
              <w:right w:w="60" w:type="dxa"/>
            </w:tcMar>
            <w:vAlign w:val="center"/>
          </w:tcPr>
          <w:p w14:paraId="7AF7D49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Cumulative trauma; early onset; mood episodes; psychosis; suicide attempts</w:t>
            </w:r>
          </w:p>
        </w:tc>
      </w:tr>
      <w:tr w:rsidR="007A591C" w:rsidRPr="007A591C" w14:paraId="480F2070" w14:textId="77777777" w:rsidTr="007A591C">
        <w:trPr>
          <w:trHeight w:val="873"/>
          <w:jc w:val="center"/>
        </w:trPr>
        <w:tc>
          <w:tcPr>
            <w:tcW w:w="430" w:type="pct"/>
            <w:tcMar>
              <w:top w:w="60" w:type="dxa"/>
              <w:left w:w="60" w:type="dxa"/>
              <w:bottom w:w="60" w:type="dxa"/>
              <w:right w:w="60" w:type="dxa"/>
            </w:tcMar>
            <w:vAlign w:val="center"/>
          </w:tcPr>
          <w:p w14:paraId="5AF28031"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242CB74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2024 and therefore highly current.</w:t>
            </w:r>
            <w:r w:rsidRPr="007A591C">
              <w:rPr>
                <w:rFonts w:ascii="Arial" w:hAnsi="Arial" w:cs="Arial"/>
                <w:noProof/>
                <w:sz w:val="16"/>
                <w:szCs w:val="16"/>
                <w:lang w:eastAsia="en-GB"/>
              </w:rPr>
              <w:br/>
              <w:t>Relevant: Directly examines trauma and bipolar illness outcomes.</w:t>
            </w:r>
            <w:r w:rsidRPr="007A591C">
              <w:rPr>
                <w:rFonts w:ascii="Arial" w:hAnsi="Arial" w:cs="Arial"/>
                <w:noProof/>
                <w:sz w:val="16"/>
                <w:szCs w:val="16"/>
                <w:lang w:eastAsia="en-GB"/>
              </w:rPr>
              <w:br/>
              <w:t>Authority: Peer-reviewed systematic review in the Journal of Clinical Psychology.</w:t>
            </w:r>
            <w:r w:rsidRPr="007A591C">
              <w:rPr>
                <w:rFonts w:ascii="Arial" w:hAnsi="Arial" w:cs="Arial"/>
                <w:noProof/>
                <w:sz w:val="16"/>
                <w:szCs w:val="16"/>
                <w:lang w:eastAsia="en-GB"/>
              </w:rPr>
              <w:br/>
              <w:t>Accuracy: Synthesises several studies and identifies evidence gaps.</w:t>
            </w:r>
            <w:r w:rsidRPr="007A591C">
              <w:rPr>
                <w:rFonts w:ascii="Arial" w:hAnsi="Arial" w:cs="Arial"/>
                <w:noProof/>
                <w:sz w:val="16"/>
                <w:szCs w:val="16"/>
                <w:lang w:eastAsia="en-GB"/>
              </w:rPr>
              <w:br/>
              <w:t>Purpose: To review prevalence and effects of cumulative trauma in bipolar disorder.</w:t>
            </w:r>
          </w:p>
        </w:tc>
        <w:tc>
          <w:tcPr>
            <w:tcW w:w="741" w:type="pct"/>
            <w:tcMar>
              <w:top w:w="60" w:type="dxa"/>
              <w:left w:w="60" w:type="dxa"/>
              <w:bottom w:w="60" w:type="dxa"/>
              <w:right w:w="60" w:type="dxa"/>
            </w:tcMar>
            <w:vAlign w:val="center"/>
          </w:tcPr>
          <w:p w14:paraId="627F488C"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138A994C" w14:textId="77777777" w:rsidTr="007A591C">
        <w:trPr>
          <w:trHeight w:val="873"/>
          <w:jc w:val="center"/>
        </w:trPr>
        <w:tc>
          <w:tcPr>
            <w:tcW w:w="430" w:type="pct"/>
            <w:tcMar>
              <w:top w:w="60" w:type="dxa"/>
              <w:left w:w="60" w:type="dxa"/>
              <w:bottom w:w="60" w:type="dxa"/>
              <w:right w:w="60" w:type="dxa"/>
            </w:tcMar>
            <w:vAlign w:val="center"/>
          </w:tcPr>
          <w:p w14:paraId="075C5304"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8</w:t>
            </w:r>
          </w:p>
        </w:tc>
        <w:tc>
          <w:tcPr>
            <w:tcW w:w="803" w:type="pct"/>
            <w:tcMar>
              <w:top w:w="60" w:type="dxa"/>
              <w:left w:w="60" w:type="dxa"/>
              <w:bottom w:w="60" w:type="dxa"/>
              <w:right w:w="60" w:type="dxa"/>
            </w:tcMar>
            <w:vAlign w:val="center"/>
          </w:tcPr>
          <w:p w14:paraId="7BE96A4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Russell et al. (2024)</w:t>
            </w:r>
          </w:p>
        </w:tc>
        <w:tc>
          <w:tcPr>
            <w:tcW w:w="1297" w:type="pct"/>
            <w:tcMar>
              <w:top w:w="60" w:type="dxa"/>
              <w:left w:w="60" w:type="dxa"/>
              <w:bottom w:w="60" w:type="dxa"/>
              <w:right w:w="60" w:type="dxa"/>
            </w:tcMar>
            <w:vAlign w:val="center"/>
          </w:tcPr>
          <w:p w14:paraId="449E73D1"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Trauma and comorbid post-traumatic stress disorder in people with bipolar disorder participating in the Heinz C. Prechter Longitudinal Study</w:t>
            </w:r>
          </w:p>
        </w:tc>
        <w:tc>
          <w:tcPr>
            <w:tcW w:w="1729" w:type="pct"/>
            <w:tcMar>
              <w:top w:w="60" w:type="dxa"/>
              <w:left w:w="60" w:type="dxa"/>
              <w:bottom w:w="60" w:type="dxa"/>
              <w:right w:w="60" w:type="dxa"/>
            </w:tcMar>
            <w:vAlign w:val="center"/>
          </w:tcPr>
          <w:p w14:paraId="0DCDECEC"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Examines trauma and PTSD in people with bipolar disorder. Participants with bipolar disorder and PTSD had worse manic and depressive symptoms and more hospital admissions.</w:t>
            </w:r>
          </w:p>
        </w:tc>
        <w:tc>
          <w:tcPr>
            <w:tcW w:w="741" w:type="pct"/>
            <w:tcMar>
              <w:top w:w="60" w:type="dxa"/>
              <w:left w:w="60" w:type="dxa"/>
              <w:bottom w:w="60" w:type="dxa"/>
              <w:right w:w="60" w:type="dxa"/>
            </w:tcMar>
            <w:vAlign w:val="center"/>
          </w:tcPr>
          <w:p w14:paraId="3006E4F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Trauma; PTSD; mania; depression; hospitalisation; comorbidity</w:t>
            </w:r>
          </w:p>
        </w:tc>
      </w:tr>
      <w:tr w:rsidR="007A591C" w:rsidRPr="007A591C" w14:paraId="29B07157" w14:textId="77777777" w:rsidTr="007A591C">
        <w:trPr>
          <w:trHeight w:val="873"/>
          <w:jc w:val="center"/>
        </w:trPr>
        <w:tc>
          <w:tcPr>
            <w:tcW w:w="430" w:type="pct"/>
            <w:tcMar>
              <w:top w:w="60" w:type="dxa"/>
              <w:left w:w="60" w:type="dxa"/>
              <w:bottom w:w="60" w:type="dxa"/>
              <w:right w:w="60" w:type="dxa"/>
            </w:tcMar>
            <w:vAlign w:val="center"/>
          </w:tcPr>
          <w:p w14:paraId="4727A99D"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57A2BDEE"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2024 and therefore recent.</w:t>
            </w:r>
            <w:r w:rsidRPr="007A591C">
              <w:rPr>
                <w:rFonts w:ascii="Arial" w:hAnsi="Arial" w:cs="Arial"/>
                <w:noProof/>
                <w:sz w:val="16"/>
                <w:szCs w:val="16"/>
                <w:lang w:eastAsia="en-GB"/>
              </w:rPr>
              <w:br/>
              <w:t>Relevant: Highly relevant to trauma-related bipolar severity.</w:t>
            </w:r>
            <w:r w:rsidRPr="007A591C">
              <w:rPr>
                <w:rFonts w:ascii="Arial" w:hAnsi="Arial" w:cs="Arial"/>
                <w:noProof/>
                <w:sz w:val="16"/>
                <w:szCs w:val="16"/>
                <w:lang w:eastAsia="en-GB"/>
              </w:rPr>
              <w:br/>
              <w:t>Authority: Published in the peer-reviewed Journal of Affective Disorders.</w:t>
            </w:r>
            <w:r w:rsidRPr="007A591C">
              <w:rPr>
                <w:rFonts w:ascii="Arial" w:hAnsi="Arial" w:cs="Arial"/>
                <w:noProof/>
                <w:sz w:val="16"/>
                <w:szCs w:val="16"/>
                <w:lang w:eastAsia="en-GB"/>
              </w:rPr>
              <w:br/>
              <w:t>Accuracy: Uses data from an established longitudinal research study.</w:t>
            </w:r>
            <w:r w:rsidRPr="007A591C">
              <w:rPr>
                <w:rFonts w:ascii="Arial" w:hAnsi="Arial" w:cs="Arial"/>
                <w:noProof/>
                <w:sz w:val="16"/>
                <w:szCs w:val="16"/>
                <w:lang w:eastAsia="en-GB"/>
              </w:rPr>
              <w:br/>
              <w:t>Purpose: To compare bipolar outcomes in people with trauma and PTSD.</w:t>
            </w:r>
          </w:p>
        </w:tc>
        <w:tc>
          <w:tcPr>
            <w:tcW w:w="741" w:type="pct"/>
            <w:tcMar>
              <w:top w:w="60" w:type="dxa"/>
              <w:left w:w="60" w:type="dxa"/>
              <w:bottom w:w="60" w:type="dxa"/>
              <w:right w:w="60" w:type="dxa"/>
            </w:tcMar>
            <w:vAlign w:val="center"/>
          </w:tcPr>
          <w:p w14:paraId="195D41C2"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3A135FEF" w14:textId="77777777" w:rsidTr="007A591C">
        <w:trPr>
          <w:trHeight w:val="873"/>
          <w:jc w:val="center"/>
        </w:trPr>
        <w:tc>
          <w:tcPr>
            <w:tcW w:w="430" w:type="pct"/>
            <w:tcMar>
              <w:top w:w="60" w:type="dxa"/>
              <w:left w:w="60" w:type="dxa"/>
              <w:bottom w:w="60" w:type="dxa"/>
              <w:right w:w="60" w:type="dxa"/>
            </w:tcMar>
            <w:vAlign w:val="center"/>
          </w:tcPr>
          <w:p w14:paraId="70F8E37B"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9</w:t>
            </w:r>
          </w:p>
        </w:tc>
        <w:tc>
          <w:tcPr>
            <w:tcW w:w="803" w:type="pct"/>
            <w:tcMar>
              <w:top w:w="60" w:type="dxa"/>
              <w:left w:w="60" w:type="dxa"/>
              <w:bottom w:w="60" w:type="dxa"/>
              <w:right w:w="60" w:type="dxa"/>
            </w:tcMar>
            <w:vAlign w:val="center"/>
          </w:tcPr>
          <w:p w14:paraId="173BCD76"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Mokhwelepa and Sumbane (2025)</w:t>
            </w:r>
          </w:p>
        </w:tc>
        <w:tc>
          <w:tcPr>
            <w:tcW w:w="1297" w:type="pct"/>
            <w:tcMar>
              <w:top w:w="60" w:type="dxa"/>
              <w:left w:w="60" w:type="dxa"/>
              <w:bottom w:w="60" w:type="dxa"/>
              <w:right w:w="60" w:type="dxa"/>
            </w:tcMar>
            <w:vAlign w:val="center"/>
          </w:tcPr>
          <w:p w14:paraId="6C45F15F"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 xml:space="preserve">Men’s Mental Health Matters: The Impact of Traditional Masculinity Norms on Men’s Willingness to Seek Mental </w:t>
            </w:r>
            <w:r w:rsidRPr="007A591C">
              <w:rPr>
                <w:rFonts w:ascii="Arial" w:hAnsi="Arial" w:cs="Arial"/>
                <w:noProof/>
                <w:sz w:val="16"/>
                <w:szCs w:val="16"/>
                <w:lang w:eastAsia="en-GB"/>
              </w:rPr>
              <w:lastRenderedPageBreak/>
              <w:t>Health Support; a Systematic Review of Literature</w:t>
            </w:r>
          </w:p>
        </w:tc>
        <w:tc>
          <w:tcPr>
            <w:tcW w:w="1729" w:type="pct"/>
            <w:tcMar>
              <w:top w:w="60" w:type="dxa"/>
              <w:left w:w="60" w:type="dxa"/>
              <w:bottom w:w="60" w:type="dxa"/>
              <w:right w:w="60" w:type="dxa"/>
            </w:tcMar>
            <w:vAlign w:val="center"/>
          </w:tcPr>
          <w:p w14:paraId="5249AA9E"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lastRenderedPageBreak/>
              <w:t xml:space="preserve">Reviews how masculinity, self-reliance and emotional restriction affect men’s willingness to seek mental-health support. It helps explain delayed trauma disclosure among </w:t>
            </w:r>
            <w:r w:rsidRPr="007A591C">
              <w:rPr>
                <w:rFonts w:ascii="Arial" w:hAnsi="Arial" w:cs="Arial"/>
                <w:noProof/>
                <w:sz w:val="16"/>
                <w:szCs w:val="16"/>
                <w:lang w:eastAsia="en-GB"/>
              </w:rPr>
              <w:lastRenderedPageBreak/>
              <w:t>adult males.</w:t>
            </w:r>
          </w:p>
        </w:tc>
        <w:tc>
          <w:tcPr>
            <w:tcW w:w="741" w:type="pct"/>
            <w:tcMar>
              <w:top w:w="60" w:type="dxa"/>
              <w:left w:w="60" w:type="dxa"/>
              <w:bottom w:w="60" w:type="dxa"/>
              <w:right w:w="60" w:type="dxa"/>
            </w:tcMar>
            <w:vAlign w:val="center"/>
          </w:tcPr>
          <w:p w14:paraId="6F2358D2"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lastRenderedPageBreak/>
              <w:t xml:space="preserve">Masculinity; male help-seeking; stigma; emotional restriction; </w:t>
            </w:r>
            <w:r w:rsidRPr="007A591C">
              <w:rPr>
                <w:rFonts w:ascii="Arial" w:hAnsi="Arial" w:cs="Arial"/>
                <w:noProof/>
                <w:sz w:val="16"/>
                <w:szCs w:val="16"/>
                <w:lang w:eastAsia="en-GB"/>
              </w:rPr>
              <w:lastRenderedPageBreak/>
              <w:t>disclosure</w:t>
            </w:r>
          </w:p>
        </w:tc>
      </w:tr>
      <w:tr w:rsidR="007A591C" w:rsidRPr="007A591C" w14:paraId="48F48B7F" w14:textId="77777777" w:rsidTr="007A591C">
        <w:trPr>
          <w:trHeight w:val="873"/>
          <w:jc w:val="center"/>
        </w:trPr>
        <w:tc>
          <w:tcPr>
            <w:tcW w:w="430" w:type="pct"/>
            <w:tcMar>
              <w:top w:w="60" w:type="dxa"/>
              <w:left w:w="60" w:type="dxa"/>
              <w:bottom w:w="60" w:type="dxa"/>
              <w:right w:w="60" w:type="dxa"/>
            </w:tcMar>
            <w:vAlign w:val="center"/>
          </w:tcPr>
          <w:p w14:paraId="1454202E"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lastRenderedPageBreak/>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7A633BB4"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2025 and therefore very current.</w:t>
            </w:r>
            <w:r w:rsidRPr="007A591C">
              <w:rPr>
                <w:rFonts w:ascii="Arial" w:hAnsi="Arial" w:cs="Arial"/>
                <w:noProof/>
                <w:sz w:val="16"/>
                <w:szCs w:val="16"/>
                <w:lang w:eastAsia="en-GB"/>
              </w:rPr>
              <w:br/>
              <w:t>Relevant: Relevant to male help-seeking and gender-specific trauma responses.</w:t>
            </w:r>
            <w:r w:rsidRPr="007A591C">
              <w:rPr>
                <w:rFonts w:ascii="Arial" w:hAnsi="Arial" w:cs="Arial"/>
                <w:noProof/>
                <w:sz w:val="16"/>
                <w:szCs w:val="16"/>
                <w:lang w:eastAsia="en-GB"/>
              </w:rPr>
              <w:br/>
              <w:t>Authority: Published in the American Journal of Men’s Health.</w:t>
            </w:r>
            <w:r w:rsidRPr="007A591C">
              <w:rPr>
                <w:rFonts w:ascii="Arial" w:hAnsi="Arial" w:cs="Arial"/>
                <w:noProof/>
                <w:sz w:val="16"/>
                <w:szCs w:val="16"/>
                <w:lang w:eastAsia="en-GB"/>
              </w:rPr>
              <w:br/>
              <w:t>Accuracy: Uses a systematic review approach; not specific to bipolar disorder.</w:t>
            </w:r>
            <w:r w:rsidRPr="007A591C">
              <w:rPr>
                <w:rFonts w:ascii="Arial" w:hAnsi="Arial" w:cs="Arial"/>
                <w:noProof/>
                <w:sz w:val="16"/>
                <w:szCs w:val="16"/>
                <w:lang w:eastAsia="en-GB"/>
              </w:rPr>
              <w:br/>
              <w:t>Purpose: To examine barriers to mental-health help-seeking among men.</w:t>
            </w:r>
          </w:p>
        </w:tc>
        <w:tc>
          <w:tcPr>
            <w:tcW w:w="741" w:type="pct"/>
            <w:tcMar>
              <w:top w:w="60" w:type="dxa"/>
              <w:left w:w="60" w:type="dxa"/>
              <w:bottom w:w="60" w:type="dxa"/>
              <w:right w:w="60" w:type="dxa"/>
            </w:tcMar>
            <w:vAlign w:val="center"/>
          </w:tcPr>
          <w:p w14:paraId="4BF67508"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4/5</w:t>
            </w:r>
          </w:p>
        </w:tc>
      </w:tr>
      <w:tr w:rsidR="007A591C" w:rsidRPr="007A591C" w14:paraId="6AAC8B43" w14:textId="77777777" w:rsidTr="007A591C">
        <w:trPr>
          <w:trHeight w:val="873"/>
          <w:jc w:val="center"/>
        </w:trPr>
        <w:tc>
          <w:tcPr>
            <w:tcW w:w="430" w:type="pct"/>
            <w:tcMar>
              <w:top w:w="60" w:type="dxa"/>
              <w:left w:w="60" w:type="dxa"/>
              <w:bottom w:w="60" w:type="dxa"/>
              <w:right w:w="60" w:type="dxa"/>
            </w:tcMar>
            <w:vAlign w:val="center"/>
          </w:tcPr>
          <w:p w14:paraId="68986DF0"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10</w:t>
            </w:r>
          </w:p>
        </w:tc>
        <w:tc>
          <w:tcPr>
            <w:tcW w:w="803" w:type="pct"/>
            <w:tcMar>
              <w:top w:w="60" w:type="dxa"/>
              <w:left w:w="60" w:type="dxa"/>
              <w:bottom w:w="60" w:type="dxa"/>
              <w:right w:w="60" w:type="dxa"/>
            </w:tcMar>
            <w:vAlign w:val="center"/>
          </w:tcPr>
          <w:p w14:paraId="3ABE721F"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Xiao et al. (2025)</w:t>
            </w:r>
          </w:p>
        </w:tc>
        <w:tc>
          <w:tcPr>
            <w:tcW w:w="1297" w:type="pct"/>
            <w:tcMar>
              <w:top w:w="60" w:type="dxa"/>
              <w:left w:w="60" w:type="dxa"/>
              <w:bottom w:w="60" w:type="dxa"/>
              <w:right w:w="60" w:type="dxa"/>
            </w:tcMar>
            <w:vAlign w:val="center"/>
          </w:tcPr>
          <w:p w14:paraId="372CD240"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The prevalence, clinical impact, and therapeutic considerations of trauma in adults with bipolar disorder: A systematic review</w:t>
            </w:r>
          </w:p>
        </w:tc>
        <w:tc>
          <w:tcPr>
            <w:tcW w:w="1729" w:type="pct"/>
            <w:tcMar>
              <w:top w:w="60" w:type="dxa"/>
              <w:left w:w="60" w:type="dxa"/>
              <w:bottom w:w="60" w:type="dxa"/>
              <w:right w:w="60" w:type="dxa"/>
            </w:tcMar>
            <w:vAlign w:val="center"/>
          </w:tcPr>
          <w:p w14:paraId="4D8AA390"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Reviews how common trauma is among adults with bipolar disorder and how it affects symptoms, illness outcomes and treatment. It identifies poorer outcomes and gaps in treatment evidence.</w:t>
            </w:r>
          </w:p>
        </w:tc>
        <w:tc>
          <w:tcPr>
            <w:tcW w:w="741" w:type="pct"/>
            <w:tcMar>
              <w:top w:w="60" w:type="dxa"/>
              <w:left w:w="60" w:type="dxa"/>
              <w:bottom w:w="60" w:type="dxa"/>
              <w:right w:w="60" w:type="dxa"/>
            </w:tcMar>
            <w:vAlign w:val="center"/>
          </w:tcPr>
          <w:p w14:paraId="5AB19BA2"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Trauma prevalence; bipolar disorder; clinical impact; treatment; adults</w:t>
            </w:r>
          </w:p>
        </w:tc>
      </w:tr>
      <w:tr w:rsidR="007A591C" w:rsidRPr="007A591C" w14:paraId="05E42CDE" w14:textId="77777777" w:rsidTr="007A591C">
        <w:trPr>
          <w:trHeight w:val="873"/>
          <w:jc w:val="center"/>
        </w:trPr>
        <w:tc>
          <w:tcPr>
            <w:tcW w:w="430" w:type="pct"/>
            <w:tcMar>
              <w:top w:w="60" w:type="dxa"/>
              <w:left w:w="60" w:type="dxa"/>
              <w:bottom w:w="60" w:type="dxa"/>
              <w:right w:w="60" w:type="dxa"/>
            </w:tcMar>
            <w:vAlign w:val="center"/>
          </w:tcPr>
          <w:p w14:paraId="78677B61"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34F5239D"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2025 and therefore very current.</w:t>
            </w:r>
            <w:r w:rsidRPr="007A591C">
              <w:rPr>
                <w:rFonts w:ascii="Arial" w:hAnsi="Arial" w:cs="Arial"/>
                <w:noProof/>
                <w:sz w:val="16"/>
                <w:szCs w:val="16"/>
                <w:lang w:eastAsia="en-GB"/>
              </w:rPr>
              <w:br/>
              <w:t>Relevant: Directly addresses trauma and bipolar disorder in adults.</w:t>
            </w:r>
            <w:r w:rsidRPr="007A591C">
              <w:rPr>
                <w:rFonts w:ascii="Arial" w:hAnsi="Arial" w:cs="Arial"/>
                <w:noProof/>
                <w:sz w:val="16"/>
                <w:szCs w:val="16"/>
                <w:lang w:eastAsia="en-GB"/>
              </w:rPr>
              <w:br/>
              <w:t>Authority: Published in the peer-reviewed Journal of Affective Disorders.</w:t>
            </w:r>
            <w:r w:rsidRPr="007A591C">
              <w:rPr>
                <w:rFonts w:ascii="Arial" w:hAnsi="Arial" w:cs="Arial"/>
                <w:noProof/>
                <w:sz w:val="16"/>
                <w:szCs w:val="16"/>
                <w:lang w:eastAsia="en-GB"/>
              </w:rPr>
              <w:br/>
              <w:t>Accuracy: Uses a systematic review approach and reports limitations.</w:t>
            </w:r>
            <w:r w:rsidRPr="007A591C">
              <w:rPr>
                <w:rFonts w:ascii="Arial" w:hAnsi="Arial" w:cs="Arial"/>
                <w:noProof/>
                <w:sz w:val="16"/>
                <w:szCs w:val="16"/>
                <w:lang w:eastAsia="en-GB"/>
              </w:rPr>
              <w:br/>
              <w:t>Purpose: To review trauma prevalence, clinical impact and treatment considerations.</w:t>
            </w:r>
          </w:p>
        </w:tc>
        <w:tc>
          <w:tcPr>
            <w:tcW w:w="741" w:type="pct"/>
            <w:tcMar>
              <w:top w:w="60" w:type="dxa"/>
              <w:left w:w="60" w:type="dxa"/>
              <w:bottom w:w="60" w:type="dxa"/>
              <w:right w:w="60" w:type="dxa"/>
            </w:tcMar>
            <w:vAlign w:val="center"/>
          </w:tcPr>
          <w:p w14:paraId="3B63FCC0"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bl>
    <w:p w14:paraId="3D49E831" w14:textId="2C420981" w:rsidR="00A815FE" w:rsidRDefault="00A815FE" w:rsidP="00A815FE">
      <w:pPr>
        <w:rPr>
          <w:rFonts w:ascii="Arial" w:hAnsi="Arial" w:cs="Arial"/>
          <w:sz w:val="22"/>
          <w:szCs w:val="22"/>
        </w:rPr>
      </w:pPr>
    </w:p>
    <w:p w14:paraId="7C73604B" w14:textId="7142138E" w:rsidR="004E0537" w:rsidRPr="00A815FE" w:rsidRDefault="00A815FE" w:rsidP="00A815FE">
      <w:pPr>
        <w:tabs>
          <w:tab w:val="left" w:pos="2145"/>
        </w:tabs>
        <w:rPr>
          <w:rFonts w:ascii="Arial" w:hAnsi="Arial" w:cs="Arial"/>
          <w:sz w:val="22"/>
          <w:szCs w:val="22"/>
        </w:rPr>
      </w:pPr>
      <w:r>
        <w:rPr>
          <w:rFonts w:ascii="Arial" w:hAnsi="Arial" w:cs="Arial"/>
          <w:sz w:val="22"/>
          <w:szCs w:val="22"/>
        </w:rPr>
        <w:tab/>
      </w:r>
    </w:p>
    <w:sectPr w:rsidR="004E0537" w:rsidRPr="00A815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9A0D9D" w14:textId="77777777" w:rsidR="003D0F78" w:rsidRDefault="003D0F78" w:rsidP="00757A67">
      <w:pPr>
        <w:spacing w:after="0" w:line="240" w:lineRule="auto"/>
      </w:pPr>
      <w:r>
        <w:separator/>
      </w:r>
    </w:p>
  </w:endnote>
  <w:endnote w:type="continuationSeparator" w:id="0">
    <w:p w14:paraId="71B68696" w14:textId="77777777" w:rsidR="003D0F78" w:rsidRDefault="003D0F78" w:rsidP="00757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w:altName w:val="MS Gothic"/>
    <w:panose1 w:val="00000000000000000000"/>
    <w:charset w:val="80"/>
    <w:family w:val="roman"/>
    <w:notTrueType/>
    <w:pitch w:val="default"/>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21A789" w14:textId="77777777" w:rsidR="003D0F78" w:rsidRDefault="003D0F78" w:rsidP="00757A67">
      <w:pPr>
        <w:spacing w:after="0" w:line="240" w:lineRule="auto"/>
      </w:pPr>
      <w:r>
        <w:separator/>
      </w:r>
    </w:p>
  </w:footnote>
  <w:footnote w:type="continuationSeparator" w:id="0">
    <w:p w14:paraId="24005546" w14:textId="77777777" w:rsidR="003D0F78" w:rsidRDefault="003D0F78" w:rsidP="00757A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50AA"/>
    <w:multiLevelType w:val="hybridMultilevel"/>
    <w:tmpl w:val="88B2A1DC"/>
    <w:lvl w:ilvl="0" w:tplc="DBE6C254">
      <w:start w:val="1"/>
      <w:numFmt w:val="bullet"/>
      <w:lvlText w:val=""/>
      <w:lvlJc w:val="left"/>
      <w:pPr>
        <w:ind w:left="1440" w:hanging="360"/>
      </w:pPr>
      <w:rPr>
        <w:rFonts w:ascii="Symbol" w:hAnsi="Symbol"/>
      </w:rPr>
    </w:lvl>
    <w:lvl w:ilvl="1" w:tplc="BBEAAE7E">
      <w:start w:val="1"/>
      <w:numFmt w:val="bullet"/>
      <w:lvlText w:val=""/>
      <w:lvlJc w:val="left"/>
      <w:pPr>
        <w:ind w:left="1440" w:hanging="360"/>
      </w:pPr>
      <w:rPr>
        <w:rFonts w:ascii="Symbol" w:hAnsi="Symbol"/>
      </w:rPr>
    </w:lvl>
    <w:lvl w:ilvl="2" w:tplc="B272714C">
      <w:start w:val="1"/>
      <w:numFmt w:val="bullet"/>
      <w:lvlText w:val=""/>
      <w:lvlJc w:val="left"/>
      <w:pPr>
        <w:ind w:left="1440" w:hanging="360"/>
      </w:pPr>
      <w:rPr>
        <w:rFonts w:ascii="Symbol" w:hAnsi="Symbol"/>
      </w:rPr>
    </w:lvl>
    <w:lvl w:ilvl="3" w:tplc="0D8E5D64">
      <w:start w:val="1"/>
      <w:numFmt w:val="bullet"/>
      <w:lvlText w:val=""/>
      <w:lvlJc w:val="left"/>
      <w:pPr>
        <w:ind w:left="1440" w:hanging="360"/>
      </w:pPr>
      <w:rPr>
        <w:rFonts w:ascii="Symbol" w:hAnsi="Symbol"/>
      </w:rPr>
    </w:lvl>
    <w:lvl w:ilvl="4" w:tplc="343068B4">
      <w:start w:val="1"/>
      <w:numFmt w:val="bullet"/>
      <w:lvlText w:val=""/>
      <w:lvlJc w:val="left"/>
      <w:pPr>
        <w:ind w:left="1440" w:hanging="360"/>
      </w:pPr>
      <w:rPr>
        <w:rFonts w:ascii="Symbol" w:hAnsi="Symbol"/>
      </w:rPr>
    </w:lvl>
    <w:lvl w:ilvl="5" w:tplc="5F1E5F9A">
      <w:start w:val="1"/>
      <w:numFmt w:val="bullet"/>
      <w:lvlText w:val=""/>
      <w:lvlJc w:val="left"/>
      <w:pPr>
        <w:ind w:left="1440" w:hanging="360"/>
      </w:pPr>
      <w:rPr>
        <w:rFonts w:ascii="Symbol" w:hAnsi="Symbol"/>
      </w:rPr>
    </w:lvl>
    <w:lvl w:ilvl="6" w:tplc="FC9C9D54">
      <w:start w:val="1"/>
      <w:numFmt w:val="bullet"/>
      <w:lvlText w:val=""/>
      <w:lvlJc w:val="left"/>
      <w:pPr>
        <w:ind w:left="1440" w:hanging="360"/>
      </w:pPr>
      <w:rPr>
        <w:rFonts w:ascii="Symbol" w:hAnsi="Symbol"/>
      </w:rPr>
    </w:lvl>
    <w:lvl w:ilvl="7" w:tplc="353CA6A2">
      <w:start w:val="1"/>
      <w:numFmt w:val="bullet"/>
      <w:lvlText w:val=""/>
      <w:lvlJc w:val="left"/>
      <w:pPr>
        <w:ind w:left="1440" w:hanging="360"/>
      </w:pPr>
      <w:rPr>
        <w:rFonts w:ascii="Symbol" w:hAnsi="Symbol"/>
      </w:rPr>
    </w:lvl>
    <w:lvl w:ilvl="8" w:tplc="1A8843EC">
      <w:start w:val="1"/>
      <w:numFmt w:val="bullet"/>
      <w:lvlText w:val=""/>
      <w:lvlJc w:val="left"/>
      <w:pPr>
        <w:ind w:left="1440" w:hanging="360"/>
      </w:pPr>
      <w:rPr>
        <w:rFonts w:ascii="Symbol" w:hAnsi="Symbol"/>
      </w:rPr>
    </w:lvl>
  </w:abstractNum>
  <w:abstractNum w:abstractNumId="1">
    <w:nsid w:val="071275ED"/>
    <w:multiLevelType w:val="hybridMultilevel"/>
    <w:tmpl w:val="B09E3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C3675B"/>
    <w:multiLevelType w:val="hybridMultilevel"/>
    <w:tmpl w:val="D16A7004"/>
    <w:lvl w:ilvl="0" w:tplc="A8EE5BB2">
      <w:start w:val="1"/>
      <w:numFmt w:val="bullet"/>
      <w:lvlText w:val=""/>
      <w:lvlJc w:val="left"/>
      <w:pPr>
        <w:ind w:left="720" w:hanging="360"/>
      </w:pPr>
      <w:rPr>
        <w:rFonts w:ascii="Symbol" w:hAnsi="Symbol"/>
      </w:rPr>
    </w:lvl>
    <w:lvl w:ilvl="1" w:tplc="4A1CAABC">
      <w:start w:val="1"/>
      <w:numFmt w:val="bullet"/>
      <w:lvlText w:val=""/>
      <w:lvlJc w:val="left"/>
      <w:pPr>
        <w:ind w:left="720" w:hanging="360"/>
      </w:pPr>
      <w:rPr>
        <w:rFonts w:ascii="Symbol" w:hAnsi="Symbol"/>
      </w:rPr>
    </w:lvl>
    <w:lvl w:ilvl="2" w:tplc="A20AF340">
      <w:start w:val="1"/>
      <w:numFmt w:val="bullet"/>
      <w:lvlText w:val=""/>
      <w:lvlJc w:val="left"/>
      <w:pPr>
        <w:ind w:left="720" w:hanging="360"/>
      </w:pPr>
      <w:rPr>
        <w:rFonts w:ascii="Symbol" w:hAnsi="Symbol"/>
      </w:rPr>
    </w:lvl>
    <w:lvl w:ilvl="3" w:tplc="8118D706">
      <w:start w:val="1"/>
      <w:numFmt w:val="bullet"/>
      <w:lvlText w:val=""/>
      <w:lvlJc w:val="left"/>
      <w:pPr>
        <w:ind w:left="720" w:hanging="360"/>
      </w:pPr>
      <w:rPr>
        <w:rFonts w:ascii="Symbol" w:hAnsi="Symbol"/>
      </w:rPr>
    </w:lvl>
    <w:lvl w:ilvl="4" w:tplc="BE7AFCA8">
      <w:start w:val="1"/>
      <w:numFmt w:val="bullet"/>
      <w:lvlText w:val=""/>
      <w:lvlJc w:val="left"/>
      <w:pPr>
        <w:ind w:left="720" w:hanging="360"/>
      </w:pPr>
      <w:rPr>
        <w:rFonts w:ascii="Symbol" w:hAnsi="Symbol"/>
      </w:rPr>
    </w:lvl>
    <w:lvl w:ilvl="5" w:tplc="83827E92">
      <w:start w:val="1"/>
      <w:numFmt w:val="bullet"/>
      <w:lvlText w:val=""/>
      <w:lvlJc w:val="left"/>
      <w:pPr>
        <w:ind w:left="720" w:hanging="360"/>
      </w:pPr>
      <w:rPr>
        <w:rFonts w:ascii="Symbol" w:hAnsi="Symbol"/>
      </w:rPr>
    </w:lvl>
    <w:lvl w:ilvl="6" w:tplc="49B4E160">
      <w:start w:val="1"/>
      <w:numFmt w:val="bullet"/>
      <w:lvlText w:val=""/>
      <w:lvlJc w:val="left"/>
      <w:pPr>
        <w:ind w:left="720" w:hanging="360"/>
      </w:pPr>
      <w:rPr>
        <w:rFonts w:ascii="Symbol" w:hAnsi="Symbol"/>
      </w:rPr>
    </w:lvl>
    <w:lvl w:ilvl="7" w:tplc="DFD80460">
      <w:start w:val="1"/>
      <w:numFmt w:val="bullet"/>
      <w:lvlText w:val=""/>
      <w:lvlJc w:val="left"/>
      <w:pPr>
        <w:ind w:left="720" w:hanging="360"/>
      </w:pPr>
      <w:rPr>
        <w:rFonts w:ascii="Symbol" w:hAnsi="Symbol"/>
      </w:rPr>
    </w:lvl>
    <w:lvl w:ilvl="8" w:tplc="52167BC8">
      <w:start w:val="1"/>
      <w:numFmt w:val="bullet"/>
      <w:lvlText w:val=""/>
      <w:lvlJc w:val="left"/>
      <w:pPr>
        <w:ind w:left="720" w:hanging="360"/>
      </w:pPr>
      <w:rPr>
        <w:rFonts w:ascii="Symbol" w:hAnsi="Symbol"/>
      </w:rPr>
    </w:lvl>
  </w:abstractNum>
  <w:abstractNum w:abstractNumId="3">
    <w:nsid w:val="101661D2"/>
    <w:multiLevelType w:val="hybridMultilevel"/>
    <w:tmpl w:val="FAFEAE76"/>
    <w:lvl w:ilvl="0" w:tplc="6FCA2390">
      <w:start w:val="1"/>
      <w:numFmt w:val="bullet"/>
      <w:lvlText w:val=""/>
      <w:lvlJc w:val="left"/>
      <w:pPr>
        <w:ind w:left="720" w:hanging="360"/>
      </w:pPr>
      <w:rPr>
        <w:rFonts w:ascii="Symbol" w:hAnsi="Symbol"/>
      </w:rPr>
    </w:lvl>
    <w:lvl w:ilvl="1" w:tplc="ACF835E0">
      <w:start w:val="1"/>
      <w:numFmt w:val="bullet"/>
      <w:lvlText w:val=""/>
      <w:lvlJc w:val="left"/>
      <w:pPr>
        <w:ind w:left="720" w:hanging="360"/>
      </w:pPr>
      <w:rPr>
        <w:rFonts w:ascii="Symbol" w:hAnsi="Symbol"/>
      </w:rPr>
    </w:lvl>
    <w:lvl w:ilvl="2" w:tplc="4F2CB692">
      <w:start w:val="1"/>
      <w:numFmt w:val="bullet"/>
      <w:lvlText w:val=""/>
      <w:lvlJc w:val="left"/>
      <w:pPr>
        <w:ind w:left="720" w:hanging="360"/>
      </w:pPr>
      <w:rPr>
        <w:rFonts w:ascii="Symbol" w:hAnsi="Symbol"/>
      </w:rPr>
    </w:lvl>
    <w:lvl w:ilvl="3" w:tplc="9EDAA308">
      <w:start w:val="1"/>
      <w:numFmt w:val="bullet"/>
      <w:lvlText w:val=""/>
      <w:lvlJc w:val="left"/>
      <w:pPr>
        <w:ind w:left="720" w:hanging="360"/>
      </w:pPr>
      <w:rPr>
        <w:rFonts w:ascii="Symbol" w:hAnsi="Symbol"/>
      </w:rPr>
    </w:lvl>
    <w:lvl w:ilvl="4" w:tplc="08144478">
      <w:start w:val="1"/>
      <w:numFmt w:val="bullet"/>
      <w:lvlText w:val=""/>
      <w:lvlJc w:val="left"/>
      <w:pPr>
        <w:ind w:left="720" w:hanging="360"/>
      </w:pPr>
      <w:rPr>
        <w:rFonts w:ascii="Symbol" w:hAnsi="Symbol"/>
      </w:rPr>
    </w:lvl>
    <w:lvl w:ilvl="5" w:tplc="1F345DE4">
      <w:start w:val="1"/>
      <w:numFmt w:val="bullet"/>
      <w:lvlText w:val=""/>
      <w:lvlJc w:val="left"/>
      <w:pPr>
        <w:ind w:left="720" w:hanging="360"/>
      </w:pPr>
      <w:rPr>
        <w:rFonts w:ascii="Symbol" w:hAnsi="Symbol"/>
      </w:rPr>
    </w:lvl>
    <w:lvl w:ilvl="6" w:tplc="61D4891E">
      <w:start w:val="1"/>
      <w:numFmt w:val="bullet"/>
      <w:lvlText w:val=""/>
      <w:lvlJc w:val="left"/>
      <w:pPr>
        <w:ind w:left="720" w:hanging="360"/>
      </w:pPr>
      <w:rPr>
        <w:rFonts w:ascii="Symbol" w:hAnsi="Symbol"/>
      </w:rPr>
    </w:lvl>
    <w:lvl w:ilvl="7" w:tplc="B6EC1192">
      <w:start w:val="1"/>
      <w:numFmt w:val="bullet"/>
      <w:lvlText w:val=""/>
      <w:lvlJc w:val="left"/>
      <w:pPr>
        <w:ind w:left="720" w:hanging="360"/>
      </w:pPr>
      <w:rPr>
        <w:rFonts w:ascii="Symbol" w:hAnsi="Symbol"/>
      </w:rPr>
    </w:lvl>
    <w:lvl w:ilvl="8" w:tplc="62A82004">
      <w:start w:val="1"/>
      <w:numFmt w:val="bullet"/>
      <w:lvlText w:val=""/>
      <w:lvlJc w:val="left"/>
      <w:pPr>
        <w:ind w:left="720" w:hanging="360"/>
      </w:pPr>
      <w:rPr>
        <w:rFonts w:ascii="Symbol" w:hAnsi="Symbol"/>
      </w:rPr>
    </w:lvl>
  </w:abstractNum>
  <w:abstractNum w:abstractNumId="4">
    <w:nsid w:val="10204206"/>
    <w:multiLevelType w:val="hybridMultilevel"/>
    <w:tmpl w:val="2FEA97C8"/>
    <w:lvl w:ilvl="0" w:tplc="73B2CE06">
      <w:start w:val="1"/>
      <w:numFmt w:val="bullet"/>
      <w:lvlText w:val=""/>
      <w:lvlJc w:val="left"/>
      <w:pPr>
        <w:ind w:left="1440" w:hanging="360"/>
      </w:pPr>
      <w:rPr>
        <w:rFonts w:ascii="Symbol" w:hAnsi="Symbol"/>
      </w:rPr>
    </w:lvl>
    <w:lvl w:ilvl="1" w:tplc="4C782CCE">
      <w:start w:val="1"/>
      <w:numFmt w:val="bullet"/>
      <w:lvlText w:val=""/>
      <w:lvlJc w:val="left"/>
      <w:pPr>
        <w:ind w:left="1440" w:hanging="360"/>
      </w:pPr>
      <w:rPr>
        <w:rFonts w:ascii="Symbol" w:hAnsi="Symbol"/>
      </w:rPr>
    </w:lvl>
    <w:lvl w:ilvl="2" w:tplc="20EC6C50">
      <w:start w:val="1"/>
      <w:numFmt w:val="bullet"/>
      <w:lvlText w:val=""/>
      <w:lvlJc w:val="left"/>
      <w:pPr>
        <w:ind w:left="1440" w:hanging="360"/>
      </w:pPr>
      <w:rPr>
        <w:rFonts w:ascii="Symbol" w:hAnsi="Symbol"/>
      </w:rPr>
    </w:lvl>
    <w:lvl w:ilvl="3" w:tplc="D542F582">
      <w:start w:val="1"/>
      <w:numFmt w:val="bullet"/>
      <w:lvlText w:val=""/>
      <w:lvlJc w:val="left"/>
      <w:pPr>
        <w:ind w:left="1440" w:hanging="360"/>
      </w:pPr>
      <w:rPr>
        <w:rFonts w:ascii="Symbol" w:hAnsi="Symbol"/>
      </w:rPr>
    </w:lvl>
    <w:lvl w:ilvl="4" w:tplc="32F8CEF4">
      <w:start w:val="1"/>
      <w:numFmt w:val="bullet"/>
      <w:lvlText w:val=""/>
      <w:lvlJc w:val="left"/>
      <w:pPr>
        <w:ind w:left="1440" w:hanging="360"/>
      </w:pPr>
      <w:rPr>
        <w:rFonts w:ascii="Symbol" w:hAnsi="Symbol"/>
      </w:rPr>
    </w:lvl>
    <w:lvl w:ilvl="5" w:tplc="1F541E3A">
      <w:start w:val="1"/>
      <w:numFmt w:val="bullet"/>
      <w:lvlText w:val=""/>
      <w:lvlJc w:val="left"/>
      <w:pPr>
        <w:ind w:left="1440" w:hanging="360"/>
      </w:pPr>
      <w:rPr>
        <w:rFonts w:ascii="Symbol" w:hAnsi="Symbol"/>
      </w:rPr>
    </w:lvl>
    <w:lvl w:ilvl="6" w:tplc="1206B5D4">
      <w:start w:val="1"/>
      <w:numFmt w:val="bullet"/>
      <w:lvlText w:val=""/>
      <w:lvlJc w:val="left"/>
      <w:pPr>
        <w:ind w:left="1440" w:hanging="360"/>
      </w:pPr>
      <w:rPr>
        <w:rFonts w:ascii="Symbol" w:hAnsi="Symbol"/>
      </w:rPr>
    </w:lvl>
    <w:lvl w:ilvl="7" w:tplc="2AB01CB0">
      <w:start w:val="1"/>
      <w:numFmt w:val="bullet"/>
      <w:lvlText w:val=""/>
      <w:lvlJc w:val="left"/>
      <w:pPr>
        <w:ind w:left="1440" w:hanging="360"/>
      </w:pPr>
      <w:rPr>
        <w:rFonts w:ascii="Symbol" w:hAnsi="Symbol"/>
      </w:rPr>
    </w:lvl>
    <w:lvl w:ilvl="8" w:tplc="CFFC8ADE">
      <w:start w:val="1"/>
      <w:numFmt w:val="bullet"/>
      <w:lvlText w:val=""/>
      <w:lvlJc w:val="left"/>
      <w:pPr>
        <w:ind w:left="1440" w:hanging="360"/>
      </w:pPr>
      <w:rPr>
        <w:rFonts w:ascii="Symbol" w:hAnsi="Symbol"/>
      </w:rPr>
    </w:lvl>
  </w:abstractNum>
  <w:abstractNum w:abstractNumId="5">
    <w:nsid w:val="17B36A18"/>
    <w:multiLevelType w:val="hybridMultilevel"/>
    <w:tmpl w:val="D37E34C8"/>
    <w:lvl w:ilvl="0" w:tplc="2EE68112">
      <w:start w:val="1"/>
      <w:numFmt w:val="bullet"/>
      <w:lvlText w:val=""/>
      <w:lvlJc w:val="left"/>
      <w:pPr>
        <w:ind w:left="1440" w:hanging="360"/>
      </w:pPr>
      <w:rPr>
        <w:rFonts w:ascii="Symbol" w:hAnsi="Symbol"/>
      </w:rPr>
    </w:lvl>
    <w:lvl w:ilvl="1" w:tplc="1F1619BC">
      <w:start w:val="1"/>
      <w:numFmt w:val="bullet"/>
      <w:lvlText w:val=""/>
      <w:lvlJc w:val="left"/>
      <w:pPr>
        <w:ind w:left="1440" w:hanging="360"/>
      </w:pPr>
      <w:rPr>
        <w:rFonts w:ascii="Symbol" w:hAnsi="Symbol"/>
      </w:rPr>
    </w:lvl>
    <w:lvl w:ilvl="2" w:tplc="B3E03D42">
      <w:start w:val="1"/>
      <w:numFmt w:val="bullet"/>
      <w:lvlText w:val=""/>
      <w:lvlJc w:val="left"/>
      <w:pPr>
        <w:ind w:left="1440" w:hanging="360"/>
      </w:pPr>
      <w:rPr>
        <w:rFonts w:ascii="Symbol" w:hAnsi="Symbol"/>
      </w:rPr>
    </w:lvl>
    <w:lvl w:ilvl="3" w:tplc="8B441F5E">
      <w:start w:val="1"/>
      <w:numFmt w:val="bullet"/>
      <w:lvlText w:val=""/>
      <w:lvlJc w:val="left"/>
      <w:pPr>
        <w:ind w:left="1440" w:hanging="360"/>
      </w:pPr>
      <w:rPr>
        <w:rFonts w:ascii="Symbol" w:hAnsi="Symbol"/>
      </w:rPr>
    </w:lvl>
    <w:lvl w:ilvl="4" w:tplc="BEE62938">
      <w:start w:val="1"/>
      <w:numFmt w:val="bullet"/>
      <w:lvlText w:val=""/>
      <w:lvlJc w:val="left"/>
      <w:pPr>
        <w:ind w:left="1440" w:hanging="360"/>
      </w:pPr>
      <w:rPr>
        <w:rFonts w:ascii="Symbol" w:hAnsi="Symbol"/>
      </w:rPr>
    </w:lvl>
    <w:lvl w:ilvl="5" w:tplc="9C0AB396">
      <w:start w:val="1"/>
      <w:numFmt w:val="bullet"/>
      <w:lvlText w:val=""/>
      <w:lvlJc w:val="left"/>
      <w:pPr>
        <w:ind w:left="1440" w:hanging="360"/>
      </w:pPr>
      <w:rPr>
        <w:rFonts w:ascii="Symbol" w:hAnsi="Symbol"/>
      </w:rPr>
    </w:lvl>
    <w:lvl w:ilvl="6" w:tplc="3488D598">
      <w:start w:val="1"/>
      <w:numFmt w:val="bullet"/>
      <w:lvlText w:val=""/>
      <w:lvlJc w:val="left"/>
      <w:pPr>
        <w:ind w:left="1440" w:hanging="360"/>
      </w:pPr>
      <w:rPr>
        <w:rFonts w:ascii="Symbol" w:hAnsi="Symbol"/>
      </w:rPr>
    </w:lvl>
    <w:lvl w:ilvl="7" w:tplc="BBD8F16A">
      <w:start w:val="1"/>
      <w:numFmt w:val="bullet"/>
      <w:lvlText w:val=""/>
      <w:lvlJc w:val="left"/>
      <w:pPr>
        <w:ind w:left="1440" w:hanging="360"/>
      </w:pPr>
      <w:rPr>
        <w:rFonts w:ascii="Symbol" w:hAnsi="Symbol"/>
      </w:rPr>
    </w:lvl>
    <w:lvl w:ilvl="8" w:tplc="2C066C48">
      <w:start w:val="1"/>
      <w:numFmt w:val="bullet"/>
      <w:lvlText w:val=""/>
      <w:lvlJc w:val="left"/>
      <w:pPr>
        <w:ind w:left="1440" w:hanging="360"/>
      </w:pPr>
      <w:rPr>
        <w:rFonts w:ascii="Symbol" w:hAnsi="Symbol"/>
      </w:rPr>
    </w:lvl>
  </w:abstractNum>
  <w:abstractNum w:abstractNumId="6">
    <w:nsid w:val="194D67AA"/>
    <w:multiLevelType w:val="hybridMultilevel"/>
    <w:tmpl w:val="72209C42"/>
    <w:lvl w:ilvl="0" w:tplc="07E2A8C2">
      <w:start w:val="1"/>
      <w:numFmt w:val="bullet"/>
      <w:lvlText w:val=""/>
      <w:lvlJc w:val="left"/>
      <w:pPr>
        <w:ind w:left="1440" w:hanging="360"/>
      </w:pPr>
      <w:rPr>
        <w:rFonts w:ascii="Symbol" w:hAnsi="Symbol"/>
      </w:rPr>
    </w:lvl>
    <w:lvl w:ilvl="1" w:tplc="B7524A3C">
      <w:start w:val="1"/>
      <w:numFmt w:val="bullet"/>
      <w:lvlText w:val=""/>
      <w:lvlJc w:val="left"/>
      <w:pPr>
        <w:ind w:left="1440" w:hanging="360"/>
      </w:pPr>
      <w:rPr>
        <w:rFonts w:ascii="Symbol" w:hAnsi="Symbol"/>
      </w:rPr>
    </w:lvl>
    <w:lvl w:ilvl="2" w:tplc="63A65C72">
      <w:start w:val="1"/>
      <w:numFmt w:val="bullet"/>
      <w:lvlText w:val=""/>
      <w:lvlJc w:val="left"/>
      <w:pPr>
        <w:ind w:left="1440" w:hanging="360"/>
      </w:pPr>
      <w:rPr>
        <w:rFonts w:ascii="Symbol" w:hAnsi="Symbol"/>
      </w:rPr>
    </w:lvl>
    <w:lvl w:ilvl="3" w:tplc="15D4D378">
      <w:start w:val="1"/>
      <w:numFmt w:val="bullet"/>
      <w:lvlText w:val=""/>
      <w:lvlJc w:val="left"/>
      <w:pPr>
        <w:ind w:left="1440" w:hanging="360"/>
      </w:pPr>
      <w:rPr>
        <w:rFonts w:ascii="Symbol" w:hAnsi="Symbol"/>
      </w:rPr>
    </w:lvl>
    <w:lvl w:ilvl="4" w:tplc="444438D0">
      <w:start w:val="1"/>
      <w:numFmt w:val="bullet"/>
      <w:lvlText w:val=""/>
      <w:lvlJc w:val="left"/>
      <w:pPr>
        <w:ind w:left="1440" w:hanging="360"/>
      </w:pPr>
      <w:rPr>
        <w:rFonts w:ascii="Symbol" w:hAnsi="Symbol"/>
      </w:rPr>
    </w:lvl>
    <w:lvl w:ilvl="5" w:tplc="EFFE89F6">
      <w:start w:val="1"/>
      <w:numFmt w:val="bullet"/>
      <w:lvlText w:val=""/>
      <w:lvlJc w:val="left"/>
      <w:pPr>
        <w:ind w:left="1440" w:hanging="360"/>
      </w:pPr>
      <w:rPr>
        <w:rFonts w:ascii="Symbol" w:hAnsi="Symbol"/>
      </w:rPr>
    </w:lvl>
    <w:lvl w:ilvl="6" w:tplc="39084424">
      <w:start w:val="1"/>
      <w:numFmt w:val="bullet"/>
      <w:lvlText w:val=""/>
      <w:lvlJc w:val="left"/>
      <w:pPr>
        <w:ind w:left="1440" w:hanging="360"/>
      </w:pPr>
      <w:rPr>
        <w:rFonts w:ascii="Symbol" w:hAnsi="Symbol"/>
      </w:rPr>
    </w:lvl>
    <w:lvl w:ilvl="7" w:tplc="98465F66">
      <w:start w:val="1"/>
      <w:numFmt w:val="bullet"/>
      <w:lvlText w:val=""/>
      <w:lvlJc w:val="left"/>
      <w:pPr>
        <w:ind w:left="1440" w:hanging="360"/>
      </w:pPr>
      <w:rPr>
        <w:rFonts w:ascii="Symbol" w:hAnsi="Symbol"/>
      </w:rPr>
    </w:lvl>
    <w:lvl w:ilvl="8" w:tplc="42EA7E0E">
      <w:start w:val="1"/>
      <w:numFmt w:val="bullet"/>
      <w:lvlText w:val=""/>
      <w:lvlJc w:val="left"/>
      <w:pPr>
        <w:ind w:left="1440" w:hanging="360"/>
      </w:pPr>
      <w:rPr>
        <w:rFonts w:ascii="Symbol" w:hAnsi="Symbol"/>
      </w:rPr>
    </w:lvl>
  </w:abstractNum>
  <w:abstractNum w:abstractNumId="7">
    <w:nsid w:val="1E4212F2"/>
    <w:multiLevelType w:val="hybridMultilevel"/>
    <w:tmpl w:val="F24AC1D4"/>
    <w:lvl w:ilvl="0" w:tplc="680AD7FC">
      <w:start w:val="1"/>
      <w:numFmt w:val="bullet"/>
      <w:lvlText w:val=""/>
      <w:lvlJc w:val="left"/>
      <w:pPr>
        <w:ind w:left="2160" w:hanging="360"/>
      </w:pPr>
      <w:rPr>
        <w:rFonts w:ascii="Symbol" w:hAnsi="Symbol"/>
      </w:rPr>
    </w:lvl>
    <w:lvl w:ilvl="1" w:tplc="59BAC97C">
      <w:start w:val="1"/>
      <w:numFmt w:val="bullet"/>
      <w:lvlText w:val=""/>
      <w:lvlJc w:val="left"/>
      <w:pPr>
        <w:ind w:left="2160" w:hanging="360"/>
      </w:pPr>
      <w:rPr>
        <w:rFonts w:ascii="Symbol" w:hAnsi="Symbol"/>
      </w:rPr>
    </w:lvl>
    <w:lvl w:ilvl="2" w:tplc="2E7C990C">
      <w:start w:val="1"/>
      <w:numFmt w:val="bullet"/>
      <w:lvlText w:val=""/>
      <w:lvlJc w:val="left"/>
      <w:pPr>
        <w:ind w:left="2160" w:hanging="360"/>
      </w:pPr>
      <w:rPr>
        <w:rFonts w:ascii="Symbol" w:hAnsi="Symbol"/>
      </w:rPr>
    </w:lvl>
    <w:lvl w:ilvl="3" w:tplc="D55845BA">
      <w:start w:val="1"/>
      <w:numFmt w:val="bullet"/>
      <w:lvlText w:val=""/>
      <w:lvlJc w:val="left"/>
      <w:pPr>
        <w:ind w:left="2160" w:hanging="360"/>
      </w:pPr>
      <w:rPr>
        <w:rFonts w:ascii="Symbol" w:hAnsi="Symbol"/>
      </w:rPr>
    </w:lvl>
    <w:lvl w:ilvl="4" w:tplc="75AA7D8E">
      <w:start w:val="1"/>
      <w:numFmt w:val="bullet"/>
      <w:lvlText w:val=""/>
      <w:lvlJc w:val="left"/>
      <w:pPr>
        <w:ind w:left="2160" w:hanging="360"/>
      </w:pPr>
      <w:rPr>
        <w:rFonts w:ascii="Symbol" w:hAnsi="Symbol"/>
      </w:rPr>
    </w:lvl>
    <w:lvl w:ilvl="5" w:tplc="3166791E">
      <w:start w:val="1"/>
      <w:numFmt w:val="bullet"/>
      <w:lvlText w:val=""/>
      <w:lvlJc w:val="left"/>
      <w:pPr>
        <w:ind w:left="2160" w:hanging="360"/>
      </w:pPr>
      <w:rPr>
        <w:rFonts w:ascii="Symbol" w:hAnsi="Symbol"/>
      </w:rPr>
    </w:lvl>
    <w:lvl w:ilvl="6" w:tplc="0C7097CE">
      <w:start w:val="1"/>
      <w:numFmt w:val="bullet"/>
      <w:lvlText w:val=""/>
      <w:lvlJc w:val="left"/>
      <w:pPr>
        <w:ind w:left="2160" w:hanging="360"/>
      </w:pPr>
      <w:rPr>
        <w:rFonts w:ascii="Symbol" w:hAnsi="Symbol"/>
      </w:rPr>
    </w:lvl>
    <w:lvl w:ilvl="7" w:tplc="2F2C0112">
      <w:start w:val="1"/>
      <w:numFmt w:val="bullet"/>
      <w:lvlText w:val=""/>
      <w:lvlJc w:val="left"/>
      <w:pPr>
        <w:ind w:left="2160" w:hanging="360"/>
      </w:pPr>
      <w:rPr>
        <w:rFonts w:ascii="Symbol" w:hAnsi="Symbol"/>
      </w:rPr>
    </w:lvl>
    <w:lvl w:ilvl="8" w:tplc="70C4B212">
      <w:start w:val="1"/>
      <w:numFmt w:val="bullet"/>
      <w:lvlText w:val=""/>
      <w:lvlJc w:val="left"/>
      <w:pPr>
        <w:ind w:left="2160" w:hanging="360"/>
      </w:pPr>
      <w:rPr>
        <w:rFonts w:ascii="Symbol" w:hAnsi="Symbol"/>
      </w:rPr>
    </w:lvl>
  </w:abstractNum>
  <w:abstractNum w:abstractNumId="8">
    <w:nsid w:val="23692854"/>
    <w:multiLevelType w:val="hybridMultilevel"/>
    <w:tmpl w:val="C4B84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3020A9"/>
    <w:multiLevelType w:val="hybridMultilevel"/>
    <w:tmpl w:val="5BDA1F94"/>
    <w:lvl w:ilvl="0" w:tplc="B0AE92F2">
      <w:start w:val="1"/>
      <w:numFmt w:val="bullet"/>
      <w:lvlText w:val=""/>
      <w:lvlJc w:val="left"/>
      <w:pPr>
        <w:ind w:left="1440" w:hanging="360"/>
      </w:pPr>
      <w:rPr>
        <w:rFonts w:ascii="Symbol" w:hAnsi="Symbol"/>
      </w:rPr>
    </w:lvl>
    <w:lvl w:ilvl="1" w:tplc="C6DC69E0">
      <w:start w:val="1"/>
      <w:numFmt w:val="bullet"/>
      <w:lvlText w:val=""/>
      <w:lvlJc w:val="left"/>
      <w:pPr>
        <w:ind w:left="1440" w:hanging="360"/>
      </w:pPr>
      <w:rPr>
        <w:rFonts w:ascii="Symbol" w:hAnsi="Symbol"/>
      </w:rPr>
    </w:lvl>
    <w:lvl w:ilvl="2" w:tplc="42704FEA">
      <w:start w:val="1"/>
      <w:numFmt w:val="bullet"/>
      <w:lvlText w:val=""/>
      <w:lvlJc w:val="left"/>
      <w:pPr>
        <w:ind w:left="1440" w:hanging="360"/>
      </w:pPr>
      <w:rPr>
        <w:rFonts w:ascii="Symbol" w:hAnsi="Symbol"/>
      </w:rPr>
    </w:lvl>
    <w:lvl w:ilvl="3" w:tplc="52701B56">
      <w:start w:val="1"/>
      <w:numFmt w:val="bullet"/>
      <w:lvlText w:val=""/>
      <w:lvlJc w:val="left"/>
      <w:pPr>
        <w:ind w:left="1440" w:hanging="360"/>
      </w:pPr>
      <w:rPr>
        <w:rFonts w:ascii="Symbol" w:hAnsi="Symbol"/>
      </w:rPr>
    </w:lvl>
    <w:lvl w:ilvl="4" w:tplc="3732D382">
      <w:start w:val="1"/>
      <w:numFmt w:val="bullet"/>
      <w:lvlText w:val=""/>
      <w:lvlJc w:val="left"/>
      <w:pPr>
        <w:ind w:left="1440" w:hanging="360"/>
      </w:pPr>
      <w:rPr>
        <w:rFonts w:ascii="Symbol" w:hAnsi="Symbol"/>
      </w:rPr>
    </w:lvl>
    <w:lvl w:ilvl="5" w:tplc="C7B29E2C">
      <w:start w:val="1"/>
      <w:numFmt w:val="bullet"/>
      <w:lvlText w:val=""/>
      <w:lvlJc w:val="left"/>
      <w:pPr>
        <w:ind w:left="1440" w:hanging="360"/>
      </w:pPr>
      <w:rPr>
        <w:rFonts w:ascii="Symbol" w:hAnsi="Symbol"/>
      </w:rPr>
    </w:lvl>
    <w:lvl w:ilvl="6" w:tplc="78D0689A">
      <w:start w:val="1"/>
      <w:numFmt w:val="bullet"/>
      <w:lvlText w:val=""/>
      <w:lvlJc w:val="left"/>
      <w:pPr>
        <w:ind w:left="1440" w:hanging="360"/>
      </w:pPr>
      <w:rPr>
        <w:rFonts w:ascii="Symbol" w:hAnsi="Symbol"/>
      </w:rPr>
    </w:lvl>
    <w:lvl w:ilvl="7" w:tplc="6B24D828">
      <w:start w:val="1"/>
      <w:numFmt w:val="bullet"/>
      <w:lvlText w:val=""/>
      <w:lvlJc w:val="left"/>
      <w:pPr>
        <w:ind w:left="1440" w:hanging="360"/>
      </w:pPr>
      <w:rPr>
        <w:rFonts w:ascii="Symbol" w:hAnsi="Symbol"/>
      </w:rPr>
    </w:lvl>
    <w:lvl w:ilvl="8" w:tplc="292831B8">
      <w:start w:val="1"/>
      <w:numFmt w:val="bullet"/>
      <w:lvlText w:val=""/>
      <w:lvlJc w:val="left"/>
      <w:pPr>
        <w:ind w:left="1440" w:hanging="360"/>
      </w:pPr>
      <w:rPr>
        <w:rFonts w:ascii="Symbol" w:hAnsi="Symbol"/>
      </w:rPr>
    </w:lvl>
  </w:abstractNum>
  <w:abstractNum w:abstractNumId="10">
    <w:nsid w:val="2A5C43A3"/>
    <w:multiLevelType w:val="hybridMultilevel"/>
    <w:tmpl w:val="19D8F866"/>
    <w:lvl w:ilvl="0" w:tplc="1FCE912C">
      <w:start w:val="1"/>
      <w:numFmt w:val="bullet"/>
      <w:lvlText w:val=""/>
      <w:lvlJc w:val="left"/>
      <w:pPr>
        <w:ind w:left="720" w:hanging="360"/>
      </w:pPr>
      <w:rPr>
        <w:rFonts w:ascii="Symbol" w:hAnsi="Symbol"/>
      </w:rPr>
    </w:lvl>
    <w:lvl w:ilvl="1" w:tplc="CCEC068A">
      <w:start w:val="1"/>
      <w:numFmt w:val="bullet"/>
      <w:lvlText w:val=""/>
      <w:lvlJc w:val="left"/>
      <w:pPr>
        <w:ind w:left="720" w:hanging="360"/>
      </w:pPr>
      <w:rPr>
        <w:rFonts w:ascii="Symbol" w:hAnsi="Symbol"/>
      </w:rPr>
    </w:lvl>
    <w:lvl w:ilvl="2" w:tplc="378E9976">
      <w:start w:val="1"/>
      <w:numFmt w:val="bullet"/>
      <w:lvlText w:val=""/>
      <w:lvlJc w:val="left"/>
      <w:pPr>
        <w:ind w:left="720" w:hanging="360"/>
      </w:pPr>
      <w:rPr>
        <w:rFonts w:ascii="Symbol" w:hAnsi="Symbol"/>
      </w:rPr>
    </w:lvl>
    <w:lvl w:ilvl="3" w:tplc="D3CA9FAA">
      <w:start w:val="1"/>
      <w:numFmt w:val="bullet"/>
      <w:lvlText w:val=""/>
      <w:lvlJc w:val="left"/>
      <w:pPr>
        <w:ind w:left="720" w:hanging="360"/>
      </w:pPr>
      <w:rPr>
        <w:rFonts w:ascii="Symbol" w:hAnsi="Symbol"/>
      </w:rPr>
    </w:lvl>
    <w:lvl w:ilvl="4" w:tplc="AE9881A6">
      <w:start w:val="1"/>
      <w:numFmt w:val="bullet"/>
      <w:lvlText w:val=""/>
      <w:lvlJc w:val="left"/>
      <w:pPr>
        <w:ind w:left="720" w:hanging="360"/>
      </w:pPr>
      <w:rPr>
        <w:rFonts w:ascii="Symbol" w:hAnsi="Symbol"/>
      </w:rPr>
    </w:lvl>
    <w:lvl w:ilvl="5" w:tplc="5E16CF22">
      <w:start w:val="1"/>
      <w:numFmt w:val="bullet"/>
      <w:lvlText w:val=""/>
      <w:lvlJc w:val="left"/>
      <w:pPr>
        <w:ind w:left="720" w:hanging="360"/>
      </w:pPr>
      <w:rPr>
        <w:rFonts w:ascii="Symbol" w:hAnsi="Symbol"/>
      </w:rPr>
    </w:lvl>
    <w:lvl w:ilvl="6" w:tplc="F5F2CCFE">
      <w:start w:val="1"/>
      <w:numFmt w:val="bullet"/>
      <w:lvlText w:val=""/>
      <w:lvlJc w:val="left"/>
      <w:pPr>
        <w:ind w:left="720" w:hanging="360"/>
      </w:pPr>
      <w:rPr>
        <w:rFonts w:ascii="Symbol" w:hAnsi="Symbol"/>
      </w:rPr>
    </w:lvl>
    <w:lvl w:ilvl="7" w:tplc="D1CE4422">
      <w:start w:val="1"/>
      <w:numFmt w:val="bullet"/>
      <w:lvlText w:val=""/>
      <w:lvlJc w:val="left"/>
      <w:pPr>
        <w:ind w:left="720" w:hanging="360"/>
      </w:pPr>
      <w:rPr>
        <w:rFonts w:ascii="Symbol" w:hAnsi="Symbol"/>
      </w:rPr>
    </w:lvl>
    <w:lvl w:ilvl="8" w:tplc="3C2E39BC">
      <w:start w:val="1"/>
      <w:numFmt w:val="bullet"/>
      <w:lvlText w:val=""/>
      <w:lvlJc w:val="left"/>
      <w:pPr>
        <w:ind w:left="720" w:hanging="360"/>
      </w:pPr>
      <w:rPr>
        <w:rFonts w:ascii="Symbol" w:hAnsi="Symbol"/>
      </w:rPr>
    </w:lvl>
  </w:abstractNum>
  <w:abstractNum w:abstractNumId="11">
    <w:nsid w:val="2E9F43D1"/>
    <w:multiLevelType w:val="hybridMultilevel"/>
    <w:tmpl w:val="C4CC4A68"/>
    <w:lvl w:ilvl="0" w:tplc="CEA89076">
      <w:start w:val="1"/>
      <w:numFmt w:val="bullet"/>
      <w:lvlText w:val=""/>
      <w:lvlJc w:val="left"/>
      <w:pPr>
        <w:ind w:left="1440" w:hanging="360"/>
      </w:pPr>
      <w:rPr>
        <w:rFonts w:ascii="Symbol" w:hAnsi="Symbol"/>
      </w:rPr>
    </w:lvl>
    <w:lvl w:ilvl="1" w:tplc="A5F66F82">
      <w:start w:val="1"/>
      <w:numFmt w:val="bullet"/>
      <w:lvlText w:val=""/>
      <w:lvlJc w:val="left"/>
      <w:pPr>
        <w:ind w:left="1440" w:hanging="360"/>
      </w:pPr>
      <w:rPr>
        <w:rFonts w:ascii="Symbol" w:hAnsi="Symbol"/>
      </w:rPr>
    </w:lvl>
    <w:lvl w:ilvl="2" w:tplc="64F6A6EC">
      <w:start w:val="1"/>
      <w:numFmt w:val="bullet"/>
      <w:lvlText w:val=""/>
      <w:lvlJc w:val="left"/>
      <w:pPr>
        <w:ind w:left="1440" w:hanging="360"/>
      </w:pPr>
      <w:rPr>
        <w:rFonts w:ascii="Symbol" w:hAnsi="Symbol"/>
      </w:rPr>
    </w:lvl>
    <w:lvl w:ilvl="3" w:tplc="3FC275B0">
      <w:start w:val="1"/>
      <w:numFmt w:val="bullet"/>
      <w:lvlText w:val=""/>
      <w:lvlJc w:val="left"/>
      <w:pPr>
        <w:ind w:left="1440" w:hanging="360"/>
      </w:pPr>
      <w:rPr>
        <w:rFonts w:ascii="Symbol" w:hAnsi="Symbol"/>
      </w:rPr>
    </w:lvl>
    <w:lvl w:ilvl="4" w:tplc="494AF3CC">
      <w:start w:val="1"/>
      <w:numFmt w:val="bullet"/>
      <w:lvlText w:val=""/>
      <w:lvlJc w:val="left"/>
      <w:pPr>
        <w:ind w:left="1440" w:hanging="360"/>
      </w:pPr>
      <w:rPr>
        <w:rFonts w:ascii="Symbol" w:hAnsi="Symbol"/>
      </w:rPr>
    </w:lvl>
    <w:lvl w:ilvl="5" w:tplc="8BE43C04">
      <w:start w:val="1"/>
      <w:numFmt w:val="bullet"/>
      <w:lvlText w:val=""/>
      <w:lvlJc w:val="left"/>
      <w:pPr>
        <w:ind w:left="1440" w:hanging="360"/>
      </w:pPr>
      <w:rPr>
        <w:rFonts w:ascii="Symbol" w:hAnsi="Symbol"/>
      </w:rPr>
    </w:lvl>
    <w:lvl w:ilvl="6" w:tplc="C27EFF94">
      <w:start w:val="1"/>
      <w:numFmt w:val="bullet"/>
      <w:lvlText w:val=""/>
      <w:lvlJc w:val="left"/>
      <w:pPr>
        <w:ind w:left="1440" w:hanging="360"/>
      </w:pPr>
      <w:rPr>
        <w:rFonts w:ascii="Symbol" w:hAnsi="Symbol"/>
      </w:rPr>
    </w:lvl>
    <w:lvl w:ilvl="7" w:tplc="72FC8A58">
      <w:start w:val="1"/>
      <w:numFmt w:val="bullet"/>
      <w:lvlText w:val=""/>
      <w:lvlJc w:val="left"/>
      <w:pPr>
        <w:ind w:left="1440" w:hanging="360"/>
      </w:pPr>
      <w:rPr>
        <w:rFonts w:ascii="Symbol" w:hAnsi="Symbol"/>
      </w:rPr>
    </w:lvl>
    <w:lvl w:ilvl="8" w:tplc="DA02215C">
      <w:start w:val="1"/>
      <w:numFmt w:val="bullet"/>
      <w:lvlText w:val=""/>
      <w:lvlJc w:val="left"/>
      <w:pPr>
        <w:ind w:left="1440" w:hanging="360"/>
      </w:pPr>
      <w:rPr>
        <w:rFonts w:ascii="Symbol" w:hAnsi="Symbol"/>
      </w:rPr>
    </w:lvl>
  </w:abstractNum>
  <w:abstractNum w:abstractNumId="12">
    <w:nsid w:val="2FC60116"/>
    <w:multiLevelType w:val="hybridMultilevel"/>
    <w:tmpl w:val="B16E7B3C"/>
    <w:lvl w:ilvl="0" w:tplc="244854DE">
      <w:start w:val="1"/>
      <w:numFmt w:val="bullet"/>
      <w:lvlText w:val=""/>
      <w:lvlJc w:val="left"/>
      <w:pPr>
        <w:ind w:left="1440" w:hanging="360"/>
      </w:pPr>
      <w:rPr>
        <w:rFonts w:ascii="Symbol" w:hAnsi="Symbol"/>
      </w:rPr>
    </w:lvl>
    <w:lvl w:ilvl="1" w:tplc="4610458C">
      <w:start w:val="1"/>
      <w:numFmt w:val="bullet"/>
      <w:lvlText w:val=""/>
      <w:lvlJc w:val="left"/>
      <w:pPr>
        <w:ind w:left="1440" w:hanging="360"/>
      </w:pPr>
      <w:rPr>
        <w:rFonts w:ascii="Symbol" w:hAnsi="Symbol"/>
      </w:rPr>
    </w:lvl>
    <w:lvl w:ilvl="2" w:tplc="7C58D40C">
      <w:start w:val="1"/>
      <w:numFmt w:val="bullet"/>
      <w:lvlText w:val=""/>
      <w:lvlJc w:val="left"/>
      <w:pPr>
        <w:ind w:left="1440" w:hanging="360"/>
      </w:pPr>
      <w:rPr>
        <w:rFonts w:ascii="Symbol" w:hAnsi="Symbol"/>
      </w:rPr>
    </w:lvl>
    <w:lvl w:ilvl="3" w:tplc="6046EA9C">
      <w:start w:val="1"/>
      <w:numFmt w:val="bullet"/>
      <w:lvlText w:val=""/>
      <w:lvlJc w:val="left"/>
      <w:pPr>
        <w:ind w:left="1440" w:hanging="360"/>
      </w:pPr>
      <w:rPr>
        <w:rFonts w:ascii="Symbol" w:hAnsi="Symbol"/>
      </w:rPr>
    </w:lvl>
    <w:lvl w:ilvl="4" w:tplc="0AD6F1C0">
      <w:start w:val="1"/>
      <w:numFmt w:val="bullet"/>
      <w:lvlText w:val=""/>
      <w:lvlJc w:val="left"/>
      <w:pPr>
        <w:ind w:left="1440" w:hanging="360"/>
      </w:pPr>
      <w:rPr>
        <w:rFonts w:ascii="Symbol" w:hAnsi="Symbol"/>
      </w:rPr>
    </w:lvl>
    <w:lvl w:ilvl="5" w:tplc="FE221C06">
      <w:start w:val="1"/>
      <w:numFmt w:val="bullet"/>
      <w:lvlText w:val=""/>
      <w:lvlJc w:val="left"/>
      <w:pPr>
        <w:ind w:left="1440" w:hanging="360"/>
      </w:pPr>
      <w:rPr>
        <w:rFonts w:ascii="Symbol" w:hAnsi="Symbol"/>
      </w:rPr>
    </w:lvl>
    <w:lvl w:ilvl="6" w:tplc="989AB0CE">
      <w:start w:val="1"/>
      <w:numFmt w:val="bullet"/>
      <w:lvlText w:val=""/>
      <w:lvlJc w:val="left"/>
      <w:pPr>
        <w:ind w:left="1440" w:hanging="360"/>
      </w:pPr>
      <w:rPr>
        <w:rFonts w:ascii="Symbol" w:hAnsi="Symbol"/>
      </w:rPr>
    </w:lvl>
    <w:lvl w:ilvl="7" w:tplc="5990591E">
      <w:start w:val="1"/>
      <w:numFmt w:val="bullet"/>
      <w:lvlText w:val=""/>
      <w:lvlJc w:val="left"/>
      <w:pPr>
        <w:ind w:left="1440" w:hanging="360"/>
      </w:pPr>
      <w:rPr>
        <w:rFonts w:ascii="Symbol" w:hAnsi="Symbol"/>
      </w:rPr>
    </w:lvl>
    <w:lvl w:ilvl="8" w:tplc="36C448BC">
      <w:start w:val="1"/>
      <w:numFmt w:val="bullet"/>
      <w:lvlText w:val=""/>
      <w:lvlJc w:val="left"/>
      <w:pPr>
        <w:ind w:left="1440" w:hanging="360"/>
      </w:pPr>
      <w:rPr>
        <w:rFonts w:ascii="Symbol" w:hAnsi="Symbol"/>
      </w:rPr>
    </w:lvl>
  </w:abstractNum>
  <w:abstractNum w:abstractNumId="13">
    <w:nsid w:val="376D08DF"/>
    <w:multiLevelType w:val="hybridMultilevel"/>
    <w:tmpl w:val="072800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82E0DC3"/>
    <w:multiLevelType w:val="hybridMultilevel"/>
    <w:tmpl w:val="32729DB0"/>
    <w:lvl w:ilvl="0" w:tplc="117E5F5C">
      <w:start w:val="1"/>
      <w:numFmt w:val="bullet"/>
      <w:lvlText w:val=""/>
      <w:lvlJc w:val="left"/>
      <w:pPr>
        <w:ind w:left="720" w:hanging="360"/>
      </w:pPr>
      <w:rPr>
        <w:rFonts w:ascii="Symbol" w:hAnsi="Symbol"/>
      </w:rPr>
    </w:lvl>
    <w:lvl w:ilvl="1" w:tplc="B71E9DBE">
      <w:start w:val="1"/>
      <w:numFmt w:val="bullet"/>
      <w:lvlText w:val=""/>
      <w:lvlJc w:val="left"/>
      <w:pPr>
        <w:ind w:left="720" w:hanging="360"/>
      </w:pPr>
      <w:rPr>
        <w:rFonts w:ascii="Symbol" w:hAnsi="Symbol"/>
      </w:rPr>
    </w:lvl>
    <w:lvl w:ilvl="2" w:tplc="045A5DCA">
      <w:start w:val="1"/>
      <w:numFmt w:val="bullet"/>
      <w:lvlText w:val=""/>
      <w:lvlJc w:val="left"/>
      <w:pPr>
        <w:ind w:left="720" w:hanging="360"/>
      </w:pPr>
      <w:rPr>
        <w:rFonts w:ascii="Symbol" w:hAnsi="Symbol"/>
      </w:rPr>
    </w:lvl>
    <w:lvl w:ilvl="3" w:tplc="84E02F30">
      <w:start w:val="1"/>
      <w:numFmt w:val="bullet"/>
      <w:lvlText w:val=""/>
      <w:lvlJc w:val="left"/>
      <w:pPr>
        <w:ind w:left="720" w:hanging="360"/>
      </w:pPr>
      <w:rPr>
        <w:rFonts w:ascii="Symbol" w:hAnsi="Symbol"/>
      </w:rPr>
    </w:lvl>
    <w:lvl w:ilvl="4" w:tplc="899A39CE">
      <w:start w:val="1"/>
      <w:numFmt w:val="bullet"/>
      <w:lvlText w:val=""/>
      <w:lvlJc w:val="left"/>
      <w:pPr>
        <w:ind w:left="720" w:hanging="360"/>
      </w:pPr>
      <w:rPr>
        <w:rFonts w:ascii="Symbol" w:hAnsi="Symbol"/>
      </w:rPr>
    </w:lvl>
    <w:lvl w:ilvl="5" w:tplc="F4AAA2D2">
      <w:start w:val="1"/>
      <w:numFmt w:val="bullet"/>
      <w:lvlText w:val=""/>
      <w:lvlJc w:val="left"/>
      <w:pPr>
        <w:ind w:left="720" w:hanging="360"/>
      </w:pPr>
      <w:rPr>
        <w:rFonts w:ascii="Symbol" w:hAnsi="Symbol"/>
      </w:rPr>
    </w:lvl>
    <w:lvl w:ilvl="6" w:tplc="C166F7E6">
      <w:start w:val="1"/>
      <w:numFmt w:val="bullet"/>
      <w:lvlText w:val=""/>
      <w:lvlJc w:val="left"/>
      <w:pPr>
        <w:ind w:left="720" w:hanging="360"/>
      </w:pPr>
      <w:rPr>
        <w:rFonts w:ascii="Symbol" w:hAnsi="Symbol"/>
      </w:rPr>
    </w:lvl>
    <w:lvl w:ilvl="7" w:tplc="FF1A30E4">
      <w:start w:val="1"/>
      <w:numFmt w:val="bullet"/>
      <w:lvlText w:val=""/>
      <w:lvlJc w:val="left"/>
      <w:pPr>
        <w:ind w:left="720" w:hanging="360"/>
      </w:pPr>
      <w:rPr>
        <w:rFonts w:ascii="Symbol" w:hAnsi="Symbol"/>
      </w:rPr>
    </w:lvl>
    <w:lvl w:ilvl="8" w:tplc="E7DEE69A">
      <w:start w:val="1"/>
      <w:numFmt w:val="bullet"/>
      <w:lvlText w:val=""/>
      <w:lvlJc w:val="left"/>
      <w:pPr>
        <w:ind w:left="720" w:hanging="360"/>
      </w:pPr>
      <w:rPr>
        <w:rFonts w:ascii="Symbol" w:hAnsi="Symbol"/>
      </w:rPr>
    </w:lvl>
  </w:abstractNum>
  <w:abstractNum w:abstractNumId="15">
    <w:nsid w:val="39BB0A9B"/>
    <w:multiLevelType w:val="hybridMultilevel"/>
    <w:tmpl w:val="0B56288C"/>
    <w:lvl w:ilvl="0" w:tplc="C69275B4">
      <w:start w:val="1"/>
      <w:numFmt w:val="bullet"/>
      <w:lvlText w:val=""/>
      <w:lvlJc w:val="left"/>
      <w:pPr>
        <w:ind w:left="2160" w:hanging="360"/>
      </w:pPr>
      <w:rPr>
        <w:rFonts w:ascii="Symbol" w:hAnsi="Symbol"/>
      </w:rPr>
    </w:lvl>
    <w:lvl w:ilvl="1" w:tplc="1BA61A18">
      <w:start w:val="1"/>
      <w:numFmt w:val="bullet"/>
      <w:lvlText w:val=""/>
      <w:lvlJc w:val="left"/>
      <w:pPr>
        <w:ind w:left="2160" w:hanging="360"/>
      </w:pPr>
      <w:rPr>
        <w:rFonts w:ascii="Symbol" w:hAnsi="Symbol"/>
      </w:rPr>
    </w:lvl>
    <w:lvl w:ilvl="2" w:tplc="617C5FA6">
      <w:start w:val="1"/>
      <w:numFmt w:val="bullet"/>
      <w:lvlText w:val=""/>
      <w:lvlJc w:val="left"/>
      <w:pPr>
        <w:ind w:left="2160" w:hanging="360"/>
      </w:pPr>
      <w:rPr>
        <w:rFonts w:ascii="Symbol" w:hAnsi="Symbol"/>
      </w:rPr>
    </w:lvl>
    <w:lvl w:ilvl="3" w:tplc="D38E870C">
      <w:start w:val="1"/>
      <w:numFmt w:val="bullet"/>
      <w:lvlText w:val=""/>
      <w:lvlJc w:val="left"/>
      <w:pPr>
        <w:ind w:left="2160" w:hanging="360"/>
      </w:pPr>
      <w:rPr>
        <w:rFonts w:ascii="Symbol" w:hAnsi="Symbol"/>
      </w:rPr>
    </w:lvl>
    <w:lvl w:ilvl="4" w:tplc="5F501EEA">
      <w:start w:val="1"/>
      <w:numFmt w:val="bullet"/>
      <w:lvlText w:val=""/>
      <w:lvlJc w:val="left"/>
      <w:pPr>
        <w:ind w:left="2160" w:hanging="360"/>
      </w:pPr>
      <w:rPr>
        <w:rFonts w:ascii="Symbol" w:hAnsi="Symbol"/>
      </w:rPr>
    </w:lvl>
    <w:lvl w:ilvl="5" w:tplc="7A163C80">
      <w:start w:val="1"/>
      <w:numFmt w:val="bullet"/>
      <w:lvlText w:val=""/>
      <w:lvlJc w:val="left"/>
      <w:pPr>
        <w:ind w:left="2160" w:hanging="360"/>
      </w:pPr>
      <w:rPr>
        <w:rFonts w:ascii="Symbol" w:hAnsi="Symbol"/>
      </w:rPr>
    </w:lvl>
    <w:lvl w:ilvl="6" w:tplc="6C9E40FA">
      <w:start w:val="1"/>
      <w:numFmt w:val="bullet"/>
      <w:lvlText w:val=""/>
      <w:lvlJc w:val="left"/>
      <w:pPr>
        <w:ind w:left="2160" w:hanging="360"/>
      </w:pPr>
      <w:rPr>
        <w:rFonts w:ascii="Symbol" w:hAnsi="Symbol"/>
      </w:rPr>
    </w:lvl>
    <w:lvl w:ilvl="7" w:tplc="0128AFC2">
      <w:start w:val="1"/>
      <w:numFmt w:val="bullet"/>
      <w:lvlText w:val=""/>
      <w:lvlJc w:val="left"/>
      <w:pPr>
        <w:ind w:left="2160" w:hanging="360"/>
      </w:pPr>
      <w:rPr>
        <w:rFonts w:ascii="Symbol" w:hAnsi="Symbol"/>
      </w:rPr>
    </w:lvl>
    <w:lvl w:ilvl="8" w:tplc="1D581AD6">
      <w:start w:val="1"/>
      <w:numFmt w:val="bullet"/>
      <w:lvlText w:val=""/>
      <w:lvlJc w:val="left"/>
      <w:pPr>
        <w:ind w:left="2160" w:hanging="360"/>
      </w:pPr>
      <w:rPr>
        <w:rFonts w:ascii="Symbol" w:hAnsi="Symbol"/>
      </w:rPr>
    </w:lvl>
  </w:abstractNum>
  <w:abstractNum w:abstractNumId="16">
    <w:nsid w:val="3C456AD3"/>
    <w:multiLevelType w:val="hybridMultilevel"/>
    <w:tmpl w:val="FE663CCE"/>
    <w:lvl w:ilvl="0" w:tplc="3350EB64">
      <w:start w:val="1"/>
      <w:numFmt w:val="bullet"/>
      <w:lvlText w:val=""/>
      <w:lvlJc w:val="left"/>
      <w:pPr>
        <w:ind w:left="720" w:hanging="360"/>
      </w:pPr>
      <w:rPr>
        <w:rFonts w:ascii="Symbol" w:hAnsi="Symbol"/>
      </w:rPr>
    </w:lvl>
    <w:lvl w:ilvl="1" w:tplc="0D0038DE">
      <w:start w:val="1"/>
      <w:numFmt w:val="bullet"/>
      <w:lvlText w:val=""/>
      <w:lvlJc w:val="left"/>
      <w:pPr>
        <w:ind w:left="720" w:hanging="360"/>
      </w:pPr>
      <w:rPr>
        <w:rFonts w:ascii="Symbol" w:hAnsi="Symbol"/>
      </w:rPr>
    </w:lvl>
    <w:lvl w:ilvl="2" w:tplc="0386A830">
      <w:start w:val="1"/>
      <w:numFmt w:val="bullet"/>
      <w:lvlText w:val=""/>
      <w:lvlJc w:val="left"/>
      <w:pPr>
        <w:ind w:left="720" w:hanging="360"/>
      </w:pPr>
      <w:rPr>
        <w:rFonts w:ascii="Symbol" w:hAnsi="Symbol"/>
      </w:rPr>
    </w:lvl>
    <w:lvl w:ilvl="3" w:tplc="E3C6BEEC">
      <w:start w:val="1"/>
      <w:numFmt w:val="bullet"/>
      <w:lvlText w:val=""/>
      <w:lvlJc w:val="left"/>
      <w:pPr>
        <w:ind w:left="720" w:hanging="360"/>
      </w:pPr>
      <w:rPr>
        <w:rFonts w:ascii="Symbol" w:hAnsi="Symbol"/>
      </w:rPr>
    </w:lvl>
    <w:lvl w:ilvl="4" w:tplc="1A825624">
      <w:start w:val="1"/>
      <w:numFmt w:val="bullet"/>
      <w:lvlText w:val=""/>
      <w:lvlJc w:val="left"/>
      <w:pPr>
        <w:ind w:left="720" w:hanging="360"/>
      </w:pPr>
      <w:rPr>
        <w:rFonts w:ascii="Symbol" w:hAnsi="Symbol"/>
      </w:rPr>
    </w:lvl>
    <w:lvl w:ilvl="5" w:tplc="189EBD0A">
      <w:start w:val="1"/>
      <w:numFmt w:val="bullet"/>
      <w:lvlText w:val=""/>
      <w:lvlJc w:val="left"/>
      <w:pPr>
        <w:ind w:left="720" w:hanging="360"/>
      </w:pPr>
      <w:rPr>
        <w:rFonts w:ascii="Symbol" w:hAnsi="Symbol"/>
      </w:rPr>
    </w:lvl>
    <w:lvl w:ilvl="6" w:tplc="AD7858D8">
      <w:start w:val="1"/>
      <w:numFmt w:val="bullet"/>
      <w:lvlText w:val=""/>
      <w:lvlJc w:val="left"/>
      <w:pPr>
        <w:ind w:left="720" w:hanging="360"/>
      </w:pPr>
      <w:rPr>
        <w:rFonts w:ascii="Symbol" w:hAnsi="Symbol"/>
      </w:rPr>
    </w:lvl>
    <w:lvl w:ilvl="7" w:tplc="EE4CA218">
      <w:start w:val="1"/>
      <w:numFmt w:val="bullet"/>
      <w:lvlText w:val=""/>
      <w:lvlJc w:val="left"/>
      <w:pPr>
        <w:ind w:left="720" w:hanging="360"/>
      </w:pPr>
      <w:rPr>
        <w:rFonts w:ascii="Symbol" w:hAnsi="Symbol"/>
      </w:rPr>
    </w:lvl>
    <w:lvl w:ilvl="8" w:tplc="23246646">
      <w:start w:val="1"/>
      <w:numFmt w:val="bullet"/>
      <w:lvlText w:val=""/>
      <w:lvlJc w:val="left"/>
      <w:pPr>
        <w:ind w:left="720" w:hanging="360"/>
      </w:pPr>
      <w:rPr>
        <w:rFonts w:ascii="Symbol" w:hAnsi="Symbol"/>
      </w:rPr>
    </w:lvl>
  </w:abstractNum>
  <w:abstractNum w:abstractNumId="17">
    <w:nsid w:val="401D4C36"/>
    <w:multiLevelType w:val="hybridMultilevel"/>
    <w:tmpl w:val="F61EA7EA"/>
    <w:lvl w:ilvl="0" w:tplc="260E69BC">
      <w:start w:val="1"/>
      <w:numFmt w:val="bullet"/>
      <w:lvlText w:val=""/>
      <w:lvlJc w:val="left"/>
      <w:pPr>
        <w:ind w:left="1440" w:hanging="360"/>
      </w:pPr>
      <w:rPr>
        <w:rFonts w:ascii="Symbol" w:hAnsi="Symbol"/>
      </w:rPr>
    </w:lvl>
    <w:lvl w:ilvl="1" w:tplc="D3F4DE04">
      <w:start w:val="1"/>
      <w:numFmt w:val="bullet"/>
      <w:lvlText w:val=""/>
      <w:lvlJc w:val="left"/>
      <w:pPr>
        <w:ind w:left="1440" w:hanging="360"/>
      </w:pPr>
      <w:rPr>
        <w:rFonts w:ascii="Symbol" w:hAnsi="Symbol"/>
      </w:rPr>
    </w:lvl>
    <w:lvl w:ilvl="2" w:tplc="C6CC0D04">
      <w:start w:val="1"/>
      <w:numFmt w:val="bullet"/>
      <w:lvlText w:val=""/>
      <w:lvlJc w:val="left"/>
      <w:pPr>
        <w:ind w:left="1440" w:hanging="360"/>
      </w:pPr>
      <w:rPr>
        <w:rFonts w:ascii="Symbol" w:hAnsi="Symbol"/>
      </w:rPr>
    </w:lvl>
    <w:lvl w:ilvl="3" w:tplc="C4C8AD7A">
      <w:start w:val="1"/>
      <w:numFmt w:val="bullet"/>
      <w:lvlText w:val=""/>
      <w:lvlJc w:val="left"/>
      <w:pPr>
        <w:ind w:left="1440" w:hanging="360"/>
      </w:pPr>
      <w:rPr>
        <w:rFonts w:ascii="Symbol" w:hAnsi="Symbol"/>
      </w:rPr>
    </w:lvl>
    <w:lvl w:ilvl="4" w:tplc="AC8042C6">
      <w:start w:val="1"/>
      <w:numFmt w:val="bullet"/>
      <w:lvlText w:val=""/>
      <w:lvlJc w:val="left"/>
      <w:pPr>
        <w:ind w:left="1440" w:hanging="360"/>
      </w:pPr>
      <w:rPr>
        <w:rFonts w:ascii="Symbol" w:hAnsi="Symbol"/>
      </w:rPr>
    </w:lvl>
    <w:lvl w:ilvl="5" w:tplc="242C25D0">
      <w:start w:val="1"/>
      <w:numFmt w:val="bullet"/>
      <w:lvlText w:val=""/>
      <w:lvlJc w:val="left"/>
      <w:pPr>
        <w:ind w:left="1440" w:hanging="360"/>
      </w:pPr>
      <w:rPr>
        <w:rFonts w:ascii="Symbol" w:hAnsi="Symbol"/>
      </w:rPr>
    </w:lvl>
    <w:lvl w:ilvl="6" w:tplc="02803C02">
      <w:start w:val="1"/>
      <w:numFmt w:val="bullet"/>
      <w:lvlText w:val=""/>
      <w:lvlJc w:val="left"/>
      <w:pPr>
        <w:ind w:left="1440" w:hanging="360"/>
      </w:pPr>
      <w:rPr>
        <w:rFonts w:ascii="Symbol" w:hAnsi="Symbol"/>
      </w:rPr>
    </w:lvl>
    <w:lvl w:ilvl="7" w:tplc="8CBC7D98">
      <w:start w:val="1"/>
      <w:numFmt w:val="bullet"/>
      <w:lvlText w:val=""/>
      <w:lvlJc w:val="left"/>
      <w:pPr>
        <w:ind w:left="1440" w:hanging="360"/>
      </w:pPr>
      <w:rPr>
        <w:rFonts w:ascii="Symbol" w:hAnsi="Symbol"/>
      </w:rPr>
    </w:lvl>
    <w:lvl w:ilvl="8" w:tplc="CBE80B04">
      <w:start w:val="1"/>
      <w:numFmt w:val="bullet"/>
      <w:lvlText w:val=""/>
      <w:lvlJc w:val="left"/>
      <w:pPr>
        <w:ind w:left="1440" w:hanging="360"/>
      </w:pPr>
      <w:rPr>
        <w:rFonts w:ascii="Symbol" w:hAnsi="Symbol"/>
      </w:rPr>
    </w:lvl>
  </w:abstractNum>
  <w:abstractNum w:abstractNumId="18">
    <w:nsid w:val="48040EBE"/>
    <w:multiLevelType w:val="hybridMultilevel"/>
    <w:tmpl w:val="957C1B82"/>
    <w:lvl w:ilvl="0" w:tplc="8DA67BDE">
      <w:start w:val="1"/>
      <w:numFmt w:val="bullet"/>
      <w:lvlText w:val=""/>
      <w:lvlJc w:val="left"/>
      <w:pPr>
        <w:ind w:left="720" w:hanging="360"/>
      </w:pPr>
      <w:rPr>
        <w:rFonts w:ascii="Symbol" w:hAnsi="Symbol"/>
      </w:rPr>
    </w:lvl>
    <w:lvl w:ilvl="1" w:tplc="5CD00CF0">
      <w:start w:val="1"/>
      <w:numFmt w:val="bullet"/>
      <w:lvlText w:val=""/>
      <w:lvlJc w:val="left"/>
      <w:pPr>
        <w:ind w:left="720" w:hanging="360"/>
      </w:pPr>
      <w:rPr>
        <w:rFonts w:ascii="Symbol" w:hAnsi="Symbol"/>
      </w:rPr>
    </w:lvl>
    <w:lvl w:ilvl="2" w:tplc="BFAE104A">
      <w:start w:val="1"/>
      <w:numFmt w:val="bullet"/>
      <w:lvlText w:val=""/>
      <w:lvlJc w:val="left"/>
      <w:pPr>
        <w:ind w:left="720" w:hanging="360"/>
      </w:pPr>
      <w:rPr>
        <w:rFonts w:ascii="Symbol" w:hAnsi="Symbol"/>
      </w:rPr>
    </w:lvl>
    <w:lvl w:ilvl="3" w:tplc="388E1D12">
      <w:start w:val="1"/>
      <w:numFmt w:val="bullet"/>
      <w:lvlText w:val=""/>
      <w:lvlJc w:val="left"/>
      <w:pPr>
        <w:ind w:left="720" w:hanging="360"/>
      </w:pPr>
      <w:rPr>
        <w:rFonts w:ascii="Symbol" w:hAnsi="Symbol"/>
      </w:rPr>
    </w:lvl>
    <w:lvl w:ilvl="4" w:tplc="C59A5254">
      <w:start w:val="1"/>
      <w:numFmt w:val="bullet"/>
      <w:lvlText w:val=""/>
      <w:lvlJc w:val="left"/>
      <w:pPr>
        <w:ind w:left="720" w:hanging="360"/>
      </w:pPr>
      <w:rPr>
        <w:rFonts w:ascii="Symbol" w:hAnsi="Symbol"/>
      </w:rPr>
    </w:lvl>
    <w:lvl w:ilvl="5" w:tplc="BF7ED6AE">
      <w:start w:val="1"/>
      <w:numFmt w:val="bullet"/>
      <w:lvlText w:val=""/>
      <w:lvlJc w:val="left"/>
      <w:pPr>
        <w:ind w:left="720" w:hanging="360"/>
      </w:pPr>
      <w:rPr>
        <w:rFonts w:ascii="Symbol" w:hAnsi="Symbol"/>
      </w:rPr>
    </w:lvl>
    <w:lvl w:ilvl="6" w:tplc="8EB8B6D8">
      <w:start w:val="1"/>
      <w:numFmt w:val="bullet"/>
      <w:lvlText w:val=""/>
      <w:lvlJc w:val="left"/>
      <w:pPr>
        <w:ind w:left="720" w:hanging="360"/>
      </w:pPr>
      <w:rPr>
        <w:rFonts w:ascii="Symbol" w:hAnsi="Symbol"/>
      </w:rPr>
    </w:lvl>
    <w:lvl w:ilvl="7" w:tplc="03DE9A3E">
      <w:start w:val="1"/>
      <w:numFmt w:val="bullet"/>
      <w:lvlText w:val=""/>
      <w:lvlJc w:val="left"/>
      <w:pPr>
        <w:ind w:left="720" w:hanging="360"/>
      </w:pPr>
      <w:rPr>
        <w:rFonts w:ascii="Symbol" w:hAnsi="Symbol"/>
      </w:rPr>
    </w:lvl>
    <w:lvl w:ilvl="8" w:tplc="B30683BA">
      <w:start w:val="1"/>
      <w:numFmt w:val="bullet"/>
      <w:lvlText w:val=""/>
      <w:lvlJc w:val="left"/>
      <w:pPr>
        <w:ind w:left="720" w:hanging="360"/>
      </w:pPr>
      <w:rPr>
        <w:rFonts w:ascii="Symbol" w:hAnsi="Symbol"/>
      </w:rPr>
    </w:lvl>
  </w:abstractNum>
  <w:abstractNum w:abstractNumId="19">
    <w:nsid w:val="4F64653E"/>
    <w:multiLevelType w:val="hybridMultilevel"/>
    <w:tmpl w:val="7FECE6D6"/>
    <w:lvl w:ilvl="0" w:tplc="518E32C6">
      <w:start w:val="1"/>
      <w:numFmt w:val="bullet"/>
      <w:lvlText w:val=""/>
      <w:lvlJc w:val="left"/>
      <w:pPr>
        <w:ind w:left="720" w:hanging="360"/>
      </w:pPr>
      <w:rPr>
        <w:rFonts w:ascii="Symbol" w:hAnsi="Symbol"/>
      </w:rPr>
    </w:lvl>
    <w:lvl w:ilvl="1" w:tplc="3A7E7B1A">
      <w:start w:val="1"/>
      <w:numFmt w:val="bullet"/>
      <w:lvlText w:val=""/>
      <w:lvlJc w:val="left"/>
      <w:pPr>
        <w:ind w:left="720" w:hanging="360"/>
      </w:pPr>
      <w:rPr>
        <w:rFonts w:ascii="Symbol" w:hAnsi="Symbol"/>
      </w:rPr>
    </w:lvl>
    <w:lvl w:ilvl="2" w:tplc="24089DBA">
      <w:start w:val="1"/>
      <w:numFmt w:val="bullet"/>
      <w:lvlText w:val=""/>
      <w:lvlJc w:val="left"/>
      <w:pPr>
        <w:ind w:left="720" w:hanging="360"/>
      </w:pPr>
      <w:rPr>
        <w:rFonts w:ascii="Symbol" w:hAnsi="Symbol"/>
      </w:rPr>
    </w:lvl>
    <w:lvl w:ilvl="3" w:tplc="67A82E3A">
      <w:start w:val="1"/>
      <w:numFmt w:val="bullet"/>
      <w:lvlText w:val=""/>
      <w:lvlJc w:val="left"/>
      <w:pPr>
        <w:ind w:left="720" w:hanging="360"/>
      </w:pPr>
      <w:rPr>
        <w:rFonts w:ascii="Symbol" w:hAnsi="Symbol"/>
      </w:rPr>
    </w:lvl>
    <w:lvl w:ilvl="4" w:tplc="C980D2F2">
      <w:start w:val="1"/>
      <w:numFmt w:val="bullet"/>
      <w:lvlText w:val=""/>
      <w:lvlJc w:val="left"/>
      <w:pPr>
        <w:ind w:left="720" w:hanging="360"/>
      </w:pPr>
      <w:rPr>
        <w:rFonts w:ascii="Symbol" w:hAnsi="Symbol"/>
      </w:rPr>
    </w:lvl>
    <w:lvl w:ilvl="5" w:tplc="16261B2C">
      <w:start w:val="1"/>
      <w:numFmt w:val="bullet"/>
      <w:lvlText w:val=""/>
      <w:lvlJc w:val="left"/>
      <w:pPr>
        <w:ind w:left="720" w:hanging="360"/>
      </w:pPr>
      <w:rPr>
        <w:rFonts w:ascii="Symbol" w:hAnsi="Symbol"/>
      </w:rPr>
    </w:lvl>
    <w:lvl w:ilvl="6" w:tplc="E230DF4C">
      <w:start w:val="1"/>
      <w:numFmt w:val="bullet"/>
      <w:lvlText w:val=""/>
      <w:lvlJc w:val="left"/>
      <w:pPr>
        <w:ind w:left="720" w:hanging="360"/>
      </w:pPr>
      <w:rPr>
        <w:rFonts w:ascii="Symbol" w:hAnsi="Symbol"/>
      </w:rPr>
    </w:lvl>
    <w:lvl w:ilvl="7" w:tplc="1F22CBB4">
      <w:start w:val="1"/>
      <w:numFmt w:val="bullet"/>
      <w:lvlText w:val=""/>
      <w:lvlJc w:val="left"/>
      <w:pPr>
        <w:ind w:left="720" w:hanging="360"/>
      </w:pPr>
      <w:rPr>
        <w:rFonts w:ascii="Symbol" w:hAnsi="Symbol"/>
      </w:rPr>
    </w:lvl>
    <w:lvl w:ilvl="8" w:tplc="7792B2A6">
      <w:start w:val="1"/>
      <w:numFmt w:val="bullet"/>
      <w:lvlText w:val=""/>
      <w:lvlJc w:val="left"/>
      <w:pPr>
        <w:ind w:left="720" w:hanging="360"/>
      </w:pPr>
      <w:rPr>
        <w:rFonts w:ascii="Symbol" w:hAnsi="Symbol"/>
      </w:rPr>
    </w:lvl>
  </w:abstractNum>
  <w:abstractNum w:abstractNumId="20">
    <w:nsid w:val="5A400972"/>
    <w:multiLevelType w:val="hybridMultilevel"/>
    <w:tmpl w:val="0EAE649E"/>
    <w:lvl w:ilvl="0" w:tplc="6E44A426">
      <w:start w:val="1"/>
      <w:numFmt w:val="bullet"/>
      <w:lvlText w:val=""/>
      <w:lvlJc w:val="left"/>
      <w:pPr>
        <w:ind w:left="720" w:hanging="360"/>
      </w:pPr>
      <w:rPr>
        <w:rFonts w:ascii="Symbol" w:hAnsi="Symbol"/>
      </w:rPr>
    </w:lvl>
    <w:lvl w:ilvl="1" w:tplc="C1627698">
      <w:start w:val="1"/>
      <w:numFmt w:val="bullet"/>
      <w:lvlText w:val=""/>
      <w:lvlJc w:val="left"/>
      <w:pPr>
        <w:ind w:left="720" w:hanging="360"/>
      </w:pPr>
      <w:rPr>
        <w:rFonts w:ascii="Symbol" w:hAnsi="Symbol"/>
      </w:rPr>
    </w:lvl>
    <w:lvl w:ilvl="2" w:tplc="09B233AA">
      <w:start w:val="1"/>
      <w:numFmt w:val="bullet"/>
      <w:lvlText w:val=""/>
      <w:lvlJc w:val="left"/>
      <w:pPr>
        <w:ind w:left="720" w:hanging="360"/>
      </w:pPr>
      <w:rPr>
        <w:rFonts w:ascii="Symbol" w:hAnsi="Symbol"/>
      </w:rPr>
    </w:lvl>
    <w:lvl w:ilvl="3" w:tplc="5A4C8ED0">
      <w:start w:val="1"/>
      <w:numFmt w:val="bullet"/>
      <w:lvlText w:val=""/>
      <w:lvlJc w:val="left"/>
      <w:pPr>
        <w:ind w:left="720" w:hanging="360"/>
      </w:pPr>
      <w:rPr>
        <w:rFonts w:ascii="Symbol" w:hAnsi="Symbol"/>
      </w:rPr>
    </w:lvl>
    <w:lvl w:ilvl="4" w:tplc="6044A1C8">
      <w:start w:val="1"/>
      <w:numFmt w:val="bullet"/>
      <w:lvlText w:val=""/>
      <w:lvlJc w:val="left"/>
      <w:pPr>
        <w:ind w:left="720" w:hanging="360"/>
      </w:pPr>
      <w:rPr>
        <w:rFonts w:ascii="Symbol" w:hAnsi="Symbol"/>
      </w:rPr>
    </w:lvl>
    <w:lvl w:ilvl="5" w:tplc="128E2162">
      <w:start w:val="1"/>
      <w:numFmt w:val="bullet"/>
      <w:lvlText w:val=""/>
      <w:lvlJc w:val="left"/>
      <w:pPr>
        <w:ind w:left="720" w:hanging="360"/>
      </w:pPr>
      <w:rPr>
        <w:rFonts w:ascii="Symbol" w:hAnsi="Symbol"/>
      </w:rPr>
    </w:lvl>
    <w:lvl w:ilvl="6" w:tplc="F6E8C0B0">
      <w:start w:val="1"/>
      <w:numFmt w:val="bullet"/>
      <w:lvlText w:val=""/>
      <w:lvlJc w:val="left"/>
      <w:pPr>
        <w:ind w:left="720" w:hanging="360"/>
      </w:pPr>
      <w:rPr>
        <w:rFonts w:ascii="Symbol" w:hAnsi="Symbol"/>
      </w:rPr>
    </w:lvl>
    <w:lvl w:ilvl="7" w:tplc="C69E235E">
      <w:start w:val="1"/>
      <w:numFmt w:val="bullet"/>
      <w:lvlText w:val=""/>
      <w:lvlJc w:val="left"/>
      <w:pPr>
        <w:ind w:left="720" w:hanging="360"/>
      </w:pPr>
      <w:rPr>
        <w:rFonts w:ascii="Symbol" w:hAnsi="Symbol"/>
      </w:rPr>
    </w:lvl>
    <w:lvl w:ilvl="8" w:tplc="2422B27A">
      <w:start w:val="1"/>
      <w:numFmt w:val="bullet"/>
      <w:lvlText w:val=""/>
      <w:lvlJc w:val="left"/>
      <w:pPr>
        <w:ind w:left="720" w:hanging="360"/>
      </w:pPr>
      <w:rPr>
        <w:rFonts w:ascii="Symbol" w:hAnsi="Symbol"/>
      </w:rPr>
    </w:lvl>
  </w:abstractNum>
  <w:abstractNum w:abstractNumId="21">
    <w:nsid w:val="61AC5774"/>
    <w:multiLevelType w:val="hybridMultilevel"/>
    <w:tmpl w:val="99DAEA52"/>
    <w:lvl w:ilvl="0" w:tplc="F06E717E">
      <w:start w:val="1"/>
      <w:numFmt w:val="bullet"/>
      <w:lvlText w:val=""/>
      <w:lvlJc w:val="left"/>
      <w:pPr>
        <w:ind w:left="1440" w:hanging="360"/>
      </w:pPr>
      <w:rPr>
        <w:rFonts w:ascii="Symbol" w:hAnsi="Symbol"/>
      </w:rPr>
    </w:lvl>
    <w:lvl w:ilvl="1" w:tplc="90987E90">
      <w:start w:val="1"/>
      <w:numFmt w:val="bullet"/>
      <w:lvlText w:val=""/>
      <w:lvlJc w:val="left"/>
      <w:pPr>
        <w:ind w:left="1440" w:hanging="360"/>
      </w:pPr>
      <w:rPr>
        <w:rFonts w:ascii="Symbol" w:hAnsi="Symbol"/>
      </w:rPr>
    </w:lvl>
    <w:lvl w:ilvl="2" w:tplc="DBB8ABF8">
      <w:start w:val="1"/>
      <w:numFmt w:val="bullet"/>
      <w:lvlText w:val=""/>
      <w:lvlJc w:val="left"/>
      <w:pPr>
        <w:ind w:left="1440" w:hanging="360"/>
      </w:pPr>
      <w:rPr>
        <w:rFonts w:ascii="Symbol" w:hAnsi="Symbol"/>
      </w:rPr>
    </w:lvl>
    <w:lvl w:ilvl="3" w:tplc="D3DE9516">
      <w:start w:val="1"/>
      <w:numFmt w:val="bullet"/>
      <w:lvlText w:val=""/>
      <w:lvlJc w:val="left"/>
      <w:pPr>
        <w:ind w:left="1440" w:hanging="360"/>
      </w:pPr>
      <w:rPr>
        <w:rFonts w:ascii="Symbol" w:hAnsi="Symbol"/>
      </w:rPr>
    </w:lvl>
    <w:lvl w:ilvl="4" w:tplc="D7568FEC">
      <w:start w:val="1"/>
      <w:numFmt w:val="bullet"/>
      <w:lvlText w:val=""/>
      <w:lvlJc w:val="left"/>
      <w:pPr>
        <w:ind w:left="1440" w:hanging="360"/>
      </w:pPr>
      <w:rPr>
        <w:rFonts w:ascii="Symbol" w:hAnsi="Symbol"/>
      </w:rPr>
    </w:lvl>
    <w:lvl w:ilvl="5" w:tplc="B2B8B6B8">
      <w:start w:val="1"/>
      <w:numFmt w:val="bullet"/>
      <w:lvlText w:val=""/>
      <w:lvlJc w:val="left"/>
      <w:pPr>
        <w:ind w:left="1440" w:hanging="360"/>
      </w:pPr>
      <w:rPr>
        <w:rFonts w:ascii="Symbol" w:hAnsi="Symbol"/>
      </w:rPr>
    </w:lvl>
    <w:lvl w:ilvl="6" w:tplc="674078F4">
      <w:start w:val="1"/>
      <w:numFmt w:val="bullet"/>
      <w:lvlText w:val=""/>
      <w:lvlJc w:val="left"/>
      <w:pPr>
        <w:ind w:left="1440" w:hanging="360"/>
      </w:pPr>
      <w:rPr>
        <w:rFonts w:ascii="Symbol" w:hAnsi="Symbol"/>
      </w:rPr>
    </w:lvl>
    <w:lvl w:ilvl="7" w:tplc="C9425F3E">
      <w:start w:val="1"/>
      <w:numFmt w:val="bullet"/>
      <w:lvlText w:val=""/>
      <w:lvlJc w:val="left"/>
      <w:pPr>
        <w:ind w:left="1440" w:hanging="360"/>
      </w:pPr>
      <w:rPr>
        <w:rFonts w:ascii="Symbol" w:hAnsi="Symbol"/>
      </w:rPr>
    </w:lvl>
    <w:lvl w:ilvl="8" w:tplc="4C72343E">
      <w:start w:val="1"/>
      <w:numFmt w:val="bullet"/>
      <w:lvlText w:val=""/>
      <w:lvlJc w:val="left"/>
      <w:pPr>
        <w:ind w:left="1440" w:hanging="360"/>
      </w:pPr>
      <w:rPr>
        <w:rFonts w:ascii="Symbol" w:hAnsi="Symbol"/>
      </w:rPr>
    </w:lvl>
  </w:abstractNum>
  <w:abstractNum w:abstractNumId="22">
    <w:nsid w:val="61F07029"/>
    <w:multiLevelType w:val="hybridMultilevel"/>
    <w:tmpl w:val="6AFC9BE4"/>
    <w:lvl w:ilvl="0" w:tplc="FDF4436A">
      <w:start w:val="1"/>
      <w:numFmt w:val="bullet"/>
      <w:lvlText w:val=""/>
      <w:lvlJc w:val="left"/>
      <w:pPr>
        <w:ind w:left="1440" w:hanging="360"/>
      </w:pPr>
      <w:rPr>
        <w:rFonts w:ascii="Symbol" w:hAnsi="Symbol"/>
      </w:rPr>
    </w:lvl>
    <w:lvl w:ilvl="1" w:tplc="A186FF88">
      <w:start w:val="1"/>
      <w:numFmt w:val="bullet"/>
      <w:lvlText w:val=""/>
      <w:lvlJc w:val="left"/>
      <w:pPr>
        <w:ind w:left="1440" w:hanging="360"/>
      </w:pPr>
      <w:rPr>
        <w:rFonts w:ascii="Symbol" w:hAnsi="Symbol"/>
      </w:rPr>
    </w:lvl>
    <w:lvl w:ilvl="2" w:tplc="ABA0C192">
      <w:start w:val="1"/>
      <w:numFmt w:val="bullet"/>
      <w:lvlText w:val=""/>
      <w:lvlJc w:val="left"/>
      <w:pPr>
        <w:ind w:left="1440" w:hanging="360"/>
      </w:pPr>
      <w:rPr>
        <w:rFonts w:ascii="Symbol" w:hAnsi="Symbol"/>
      </w:rPr>
    </w:lvl>
    <w:lvl w:ilvl="3" w:tplc="AF3E5AAC">
      <w:start w:val="1"/>
      <w:numFmt w:val="bullet"/>
      <w:lvlText w:val=""/>
      <w:lvlJc w:val="left"/>
      <w:pPr>
        <w:ind w:left="1440" w:hanging="360"/>
      </w:pPr>
      <w:rPr>
        <w:rFonts w:ascii="Symbol" w:hAnsi="Symbol"/>
      </w:rPr>
    </w:lvl>
    <w:lvl w:ilvl="4" w:tplc="F23208F0">
      <w:start w:val="1"/>
      <w:numFmt w:val="bullet"/>
      <w:lvlText w:val=""/>
      <w:lvlJc w:val="left"/>
      <w:pPr>
        <w:ind w:left="1440" w:hanging="360"/>
      </w:pPr>
      <w:rPr>
        <w:rFonts w:ascii="Symbol" w:hAnsi="Symbol"/>
      </w:rPr>
    </w:lvl>
    <w:lvl w:ilvl="5" w:tplc="41608CC4">
      <w:start w:val="1"/>
      <w:numFmt w:val="bullet"/>
      <w:lvlText w:val=""/>
      <w:lvlJc w:val="left"/>
      <w:pPr>
        <w:ind w:left="1440" w:hanging="360"/>
      </w:pPr>
      <w:rPr>
        <w:rFonts w:ascii="Symbol" w:hAnsi="Symbol"/>
      </w:rPr>
    </w:lvl>
    <w:lvl w:ilvl="6" w:tplc="A0C88F08">
      <w:start w:val="1"/>
      <w:numFmt w:val="bullet"/>
      <w:lvlText w:val=""/>
      <w:lvlJc w:val="left"/>
      <w:pPr>
        <w:ind w:left="1440" w:hanging="360"/>
      </w:pPr>
      <w:rPr>
        <w:rFonts w:ascii="Symbol" w:hAnsi="Symbol"/>
      </w:rPr>
    </w:lvl>
    <w:lvl w:ilvl="7" w:tplc="98E02DE6">
      <w:start w:val="1"/>
      <w:numFmt w:val="bullet"/>
      <w:lvlText w:val=""/>
      <w:lvlJc w:val="left"/>
      <w:pPr>
        <w:ind w:left="1440" w:hanging="360"/>
      </w:pPr>
      <w:rPr>
        <w:rFonts w:ascii="Symbol" w:hAnsi="Symbol"/>
      </w:rPr>
    </w:lvl>
    <w:lvl w:ilvl="8" w:tplc="33D84A26">
      <w:start w:val="1"/>
      <w:numFmt w:val="bullet"/>
      <w:lvlText w:val=""/>
      <w:lvlJc w:val="left"/>
      <w:pPr>
        <w:ind w:left="1440" w:hanging="360"/>
      </w:pPr>
      <w:rPr>
        <w:rFonts w:ascii="Symbol" w:hAnsi="Symbol"/>
      </w:rPr>
    </w:lvl>
  </w:abstractNum>
  <w:abstractNum w:abstractNumId="23">
    <w:nsid w:val="773C79B2"/>
    <w:multiLevelType w:val="hybridMultilevel"/>
    <w:tmpl w:val="F9B095D4"/>
    <w:lvl w:ilvl="0" w:tplc="9502E404">
      <w:start w:val="1"/>
      <w:numFmt w:val="bullet"/>
      <w:lvlText w:val=""/>
      <w:lvlJc w:val="left"/>
      <w:pPr>
        <w:ind w:left="1440" w:hanging="360"/>
      </w:pPr>
      <w:rPr>
        <w:rFonts w:ascii="Symbol" w:hAnsi="Symbol"/>
      </w:rPr>
    </w:lvl>
    <w:lvl w:ilvl="1" w:tplc="32CE8AB8">
      <w:start w:val="1"/>
      <w:numFmt w:val="bullet"/>
      <w:lvlText w:val=""/>
      <w:lvlJc w:val="left"/>
      <w:pPr>
        <w:ind w:left="1440" w:hanging="360"/>
      </w:pPr>
      <w:rPr>
        <w:rFonts w:ascii="Symbol" w:hAnsi="Symbol"/>
      </w:rPr>
    </w:lvl>
    <w:lvl w:ilvl="2" w:tplc="15C6A8FC">
      <w:start w:val="1"/>
      <w:numFmt w:val="bullet"/>
      <w:lvlText w:val=""/>
      <w:lvlJc w:val="left"/>
      <w:pPr>
        <w:ind w:left="1440" w:hanging="360"/>
      </w:pPr>
      <w:rPr>
        <w:rFonts w:ascii="Symbol" w:hAnsi="Symbol"/>
      </w:rPr>
    </w:lvl>
    <w:lvl w:ilvl="3" w:tplc="730290FA">
      <w:start w:val="1"/>
      <w:numFmt w:val="bullet"/>
      <w:lvlText w:val=""/>
      <w:lvlJc w:val="left"/>
      <w:pPr>
        <w:ind w:left="1440" w:hanging="360"/>
      </w:pPr>
      <w:rPr>
        <w:rFonts w:ascii="Symbol" w:hAnsi="Symbol"/>
      </w:rPr>
    </w:lvl>
    <w:lvl w:ilvl="4" w:tplc="589EFB02">
      <w:start w:val="1"/>
      <w:numFmt w:val="bullet"/>
      <w:lvlText w:val=""/>
      <w:lvlJc w:val="left"/>
      <w:pPr>
        <w:ind w:left="1440" w:hanging="360"/>
      </w:pPr>
      <w:rPr>
        <w:rFonts w:ascii="Symbol" w:hAnsi="Symbol"/>
      </w:rPr>
    </w:lvl>
    <w:lvl w:ilvl="5" w:tplc="003C402A">
      <w:start w:val="1"/>
      <w:numFmt w:val="bullet"/>
      <w:lvlText w:val=""/>
      <w:lvlJc w:val="left"/>
      <w:pPr>
        <w:ind w:left="1440" w:hanging="360"/>
      </w:pPr>
      <w:rPr>
        <w:rFonts w:ascii="Symbol" w:hAnsi="Symbol"/>
      </w:rPr>
    </w:lvl>
    <w:lvl w:ilvl="6" w:tplc="178001C2">
      <w:start w:val="1"/>
      <w:numFmt w:val="bullet"/>
      <w:lvlText w:val=""/>
      <w:lvlJc w:val="left"/>
      <w:pPr>
        <w:ind w:left="1440" w:hanging="360"/>
      </w:pPr>
      <w:rPr>
        <w:rFonts w:ascii="Symbol" w:hAnsi="Symbol"/>
      </w:rPr>
    </w:lvl>
    <w:lvl w:ilvl="7" w:tplc="F0DCF2EA">
      <w:start w:val="1"/>
      <w:numFmt w:val="bullet"/>
      <w:lvlText w:val=""/>
      <w:lvlJc w:val="left"/>
      <w:pPr>
        <w:ind w:left="1440" w:hanging="360"/>
      </w:pPr>
      <w:rPr>
        <w:rFonts w:ascii="Symbol" w:hAnsi="Symbol"/>
      </w:rPr>
    </w:lvl>
    <w:lvl w:ilvl="8" w:tplc="C68427C6">
      <w:start w:val="1"/>
      <w:numFmt w:val="bullet"/>
      <w:lvlText w:val=""/>
      <w:lvlJc w:val="left"/>
      <w:pPr>
        <w:ind w:left="1440" w:hanging="360"/>
      </w:pPr>
      <w:rPr>
        <w:rFonts w:ascii="Symbol" w:hAnsi="Symbol"/>
      </w:rPr>
    </w:lvl>
  </w:abstractNum>
  <w:abstractNum w:abstractNumId="24">
    <w:nsid w:val="7A927B02"/>
    <w:multiLevelType w:val="hybridMultilevel"/>
    <w:tmpl w:val="A740A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8014F5"/>
    <w:multiLevelType w:val="hybridMultilevel"/>
    <w:tmpl w:val="3F5291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24"/>
  </w:num>
  <w:num w:numId="3">
    <w:abstractNumId w:val="25"/>
  </w:num>
  <w:num w:numId="4">
    <w:abstractNumId w:val="13"/>
  </w:num>
  <w:num w:numId="5">
    <w:abstractNumId w:val="19"/>
  </w:num>
  <w:num w:numId="6">
    <w:abstractNumId w:val="5"/>
  </w:num>
  <w:num w:numId="7">
    <w:abstractNumId w:val="18"/>
  </w:num>
  <w:num w:numId="8">
    <w:abstractNumId w:val="17"/>
  </w:num>
  <w:num w:numId="9">
    <w:abstractNumId w:val="16"/>
  </w:num>
  <w:num w:numId="10">
    <w:abstractNumId w:val="12"/>
  </w:num>
  <w:num w:numId="11">
    <w:abstractNumId w:val="14"/>
  </w:num>
  <w:num w:numId="12">
    <w:abstractNumId w:val="6"/>
  </w:num>
  <w:num w:numId="13">
    <w:abstractNumId w:val="2"/>
  </w:num>
  <w:num w:numId="14">
    <w:abstractNumId w:val="4"/>
  </w:num>
  <w:num w:numId="15">
    <w:abstractNumId w:val="10"/>
  </w:num>
  <w:num w:numId="16">
    <w:abstractNumId w:val="21"/>
  </w:num>
  <w:num w:numId="17">
    <w:abstractNumId w:val="11"/>
  </w:num>
  <w:num w:numId="18">
    <w:abstractNumId w:val="7"/>
  </w:num>
  <w:num w:numId="19">
    <w:abstractNumId w:val="23"/>
  </w:num>
  <w:num w:numId="20">
    <w:abstractNumId w:val="15"/>
  </w:num>
  <w:num w:numId="21">
    <w:abstractNumId w:val="20"/>
  </w:num>
  <w:num w:numId="22">
    <w:abstractNumId w:val="9"/>
  </w:num>
  <w:num w:numId="23">
    <w:abstractNumId w:val="3"/>
  </w:num>
  <w:num w:numId="24">
    <w:abstractNumId w:val="0"/>
  </w:num>
  <w:num w:numId="25">
    <w:abstractNumId w:val="22"/>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B81"/>
    <w:rsid w:val="00025C53"/>
    <w:rsid w:val="00034BC1"/>
    <w:rsid w:val="0005575A"/>
    <w:rsid w:val="000601CB"/>
    <w:rsid w:val="0006409E"/>
    <w:rsid w:val="00072496"/>
    <w:rsid w:val="000752FF"/>
    <w:rsid w:val="000811F3"/>
    <w:rsid w:val="000F40B2"/>
    <w:rsid w:val="000F7ACD"/>
    <w:rsid w:val="0013506B"/>
    <w:rsid w:val="00142CD8"/>
    <w:rsid w:val="00147B77"/>
    <w:rsid w:val="00164EE0"/>
    <w:rsid w:val="0019063F"/>
    <w:rsid w:val="001A5404"/>
    <w:rsid w:val="001C0D2C"/>
    <w:rsid w:val="001C6442"/>
    <w:rsid w:val="001F2796"/>
    <w:rsid w:val="002026F7"/>
    <w:rsid w:val="00247277"/>
    <w:rsid w:val="00250E8A"/>
    <w:rsid w:val="002519C6"/>
    <w:rsid w:val="00256F6F"/>
    <w:rsid w:val="00264FB6"/>
    <w:rsid w:val="002A6A7A"/>
    <w:rsid w:val="002B149A"/>
    <w:rsid w:val="002C36F0"/>
    <w:rsid w:val="002C73E1"/>
    <w:rsid w:val="002E5B25"/>
    <w:rsid w:val="0030211D"/>
    <w:rsid w:val="00315F1B"/>
    <w:rsid w:val="00320C48"/>
    <w:rsid w:val="00333F20"/>
    <w:rsid w:val="0034020E"/>
    <w:rsid w:val="00357A62"/>
    <w:rsid w:val="00384B4E"/>
    <w:rsid w:val="0039056B"/>
    <w:rsid w:val="003913A8"/>
    <w:rsid w:val="00392C4A"/>
    <w:rsid w:val="003A66DE"/>
    <w:rsid w:val="003A781A"/>
    <w:rsid w:val="003C010E"/>
    <w:rsid w:val="003C2047"/>
    <w:rsid w:val="003D0F78"/>
    <w:rsid w:val="003D4DDB"/>
    <w:rsid w:val="003D6FEA"/>
    <w:rsid w:val="003D7A22"/>
    <w:rsid w:val="003E31B9"/>
    <w:rsid w:val="003F5BA9"/>
    <w:rsid w:val="00406240"/>
    <w:rsid w:val="0045152B"/>
    <w:rsid w:val="00486D43"/>
    <w:rsid w:val="004A0ADE"/>
    <w:rsid w:val="004A2488"/>
    <w:rsid w:val="004B21FD"/>
    <w:rsid w:val="004B567A"/>
    <w:rsid w:val="004E0537"/>
    <w:rsid w:val="004F511C"/>
    <w:rsid w:val="00510A99"/>
    <w:rsid w:val="00533EC7"/>
    <w:rsid w:val="005356AE"/>
    <w:rsid w:val="00536D15"/>
    <w:rsid w:val="0056262E"/>
    <w:rsid w:val="00581CC6"/>
    <w:rsid w:val="005829A6"/>
    <w:rsid w:val="005B3E1D"/>
    <w:rsid w:val="005B76B7"/>
    <w:rsid w:val="005C2D72"/>
    <w:rsid w:val="005C481A"/>
    <w:rsid w:val="005F2E93"/>
    <w:rsid w:val="0061132E"/>
    <w:rsid w:val="006137DA"/>
    <w:rsid w:val="00615C92"/>
    <w:rsid w:val="00636AF6"/>
    <w:rsid w:val="00642BDE"/>
    <w:rsid w:val="00647673"/>
    <w:rsid w:val="0066493E"/>
    <w:rsid w:val="00666D12"/>
    <w:rsid w:val="00696DE4"/>
    <w:rsid w:val="006D6AA1"/>
    <w:rsid w:val="006E0977"/>
    <w:rsid w:val="006E23A0"/>
    <w:rsid w:val="00724AEA"/>
    <w:rsid w:val="00733599"/>
    <w:rsid w:val="007349B8"/>
    <w:rsid w:val="00737160"/>
    <w:rsid w:val="00745912"/>
    <w:rsid w:val="00756358"/>
    <w:rsid w:val="007577B6"/>
    <w:rsid w:val="00757A67"/>
    <w:rsid w:val="00766FBA"/>
    <w:rsid w:val="007A131F"/>
    <w:rsid w:val="007A591C"/>
    <w:rsid w:val="007A64DD"/>
    <w:rsid w:val="007C6D11"/>
    <w:rsid w:val="007D58A9"/>
    <w:rsid w:val="007F1EC8"/>
    <w:rsid w:val="007F603D"/>
    <w:rsid w:val="00816C95"/>
    <w:rsid w:val="008214A5"/>
    <w:rsid w:val="00831918"/>
    <w:rsid w:val="00847CB4"/>
    <w:rsid w:val="008A0C49"/>
    <w:rsid w:val="008B71FB"/>
    <w:rsid w:val="008C3623"/>
    <w:rsid w:val="008C4C6D"/>
    <w:rsid w:val="008D4CF5"/>
    <w:rsid w:val="008D63D9"/>
    <w:rsid w:val="0093561C"/>
    <w:rsid w:val="0094619F"/>
    <w:rsid w:val="00955DE9"/>
    <w:rsid w:val="0095787C"/>
    <w:rsid w:val="00966B1D"/>
    <w:rsid w:val="0097033E"/>
    <w:rsid w:val="00970B0C"/>
    <w:rsid w:val="009920DF"/>
    <w:rsid w:val="009A2166"/>
    <w:rsid w:val="009A74A8"/>
    <w:rsid w:val="009F3B88"/>
    <w:rsid w:val="009F6977"/>
    <w:rsid w:val="00A03C5F"/>
    <w:rsid w:val="00A0671B"/>
    <w:rsid w:val="00A158F4"/>
    <w:rsid w:val="00A27B23"/>
    <w:rsid w:val="00A359BA"/>
    <w:rsid w:val="00A73FD7"/>
    <w:rsid w:val="00A815FE"/>
    <w:rsid w:val="00A9076F"/>
    <w:rsid w:val="00AB0EF2"/>
    <w:rsid w:val="00AB6913"/>
    <w:rsid w:val="00AB7CD8"/>
    <w:rsid w:val="00AE7815"/>
    <w:rsid w:val="00AF351C"/>
    <w:rsid w:val="00B01A6B"/>
    <w:rsid w:val="00B1319E"/>
    <w:rsid w:val="00B206DD"/>
    <w:rsid w:val="00B31FB3"/>
    <w:rsid w:val="00B42EF5"/>
    <w:rsid w:val="00B67EBB"/>
    <w:rsid w:val="00B95E35"/>
    <w:rsid w:val="00BB338E"/>
    <w:rsid w:val="00C0617D"/>
    <w:rsid w:val="00C310BA"/>
    <w:rsid w:val="00C60622"/>
    <w:rsid w:val="00C62441"/>
    <w:rsid w:val="00C662F6"/>
    <w:rsid w:val="00C7245A"/>
    <w:rsid w:val="00C77A6A"/>
    <w:rsid w:val="00CA2AF6"/>
    <w:rsid w:val="00CA36DC"/>
    <w:rsid w:val="00CD1677"/>
    <w:rsid w:val="00CD62B3"/>
    <w:rsid w:val="00CE5474"/>
    <w:rsid w:val="00CF1971"/>
    <w:rsid w:val="00D1782B"/>
    <w:rsid w:val="00D947D9"/>
    <w:rsid w:val="00D94E36"/>
    <w:rsid w:val="00DB3BF5"/>
    <w:rsid w:val="00DC1216"/>
    <w:rsid w:val="00DC7813"/>
    <w:rsid w:val="00DE1B81"/>
    <w:rsid w:val="00E3534D"/>
    <w:rsid w:val="00E82A47"/>
    <w:rsid w:val="00EB336D"/>
    <w:rsid w:val="00EB346D"/>
    <w:rsid w:val="00EC5E66"/>
    <w:rsid w:val="00ED7006"/>
    <w:rsid w:val="00F17E5F"/>
    <w:rsid w:val="00F30256"/>
    <w:rsid w:val="00F51F86"/>
    <w:rsid w:val="00F55197"/>
    <w:rsid w:val="00F63A6A"/>
    <w:rsid w:val="00F75F20"/>
    <w:rsid w:val="00F86857"/>
    <w:rsid w:val="00FA78C8"/>
    <w:rsid w:val="00FB54D4"/>
    <w:rsid w:val="00FB6B9D"/>
    <w:rsid w:val="00FC2202"/>
    <w:rsid w:val="00FF19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9B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19E"/>
    <w:pPr>
      <w:spacing w:line="278" w:lineRule="auto"/>
    </w:pPr>
    <w:rPr>
      <w:rFonts w:asciiTheme="majorBidi" w:hAnsiTheme="majorBidi"/>
      <w:sz w:val="24"/>
      <w:szCs w:val="24"/>
      <w:lang w:val="en-GB"/>
    </w:rPr>
  </w:style>
  <w:style w:type="paragraph" w:styleId="Heading1">
    <w:name w:val="heading 1"/>
    <w:basedOn w:val="Normal"/>
    <w:next w:val="Normal"/>
    <w:link w:val="Heading1Char"/>
    <w:uiPriority w:val="9"/>
    <w:qFormat/>
    <w:rsid w:val="00A73FD7"/>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link w:val="Heading2Char"/>
    <w:autoRedefine/>
    <w:uiPriority w:val="9"/>
    <w:qFormat/>
    <w:rsid w:val="00247277"/>
    <w:pPr>
      <w:spacing w:before="100" w:beforeAutospacing="1" w:after="100" w:afterAutospacing="1" w:line="240" w:lineRule="auto"/>
      <w:ind w:firstLine="720"/>
      <w:outlineLvl w:val="1"/>
    </w:pPr>
    <w:rPr>
      <w:rFonts w:ascii="Times New Roman" w:eastAsia="Times New Roman" w:hAnsi="Times New Roman" w:cs="Times New Roman"/>
      <w:b/>
      <w:bCs/>
      <w:i/>
      <w:szCs w:val="36"/>
    </w:rPr>
  </w:style>
  <w:style w:type="paragraph" w:styleId="Heading3">
    <w:name w:val="heading 3"/>
    <w:basedOn w:val="Normal"/>
    <w:next w:val="Normal"/>
    <w:link w:val="Heading3Char"/>
    <w:autoRedefine/>
    <w:uiPriority w:val="9"/>
    <w:unhideWhenUsed/>
    <w:qFormat/>
    <w:rsid w:val="00FB6B9D"/>
    <w:pPr>
      <w:spacing w:before="100" w:beforeAutospacing="1" w:after="100" w:afterAutospacing="1" w:line="360" w:lineRule="auto"/>
      <w:jc w:val="both"/>
      <w:outlineLvl w:val="2"/>
    </w:pPr>
    <w:rPr>
      <w:rFonts w:ascii="Times New Roman" w:eastAsia="Times New Roman" w:hAnsi="Times New Roman" w:cs="Times New Roman"/>
      <w:b/>
      <w:bCs/>
      <w:lang w:eastAsia="en-GB"/>
    </w:rPr>
  </w:style>
  <w:style w:type="paragraph" w:styleId="Heading4">
    <w:name w:val="heading 4"/>
    <w:basedOn w:val="Normal"/>
    <w:next w:val="Normal"/>
    <w:link w:val="Heading4Char"/>
    <w:uiPriority w:val="9"/>
    <w:unhideWhenUsed/>
    <w:qFormat/>
    <w:rsid w:val="00FB6B9D"/>
    <w:pPr>
      <w:spacing w:before="100" w:beforeAutospacing="1" w:after="100" w:afterAutospacing="1" w:line="360" w:lineRule="auto"/>
      <w:jc w:val="both"/>
      <w:outlineLvl w:val="3"/>
    </w:pPr>
    <w:rPr>
      <w:rFonts w:ascii="Times New Roman" w:eastAsia="Times New Roman" w:hAnsi="Times New Roman" w:cs="Times New Roman"/>
      <w:b/>
      <w:bCs/>
      <w:i/>
      <w:lang w:eastAsia="en-GB"/>
    </w:rPr>
  </w:style>
  <w:style w:type="paragraph" w:styleId="Heading5">
    <w:name w:val="heading 5"/>
    <w:basedOn w:val="Normal"/>
    <w:next w:val="Normal"/>
    <w:link w:val="Heading5Char"/>
    <w:uiPriority w:val="9"/>
    <w:semiHidden/>
    <w:unhideWhenUsed/>
    <w:qFormat/>
    <w:rsid w:val="00DE1B8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E1B8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1B8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1B8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1B8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D7"/>
    <w:rPr>
      <w:rFonts w:asciiTheme="majorBidi" w:eastAsiaTheme="majorEastAsia" w:hAnsiTheme="majorBidi" w:cstheme="majorBidi"/>
      <w:b/>
      <w:color w:val="000000" w:themeColor="text1"/>
      <w:sz w:val="24"/>
      <w:szCs w:val="32"/>
    </w:rPr>
  </w:style>
  <w:style w:type="character" w:customStyle="1" w:styleId="Heading2Char">
    <w:name w:val="Heading 2 Char"/>
    <w:basedOn w:val="DefaultParagraphFont"/>
    <w:link w:val="Heading2"/>
    <w:uiPriority w:val="9"/>
    <w:rsid w:val="00247277"/>
    <w:rPr>
      <w:rFonts w:ascii="Times New Roman" w:eastAsia="Times New Roman" w:hAnsi="Times New Roman" w:cs="Times New Roman"/>
      <w:b/>
      <w:bCs/>
      <w:i/>
      <w:sz w:val="24"/>
      <w:szCs w:val="36"/>
    </w:rPr>
  </w:style>
  <w:style w:type="paragraph" w:styleId="Caption">
    <w:name w:val="caption"/>
    <w:basedOn w:val="Normal"/>
    <w:next w:val="Normal"/>
    <w:uiPriority w:val="35"/>
    <w:unhideWhenUsed/>
    <w:qFormat/>
    <w:rsid w:val="009F3B88"/>
    <w:pPr>
      <w:spacing w:after="200" w:line="240" w:lineRule="auto"/>
      <w:jc w:val="center"/>
    </w:pPr>
    <w:rPr>
      <w:i/>
      <w:iCs/>
      <w:color w:val="000000" w:themeColor="text1"/>
      <w:sz w:val="18"/>
      <w:szCs w:val="18"/>
    </w:rPr>
  </w:style>
  <w:style w:type="character" w:customStyle="1" w:styleId="Heading3Char">
    <w:name w:val="Heading 3 Char"/>
    <w:basedOn w:val="DefaultParagraphFont"/>
    <w:link w:val="Heading3"/>
    <w:uiPriority w:val="9"/>
    <w:rsid w:val="00FB6B9D"/>
    <w:rPr>
      <w:rFonts w:ascii="Times New Roman" w:eastAsia="Times New Roman" w:hAnsi="Times New Roman" w:cs="Times New Roman"/>
      <w:b/>
      <w:bCs/>
      <w:sz w:val="24"/>
      <w:szCs w:val="24"/>
      <w:lang w:val="en-GB" w:eastAsia="en-GB"/>
    </w:rPr>
  </w:style>
  <w:style w:type="paragraph" w:customStyle="1" w:styleId="VoiceFit">
    <w:name w:val="VoiceFit"/>
    <w:basedOn w:val="Title"/>
    <w:link w:val="VoiceFitChar"/>
    <w:qFormat/>
    <w:rsid w:val="004A0ADE"/>
    <w:pPr>
      <w:tabs>
        <w:tab w:val="left" w:pos="1440"/>
      </w:tabs>
      <w:spacing w:after="120" w:line="276" w:lineRule="auto"/>
      <w:jc w:val="center"/>
    </w:pPr>
    <w:rPr>
      <w:rFonts w:cstheme="minorHAnsi"/>
      <w:b/>
      <w:lang w:val="en-CA"/>
      <w14:ligatures w14:val="none"/>
    </w:rPr>
  </w:style>
  <w:style w:type="character" w:customStyle="1" w:styleId="VoiceFitChar">
    <w:name w:val="VoiceFit Char"/>
    <w:basedOn w:val="TitleChar"/>
    <w:link w:val="VoiceFit"/>
    <w:rsid w:val="004A0ADE"/>
    <w:rPr>
      <w:rFonts w:asciiTheme="majorHAnsi" w:eastAsiaTheme="majorEastAsia" w:hAnsiTheme="majorHAnsi" w:cstheme="minorHAnsi"/>
      <w:b/>
      <w:spacing w:val="-10"/>
      <w:kern w:val="28"/>
      <w:sz w:val="56"/>
      <w:szCs w:val="56"/>
      <w:lang w:val="en-CA"/>
      <w14:ligatures w14:val="none"/>
    </w:rPr>
  </w:style>
  <w:style w:type="paragraph" w:styleId="Title">
    <w:name w:val="Title"/>
    <w:basedOn w:val="Normal"/>
    <w:next w:val="Normal"/>
    <w:link w:val="TitleChar"/>
    <w:uiPriority w:val="10"/>
    <w:qFormat/>
    <w:rsid w:val="004A0A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ADE"/>
    <w:rPr>
      <w:rFonts w:asciiTheme="majorHAnsi" w:eastAsiaTheme="majorEastAsia" w:hAnsiTheme="majorHAnsi" w:cstheme="majorBidi"/>
      <w:spacing w:val="-10"/>
      <w:kern w:val="28"/>
      <w:sz w:val="56"/>
      <w:szCs w:val="56"/>
      <w:lang w:val="en-GB"/>
    </w:rPr>
  </w:style>
  <w:style w:type="character" w:customStyle="1" w:styleId="Heading4Char">
    <w:name w:val="Heading 4 Char"/>
    <w:basedOn w:val="DefaultParagraphFont"/>
    <w:link w:val="Heading4"/>
    <w:uiPriority w:val="9"/>
    <w:rsid w:val="00FB6B9D"/>
    <w:rPr>
      <w:rFonts w:ascii="Times New Roman" w:eastAsia="Times New Roman" w:hAnsi="Times New Roman" w:cs="Times New Roman"/>
      <w:b/>
      <w:bCs/>
      <w:i/>
      <w:sz w:val="24"/>
      <w:szCs w:val="24"/>
      <w:lang w:val="en-GB" w:eastAsia="en-GB"/>
    </w:rPr>
  </w:style>
  <w:style w:type="character" w:customStyle="1" w:styleId="Heading5Char">
    <w:name w:val="Heading 5 Char"/>
    <w:basedOn w:val="DefaultParagraphFont"/>
    <w:link w:val="Heading5"/>
    <w:uiPriority w:val="9"/>
    <w:semiHidden/>
    <w:rsid w:val="00DE1B81"/>
    <w:rPr>
      <w:rFonts w:eastAsiaTheme="majorEastAsia"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DE1B81"/>
    <w:rPr>
      <w:rFonts w:eastAsiaTheme="majorEastAsia" w:cstheme="majorBidi"/>
      <w:i/>
      <w:iCs/>
      <w:color w:val="595959" w:themeColor="text1" w:themeTint="A6"/>
      <w:sz w:val="24"/>
      <w:szCs w:val="24"/>
      <w:lang w:val="en-GB"/>
    </w:rPr>
  </w:style>
  <w:style w:type="character" w:customStyle="1" w:styleId="Heading7Char">
    <w:name w:val="Heading 7 Char"/>
    <w:basedOn w:val="DefaultParagraphFont"/>
    <w:link w:val="Heading7"/>
    <w:uiPriority w:val="9"/>
    <w:semiHidden/>
    <w:rsid w:val="00DE1B81"/>
    <w:rPr>
      <w:rFonts w:eastAsiaTheme="majorEastAsia" w:cstheme="majorBidi"/>
      <w:color w:val="595959" w:themeColor="text1" w:themeTint="A6"/>
      <w:sz w:val="24"/>
      <w:szCs w:val="24"/>
      <w:lang w:val="en-GB"/>
    </w:rPr>
  </w:style>
  <w:style w:type="character" w:customStyle="1" w:styleId="Heading8Char">
    <w:name w:val="Heading 8 Char"/>
    <w:basedOn w:val="DefaultParagraphFont"/>
    <w:link w:val="Heading8"/>
    <w:uiPriority w:val="9"/>
    <w:semiHidden/>
    <w:rsid w:val="00DE1B81"/>
    <w:rPr>
      <w:rFonts w:eastAsiaTheme="majorEastAsia" w:cstheme="majorBidi"/>
      <w:i/>
      <w:iCs/>
      <w:color w:val="272727" w:themeColor="text1" w:themeTint="D8"/>
      <w:sz w:val="24"/>
      <w:szCs w:val="24"/>
      <w:lang w:val="en-GB"/>
    </w:rPr>
  </w:style>
  <w:style w:type="character" w:customStyle="1" w:styleId="Heading9Char">
    <w:name w:val="Heading 9 Char"/>
    <w:basedOn w:val="DefaultParagraphFont"/>
    <w:link w:val="Heading9"/>
    <w:uiPriority w:val="9"/>
    <w:semiHidden/>
    <w:rsid w:val="00DE1B81"/>
    <w:rPr>
      <w:rFonts w:eastAsiaTheme="majorEastAsia" w:cstheme="majorBidi"/>
      <w:color w:val="272727" w:themeColor="text1" w:themeTint="D8"/>
      <w:sz w:val="24"/>
      <w:szCs w:val="24"/>
      <w:lang w:val="en-GB"/>
    </w:rPr>
  </w:style>
  <w:style w:type="paragraph" w:styleId="Subtitle">
    <w:name w:val="Subtitle"/>
    <w:basedOn w:val="Normal"/>
    <w:next w:val="Normal"/>
    <w:link w:val="SubtitleChar"/>
    <w:uiPriority w:val="11"/>
    <w:qFormat/>
    <w:rsid w:val="00DE1B8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B8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E1B81"/>
    <w:pPr>
      <w:spacing w:before="160"/>
      <w:jc w:val="center"/>
    </w:pPr>
    <w:rPr>
      <w:i/>
      <w:iCs/>
      <w:color w:val="404040" w:themeColor="text1" w:themeTint="BF"/>
    </w:rPr>
  </w:style>
  <w:style w:type="character" w:customStyle="1" w:styleId="QuoteChar">
    <w:name w:val="Quote Char"/>
    <w:basedOn w:val="DefaultParagraphFont"/>
    <w:link w:val="Quote"/>
    <w:uiPriority w:val="29"/>
    <w:rsid w:val="00DE1B81"/>
    <w:rPr>
      <w:rFonts w:asciiTheme="majorBidi" w:hAnsiTheme="majorBidi"/>
      <w:i/>
      <w:iCs/>
      <w:color w:val="404040" w:themeColor="text1" w:themeTint="BF"/>
      <w:sz w:val="24"/>
      <w:szCs w:val="24"/>
      <w:lang w:val="en-GB"/>
    </w:rPr>
  </w:style>
  <w:style w:type="paragraph" w:styleId="ListParagraph">
    <w:name w:val="List Paragraph"/>
    <w:basedOn w:val="Normal"/>
    <w:uiPriority w:val="34"/>
    <w:qFormat/>
    <w:rsid w:val="00DE1B81"/>
    <w:pPr>
      <w:ind w:left="720"/>
      <w:contextualSpacing/>
    </w:pPr>
  </w:style>
  <w:style w:type="character" w:styleId="IntenseEmphasis">
    <w:name w:val="Intense Emphasis"/>
    <w:basedOn w:val="DefaultParagraphFont"/>
    <w:uiPriority w:val="21"/>
    <w:qFormat/>
    <w:rsid w:val="00DE1B81"/>
    <w:rPr>
      <w:i/>
      <w:iCs/>
      <w:color w:val="2F5496" w:themeColor="accent1" w:themeShade="BF"/>
    </w:rPr>
  </w:style>
  <w:style w:type="paragraph" w:styleId="IntenseQuote">
    <w:name w:val="Intense Quote"/>
    <w:basedOn w:val="Normal"/>
    <w:next w:val="Normal"/>
    <w:link w:val="IntenseQuoteChar"/>
    <w:uiPriority w:val="30"/>
    <w:qFormat/>
    <w:rsid w:val="00DE1B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1B81"/>
    <w:rPr>
      <w:rFonts w:asciiTheme="majorBidi" w:hAnsiTheme="majorBidi"/>
      <w:i/>
      <w:iCs/>
      <w:color w:val="2F5496" w:themeColor="accent1" w:themeShade="BF"/>
      <w:sz w:val="24"/>
      <w:szCs w:val="24"/>
      <w:lang w:val="en-GB"/>
    </w:rPr>
  </w:style>
  <w:style w:type="character" w:styleId="IntenseReference">
    <w:name w:val="Intense Reference"/>
    <w:basedOn w:val="DefaultParagraphFont"/>
    <w:uiPriority w:val="32"/>
    <w:qFormat/>
    <w:rsid w:val="00DE1B81"/>
    <w:rPr>
      <w:b/>
      <w:bCs/>
      <w:smallCaps/>
      <w:color w:val="2F5496" w:themeColor="accent1" w:themeShade="BF"/>
      <w:spacing w:val="5"/>
    </w:rPr>
  </w:style>
  <w:style w:type="character" w:styleId="Hyperlink">
    <w:name w:val="Hyperlink"/>
    <w:basedOn w:val="DefaultParagraphFont"/>
    <w:uiPriority w:val="99"/>
    <w:unhideWhenUsed/>
    <w:rsid w:val="004F511C"/>
    <w:rPr>
      <w:color w:val="0563C1" w:themeColor="hyperlink"/>
      <w:u w:val="single"/>
    </w:rPr>
  </w:style>
  <w:style w:type="character" w:customStyle="1" w:styleId="UnresolvedMention1">
    <w:name w:val="Unresolved Mention1"/>
    <w:basedOn w:val="DefaultParagraphFont"/>
    <w:uiPriority w:val="99"/>
    <w:semiHidden/>
    <w:unhideWhenUsed/>
    <w:rsid w:val="004F511C"/>
    <w:rPr>
      <w:color w:val="605E5C"/>
      <w:shd w:val="clear" w:color="auto" w:fill="E1DFDD"/>
    </w:rPr>
  </w:style>
  <w:style w:type="character" w:styleId="CommentReference">
    <w:name w:val="annotation reference"/>
    <w:basedOn w:val="DefaultParagraphFont"/>
    <w:uiPriority w:val="99"/>
    <w:semiHidden/>
    <w:unhideWhenUsed/>
    <w:rsid w:val="00FB54D4"/>
    <w:rPr>
      <w:sz w:val="16"/>
      <w:szCs w:val="16"/>
    </w:rPr>
  </w:style>
  <w:style w:type="paragraph" w:styleId="CommentText">
    <w:name w:val="annotation text"/>
    <w:basedOn w:val="Normal"/>
    <w:link w:val="CommentTextChar"/>
    <w:uiPriority w:val="99"/>
    <w:unhideWhenUsed/>
    <w:rsid w:val="00FB54D4"/>
    <w:pPr>
      <w:spacing w:line="240" w:lineRule="auto"/>
    </w:pPr>
    <w:rPr>
      <w:sz w:val="20"/>
      <w:szCs w:val="20"/>
    </w:rPr>
  </w:style>
  <w:style w:type="character" w:customStyle="1" w:styleId="CommentTextChar">
    <w:name w:val="Comment Text Char"/>
    <w:basedOn w:val="DefaultParagraphFont"/>
    <w:link w:val="CommentText"/>
    <w:uiPriority w:val="99"/>
    <w:rsid w:val="00FB54D4"/>
    <w:rPr>
      <w:rFonts w:asciiTheme="majorBidi" w:hAnsiTheme="majorBidi"/>
      <w:sz w:val="20"/>
      <w:szCs w:val="20"/>
      <w:lang w:val="en-GB"/>
    </w:rPr>
  </w:style>
  <w:style w:type="paragraph" w:styleId="CommentSubject">
    <w:name w:val="annotation subject"/>
    <w:basedOn w:val="CommentText"/>
    <w:next w:val="CommentText"/>
    <w:link w:val="CommentSubjectChar"/>
    <w:uiPriority w:val="99"/>
    <w:semiHidden/>
    <w:unhideWhenUsed/>
    <w:rsid w:val="00FB54D4"/>
    <w:rPr>
      <w:b/>
      <w:bCs/>
    </w:rPr>
  </w:style>
  <w:style w:type="character" w:customStyle="1" w:styleId="CommentSubjectChar">
    <w:name w:val="Comment Subject Char"/>
    <w:basedOn w:val="CommentTextChar"/>
    <w:link w:val="CommentSubject"/>
    <w:uiPriority w:val="99"/>
    <w:semiHidden/>
    <w:rsid w:val="00FB54D4"/>
    <w:rPr>
      <w:rFonts w:asciiTheme="majorBidi" w:hAnsiTheme="majorBidi"/>
      <w:b/>
      <w:bCs/>
      <w:sz w:val="20"/>
      <w:szCs w:val="20"/>
      <w:lang w:val="en-GB"/>
    </w:rPr>
  </w:style>
  <w:style w:type="paragraph" w:styleId="Header">
    <w:name w:val="header"/>
    <w:basedOn w:val="Normal"/>
    <w:link w:val="HeaderChar"/>
    <w:uiPriority w:val="99"/>
    <w:unhideWhenUsed/>
    <w:rsid w:val="00757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A67"/>
    <w:rPr>
      <w:rFonts w:asciiTheme="majorBidi" w:hAnsiTheme="majorBidi"/>
      <w:sz w:val="24"/>
      <w:szCs w:val="24"/>
      <w:lang w:val="en-GB"/>
    </w:rPr>
  </w:style>
  <w:style w:type="paragraph" w:styleId="Footer">
    <w:name w:val="footer"/>
    <w:basedOn w:val="Normal"/>
    <w:link w:val="FooterChar"/>
    <w:uiPriority w:val="99"/>
    <w:unhideWhenUsed/>
    <w:rsid w:val="00757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A67"/>
    <w:rPr>
      <w:rFonts w:asciiTheme="majorBidi" w:hAnsiTheme="majorBidi"/>
      <w:sz w:val="24"/>
      <w:szCs w:val="24"/>
      <w:lang w:val="en-GB"/>
    </w:rPr>
  </w:style>
  <w:style w:type="paragraph" w:styleId="BalloonText">
    <w:name w:val="Balloon Text"/>
    <w:basedOn w:val="Normal"/>
    <w:link w:val="BalloonTextChar"/>
    <w:uiPriority w:val="99"/>
    <w:semiHidden/>
    <w:unhideWhenUsed/>
    <w:rsid w:val="009703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33E"/>
    <w:rPr>
      <w:rFonts w:ascii="Segoe UI" w:hAnsi="Segoe UI" w:cs="Segoe UI"/>
      <w:sz w:val="18"/>
      <w:szCs w:val="18"/>
      <w:lang w:val="en-GB"/>
    </w:rPr>
  </w:style>
  <w:style w:type="paragraph" w:styleId="NormalWeb">
    <w:name w:val="Normal (Web)"/>
    <w:basedOn w:val="Normal"/>
    <w:uiPriority w:val="99"/>
    <w:unhideWhenUsed/>
    <w:rsid w:val="000811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font-claude-response-body">
    <w:name w:val="font-claude-response-body"/>
    <w:basedOn w:val="Normal"/>
    <w:rsid w:val="001C0D2C"/>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1C0D2C"/>
    <w:rPr>
      <w:i/>
      <w:iCs/>
    </w:rPr>
  </w:style>
  <w:style w:type="character" w:styleId="Strong">
    <w:name w:val="Strong"/>
    <w:basedOn w:val="DefaultParagraphFont"/>
    <w:uiPriority w:val="22"/>
    <w:qFormat/>
    <w:rsid w:val="001C0D2C"/>
    <w:rPr>
      <w:b/>
      <w:bCs/>
    </w:rPr>
  </w:style>
  <w:style w:type="table" w:styleId="TableGrid">
    <w:name w:val="Table Grid"/>
    <w:basedOn w:val="TableNormal"/>
    <w:uiPriority w:val="59"/>
    <w:rsid w:val="004B5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rsor-pointer">
    <w:name w:val="cursor-pointer"/>
    <w:basedOn w:val="DefaultParagraphFont"/>
    <w:rsid w:val="00510A99"/>
  </w:style>
  <w:style w:type="table" w:customStyle="1" w:styleId="PlainTable1">
    <w:name w:val="Plain Table 1"/>
    <w:basedOn w:val="TableNormal"/>
    <w:uiPriority w:val="41"/>
    <w:rsid w:val="00FA78C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unhideWhenUsed/>
    <w:qFormat/>
    <w:rsid w:val="003D6FEA"/>
    <w:pPr>
      <w:widowControl w:val="0"/>
      <w:autoSpaceDE w:val="0"/>
      <w:autoSpaceDN w:val="0"/>
      <w:spacing w:after="0" w:line="240" w:lineRule="auto"/>
    </w:pPr>
    <w:rPr>
      <w:rFonts w:ascii="Arial" w:eastAsia="Calibri Light" w:hAnsi="Arial" w:cs="Calibri Light"/>
      <w:kern w:val="0"/>
      <w:sz w:val="22"/>
      <w:szCs w:val="22"/>
      <w:lang w:eastAsia="en-GB" w:bidi="en-GB"/>
      <w14:ligatures w14:val="none"/>
    </w:rPr>
  </w:style>
  <w:style w:type="character" w:customStyle="1" w:styleId="BodyTextChar">
    <w:name w:val="Body Text Char"/>
    <w:basedOn w:val="DefaultParagraphFont"/>
    <w:link w:val="BodyText"/>
    <w:uiPriority w:val="1"/>
    <w:rsid w:val="003D6FEA"/>
    <w:rPr>
      <w:rFonts w:ascii="Arial" w:eastAsia="Calibri Light" w:hAnsi="Arial" w:cs="Calibri Light"/>
      <w:kern w:val="0"/>
      <w:lang w:val="en-GB" w:eastAsia="en-GB" w:bidi="en-GB"/>
      <w14:ligatures w14:val="none"/>
    </w:rPr>
  </w:style>
  <w:style w:type="paragraph" w:styleId="TOCHeading">
    <w:name w:val="TOC Heading"/>
    <w:basedOn w:val="Heading1"/>
    <w:next w:val="Normal"/>
    <w:uiPriority w:val="39"/>
    <w:semiHidden/>
    <w:unhideWhenUsed/>
    <w:qFormat/>
    <w:rsid w:val="008B71FB"/>
    <w:pPr>
      <w:spacing w:before="480" w:line="276" w:lineRule="auto"/>
      <w:outlineLvl w:val="9"/>
    </w:pPr>
    <w:rPr>
      <w:rFonts w:asciiTheme="majorHAnsi" w:hAnsiTheme="majorHAnsi"/>
      <w:bCs/>
      <w:color w:val="2F5496"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8B71FB"/>
    <w:pPr>
      <w:spacing w:after="100"/>
    </w:pPr>
  </w:style>
  <w:style w:type="paragraph" w:styleId="TOC2">
    <w:name w:val="toc 2"/>
    <w:basedOn w:val="Normal"/>
    <w:next w:val="Normal"/>
    <w:autoRedefine/>
    <w:uiPriority w:val="39"/>
    <w:unhideWhenUsed/>
    <w:rsid w:val="008B71FB"/>
    <w:pPr>
      <w:spacing w:after="100"/>
      <w:ind w:left="240"/>
    </w:pPr>
  </w:style>
  <w:style w:type="paragraph" w:styleId="TOC3">
    <w:name w:val="toc 3"/>
    <w:basedOn w:val="Normal"/>
    <w:next w:val="Normal"/>
    <w:autoRedefine/>
    <w:uiPriority w:val="39"/>
    <w:unhideWhenUsed/>
    <w:rsid w:val="008B71FB"/>
    <w:pPr>
      <w:spacing w:after="100"/>
      <w:ind w:left="480"/>
    </w:pPr>
  </w:style>
  <w:style w:type="table" w:customStyle="1" w:styleId="TableGrid1">
    <w:name w:val="Table Grid1"/>
    <w:basedOn w:val="TableNormal"/>
    <w:next w:val="TableGrid"/>
    <w:uiPriority w:val="59"/>
    <w:rsid w:val="007A591C"/>
    <w:pPr>
      <w:spacing w:after="0" w:line="240" w:lineRule="auto"/>
    </w:pPr>
    <w:rPr>
      <w:rFonts w:eastAsiaTheme="minorEastAsia"/>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19E"/>
    <w:pPr>
      <w:spacing w:line="278" w:lineRule="auto"/>
    </w:pPr>
    <w:rPr>
      <w:rFonts w:asciiTheme="majorBidi" w:hAnsiTheme="majorBidi"/>
      <w:sz w:val="24"/>
      <w:szCs w:val="24"/>
      <w:lang w:val="en-GB"/>
    </w:rPr>
  </w:style>
  <w:style w:type="paragraph" w:styleId="Heading1">
    <w:name w:val="heading 1"/>
    <w:basedOn w:val="Normal"/>
    <w:next w:val="Normal"/>
    <w:link w:val="Heading1Char"/>
    <w:uiPriority w:val="9"/>
    <w:qFormat/>
    <w:rsid w:val="00A73FD7"/>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link w:val="Heading2Char"/>
    <w:autoRedefine/>
    <w:uiPriority w:val="9"/>
    <w:qFormat/>
    <w:rsid w:val="00247277"/>
    <w:pPr>
      <w:spacing w:before="100" w:beforeAutospacing="1" w:after="100" w:afterAutospacing="1" w:line="240" w:lineRule="auto"/>
      <w:ind w:firstLine="720"/>
      <w:outlineLvl w:val="1"/>
    </w:pPr>
    <w:rPr>
      <w:rFonts w:ascii="Times New Roman" w:eastAsia="Times New Roman" w:hAnsi="Times New Roman" w:cs="Times New Roman"/>
      <w:b/>
      <w:bCs/>
      <w:i/>
      <w:szCs w:val="36"/>
    </w:rPr>
  </w:style>
  <w:style w:type="paragraph" w:styleId="Heading3">
    <w:name w:val="heading 3"/>
    <w:basedOn w:val="Normal"/>
    <w:next w:val="Normal"/>
    <w:link w:val="Heading3Char"/>
    <w:autoRedefine/>
    <w:uiPriority w:val="9"/>
    <w:unhideWhenUsed/>
    <w:qFormat/>
    <w:rsid w:val="00FB6B9D"/>
    <w:pPr>
      <w:spacing w:before="100" w:beforeAutospacing="1" w:after="100" w:afterAutospacing="1" w:line="360" w:lineRule="auto"/>
      <w:jc w:val="both"/>
      <w:outlineLvl w:val="2"/>
    </w:pPr>
    <w:rPr>
      <w:rFonts w:ascii="Times New Roman" w:eastAsia="Times New Roman" w:hAnsi="Times New Roman" w:cs="Times New Roman"/>
      <w:b/>
      <w:bCs/>
      <w:lang w:eastAsia="en-GB"/>
    </w:rPr>
  </w:style>
  <w:style w:type="paragraph" w:styleId="Heading4">
    <w:name w:val="heading 4"/>
    <w:basedOn w:val="Normal"/>
    <w:next w:val="Normal"/>
    <w:link w:val="Heading4Char"/>
    <w:uiPriority w:val="9"/>
    <w:unhideWhenUsed/>
    <w:qFormat/>
    <w:rsid w:val="00FB6B9D"/>
    <w:pPr>
      <w:spacing w:before="100" w:beforeAutospacing="1" w:after="100" w:afterAutospacing="1" w:line="360" w:lineRule="auto"/>
      <w:jc w:val="both"/>
      <w:outlineLvl w:val="3"/>
    </w:pPr>
    <w:rPr>
      <w:rFonts w:ascii="Times New Roman" w:eastAsia="Times New Roman" w:hAnsi="Times New Roman" w:cs="Times New Roman"/>
      <w:b/>
      <w:bCs/>
      <w:i/>
      <w:lang w:eastAsia="en-GB"/>
    </w:rPr>
  </w:style>
  <w:style w:type="paragraph" w:styleId="Heading5">
    <w:name w:val="heading 5"/>
    <w:basedOn w:val="Normal"/>
    <w:next w:val="Normal"/>
    <w:link w:val="Heading5Char"/>
    <w:uiPriority w:val="9"/>
    <w:semiHidden/>
    <w:unhideWhenUsed/>
    <w:qFormat/>
    <w:rsid w:val="00DE1B8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E1B8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1B8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1B8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1B8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D7"/>
    <w:rPr>
      <w:rFonts w:asciiTheme="majorBidi" w:eastAsiaTheme="majorEastAsia" w:hAnsiTheme="majorBidi" w:cstheme="majorBidi"/>
      <w:b/>
      <w:color w:val="000000" w:themeColor="text1"/>
      <w:sz w:val="24"/>
      <w:szCs w:val="32"/>
    </w:rPr>
  </w:style>
  <w:style w:type="character" w:customStyle="1" w:styleId="Heading2Char">
    <w:name w:val="Heading 2 Char"/>
    <w:basedOn w:val="DefaultParagraphFont"/>
    <w:link w:val="Heading2"/>
    <w:uiPriority w:val="9"/>
    <w:rsid w:val="00247277"/>
    <w:rPr>
      <w:rFonts w:ascii="Times New Roman" w:eastAsia="Times New Roman" w:hAnsi="Times New Roman" w:cs="Times New Roman"/>
      <w:b/>
      <w:bCs/>
      <w:i/>
      <w:sz w:val="24"/>
      <w:szCs w:val="36"/>
    </w:rPr>
  </w:style>
  <w:style w:type="paragraph" w:styleId="Caption">
    <w:name w:val="caption"/>
    <w:basedOn w:val="Normal"/>
    <w:next w:val="Normal"/>
    <w:uiPriority w:val="35"/>
    <w:unhideWhenUsed/>
    <w:qFormat/>
    <w:rsid w:val="009F3B88"/>
    <w:pPr>
      <w:spacing w:after="200" w:line="240" w:lineRule="auto"/>
      <w:jc w:val="center"/>
    </w:pPr>
    <w:rPr>
      <w:i/>
      <w:iCs/>
      <w:color w:val="000000" w:themeColor="text1"/>
      <w:sz w:val="18"/>
      <w:szCs w:val="18"/>
    </w:rPr>
  </w:style>
  <w:style w:type="character" w:customStyle="1" w:styleId="Heading3Char">
    <w:name w:val="Heading 3 Char"/>
    <w:basedOn w:val="DefaultParagraphFont"/>
    <w:link w:val="Heading3"/>
    <w:uiPriority w:val="9"/>
    <w:rsid w:val="00FB6B9D"/>
    <w:rPr>
      <w:rFonts w:ascii="Times New Roman" w:eastAsia="Times New Roman" w:hAnsi="Times New Roman" w:cs="Times New Roman"/>
      <w:b/>
      <w:bCs/>
      <w:sz w:val="24"/>
      <w:szCs w:val="24"/>
      <w:lang w:val="en-GB" w:eastAsia="en-GB"/>
    </w:rPr>
  </w:style>
  <w:style w:type="paragraph" w:customStyle="1" w:styleId="VoiceFit">
    <w:name w:val="VoiceFit"/>
    <w:basedOn w:val="Title"/>
    <w:link w:val="VoiceFitChar"/>
    <w:qFormat/>
    <w:rsid w:val="004A0ADE"/>
    <w:pPr>
      <w:tabs>
        <w:tab w:val="left" w:pos="1440"/>
      </w:tabs>
      <w:spacing w:after="120" w:line="276" w:lineRule="auto"/>
      <w:jc w:val="center"/>
    </w:pPr>
    <w:rPr>
      <w:rFonts w:cstheme="minorHAnsi"/>
      <w:b/>
      <w:lang w:val="en-CA"/>
      <w14:ligatures w14:val="none"/>
    </w:rPr>
  </w:style>
  <w:style w:type="character" w:customStyle="1" w:styleId="VoiceFitChar">
    <w:name w:val="VoiceFit Char"/>
    <w:basedOn w:val="TitleChar"/>
    <w:link w:val="VoiceFit"/>
    <w:rsid w:val="004A0ADE"/>
    <w:rPr>
      <w:rFonts w:asciiTheme="majorHAnsi" w:eastAsiaTheme="majorEastAsia" w:hAnsiTheme="majorHAnsi" w:cstheme="minorHAnsi"/>
      <w:b/>
      <w:spacing w:val="-10"/>
      <w:kern w:val="28"/>
      <w:sz w:val="56"/>
      <w:szCs w:val="56"/>
      <w:lang w:val="en-CA"/>
      <w14:ligatures w14:val="none"/>
    </w:rPr>
  </w:style>
  <w:style w:type="paragraph" w:styleId="Title">
    <w:name w:val="Title"/>
    <w:basedOn w:val="Normal"/>
    <w:next w:val="Normal"/>
    <w:link w:val="TitleChar"/>
    <w:uiPriority w:val="10"/>
    <w:qFormat/>
    <w:rsid w:val="004A0A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ADE"/>
    <w:rPr>
      <w:rFonts w:asciiTheme="majorHAnsi" w:eastAsiaTheme="majorEastAsia" w:hAnsiTheme="majorHAnsi" w:cstheme="majorBidi"/>
      <w:spacing w:val="-10"/>
      <w:kern w:val="28"/>
      <w:sz w:val="56"/>
      <w:szCs w:val="56"/>
      <w:lang w:val="en-GB"/>
    </w:rPr>
  </w:style>
  <w:style w:type="character" w:customStyle="1" w:styleId="Heading4Char">
    <w:name w:val="Heading 4 Char"/>
    <w:basedOn w:val="DefaultParagraphFont"/>
    <w:link w:val="Heading4"/>
    <w:uiPriority w:val="9"/>
    <w:rsid w:val="00FB6B9D"/>
    <w:rPr>
      <w:rFonts w:ascii="Times New Roman" w:eastAsia="Times New Roman" w:hAnsi="Times New Roman" w:cs="Times New Roman"/>
      <w:b/>
      <w:bCs/>
      <w:i/>
      <w:sz w:val="24"/>
      <w:szCs w:val="24"/>
      <w:lang w:val="en-GB" w:eastAsia="en-GB"/>
    </w:rPr>
  </w:style>
  <w:style w:type="character" w:customStyle="1" w:styleId="Heading5Char">
    <w:name w:val="Heading 5 Char"/>
    <w:basedOn w:val="DefaultParagraphFont"/>
    <w:link w:val="Heading5"/>
    <w:uiPriority w:val="9"/>
    <w:semiHidden/>
    <w:rsid w:val="00DE1B81"/>
    <w:rPr>
      <w:rFonts w:eastAsiaTheme="majorEastAsia"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DE1B81"/>
    <w:rPr>
      <w:rFonts w:eastAsiaTheme="majorEastAsia" w:cstheme="majorBidi"/>
      <w:i/>
      <w:iCs/>
      <w:color w:val="595959" w:themeColor="text1" w:themeTint="A6"/>
      <w:sz w:val="24"/>
      <w:szCs w:val="24"/>
      <w:lang w:val="en-GB"/>
    </w:rPr>
  </w:style>
  <w:style w:type="character" w:customStyle="1" w:styleId="Heading7Char">
    <w:name w:val="Heading 7 Char"/>
    <w:basedOn w:val="DefaultParagraphFont"/>
    <w:link w:val="Heading7"/>
    <w:uiPriority w:val="9"/>
    <w:semiHidden/>
    <w:rsid w:val="00DE1B81"/>
    <w:rPr>
      <w:rFonts w:eastAsiaTheme="majorEastAsia" w:cstheme="majorBidi"/>
      <w:color w:val="595959" w:themeColor="text1" w:themeTint="A6"/>
      <w:sz w:val="24"/>
      <w:szCs w:val="24"/>
      <w:lang w:val="en-GB"/>
    </w:rPr>
  </w:style>
  <w:style w:type="character" w:customStyle="1" w:styleId="Heading8Char">
    <w:name w:val="Heading 8 Char"/>
    <w:basedOn w:val="DefaultParagraphFont"/>
    <w:link w:val="Heading8"/>
    <w:uiPriority w:val="9"/>
    <w:semiHidden/>
    <w:rsid w:val="00DE1B81"/>
    <w:rPr>
      <w:rFonts w:eastAsiaTheme="majorEastAsia" w:cstheme="majorBidi"/>
      <w:i/>
      <w:iCs/>
      <w:color w:val="272727" w:themeColor="text1" w:themeTint="D8"/>
      <w:sz w:val="24"/>
      <w:szCs w:val="24"/>
      <w:lang w:val="en-GB"/>
    </w:rPr>
  </w:style>
  <w:style w:type="character" w:customStyle="1" w:styleId="Heading9Char">
    <w:name w:val="Heading 9 Char"/>
    <w:basedOn w:val="DefaultParagraphFont"/>
    <w:link w:val="Heading9"/>
    <w:uiPriority w:val="9"/>
    <w:semiHidden/>
    <w:rsid w:val="00DE1B81"/>
    <w:rPr>
      <w:rFonts w:eastAsiaTheme="majorEastAsia" w:cstheme="majorBidi"/>
      <w:color w:val="272727" w:themeColor="text1" w:themeTint="D8"/>
      <w:sz w:val="24"/>
      <w:szCs w:val="24"/>
      <w:lang w:val="en-GB"/>
    </w:rPr>
  </w:style>
  <w:style w:type="paragraph" w:styleId="Subtitle">
    <w:name w:val="Subtitle"/>
    <w:basedOn w:val="Normal"/>
    <w:next w:val="Normal"/>
    <w:link w:val="SubtitleChar"/>
    <w:uiPriority w:val="11"/>
    <w:qFormat/>
    <w:rsid w:val="00DE1B8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B8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E1B81"/>
    <w:pPr>
      <w:spacing w:before="160"/>
      <w:jc w:val="center"/>
    </w:pPr>
    <w:rPr>
      <w:i/>
      <w:iCs/>
      <w:color w:val="404040" w:themeColor="text1" w:themeTint="BF"/>
    </w:rPr>
  </w:style>
  <w:style w:type="character" w:customStyle="1" w:styleId="QuoteChar">
    <w:name w:val="Quote Char"/>
    <w:basedOn w:val="DefaultParagraphFont"/>
    <w:link w:val="Quote"/>
    <w:uiPriority w:val="29"/>
    <w:rsid w:val="00DE1B81"/>
    <w:rPr>
      <w:rFonts w:asciiTheme="majorBidi" w:hAnsiTheme="majorBidi"/>
      <w:i/>
      <w:iCs/>
      <w:color w:val="404040" w:themeColor="text1" w:themeTint="BF"/>
      <w:sz w:val="24"/>
      <w:szCs w:val="24"/>
      <w:lang w:val="en-GB"/>
    </w:rPr>
  </w:style>
  <w:style w:type="paragraph" w:styleId="ListParagraph">
    <w:name w:val="List Paragraph"/>
    <w:basedOn w:val="Normal"/>
    <w:uiPriority w:val="34"/>
    <w:qFormat/>
    <w:rsid w:val="00DE1B81"/>
    <w:pPr>
      <w:ind w:left="720"/>
      <w:contextualSpacing/>
    </w:pPr>
  </w:style>
  <w:style w:type="character" w:styleId="IntenseEmphasis">
    <w:name w:val="Intense Emphasis"/>
    <w:basedOn w:val="DefaultParagraphFont"/>
    <w:uiPriority w:val="21"/>
    <w:qFormat/>
    <w:rsid w:val="00DE1B81"/>
    <w:rPr>
      <w:i/>
      <w:iCs/>
      <w:color w:val="2F5496" w:themeColor="accent1" w:themeShade="BF"/>
    </w:rPr>
  </w:style>
  <w:style w:type="paragraph" w:styleId="IntenseQuote">
    <w:name w:val="Intense Quote"/>
    <w:basedOn w:val="Normal"/>
    <w:next w:val="Normal"/>
    <w:link w:val="IntenseQuoteChar"/>
    <w:uiPriority w:val="30"/>
    <w:qFormat/>
    <w:rsid w:val="00DE1B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1B81"/>
    <w:rPr>
      <w:rFonts w:asciiTheme="majorBidi" w:hAnsiTheme="majorBidi"/>
      <w:i/>
      <w:iCs/>
      <w:color w:val="2F5496" w:themeColor="accent1" w:themeShade="BF"/>
      <w:sz w:val="24"/>
      <w:szCs w:val="24"/>
      <w:lang w:val="en-GB"/>
    </w:rPr>
  </w:style>
  <w:style w:type="character" w:styleId="IntenseReference">
    <w:name w:val="Intense Reference"/>
    <w:basedOn w:val="DefaultParagraphFont"/>
    <w:uiPriority w:val="32"/>
    <w:qFormat/>
    <w:rsid w:val="00DE1B81"/>
    <w:rPr>
      <w:b/>
      <w:bCs/>
      <w:smallCaps/>
      <w:color w:val="2F5496" w:themeColor="accent1" w:themeShade="BF"/>
      <w:spacing w:val="5"/>
    </w:rPr>
  </w:style>
  <w:style w:type="character" w:styleId="Hyperlink">
    <w:name w:val="Hyperlink"/>
    <w:basedOn w:val="DefaultParagraphFont"/>
    <w:uiPriority w:val="99"/>
    <w:unhideWhenUsed/>
    <w:rsid w:val="004F511C"/>
    <w:rPr>
      <w:color w:val="0563C1" w:themeColor="hyperlink"/>
      <w:u w:val="single"/>
    </w:rPr>
  </w:style>
  <w:style w:type="character" w:customStyle="1" w:styleId="UnresolvedMention1">
    <w:name w:val="Unresolved Mention1"/>
    <w:basedOn w:val="DefaultParagraphFont"/>
    <w:uiPriority w:val="99"/>
    <w:semiHidden/>
    <w:unhideWhenUsed/>
    <w:rsid w:val="004F511C"/>
    <w:rPr>
      <w:color w:val="605E5C"/>
      <w:shd w:val="clear" w:color="auto" w:fill="E1DFDD"/>
    </w:rPr>
  </w:style>
  <w:style w:type="character" w:styleId="CommentReference">
    <w:name w:val="annotation reference"/>
    <w:basedOn w:val="DefaultParagraphFont"/>
    <w:uiPriority w:val="99"/>
    <w:semiHidden/>
    <w:unhideWhenUsed/>
    <w:rsid w:val="00FB54D4"/>
    <w:rPr>
      <w:sz w:val="16"/>
      <w:szCs w:val="16"/>
    </w:rPr>
  </w:style>
  <w:style w:type="paragraph" w:styleId="CommentText">
    <w:name w:val="annotation text"/>
    <w:basedOn w:val="Normal"/>
    <w:link w:val="CommentTextChar"/>
    <w:uiPriority w:val="99"/>
    <w:unhideWhenUsed/>
    <w:rsid w:val="00FB54D4"/>
    <w:pPr>
      <w:spacing w:line="240" w:lineRule="auto"/>
    </w:pPr>
    <w:rPr>
      <w:sz w:val="20"/>
      <w:szCs w:val="20"/>
    </w:rPr>
  </w:style>
  <w:style w:type="character" w:customStyle="1" w:styleId="CommentTextChar">
    <w:name w:val="Comment Text Char"/>
    <w:basedOn w:val="DefaultParagraphFont"/>
    <w:link w:val="CommentText"/>
    <w:uiPriority w:val="99"/>
    <w:rsid w:val="00FB54D4"/>
    <w:rPr>
      <w:rFonts w:asciiTheme="majorBidi" w:hAnsiTheme="majorBidi"/>
      <w:sz w:val="20"/>
      <w:szCs w:val="20"/>
      <w:lang w:val="en-GB"/>
    </w:rPr>
  </w:style>
  <w:style w:type="paragraph" w:styleId="CommentSubject">
    <w:name w:val="annotation subject"/>
    <w:basedOn w:val="CommentText"/>
    <w:next w:val="CommentText"/>
    <w:link w:val="CommentSubjectChar"/>
    <w:uiPriority w:val="99"/>
    <w:semiHidden/>
    <w:unhideWhenUsed/>
    <w:rsid w:val="00FB54D4"/>
    <w:rPr>
      <w:b/>
      <w:bCs/>
    </w:rPr>
  </w:style>
  <w:style w:type="character" w:customStyle="1" w:styleId="CommentSubjectChar">
    <w:name w:val="Comment Subject Char"/>
    <w:basedOn w:val="CommentTextChar"/>
    <w:link w:val="CommentSubject"/>
    <w:uiPriority w:val="99"/>
    <w:semiHidden/>
    <w:rsid w:val="00FB54D4"/>
    <w:rPr>
      <w:rFonts w:asciiTheme="majorBidi" w:hAnsiTheme="majorBidi"/>
      <w:b/>
      <w:bCs/>
      <w:sz w:val="20"/>
      <w:szCs w:val="20"/>
      <w:lang w:val="en-GB"/>
    </w:rPr>
  </w:style>
  <w:style w:type="paragraph" w:styleId="Header">
    <w:name w:val="header"/>
    <w:basedOn w:val="Normal"/>
    <w:link w:val="HeaderChar"/>
    <w:uiPriority w:val="99"/>
    <w:unhideWhenUsed/>
    <w:rsid w:val="00757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A67"/>
    <w:rPr>
      <w:rFonts w:asciiTheme="majorBidi" w:hAnsiTheme="majorBidi"/>
      <w:sz w:val="24"/>
      <w:szCs w:val="24"/>
      <w:lang w:val="en-GB"/>
    </w:rPr>
  </w:style>
  <w:style w:type="paragraph" w:styleId="Footer">
    <w:name w:val="footer"/>
    <w:basedOn w:val="Normal"/>
    <w:link w:val="FooterChar"/>
    <w:uiPriority w:val="99"/>
    <w:unhideWhenUsed/>
    <w:rsid w:val="00757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A67"/>
    <w:rPr>
      <w:rFonts w:asciiTheme="majorBidi" w:hAnsiTheme="majorBidi"/>
      <w:sz w:val="24"/>
      <w:szCs w:val="24"/>
      <w:lang w:val="en-GB"/>
    </w:rPr>
  </w:style>
  <w:style w:type="paragraph" w:styleId="BalloonText">
    <w:name w:val="Balloon Text"/>
    <w:basedOn w:val="Normal"/>
    <w:link w:val="BalloonTextChar"/>
    <w:uiPriority w:val="99"/>
    <w:semiHidden/>
    <w:unhideWhenUsed/>
    <w:rsid w:val="009703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33E"/>
    <w:rPr>
      <w:rFonts w:ascii="Segoe UI" w:hAnsi="Segoe UI" w:cs="Segoe UI"/>
      <w:sz w:val="18"/>
      <w:szCs w:val="18"/>
      <w:lang w:val="en-GB"/>
    </w:rPr>
  </w:style>
  <w:style w:type="paragraph" w:styleId="NormalWeb">
    <w:name w:val="Normal (Web)"/>
    <w:basedOn w:val="Normal"/>
    <w:uiPriority w:val="99"/>
    <w:unhideWhenUsed/>
    <w:rsid w:val="000811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font-claude-response-body">
    <w:name w:val="font-claude-response-body"/>
    <w:basedOn w:val="Normal"/>
    <w:rsid w:val="001C0D2C"/>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1C0D2C"/>
    <w:rPr>
      <w:i/>
      <w:iCs/>
    </w:rPr>
  </w:style>
  <w:style w:type="character" w:styleId="Strong">
    <w:name w:val="Strong"/>
    <w:basedOn w:val="DefaultParagraphFont"/>
    <w:uiPriority w:val="22"/>
    <w:qFormat/>
    <w:rsid w:val="001C0D2C"/>
    <w:rPr>
      <w:b/>
      <w:bCs/>
    </w:rPr>
  </w:style>
  <w:style w:type="table" w:styleId="TableGrid">
    <w:name w:val="Table Grid"/>
    <w:basedOn w:val="TableNormal"/>
    <w:uiPriority w:val="59"/>
    <w:rsid w:val="004B5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rsor-pointer">
    <w:name w:val="cursor-pointer"/>
    <w:basedOn w:val="DefaultParagraphFont"/>
    <w:rsid w:val="00510A99"/>
  </w:style>
  <w:style w:type="table" w:customStyle="1" w:styleId="PlainTable1">
    <w:name w:val="Plain Table 1"/>
    <w:basedOn w:val="TableNormal"/>
    <w:uiPriority w:val="41"/>
    <w:rsid w:val="00FA78C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unhideWhenUsed/>
    <w:qFormat/>
    <w:rsid w:val="003D6FEA"/>
    <w:pPr>
      <w:widowControl w:val="0"/>
      <w:autoSpaceDE w:val="0"/>
      <w:autoSpaceDN w:val="0"/>
      <w:spacing w:after="0" w:line="240" w:lineRule="auto"/>
    </w:pPr>
    <w:rPr>
      <w:rFonts w:ascii="Arial" w:eastAsia="Calibri Light" w:hAnsi="Arial" w:cs="Calibri Light"/>
      <w:kern w:val="0"/>
      <w:sz w:val="22"/>
      <w:szCs w:val="22"/>
      <w:lang w:eastAsia="en-GB" w:bidi="en-GB"/>
      <w14:ligatures w14:val="none"/>
    </w:rPr>
  </w:style>
  <w:style w:type="character" w:customStyle="1" w:styleId="BodyTextChar">
    <w:name w:val="Body Text Char"/>
    <w:basedOn w:val="DefaultParagraphFont"/>
    <w:link w:val="BodyText"/>
    <w:uiPriority w:val="1"/>
    <w:rsid w:val="003D6FEA"/>
    <w:rPr>
      <w:rFonts w:ascii="Arial" w:eastAsia="Calibri Light" w:hAnsi="Arial" w:cs="Calibri Light"/>
      <w:kern w:val="0"/>
      <w:lang w:val="en-GB" w:eastAsia="en-GB" w:bidi="en-GB"/>
      <w14:ligatures w14:val="none"/>
    </w:rPr>
  </w:style>
  <w:style w:type="paragraph" w:styleId="TOCHeading">
    <w:name w:val="TOC Heading"/>
    <w:basedOn w:val="Heading1"/>
    <w:next w:val="Normal"/>
    <w:uiPriority w:val="39"/>
    <w:semiHidden/>
    <w:unhideWhenUsed/>
    <w:qFormat/>
    <w:rsid w:val="008B71FB"/>
    <w:pPr>
      <w:spacing w:before="480" w:line="276" w:lineRule="auto"/>
      <w:outlineLvl w:val="9"/>
    </w:pPr>
    <w:rPr>
      <w:rFonts w:asciiTheme="majorHAnsi" w:hAnsiTheme="majorHAnsi"/>
      <w:bCs/>
      <w:color w:val="2F5496"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8B71FB"/>
    <w:pPr>
      <w:spacing w:after="100"/>
    </w:pPr>
  </w:style>
  <w:style w:type="paragraph" w:styleId="TOC2">
    <w:name w:val="toc 2"/>
    <w:basedOn w:val="Normal"/>
    <w:next w:val="Normal"/>
    <w:autoRedefine/>
    <w:uiPriority w:val="39"/>
    <w:unhideWhenUsed/>
    <w:rsid w:val="008B71FB"/>
    <w:pPr>
      <w:spacing w:after="100"/>
      <w:ind w:left="240"/>
    </w:pPr>
  </w:style>
  <w:style w:type="paragraph" w:styleId="TOC3">
    <w:name w:val="toc 3"/>
    <w:basedOn w:val="Normal"/>
    <w:next w:val="Normal"/>
    <w:autoRedefine/>
    <w:uiPriority w:val="39"/>
    <w:unhideWhenUsed/>
    <w:rsid w:val="008B71FB"/>
    <w:pPr>
      <w:spacing w:after="100"/>
      <w:ind w:left="480"/>
    </w:pPr>
  </w:style>
  <w:style w:type="table" w:customStyle="1" w:styleId="TableGrid1">
    <w:name w:val="Table Grid1"/>
    <w:basedOn w:val="TableNormal"/>
    <w:next w:val="TableGrid"/>
    <w:uiPriority w:val="59"/>
    <w:rsid w:val="007A591C"/>
    <w:pPr>
      <w:spacing w:after="0" w:line="240" w:lineRule="auto"/>
    </w:pPr>
    <w:rPr>
      <w:rFonts w:eastAsiaTheme="minorEastAsia"/>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27288">
      <w:bodyDiv w:val="1"/>
      <w:marLeft w:val="0"/>
      <w:marRight w:val="0"/>
      <w:marTop w:val="0"/>
      <w:marBottom w:val="0"/>
      <w:divBdr>
        <w:top w:val="none" w:sz="0" w:space="0" w:color="auto"/>
        <w:left w:val="none" w:sz="0" w:space="0" w:color="auto"/>
        <w:bottom w:val="none" w:sz="0" w:space="0" w:color="auto"/>
        <w:right w:val="none" w:sz="0" w:space="0" w:color="auto"/>
      </w:divBdr>
    </w:div>
    <w:div w:id="258949592">
      <w:bodyDiv w:val="1"/>
      <w:marLeft w:val="0"/>
      <w:marRight w:val="0"/>
      <w:marTop w:val="0"/>
      <w:marBottom w:val="0"/>
      <w:divBdr>
        <w:top w:val="none" w:sz="0" w:space="0" w:color="auto"/>
        <w:left w:val="none" w:sz="0" w:space="0" w:color="auto"/>
        <w:bottom w:val="none" w:sz="0" w:space="0" w:color="auto"/>
        <w:right w:val="none" w:sz="0" w:space="0" w:color="auto"/>
      </w:divBdr>
    </w:div>
    <w:div w:id="344937919">
      <w:bodyDiv w:val="1"/>
      <w:marLeft w:val="0"/>
      <w:marRight w:val="0"/>
      <w:marTop w:val="0"/>
      <w:marBottom w:val="0"/>
      <w:divBdr>
        <w:top w:val="none" w:sz="0" w:space="0" w:color="auto"/>
        <w:left w:val="none" w:sz="0" w:space="0" w:color="auto"/>
        <w:bottom w:val="none" w:sz="0" w:space="0" w:color="auto"/>
        <w:right w:val="none" w:sz="0" w:space="0" w:color="auto"/>
      </w:divBdr>
    </w:div>
    <w:div w:id="409084596">
      <w:bodyDiv w:val="1"/>
      <w:marLeft w:val="0"/>
      <w:marRight w:val="0"/>
      <w:marTop w:val="0"/>
      <w:marBottom w:val="0"/>
      <w:divBdr>
        <w:top w:val="none" w:sz="0" w:space="0" w:color="auto"/>
        <w:left w:val="none" w:sz="0" w:space="0" w:color="auto"/>
        <w:bottom w:val="none" w:sz="0" w:space="0" w:color="auto"/>
        <w:right w:val="none" w:sz="0" w:space="0" w:color="auto"/>
      </w:divBdr>
      <w:divsChild>
        <w:div w:id="1872304934">
          <w:marLeft w:val="0"/>
          <w:marRight w:val="0"/>
          <w:marTop w:val="0"/>
          <w:marBottom w:val="0"/>
          <w:divBdr>
            <w:top w:val="none" w:sz="0" w:space="0" w:color="auto"/>
            <w:left w:val="none" w:sz="0" w:space="0" w:color="auto"/>
            <w:bottom w:val="none" w:sz="0" w:space="0" w:color="auto"/>
            <w:right w:val="none" w:sz="0" w:space="0" w:color="auto"/>
          </w:divBdr>
          <w:divsChild>
            <w:div w:id="633101161">
              <w:marLeft w:val="0"/>
              <w:marRight w:val="0"/>
              <w:marTop w:val="0"/>
              <w:marBottom w:val="0"/>
              <w:divBdr>
                <w:top w:val="none" w:sz="0" w:space="0" w:color="auto"/>
                <w:left w:val="none" w:sz="0" w:space="0" w:color="auto"/>
                <w:bottom w:val="none" w:sz="0" w:space="0" w:color="auto"/>
                <w:right w:val="none" w:sz="0" w:space="0" w:color="auto"/>
              </w:divBdr>
              <w:divsChild>
                <w:div w:id="1628195059">
                  <w:marLeft w:val="0"/>
                  <w:marRight w:val="0"/>
                  <w:marTop w:val="0"/>
                  <w:marBottom w:val="0"/>
                  <w:divBdr>
                    <w:top w:val="none" w:sz="0" w:space="0" w:color="auto"/>
                    <w:left w:val="none" w:sz="0" w:space="0" w:color="auto"/>
                    <w:bottom w:val="none" w:sz="0" w:space="0" w:color="auto"/>
                    <w:right w:val="none" w:sz="0" w:space="0" w:color="auto"/>
                  </w:divBdr>
                  <w:divsChild>
                    <w:div w:id="175505711">
                      <w:marLeft w:val="0"/>
                      <w:marRight w:val="0"/>
                      <w:marTop w:val="0"/>
                      <w:marBottom w:val="0"/>
                      <w:divBdr>
                        <w:top w:val="none" w:sz="0" w:space="0" w:color="auto"/>
                        <w:left w:val="none" w:sz="0" w:space="0" w:color="auto"/>
                        <w:bottom w:val="none" w:sz="0" w:space="0" w:color="auto"/>
                        <w:right w:val="none" w:sz="0" w:space="0" w:color="auto"/>
                      </w:divBdr>
                      <w:divsChild>
                        <w:div w:id="816921761">
                          <w:marLeft w:val="0"/>
                          <w:marRight w:val="0"/>
                          <w:marTop w:val="0"/>
                          <w:marBottom w:val="0"/>
                          <w:divBdr>
                            <w:top w:val="none" w:sz="0" w:space="0" w:color="auto"/>
                            <w:left w:val="none" w:sz="0" w:space="0" w:color="auto"/>
                            <w:bottom w:val="none" w:sz="0" w:space="0" w:color="auto"/>
                            <w:right w:val="none" w:sz="0" w:space="0" w:color="auto"/>
                          </w:divBdr>
                          <w:divsChild>
                            <w:div w:id="345836075">
                              <w:marLeft w:val="0"/>
                              <w:marRight w:val="0"/>
                              <w:marTop w:val="0"/>
                              <w:marBottom w:val="0"/>
                              <w:divBdr>
                                <w:top w:val="none" w:sz="0" w:space="0" w:color="auto"/>
                                <w:left w:val="none" w:sz="0" w:space="0" w:color="auto"/>
                                <w:bottom w:val="none" w:sz="0" w:space="0" w:color="auto"/>
                                <w:right w:val="none" w:sz="0" w:space="0" w:color="auto"/>
                              </w:divBdr>
                              <w:divsChild>
                                <w:div w:id="1965035371">
                                  <w:marLeft w:val="0"/>
                                  <w:marRight w:val="0"/>
                                  <w:marTop w:val="0"/>
                                  <w:marBottom w:val="0"/>
                                  <w:divBdr>
                                    <w:top w:val="none" w:sz="0" w:space="0" w:color="auto"/>
                                    <w:left w:val="none" w:sz="0" w:space="0" w:color="auto"/>
                                    <w:bottom w:val="none" w:sz="0" w:space="0" w:color="auto"/>
                                    <w:right w:val="none" w:sz="0" w:space="0" w:color="auto"/>
                                  </w:divBdr>
                                  <w:divsChild>
                                    <w:div w:id="4976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9227795">
      <w:bodyDiv w:val="1"/>
      <w:marLeft w:val="0"/>
      <w:marRight w:val="0"/>
      <w:marTop w:val="0"/>
      <w:marBottom w:val="0"/>
      <w:divBdr>
        <w:top w:val="none" w:sz="0" w:space="0" w:color="auto"/>
        <w:left w:val="none" w:sz="0" w:space="0" w:color="auto"/>
        <w:bottom w:val="none" w:sz="0" w:space="0" w:color="auto"/>
        <w:right w:val="none" w:sz="0" w:space="0" w:color="auto"/>
      </w:divBdr>
    </w:div>
    <w:div w:id="466973614">
      <w:bodyDiv w:val="1"/>
      <w:marLeft w:val="0"/>
      <w:marRight w:val="0"/>
      <w:marTop w:val="0"/>
      <w:marBottom w:val="0"/>
      <w:divBdr>
        <w:top w:val="none" w:sz="0" w:space="0" w:color="auto"/>
        <w:left w:val="none" w:sz="0" w:space="0" w:color="auto"/>
        <w:bottom w:val="none" w:sz="0" w:space="0" w:color="auto"/>
        <w:right w:val="none" w:sz="0" w:space="0" w:color="auto"/>
      </w:divBdr>
      <w:divsChild>
        <w:div w:id="1715036057">
          <w:marLeft w:val="0"/>
          <w:marRight w:val="0"/>
          <w:marTop w:val="0"/>
          <w:marBottom w:val="0"/>
          <w:divBdr>
            <w:top w:val="none" w:sz="0" w:space="0" w:color="auto"/>
            <w:left w:val="none" w:sz="0" w:space="0" w:color="auto"/>
            <w:bottom w:val="none" w:sz="0" w:space="0" w:color="auto"/>
            <w:right w:val="none" w:sz="0" w:space="0" w:color="auto"/>
          </w:divBdr>
          <w:divsChild>
            <w:div w:id="1638681124">
              <w:marLeft w:val="0"/>
              <w:marRight w:val="0"/>
              <w:marTop w:val="0"/>
              <w:marBottom w:val="0"/>
              <w:divBdr>
                <w:top w:val="none" w:sz="0" w:space="0" w:color="auto"/>
                <w:left w:val="none" w:sz="0" w:space="0" w:color="auto"/>
                <w:bottom w:val="none" w:sz="0" w:space="0" w:color="auto"/>
                <w:right w:val="none" w:sz="0" w:space="0" w:color="auto"/>
              </w:divBdr>
              <w:divsChild>
                <w:div w:id="1166550671">
                  <w:marLeft w:val="0"/>
                  <w:marRight w:val="0"/>
                  <w:marTop w:val="0"/>
                  <w:marBottom w:val="0"/>
                  <w:divBdr>
                    <w:top w:val="none" w:sz="0" w:space="0" w:color="auto"/>
                    <w:left w:val="none" w:sz="0" w:space="0" w:color="auto"/>
                    <w:bottom w:val="none" w:sz="0" w:space="0" w:color="auto"/>
                    <w:right w:val="none" w:sz="0" w:space="0" w:color="auto"/>
                  </w:divBdr>
                  <w:divsChild>
                    <w:div w:id="1020736467">
                      <w:marLeft w:val="0"/>
                      <w:marRight w:val="0"/>
                      <w:marTop w:val="0"/>
                      <w:marBottom w:val="0"/>
                      <w:divBdr>
                        <w:top w:val="none" w:sz="0" w:space="0" w:color="auto"/>
                        <w:left w:val="none" w:sz="0" w:space="0" w:color="auto"/>
                        <w:bottom w:val="none" w:sz="0" w:space="0" w:color="auto"/>
                        <w:right w:val="none" w:sz="0" w:space="0" w:color="auto"/>
                      </w:divBdr>
                      <w:divsChild>
                        <w:div w:id="1703048949">
                          <w:marLeft w:val="0"/>
                          <w:marRight w:val="0"/>
                          <w:marTop w:val="0"/>
                          <w:marBottom w:val="0"/>
                          <w:divBdr>
                            <w:top w:val="none" w:sz="0" w:space="0" w:color="auto"/>
                            <w:left w:val="none" w:sz="0" w:space="0" w:color="auto"/>
                            <w:bottom w:val="none" w:sz="0" w:space="0" w:color="auto"/>
                            <w:right w:val="none" w:sz="0" w:space="0" w:color="auto"/>
                          </w:divBdr>
                          <w:divsChild>
                            <w:div w:id="2026207176">
                              <w:marLeft w:val="0"/>
                              <w:marRight w:val="0"/>
                              <w:marTop w:val="0"/>
                              <w:marBottom w:val="0"/>
                              <w:divBdr>
                                <w:top w:val="none" w:sz="0" w:space="0" w:color="auto"/>
                                <w:left w:val="none" w:sz="0" w:space="0" w:color="auto"/>
                                <w:bottom w:val="none" w:sz="0" w:space="0" w:color="auto"/>
                                <w:right w:val="none" w:sz="0" w:space="0" w:color="auto"/>
                              </w:divBdr>
                              <w:divsChild>
                                <w:div w:id="1343360601">
                                  <w:marLeft w:val="0"/>
                                  <w:marRight w:val="0"/>
                                  <w:marTop w:val="0"/>
                                  <w:marBottom w:val="0"/>
                                  <w:divBdr>
                                    <w:top w:val="none" w:sz="0" w:space="0" w:color="auto"/>
                                    <w:left w:val="none" w:sz="0" w:space="0" w:color="auto"/>
                                    <w:bottom w:val="none" w:sz="0" w:space="0" w:color="auto"/>
                                    <w:right w:val="none" w:sz="0" w:space="0" w:color="auto"/>
                                  </w:divBdr>
                                  <w:divsChild>
                                    <w:div w:id="157385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944700">
      <w:bodyDiv w:val="1"/>
      <w:marLeft w:val="0"/>
      <w:marRight w:val="0"/>
      <w:marTop w:val="0"/>
      <w:marBottom w:val="0"/>
      <w:divBdr>
        <w:top w:val="none" w:sz="0" w:space="0" w:color="auto"/>
        <w:left w:val="none" w:sz="0" w:space="0" w:color="auto"/>
        <w:bottom w:val="none" w:sz="0" w:space="0" w:color="auto"/>
        <w:right w:val="none" w:sz="0" w:space="0" w:color="auto"/>
      </w:divBdr>
      <w:divsChild>
        <w:div w:id="123814160">
          <w:marLeft w:val="0"/>
          <w:marRight w:val="0"/>
          <w:marTop w:val="0"/>
          <w:marBottom w:val="0"/>
          <w:divBdr>
            <w:top w:val="none" w:sz="0" w:space="0" w:color="auto"/>
            <w:left w:val="none" w:sz="0" w:space="0" w:color="auto"/>
            <w:bottom w:val="none" w:sz="0" w:space="0" w:color="auto"/>
            <w:right w:val="none" w:sz="0" w:space="0" w:color="auto"/>
          </w:divBdr>
          <w:divsChild>
            <w:div w:id="143066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305974">
      <w:bodyDiv w:val="1"/>
      <w:marLeft w:val="0"/>
      <w:marRight w:val="0"/>
      <w:marTop w:val="0"/>
      <w:marBottom w:val="0"/>
      <w:divBdr>
        <w:top w:val="none" w:sz="0" w:space="0" w:color="auto"/>
        <w:left w:val="none" w:sz="0" w:space="0" w:color="auto"/>
        <w:bottom w:val="none" w:sz="0" w:space="0" w:color="auto"/>
        <w:right w:val="none" w:sz="0" w:space="0" w:color="auto"/>
      </w:divBdr>
    </w:div>
    <w:div w:id="1012995851">
      <w:bodyDiv w:val="1"/>
      <w:marLeft w:val="0"/>
      <w:marRight w:val="0"/>
      <w:marTop w:val="0"/>
      <w:marBottom w:val="0"/>
      <w:divBdr>
        <w:top w:val="none" w:sz="0" w:space="0" w:color="auto"/>
        <w:left w:val="none" w:sz="0" w:space="0" w:color="auto"/>
        <w:bottom w:val="none" w:sz="0" w:space="0" w:color="auto"/>
        <w:right w:val="none" w:sz="0" w:space="0" w:color="auto"/>
      </w:divBdr>
    </w:div>
    <w:div w:id="1314336296">
      <w:bodyDiv w:val="1"/>
      <w:marLeft w:val="0"/>
      <w:marRight w:val="0"/>
      <w:marTop w:val="0"/>
      <w:marBottom w:val="0"/>
      <w:divBdr>
        <w:top w:val="none" w:sz="0" w:space="0" w:color="auto"/>
        <w:left w:val="none" w:sz="0" w:space="0" w:color="auto"/>
        <w:bottom w:val="none" w:sz="0" w:space="0" w:color="auto"/>
        <w:right w:val="none" w:sz="0" w:space="0" w:color="auto"/>
      </w:divBdr>
      <w:divsChild>
        <w:div w:id="2532424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3401338">
      <w:bodyDiv w:val="1"/>
      <w:marLeft w:val="0"/>
      <w:marRight w:val="0"/>
      <w:marTop w:val="0"/>
      <w:marBottom w:val="0"/>
      <w:divBdr>
        <w:top w:val="none" w:sz="0" w:space="0" w:color="auto"/>
        <w:left w:val="none" w:sz="0" w:space="0" w:color="auto"/>
        <w:bottom w:val="none" w:sz="0" w:space="0" w:color="auto"/>
        <w:right w:val="none" w:sz="0" w:space="0" w:color="auto"/>
      </w:divBdr>
      <w:divsChild>
        <w:div w:id="2126386590">
          <w:marLeft w:val="0"/>
          <w:marRight w:val="0"/>
          <w:marTop w:val="0"/>
          <w:marBottom w:val="0"/>
          <w:divBdr>
            <w:top w:val="none" w:sz="0" w:space="0" w:color="auto"/>
            <w:left w:val="none" w:sz="0" w:space="0" w:color="auto"/>
            <w:bottom w:val="none" w:sz="0" w:space="0" w:color="auto"/>
            <w:right w:val="none" w:sz="0" w:space="0" w:color="auto"/>
          </w:divBdr>
          <w:divsChild>
            <w:div w:id="1910770872">
              <w:marLeft w:val="0"/>
              <w:marRight w:val="0"/>
              <w:marTop w:val="0"/>
              <w:marBottom w:val="0"/>
              <w:divBdr>
                <w:top w:val="none" w:sz="0" w:space="0" w:color="auto"/>
                <w:left w:val="none" w:sz="0" w:space="0" w:color="auto"/>
                <w:bottom w:val="none" w:sz="0" w:space="0" w:color="auto"/>
                <w:right w:val="none" w:sz="0" w:space="0" w:color="auto"/>
              </w:divBdr>
              <w:divsChild>
                <w:div w:id="635843240">
                  <w:marLeft w:val="0"/>
                  <w:marRight w:val="0"/>
                  <w:marTop w:val="0"/>
                  <w:marBottom w:val="0"/>
                  <w:divBdr>
                    <w:top w:val="none" w:sz="0" w:space="0" w:color="auto"/>
                    <w:left w:val="none" w:sz="0" w:space="0" w:color="auto"/>
                    <w:bottom w:val="none" w:sz="0" w:space="0" w:color="auto"/>
                    <w:right w:val="none" w:sz="0" w:space="0" w:color="auto"/>
                  </w:divBdr>
                  <w:divsChild>
                    <w:div w:id="2094232158">
                      <w:marLeft w:val="0"/>
                      <w:marRight w:val="0"/>
                      <w:marTop w:val="0"/>
                      <w:marBottom w:val="0"/>
                      <w:divBdr>
                        <w:top w:val="none" w:sz="0" w:space="0" w:color="auto"/>
                        <w:left w:val="none" w:sz="0" w:space="0" w:color="auto"/>
                        <w:bottom w:val="none" w:sz="0" w:space="0" w:color="auto"/>
                        <w:right w:val="none" w:sz="0" w:space="0" w:color="auto"/>
                      </w:divBdr>
                      <w:divsChild>
                        <w:div w:id="1972133801">
                          <w:marLeft w:val="0"/>
                          <w:marRight w:val="0"/>
                          <w:marTop w:val="0"/>
                          <w:marBottom w:val="0"/>
                          <w:divBdr>
                            <w:top w:val="none" w:sz="0" w:space="0" w:color="auto"/>
                            <w:left w:val="none" w:sz="0" w:space="0" w:color="auto"/>
                            <w:bottom w:val="none" w:sz="0" w:space="0" w:color="auto"/>
                            <w:right w:val="none" w:sz="0" w:space="0" w:color="auto"/>
                          </w:divBdr>
                          <w:divsChild>
                            <w:div w:id="819880176">
                              <w:marLeft w:val="0"/>
                              <w:marRight w:val="0"/>
                              <w:marTop w:val="0"/>
                              <w:marBottom w:val="0"/>
                              <w:divBdr>
                                <w:top w:val="none" w:sz="0" w:space="0" w:color="auto"/>
                                <w:left w:val="none" w:sz="0" w:space="0" w:color="auto"/>
                                <w:bottom w:val="none" w:sz="0" w:space="0" w:color="auto"/>
                                <w:right w:val="none" w:sz="0" w:space="0" w:color="auto"/>
                              </w:divBdr>
                              <w:divsChild>
                                <w:div w:id="1287390700">
                                  <w:marLeft w:val="0"/>
                                  <w:marRight w:val="0"/>
                                  <w:marTop w:val="0"/>
                                  <w:marBottom w:val="0"/>
                                  <w:divBdr>
                                    <w:top w:val="none" w:sz="0" w:space="0" w:color="auto"/>
                                    <w:left w:val="none" w:sz="0" w:space="0" w:color="auto"/>
                                    <w:bottom w:val="none" w:sz="0" w:space="0" w:color="auto"/>
                                    <w:right w:val="none" w:sz="0" w:space="0" w:color="auto"/>
                                  </w:divBdr>
                                  <w:divsChild>
                                    <w:div w:id="15899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939341">
      <w:bodyDiv w:val="1"/>
      <w:marLeft w:val="0"/>
      <w:marRight w:val="0"/>
      <w:marTop w:val="0"/>
      <w:marBottom w:val="0"/>
      <w:divBdr>
        <w:top w:val="none" w:sz="0" w:space="0" w:color="auto"/>
        <w:left w:val="none" w:sz="0" w:space="0" w:color="auto"/>
        <w:bottom w:val="none" w:sz="0" w:space="0" w:color="auto"/>
        <w:right w:val="none" w:sz="0" w:space="0" w:color="auto"/>
      </w:divBdr>
    </w:div>
    <w:div w:id="1968389692">
      <w:bodyDiv w:val="1"/>
      <w:marLeft w:val="0"/>
      <w:marRight w:val="0"/>
      <w:marTop w:val="0"/>
      <w:marBottom w:val="0"/>
      <w:divBdr>
        <w:top w:val="none" w:sz="0" w:space="0" w:color="auto"/>
        <w:left w:val="none" w:sz="0" w:space="0" w:color="auto"/>
        <w:bottom w:val="none" w:sz="0" w:space="0" w:color="auto"/>
        <w:right w:val="none" w:sz="0" w:space="0" w:color="auto"/>
      </w:divBdr>
    </w:div>
    <w:div w:id="207940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news-room/fact-sheets/detail/bipolar-disorder" TargetMode="External"/><Relationship Id="rId5" Type="http://schemas.openxmlformats.org/officeDocument/2006/relationships/settings" Target="settings.xml"/><Relationship Id="rId10" Type="http://schemas.openxmlformats.org/officeDocument/2006/relationships/hyperlink" Target="https://www.ncbi.nlm.nih.gov/pmc/articles/PMC9567301/"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F5995-4D22-4B7F-906D-0525164C6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2770</TotalTime>
  <Pages>45</Pages>
  <Words>14182</Words>
  <Characters>80842</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NA;sr</dc:creator>
  <cp:lastModifiedBy>lenovo</cp:lastModifiedBy>
  <cp:revision>84</cp:revision>
  <dcterms:created xsi:type="dcterms:W3CDTF">2026-07-22T09:32:00Z</dcterms:created>
  <dcterms:modified xsi:type="dcterms:W3CDTF">2026-07-24T08:14:00Z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5f847914-a57c-46f5-a5d6-b1c9b5b0a15b</vt:lpwstr>
  </property>
</Properties>
</file>