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95D1E" w14:textId="45D06C7F" w:rsidR="002F1521" w:rsidRPr="00197BE1" w:rsidRDefault="00073392" w:rsidP="002D64CB">
      <w:pPr>
        <w:spacing w:line="360" w:lineRule="auto"/>
      </w:pPr>
      <w:r w:rsidRPr="00A91D2E">
        <w:rPr>
          <w:noProof/>
        </w:rPr>
        <w:drawing>
          <wp:anchor distT="0" distB="0" distL="114300" distR="114300" simplePos="0" relativeHeight="251660288" behindDoc="1" locked="0" layoutInCell="1" allowOverlap="1" wp14:anchorId="5B1E7F0D" wp14:editId="49C85FF4">
            <wp:simplePos x="0" y="0"/>
            <wp:positionH relativeFrom="margin">
              <wp:posOffset>62561</wp:posOffset>
            </wp:positionH>
            <wp:positionV relativeFrom="paragraph">
              <wp:posOffset>2823210</wp:posOffset>
            </wp:positionV>
            <wp:extent cx="5695950" cy="2559050"/>
            <wp:effectExtent l="0" t="0" r="0" b="0"/>
            <wp:wrapNone/>
            <wp:docPr id="1533391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695950" cy="2559050"/>
                    </a:xfrm>
                    <a:prstGeom prst="rect">
                      <a:avLst/>
                    </a:prstGeom>
                    <a:noFill/>
                  </pic:spPr>
                </pic:pic>
              </a:graphicData>
            </a:graphic>
            <wp14:sizeRelH relativeFrom="page">
              <wp14:pctWidth>0</wp14:pctWidth>
            </wp14:sizeRelH>
            <wp14:sizeRelV relativeFrom="page">
              <wp14:pctHeight>0</wp14:pctHeight>
            </wp14:sizeRelV>
          </wp:anchor>
        </w:drawing>
      </w:r>
      <w:r w:rsidRPr="00A91D2E">
        <w:rPr>
          <w:b/>
          <w:bCs/>
          <w:noProof/>
          <w:sz w:val="32"/>
          <w:szCs w:val="32"/>
        </w:rPr>
        <w:drawing>
          <wp:anchor distT="0" distB="0" distL="114300" distR="114300" simplePos="0" relativeHeight="251659264" behindDoc="0" locked="0" layoutInCell="1" allowOverlap="1" wp14:anchorId="21FF341C" wp14:editId="67DF29F6">
            <wp:simplePos x="0" y="0"/>
            <wp:positionH relativeFrom="margin">
              <wp:posOffset>0</wp:posOffset>
            </wp:positionH>
            <wp:positionV relativeFrom="paragraph">
              <wp:posOffset>49778</wp:posOffset>
            </wp:positionV>
            <wp:extent cx="5812155" cy="2590800"/>
            <wp:effectExtent l="0" t="0" r="0" b="0"/>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812155" cy="2590800"/>
                    </a:xfrm>
                    <a:prstGeom prst="rect">
                      <a:avLst/>
                    </a:prstGeom>
                  </pic:spPr>
                </pic:pic>
              </a:graphicData>
            </a:graphic>
            <wp14:sizeRelH relativeFrom="margin">
              <wp14:pctWidth>0</wp14:pctWidth>
            </wp14:sizeRelH>
            <wp14:sizeRelV relativeFrom="margin">
              <wp14:pctHeight>0</wp14:pctHeight>
            </wp14:sizeRelV>
          </wp:anchor>
        </w:drawing>
      </w:r>
    </w:p>
    <w:p w14:paraId="50019489" w14:textId="77777777" w:rsidR="002F1521" w:rsidRPr="00197BE1" w:rsidRDefault="002F1521" w:rsidP="002D64CB">
      <w:pPr>
        <w:spacing w:line="360" w:lineRule="auto"/>
      </w:pPr>
    </w:p>
    <w:p w14:paraId="533CB70F" w14:textId="77777777" w:rsidR="002F1521" w:rsidRPr="00197BE1" w:rsidRDefault="002F1521" w:rsidP="002D64CB">
      <w:pPr>
        <w:spacing w:line="360" w:lineRule="auto"/>
      </w:pPr>
    </w:p>
    <w:p w14:paraId="62D19AE8" w14:textId="77777777" w:rsidR="002F1521" w:rsidRPr="00197BE1" w:rsidRDefault="002F1521" w:rsidP="002D64CB">
      <w:pPr>
        <w:spacing w:line="360" w:lineRule="auto"/>
      </w:pPr>
    </w:p>
    <w:p w14:paraId="4D542A8A" w14:textId="77777777" w:rsidR="002F1521" w:rsidRPr="00197BE1" w:rsidRDefault="002F1521" w:rsidP="002D64CB">
      <w:pPr>
        <w:spacing w:line="360" w:lineRule="auto"/>
      </w:pPr>
    </w:p>
    <w:p w14:paraId="1F7B92E6" w14:textId="77777777" w:rsidR="002F1521" w:rsidRPr="00197BE1" w:rsidRDefault="002F1521" w:rsidP="002D64CB">
      <w:pPr>
        <w:spacing w:line="360" w:lineRule="auto"/>
      </w:pPr>
    </w:p>
    <w:p w14:paraId="60C63303" w14:textId="77777777" w:rsidR="002F1521" w:rsidRPr="00197BE1" w:rsidRDefault="002F1521" w:rsidP="002D64CB">
      <w:pPr>
        <w:spacing w:line="360" w:lineRule="auto"/>
      </w:pPr>
    </w:p>
    <w:p w14:paraId="447E040A" w14:textId="16DA923A" w:rsidR="002F1521" w:rsidRPr="00197BE1" w:rsidRDefault="008951A7" w:rsidP="002D64CB">
      <w:pPr>
        <w:spacing w:line="360" w:lineRule="auto"/>
      </w:pPr>
      <w:r>
        <w:rPr>
          <w:noProof/>
        </w:rPr>
        <w:drawing>
          <wp:anchor distT="0" distB="0" distL="114300" distR="114300" simplePos="0" relativeHeight="251661312" behindDoc="1" locked="0" layoutInCell="1" allowOverlap="1" wp14:anchorId="78F95FF6" wp14:editId="593CFAD3">
            <wp:simplePos x="0" y="0"/>
            <wp:positionH relativeFrom="column">
              <wp:posOffset>204166</wp:posOffset>
            </wp:positionH>
            <wp:positionV relativeFrom="paragraph">
              <wp:posOffset>254000</wp:posOffset>
            </wp:positionV>
            <wp:extent cx="4447540" cy="2658110"/>
            <wp:effectExtent l="0" t="0" r="0" b="8890"/>
            <wp:wrapNone/>
            <wp:docPr id="359478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7540" cy="2658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F21DD4" w14:textId="0CE3B670" w:rsidR="002F1521" w:rsidRPr="00197BE1" w:rsidRDefault="002F1521" w:rsidP="002D64CB">
      <w:pPr>
        <w:spacing w:line="360" w:lineRule="auto"/>
      </w:pPr>
    </w:p>
    <w:p w14:paraId="65EE1BFE" w14:textId="2F7D0090" w:rsidR="002F1521" w:rsidRPr="00197BE1" w:rsidRDefault="002F1521" w:rsidP="002D64CB">
      <w:pPr>
        <w:spacing w:line="360" w:lineRule="auto"/>
      </w:pPr>
    </w:p>
    <w:p w14:paraId="07054779" w14:textId="4E377F14" w:rsidR="002F1521" w:rsidRPr="00197BE1" w:rsidRDefault="002F1521" w:rsidP="002D64CB">
      <w:pPr>
        <w:spacing w:line="360" w:lineRule="auto"/>
      </w:pPr>
    </w:p>
    <w:p w14:paraId="68B8686D" w14:textId="2231D8E1" w:rsidR="002F1521" w:rsidRPr="00197BE1" w:rsidRDefault="002F1521" w:rsidP="002D64CB">
      <w:pPr>
        <w:spacing w:line="360" w:lineRule="auto"/>
      </w:pPr>
    </w:p>
    <w:p w14:paraId="44C995BB" w14:textId="71D7A380" w:rsidR="002F1521" w:rsidRPr="00197BE1" w:rsidRDefault="002F1521" w:rsidP="002D64CB">
      <w:pPr>
        <w:spacing w:line="360" w:lineRule="auto"/>
      </w:pPr>
    </w:p>
    <w:p w14:paraId="0B2DB48D" w14:textId="77777777" w:rsidR="002F1521" w:rsidRPr="00197BE1" w:rsidRDefault="002F1521" w:rsidP="002D64CB">
      <w:pPr>
        <w:spacing w:line="360" w:lineRule="auto"/>
      </w:pPr>
    </w:p>
    <w:p w14:paraId="4F61DDA9" w14:textId="77777777" w:rsidR="002F1521" w:rsidRPr="00197BE1" w:rsidRDefault="002F1521" w:rsidP="002D64CB">
      <w:pPr>
        <w:spacing w:line="360" w:lineRule="auto"/>
      </w:pPr>
    </w:p>
    <w:p w14:paraId="1AD81F81" w14:textId="77777777" w:rsidR="002F1521" w:rsidRPr="00197BE1" w:rsidRDefault="002F1521" w:rsidP="002D64CB">
      <w:pPr>
        <w:spacing w:line="360" w:lineRule="auto"/>
      </w:pPr>
    </w:p>
    <w:sdt>
      <w:sdtPr>
        <w:rPr>
          <w:rFonts w:asciiTheme="minorHAnsi" w:eastAsiaTheme="minorHAnsi" w:hAnsiTheme="minorHAnsi" w:cstheme="minorBidi"/>
          <w:color w:val="auto"/>
          <w:kern w:val="2"/>
          <w:sz w:val="24"/>
          <w:szCs w:val="24"/>
          <w:lang w:eastAsia="en-US" w:bidi="ar-SA"/>
          <w14:ligatures w14:val="standardContextual"/>
        </w:rPr>
        <w:id w:val="-573901322"/>
        <w:docPartObj>
          <w:docPartGallery w:val="Table of Contents"/>
          <w:docPartUnique/>
        </w:docPartObj>
      </w:sdtPr>
      <w:sdtEndPr>
        <w:rPr>
          <w:b/>
          <w:bCs/>
        </w:rPr>
      </w:sdtEndPr>
      <w:sdtContent>
        <w:p w14:paraId="6056BA21" w14:textId="68E68769" w:rsidR="002F1521" w:rsidRPr="00197BE1" w:rsidRDefault="002F1521" w:rsidP="002D64CB">
          <w:pPr>
            <w:pStyle w:val="TOCHeading"/>
            <w:spacing w:line="360" w:lineRule="auto"/>
            <w:rPr>
              <w:rFonts w:ascii="Arial Black" w:hAnsi="Arial Black"/>
              <w:color w:val="auto"/>
            </w:rPr>
          </w:pPr>
          <w:r w:rsidRPr="00197BE1">
            <w:rPr>
              <w:rFonts w:ascii="Arial Black" w:hAnsi="Arial Black"/>
              <w:color w:val="auto"/>
            </w:rPr>
            <w:t>Contents</w:t>
          </w:r>
        </w:p>
        <w:p w14:paraId="09A0E962" w14:textId="7F147E8E" w:rsidR="00EB7919" w:rsidRDefault="002F1521">
          <w:pPr>
            <w:pStyle w:val="TOC1"/>
            <w:tabs>
              <w:tab w:val="right" w:leader="dot" w:pos="9016"/>
            </w:tabs>
            <w:rPr>
              <w:rFonts w:eastAsiaTheme="minorEastAsia"/>
              <w:noProof/>
              <w:lang w:eastAsia="en-GB"/>
            </w:rPr>
          </w:pPr>
          <w:r w:rsidRPr="00197BE1">
            <w:fldChar w:fldCharType="begin"/>
          </w:r>
          <w:r w:rsidRPr="00197BE1">
            <w:instrText xml:space="preserve"> TOC \o "1-3" \h \z \u </w:instrText>
          </w:r>
          <w:r w:rsidRPr="00197BE1">
            <w:fldChar w:fldCharType="separate"/>
          </w:r>
          <w:hyperlink w:anchor="_Toc237451405" w:history="1">
            <w:r w:rsidR="00EB7919" w:rsidRPr="006749AD">
              <w:rPr>
                <w:rStyle w:val="Hyperlink"/>
                <w:rFonts w:ascii="Arial Black" w:hAnsi="Arial Black"/>
                <w:noProof/>
              </w:rPr>
              <w:t>1. Introduction</w:t>
            </w:r>
            <w:r w:rsidR="00EB7919">
              <w:rPr>
                <w:noProof/>
                <w:webHidden/>
              </w:rPr>
              <w:tab/>
            </w:r>
            <w:r w:rsidR="00EB7919">
              <w:rPr>
                <w:noProof/>
                <w:webHidden/>
              </w:rPr>
              <w:fldChar w:fldCharType="begin"/>
            </w:r>
            <w:r w:rsidR="00EB7919">
              <w:rPr>
                <w:noProof/>
                <w:webHidden/>
              </w:rPr>
              <w:instrText xml:space="preserve"> PAGEREF _Toc237451405 \h </w:instrText>
            </w:r>
            <w:r w:rsidR="00EB7919">
              <w:rPr>
                <w:noProof/>
                <w:webHidden/>
              </w:rPr>
            </w:r>
            <w:r w:rsidR="00EB7919">
              <w:rPr>
                <w:noProof/>
                <w:webHidden/>
              </w:rPr>
              <w:fldChar w:fldCharType="separate"/>
            </w:r>
            <w:r w:rsidR="00EB7919">
              <w:rPr>
                <w:noProof/>
                <w:webHidden/>
              </w:rPr>
              <w:t>4</w:t>
            </w:r>
            <w:r w:rsidR="00EB7919">
              <w:rPr>
                <w:noProof/>
                <w:webHidden/>
              </w:rPr>
              <w:fldChar w:fldCharType="end"/>
            </w:r>
          </w:hyperlink>
        </w:p>
        <w:p w14:paraId="7D25F890" w14:textId="7537C7B8" w:rsidR="00EB7919" w:rsidRDefault="00EB7919">
          <w:pPr>
            <w:pStyle w:val="TOC1"/>
            <w:tabs>
              <w:tab w:val="right" w:leader="dot" w:pos="9016"/>
            </w:tabs>
            <w:rPr>
              <w:rFonts w:eastAsiaTheme="minorEastAsia"/>
              <w:noProof/>
              <w:lang w:eastAsia="en-GB"/>
            </w:rPr>
          </w:pPr>
          <w:hyperlink w:anchor="_Toc237451406" w:history="1">
            <w:r w:rsidRPr="006749AD">
              <w:rPr>
                <w:rStyle w:val="Hyperlink"/>
                <w:rFonts w:ascii="Arial Black" w:hAnsi="Arial Black"/>
                <w:noProof/>
              </w:rPr>
              <w:t>2. Organisational Context and Security Objectives</w:t>
            </w:r>
            <w:r>
              <w:rPr>
                <w:noProof/>
                <w:webHidden/>
              </w:rPr>
              <w:tab/>
            </w:r>
            <w:r>
              <w:rPr>
                <w:noProof/>
                <w:webHidden/>
              </w:rPr>
              <w:fldChar w:fldCharType="begin"/>
            </w:r>
            <w:r>
              <w:rPr>
                <w:noProof/>
                <w:webHidden/>
              </w:rPr>
              <w:instrText xml:space="preserve"> PAGEREF _Toc237451406 \h </w:instrText>
            </w:r>
            <w:r>
              <w:rPr>
                <w:noProof/>
                <w:webHidden/>
              </w:rPr>
            </w:r>
            <w:r>
              <w:rPr>
                <w:noProof/>
                <w:webHidden/>
              </w:rPr>
              <w:fldChar w:fldCharType="separate"/>
            </w:r>
            <w:r>
              <w:rPr>
                <w:noProof/>
                <w:webHidden/>
              </w:rPr>
              <w:t>6</w:t>
            </w:r>
            <w:r>
              <w:rPr>
                <w:noProof/>
                <w:webHidden/>
              </w:rPr>
              <w:fldChar w:fldCharType="end"/>
            </w:r>
          </w:hyperlink>
        </w:p>
        <w:p w14:paraId="34BDB3B5" w14:textId="2C4BFB97" w:rsidR="00EB7919" w:rsidRDefault="00EB7919">
          <w:pPr>
            <w:pStyle w:val="TOC2"/>
            <w:tabs>
              <w:tab w:val="right" w:leader="dot" w:pos="9016"/>
            </w:tabs>
            <w:rPr>
              <w:rFonts w:eastAsiaTheme="minorEastAsia"/>
              <w:noProof/>
              <w:lang w:eastAsia="en-GB"/>
            </w:rPr>
          </w:pPr>
          <w:hyperlink w:anchor="_Toc237451407" w:history="1">
            <w:r w:rsidRPr="006749AD">
              <w:rPr>
                <w:rStyle w:val="Hyperlink"/>
                <w:rFonts w:ascii="Arial" w:hAnsi="Arial" w:cs="Arial"/>
                <w:b/>
                <w:bCs/>
                <w:noProof/>
              </w:rPr>
              <w:t>2.1 Organisational Overview</w:t>
            </w:r>
            <w:r>
              <w:rPr>
                <w:noProof/>
                <w:webHidden/>
              </w:rPr>
              <w:tab/>
            </w:r>
            <w:r>
              <w:rPr>
                <w:noProof/>
                <w:webHidden/>
              </w:rPr>
              <w:fldChar w:fldCharType="begin"/>
            </w:r>
            <w:r>
              <w:rPr>
                <w:noProof/>
                <w:webHidden/>
              </w:rPr>
              <w:instrText xml:space="preserve"> PAGEREF _Toc237451407 \h </w:instrText>
            </w:r>
            <w:r>
              <w:rPr>
                <w:noProof/>
                <w:webHidden/>
              </w:rPr>
            </w:r>
            <w:r>
              <w:rPr>
                <w:noProof/>
                <w:webHidden/>
              </w:rPr>
              <w:fldChar w:fldCharType="separate"/>
            </w:r>
            <w:r>
              <w:rPr>
                <w:noProof/>
                <w:webHidden/>
              </w:rPr>
              <w:t>6</w:t>
            </w:r>
            <w:r>
              <w:rPr>
                <w:noProof/>
                <w:webHidden/>
              </w:rPr>
              <w:fldChar w:fldCharType="end"/>
            </w:r>
          </w:hyperlink>
        </w:p>
        <w:p w14:paraId="6CA40948" w14:textId="5EF2F0C9" w:rsidR="00EB7919" w:rsidRDefault="00EB7919">
          <w:pPr>
            <w:pStyle w:val="TOC2"/>
            <w:tabs>
              <w:tab w:val="right" w:leader="dot" w:pos="9016"/>
            </w:tabs>
            <w:rPr>
              <w:rFonts w:eastAsiaTheme="minorEastAsia"/>
              <w:noProof/>
              <w:lang w:eastAsia="en-GB"/>
            </w:rPr>
          </w:pPr>
          <w:hyperlink w:anchor="_Toc237451408" w:history="1">
            <w:r w:rsidRPr="006749AD">
              <w:rPr>
                <w:rStyle w:val="Hyperlink"/>
                <w:rFonts w:ascii="Arial" w:hAnsi="Arial" w:cs="Arial"/>
                <w:b/>
                <w:bCs/>
                <w:noProof/>
              </w:rPr>
              <w:t>2.2 Critical Information Assets</w:t>
            </w:r>
            <w:r>
              <w:rPr>
                <w:noProof/>
                <w:webHidden/>
              </w:rPr>
              <w:tab/>
            </w:r>
            <w:r>
              <w:rPr>
                <w:noProof/>
                <w:webHidden/>
              </w:rPr>
              <w:fldChar w:fldCharType="begin"/>
            </w:r>
            <w:r>
              <w:rPr>
                <w:noProof/>
                <w:webHidden/>
              </w:rPr>
              <w:instrText xml:space="preserve"> PAGEREF _Toc237451408 \h </w:instrText>
            </w:r>
            <w:r>
              <w:rPr>
                <w:noProof/>
                <w:webHidden/>
              </w:rPr>
            </w:r>
            <w:r>
              <w:rPr>
                <w:noProof/>
                <w:webHidden/>
              </w:rPr>
              <w:fldChar w:fldCharType="separate"/>
            </w:r>
            <w:r>
              <w:rPr>
                <w:noProof/>
                <w:webHidden/>
              </w:rPr>
              <w:t>8</w:t>
            </w:r>
            <w:r>
              <w:rPr>
                <w:noProof/>
                <w:webHidden/>
              </w:rPr>
              <w:fldChar w:fldCharType="end"/>
            </w:r>
          </w:hyperlink>
        </w:p>
        <w:p w14:paraId="6C0509E3" w14:textId="5379C6BB" w:rsidR="00EB7919" w:rsidRDefault="00EB7919">
          <w:pPr>
            <w:pStyle w:val="TOC2"/>
            <w:tabs>
              <w:tab w:val="right" w:leader="dot" w:pos="9016"/>
            </w:tabs>
            <w:rPr>
              <w:rFonts w:eastAsiaTheme="minorEastAsia"/>
              <w:noProof/>
              <w:lang w:eastAsia="en-GB"/>
            </w:rPr>
          </w:pPr>
          <w:hyperlink w:anchor="_Toc237451409" w:history="1">
            <w:r w:rsidRPr="006749AD">
              <w:rPr>
                <w:rStyle w:val="Hyperlink"/>
                <w:rFonts w:ascii="Arial" w:hAnsi="Arial" w:cs="Arial"/>
                <w:b/>
                <w:bCs/>
                <w:noProof/>
              </w:rPr>
              <w:t>2.3 Security Objectives</w:t>
            </w:r>
            <w:r>
              <w:rPr>
                <w:noProof/>
                <w:webHidden/>
              </w:rPr>
              <w:tab/>
            </w:r>
            <w:r>
              <w:rPr>
                <w:noProof/>
                <w:webHidden/>
              </w:rPr>
              <w:fldChar w:fldCharType="begin"/>
            </w:r>
            <w:r>
              <w:rPr>
                <w:noProof/>
                <w:webHidden/>
              </w:rPr>
              <w:instrText xml:space="preserve"> PAGEREF _Toc237451409 \h </w:instrText>
            </w:r>
            <w:r>
              <w:rPr>
                <w:noProof/>
                <w:webHidden/>
              </w:rPr>
            </w:r>
            <w:r>
              <w:rPr>
                <w:noProof/>
                <w:webHidden/>
              </w:rPr>
              <w:fldChar w:fldCharType="separate"/>
            </w:r>
            <w:r>
              <w:rPr>
                <w:noProof/>
                <w:webHidden/>
              </w:rPr>
              <w:t>9</w:t>
            </w:r>
            <w:r>
              <w:rPr>
                <w:noProof/>
                <w:webHidden/>
              </w:rPr>
              <w:fldChar w:fldCharType="end"/>
            </w:r>
          </w:hyperlink>
        </w:p>
        <w:p w14:paraId="185937B0" w14:textId="35B438EE" w:rsidR="00EB7919" w:rsidRDefault="00EB7919">
          <w:pPr>
            <w:pStyle w:val="TOC2"/>
            <w:tabs>
              <w:tab w:val="right" w:leader="dot" w:pos="9016"/>
            </w:tabs>
            <w:rPr>
              <w:rFonts w:eastAsiaTheme="minorEastAsia"/>
              <w:noProof/>
              <w:lang w:eastAsia="en-GB"/>
            </w:rPr>
          </w:pPr>
          <w:hyperlink w:anchor="_Toc237451410" w:history="1">
            <w:r w:rsidRPr="006749AD">
              <w:rPr>
                <w:rStyle w:val="Hyperlink"/>
                <w:rFonts w:ascii="Arial" w:hAnsi="Arial" w:cs="Arial"/>
                <w:b/>
                <w:bCs/>
                <w:noProof/>
              </w:rPr>
              <w:t>2.4 Governance Objectives</w:t>
            </w:r>
            <w:r>
              <w:rPr>
                <w:noProof/>
                <w:webHidden/>
              </w:rPr>
              <w:tab/>
            </w:r>
            <w:r>
              <w:rPr>
                <w:noProof/>
                <w:webHidden/>
              </w:rPr>
              <w:fldChar w:fldCharType="begin"/>
            </w:r>
            <w:r>
              <w:rPr>
                <w:noProof/>
                <w:webHidden/>
              </w:rPr>
              <w:instrText xml:space="preserve"> PAGEREF _Toc237451410 \h </w:instrText>
            </w:r>
            <w:r>
              <w:rPr>
                <w:noProof/>
                <w:webHidden/>
              </w:rPr>
            </w:r>
            <w:r>
              <w:rPr>
                <w:noProof/>
                <w:webHidden/>
              </w:rPr>
              <w:fldChar w:fldCharType="separate"/>
            </w:r>
            <w:r>
              <w:rPr>
                <w:noProof/>
                <w:webHidden/>
              </w:rPr>
              <w:t>10</w:t>
            </w:r>
            <w:r>
              <w:rPr>
                <w:noProof/>
                <w:webHidden/>
              </w:rPr>
              <w:fldChar w:fldCharType="end"/>
            </w:r>
          </w:hyperlink>
        </w:p>
        <w:p w14:paraId="31BA15E8" w14:textId="2EB563D2" w:rsidR="00EB7919" w:rsidRDefault="00EB7919">
          <w:pPr>
            <w:pStyle w:val="TOC1"/>
            <w:tabs>
              <w:tab w:val="right" w:leader="dot" w:pos="9016"/>
            </w:tabs>
            <w:rPr>
              <w:rFonts w:eastAsiaTheme="minorEastAsia"/>
              <w:noProof/>
              <w:lang w:eastAsia="en-GB"/>
            </w:rPr>
          </w:pPr>
          <w:hyperlink w:anchor="_Toc237451411" w:history="1">
            <w:r w:rsidRPr="006749AD">
              <w:rPr>
                <w:rStyle w:val="Hyperlink"/>
                <w:rFonts w:ascii="Arial Black" w:hAnsi="Arial Black"/>
                <w:noProof/>
              </w:rPr>
              <w:t>3. Identification and Assessment of Cybersecurity Threats</w:t>
            </w:r>
            <w:r>
              <w:rPr>
                <w:noProof/>
                <w:webHidden/>
              </w:rPr>
              <w:tab/>
            </w:r>
            <w:r>
              <w:rPr>
                <w:noProof/>
                <w:webHidden/>
              </w:rPr>
              <w:fldChar w:fldCharType="begin"/>
            </w:r>
            <w:r>
              <w:rPr>
                <w:noProof/>
                <w:webHidden/>
              </w:rPr>
              <w:instrText xml:space="preserve"> PAGEREF _Toc237451411 \h </w:instrText>
            </w:r>
            <w:r>
              <w:rPr>
                <w:noProof/>
                <w:webHidden/>
              </w:rPr>
            </w:r>
            <w:r>
              <w:rPr>
                <w:noProof/>
                <w:webHidden/>
              </w:rPr>
              <w:fldChar w:fldCharType="separate"/>
            </w:r>
            <w:r>
              <w:rPr>
                <w:noProof/>
                <w:webHidden/>
              </w:rPr>
              <w:t>11</w:t>
            </w:r>
            <w:r>
              <w:rPr>
                <w:noProof/>
                <w:webHidden/>
              </w:rPr>
              <w:fldChar w:fldCharType="end"/>
            </w:r>
          </w:hyperlink>
        </w:p>
        <w:p w14:paraId="4AE73D3F" w14:textId="0221256E" w:rsidR="00EB7919" w:rsidRDefault="00EB7919">
          <w:pPr>
            <w:pStyle w:val="TOC2"/>
            <w:tabs>
              <w:tab w:val="right" w:leader="dot" w:pos="9016"/>
            </w:tabs>
            <w:rPr>
              <w:rFonts w:eastAsiaTheme="minorEastAsia"/>
              <w:noProof/>
              <w:lang w:eastAsia="en-GB"/>
            </w:rPr>
          </w:pPr>
          <w:hyperlink w:anchor="_Toc237451412" w:history="1">
            <w:r w:rsidRPr="006749AD">
              <w:rPr>
                <w:rStyle w:val="Hyperlink"/>
                <w:rFonts w:ascii="Arial" w:hAnsi="Arial" w:cs="Arial"/>
                <w:b/>
                <w:bCs/>
                <w:noProof/>
              </w:rPr>
              <w:t>3.1 Internal Threat</w:t>
            </w:r>
            <w:r>
              <w:rPr>
                <w:noProof/>
                <w:webHidden/>
              </w:rPr>
              <w:tab/>
            </w:r>
            <w:r>
              <w:rPr>
                <w:noProof/>
                <w:webHidden/>
              </w:rPr>
              <w:fldChar w:fldCharType="begin"/>
            </w:r>
            <w:r>
              <w:rPr>
                <w:noProof/>
                <w:webHidden/>
              </w:rPr>
              <w:instrText xml:space="preserve"> PAGEREF _Toc237451412 \h </w:instrText>
            </w:r>
            <w:r>
              <w:rPr>
                <w:noProof/>
                <w:webHidden/>
              </w:rPr>
            </w:r>
            <w:r>
              <w:rPr>
                <w:noProof/>
                <w:webHidden/>
              </w:rPr>
              <w:fldChar w:fldCharType="separate"/>
            </w:r>
            <w:r>
              <w:rPr>
                <w:noProof/>
                <w:webHidden/>
              </w:rPr>
              <w:t>11</w:t>
            </w:r>
            <w:r>
              <w:rPr>
                <w:noProof/>
                <w:webHidden/>
              </w:rPr>
              <w:fldChar w:fldCharType="end"/>
            </w:r>
          </w:hyperlink>
        </w:p>
        <w:p w14:paraId="24257D2B" w14:textId="0AC92631" w:rsidR="00EB7919" w:rsidRDefault="00EB7919">
          <w:pPr>
            <w:pStyle w:val="TOC2"/>
            <w:tabs>
              <w:tab w:val="right" w:leader="dot" w:pos="9016"/>
            </w:tabs>
            <w:rPr>
              <w:rFonts w:eastAsiaTheme="minorEastAsia"/>
              <w:noProof/>
              <w:lang w:eastAsia="en-GB"/>
            </w:rPr>
          </w:pPr>
          <w:hyperlink w:anchor="_Toc237451413" w:history="1">
            <w:r w:rsidRPr="006749AD">
              <w:rPr>
                <w:rStyle w:val="Hyperlink"/>
                <w:rFonts w:ascii="Arial" w:hAnsi="Arial" w:cs="Arial"/>
                <w:b/>
                <w:bCs/>
                <w:noProof/>
              </w:rPr>
              <w:t>3.2 External Threats</w:t>
            </w:r>
            <w:r>
              <w:rPr>
                <w:noProof/>
                <w:webHidden/>
              </w:rPr>
              <w:tab/>
            </w:r>
            <w:r>
              <w:rPr>
                <w:noProof/>
                <w:webHidden/>
              </w:rPr>
              <w:fldChar w:fldCharType="begin"/>
            </w:r>
            <w:r>
              <w:rPr>
                <w:noProof/>
                <w:webHidden/>
              </w:rPr>
              <w:instrText xml:space="preserve"> PAGEREF _Toc237451413 \h </w:instrText>
            </w:r>
            <w:r>
              <w:rPr>
                <w:noProof/>
                <w:webHidden/>
              </w:rPr>
            </w:r>
            <w:r>
              <w:rPr>
                <w:noProof/>
                <w:webHidden/>
              </w:rPr>
              <w:fldChar w:fldCharType="separate"/>
            </w:r>
            <w:r>
              <w:rPr>
                <w:noProof/>
                <w:webHidden/>
              </w:rPr>
              <w:t>12</w:t>
            </w:r>
            <w:r>
              <w:rPr>
                <w:noProof/>
                <w:webHidden/>
              </w:rPr>
              <w:fldChar w:fldCharType="end"/>
            </w:r>
          </w:hyperlink>
        </w:p>
        <w:p w14:paraId="4D3FA7F2" w14:textId="3D0435B7" w:rsidR="00EB7919" w:rsidRDefault="00EB7919">
          <w:pPr>
            <w:pStyle w:val="TOC2"/>
            <w:tabs>
              <w:tab w:val="right" w:leader="dot" w:pos="9016"/>
            </w:tabs>
            <w:rPr>
              <w:rFonts w:eastAsiaTheme="minorEastAsia"/>
              <w:noProof/>
              <w:lang w:eastAsia="en-GB"/>
            </w:rPr>
          </w:pPr>
          <w:hyperlink w:anchor="_Toc237451414" w:history="1">
            <w:r w:rsidRPr="006749AD">
              <w:rPr>
                <w:rStyle w:val="Hyperlink"/>
                <w:rFonts w:ascii="Arial" w:hAnsi="Arial" w:cs="Arial"/>
                <w:b/>
                <w:bCs/>
                <w:noProof/>
              </w:rPr>
              <w:t>3.3 Risk Assessment</w:t>
            </w:r>
            <w:r>
              <w:rPr>
                <w:noProof/>
                <w:webHidden/>
              </w:rPr>
              <w:tab/>
            </w:r>
            <w:r>
              <w:rPr>
                <w:noProof/>
                <w:webHidden/>
              </w:rPr>
              <w:fldChar w:fldCharType="begin"/>
            </w:r>
            <w:r>
              <w:rPr>
                <w:noProof/>
                <w:webHidden/>
              </w:rPr>
              <w:instrText xml:space="preserve"> PAGEREF _Toc237451414 \h </w:instrText>
            </w:r>
            <w:r>
              <w:rPr>
                <w:noProof/>
                <w:webHidden/>
              </w:rPr>
            </w:r>
            <w:r>
              <w:rPr>
                <w:noProof/>
                <w:webHidden/>
              </w:rPr>
              <w:fldChar w:fldCharType="separate"/>
            </w:r>
            <w:r>
              <w:rPr>
                <w:noProof/>
                <w:webHidden/>
              </w:rPr>
              <w:t>12</w:t>
            </w:r>
            <w:r>
              <w:rPr>
                <w:noProof/>
                <w:webHidden/>
              </w:rPr>
              <w:fldChar w:fldCharType="end"/>
            </w:r>
          </w:hyperlink>
        </w:p>
        <w:p w14:paraId="1E1ADA24" w14:textId="0378B05A" w:rsidR="00EB7919" w:rsidRDefault="00EB7919">
          <w:pPr>
            <w:pStyle w:val="TOC2"/>
            <w:tabs>
              <w:tab w:val="right" w:leader="dot" w:pos="9016"/>
            </w:tabs>
            <w:rPr>
              <w:rFonts w:eastAsiaTheme="minorEastAsia"/>
              <w:noProof/>
              <w:lang w:eastAsia="en-GB"/>
            </w:rPr>
          </w:pPr>
          <w:hyperlink w:anchor="_Toc237451415" w:history="1">
            <w:r w:rsidRPr="006749AD">
              <w:rPr>
                <w:rStyle w:val="Hyperlink"/>
                <w:rFonts w:ascii="Arial" w:hAnsi="Arial" w:cs="Arial"/>
                <w:b/>
                <w:bCs/>
                <w:noProof/>
              </w:rPr>
              <w:t>3.4 Risk Matrix</w:t>
            </w:r>
            <w:r>
              <w:rPr>
                <w:noProof/>
                <w:webHidden/>
              </w:rPr>
              <w:tab/>
            </w:r>
            <w:r>
              <w:rPr>
                <w:noProof/>
                <w:webHidden/>
              </w:rPr>
              <w:fldChar w:fldCharType="begin"/>
            </w:r>
            <w:r>
              <w:rPr>
                <w:noProof/>
                <w:webHidden/>
              </w:rPr>
              <w:instrText xml:space="preserve"> PAGEREF _Toc237451415 \h </w:instrText>
            </w:r>
            <w:r>
              <w:rPr>
                <w:noProof/>
                <w:webHidden/>
              </w:rPr>
            </w:r>
            <w:r>
              <w:rPr>
                <w:noProof/>
                <w:webHidden/>
              </w:rPr>
              <w:fldChar w:fldCharType="separate"/>
            </w:r>
            <w:r>
              <w:rPr>
                <w:noProof/>
                <w:webHidden/>
              </w:rPr>
              <w:t>14</w:t>
            </w:r>
            <w:r>
              <w:rPr>
                <w:noProof/>
                <w:webHidden/>
              </w:rPr>
              <w:fldChar w:fldCharType="end"/>
            </w:r>
          </w:hyperlink>
        </w:p>
        <w:p w14:paraId="072F47C9" w14:textId="783882DF" w:rsidR="00EB7919" w:rsidRDefault="00EB7919">
          <w:pPr>
            <w:pStyle w:val="TOC1"/>
            <w:tabs>
              <w:tab w:val="right" w:leader="dot" w:pos="9016"/>
            </w:tabs>
            <w:rPr>
              <w:rFonts w:eastAsiaTheme="minorEastAsia"/>
              <w:noProof/>
              <w:lang w:eastAsia="en-GB"/>
            </w:rPr>
          </w:pPr>
          <w:hyperlink w:anchor="_Toc237451416" w:history="1">
            <w:r w:rsidRPr="006749AD">
              <w:rPr>
                <w:rStyle w:val="Hyperlink"/>
                <w:rFonts w:ascii="Arial Black" w:hAnsi="Arial Black"/>
                <w:noProof/>
              </w:rPr>
              <w:t>4. Cybersecurity and Data Governance Policies</w:t>
            </w:r>
            <w:r>
              <w:rPr>
                <w:noProof/>
                <w:webHidden/>
              </w:rPr>
              <w:tab/>
            </w:r>
            <w:r>
              <w:rPr>
                <w:noProof/>
                <w:webHidden/>
              </w:rPr>
              <w:fldChar w:fldCharType="begin"/>
            </w:r>
            <w:r>
              <w:rPr>
                <w:noProof/>
                <w:webHidden/>
              </w:rPr>
              <w:instrText xml:space="preserve"> PAGEREF _Toc237451416 \h </w:instrText>
            </w:r>
            <w:r>
              <w:rPr>
                <w:noProof/>
                <w:webHidden/>
              </w:rPr>
            </w:r>
            <w:r>
              <w:rPr>
                <w:noProof/>
                <w:webHidden/>
              </w:rPr>
              <w:fldChar w:fldCharType="separate"/>
            </w:r>
            <w:r>
              <w:rPr>
                <w:noProof/>
                <w:webHidden/>
              </w:rPr>
              <w:t>15</w:t>
            </w:r>
            <w:r>
              <w:rPr>
                <w:noProof/>
                <w:webHidden/>
              </w:rPr>
              <w:fldChar w:fldCharType="end"/>
            </w:r>
          </w:hyperlink>
        </w:p>
        <w:p w14:paraId="3BE1A00B" w14:textId="78CD2511" w:rsidR="00EB7919" w:rsidRDefault="00EB7919">
          <w:pPr>
            <w:pStyle w:val="TOC2"/>
            <w:tabs>
              <w:tab w:val="right" w:leader="dot" w:pos="9016"/>
            </w:tabs>
            <w:rPr>
              <w:rFonts w:eastAsiaTheme="minorEastAsia"/>
              <w:noProof/>
              <w:lang w:eastAsia="en-GB"/>
            </w:rPr>
          </w:pPr>
          <w:hyperlink w:anchor="_Toc237451417" w:history="1">
            <w:r w:rsidRPr="006749AD">
              <w:rPr>
                <w:rStyle w:val="Hyperlink"/>
                <w:rFonts w:ascii="Arial" w:hAnsi="Arial" w:cs="Arial"/>
                <w:b/>
                <w:bCs/>
                <w:noProof/>
              </w:rPr>
              <w:t>4.1 Information Security Policy</w:t>
            </w:r>
            <w:r>
              <w:rPr>
                <w:noProof/>
                <w:webHidden/>
              </w:rPr>
              <w:tab/>
            </w:r>
            <w:r>
              <w:rPr>
                <w:noProof/>
                <w:webHidden/>
              </w:rPr>
              <w:fldChar w:fldCharType="begin"/>
            </w:r>
            <w:r>
              <w:rPr>
                <w:noProof/>
                <w:webHidden/>
              </w:rPr>
              <w:instrText xml:space="preserve"> PAGEREF _Toc237451417 \h </w:instrText>
            </w:r>
            <w:r>
              <w:rPr>
                <w:noProof/>
                <w:webHidden/>
              </w:rPr>
            </w:r>
            <w:r>
              <w:rPr>
                <w:noProof/>
                <w:webHidden/>
              </w:rPr>
              <w:fldChar w:fldCharType="separate"/>
            </w:r>
            <w:r>
              <w:rPr>
                <w:noProof/>
                <w:webHidden/>
              </w:rPr>
              <w:t>15</w:t>
            </w:r>
            <w:r>
              <w:rPr>
                <w:noProof/>
                <w:webHidden/>
              </w:rPr>
              <w:fldChar w:fldCharType="end"/>
            </w:r>
          </w:hyperlink>
        </w:p>
        <w:p w14:paraId="59C59E69" w14:textId="2653EAEB" w:rsidR="00EB7919" w:rsidRDefault="00EB7919">
          <w:pPr>
            <w:pStyle w:val="TOC2"/>
            <w:tabs>
              <w:tab w:val="right" w:leader="dot" w:pos="9016"/>
            </w:tabs>
            <w:rPr>
              <w:rFonts w:eastAsiaTheme="minorEastAsia"/>
              <w:noProof/>
              <w:lang w:eastAsia="en-GB"/>
            </w:rPr>
          </w:pPr>
          <w:hyperlink w:anchor="_Toc237451418" w:history="1">
            <w:r w:rsidRPr="006749AD">
              <w:rPr>
                <w:rStyle w:val="Hyperlink"/>
                <w:rFonts w:ascii="Arial" w:hAnsi="Arial" w:cs="Arial"/>
                <w:b/>
                <w:bCs/>
                <w:noProof/>
              </w:rPr>
              <w:t>4.2 Access Control and Authentication Policy</w:t>
            </w:r>
            <w:r>
              <w:rPr>
                <w:noProof/>
                <w:webHidden/>
              </w:rPr>
              <w:tab/>
            </w:r>
            <w:r>
              <w:rPr>
                <w:noProof/>
                <w:webHidden/>
              </w:rPr>
              <w:fldChar w:fldCharType="begin"/>
            </w:r>
            <w:r>
              <w:rPr>
                <w:noProof/>
                <w:webHidden/>
              </w:rPr>
              <w:instrText xml:space="preserve"> PAGEREF _Toc237451418 \h </w:instrText>
            </w:r>
            <w:r>
              <w:rPr>
                <w:noProof/>
                <w:webHidden/>
              </w:rPr>
            </w:r>
            <w:r>
              <w:rPr>
                <w:noProof/>
                <w:webHidden/>
              </w:rPr>
              <w:fldChar w:fldCharType="separate"/>
            </w:r>
            <w:r>
              <w:rPr>
                <w:noProof/>
                <w:webHidden/>
              </w:rPr>
              <w:t>16</w:t>
            </w:r>
            <w:r>
              <w:rPr>
                <w:noProof/>
                <w:webHidden/>
              </w:rPr>
              <w:fldChar w:fldCharType="end"/>
            </w:r>
          </w:hyperlink>
        </w:p>
        <w:p w14:paraId="0D5B08E0" w14:textId="3A3B0F67" w:rsidR="00EB7919" w:rsidRDefault="00EB7919">
          <w:pPr>
            <w:pStyle w:val="TOC2"/>
            <w:tabs>
              <w:tab w:val="right" w:leader="dot" w:pos="9016"/>
            </w:tabs>
            <w:rPr>
              <w:rFonts w:eastAsiaTheme="minorEastAsia"/>
              <w:noProof/>
              <w:lang w:eastAsia="en-GB"/>
            </w:rPr>
          </w:pPr>
          <w:hyperlink w:anchor="_Toc237451419" w:history="1">
            <w:r w:rsidRPr="006749AD">
              <w:rPr>
                <w:rStyle w:val="Hyperlink"/>
                <w:rFonts w:ascii="Arial" w:hAnsi="Arial" w:cs="Arial"/>
                <w:b/>
                <w:bCs/>
                <w:noProof/>
              </w:rPr>
              <w:t>4.3 Data Protection and Incident Response Policy</w:t>
            </w:r>
            <w:r>
              <w:rPr>
                <w:noProof/>
                <w:webHidden/>
              </w:rPr>
              <w:tab/>
            </w:r>
            <w:r>
              <w:rPr>
                <w:noProof/>
                <w:webHidden/>
              </w:rPr>
              <w:fldChar w:fldCharType="begin"/>
            </w:r>
            <w:r>
              <w:rPr>
                <w:noProof/>
                <w:webHidden/>
              </w:rPr>
              <w:instrText xml:space="preserve"> PAGEREF _Toc237451419 \h </w:instrText>
            </w:r>
            <w:r>
              <w:rPr>
                <w:noProof/>
                <w:webHidden/>
              </w:rPr>
            </w:r>
            <w:r>
              <w:rPr>
                <w:noProof/>
                <w:webHidden/>
              </w:rPr>
              <w:fldChar w:fldCharType="separate"/>
            </w:r>
            <w:r>
              <w:rPr>
                <w:noProof/>
                <w:webHidden/>
              </w:rPr>
              <w:t>16</w:t>
            </w:r>
            <w:r>
              <w:rPr>
                <w:noProof/>
                <w:webHidden/>
              </w:rPr>
              <w:fldChar w:fldCharType="end"/>
            </w:r>
          </w:hyperlink>
        </w:p>
        <w:p w14:paraId="78702DF9" w14:textId="2746A873" w:rsidR="00EB7919" w:rsidRDefault="00EB7919">
          <w:pPr>
            <w:pStyle w:val="TOC2"/>
            <w:tabs>
              <w:tab w:val="right" w:leader="dot" w:pos="9016"/>
            </w:tabs>
            <w:rPr>
              <w:rFonts w:eastAsiaTheme="minorEastAsia"/>
              <w:noProof/>
              <w:lang w:eastAsia="en-GB"/>
            </w:rPr>
          </w:pPr>
          <w:hyperlink w:anchor="_Toc237451420" w:history="1">
            <w:r w:rsidRPr="006749AD">
              <w:rPr>
                <w:rStyle w:val="Hyperlink"/>
                <w:rFonts w:ascii="Arial" w:hAnsi="Arial" w:cs="Arial"/>
                <w:b/>
                <w:bCs/>
                <w:noProof/>
              </w:rPr>
              <w:t>4.4 Governance and Continuous Improvement</w:t>
            </w:r>
            <w:r>
              <w:rPr>
                <w:noProof/>
                <w:webHidden/>
              </w:rPr>
              <w:tab/>
            </w:r>
            <w:r>
              <w:rPr>
                <w:noProof/>
                <w:webHidden/>
              </w:rPr>
              <w:fldChar w:fldCharType="begin"/>
            </w:r>
            <w:r>
              <w:rPr>
                <w:noProof/>
                <w:webHidden/>
              </w:rPr>
              <w:instrText xml:space="preserve"> PAGEREF _Toc237451420 \h </w:instrText>
            </w:r>
            <w:r>
              <w:rPr>
                <w:noProof/>
                <w:webHidden/>
              </w:rPr>
            </w:r>
            <w:r>
              <w:rPr>
                <w:noProof/>
                <w:webHidden/>
              </w:rPr>
              <w:fldChar w:fldCharType="separate"/>
            </w:r>
            <w:r>
              <w:rPr>
                <w:noProof/>
                <w:webHidden/>
              </w:rPr>
              <w:t>16</w:t>
            </w:r>
            <w:r>
              <w:rPr>
                <w:noProof/>
                <w:webHidden/>
              </w:rPr>
              <w:fldChar w:fldCharType="end"/>
            </w:r>
          </w:hyperlink>
        </w:p>
        <w:p w14:paraId="02A096EE" w14:textId="402E7C0F" w:rsidR="00EB7919" w:rsidRDefault="00EB7919">
          <w:pPr>
            <w:pStyle w:val="TOC1"/>
            <w:tabs>
              <w:tab w:val="right" w:leader="dot" w:pos="9016"/>
            </w:tabs>
            <w:rPr>
              <w:rFonts w:eastAsiaTheme="minorEastAsia"/>
              <w:noProof/>
              <w:lang w:eastAsia="en-GB"/>
            </w:rPr>
          </w:pPr>
          <w:hyperlink w:anchor="_Toc237451421" w:history="1">
            <w:r w:rsidRPr="006749AD">
              <w:rPr>
                <w:rStyle w:val="Hyperlink"/>
                <w:rFonts w:ascii="Arial Black" w:hAnsi="Arial Black"/>
                <w:noProof/>
              </w:rPr>
              <w:t>5. Threat Mitigation and Security Controls</w:t>
            </w:r>
            <w:r>
              <w:rPr>
                <w:noProof/>
                <w:webHidden/>
              </w:rPr>
              <w:tab/>
            </w:r>
            <w:r>
              <w:rPr>
                <w:noProof/>
                <w:webHidden/>
              </w:rPr>
              <w:fldChar w:fldCharType="begin"/>
            </w:r>
            <w:r>
              <w:rPr>
                <w:noProof/>
                <w:webHidden/>
              </w:rPr>
              <w:instrText xml:space="preserve"> PAGEREF _Toc237451421 \h </w:instrText>
            </w:r>
            <w:r>
              <w:rPr>
                <w:noProof/>
                <w:webHidden/>
              </w:rPr>
            </w:r>
            <w:r>
              <w:rPr>
                <w:noProof/>
                <w:webHidden/>
              </w:rPr>
              <w:fldChar w:fldCharType="separate"/>
            </w:r>
            <w:r>
              <w:rPr>
                <w:noProof/>
                <w:webHidden/>
              </w:rPr>
              <w:t>17</w:t>
            </w:r>
            <w:r>
              <w:rPr>
                <w:noProof/>
                <w:webHidden/>
              </w:rPr>
              <w:fldChar w:fldCharType="end"/>
            </w:r>
          </w:hyperlink>
        </w:p>
        <w:p w14:paraId="65CAEA79" w14:textId="68524E2C" w:rsidR="00EB7919" w:rsidRDefault="00EB7919">
          <w:pPr>
            <w:pStyle w:val="TOC2"/>
            <w:tabs>
              <w:tab w:val="right" w:leader="dot" w:pos="9016"/>
            </w:tabs>
            <w:rPr>
              <w:rFonts w:eastAsiaTheme="minorEastAsia"/>
              <w:noProof/>
              <w:lang w:eastAsia="en-GB"/>
            </w:rPr>
          </w:pPr>
          <w:hyperlink w:anchor="_Toc237451422" w:history="1">
            <w:r w:rsidRPr="006749AD">
              <w:rPr>
                <w:rStyle w:val="Hyperlink"/>
                <w:rFonts w:ascii="Arial" w:hAnsi="Arial" w:cs="Arial"/>
                <w:b/>
                <w:bCs/>
                <w:noProof/>
              </w:rPr>
              <w:t>5.1 Network and Access Security</w:t>
            </w:r>
            <w:r>
              <w:rPr>
                <w:noProof/>
                <w:webHidden/>
              </w:rPr>
              <w:tab/>
            </w:r>
            <w:r>
              <w:rPr>
                <w:noProof/>
                <w:webHidden/>
              </w:rPr>
              <w:fldChar w:fldCharType="begin"/>
            </w:r>
            <w:r>
              <w:rPr>
                <w:noProof/>
                <w:webHidden/>
              </w:rPr>
              <w:instrText xml:space="preserve"> PAGEREF _Toc237451422 \h </w:instrText>
            </w:r>
            <w:r>
              <w:rPr>
                <w:noProof/>
                <w:webHidden/>
              </w:rPr>
            </w:r>
            <w:r>
              <w:rPr>
                <w:noProof/>
                <w:webHidden/>
              </w:rPr>
              <w:fldChar w:fldCharType="separate"/>
            </w:r>
            <w:r>
              <w:rPr>
                <w:noProof/>
                <w:webHidden/>
              </w:rPr>
              <w:t>17</w:t>
            </w:r>
            <w:r>
              <w:rPr>
                <w:noProof/>
                <w:webHidden/>
              </w:rPr>
              <w:fldChar w:fldCharType="end"/>
            </w:r>
          </w:hyperlink>
        </w:p>
        <w:p w14:paraId="3491FEC6" w14:textId="354B57E4" w:rsidR="00EB7919" w:rsidRDefault="00EB7919">
          <w:pPr>
            <w:pStyle w:val="TOC2"/>
            <w:tabs>
              <w:tab w:val="right" w:leader="dot" w:pos="9016"/>
            </w:tabs>
            <w:rPr>
              <w:rFonts w:eastAsiaTheme="minorEastAsia"/>
              <w:noProof/>
              <w:lang w:eastAsia="en-GB"/>
            </w:rPr>
          </w:pPr>
          <w:hyperlink w:anchor="_Toc237451423" w:history="1">
            <w:r w:rsidRPr="006749AD">
              <w:rPr>
                <w:rStyle w:val="Hyperlink"/>
                <w:rFonts w:ascii="Arial" w:hAnsi="Arial" w:cs="Arial"/>
                <w:b/>
                <w:bCs/>
                <w:noProof/>
              </w:rPr>
              <w:t>5.2 Data and Endpoint Protection</w:t>
            </w:r>
            <w:r>
              <w:rPr>
                <w:noProof/>
                <w:webHidden/>
              </w:rPr>
              <w:tab/>
            </w:r>
            <w:r>
              <w:rPr>
                <w:noProof/>
                <w:webHidden/>
              </w:rPr>
              <w:fldChar w:fldCharType="begin"/>
            </w:r>
            <w:r>
              <w:rPr>
                <w:noProof/>
                <w:webHidden/>
              </w:rPr>
              <w:instrText xml:space="preserve"> PAGEREF _Toc237451423 \h </w:instrText>
            </w:r>
            <w:r>
              <w:rPr>
                <w:noProof/>
                <w:webHidden/>
              </w:rPr>
            </w:r>
            <w:r>
              <w:rPr>
                <w:noProof/>
                <w:webHidden/>
              </w:rPr>
              <w:fldChar w:fldCharType="separate"/>
            </w:r>
            <w:r>
              <w:rPr>
                <w:noProof/>
                <w:webHidden/>
              </w:rPr>
              <w:t>18</w:t>
            </w:r>
            <w:r>
              <w:rPr>
                <w:noProof/>
                <w:webHidden/>
              </w:rPr>
              <w:fldChar w:fldCharType="end"/>
            </w:r>
          </w:hyperlink>
        </w:p>
        <w:p w14:paraId="5FE7C21A" w14:textId="53A5D247" w:rsidR="00EB7919" w:rsidRDefault="00EB7919">
          <w:pPr>
            <w:pStyle w:val="TOC2"/>
            <w:tabs>
              <w:tab w:val="right" w:leader="dot" w:pos="9016"/>
            </w:tabs>
            <w:rPr>
              <w:rFonts w:eastAsiaTheme="minorEastAsia"/>
              <w:noProof/>
              <w:lang w:eastAsia="en-GB"/>
            </w:rPr>
          </w:pPr>
          <w:hyperlink w:anchor="_Toc237451424" w:history="1">
            <w:r w:rsidRPr="006749AD">
              <w:rPr>
                <w:rStyle w:val="Hyperlink"/>
                <w:rFonts w:ascii="Arial" w:hAnsi="Arial" w:cs="Arial"/>
                <w:b/>
                <w:bCs/>
                <w:noProof/>
              </w:rPr>
              <w:t>5.3 Continuous Monitoring and Security Awareness</w:t>
            </w:r>
            <w:r>
              <w:rPr>
                <w:noProof/>
                <w:webHidden/>
              </w:rPr>
              <w:tab/>
            </w:r>
            <w:r>
              <w:rPr>
                <w:noProof/>
                <w:webHidden/>
              </w:rPr>
              <w:fldChar w:fldCharType="begin"/>
            </w:r>
            <w:r>
              <w:rPr>
                <w:noProof/>
                <w:webHidden/>
              </w:rPr>
              <w:instrText xml:space="preserve"> PAGEREF _Toc237451424 \h </w:instrText>
            </w:r>
            <w:r>
              <w:rPr>
                <w:noProof/>
                <w:webHidden/>
              </w:rPr>
            </w:r>
            <w:r>
              <w:rPr>
                <w:noProof/>
                <w:webHidden/>
              </w:rPr>
              <w:fldChar w:fldCharType="separate"/>
            </w:r>
            <w:r>
              <w:rPr>
                <w:noProof/>
                <w:webHidden/>
              </w:rPr>
              <w:t>19</w:t>
            </w:r>
            <w:r>
              <w:rPr>
                <w:noProof/>
                <w:webHidden/>
              </w:rPr>
              <w:fldChar w:fldCharType="end"/>
            </w:r>
          </w:hyperlink>
        </w:p>
        <w:p w14:paraId="590E46EC" w14:textId="393A83B6" w:rsidR="00EB7919" w:rsidRDefault="00EB7919">
          <w:pPr>
            <w:pStyle w:val="TOC2"/>
            <w:tabs>
              <w:tab w:val="right" w:leader="dot" w:pos="9016"/>
            </w:tabs>
            <w:rPr>
              <w:rFonts w:eastAsiaTheme="minorEastAsia"/>
              <w:noProof/>
              <w:lang w:eastAsia="en-GB"/>
            </w:rPr>
          </w:pPr>
          <w:hyperlink w:anchor="_Toc237451425" w:history="1">
            <w:r w:rsidRPr="006749AD">
              <w:rPr>
                <w:rStyle w:val="Hyperlink"/>
                <w:rFonts w:ascii="Arial" w:hAnsi="Arial" w:cs="Arial"/>
                <w:b/>
                <w:bCs/>
                <w:noProof/>
              </w:rPr>
              <w:t>5.4 Operational Technology (OT) Security Recommendations</w:t>
            </w:r>
            <w:r>
              <w:rPr>
                <w:noProof/>
                <w:webHidden/>
              </w:rPr>
              <w:tab/>
            </w:r>
            <w:r>
              <w:rPr>
                <w:noProof/>
                <w:webHidden/>
              </w:rPr>
              <w:fldChar w:fldCharType="begin"/>
            </w:r>
            <w:r>
              <w:rPr>
                <w:noProof/>
                <w:webHidden/>
              </w:rPr>
              <w:instrText xml:space="preserve"> PAGEREF _Toc237451425 \h </w:instrText>
            </w:r>
            <w:r>
              <w:rPr>
                <w:noProof/>
                <w:webHidden/>
              </w:rPr>
            </w:r>
            <w:r>
              <w:rPr>
                <w:noProof/>
                <w:webHidden/>
              </w:rPr>
              <w:fldChar w:fldCharType="separate"/>
            </w:r>
            <w:r>
              <w:rPr>
                <w:noProof/>
                <w:webHidden/>
              </w:rPr>
              <w:t>19</w:t>
            </w:r>
            <w:r>
              <w:rPr>
                <w:noProof/>
                <w:webHidden/>
              </w:rPr>
              <w:fldChar w:fldCharType="end"/>
            </w:r>
          </w:hyperlink>
        </w:p>
        <w:p w14:paraId="13C39FA8" w14:textId="4982C3A5" w:rsidR="00EB7919" w:rsidRDefault="00EB7919">
          <w:pPr>
            <w:pStyle w:val="TOC1"/>
            <w:tabs>
              <w:tab w:val="right" w:leader="dot" w:pos="9016"/>
            </w:tabs>
            <w:rPr>
              <w:rFonts w:eastAsiaTheme="minorEastAsia"/>
              <w:noProof/>
              <w:lang w:eastAsia="en-GB"/>
            </w:rPr>
          </w:pPr>
          <w:hyperlink w:anchor="_Toc237451426" w:history="1">
            <w:r w:rsidRPr="006749AD">
              <w:rPr>
                <w:rStyle w:val="Hyperlink"/>
                <w:rFonts w:ascii="Arial Black" w:hAnsi="Arial Black"/>
                <w:b/>
                <w:bCs/>
                <w:noProof/>
              </w:rPr>
              <w:t>6. Monitoring, Incident Response and Business Continuity</w:t>
            </w:r>
            <w:r>
              <w:rPr>
                <w:noProof/>
                <w:webHidden/>
              </w:rPr>
              <w:tab/>
            </w:r>
            <w:r>
              <w:rPr>
                <w:noProof/>
                <w:webHidden/>
              </w:rPr>
              <w:fldChar w:fldCharType="begin"/>
            </w:r>
            <w:r>
              <w:rPr>
                <w:noProof/>
                <w:webHidden/>
              </w:rPr>
              <w:instrText xml:space="preserve"> PAGEREF _Toc237451426 \h </w:instrText>
            </w:r>
            <w:r>
              <w:rPr>
                <w:noProof/>
                <w:webHidden/>
              </w:rPr>
            </w:r>
            <w:r>
              <w:rPr>
                <w:noProof/>
                <w:webHidden/>
              </w:rPr>
              <w:fldChar w:fldCharType="separate"/>
            </w:r>
            <w:r>
              <w:rPr>
                <w:noProof/>
                <w:webHidden/>
              </w:rPr>
              <w:t>21</w:t>
            </w:r>
            <w:r>
              <w:rPr>
                <w:noProof/>
                <w:webHidden/>
              </w:rPr>
              <w:fldChar w:fldCharType="end"/>
            </w:r>
          </w:hyperlink>
        </w:p>
        <w:p w14:paraId="52D0B44A" w14:textId="4A9008F7" w:rsidR="00EB7919" w:rsidRDefault="00EB7919">
          <w:pPr>
            <w:pStyle w:val="TOC2"/>
            <w:tabs>
              <w:tab w:val="right" w:leader="dot" w:pos="9016"/>
            </w:tabs>
            <w:rPr>
              <w:rFonts w:eastAsiaTheme="minorEastAsia"/>
              <w:noProof/>
              <w:lang w:eastAsia="en-GB"/>
            </w:rPr>
          </w:pPr>
          <w:hyperlink w:anchor="_Toc237451427" w:history="1">
            <w:r w:rsidRPr="006749AD">
              <w:rPr>
                <w:rStyle w:val="Hyperlink"/>
                <w:rFonts w:ascii="Arial" w:hAnsi="Arial" w:cs="Arial"/>
                <w:b/>
                <w:bCs/>
                <w:noProof/>
              </w:rPr>
              <w:t>6.1 Continuous Security Monitoring</w:t>
            </w:r>
            <w:r>
              <w:rPr>
                <w:noProof/>
                <w:webHidden/>
              </w:rPr>
              <w:tab/>
            </w:r>
            <w:r>
              <w:rPr>
                <w:noProof/>
                <w:webHidden/>
              </w:rPr>
              <w:fldChar w:fldCharType="begin"/>
            </w:r>
            <w:r>
              <w:rPr>
                <w:noProof/>
                <w:webHidden/>
              </w:rPr>
              <w:instrText xml:space="preserve"> PAGEREF _Toc237451427 \h </w:instrText>
            </w:r>
            <w:r>
              <w:rPr>
                <w:noProof/>
                <w:webHidden/>
              </w:rPr>
            </w:r>
            <w:r>
              <w:rPr>
                <w:noProof/>
                <w:webHidden/>
              </w:rPr>
              <w:fldChar w:fldCharType="separate"/>
            </w:r>
            <w:r>
              <w:rPr>
                <w:noProof/>
                <w:webHidden/>
              </w:rPr>
              <w:t>21</w:t>
            </w:r>
            <w:r>
              <w:rPr>
                <w:noProof/>
                <w:webHidden/>
              </w:rPr>
              <w:fldChar w:fldCharType="end"/>
            </w:r>
          </w:hyperlink>
        </w:p>
        <w:p w14:paraId="2BA166EE" w14:textId="3D2BB6C7" w:rsidR="00EB7919" w:rsidRDefault="00EB7919">
          <w:pPr>
            <w:pStyle w:val="TOC2"/>
            <w:tabs>
              <w:tab w:val="right" w:leader="dot" w:pos="9016"/>
            </w:tabs>
            <w:rPr>
              <w:rFonts w:eastAsiaTheme="minorEastAsia"/>
              <w:noProof/>
              <w:lang w:eastAsia="en-GB"/>
            </w:rPr>
          </w:pPr>
          <w:hyperlink w:anchor="_Toc237451428" w:history="1">
            <w:r w:rsidRPr="006749AD">
              <w:rPr>
                <w:rStyle w:val="Hyperlink"/>
                <w:rFonts w:ascii="Arial" w:hAnsi="Arial" w:cs="Arial"/>
                <w:b/>
                <w:bCs/>
                <w:noProof/>
              </w:rPr>
              <w:t>6.2 Incident Response</w:t>
            </w:r>
            <w:r>
              <w:rPr>
                <w:noProof/>
                <w:webHidden/>
              </w:rPr>
              <w:tab/>
            </w:r>
            <w:r>
              <w:rPr>
                <w:noProof/>
                <w:webHidden/>
              </w:rPr>
              <w:fldChar w:fldCharType="begin"/>
            </w:r>
            <w:r>
              <w:rPr>
                <w:noProof/>
                <w:webHidden/>
              </w:rPr>
              <w:instrText xml:space="preserve"> PAGEREF _Toc237451428 \h </w:instrText>
            </w:r>
            <w:r>
              <w:rPr>
                <w:noProof/>
                <w:webHidden/>
              </w:rPr>
            </w:r>
            <w:r>
              <w:rPr>
                <w:noProof/>
                <w:webHidden/>
              </w:rPr>
              <w:fldChar w:fldCharType="separate"/>
            </w:r>
            <w:r>
              <w:rPr>
                <w:noProof/>
                <w:webHidden/>
              </w:rPr>
              <w:t>21</w:t>
            </w:r>
            <w:r>
              <w:rPr>
                <w:noProof/>
                <w:webHidden/>
              </w:rPr>
              <w:fldChar w:fldCharType="end"/>
            </w:r>
          </w:hyperlink>
        </w:p>
        <w:p w14:paraId="69F68F73" w14:textId="67347BBA" w:rsidR="00EB7919" w:rsidRDefault="00EB7919">
          <w:pPr>
            <w:pStyle w:val="TOC2"/>
            <w:tabs>
              <w:tab w:val="right" w:leader="dot" w:pos="9016"/>
            </w:tabs>
            <w:rPr>
              <w:rFonts w:eastAsiaTheme="minorEastAsia"/>
              <w:noProof/>
              <w:lang w:eastAsia="en-GB"/>
            </w:rPr>
          </w:pPr>
          <w:hyperlink w:anchor="_Toc237451429" w:history="1">
            <w:r w:rsidRPr="006749AD">
              <w:rPr>
                <w:rStyle w:val="Hyperlink"/>
                <w:rFonts w:ascii="Arial" w:hAnsi="Arial" w:cs="Arial"/>
                <w:b/>
                <w:bCs/>
                <w:noProof/>
              </w:rPr>
              <w:t>6.3 Business Continuity and Disaster Recovery</w:t>
            </w:r>
            <w:r>
              <w:rPr>
                <w:noProof/>
                <w:webHidden/>
              </w:rPr>
              <w:tab/>
            </w:r>
            <w:r>
              <w:rPr>
                <w:noProof/>
                <w:webHidden/>
              </w:rPr>
              <w:fldChar w:fldCharType="begin"/>
            </w:r>
            <w:r>
              <w:rPr>
                <w:noProof/>
                <w:webHidden/>
              </w:rPr>
              <w:instrText xml:space="preserve"> PAGEREF _Toc237451429 \h </w:instrText>
            </w:r>
            <w:r>
              <w:rPr>
                <w:noProof/>
                <w:webHidden/>
              </w:rPr>
            </w:r>
            <w:r>
              <w:rPr>
                <w:noProof/>
                <w:webHidden/>
              </w:rPr>
              <w:fldChar w:fldCharType="separate"/>
            </w:r>
            <w:r>
              <w:rPr>
                <w:noProof/>
                <w:webHidden/>
              </w:rPr>
              <w:t>22</w:t>
            </w:r>
            <w:r>
              <w:rPr>
                <w:noProof/>
                <w:webHidden/>
              </w:rPr>
              <w:fldChar w:fldCharType="end"/>
            </w:r>
          </w:hyperlink>
        </w:p>
        <w:p w14:paraId="32EA2A8F" w14:textId="12FC37D1" w:rsidR="00EB7919" w:rsidRDefault="00EB7919">
          <w:pPr>
            <w:pStyle w:val="TOC1"/>
            <w:tabs>
              <w:tab w:val="right" w:leader="dot" w:pos="9016"/>
            </w:tabs>
            <w:rPr>
              <w:rFonts w:eastAsiaTheme="minorEastAsia"/>
              <w:noProof/>
              <w:lang w:eastAsia="en-GB"/>
            </w:rPr>
          </w:pPr>
          <w:hyperlink w:anchor="_Toc237451430" w:history="1">
            <w:r w:rsidRPr="006749AD">
              <w:rPr>
                <w:rStyle w:val="Hyperlink"/>
                <w:rFonts w:ascii="Arial Black" w:hAnsi="Arial Black"/>
                <w:noProof/>
              </w:rPr>
              <w:t>7. Staff Awareness and Continuous Improvement</w:t>
            </w:r>
            <w:r>
              <w:rPr>
                <w:noProof/>
                <w:webHidden/>
              </w:rPr>
              <w:tab/>
            </w:r>
            <w:r>
              <w:rPr>
                <w:noProof/>
                <w:webHidden/>
              </w:rPr>
              <w:fldChar w:fldCharType="begin"/>
            </w:r>
            <w:r>
              <w:rPr>
                <w:noProof/>
                <w:webHidden/>
              </w:rPr>
              <w:instrText xml:space="preserve"> PAGEREF _Toc237451430 \h </w:instrText>
            </w:r>
            <w:r>
              <w:rPr>
                <w:noProof/>
                <w:webHidden/>
              </w:rPr>
            </w:r>
            <w:r>
              <w:rPr>
                <w:noProof/>
                <w:webHidden/>
              </w:rPr>
              <w:fldChar w:fldCharType="separate"/>
            </w:r>
            <w:r>
              <w:rPr>
                <w:noProof/>
                <w:webHidden/>
              </w:rPr>
              <w:t>23</w:t>
            </w:r>
            <w:r>
              <w:rPr>
                <w:noProof/>
                <w:webHidden/>
              </w:rPr>
              <w:fldChar w:fldCharType="end"/>
            </w:r>
          </w:hyperlink>
        </w:p>
        <w:p w14:paraId="5C6F8C7C" w14:textId="28DBFCB2" w:rsidR="00EB7919" w:rsidRDefault="00EB7919">
          <w:pPr>
            <w:pStyle w:val="TOC2"/>
            <w:tabs>
              <w:tab w:val="right" w:leader="dot" w:pos="9016"/>
            </w:tabs>
            <w:rPr>
              <w:rFonts w:eastAsiaTheme="minorEastAsia"/>
              <w:noProof/>
              <w:lang w:eastAsia="en-GB"/>
            </w:rPr>
          </w:pPr>
          <w:hyperlink w:anchor="_Toc237451431" w:history="1">
            <w:r w:rsidRPr="006749AD">
              <w:rPr>
                <w:rStyle w:val="Hyperlink"/>
                <w:rFonts w:ascii="Arial" w:hAnsi="Arial" w:cs="Arial"/>
                <w:b/>
                <w:bCs/>
                <w:noProof/>
              </w:rPr>
              <w:t>7.1 Security Awareness and Training</w:t>
            </w:r>
            <w:r>
              <w:rPr>
                <w:noProof/>
                <w:webHidden/>
              </w:rPr>
              <w:tab/>
            </w:r>
            <w:r>
              <w:rPr>
                <w:noProof/>
                <w:webHidden/>
              </w:rPr>
              <w:fldChar w:fldCharType="begin"/>
            </w:r>
            <w:r>
              <w:rPr>
                <w:noProof/>
                <w:webHidden/>
              </w:rPr>
              <w:instrText xml:space="preserve"> PAGEREF _Toc237451431 \h </w:instrText>
            </w:r>
            <w:r>
              <w:rPr>
                <w:noProof/>
                <w:webHidden/>
              </w:rPr>
            </w:r>
            <w:r>
              <w:rPr>
                <w:noProof/>
                <w:webHidden/>
              </w:rPr>
              <w:fldChar w:fldCharType="separate"/>
            </w:r>
            <w:r>
              <w:rPr>
                <w:noProof/>
                <w:webHidden/>
              </w:rPr>
              <w:t>23</w:t>
            </w:r>
            <w:r>
              <w:rPr>
                <w:noProof/>
                <w:webHidden/>
              </w:rPr>
              <w:fldChar w:fldCharType="end"/>
            </w:r>
          </w:hyperlink>
        </w:p>
        <w:p w14:paraId="3E6D5766" w14:textId="54535C81" w:rsidR="00EB7919" w:rsidRDefault="00EB7919">
          <w:pPr>
            <w:pStyle w:val="TOC2"/>
            <w:tabs>
              <w:tab w:val="right" w:leader="dot" w:pos="9016"/>
            </w:tabs>
            <w:rPr>
              <w:rFonts w:eastAsiaTheme="minorEastAsia"/>
              <w:noProof/>
              <w:lang w:eastAsia="en-GB"/>
            </w:rPr>
          </w:pPr>
          <w:hyperlink w:anchor="_Toc237451432" w:history="1">
            <w:r w:rsidRPr="006749AD">
              <w:rPr>
                <w:rStyle w:val="Hyperlink"/>
                <w:rFonts w:ascii="Arial" w:hAnsi="Arial" w:cs="Arial"/>
                <w:b/>
                <w:bCs/>
                <w:noProof/>
              </w:rPr>
              <w:t>7.2 Continuous Improvement</w:t>
            </w:r>
            <w:r>
              <w:rPr>
                <w:noProof/>
                <w:webHidden/>
              </w:rPr>
              <w:tab/>
            </w:r>
            <w:r>
              <w:rPr>
                <w:noProof/>
                <w:webHidden/>
              </w:rPr>
              <w:fldChar w:fldCharType="begin"/>
            </w:r>
            <w:r>
              <w:rPr>
                <w:noProof/>
                <w:webHidden/>
              </w:rPr>
              <w:instrText xml:space="preserve"> PAGEREF _Toc237451432 \h </w:instrText>
            </w:r>
            <w:r>
              <w:rPr>
                <w:noProof/>
                <w:webHidden/>
              </w:rPr>
            </w:r>
            <w:r>
              <w:rPr>
                <w:noProof/>
                <w:webHidden/>
              </w:rPr>
              <w:fldChar w:fldCharType="separate"/>
            </w:r>
            <w:r>
              <w:rPr>
                <w:noProof/>
                <w:webHidden/>
              </w:rPr>
              <w:t>23</w:t>
            </w:r>
            <w:r>
              <w:rPr>
                <w:noProof/>
                <w:webHidden/>
              </w:rPr>
              <w:fldChar w:fldCharType="end"/>
            </w:r>
          </w:hyperlink>
        </w:p>
        <w:p w14:paraId="03BEC28B" w14:textId="23FCDB2E" w:rsidR="00EB7919" w:rsidRDefault="00EB7919">
          <w:pPr>
            <w:pStyle w:val="TOC1"/>
            <w:tabs>
              <w:tab w:val="right" w:leader="dot" w:pos="9016"/>
            </w:tabs>
            <w:rPr>
              <w:rFonts w:eastAsiaTheme="minorEastAsia"/>
              <w:noProof/>
              <w:lang w:eastAsia="en-GB"/>
            </w:rPr>
          </w:pPr>
          <w:hyperlink w:anchor="_Toc237451433" w:history="1">
            <w:r w:rsidRPr="006749AD">
              <w:rPr>
                <w:rStyle w:val="Hyperlink"/>
                <w:rFonts w:ascii="Arial Black" w:hAnsi="Arial Black"/>
                <w:noProof/>
              </w:rPr>
              <w:t>8. Conclusion</w:t>
            </w:r>
            <w:r>
              <w:rPr>
                <w:noProof/>
                <w:webHidden/>
              </w:rPr>
              <w:tab/>
            </w:r>
            <w:r>
              <w:rPr>
                <w:noProof/>
                <w:webHidden/>
              </w:rPr>
              <w:fldChar w:fldCharType="begin"/>
            </w:r>
            <w:r>
              <w:rPr>
                <w:noProof/>
                <w:webHidden/>
              </w:rPr>
              <w:instrText xml:space="preserve"> PAGEREF _Toc237451433 \h </w:instrText>
            </w:r>
            <w:r>
              <w:rPr>
                <w:noProof/>
                <w:webHidden/>
              </w:rPr>
            </w:r>
            <w:r>
              <w:rPr>
                <w:noProof/>
                <w:webHidden/>
              </w:rPr>
              <w:fldChar w:fldCharType="separate"/>
            </w:r>
            <w:r>
              <w:rPr>
                <w:noProof/>
                <w:webHidden/>
              </w:rPr>
              <w:t>24</w:t>
            </w:r>
            <w:r>
              <w:rPr>
                <w:noProof/>
                <w:webHidden/>
              </w:rPr>
              <w:fldChar w:fldCharType="end"/>
            </w:r>
          </w:hyperlink>
        </w:p>
        <w:p w14:paraId="483A03D8" w14:textId="32D2F63E" w:rsidR="00EB7919" w:rsidRDefault="00EB7919">
          <w:pPr>
            <w:pStyle w:val="TOC1"/>
            <w:tabs>
              <w:tab w:val="right" w:leader="dot" w:pos="9016"/>
            </w:tabs>
            <w:rPr>
              <w:rFonts w:eastAsiaTheme="minorEastAsia"/>
              <w:noProof/>
              <w:lang w:eastAsia="en-GB"/>
            </w:rPr>
          </w:pPr>
          <w:hyperlink w:anchor="_Toc237451434" w:history="1">
            <w:r w:rsidRPr="006749AD">
              <w:rPr>
                <w:rStyle w:val="Hyperlink"/>
                <w:rFonts w:ascii="Arial Black" w:hAnsi="Arial Black"/>
                <w:noProof/>
              </w:rPr>
              <w:t>References</w:t>
            </w:r>
            <w:r>
              <w:rPr>
                <w:noProof/>
                <w:webHidden/>
              </w:rPr>
              <w:tab/>
            </w:r>
            <w:r>
              <w:rPr>
                <w:noProof/>
                <w:webHidden/>
              </w:rPr>
              <w:fldChar w:fldCharType="begin"/>
            </w:r>
            <w:r>
              <w:rPr>
                <w:noProof/>
                <w:webHidden/>
              </w:rPr>
              <w:instrText xml:space="preserve"> PAGEREF _Toc237451434 \h </w:instrText>
            </w:r>
            <w:r>
              <w:rPr>
                <w:noProof/>
                <w:webHidden/>
              </w:rPr>
            </w:r>
            <w:r>
              <w:rPr>
                <w:noProof/>
                <w:webHidden/>
              </w:rPr>
              <w:fldChar w:fldCharType="separate"/>
            </w:r>
            <w:r>
              <w:rPr>
                <w:noProof/>
                <w:webHidden/>
              </w:rPr>
              <w:t>26</w:t>
            </w:r>
            <w:r>
              <w:rPr>
                <w:noProof/>
                <w:webHidden/>
              </w:rPr>
              <w:fldChar w:fldCharType="end"/>
            </w:r>
          </w:hyperlink>
        </w:p>
        <w:p w14:paraId="74B25BE5" w14:textId="6A57D721" w:rsidR="00EB7919" w:rsidRDefault="00EB7919">
          <w:pPr>
            <w:pStyle w:val="TOC1"/>
            <w:tabs>
              <w:tab w:val="right" w:leader="dot" w:pos="9016"/>
            </w:tabs>
            <w:rPr>
              <w:rFonts w:eastAsiaTheme="minorEastAsia"/>
              <w:noProof/>
              <w:lang w:eastAsia="en-GB"/>
            </w:rPr>
          </w:pPr>
          <w:hyperlink w:anchor="_Toc237451435" w:history="1">
            <w:r w:rsidRPr="006749AD">
              <w:rPr>
                <w:rStyle w:val="Hyperlink"/>
                <w:rFonts w:ascii="Arial Black" w:hAnsi="Arial Black"/>
                <w:noProof/>
              </w:rPr>
              <w:t>Appendix: PowerPoint Presentation</w:t>
            </w:r>
            <w:r>
              <w:rPr>
                <w:noProof/>
                <w:webHidden/>
              </w:rPr>
              <w:tab/>
            </w:r>
            <w:r>
              <w:rPr>
                <w:noProof/>
                <w:webHidden/>
              </w:rPr>
              <w:fldChar w:fldCharType="begin"/>
            </w:r>
            <w:r>
              <w:rPr>
                <w:noProof/>
                <w:webHidden/>
              </w:rPr>
              <w:instrText xml:space="preserve"> PAGEREF _Toc237451435 \h </w:instrText>
            </w:r>
            <w:r>
              <w:rPr>
                <w:noProof/>
                <w:webHidden/>
              </w:rPr>
            </w:r>
            <w:r>
              <w:rPr>
                <w:noProof/>
                <w:webHidden/>
              </w:rPr>
              <w:fldChar w:fldCharType="separate"/>
            </w:r>
            <w:r>
              <w:rPr>
                <w:noProof/>
                <w:webHidden/>
              </w:rPr>
              <w:t>28</w:t>
            </w:r>
            <w:r>
              <w:rPr>
                <w:noProof/>
                <w:webHidden/>
              </w:rPr>
              <w:fldChar w:fldCharType="end"/>
            </w:r>
          </w:hyperlink>
        </w:p>
        <w:p w14:paraId="7A2F5EE0" w14:textId="797C45A4" w:rsidR="002F1521" w:rsidRPr="00197BE1" w:rsidRDefault="002F1521" w:rsidP="002D64CB">
          <w:pPr>
            <w:spacing w:line="360" w:lineRule="auto"/>
          </w:pPr>
          <w:r w:rsidRPr="00197BE1">
            <w:rPr>
              <w:b/>
              <w:bCs/>
            </w:rPr>
            <w:fldChar w:fldCharType="end"/>
          </w:r>
        </w:p>
      </w:sdtContent>
    </w:sdt>
    <w:p w14:paraId="0DC60507" w14:textId="77777777" w:rsidR="00825471" w:rsidRPr="00197BE1" w:rsidRDefault="00825471" w:rsidP="002D64CB">
      <w:pPr>
        <w:spacing w:line="360" w:lineRule="auto"/>
      </w:pPr>
    </w:p>
    <w:p w14:paraId="13B0846D" w14:textId="77777777" w:rsidR="00825471" w:rsidRPr="00197BE1" w:rsidRDefault="00825471" w:rsidP="002D64CB">
      <w:pPr>
        <w:spacing w:line="360" w:lineRule="auto"/>
      </w:pPr>
    </w:p>
    <w:p w14:paraId="06065EB3" w14:textId="77777777" w:rsidR="00825471" w:rsidRPr="00197BE1" w:rsidRDefault="00825471" w:rsidP="002D64CB">
      <w:pPr>
        <w:spacing w:line="360" w:lineRule="auto"/>
      </w:pPr>
    </w:p>
    <w:p w14:paraId="68131388" w14:textId="77777777" w:rsidR="00825471" w:rsidRPr="00197BE1" w:rsidRDefault="00825471" w:rsidP="002D64CB">
      <w:pPr>
        <w:spacing w:line="360" w:lineRule="auto"/>
      </w:pPr>
    </w:p>
    <w:p w14:paraId="60F3B9A4" w14:textId="77777777" w:rsidR="00825471" w:rsidRPr="00197BE1" w:rsidRDefault="00825471" w:rsidP="002D64CB">
      <w:pPr>
        <w:spacing w:line="360" w:lineRule="auto"/>
      </w:pPr>
    </w:p>
    <w:p w14:paraId="1BBDB595" w14:textId="77777777" w:rsidR="00825471" w:rsidRPr="00197BE1" w:rsidRDefault="00825471" w:rsidP="002D64CB">
      <w:pPr>
        <w:spacing w:line="360" w:lineRule="auto"/>
      </w:pPr>
    </w:p>
    <w:p w14:paraId="0A9B8993" w14:textId="77777777" w:rsidR="00825471" w:rsidRPr="00197BE1" w:rsidRDefault="00825471" w:rsidP="002D64CB">
      <w:pPr>
        <w:spacing w:line="360" w:lineRule="auto"/>
      </w:pPr>
    </w:p>
    <w:p w14:paraId="7C38DD17" w14:textId="77777777" w:rsidR="00825471" w:rsidRPr="00197BE1" w:rsidRDefault="00825471" w:rsidP="002D64CB">
      <w:pPr>
        <w:spacing w:line="360" w:lineRule="auto"/>
      </w:pPr>
    </w:p>
    <w:p w14:paraId="46F318D6" w14:textId="77777777" w:rsidR="00825471" w:rsidRPr="00197BE1" w:rsidRDefault="00825471" w:rsidP="002D64CB">
      <w:pPr>
        <w:spacing w:line="360" w:lineRule="auto"/>
      </w:pPr>
    </w:p>
    <w:p w14:paraId="3DA6DD60" w14:textId="77777777" w:rsidR="00825471" w:rsidRPr="00197BE1" w:rsidRDefault="00825471" w:rsidP="002D64CB">
      <w:pPr>
        <w:spacing w:line="360" w:lineRule="auto"/>
      </w:pPr>
    </w:p>
    <w:p w14:paraId="7A7AD6A6" w14:textId="77777777" w:rsidR="00825471" w:rsidRPr="00197BE1" w:rsidRDefault="00825471" w:rsidP="002D64CB">
      <w:pPr>
        <w:spacing w:line="360" w:lineRule="auto"/>
      </w:pPr>
    </w:p>
    <w:p w14:paraId="1CD4A47E" w14:textId="77777777" w:rsidR="00825471" w:rsidRPr="00197BE1" w:rsidRDefault="00825471" w:rsidP="002D64CB">
      <w:pPr>
        <w:spacing w:line="360" w:lineRule="auto"/>
      </w:pPr>
    </w:p>
    <w:p w14:paraId="228264BE" w14:textId="77777777" w:rsidR="00825471" w:rsidRPr="00197BE1" w:rsidRDefault="00825471" w:rsidP="002D64CB">
      <w:pPr>
        <w:spacing w:line="360" w:lineRule="auto"/>
      </w:pPr>
    </w:p>
    <w:p w14:paraId="0FE54840" w14:textId="77777777" w:rsidR="00825471" w:rsidRPr="00197BE1" w:rsidRDefault="00825471" w:rsidP="002D64CB">
      <w:pPr>
        <w:spacing w:line="360" w:lineRule="auto"/>
      </w:pPr>
    </w:p>
    <w:p w14:paraId="3B17937C" w14:textId="77777777" w:rsidR="00825471" w:rsidRPr="00197BE1" w:rsidRDefault="00825471" w:rsidP="002D64CB">
      <w:pPr>
        <w:spacing w:line="360" w:lineRule="auto"/>
      </w:pPr>
    </w:p>
    <w:p w14:paraId="17569567" w14:textId="77777777" w:rsidR="00825471" w:rsidRPr="00197BE1" w:rsidRDefault="00825471" w:rsidP="002D64CB">
      <w:pPr>
        <w:spacing w:line="360" w:lineRule="auto"/>
      </w:pPr>
    </w:p>
    <w:p w14:paraId="0C277197" w14:textId="77777777" w:rsidR="00825471" w:rsidRPr="00197BE1" w:rsidRDefault="00825471" w:rsidP="002D64CB">
      <w:pPr>
        <w:spacing w:line="360" w:lineRule="auto"/>
      </w:pPr>
    </w:p>
    <w:p w14:paraId="2E7843CB" w14:textId="77777777" w:rsidR="00825471" w:rsidRPr="00197BE1" w:rsidRDefault="00825471" w:rsidP="002D64CB">
      <w:pPr>
        <w:spacing w:line="360" w:lineRule="auto"/>
      </w:pPr>
    </w:p>
    <w:p w14:paraId="265C566E" w14:textId="77777777" w:rsidR="00825471" w:rsidRPr="00197BE1" w:rsidRDefault="00825471" w:rsidP="002D64CB">
      <w:pPr>
        <w:spacing w:line="360" w:lineRule="auto"/>
      </w:pPr>
    </w:p>
    <w:p w14:paraId="3E672B15" w14:textId="77777777" w:rsidR="00825471" w:rsidRPr="00197BE1" w:rsidRDefault="00825471" w:rsidP="002D64CB">
      <w:pPr>
        <w:spacing w:line="360" w:lineRule="auto"/>
      </w:pPr>
    </w:p>
    <w:p w14:paraId="74D51DF6" w14:textId="53B97B8F" w:rsidR="00942262" w:rsidRPr="00197BE1" w:rsidRDefault="00942262" w:rsidP="002D64CB">
      <w:pPr>
        <w:pStyle w:val="Heading1"/>
        <w:spacing w:line="360" w:lineRule="auto"/>
        <w:rPr>
          <w:rFonts w:ascii="Arial Black" w:hAnsi="Arial Black"/>
          <w:color w:val="000000" w:themeColor="text1"/>
          <w:sz w:val="32"/>
          <w:szCs w:val="32"/>
        </w:rPr>
      </w:pPr>
      <w:bookmarkStart w:id="0" w:name="_Toc237451405"/>
      <w:r w:rsidRPr="00197BE1">
        <w:rPr>
          <w:rFonts w:ascii="Arial Black" w:hAnsi="Arial Black"/>
          <w:color w:val="000000" w:themeColor="text1"/>
          <w:sz w:val="32"/>
          <w:szCs w:val="32"/>
        </w:rPr>
        <w:lastRenderedPageBreak/>
        <w:t>1. Introduction</w:t>
      </w:r>
      <w:bookmarkEnd w:id="0"/>
      <w:r w:rsidRPr="00197BE1">
        <w:rPr>
          <w:rFonts w:ascii="Arial Black" w:hAnsi="Arial Black"/>
          <w:color w:val="000000" w:themeColor="text1"/>
          <w:sz w:val="32"/>
          <w:szCs w:val="32"/>
        </w:rPr>
        <w:t xml:space="preserve"> </w:t>
      </w:r>
    </w:p>
    <w:p w14:paraId="2C6DCCFD" w14:textId="32176978" w:rsidR="007C2979" w:rsidRPr="00197BE1" w:rsidRDefault="007C2979" w:rsidP="002D64CB">
      <w:pPr>
        <w:spacing w:line="360" w:lineRule="auto"/>
        <w:jc w:val="both"/>
        <w:rPr>
          <w:rFonts w:ascii="Arial" w:hAnsi="Arial" w:cs="Arial"/>
        </w:rPr>
      </w:pPr>
      <w:r w:rsidRPr="00197BE1">
        <w:rPr>
          <w:rFonts w:ascii="Arial" w:hAnsi="Arial" w:cs="Arial"/>
        </w:rPr>
        <w:t xml:space="preserve">This report evaluates the cybersecurity risks facing </w:t>
      </w:r>
      <w:proofErr w:type="spellStart"/>
      <w:r w:rsidRPr="00197BE1">
        <w:rPr>
          <w:rFonts w:ascii="Arial" w:hAnsi="Arial" w:cs="Arial"/>
        </w:rPr>
        <w:t>SteelForm</w:t>
      </w:r>
      <w:proofErr w:type="spellEnd"/>
      <w:r w:rsidRPr="00197BE1">
        <w:rPr>
          <w:rFonts w:ascii="Arial" w:hAnsi="Arial" w:cs="Arial"/>
        </w:rPr>
        <w:t xml:space="preserve"> Manufacturing Ltd and critically analyses appropriate governance frameworks, security controls and risk management strategies to strengthen organisational resilience. As manufacturing organisations increasingly adopt Industry 4.0 technologies, </w:t>
      </w:r>
      <w:proofErr w:type="spellStart"/>
      <w:r w:rsidR="0011161D" w:rsidRPr="0011161D">
        <w:rPr>
          <w:rFonts w:ascii="Arial" w:hAnsi="Arial" w:cs="Arial"/>
        </w:rPr>
        <w:t>SteelForm's</w:t>
      </w:r>
      <w:proofErr w:type="spellEnd"/>
      <w:r w:rsidR="0011161D" w:rsidRPr="0011161D">
        <w:rPr>
          <w:rFonts w:ascii="Arial" w:hAnsi="Arial" w:cs="Arial"/>
        </w:rPr>
        <w:t xml:space="preserve"> production environment now combines conventional IT systems with operational technology, connected industrial devices and cloud-based services</w:t>
      </w:r>
      <w:sdt>
        <w:sdtPr>
          <w:rPr>
            <w:rFonts w:ascii="Arial" w:hAnsi="Arial" w:cs="Arial"/>
          </w:rPr>
          <w:id w:val="467322353"/>
          <w:citation/>
        </w:sdtPr>
        <w:sdtContent>
          <w:r w:rsidR="002665D6">
            <w:rPr>
              <w:rFonts w:ascii="Arial" w:hAnsi="Arial" w:cs="Arial"/>
            </w:rPr>
            <w:fldChar w:fldCharType="begin"/>
          </w:r>
          <w:r w:rsidR="002665D6">
            <w:rPr>
              <w:rFonts w:ascii="Arial" w:hAnsi="Arial" w:cs="Arial"/>
            </w:rPr>
            <w:instrText xml:space="preserve"> CITATION Nat24 \l 2057 </w:instrText>
          </w:r>
          <w:r w:rsidR="002665D6">
            <w:rPr>
              <w:rFonts w:ascii="Arial" w:hAnsi="Arial" w:cs="Arial"/>
            </w:rPr>
            <w:fldChar w:fldCharType="separate"/>
          </w:r>
          <w:r w:rsidR="002665D6">
            <w:rPr>
              <w:rFonts w:ascii="Arial" w:hAnsi="Arial" w:cs="Arial"/>
              <w:noProof/>
            </w:rPr>
            <w:t xml:space="preserve"> </w:t>
          </w:r>
          <w:r w:rsidR="002665D6" w:rsidRPr="002665D6">
            <w:rPr>
              <w:rFonts w:ascii="Arial" w:hAnsi="Arial" w:cs="Arial"/>
              <w:noProof/>
            </w:rPr>
            <w:t>[</w:t>
          </w:r>
          <w:hyperlink w:anchor="Nat24" w:history="1">
            <w:r w:rsidR="002665D6" w:rsidRPr="002665D6">
              <w:rPr>
                <w:rStyle w:val="Heading3Char"/>
                <w:rFonts w:ascii="Arial" w:eastAsiaTheme="minorHAnsi" w:hAnsi="Arial" w:cs="Arial"/>
                <w:noProof/>
                <w:color w:val="auto"/>
                <w:sz w:val="24"/>
                <w:szCs w:val="24"/>
              </w:rPr>
              <w:t>1</w:t>
            </w:r>
          </w:hyperlink>
          <w:r w:rsidR="002665D6" w:rsidRPr="002665D6">
            <w:rPr>
              <w:rFonts w:ascii="Arial" w:hAnsi="Arial" w:cs="Arial"/>
              <w:noProof/>
            </w:rPr>
            <w:t>]</w:t>
          </w:r>
          <w:r w:rsidR="002665D6">
            <w:rPr>
              <w:rFonts w:ascii="Arial" w:hAnsi="Arial" w:cs="Arial"/>
            </w:rPr>
            <w:fldChar w:fldCharType="end"/>
          </w:r>
        </w:sdtContent>
      </w:sdt>
      <w:r w:rsidR="004A3E2E">
        <w:rPr>
          <w:rFonts w:ascii="Arial" w:hAnsi="Arial" w:cs="Arial"/>
        </w:rPr>
        <w:t>,</w:t>
      </w:r>
      <w:sdt>
        <w:sdtPr>
          <w:rPr>
            <w:rFonts w:ascii="Arial" w:hAnsi="Arial" w:cs="Arial"/>
          </w:rPr>
          <w:id w:val="1899784496"/>
          <w:citation/>
        </w:sdtPr>
        <w:sdtContent>
          <w:r w:rsidR="0075097F">
            <w:rPr>
              <w:rFonts w:ascii="Arial" w:hAnsi="Arial" w:cs="Arial"/>
            </w:rPr>
            <w:fldChar w:fldCharType="begin"/>
          </w:r>
          <w:r w:rsidR="0075097F">
            <w:rPr>
              <w:rFonts w:ascii="Arial" w:hAnsi="Arial" w:cs="Arial"/>
            </w:rPr>
            <w:instrText xml:space="preserve"> CITATION Int22 \l 2057 </w:instrText>
          </w:r>
          <w:r w:rsidR="0075097F">
            <w:rPr>
              <w:rFonts w:ascii="Arial" w:hAnsi="Arial" w:cs="Arial"/>
            </w:rPr>
            <w:fldChar w:fldCharType="separate"/>
          </w:r>
          <w:r w:rsidR="0075097F">
            <w:rPr>
              <w:rFonts w:ascii="Arial" w:hAnsi="Arial" w:cs="Arial"/>
              <w:noProof/>
            </w:rPr>
            <w:t xml:space="preserve"> </w:t>
          </w:r>
          <w:r w:rsidR="0075097F" w:rsidRPr="0075097F">
            <w:rPr>
              <w:rFonts w:ascii="Arial" w:hAnsi="Arial" w:cs="Arial"/>
              <w:noProof/>
            </w:rPr>
            <w:t>[</w:t>
          </w:r>
          <w:hyperlink w:anchor="Int22" w:history="1">
            <w:r w:rsidR="0075097F" w:rsidRPr="0075097F">
              <w:rPr>
                <w:rStyle w:val="Heading3Char"/>
                <w:rFonts w:ascii="Arial" w:eastAsiaTheme="minorHAnsi" w:hAnsi="Arial" w:cs="Arial"/>
                <w:noProof/>
                <w:color w:val="auto"/>
                <w:sz w:val="24"/>
                <w:szCs w:val="24"/>
              </w:rPr>
              <w:t>2</w:t>
            </w:r>
          </w:hyperlink>
          <w:r w:rsidR="0075097F" w:rsidRPr="0075097F">
            <w:rPr>
              <w:rFonts w:ascii="Arial" w:hAnsi="Arial" w:cs="Arial"/>
              <w:noProof/>
            </w:rPr>
            <w:t>]</w:t>
          </w:r>
          <w:r w:rsidR="0075097F">
            <w:rPr>
              <w:rFonts w:ascii="Arial" w:hAnsi="Arial" w:cs="Arial"/>
            </w:rPr>
            <w:fldChar w:fldCharType="end"/>
          </w:r>
        </w:sdtContent>
      </w:sdt>
      <w:r w:rsidR="004A3E2E">
        <w:rPr>
          <w:rFonts w:ascii="Arial" w:hAnsi="Arial" w:cs="Arial"/>
        </w:rPr>
        <w:t>.</w:t>
      </w:r>
    </w:p>
    <w:p w14:paraId="0B5DC77A" w14:textId="7E8C20B3" w:rsidR="007C2979" w:rsidRPr="00197BE1" w:rsidRDefault="007C2979" w:rsidP="002D64CB">
      <w:pPr>
        <w:spacing w:line="360" w:lineRule="auto"/>
        <w:jc w:val="both"/>
        <w:rPr>
          <w:rFonts w:ascii="Arial" w:hAnsi="Arial" w:cs="Arial"/>
        </w:rPr>
      </w:pPr>
      <w:proofErr w:type="spellStart"/>
      <w:r w:rsidRPr="00197BE1">
        <w:rPr>
          <w:rFonts w:ascii="Arial" w:hAnsi="Arial" w:cs="Arial"/>
        </w:rPr>
        <w:t>SteelForm</w:t>
      </w:r>
      <w:proofErr w:type="spellEnd"/>
      <w:r w:rsidRPr="00197BE1">
        <w:rPr>
          <w:rFonts w:ascii="Arial" w:hAnsi="Arial" w:cs="Arial"/>
        </w:rPr>
        <w:t xml:space="preserve"> Manufacturing Ltd relies on interconnected production systems, programmable logic controllers (PLCs), cloud-based applications and engineering workstations to support manufacturing operations. </w:t>
      </w:r>
      <w:r w:rsidR="008E175B" w:rsidRPr="008E175B">
        <w:rPr>
          <w:rFonts w:ascii="Arial" w:hAnsi="Arial" w:cs="Arial"/>
        </w:rPr>
        <w:t>A serious security incident could stop manufacturing activities, expose sensitive engineering information, weaken customer trust and create substantial financial consequences.</w:t>
      </w:r>
      <w:r w:rsidR="005A3680">
        <w:rPr>
          <w:rFonts w:ascii="Arial" w:hAnsi="Arial" w:cs="Arial"/>
        </w:rPr>
        <w:t xml:space="preserve"> </w:t>
      </w:r>
      <w:r w:rsidRPr="00197BE1">
        <w:rPr>
          <w:rFonts w:ascii="Arial" w:hAnsi="Arial" w:cs="Arial"/>
        </w:rPr>
        <w:t xml:space="preserve">Unlike traditional office environments, attacks targeting OT systems may directly affect manufacturing processes, making cybersecurity a strategic business priority rather than simply a technical requirement </w:t>
      </w:r>
      <w:sdt>
        <w:sdtPr>
          <w:rPr>
            <w:rFonts w:ascii="Arial" w:hAnsi="Arial" w:cs="Arial"/>
          </w:rPr>
          <w:id w:val="-544218403"/>
          <w:citation/>
        </w:sdtPr>
        <w:sdtContent>
          <w:r w:rsidR="00291ABE">
            <w:rPr>
              <w:rFonts w:ascii="Arial" w:hAnsi="Arial" w:cs="Arial"/>
            </w:rPr>
            <w:fldChar w:fldCharType="begin"/>
          </w:r>
          <w:r w:rsidR="00291ABE">
            <w:rPr>
              <w:rFonts w:ascii="Arial" w:hAnsi="Arial" w:cs="Arial"/>
            </w:rPr>
            <w:instrText xml:space="preserve"> CITATION Nat03 \l 2057 </w:instrText>
          </w:r>
          <w:r w:rsidR="00291ABE">
            <w:rPr>
              <w:rFonts w:ascii="Arial" w:hAnsi="Arial" w:cs="Arial"/>
            </w:rPr>
            <w:fldChar w:fldCharType="separate"/>
          </w:r>
          <w:r w:rsidR="00291ABE" w:rsidRPr="00291ABE">
            <w:rPr>
              <w:rFonts w:ascii="Arial" w:hAnsi="Arial" w:cs="Arial"/>
              <w:noProof/>
            </w:rPr>
            <w:t>[</w:t>
          </w:r>
          <w:hyperlink w:anchor="Nat03" w:history="1">
            <w:r w:rsidR="00291ABE" w:rsidRPr="00291ABE">
              <w:rPr>
                <w:rStyle w:val="Heading3Char"/>
                <w:rFonts w:ascii="Arial" w:eastAsiaTheme="minorHAnsi" w:hAnsi="Arial" w:cs="Arial"/>
                <w:noProof/>
                <w:color w:val="auto"/>
                <w:sz w:val="24"/>
                <w:szCs w:val="24"/>
              </w:rPr>
              <w:t>3</w:t>
            </w:r>
          </w:hyperlink>
          <w:r w:rsidR="00291ABE" w:rsidRPr="00291ABE">
            <w:rPr>
              <w:rFonts w:ascii="Arial" w:hAnsi="Arial" w:cs="Arial"/>
              <w:noProof/>
            </w:rPr>
            <w:t>]</w:t>
          </w:r>
          <w:r w:rsidR="00291ABE">
            <w:rPr>
              <w:rFonts w:ascii="Arial" w:hAnsi="Arial" w:cs="Arial"/>
            </w:rPr>
            <w:fldChar w:fldCharType="end"/>
          </w:r>
        </w:sdtContent>
      </w:sdt>
      <w:r w:rsidR="00291ABE">
        <w:rPr>
          <w:rFonts w:ascii="Arial" w:hAnsi="Arial" w:cs="Arial"/>
        </w:rPr>
        <w:t>.</w:t>
      </w:r>
    </w:p>
    <w:p w14:paraId="688136DF" w14:textId="6FB85E8B" w:rsidR="00136EE1" w:rsidRPr="00197BE1" w:rsidRDefault="007C2979" w:rsidP="002D64CB">
      <w:pPr>
        <w:spacing w:line="360" w:lineRule="auto"/>
        <w:jc w:val="both"/>
        <w:rPr>
          <w:rFonts w:ascii="Arial" w:hAnsi="Arial" w:cs="Arial"/>
        </w:rPr>
      </w:pPr>
      <w:r w:rsidRPr="00197BE1">
        <w:rPr>
          <w:rFonts w:ascii="Arial" w:hAnsi="Arial" w:cs="Arial"/>
        </w:rPr>
        <w:t xml:space="preserve">This report examines the key cybersecurity threats affecting </w:t>
      </w:r>
      <w:proofErr w:type="spellStart"/>
      <w:r w:rsidRPr="00197BE1">
        <w:rPr>
          <w:rFonts w:ascii="Arial" w:hAnsi="Arial" w:cs="Arial"/>
        </w:rPr>
        <w:t>SteelForm</w:t>
      </w:r>
      <w:proofErr w:type="spellEnd"/>
      <w:r w:rsidRPr="00197BE1">
        <w:rPr>
          <w:rFonts w:ascii="Arial" w:hAnsi="Arial" w:cs="Arial"/>
        </w:rPr>
        <w:t xml:space="preserve"> Manufacturing Ltd, evaluates governance policies and security controls, and recommends practical measures to improve organisational resilience. </w:t>
      </w:r>
      <w:r w:rsidR="002D56DB" w:rsidRPr="002D56DB">
        <w:rPr>
          <w:rFonts w:ascii="Arial" w:hAnsi="Arial" w:cs="Arial"/>
        </w:rPr>
        <w:t>The proposed approach draws on ISO/IEC 27001:2022 and NIST CSF 2.0 to provide recognised guidance for managing cybersecurity risk across the organisation</w:t>
      </w:r>
      <w:r w:rsidR="00726F62">
        <w:rPr>
          <w:rFonts w:ascii="Arial" w:hAnsi="Arial" w:cs="Arial"/>
        </w:rPr>
        <w:t xml:space="preserve"> [</w:t>
      </w:r>
      <w:r w:rsidR="00D95A6C">
        <w:rPr>
          <w:rFonts w:ascii="Arial" w:hAnsi="Arial" w:cs="Arial"/>
        </w:rPr>
        <w:t>1],[2].</w:t>
      </w:r>
    </w:p>
    <w:p w14:paraId="35DAF14F" w14:textId="0C028058" w:rsidR="006E709A" w:rsidRPr="00197BE1" w:rsidRDefault="006E709A" w:rsidP="002D64CB">
      <w:pPr>
        <w:spacing w:line="360" w:lineRule="auto"/>
        <w:jc w:val="center"/>
      </w:pPr>
      <w:r w:rsidRPr="00197BE1">
        <w:rPr>
          <w:noProof/>
        </w:rPr>
        <w:lastRenderedPageBreak/>
        <w:drawing>
          <wp:inline distT="0" distB="0" distL="0" distR="0" wp14:anchorId="5702610C" wp14:editId="18D4EC61">
            <wp:extent cx="5505362" cy="3635271"/>
            <wp:effectExtent l="95250" t="95250" r="95885" b="99060"/>
            <wp:docPr id="17" name="Picture 16" descr="The diagram illustrates a comprehensive cloud-based production management system, integrating various components such as corporate and supplier networks, firewalls, VPN gateways, employee PCs, IT systems, and automated production lines, with secure connections, remote monitoring, and data flow among them.&#10;&#10;AI-generated content may be incorrect.">
              <a:extLst xmlns:a="http://schemas.openxmlformats.org/drawingml/2006/main">
                <a:ext uri="{FF2B5EF4-FFF2-40B4-BE49-F238E27FC236}">
                  <a16:creationId xmlns:a16="http://schemas.microsoft.com/office/drawing/2014/main" id="{8A43AA70-D5B9-B139-E6E7-C4B3E50326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descr="The diagram illustrates a comprehensive cloud-based production management system, integrating various components such as corporate and supplier networks, firewalls, VPN gateways, employee PCs, IT systems, and automated production lines, with secure connections, remote monitoring, and data flow among them.&#10;&#10;AI-generated content may be incorrect.">
                      <a:extLst>
                        <a:ext uri="{FF2B5EF4-FFF2-40B4-BE49-F238E27FC236}">
                          <a16:creationId xmlns:a16="http://schemas.microsoft.com/office/drawing/2014/main" id="{8A43AA70-D5B9-B139-E6E7-C4B3E5032667}"/>
                        </a:ext>
                      </a:extLst>
                    </pic:cNvPr>
                    <pic:cNvPicPr>
                      <a:picLocks noChangeAspect="1"/>
                    </pic:cNvPicPr>
                  </pic:nvPicPr>
                  <pic:blipFill>
                    <a:blip r:embed="rId9"/>
                    <a:stretch>
                      <a:fillRect/>
                    </a:stretch>
                  </pic:blipFill>
                  <pic:spPr>
                    <a:xfrm>
                      <a:off x="0" y="0"/>
                      <a:ext cx="5524141" cy="3647671"/>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C7D6504" w14:textId="4BD89F6C" w:rsidR="00E85018" w:rsidRPr="00197BE1" w:rsidRDefault="007B5875" w:rsidP="002D64CB">
      <w:pPr>
        <w:spacing w:line="360" w:lineRule="auto"/>
        <w:jc w:val="center"/>
        <w:rPr>
          <w:rFonts w:ascii="Arial" w:hAnsi="Arial" w:cs="Arial"/>
          <w:b/>
          <w:bCs/>
          <w:sz w:val="22"/>
          <w:szCs w:val="22"/>
        </w:rPr>
      </w:pPr>
      <w:r w:rsidRPr="00197BE1">
        <w:rPr>
          <w:rFonts w:ascii="Arial" w:hAnsi="Arial" w:cs="Arial"/>
          <w:b/>
          <w:bCs/>
          <w:sz w:val="22"/>
          <w:szCs w:val="22"/>
        </w:rPr>
        <w:t xml:space="preserve">Figure 1. High-Level Cybersecurity Architecture of </w:t>
      </w:r>
      <w:proofErr w:type="spellStart"/>
      <w:r w:rsidRPr="00197BE1">
        <w:rPr>
          <w:rFonts w:ascii="Arial" w:hAnsi="Arial" w:cs="Arial"/>
          <w:b/>
          <w:bCs/>
          <w:sz w:val="22"/>
          <w:szCs w:val="22"/>
        </w:rPr>
        <w:t>SteelForm</w:t>
      </w:r>
      <w:proofErr w:type="spellEnd"/>
      <w:r w:rsidRPr="00197BE1">
        <w:rPr>
          <w:rFonts w:ascii="Arial" w:hAnsi="Arial" w:cs="Arial"/>
          <w:b/>
          <w:bCs/>
          <w:sz w:val="22"/>
          <w:szCs w:val="22"/>
        </w:rPr>
        <w:t xml:space="preserve"> Manufacturing Ltd</w:t>
      </w:r>
    </w:p>
    <w:p w14:paraId="149B2126" w14:textId="18019936" w:rsidR="00B032AD" w:rsidRPr="00197BE1" w:rsidRDefault="00D201A3" w:rsidP="002D64CB">
      <w:pPr>
        <w:spacing w:line="360" w:lineRule="auto"/>
        <w:jc w:val="both"/>
        <w:rPr>
          <w:rFonts w:ascii="Arial" w:hAnsi="Arial" w:cs="Arial"/>
          <w:b/>
          <w:bCs/>
          <w:sz w:val="28"/>
          <w:szCs w:val="28"/>
        </w:rPr>
      </w:pPr>
      <w:r w:rsidRPr="00D201A3">
        <w:rPr>
          <w:rFonts w:ascii="Arial" w:hAnsi="Arial" w:cs="Arial"/>
          <w:b/>
          <w:bCs/>
          <w:sz w:val="22"/>
          <w:szCs w:val="22"/>
        </w:rPr>
        <w:t xml:space="preserve">Source: </w:t>
      </w:r>
      <w:r w:rsidRPr="00AC2B22">
        <w:rPr>
          <w:rFonts w:ascii="Arial" w:hAnsi="Arial" w:cs="Arial"/>
          <w:i/>
          <w:iCs/>
          <w:sz w:val="22"/>
          <w:szCs w:val="22"/>
        </w:rPr>
        <w:t xml:space="preserve">Author's illustration developed for </w:t>
      </w:r>
      <w:proofErr w:type="spellStart"/>
      <w:r w:rsidRPr="00AC2B22">
        <w:rPr>
          <w:rFonts w:ascii="Arial" w:hAnsi="Arial" w:cs="Arial"/>
          <w:i/>
          <w:iCs/>
          <w:sz w:val="22"/>
          <w:szCs w:val="22"/>
        </w:rPr>
        <w:t>SteelForm</w:t>
      </w:r>
      <w:proofErr w:type="spellEnd"/>
      <w:r w:rsidRPr="00AC2B22">
        <w:rPr>
          <w:rFonts w:ascii="Arial" w:hAnsi="Arial" w:cs="Arial"/>
          <w:i/>
          <w:iCs/>
          <w:sz w:val="22"/>
          <w:szCs w:val="22"/>
        </w:rPr>
        <w:t xml:space="preserve"> Manufacturing Ltd based on the NIST Cybersecurity Framework (CSF) 2.0 [1], ISO/IEC 27001:2022 [2], and IEC 62443 [4].</w:t>
      </w:r>
    </w:p>
    <w:p w14:paraId="58D08BC3" w14:textId="0D01AECA" w:rsidR="00B032AD" w:rsidRPr="00197BE1" w:rsidRDefault="00B032AD" w:rsidP="002D64CB">
      <w:pPr>
        <w:spacing w:line="360" w:lineRule="auto"/>
        <w:jc w:val="both"/>
        <w:rPr>
          <w:rFonts w:ascii="Arial" w:hAnsi="Arial" w:cs="Arial"/>
          <w:b/>
          <w:bCs/>
        </w:rPr>
      </w:pPr>
      <w:r w:rsidRPr="00197BE1">
        <w:rPr>
          <w:rFonts w:ascii="Arial" w:hAnsi="Arial" w:cs="Arial"/>
          <w:b/>
          <w:bCs/>
        </w:rPr>
        <w:t>Figure Discussion:</w:t>
      </w:r>
    </w:p>
    <w:p w14:paraId="538E8DB5" w14:textId="77777777" w:rsidR="00B032AD" w:rsidRPr="00197BE1" w:rsidRDefault="00B032AD" w:rsidP="002D64CB">
      <w:pPr>
        <w:spacing w:line="360" w:lineRule="auto"/>
        <w:jc w:val="both"/>
        <w:rPr>
          <w:rFonts w:ascii="Arial" w:hAnsi="Arial" w:cs="Arial"/>
        </w:rPr>
      </w:pPr>
      <w:r w:rsidRPr="00197BE1">
        <w:rPr>
          <w:rFonts w:ascii="Arial" w:hAnsi="Arial" w:cs="Arial"/>
        </w:rPr>
        <w:t xml:space="preserve">Figure 1 illustrates the high-level cybersecurity architecture of </w:t>
      </w:r>
      <w:proofErr w:type="spellStart"/>
      <w:r w:rsidRPr="00197BE1">
        <w:rPr>
          <w:rFonts w:ascii="Arial" w:hAnsi="Arial" w:cs="Arial"/>
        </w:rPr>
        <w:t>SteelForm</w:t>
      </w:r>
      <w:proofErr w:type="spellEnd"/>
      <w:r w:rsidRPr="00197BE1">
        <w:rPr>
          <w:rFonts w:ascii="Arial" w:hAnsi="Arial" w:cs="Arial"/>
        </w:rPr>
        <w:t xml:space="preserve"> Manufacturing Ltd by showing the relationship between Information Technology (IT), Operational Technology (OT), cloud services and industrial production systems. The architecture demonstrates that cybersecurity controls must protect both business information and manufacturing operations. This integrated approach supports defence in depth by combining governance, technical controls and continuous monitoring throughout the organisation [1], [2].</w:t>
      </w:r>
    </w:p>
    <w:p w14:paraId="6B3BB490" w14:textId="1E9B0926" w:rsidR="000037B5" w:rsidRPr="00197BE1" w:rsidRDefault="000037B5" w:rsidP="002D64CB">
      <w:pPr>
        <w:spacing w:line="360" w:lineRule="auto"/>
        <w:jc w:val="both"/>
        <w:rPr>
          <w:rFonts w:ascii="Arial" w:hAnsi="Arial" w:cs="Arial"/>
        </w:rPr>
      </w:pPr>
      <w:r w:rsidRPr="00197BE1">
        <w:rPr>
          <w:rFonts w:ascii="Arial" w:hAnsi="Arial" w:cs="Arial"/>
        </w:rPr>
        <w:t xml:space="preserve">The figure also demonstrates that </w:t>
      </w:r>
      <w:r w:rsidR="00D3250B">
        <w:rPr>
          <w:rFonts w:ascii="Arial" w:hAnsi="Arial" w:cs="Arial"/>
        </w:rPr>
        <w:t>l</w:t>
      </w:r>
      <w:r w:rsidR="00AB1863" w:rsidRPr="00AB1863">
        <w:rPr>
          <w:rFonts w:ascii="Arial" w:hAnsi="Arial" w:cs="Arial"/>
        </w:rPr>
        <w:t>inking business IT with manufacturing systems introduces a potential route through which an attacker could progress from one environment into another.</w:t>
      </w:r>
      <w:r w:rsidRPr="00197BE1">
        <w:rPr>
          <w:rFonts w:ascii="Arial" w:hAnsi="Arial" w:cs="Arial"/>
        </w:rPr>
        <w:t xml:space="preserve"> This justifies the recommendation for network segmentation, industrial firewalls and continuous monitoring throughout the report. Consequently, Figure 1 supports the adoption of a defence-in-depth security strategy rather than relying upon a single security control.</w:t>
      </w:r>
    </w:p>
    <w:p w14:paraId="2F552F36" w14:textId="77777777" w:rsidR="00942262" w:rsidRDefault="00942262" w:rsidP="002D64CB">
      <w:pPr>
        <w:pStyle w:val="Heading1"/>
        <w:spacing w:line="360" w:lineRule="auto"/>
        <w:jc w:val="both"/>
        <w:rPr>
          <w:rFonts w:ascii="Arial Black" w:hAnsi="Arial Black"/>
          <w:color w:val="000000" w:themeColor="text1"/>
          <w:sz w:val="32"/>
          <w:szCs w:val="32"/>
        </w:rPr>
      </w:pPr>
      <w:bookmarkStart w:id="1" w:name="_Toc237451406"/>
      <w:r w:rsidRPr="00197BE1">
        <w:rPr>
          <w:rFonts w:ascii="Arial Black" w:hAnsi="Arial Black"/>
          <w:color w:val="000000" w:themeColor="text1"/>
          <w:sz w:val="32"/>
          <w:szCs w:val="32"/>
        </w:rPr>
        <w:lastRenderedPageBreak/>
        <w:t>2. Organisational Context and Security Objectives</w:t>
      </w:r>
      <w:bookmarkEnd w:id="1"/>
    </w:p>
    <w:p w14:paraId="24D18ADB" w14:textId="77777777" w:rsidR="00110154" w:rsidRPr="00110154" w:rsidRDefault="00110154" w:rsidP="00110154"/>
    <w:p w14:paraId="72010162" w14:textId="77777777" w:rsidR="00942262" w:rsidRPr="00197BE1" w:rsidRDefault="00942262" w:rsidP="002D64CB">
      <w:pPr>
        <w:pStyle w:val="Heading2"/>
        <w:spacing w:line="360" w:lineRule="auto"/>
        <w:rPr>
          <w:rFonts w:ascii="Arial" w:hAnsi="Arial" w:cs="Arial"/>
          <w:b/>
          <w:bCs/>
          <w:color w:val="000000" w:themeColor="text1"/>
          <w:sz w:val="28"/>
          <w:szCs w:val="28"/>
        </w:rPr>
      </w:pPr>
      <w:bookmarkStart w:id="2" w:name="_Toc237451407"/>
      <w:r w:rsidRPr="00197BE1">
        <w:rPr>
          <w:rFonts w:ascii="Arial" w:hAnsi="Arial" w:cs="Arial"/>
          <w:b/>
          <w:bCs/>
          <w:color w:val="000000" w:themeColor="text1"/>
          <w:sz w:val="28"/>
          <w:szCs w:val="28"/>
        </w:rPr>
        <w:t>2.1 Organisational Overview</w:t>
      </w:r>
      <w:bookmarkEnd w:id="2"/>
    </w:p>
    <w:p w14:paraId="36AD6BC8" w14:textId="77777777" w:rsidR="00056FF4" w:rsidRPr="00197BE1" w:rsidRDefault="00056FF4" w:rsidP="002D64CB">
      <w:pPr>
        <w:spacing w:line="360" w:lineRule="auto"/>
        <w:jc w:val="both"/>
        <w:rPr>
          <w:rFonts w:ascii="Arial" w:hAnsi="Arial" w:cs="Arial"/>
        </w:rPr>
      </w:pPr>
      <w:proofErr w:type="spellStart"/>
      <w:r w:rsidRPr="00197BE1">
        <w:rPr>
          <w:rFonts w:ascii="Arial" w:hAnsi="Arial" w:cs="Arial"/>
        </w:rPr>
        <w:t>SteelForm</w:t>
      </w:r>
      <w:proofErr w:type="spellEnd"/>
      <w:r w:rsidRPr="00197BE1">
        <w:rPr>
          <w:rFonts w:ascii="Arial" w:hAnsi="Arial" w:cs="Arial"/>
        </w:rPr>
        <w:t xml:space="preserve"> Manufacturing Ltd is a medium-sized manufacturer supplying precision-engineered components to the automotive and aerospace sectors. To improve efficiency and product quality, the organisation has adopted Industry 4.0 technologies including Industrial Control Systems (ICS), programmable logic controllers (PLCs), Industrial Internet of Things (</w:t>
      </w:r>
      <w:proofErr w:type="spellStart"/>
      <w:r w:rsidRPr="00197BE1">
        <w:rPr>
          <w:rFonts w:ascii="Arial" w:hAnsi="Arial" w:cs="Arial"/>
        </w:rPr>
        <w:t>IIoT</w:t>
      </w:r>
      <w:proofErr w:type="spellEnd"/>
      <w:r w:rsidRPr="00197BE1">
        <w:rPr>
          <w:rFonts w:ascii="Arial" w:hAnsi="Arial" w:cs="Arial"/>
        </w:rPr>
        <w:t>) devices and cloud-based manufacturing platforms [2].</w:t>
      </w:r>
    </w:p>
    <w:p w14:paraId="360CA8A8" w14:textId="77777777" w:rsidR="00056FF4" w:rsidRPr="00197BE1" w:rsidRDefault="00056FF4" w:rsidP="002D64CB">
      <w:pPr>
        <w:spacing w:line="360" w:lineRule="auto"/>
        <w:jc w:val="both"/>
        <w:rPr>
          <w:rFonts w:ascii="Arial" w:hAnsi="Arial" w:cs="Arial"/>
        </w:rPr>
      </w:pPr>
      <w:r w:rsidRPr="00197BE1">
        <w:rPr>
          <w:rFonts w:ascii="Arial" w:hAnsi="Arial" w:cs="Arial"/>
        </w:rPr>
        <w:t>Although these technologies increase productivity, they also expand the organisation's attack surface by connecting production systems with corporate networks. Unlike traditional business environments, cyberattacks targeting manufacturing systems may disrupt production, damage equipment and delay customer deliveries. Consequently, cybersecurity must protect both information assets and operational processes to maintain business continuity [1].</w:t>
      </w:r>
    </w:p>
    <w:p w14:paraId="3AD20B3C" w14:textId="77777777" w:rsidR="00110154" w:rsidRDefault="00110154" w:rsidP="002D64CB">
      <w:pPr>
        <w:spacing w:line="360" w:lineRule="auto"/>
        <w:jc w:val="both"/>
        <w:rPr>
          <w:rFonts w:ascii="Arial" w:hAnsi="Arial" w:cs="Arial"/>
        </w:rPr>
      </w:pPr>
      <w:proofErr w:type="spellStart"/>
      <w:r w:rsidRPr="00110154">
        <w:rPr>
          <w:rFonts w:ascii="Arial" w:hAnsi="Arial" w:cs="Arial"/>
        </w:rPr>
        <w:t>SteelForm</w:t>
      </w:r>
      <w:proofErr w:type="spellEnd"/>
      <w:r w:rsidRPr="00110154">
        <w:rPr>
          <w:rFonts w:ascii="Arial" w:hAnsi="Arial" w:cs="Arial"/>
        </w:rPr>
        <w:t xml:space="preserve"> therefore requires a structured cybersecurity strategy combining governance, technical controls and continuous monitoring. Using ISO/IEC 27001 alongside the NIST CSF gives </w:t>
      </w:r>
      <w:proofErr w:type="spellStart"/>
      <w:r w:rsidRPr="00110154">
        <w:rPr>
          <w:rFonts w:ascii="Arial" w:hAnsi="Arial" w:cs="Arial"/>
        </w:rPr>
        <w:t>SteelForm</w:t>
      </w:r>
      <w:proofErr w:type="spellEnd"/>
      <w:r w:rsidRPr="00110154">
        <w:rPr>
          <w:rFonts w:ascii="Arial" w:hAnsi="Arial" w:cs="Arial"/>
        </w:rPr>
        <w:t xml:space="preserve"> a structured way to identify, assess and manage cyber risk while supporting compliance and longer-term operational resilience [1], [2].</w:t>
      </w:r>
    </w:p>
    <w:p w14:paraId="7E5BE5C3" w14:textId="6F4B6797" w:rsidR="008118FB" w:rsidRPr="00197BE1" w:rsidRDefault="008118FB" w:rsidP="002D64CB">
      <w:pPr>
        <w:spacing w:line="360" w:lineRule="auto"/>
        <w:jc w:val="both"/>
        <w:rPr>
          <w:rFonts w:ascii="Arial" w:hAnsi="Arial" w:cs="Arial"/>
        </w:rPr>
      </w:pPr>
      <w:r w:rsidRPr="00197BE1">
        <w:rPr>
          <w:rFonts w:ascii="Arial" w:hAnsi="Arial" w:cs="Arial"/>
          <w:noProof/>
        </w:rPr>
        <w:lastRenderedPageBreak/>
        <w:drawing>
          <wp:inline distT="0" distB="0" distL="0" distR="0" wp14:anchorId="24417A21" wp14:editId="3433E981">
            <wp:extent cx="5722620" cy="3886200"/>
            <wp:effectExtent l="95250" t="95250" r="87630" b="95250"/>
            <wp:docPr id="129169232" name="Picture 1" descr="The diagram illustrates an organizational structure for cybersecurity, detailing various roles and responsibilities within the company, including the Board of Directors, managers, cybersecurity team, and external partners, emphasizing compliance, security, and incident respon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69232" name="Picture 1" descr="The diagram illustrates an organizational structure for cybersecurity, detailing various roles and responsibilities within the company, including the Board of Directors, managers, cybersecurity team, and external partners, emphasizing compliance, security, and incident respons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620" cy="38862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262F58F6" w14:textId="77777777" w:rsidR="008118FB" w:rsidRPr="00197BE1" w:rsidRDefault="008118FB" w:rsidP="002D64CB">
      <w:pPr>
        <w:spacing w:line="360" w:lineRule="auto"/>
        <w:jc w:val="center"/>
        <w:rPr>
          <w:rFonts w:ascii="Arial" w:hAnsi="Arial" w:cs="Arial"/>
          <w:sz w:val="22"/>
          <w:szCs w:val="22"/>
        </w:rPr>
      </w:pPr>
      <w:r w:rsidRPr="00197BE1">
        <w:rPr>
          <w:rFonts w:ascii="Arial" w:hAnsi="Arial" w:cs="Arial"/>
          <w:b/>
          <w:bCs/>
          <w:sz w:val="22"/>
          <w:szCs w:val="22"/>
        </w:rPr>
        <w:t xml:space="preserve">Figure 2. </w:t>
      </w:r>
      <w:r w:rsidRPr="00197BE1">
        <w:rPr>
          <w:rFonts w:ascii="Arial" w:hAnsi="Arial" w:cs="Arial"/>
          <w:sz w:val="22"/>
          <w:szCs w:val="22"/>
        </w:rPr>
        <w:t xml:space="preserve">Organisational Security Governance Structure of </w:t>
      </w:r>
      <w:proofErr w:type="spellStart"/>
      <w:r w:rsidRPr="00197BE1">
        <w:rPr>
          <w:rFonts w:ascii="Arial" w:hAnsi="Arial" w:cs="Arial"/>
          <w:sz w:val="22"/>
          <w:szCs w:val="22"/>
        </w:rPr>
        <w:t>SteelForm</w:t>
      </w:r>
      <w:proofErr w:type="spellEnd"/>
      <w:r w:rsidRPr="00197BE1">
        <w:rPr>
          <w:rFonts w:ascii="Arial" w:hAnsi="Arial" w:cs="Arial"/>
          <w:sz w:val="22"/>
          <w:szCs w:val="22"/>
        </w:rPr>
        <w:t xml:space="preserve"> Manufacturing Ltd</w:t>
      </w:r>
    </w:p>
    <w:p w14:paraId="0174A5C5" w14:textId="77777777" w:rsidR="008118FB" w:rsidRPr="00197BE1" w:rsidRDefault="008118FB" w:rsidP="002D64CB">
      <w:pPr>
        <w:spacing w:line="360" w:lineRule="auto"/>
        <w:jc w:val="center"/>
        <w:rPr>
          <w:rFonts w:ascii="Arial" w:hAnsi="Arial" w:cs="Arial"/>
          <w:sz w:val="22"/>
          <w:szCs w:val="22"/>
        </w:rPr>
      </w:pPr>
      <w:r w:rsidRPr="00197BE1">
        <w:rPr>
          <w:rFonts w:ascii="Arial" w:hAnsi="Arial" w:cs="Arial"/>
          <w:b/>
          <w:bCs/>
          <w:sz w:val="22"/>
          <w:szCs w:val="22"/>
        </w:rPr>
        <w:t>Source:</w:t>
      </w:r>
      <w:r w:rsidRPr="00197BE1">
        <w:rPr>
          <w:rFonts w:ascii="Arial" w:hAnsi="Arial" w:cs="Arial"/>
          <w:sz w:val="22"/>
          <w:szCs w:val="22"/>
        </w:rPr>
        <w:t xml:space="preserve"> Author's illustration developed for </w:t>
      </w:r>
      <w:proofErr w:type="spellStart"/>
      <w:r w:rsidRPr="00197BE1">
        <w:rPr>
          <w:rFonts w:ascii="Arial" w:hAnsi="Arial" w:cs="Arial"/>
          <w:sz w:val="22"/>
          <w:szCs w:val="22"/>
        </w:rPr>
        <w:t>SteelForm</w:t>
      </w:r>
      <w:proofErr w:type="spellEnd"/>
      <w:r w:rsidRPr="00197BE1">
        <w:rPr>
          <w:rFonts w:ascii="Arial" w:hAnsi="Arial" w:cs="Arial"/>
          <w:sz w:val="22"/>
          <w:szCs w:val="22"/>
        </w:rPr>
        <w:t xml:space="preserve"> Manufacturing Ltd based on ISO/IEC 27001:2022 [2] and the NIST Cybersecurity Framework (CSF) 2.0 [1].</w:t>
      </w:r>
    </w:p>
    <w:p w14:paraId="237A10BF" w14:textId="77777777" w:rsidR="00416F9C" w:rsidRPr="00197BE1" w:rsidRDefault="00416F9C" w:rsidP="002D64CB">
      <w:pPr>
        <w:spacing w:line="360" w:lineRule="auto"/>
        <w:rPr>
          <w:rFonts w:ascii="Arial" w:hAnsi="Arial" w:cs="Arial"/>
        </w:rPr>
      </w:pPr>
    </w:p>
    <w:p w14:paraId="055A5B00" w14:textId="05A19913" w:rsidR="00416F9C" w:rsidRPr="00197BE1" w:rsidRDefault="00416F9C" w:rsidP="002D64CB">
      <w:pPr>
        <w:spacing w:line="360" w:lineRule="auto"/>
        <w:jc w:val="both"/>
        <w:rPr>
          <w:rFonts w:ascii="Arial" w:hAnsi="Arial" w:cs="Arial"/>
          <w:b/>
          <w:bCs/>
        </w:rPr>
      </w:pPr>
      <w:r w:rsidRPr="00197BE1">
        <w:rPr>
          <w:rFonts w:ascii="Arial" w:hAnsi="Arial" w:cs="Arial"/>
          <w:b/>
          <w:bCs/>
        </w:rPr>
        <w:t>Figure Discussion:</w:t>
      </w:r>
    </w:p>
    <w:p w14:paraId="7661BB81" w14:textId="77777777" w:rsidR="00416F9C" w:rsidRPr="00197BE1" w:rsidRDefault="00416F9C" w:rsidP="002D64CB">
      <w:pPr>
        <w:spacing w:line="360" w:lineRule="auto"/>
        <w:jc w:val="both"/>
        <w:rPr>
          <w:rFonts w:ascii="Arial" w:hAnsi="Arial" w:cs="Arial"/>
        </w:rPr>
      </w:pPr>
      <w:r w:rsidRPr="00197BE1">
        <w:rPr>
          <w:rFonts w:ascii="Arial" w:hAnsi="Arial" w:cs="Arial"/>
        </w:rPr>
        <w:t xml:space="preserve">Figure 2 demonstrates the organisational governance structure supporting cybersecurity management within </w:t>
      </w:r>
      <w:proofErr w:type="spellStart"/>
      <w:r w:rsidRPr="00197BE1">
        <w:rPr>
          <w:rFonts w:ascii="Arial" w:hAnsi="Arial" w:cs="Arial"/>
        </w:rPr>
        <w:t>SteelForm</w:t>
      </w:r>
      <w:proofErr w:type="spellEnd"/>
      <w:r w:rsidRPr="00197BE1">
        <w:rPr>
          <w:rFonts w:ascii="Arial" w:hAnsi="Arial" w:cs="Arial"/>
        </w:rPr>
        <w:t xml:space="preserve"> Manufacturing Ltd. Clearly defined responsibilities ensure that management, IT personnel and employees contribute to protecting information assets and maintaining operational resilience. This governance approach supports accountability and continual improvement in accordance with ISO/IEC 27001 [2].</w:t>
      </w:r>
    </w:p>
    <w:p w14:paraId="5EAD319D" w14:textId="117F3CBA" w:rsidR="000E513B" w:rsidRPr="00197BE1" w:rsidRDefault="000E513B" w:rsidP="002D64CB">
      <w:pPr>
        <w:spacing w:line="360" w:lineRule="auto"/>
        <w:jc w:val="both"/>
        <w:rPr>
          <w:rFonts w:ascii="Arial" w:hAnsi="Arial" w:cs="Arial"/>
        </w:rPr>
      </w:pPr>
      <w:r w:rsidRPr="00197BE1">
        <w:rPr>
          <w:rFonts w:ascii="Arial" w:hAnsi="Arial" w:cs="Arial"/>
        </w:rPr>
        <w:t>The governance structure also demonstrates that cybersecurity is not solely an IT responsibility. Senior management, operational managers and production personnel all contribute to organisational security. This collaborative governance approach strengthens accountability, improves decision-making and supports compliance with ISO/IEC 27001 through clearly defined responsibilities.</w:t>
      </w:r>
    </w:p>
    <w:p w14:paraId="6EB37250" w14:textId="77777777" w:rsidR="00114AD8" w:rsidRPr="00197BE1" w:rsidRDefault="00114AD8" w:rsidP="002D64CB">
      <w:pPr>
        <w:spacing w:line="360" w:lineRule="auto"/>
      </w:pPr>
    </w:p>
    <w:p w14:paraId="3B97F0FB" w14:textId="48CCAA70" w:rsidR="00942262" w:rsidRPr="00197BE1" w:rsidRDefault="00942262" w:rsidP="002D64CB">
      <w:pPr>
        <w:pStyle w:val="Heading2"/>
        <w:spacing w:line="360" w:lineRule="auto"/>
        <w:jc w:val="both"/>
        <w:rPr>
          <w:rFonts w:ascii="Arial" w:hAnsi="Arial" w:cs="Arial"/>
          <w:b/>
          <w:bCs/>
          <w:color w:val="000000" w:themeColor="text1"/>
          <w:sz w:val="28"/>
          <w:szCs w:val="28"/>
        </w:rPr>
      </w:pPr>
      <w:bookmarkStart w:id="3" w:name="_Toc237451408"/>
      <w:r w:rsidRPr="00197BE1">
        <w:rPr>
          <w:rFonts w:ascii="Arial" w:hAnsi="Arial" w:cs="Arial"/>
          <w:b/>
          <w:bCs/>
          <w:color w:val="000000" w:themeColor="text1"/>
          <w:sz w:val="28"/>
          <w:szCs w:val="28"/>
        </w:rPr>
        <w:t>2.2 Critical Information Assets</w:t>
      </w:r>
      <w:bookmarkEnd w:id="3"/>
    </w:p>
    <w:p w14:paraId="38A47362" w14:textId="77777777" w:rsidR="003450C8" w:rsidRPr="00197BE1" w:rsidRDefault="003450C8" w:rsidP="002D64CB">
      <w:pPr>
        <w:spacing w:line="360" w:lineRule="auto"/>
        <w:jc w:val="both"/>
        <w:rPr>
          <w:rFonts w:ascii="Arial" w:hAnsi="Arial" w:cs="Arial"/>
        </w:rPr>
      </w:pPr>
      <w:proofErr w:type="spellStart"/>
      <w:r w:rsidRPr="00197BE1">
        <w:rPr>
          <w:rFonts w:ascii="Arial" w:hAnsi="Arial" w:cs="Arial"/>
        </w:rPr>
        <w:t>SteelForm</w:t>
      </w:r>
      <w:proofErr w:type="spellEnd"/>
      <w:r w:rsidRPr="00197BE1">
        <w:rPr>
          <w:rFonts w:ascii="Arial" w:hAnsi="Arial" w:cs="Arial"/>
        </w:rPr>
        <w:t xml:space="preserve"> Manufacturing Ltd relies on several critical information assets including engineering drawings, customer contracts, Industrial Control Systems (ICS), cloud-based production systems, employee records and supplier information. Protecting these assets is essential because they support manufacturing operations, regulatory compliance and business continuity [2].</w:t>
      </w:r>
    </w:p>
    <w:p w14:paraId="17EB497A" w14:textId="77777777" w:rsidR="003450C8" w:rsidRPr="00197BE1" w:rsidRDefault="003450C8" w:rsidP="002D64CB">
      <w:pPr>
        <w:spacing w:line="360" w:lineRule="auto"/>
        <w:jc w:val="both"/>
        <w:rPr>
          <w:rFonts w:ascii="Arial" w:hAnsi="Arial" w:cs="Arial"/>
        </w:rPr>
      </w:pPr>
      <w:r w:rsidRPr="00197BE1">
        <w:rPr>
          <w:rFonts w:ascii="Arial" w:hAnsi="Arial" w:cs="Arial"/>
        </w:rPr>
        <w:t xml:space="preserve">Not all assets require identical protection. Engineering designs and customer information depend primarily on confidentiality to prevent intellectual property theft, whereas production systems require high availability and integrity to ensure uninterrupted manufacturing. If operational systems become unavailable or are modified without authorisation, production may stop completely, resulting in financial loss and reputational damage. Prioritising security according to business impact enables </w:t>
      </w:r>
      <w:proofErr w:type="spellStart"/>
      <w:r w:rsidRPr="00197BE1">
        <w:rPr>
          <w:rFonts w:ascii="Arial" w:hAnsi="Arial" w:cs="Arial"/>
        </w:rPr>
        <w:t>SteelForm</w:t>
      </w:r>
      <w:proofErr w:type="spellEnd"/>
      <w:r w:rsidRPr="00197BE1">
        <w:rPr>
          <w:rFonts w:ascii="Arial" w:hAnsi="Arial" w:cs="Arial"/>
        </w:rPr>
        <w:t xml:space="preserve"> to allocate resources more effectively while reducing operational risk [1].</w:t>
      </w:r>
    </w:p>
    <w:p w14:paraId="7EA57893" w14:textId="25D673DB" w:rsidR="00942262" w:rsidRPr="00197BE1" w:rsidRDefault="00942262" w:rsidP="002D64CB">
      <w:pPr>
        <w:spacing w:line="360" w:lineRule="auto"/>
        <w:rPr>
          <w:b/>
          <w:bCs/>
        </w:rPr>
      </w:pPr>
      <w:r w:rsidRPr="00197BE1">
        <w:rPr>
          <w:b/>
          <w:bCs/>
        </w:rPr>
        <w:t>Table 1. Critical Information Assets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06"/>
        <w:gridCol w:w="3508"/>
        <w:gridCol w:w="2402"/>
      </w:tblGrid>
      <w:tr w:rsidR="00942262" w:rsidRPr="00197BE1" w14:paraId="66917F2A" w14:textId="77777777" w:rsidTr="00B54927">
        <w:trPr>
          <w:tblHeader/>
          <w:tblCellSpacing w:w="15" w:type="dxa"/>
          <w:jc w:val="center"/>
        </w:trPr>
        <w:tc>
          <w:tcPr>
            <w:tcW w:w="0" w:type="auto"/>
            <w:vAlign w:val="center"/>
            <w:hideMark/>
          </w:tcPr>
          <w:p w14:paraId="2D0FA0F4" w14:textId="77777777" w:rsidR="00942262" w:rsidRPr="00197BE1" w:rsidRDefault="00942262" w:rsidP="002D64CB">
            <w:pPr>
              <w:spacing w:line="360" w:lineRule="auto"/>
              <w:jc w:val="center"/>
              <w:rPr>
                <w:rFonts w:ascii="Arial" w:hAnsi="Arial" w:cs="Arial"/>
                <w:b/>
                <w:bCs/>
              </w:rPr>
            </w:pPr>
            <w:r w:rsidRPr="00197BE1">
              <w:rPr>
                <w:rFonts w:ascii="Arial" w:hAnsi="Arial" w:cs="Arial"/>
                <w:b/>
                <w:bCs/>
              </w:rPr>
              <w:t>Information Asset</w:t>
            </w:r>
          </w:p>
        </w:tc>
        <w:tc>
          <w:tcPr>
            <w:tcW w:w="0" w:type="auto"/>
            <w:vAlign w:val="center"/>
            <w:hideMark/>
          </w:tcPr>
          <w:p w14:paraId="4B9E8CBA" w14:textId="77777777" w:rsidR="00942262" w:rsidRPr="00197BE1" w:rsidRDefault="00942262" w:rsidP="002D64CB">
            <w:pPr>
              <w:spacing w:line="360" w:lineRule="auto"/>
              <w:jc w:val="center"/>
              <w:rPr>
                <w:rFonts w:ascii="Arial" w:hAnsi="Arial" w:cs="Arial"/>
                <w:b/>
                <w:bCs/>
              </w:rPr>
            </w:pPr>
            <w:r w:rsidRPr="00197BE1">
              <w:rPr>
                <w:rFonts w:ascii="Arial" w:hAnsi="Arial" w:cs="Arial"/>
                <w:b/>
                <w:bCs/>
              </w:rPr>
              <w:t>Business Importance</w:t>
            </w:r>
          </w:p>
        </w:tc>
        <w:tc>
          <w:tcPr>
            <w:tcW w:w="0" w:type="auto"/>
            <w:vAlign w:val="center"/>
            <w:hideMark/>
          </w:tcPr>
          <w:p w14:paraId="1C899E7A" w14:textId="77777777" w:rsidR="00942262" w:rsidRPr="00197BE1" w:rsidRDefault="00942262" w:rsidP="002D64CB">
            <w:pPr>
              <w:spacing w:line="360" w:lineRule="auto"/>
              <w:jc w:val="center"/>
              <w:rPr>
                <w:rFonts w:ascii="Arial" w:hAnsi="Arial" w:cs="Arial"/>
                <w:b/>
                <w:bCs/>
              </w:rPr>
            </w:pPr>
            <w:r w:rsidRPr="00197BE1">
              <w:rPr>
                <w:rFonts w:ascii="Arial" w:hAnsi="Arial" w:cs="Arial"/>
                <w:b/>
                <w:bCs/>
              </w:rPr>
              <w:t>Primary Security Requirement</w:t>
            </w:r>
          </w:p>
        </w:tc>
      </w:tr>
      <w:tr w:rsidR="00942262" w:rsidRPr="00197BE1" w14:paraId="412AE2C4" w14:textId="77777777" w:rsidTr="00B54927">
        <w:trPr>
          <w:tblCellSpacing w:w="15" w:type="dxa"/>
          <w:jc w:val="center"/>
        </w:trPr>
        <w:tc>
          <w:tcPr>
            <w:tcW w:w="0" w:type="auto"/>
            <w:vAlign w:val="center"/>
            <w:hideMark/>
          </w:tcPr>
          <w:p w14:paraId="76C86E15" w14:textId="77777777" w:rsidR="00942262" w:rsidRPr="00197BE1" w:rsidRDefault="00942262" w:rsidP="002D64CB">
            <w:pPr>
              <w:spacing w:line="360" w:lineRule="auto"/>
              <w:jc w:val="center"/>
              <w:rPr>
                <w:rFonts w:ascii="Arial" w:hAnsi="Arial" w:cs="Arial"/>
              </w:rPr>
            </w:pPr>
            <w:r w:rsidRPr="00197BE1">
              <w:rPr>
                <w:rFonts w:ascii="Arial" w:hAnsi="Arial" w:cs="Arial"/>
              </w:rPr>
              <w:t>Engineering drawings and CAD files</w:t>
            </w:r>
          </w:p>
        </w:tc>
        <w:tc>
          <w:tcPr>
            <w:tcW w:w="0" w:type="auto"/>
            <w:vAlign w:val="center"/>
            <w:hideMark/>
          </w:tcPr>
          <w:p w14:paraId="02341731" w14:textId="77777777" w:rsidR="00942262" w:rsidRPr="00197BE1" w:rsidRDefault="00942262" w:rsidP="002D64CB">
            <w:pPr>
              <w:spacing w:line="360" w:lineRule="auto"/>
              <w:jc w:val="center"/>
              <w:rPr>
                <w:rFonts w:ascii="Arial" w:hAnsi="Arial" w:cs="Arial"/>
              </w:rPr>
            </w:pPr>
            <w:r w:rsidRPr="00197BE1">
              <w:rPr>
                <w:rFonts w:ascii="Arial" w:hAnsi="Arial" w:cs="Arial"/>
              </w:rPr>
              <w:t>Intellectual property supporting product development</w:t>
            </w:r>
          </w:p>
        </w:tc>
        <w:tc>
          <w:tcPr>
            <w:tcW w:w="0" w:type="auto"/>
            <w:vAlign w:val="center"/>
            <w:hideMark/>
          </w:tcPr>
          <w:p w14:paraId="236A5425" w14:textId="77777777" w:rsidR="00942262" w:rsidRPr="00197BE1" w:rsidRDefault="00942262" w:rsidP="002D64CB">
            <w:pPr>
              <w:spacing w:line="360" w:lineRule="auto"/>
              <w:jc w:val="center"/>
              <w:rPr>
                <w:rFonts w:ascii="Arial" w:hAnsi="Arial" w:cs="Arial"/>
              </w:rPr>
            </w:pPr>
            <w:r w:rsidRPr="00197BE1">
              <w:rPr>
                <w:rFonts w:ascii="Arial" w:hAnsi="Arial" w:cs="Arial"/>
              </w:rPr>
              <w:t>Confidentiality and Integrity</w:t>
            </w:r>
          </w:p>
        </w:tc>
      </w:tr>
      <w:tr w:rsidR="00942262" w:rsidRPr="00197BE1" w14:paraId="5913B7A0" w14:textId="77777777" w:rsidTr="00B54927">
        <w:trPr>
          <w:tblCellSpacing w:w="15" w:type="dxa"/>
          <w:jc w:val="center"/>
        </w:trPr>
        <w:tc>
          <w:tcPr>
            <w:tcW w:w="0" w:type="auto"/>
            <w:vAlign w:val="center"/>
            <w:hideMark/>
          </w:tcPr>
          <w:p w14:paraId="254A4316" w14:textId="77777777" w:rsidR="00942262" w:rsidRPr="00197BE1" w:rsidRDefault="00942262" w:rsidP="002D64CB">
            <w:pPr>
              <w:spacing w:line="360" w:lineRule="auto"/>
              <w:jc w:val="center"/>
              <w:rPr>
                <w:rFonts w:ascii="Arial" w:hAnsi="Arial" w:cs="Arial"/>
              </w:rPr>
            </w:pPr>
            <w:r w:rsidRPr="00197BE1">
              <w:rPr>
                <w:rFonts w:ascii="Arial" w:hAnsi="Arial" w:cs="Arial"/>
              </w:rPr>
              <w:t>Customer contracts and production specifications</w:t>
            </w:r>
          </w:p>
        </w:tc>
        <w:tc>
          <w:tcPr>
            <w:tcW w:w="0" w:type="auto"/>
            <w:vAlign w:val="center"/>
            <w:hideMark/>
          </w:tcPr>
          <w:p w14:paraId="2CFC5A37" w14:textId="77777777" w:rsidR="00942262" w:rsidRPr="00197BE1" w:rsidRDefault="00942262" w:rsidP="002D64CB">
            <w:pPr>
              <w:spacing w:line="360" w:lineRule="auto"/>
              <w:jc w:val="center"/>
              <w:rPr>
                <w:rFonts w:ascii="Arial" w:hAnsi="Arial" w:cs="Arial"/>
              </w:rPr>
            </w:pPr>
            <w:r w:rsidRPr="00197BE1">
              <w:rPr>
                <w:rFonts w:ascii="Arial" w:hAnsi="Arial" w:cs="Arial"/>
              </w:rPr>
              <w:t>Commercial agreements and manufacturing requirements</w:t>
            </w:r>
          </w:p>
        </w:tc>
        <w:tc>
          <w:tcPr>
            <w:tcW w:w="0" w:type="auto"/>
            <w:vAlign w:val="center"/>
            <w:hideMark/>
          </w:tcPr>
          <w:p w14:paraId="681DC4CC" w14:textId="77777777" w:rsidR="00942262" w:rsidRPr="00197BE1" w:rsidRDefault="00942262" w:rsidP="002D64CB">
            <w:pPr>
              <w:spacing w:line="360" w:lineRule="auto"/>
              <w:jc w:val="center"/>
              <w:rPr>
                <w:rFonts w:ascii="Arial" w:hAnsi="Arial" w:cs="Arial"/>
              </w:rPr>
            </w:pPr>
            <w:r w:rsidRPr="00197BE1">
              <w:rPr>
                <w:rFonts w:ascii="Arial" w:hAnsi="Arial" w:cs="Arial"/>
              </w:rPr>
              <w:t>Confidentiality</w:t>
            </w:r>
          </w:p>
        </w:tc>
      </w:tr>
      <w:tr w:rsidR="00942262" w:rsidRPr="00197BE1" w14:paraId="2D1E81B0" w14:textId="77777777" w:rsidTr="00B54927">
        <w:trPr>
          <w:tblCellSpacing w:w="15" w:type="dxa"/>
          <w:jc w:val="center"/>
        </w:trPr>
        <w:tc>
          <w:tcPr>
            <w:tcW w:w="0" w:type="auto"/>
            <w:vAlign w:val="center"/>
            <w:hideMark/>
          </w:tcPr>
          <w:p w14:paraId="64785615" w14:textId="77777777" w:rsidR="00942262" w:rsidRPr="00197BE1" w:rsidRDefault="00942262" w:rsidP="002D64CB">
            <w:pPr>
              <w:spacing w:line="360" w:lineRule="auto"/>
              <w:jc w:val="center"/>
              <w:rPr>
                <w:rFonts w:ascii="Arial" w:hAnsi="Arial" w:cs="Arial"/>
              </w:rPr>
            </w:pPr>
            <w:r w:rsidRPr="00197BE1">
              <w:rPr>
                <w:rFonts w:ascii="Arial" w:hAnsi="Arial" w:cs="Arial"/>
              </w:rPr>
              <w:t>Cloud production management platform</w:t>
            </w:r>
          </w:p>
        </w:tc>
        <w:tc>
          <w:tcPr>
            <w:tcW w:w="0" w:type="auto"/>
            <w:vAlign w:val="center"/>
            <w:hideMark/>
          </w:tcPr>
          <w:p w14:paraId="778B3F1D" w14:textId="77777777" w:rsidR="00942262" w:rsidRPr="00197BE1" w:rsidRDefault="00942262" w:rsidP="002D64CB">
            <w:pPr>
              <w:spacing w:line="360" w:lineRule="auto"/>
              <w:jc w:val="center"/>
              <w:rPr>
                <w:rFonts w:ascii="Arial" w:hAnsi="Arial" w:cs="Arial"/>
              </w:rPr>
            </w:pPr>
            <w:r w:rsidRPr="00197BE1">
              <w:rPr>
                <w:rFonts w:ascii="Arial" w:hAnsi="Arial" w:cs="Arial"/>
              </w:rPr>
              <w:t>Production planning and operational control</w:t>
            </w:r>
          </w:p>
        </w:tc>
        <w:tc>
          <w:tcPr>
            <w:tcW w:w="0" w:type="auto"/>
            <w:vAlign w:val="center"/>
            <w:hideMark/>
          </w:tcPr>
          <w:p w14:paraId="3401336C" w14:textId="77777777" w:rsidR="00942262" w:rsidRPr="00197BE1" w:rsidRDefault="00942262" w:rsidP="002D64CB">
            <w:pPr>
              <w:spacing w:line="360" w:lineRule="auto"/>
              <w:jc w:val="center"/>
              <w:rPr>
                <w:rFonts w:ascii="Arial" w:hAnsi="Arial" w:cs="Arial"/>
              </w:rPr>
            </w:pPr>
            <w:r w:rsidRPr="00197BE1">
              <w:rPr>
                <w:rFonts w:ascii="Arial" w:hAnsi="Arial" w:cs="Arial"/>
              </w:rPr>
              <w:t>Availability and Integrity</w:t>
            </w:r>
          </w:p>
        </w:tc>
      </w:tr>
      <w:tr w:rsidR="00942262" w:rsidRPr="00197BE1" w14:paraId="1D7E0C5D" w14:textId="77777777" w:rsidTr="00B54927">
        <w:trPr>
          <w:tblCellSpacing w:w="15" w:type="dxa"/>
          <w:jc w:val="center"/>
        </w:trPr>
        <w:tc>
          <w:tcPr>
            <w:tcW w:w="0" w:type="auto"/>
            <w:vAlign w:val="center"/>
            <w:hideMark/>
          </w:tcPr>
          <w:p w14:paraId="06621369" w14:textId="77777777" w:rsidR="00942262" w:rsidRPr="00197BE1" w:rsidRDefault="00942262" w:rsidP="002D64CB">
            <w:pPr>
              <w:spacing w:line="360" w:lineRule="auto"/>
              <w:jc w:val="center"/>
              <w:rPr>
                <w:rFonts w:ascii="Arial" w:hAnsi="Arial" w:cs="Arial"/>
              </w:rPr>
            </w:pPr>
            <w:r w:rsidRPr="00197BE1">
              <w:rPr>
                <w:rFonts w:ascii="Arial" w:hAnsi="Arial" w:cs="Arial"/>
              </w:rPr>
              <w:t>Industrial Control Systems (ICS) and PLCs</w:t>
            </w:r>
          </w:p>
        </w:tc>
        <w:tc>
          <w:tcPr>
            <w:tcW w:w="0" w:type="auto"/>
            <w:vAlign w:val="center"/>
            <w:hideMark/>
          </w:tcPr>
          <w:p w14:paraId="7B8F47C8" w14:textId="77777777" w:rsidR="00942262" w:rsidRPr="00197BE1" w:rsidRDefault="00942262" w:rsidP="002D64CB">
            <w:pPr>
              <w:spacing w:line="360" w:lineRule="auto"/>
              <w:jc w:val="center"/>
              <w:rPr>
                <w:rFonts w:ascii="Arial" w:hAnsi="Arial" w:cs="Arial"/>
              </w:rPr>
            </w:pPr>
            <w:r w:rsidRPr="00197BE1">
              <w:rPr>
                <w:rFonts w:ascii="Arial" w:hAnsi="Arial" w:cs="Arial"/>
              </w:rPr>
              <w:t>Automated manufacturing operations</w:t>
            </w:r>
          </w:p>
        </w:tc>
        <w:tc>
          <w:tcPr>
            <w:tcW w:w="0" w:type="auto"/>
            <w:vAlign w:val="center"/>
            <w:hideMark/>
          </w:tcPr>
          <w:p w14:paraId="42C1BD0A" w14:textId="77777777" w:rsidR="00942262" w:rsidRPr="00197BE1" w:rsidRDefault="00942262" w:rsidP="002D64CB">
            <w:pPr>
              <w:spacing w:line="360" w:lineRule="auto"/>
              <w:jc w:val="center"/>
              <w:rPr>
                <w:rFonts w:ascii="Arial" w:hAnsi="Arial" w:cs="Arial"/>
              </w:rPr>
            </w:pPr>
            <w:r w:rsidRPr="00197BE1">
              <w:rPr>
                <w:rFonts w:ascii="Arial" w:hAnsi="Arial" w:cs="Arial"/>
              </w:rPr>
              <w:t>Availability</w:t>
            </w:r>
          </w:p>
        </w:tc>
      </w:tr>
      <w:tr w:rsidR="00942262" w:rsidRPr="00197BE1" w14:paraId="35C20F31" w14:textId="77777777" w:rsidTr="00B54927">
        <w:trPr>
          <w:tblCellSpacing w:w="15" w:type="dxa"/>
          <w:jc w:val="center"/>
        </w:trPr>
        <w:tc>
          <w:tcPr>
            <w:tcW w:w="0" w:type="auto"/>
            <w:vAlign w:val="center"/>
            <w:hideMark/>
          </w:tcPr>
          <w:p w14:paraId="07AD1C90" w14:textId="77777777" w:rsidR="00942262" w:rsidRPr="00197BE1" w:rsidRDefault="00942262" w:rsidP="002D64CB">
            <w:pPr>
              <w:spacing w:line="360" w:lineRule="auto"/>
              <w:jc w:val="center"/>
              <w:rPr>
                <w:rFonts w:ascii="Arial" w:hAnsi="Arial" w:cs="Arial"/>
              </w:rPr>
            </w:pPr>
            <w:r w:rsidRPr="00197BE1">
              <w:rPr>
                <w:rFonts w:ascii="Arial" w:hAnsi="Arial" w:cs="Arial"/>
              </w:rPr>
              <w:t>IoT sensors</w:t>
            </w:r>
          </w:p>
        </w:tc>
        <w:tc>
          <w:tcPr>
            <w:tcW w:w="0" w:type="auto"/>
            <w:vAlign w:val="center"/>
            <w:hideMark/>
          </w:tcPr>
          <w:p w14:paraId="172D6C73" w14:textId="77777777" w:rsidR="00942262" w:rsidRPr="00197BE1" w:rsidRDefault="00942262" w:rsidP="002D64CB">
            <w:pPr>
              <w:spacing w:line="360" w:lineRule="auto"/>
              <w:jc w:val="center"/>
              <w:rPr>
                <w:rFonts w:ascii="Arial" w:hAnsi="Arial" w:cs="Arial"/>
              </w:rPr>
            </w:pPr>
            <w:r w:rsidRPr="00197BE1">
              <w:rPr>
                <w:rFonts w:ascii="Arial" w:hAnsi="Arial" w:cs="Arial"/>
              </w:rPr>
              <w:t>Real-time equipment monitoring</w:t>
            </w:r>
          </w:p>
        </w:tc>
        <w:tc>
          <w:tcPr>
            <w:tcW w:w="0" w:type="auto"/>
            <w:vAlign w:val="center"/>
            <w:hideMark/>
          </w:tcPr>
          <w:p w14:paraId="44A62ABB" w14:textId="77777777" w:rsidR="00942262" w:rsidRPr="00197BE1" w:rsidRDefault="00942262" w:rsidP="002D64CB">
            <w:pPr>
              <w:spacing w:line="360" w:lineRule="auto"/>
              <w:jc w:val="center"/>
              <w:rPr>
                <w:rFonts w:ascii="Arial" w:hAnsi="Arial" w:cs="Arial"/>
              </w:rPr>
            </w:pPr>
            <w:r w:rsidRPr="00197BE1">
              <w:rPr>
                <w:rFonts w:ascii="Arial" w:hAnsi="Arial" w:cs="Arial"/>
              </w:rPr>
              <w:t>Integrity</w:t>
            </w:r>
          </w:p>
        </w:tc>
      </w:tr>
      <w:tr w:rsidR="00942262" w:rsidRPr="00197BE1" w14:paraId="5F5AC7B4" w14:textId="77777777" w:rsidTr="00B54927">
        <w:trPr>
          <w:tblCellSpacing w:w="15" w:type="dxa"/>
          <w:jc w:val="center"/>
        </w:trPr>
        <w:tc>
          <w:tcPr>
            <w:tcW w:w="0" w:type="auto"/>
            <w:vAlign w:val="center"/>
            <w:hideMark/>
          </w:tcPr>
          <w:p w14:paraId="70CD9AAC" w14:textId="77777777" w:rsidR="00942262" w:rsidRPr="00197BE1" w:rsidRDefault="00942262" w:rsidP="002D64CB">
            <w:pPr>
              <w:spacing w:line="360" w:lineRule="auto"/>
              <w:jc w:val="center"/>
              <w:rPr>
                <w:rFonts w:ascii="Arial" w:hAnsi="Arial" w:cs="Arial"/>
              </w:rPr>
            </w:pPr>
            <w:r w:rsidRPr="00197BE1">
              <w:rPr>
                <w:rFonts w:ascii="Arial" w:hAnsi="Arial" w:cs="Arial"/>
              </w:rPr>
              <w:lastRenderedPageBreak/>
              <w:t>Employee and HR records</w:t>
            </w:r>
          </w:p>
        </w:tc>
        <w:tc>
          <w:tcPr>
            <w:tcW w:w="0" w:type="auto"/>
            <w:vAlign w:val="center"/>
            <w:hideMark/>
          </w:tcPr>
          <w:p w14:paraId="1AB3AA74" w14:textId="77777777" w:rsidR="00942262" w:rsidRPr="00197BE1" w:rsidRDefault="00942262" w:rsidP="002D64CB">
            <w:pPr>
              <w:spacing w:line="360" w:lineRule="auto"/>
              <w:jc w:val="center"/>
              <w:rPr>
                <w:rFonts w:ascii="Arial" w:hAnsi="Arial" w:cs="Arial"/>
              </w:rPr>
            </w:pPr>
            <w:r w:rsidRPr="00197BE1">
              <w:rPr>
                <w:rFonts w:ascii="Arial" w:hAnsi="Arial" w:cs="Arial"/>
              </w:rPr>
              <w:t>Personal and payroll information</w:t>
            </w:r>
          </w:p>
        </w:tc>
        <w:tc>
          <w:tcPr>
            <w:tcW w:w="0" w:type="auto"/>
            <w:vAlign w:val="center"/>
            <w:hideMark/>
          </w:tcPr>
          <w:p w14:paraId="799EE241" w14:textId="77777777" w:rsidR="00942262" w:rsidRPr="00197BE1" w:rsidRDefault="00942262" w:rsidP="002D64CB">
            <w:pPr>
              <w:spacing w:line="360" w:lineRule="auto"/>
              <w:jc w:val="center"/>
              <w:rPr>
                <w:rFonts w:ascii="Arial" w:hAnsi="Arial" w:cs="Arial"/>
              </w:rPr>
            </w:pPr>
            <w:r w:rsidRPr="00197BE1">
              <w:rPr>
                <w:rFonts w:ascii="Arial" w:hAnsi="Arial" w:cs="Arial"/>
              </w:rPr>
              <w:t>Confidentiality</w:t>
            </w:r>
          </w:p>
        </w:tc>
      </w:tr>
      <w:tr w:rsidR="00942262" w:rsidRPr="00197BE1" w14:paraId="6FDEB6FD" w14:textId="77777777" w:rsidTr="00B54927">
        <w:trPr>
          <w:tblCellSpacing w:w="15" w:type="dxa"/>
          <w:jc w:val="center"/>
        </w:trPr>
        <w:tc>
          <w:tcPr>
            <w:tcW w:w="0" w:type="auto"/>
            <w:vAlign w:val="center"/>
            <w:hideMark/>
          </w:tcPr>
          <w:p w14:paraId="38AC3A67" w14:textId="77777777" w:rsidR="00942262" w:rsidRPr="00197BE1" w:rsidRDefault="00942262" w:rsidP="002D64CB">
            <w:pPr>
              <w:spacing w:line="360" w:lineRule="auto"/>
              <w:jc w:val="center"/>
              <w:rPr>
                <w:rFonts w:ascii="Arial" w:hAnsi="Arial" w:cs="Arial"/>
              </w:rPr>
            </w:pPr>
            <w:r w:rsidRPr="00197BE1">
              <w:rPr>
                <w:rFonts w:ascii="Arial" w:hAnsi="Arial" w:cs="Arial"/>
              </w:rPr>
              <w:t>Supplier database</w:t>
            </w:r>
          </w:p>
        </w:tc>
        <w:tc>
          <w:tcPr>
            <w:tcW w:w="0" w:type="auto"/>
            <w:vAlign w:val="center"/>
            <w:hideMark/>
          </w:tcPr>
          <w:p w14:paraId="42495E7B" w14:textId="77777777" w:rsidR="00942262" w:rsidRPr="00197BE1" w:rsidRDefault="00942262" w:rsidP="002D64CB">
            <w:pPr>
              <w:spacing w:line="360" w:lineRule="auto"/>
              <w:jc w:val="center"/>
              <w:rPr>
                <w:rFonts w:ascii="Arial" w:hAnsi="Arial" w:cs="Arial"/>
              </w:rPr>
            </w:pPr>
            <w:r w:rsidRPr="00197BE1">
              <w:rPr>
                <w:rFonts w:ascii="Arial" w:hAnsi="Arial" w:cs="Arial"/>
              </w:rPr>
              <w:t>Procurement and supply chain management</w:t>
            </w:r>
          </w:p>
        </w:tc>
        <w:tc>
          <w:tcPr>
            <w:tcW w:w="0" w:type="auto"/>
            <w:vAlign w:val="center"/>
            <w:hideMark/>
          </w:tcPr>
          <w:p w14:paraId="13BA5F17" w14:textId="77777777" w:rsidR="00942262" w:rsidRPr="00197BE1" w:rsidRDefault="00942262" w:rsidP="002D64CB">
            <w:pPr>
              <w:spacing w:line="360" w:lineRule="auto"/>
              <w:jc w:val="center"/>
              <w:rPr>
                <w:rFonts w:ascii="Arial" w:hAnsi="Arial" w:cs="Arial"/>
              </w:rPr>
            </w:pPr>
            <w:r w:rsidRPr="00197BE1">
              <w:rPr>
                <w:rFonts w:ascii="Arial" w:hAnsi="Arial" w:cs="Arial"/>
              </w:rPr>
              <w:t>Confidentiality and Availability</w:t>
            </w:r>
          </w:p>
        </w:tc>
      </w:tr>
      <w:tr w:rsidR="00942262" w:rsidRPr="00197BE1" w14:paraId="5B2F4239" w14:textId="77777777" w:rsidTr="00B54927">
        <w:trPr>
          <w:tblCellSpacing w:w="15" w:type="dxa"/>
          <w:jc w:val="center"/>
        </w:trPr>
        <w:tc>
          <w:tcPr>
            <w:tcW w:w="0" w:type="auto"/>
            <w:vAlign w:val="center"/>
            <w:hideMark/>
          </w:tcPr>
          <w:p w14:paraId="4E1F0C9C" w14:textId="77777777" w:rsidR="00942262" w:rsidRPr="00197BE1" w:rsidRDefault="00942262" w:rsidP="002D64CB">
            <w:pPr>
              <w:spacing w:line="360" w:lineRule="auto"/>
              <w:jc w:val="center"/>
              <w:rPr>
                <w:rFonts w:ascii="Arial" w:hAnsi="Arial" w:cs="Arial"/>
              </w:rPr>
            </w:pPr>
            <w:r w:rsidRPr="00197BE1">
              <w:rPr>
                <w:rFonts w:ascii="Arial" w:hAnsi="Arial" w:cs="Arial"/>
              </w:rPr>
              <w:t>Financial systems</w:t>
            </w:r>
          </w:p>
        </w:tc>
        <w:tc>
          <w:tcPr>
            <w:tcW w:w="0" w:type="auto"/>
            <w:vAlign w:val="center"/>
            <w:hideMark/>
          </w:tcPr>
          <w:p w14:paraId="18338A86" w14:textId="77777777" w:rsidR="00942262" w:rsidRPr="00197BE1" w:rsidRDefault="00942262" w:rsidP="002D64CB">
            <w:pPr>
              <w:spacing w:line="360" w:lineRule="auto"/>
              <w:jc w:val="center"/>
              <w:rPr>
                <w:rFonts w:ascii="Arial" w:hAnsi="Arial" w:cs="Arial"/>
              </w:rPr>
            </w:pPr>
            <w:r w:rsidRPr="00197BE1">
              <w:rPr>
                <w:rFonts w:ascii="Arial" w:hAnsi="Arial" w:cs="Arial"/>
              </w:rPr>
              <w:t>Purchasing, invoicing and budgeting</w:t>
            </w:r>
          </w:p>
        </w:tc>
        <w:tc>
          <w:tcPr>
            <w:tcW w:w="0" w:type="auto"/>
            <w:vAlign w:val="center"/>
            <w:hideMark/>
          </w:tcPr>
          <w:p w14:paraId="0C5605F5" w14:textId="77777777" w:rsidR="00942262" w:rsidRPr="00197BE1" w:rsidRDefault="00942262" w:rsidP="002D64CB">
            <w:pPr>
              <w:spacing w:line="360" w:lineRule="auto"/>
              <w:jc w:val="center"/>
              <w:rPr>
                <w:rFonts w:ascii="Arial" w:hAnsi="Arial" w:cs="Arial"/>
              </w:rPr>
            </w:pPr>
            <w:r w:rsidRPr="00197BE1">
              <w:rPr>
                <w:rFonts w:ascii="Arial" w:hAnsi="Arial" w:cs="Arial"/>
              </w:rPr>
              <w:t>Integrity</w:t>
            </w:r>
          </w:p>
        </w:tc>
      </w:tr>
    </w:tbl>
    <w:p w14:paraId="237430C4" w14:textId="77777777" w:rsidR="00953015" w:rsidRPr="00197BE1" w:rsidRDefault="00953015" w:rsidP="002D64CB">
      <w:pPr>
        <w:spacing w:line="360" w:lineRule="auto"/>
        <w:rPr>
          <w:b/>
          <w:bCs/>
        </w:rPr>
      </w:pPr>
    </w:p>
    <w:p w14:paraId="7E0D3FFF" w14:textId="06F80DB6" w:rsidR="00157F9A" w:rsidRPr="00197BE1" w:rsidRDefault="00157F9A" w:rsidP="002D64CB">
      <w:pPr>
        <w:spacing w:line="360" w:lineRule="auto"/>
        <w:jc w:val="both"/>
        <w:rPr>
          <w:rFonts w:ascii="Arial" w:hAnsi="Arial" w:cs="Arial"/>
          <w:b/>
          <w:bCs/>
        </w:rPr>
      </w:pPr>
      <w:r w:rsidRPr="00197BE1">
        <w:rPr>
          <w:rFonts w:ascii="Arial" w:hAnsi="Arial" w:cs="Arial"/>
          <w:b/>
          <w:bCs/>
        </w:rPr>
        <w:t>Evaluation:</w:t>
      </w:r>
    </w:p>
    <w:p w14:paraId="3A9D3940" w14:textId="77777777" w:rsidR="004A6746" w:rsidRPr="00197BE1" w:rsidRDefault="004A6746" w:rsidP="002D64CB">
      <w:pPr>
        <w:spacing w:line="360" w:lineRule="auto"/>
        <w:jc w:val="both"/>
        <w:rPr>
          <w:rFonts w:ascii="Arial" w:hAnsi="Arial" w:cs="Arial"/>
        </w:rPr>
      </w:pPr>
      <w:r w:rsidRPr="00197BE1">
        <w:rPr>
          <w:rFonts w:ascii="Arial" w:hAnsi="Arial" w:cs="Arial"/>
        </w:rPr>
        <w:t>Table 1 demonstrates that cybersecurity priorities should reflect business impact rather than applying identical protection to every organisational asset. Production systems require the highest level of availability, while engineering and customer information require stronger confidentiality controls.</w:t>
      </w:r>
    </w:p>
    <w:p w14:paraId="5FF06C2C" w14:textId="77777777" w:rsidR="00FD0613" w:rsidRPr="00197BE1" w:rsidRDefault="00FD0613" w:rsidP="002D64CB">
      <w:pPr>
        <w:spacing w:line="360" w:lineRule="auto"/>
        <w:jc w:val="both"/>
        <w:rPr>
          <w:rFonts w:ascii="Arial" w:hAnsi="Arial" w:cs="Arial"/>
        </w:rPr>
      </w:pPr>
    </w:p>
    <w:p w14:paraId="0D9B5BA8" w14:textId="77777777" w:rsidR="00AB4757" w:rsidRPr="00197BE1" w:rsidRDefault="00AB4757" w:rsidP="002D64CB">
      <w:pPr>
        <w:pStyle w:val="Heading2"/>
        <w:spacing w:line="360" w:lineRule="auto"/>
        <w:rPr>
          <w:rFonts w:ascii="Arial" w:hAnsi="Arial" w:cs="Arial"/>
          <w:b/>
          <w:bCs/>
          <w:color w:val="000000" w:themeColor="text1"/>
          <w:sz w:val="28"/>
          <w:szCs w:val="28"/>
        </w:rPr>
      </w:pPr>
      <w:bookmarkStart w:id="4" w:name="_Toc237451409"/>
      <w:r w:rsidRPr="00197BE1">
        <w:rPr>
          <w:rFonts w:ascii="Arial" w:hAnsi="Arial" w:cs="Arial"/>
          <w:b/>
          <w:bCs/>
          <w:color w:val="000000" w:themeColor="text1"/>
          <w:sz w:val="28"/>
          <w:szCs w:val="28"/>
        </w:rPr>
        <w:t>2.3 Security Objectives</w:t>
      </w:r>
      <w:bookmarkEnd w:id="4"/>
      <w:r w:rsidRPr="00197BE1">
        <w:rPr>
          <w:rFonts w:ascii="Arial" w:hAnsi="Arial" w:cs="Arial"/>
          <w:b/>
          <w:bCs/>
          <w:color w:val="000000" w:themeColor="text1"/>
          <w:sz w:val="28"/>
          <w:szCs w:val="28"/>
        </w:rPr>
        <w:t xml:space="preserve">  </w:t>
      </w:r>
    </w:p>
    <w:p w14:paraId="3D083271" w14:textId="77777777" w:rsidR="00771932" w:rsidRPr="00197BE1" w:rsidRDefault="00771932" w:rsidP="002D64CB">
      <w:pPr>
        <w:spacing w:line="360" w:lineRule="auto"/>
        <w:jc w:val="both"/>
        <w:rPr>
          <w:rFonts w:ascii="Arial" w:hAnsi="Arial" w:cs="Arial"/>
        </w:rPr>
      </w:pPr>
      <w:proofErr w:type="spellStart"/>
      <w:r w:rsidRPr="00197BE1">
        <w:rPr>
          <w:rFonts w:ascii="Arial" w:hAnsi="Arial" w:cs="Arial"/>
        </w:rPr>
        <w:t>SteelForm</w:t>
      </w:r>
      <w:proofErr w:type="spellEnd"/>
      <w:r w:rsidRPr="00197BE1">
        <w:rPr>
          <w:rFonts w:ascii="Arial" w:hAnsi="Arial" w:cs="Arial"/>
        </w:rPr>
        <w:t xml:space="preserve"> Manufacturing </w:t>
      </w:r>
      <w:proofErr w:type="spellStart"/>
      <w:r w:rsidRPr="00197BE1">
        <w:rPr>
          <w:rFonts w:ascii="Arial" w:hAnsi="Arial" w:cs="Arial"/>
        </w:rPr>
        <w:t>Ltd's</w:t>
      </w:r>
      <w:proofErr w:type="spellEnd"/>
      <w:r w:rsidRPr="00197BE1">
        <w:rPr>
          <w:rFonts w:ascii="Arial" w:hAnsi="Arial" w:cs="Arial"/>
        </w:rPr>
        <w:t xml:space="preserve"> cybersecurity strategy is based on the Confidentiality, Integrity and Availability (CIA) Triad, which provides a structured approach for protecting both information assets and manufacturing operations [1].</w:t>
      </w:r>
    </w:p>
    <w:p w14:paraId="7E83EEFD" w14:textId="5273746B" w:rsidR="00771932" w:rsidRPr="00197BE1" w:rsidRDefault="00120D62" w:rsidP="002D64CB">
      <w:pPr>
        <w:spacing w:line="360" w:lineRule="auto"/>
        <w:jc w:val="both"/>
        <w:rPr>
          <w:rFonts w:ascii="Arial" w:hAnsi="Arial" w:cs="Arial"/>
        </w:rPr>
      </w:pPr>
      <w:r w:rsidRPr="00120D62">
        <w:rPr>
          <w:rFonts w:ascii="Arial" w:hAnsi="Arial" w:cs="Arial"/>
        </w:rPr>
        <w:t xml:space="preserve">For </w:t>
      </w:r>
      <w:proofErr w:type="spellStart"/>
      <w:r w:rsidRPr="00120D62">
        <w:rPr>
          <w:rFonts w:ascii="Arial" w:hAnsi="Arial" w:cs="Arial"/>
        </w:rPr>
        <w:t>SteelForm</w:t>
      </w:r>
      <w:proofErr w:type="spellEnd"/>
      <w:r w:rsidRPr="00120D62">
        <w:rPr>
          <w:rFonts w:ascii="Arial" w:hAnsi="Arial" w:cs="Arial"/>
        </w:rPr>
        <w:t>, confidentiality means restricting access to commercially sensitive designs, contractual information and employee data.</w:t>
      </w:r>
      <w:r>
        <w:rPr>
          <w:rFonts w:ascii="Arial" w:hAnsi="Arial" w:cs="Arial"/>
        </w:rPr>
        <w:t xml:space="preserve"> </w:t>
      </w:r>
      <w:r w:rsidR="008F1D49" w:rsidRPr="008F1D49">
        <w:rPr>
          <w:rFonts w:ascii="Arial" w:hAnsi="Arial" w:cs="Arial"/>
        </w:rPr>
        <w:t>Integrity is necessary to ensure that production information and control-system configurations remain accurate and cannot be altered without authorisation.</w:t>
      </w:r>
      <w:r w:rsidR="00771932" w:rsidRPr="00197BE1">
        <w:rPr>
          <w:rFonts w:ascii="Arial" w:hAnsi="Arial" w:cs="Arial"/>
        </w:rPr>
        <w:t xml:space="preserve"> Availability is particularly important because production systems operate continuously, and cyber incidents affecting operational technology could interrupt manufacturing and delay customer deliveries.</w:t>
      </w:r>
    </w:p>
    <w:p w14:paraId="26746D3A" w14:textId="77777777" w:rsidR="00771932" w:rsidRPr="00197BE1" w:rsidRDefault="00771932" w:rsidP="002D64CB">
      <w:pPr>
        <w:spacing w:line="360" w:lineRule="auto"/>
        <w:jc w:val="both"/>
        <w:rPr>
          <w:rFonts w:ascii="Arial" w:hAnsi="Arial" w:cs="Arial"/>
        </w:rPr>
      </w:pPr>
      <w:r w:rsidRPr="00197BE1">
        <w:rPr>
          <w:rFonts w:ascii="Arial" w:hAnsi="Arial" w:cs="Arial"/>
        </w:rPr>
        <w:t xml:space="preserve">Rather than treating all three principles equally, </w:t>
      </w:r>
      <w:proofErr w:type="spellStart"/>
      <w:r w:rsidRPr="00197BE1">
        <w:rPr>
          <w:rFonts w:ascii="Arial" w:hAnsi="Arial" w:cs="Arial"/>
        </w:rPr>
        <w:t>SteelForm</w:t>
      </w:r>
      <w:proofErr w:type="spellEnd"/>
      <w:r w:rsidRPr="00197BE1">
        <w:rPr>
          <w:rFonts w:ascii="Arial" w:hAnsi="Arial" w:cs="Arial"/>
        </w:rPr>
        <w:t xml:space="preserve"> should prioritise security according to operational requirements. Availability and integrity are particularly important for production environments, while confidentiality remains essential for </w:t>
      </w:r>
      <w:r w:rsidRPr="00197BE1">
        <w:rPr>
          <w:rFonts w:ascii="Arial" w:hAnsi="Arial" w:cs="Arial"/>
        </w:rPr>
        <w:lastRenderedPageBreak/>
        <w:t>protecting intellectual property and commercially sensitive information. This balanced approach strengthens business resilience while supporting regulatory compliance [2].</w:t>
      </w:r>
    </w:p>
    <w:p w14:paraId="2C44D77F" w14:textId="77777777" w:rsidR="00F933A7" w:rsidRPr="00197BE1" w:rsidRDefault="00F933A7" w:rsidP="002D64CB">
      <w:pPr>
        <w:pStyle w:val="Heading2"/>
        <w:spacing w:line="360" w:lineRule="auto"/>
        <w:rPr>
          <w:rFonts w:ascii="Arial" w:eastAsiaTheme="minorHAnsi" w:hAnsi="Arial" w:cs="Arial"/>
          <w:color w:val="auto"/>
          <w:sz w:val="24"/>
          <w:szCs w:val="24"/>
        </w:rPr>
      </w:pPr>
    </w:p>
    <w:p w14:paraId="197FF967" w14:textId="105BC943" w:rsidR="00942262" w:rsidRPr="00197BE1" w:rsidRDefault="00942262" w:rsidP="002D64CB">
      <w:pPr>
        <w:pStyle w:val="Heading2"/>
        <w:spacing w:line="360" w:lineRule="auto"/>
        <w:rPr>
          <w:rFonts w:ascii="Arial" w:hAnsi="Arial" w:cs="Arial"/>
          <w:b/>
          <w:bCs/>
          <w:color w:val="000000" w:themeColor="text1"/>
          <w:sz w:val="28"/>
          <w:szCs w:val="28"/>
        </w:rPr>
      </w:pPr>
      <w:bookmarkStart w:id="5" w:name="_Toc237451410"/>
      <w:r w:rsidRPr="00197BE1">
        <w:rPr>
          <w:rFonts w:ascii="Arial" w:hAnsi="Arial" w:cs="Arial"/>
          <w:b/>
          <w:bCs/>
          <w:color w:val="000000" w:themeColor="text1"/>
          <w:sz w:val="28"/>
          <w:szCs w:val="28"/>
        </w:rPr>
        <w:t>2.4 Governance Objectives</w:t>
      </w:r>
      <w:bookmarkEnd w:id="5"/>
    </w:p>
    <w:p w14:paraId="60AF4735" w14:textId="68DB145A" w:rsidR="00AD0157" w:rsidRPr="00197BE1" w:rsidRDefault="00AD0157" w:rsidP="002D64CB">
      <w:pPr>
        <w:spacing w:line="360" w:lineRule="auto"/>
        <w:jc w:val="both"/>
        <w:rPr>
          <w:rFonts w:ascii="Arial" w:hAnsi="Arial" w:cs="Arial"/>
        </w:rPr>
      </w:pPr>
      <w:r w:rsidRPr="00197BE1">
        <w:rPr>
          <w:rFonts w:ascii="Arial" w:hAnsi="Arial" w:cs="Arial"/>
        </w:rPr>
        <w:t xml:space="preserve">Effective cybersecurity governance enables </w:t>
      </w:r>
      <w:proofErr w:type="spellStart"/>
      <w:r w:rsidRPr="00197BE1">
        <w:rPr>
          <w:rFonts w:ascii="Arial" w:hAnsi="Arial" w:cs="Arial"/>
        </w:rPr>
        <w:t>SteelForm</w:t>
      </w:r>
      <w:proofErr w:type="spellEnd"/>
      <w:r w:rsidRPr="00197BE1">
        <w:rPr>
          <w:rFonts w:ascii="Arial" w:hAnsi="Arial" w:cs="Arial"/>
        </w:rPr>
        <w:t xml:space="preserve"> Manufacturing Ltd to manage cyber risks through structured policies, management oversight and continual improvement. </w:t>
      </w:r>
      <w:r w:rsidR="003814A1" w:rsidRPr="003814A1">
        <w:rPr>
          <w:rFonts w:ascii="Arial" w:hAnsi="Arial" w:cs="Arial"/>
        </w:rPr>
        <w:t xml:space="preserve">Technical safeguards alone are insufficient; </w:t>
      </w:r>
      <w:proofErr w:type="spellStart"/>
      <w:r w:rsidR="003814A1" w:rsidRPr="003814A1">
        <w:rPr>
          <w:rFonts w:ascii="Arial" w:hAnsi="Arial" w:cs="Arial"/>
        </w:rPr>
        <w:t>SteelForm</w:t>
      </w:r>
      <w:proofErr w:type="spellEnd"/>
      <w:r w:rsidR="003814A1" w:rsidRPr="003814A1">
        <w:rPr>
          <w:rFonts w:ascii="Arial" w:hAnsi="Arial" w:cs="Arial"/>
        </w:rPr>
        <w:t xml:space="preserve"> also needs clear ownership, accountability and decision-making responsibilities for cybersecurity</w:t>
      </w:r>
      <w:r w:rsidRPr="00197BE1">
        <w:rPr>
          <w:rFonts w:ascii="Arial" w:hAnsi="Arial" w:cs="Arial"/>
        </w:rPr>
        <w:t xml:space="preserve"> [2].</w:t>
      </w:r>
    </w:p>
    <w:p w14:paraId="3F4BA60E" w14:textId="1C010316" w:rsidR="00AD0157" w:rsidRPr="00197BE1" w:rsidRDefault="000B30CF" w:rsidP="002D64CB">
      <w:pPr>
        <w:spacing w:line="360" w:lineRule="auto"/>
        <w:jc w:val="both"/>
        <w:rPr>
          <w:rFonts w:ascii="Arial" w:hAnsi="Arial" w:cs="Arial"/>
        </w:rPr>
      </w:pPr>
      <w:proofErr w:type="spellStart"/>
      <w:r w:rsidRPr="000B30CF">
        <w:rPr>
          <w:rFonts w:ascii="Arial" w:hAnsi="Arial" w:cs="Arial"/>
        </w:rPr>
        <w:t>SteelForm</w:t>
      </w:r>
      <w:proofErr w:type="spellEnd"/>
      <w:r w:rsidRPr="000B30CF">
        <w:rPr>
          <w:rFonts w:ascii="Arial" w:hAnsi="Arial" w:cs="Arial"/>
        </w:rPr>
        <w:t xml:space="preserve"> should establish an ISMS using ISO/IEC 27001:2022 as its principal governance framework.</w:t>
      </w:r>
      <w:r w:rsidR="00AD0157" w:rsidRPr="00197BE1">
        <w:rPr>
          <w:rFonts w:ascii="Arial" w:hAnsi="Arial" w:cs="Arial"/>
        </w:rPr>
        <w:t xml:space="preserve"> ISO/IEC 27001 provides a systematic approach for identifying and managing information security risks, while the NIST CSF supports practical implementation through the functions Govern, Identify, Protect, Detect, Respond and Recover [1].</w:t>
      </w:r>
    </w:p>
    <w:p w14:paraId="316654FB" w14:textId="77777777" w:rsidR="00694DCC" w:rsidRDefault="00AD0157" w:rsidP="002D64CB">
      <w:pPr>
        <w:spacing w:line="360" w:lineRule="auto"/>
        <w:jc w:val="both"/>
        <w:rPr>
          <w:rFonts w:ascii="Arial" w:hAnsi="Arial" w:cs="Arial"/>
        </w:rPr>
      </w:pPr>
      <w:r w:rsidRPr="00197BE1">
        <w:rPr>
          <w:rFonts w:ascii="Arial" w:hAnsi="Arial" w:cs="Arial"/>
        </w:rPr>
        <w:t>Although implementing these frameworks requires investment in staff training, policy development and regular auditing, the long-term benefits include stronger governance, improved compliance and greater organisational resilience. A phased implementation supported by senior management would minimise disruption while encouraging employee engagement and continual improvement.</w:t>
      </w:r>
    </w:p>
    <w:p w14:paraId="60599F79" w14:textId="4BA91A64" w:rsidR="00904B59" w:rsidRPr="00197BE1" w:rsidRDefault="00895883" w:rsidP="002D64CB">
      <w:pPr>
        <w:spacing w:line="360" w:lineRule="auto"/>
        <w:jc w:val="both"/>
        <w:rPr>
          <w:rFonts w:ascii="Arial" w:hAnsi="Arial" w:cs="Arial"/>
        </w:rPr>
      </w:pPr>
      <w:r w:rsidRPr="00895883">
        <w:rPr>
          <w:rFonts w:ascii="Arial" w:hAnsi="Arial" w:cs="Arial"/>
        </w:rPr>
        <w:t xml:space="preserve">While alternative governance frameworks such as COBIT primarily focus on IT governance and business processes, ISO/IEC 27001 provides a more comprehensive framework for managing information security risks across both IT and Operational Technology (OT) environments. Combining ISO/IEC 27001 with the NIST Cybersecurity Framework enables </w:t>
      </w:r>
      <w:proofErr w:type="spellStart"/>
      <w:r w:rsidRPr="00895883">
        <w:rPr>
          <w:rFonts w:ascii="Arial" w:hAnsi="Arial" w:cs="Arial"/>
        </w:rPr>
        <w:t>SteelForm</w:t>
      </w:r>
      <w:proofErr w:type="spellEnd"/>
      <w:r w:rsidRPr="00895883">
        <w:rPr>
          <w:rFonts w:ascii="Arial" w:hAnsi="Arial" w:cs="Arial"/>
        </w:rPr>
        <w:t xml:space="preserve"> to benefit from structured governance alongside practical cybersecurity guidance. This integrated approach is more suitable than relying on a single framework because it supports regulatory compliance, operational resilience and continual improvement.</w:t>
      </w:r>
    </w:p>
    <w:p w14:paraId="146BE952" w14:textId="77777777" w:rsidR="009F1C49" w:rsidRPr="00197BE1" w:rsidRDefault="009F1C49" w:rsidP="002D64CB">
      <w:pPr>
        <w:pStyle w:val="Heading1"/>
        <w:spacing w:line="360" w:lineRule="auto"/>
        <w:jc w:val="both"/>
        <w:rPr>
          <w:rFonts w:ascii="Arial Black" w:hAnsi="Arial Black"/>
          <w:color w:val="000000" w:themeColor="text1"/>
          <w:sz w:val="32"/>
          <w:szCs w:val="32"/>
        </w:rPr>
      </w:pPr>
      <w:bookmarkStart w:id="6" w:name="_Toc237451411"/>
      <w:r w:rsidRPr="00197BE1">
        <w:rPr>
          <w:rFonts w:ascii="Arial Black" w:hAnsi="Arial Black"/>
          <w:color w:val="000000" w:themeColor="text1"/>
          <w:sz w:val="32"/>
          <w:szCs w:val="32"/>
        </w:rPr>
        <w:lastRenderedPageBreak/>
        <w:t>3. Identification and Assessment of Cybersecurity Threats</w:t>
      </w:r>
      <w:bookmarkEnd w:id="6"/>
      <w:r w:rsidRPr="00197BE1">
        <w:rPr>
          <w:rFonts w:ascii="Arial Black" w:hAnsi="Arial Black"/>
          <w:color w:val="000000" w:themeColor="text1"/>
          <w:sz w:val="32"/>
          <w:szCs w:val="32"/>
        </w:rPr>
        <w:t xml:space="preserve">  </w:t>
      </w:r>
    </w:p>
    <w:p w14:paraId="75CA1C32" w14:textId="6917F5C0" w:rsidR="00336F74" w:rsidRPr="00197BE1" w:rsidRDefault="00F857CB" w:rsidP="002D64CB">
      <w:pPr>
        <w:spacing w:line="360" w:lineRule="auto"/>
        <w:jc w:val="both"/>
        <w:rPr>
          <w:rFonts w:ascii="Arial" w:hAnsi="Arial" w:cs="Arial"/>
        </w:rPr>
      </w:pPr>
      <w:r w:rsidRPr="00F857CB">
        <w:rPr>
          <w:rFonts w:ascii="Arial" w:hAnsi="Arial" w:cs="Arial"/>
        </w:rPr>
        <w:t xml:space="preserve">Manufacturing organisations face growing cyber risks as Industry 4.0 increasingly connects business systems, industrial equipment, </w:t>
      </w:r>
      <w:proofErr w:type="spellStart"/>
      <w:r w:rsidRPr="00F857CB">
        <w:rPr>
          <w:rFonts w:ascii="Arial" w:hAnsi="Arial" w:cs="Arial"/>
        </w:rPr>
        <w:t>IIoT</w:t>
      </w:r>
      <w:proofErr w:type="spellEnd"/>
      <w:r w:rsidRPr="00F857CB">
        <w:rPr>
          <w:rFonts w:ascii="Arial" w:hAnsi="Arial" w:cs="Arial"/>
        </w:rPr>
        <w:t xml:space="preserve"> devices and cloud services.</w:t>
      </w:r>
      <w:r w:rsidR="00336F74" w:rsidRPr="00197BE1">
        <w:rPr>
          <w:rFonts w:ascii="Arial" w:hAnsi="Arial" w:cs="Arial"/>
        </w:rPr>
        <w:t xml:space="preserve"> </w:t>
      </w:r>
      <w:r w:rsidR="00FD00BB" w:rsidRPr="00FD00BB">
        <w:rPr>
          <w:rFonts w:ascii="Arial" w:hAnsi="Arial" w:cs="Arial"/>
        </w:rPr>
        <w:t>Although this connectivity supports productivity, each additional connection can create another route through which systems may be attacked.</w:t>
      </w:r>
      <w:r w:rsidR="00336F74" w:rsidRPr="00197BE1">
        <w:rPr>
          <w:rFonts w:ascii="Arial" w:hAnsi="Arial" w:cs="Arial"/>
        </w:rPr>
        <w:t xml:space="preserve"> Unlike traditional office networks, attacks on industrial systems may interrupt production, damage equipment and affect health and safety. Consequently, </w:t>
      </w:r>
      <w:proofErr w:type="spellStart"/>
      <w:r w:rsidR="00336F74" w:rsidRPr="00197BE1">
        <w:rPr>
          <w:rFonts w:ascii="Arial" w:hAnsi="Arial" w:cs="Arial"/>
        </w:rPr>
        <w:t>SteelForm</w:t>
      </w:r>
      <w:proofErr w:type="spellEnd"/>
      <w:r w:rsidR="00336F74" w:rsidRPr="00197BE1">
        <w:rPr>
          <w:rFonts w:ascii="Arial" w:hAnsi="Arial" w:cs="Arial"/>
        </w:rPr>
        <w:t xml:space="preserve"> Manufacturing Ltd must evaluate cybersecurity threats based on both their likelihood and operational impact rather than considering only technical vulnerabilities [</w:t>
      </w:r>
      <w:r w:rsidR="00887DB8">
        <w:rPr>
          <w:rFonts w:ascii="Arial" w:hAnsi="Arial" w:cs="Arial"/>
        </w:rPr>
        <w:t>5</w:t>
      </w:r>
      <w:r w:rsidR="00336F74" w:rsidRPr="00197BE1">
        <w:rPr>
          <w:rFonts w:ascii="Arial" w:hAnsi="Arial" w:cs="Arial"/>
        </w:rPr>
        <w:t>], [</w:t>
      </w:r>
      <w:r w:rsidR="00887DB8">
        <w:rPr>
          <w:rFonts w:ascii="Arial" w:hAnsi="Arial" w:cs="Arial"/>
        </w:rPr>
        <w:t>6</w:t>
      </w:r>
      <w:r w:rsidR="00336F74" w:rsidRPr="00197BE1">
        <w:rPr>
          <w:rFonts w:ascii="Arial" w:hAnsi="Arial" w:cs="Arial"/>
        </w:rPr>
        <w:t>].</w:t>
      </w:r>
    </w:p>
    <w:p w14:paraId="65A8A1AC" w14:textId="77777777" w:rsidR="00336F74" w:rsidRPr="00197BE1" w:rsidRDefault="00336F74" w:rsidP="002D64CB">
      <w:pPr>
        <w:spacing w:line="360" w:lineRule="auto"/>
        <w:jc w:val="both"/>
        <w:rPr>
          <w:rFonts w:ascii="Arial" w:hAnsi="Arial" w:cs="Arial"/>
        </w:rPr>
      </w:pPr>
      <w:proofErr w:type="spellStart"/>
      <w:r w:rsidRPr="00197BE1">
        <w:rPr>
          <w:rFonts w:ascii="Arial" w:hAnsi="Arial" w:cs="Arial"/>
        </w:rPr>
        <w:t>SteelForm's</w:t>
      </w:r>
      <w:proofErr w:type="spellEnd"/>
      <w:r w:rsidRPr="00197BE1">
        <w:rPr>
          <w:rFonts w:ascii="Arial" w:hAnsi="Arial" w:cs="Arial"/>
        </w:rPr>
        <w:t xml:space="preserve"> interconnected infrastructure includes programmable logic controllers (PLCs), engineering workstations, production servers, cloud applications and </w:t>
      </w:r>
      <w:proofErr w:type="spellStart"/>
      <w:r w:rsidRPr="00197BE1">
        <w:rPr>
          <w:rFonts w:ascii="Arial" w:hAnsi="Arial" w:cs="Arial"/>
        </w:rPr>
        <w:t>IIoT</w:t>
      </w:r>
      <w:proofErr w:type="spellEnd"/>
      <w:r w:rsidRPr="00197BE1">
        <w:rPr>
          <w:rFonts w:ascii="Arial" w:hAnsi="Arial" w:cs="Arial"/>
        </w:rPr>
        <w:t xml:space="preserve"> devices. As these systems exchange information continuously, a compromise affecting one component may spread throughout the manufacturing environment. Regular risk assessment therefore enables the organisation to identify vulnerabilities, prioritise security investment and reduce the likelihood of business disruption.</w:t>
      </w:r>
    </w:p>
    <w:p w14:paraId="370709C3" w14:textId="77777777" w:rsidR="00521245" w:rsidRPr="00197BE1" w:rsidRDefault="00521245" w:rsidP="002D64CB">
      <w:pPr>
        <w:spacing w:line="360" w:lineRule="auto"/>
      </w:pPr>
    </w:p>
    <w:p w14:paraId="0AE29A2D" w14:textId="1BD8E800" w:rsidR="009F1C49" w:rsidRPr="00197BE1" w:rsidRDefault="009F1C49" w:rsidP="002D64CB">
      <w:pPr>
        <w:pStyle w:val="Heading2"/>
        <w:spacing w:line="360" w:lineRule="auto"/>
        <w:rPr>
          <w:rFonts w:ascii="Arial" w:hAnsi="Arial" w:cs="Arial"/>
          <w:b/>
          <w:bCs/>
          <w:color w:val="000000" w:themeColor="text1"/>
          <w:sz w:val="28"/>
          <w:szCs w:val="28"/>
        </w:rPr>
      </w:pPr>
      <w:bookmarkStart w:id="7" w:name="_Toc237451412"/>
      <w:r w:rsidRPr="00197BE1">
        <w:rPr>
          <w:rFonts w:ascii="Arial" w:hAnsi="Arial" w:cs="Arial"/>
          <w:b/>
          <w:bCs/>
          <w:color w:val="000000" w:themeColor="text1"/>
          <w:sz w:val="28"/>
          <w:szCs w:val="28"/>
        </w:rPr>
        <w:t xml:space="preserve">3.1 </w:t>
      </w:r>
      <w:r w:rsidR="00E9787D" w:rsidRPr="00197BE1">
        <w:rPr>
          <w:rFonts w:ascii="Arial" w:hAnsi="Arial" w:cs="Arial"/>
          <w:b/>
          <w:bCs/>
          <w:color w:val="000000" w:themeColor="text1"/>
          <w:sz w:val="28"/>
          <w:szCs w:val="28"/>
        </w:rPr>
        <w:t xml:space="preserve">Internal </w:t>
      </w:r>
      <w:r w:rsidRPr="00197BE1">
        <w:rPr>
          <w:rFonts w:ascii="Arial" w:hAnsi="Arial" w:cs="Arial"/>
          <w:b/>
          <w:bCs/>
          <w:color w:val="000000" w:themeColor="text1"/>
          <w:sz w:val="28"/>
          <w:szCs w:val="28"/>
        </w:rPr>
        <w:t>Threat</w:t>
      </w:r>
      <w:bookmarkEnd w:id="7"/>
      <w:r w:rsidRPr="00197BE1">
        <w:rPr>
          <w:rFonts w:ascii="Arial" w:hAnsi="Arial" w:cs="Arial"/>
          <w:b/>
          <w:bCs/>
          <w:color w:val="000000" w:themeColor="text1"/>
          <w:sz w:val="28"/>
          <w:szCs w:val="28"/>
        </w:rPr>
        <w:t xml:space="preserve">  </w:t>
      </w:r>
    </w:p>
    <w:p w14:paraId="4FADCE82" w14:textId="77777777" w:rsidR="00F906A3" w:rsidRDefault="004F0DFC" w:rsidP="002D64CB">
      <w:pPr>
        <w:spacing w:line="360" w:lineRule="auto"/>
        <w:jc w:val="both"/>
        <w:rPr>
          <w:rFonts w:ascii="Arial" w:hAnsi="Arial" w:cs="Arial"/>
        </w:rPr>
      </w:pPr>
      <w:r w:rsidRPr="004F0DFC">
        <w:rPr>
          <w:rFonts w:ascii="Arial" w:hAnsi="Arial" w:cs="Arial"/>
        </w:rPr>
        <w:t>Insider risk arises when employees, contractors or other authorised users accidentally or deliberately create a security problem through their existing access.</w:t>
      </w:r>
      <w:r w:rsidR="00DA70C7" w:rsidRPr="00197BE1">
        <w:rPr>
          <w:rFonts w:ascii="Arial" w:hAnsi="Arial" w:cs="Arial"/>
        </w:rPr>
        <w:t xml:space="preserve"> </w:t>
      </w:r>
      <w:r w:rsidR="00F906A3" w:rsidRPr="00F906A3">
        <w:rPr>
          <w:rFonts w:ascii="Arial" w:hAnsi="Arial" w:cs="Arial"/>
        </w:rPr>
        <w:t>Such incidents may involve deliberate misuse, including data theft or sabotage, but they can also result from mistakes such as poor credential handling or responding to phishing attempts [7], [8].</w:t>
      </w:r>
    </w:p>
    <w:p w14:paraId="239B5B31" w14:textId="43DEA6B2" w:rsidR="00DA70C7" w:rsidRPr="00197BE1" w:rsidRDefault="00DA70C7" w:rsidP="002D64CB">
      <w:pPr>
        <w:spacing w:line="360" w:lineRule="auto"/>
        <w:jc w:val="both"/>
        <w:rPr>
          <w:rFonts w:ascii="Arial" w:hAnsi="Arial" w:cs="Arial"/>
        </w:rPr>
      </w:pPr>
      <w:r w:rsidRPr="00197BE1">
        <w:rPr>
          <w:rFonts w:ascii="Arial" w:hAnsi="Arial" w:cs="Arial"/>
        </w:rPr>
        <w:t xml:space="preserve">For </w:t>
      </w:r>
      <w:proofErr w:type="spellStart"/>
      <w:r w:rsidRPr="00197BE1">
        <w:rPr>
          <w:rFonts w:ascii="Arial" w:hAnsi="Arial" w:cs="Arial"/>
        </w:rPr>
        <w:t>SteelForm</w:t>
      </w:r>
      <w:proofErr w:type="spellEnd"/>
      <w:r w:rsidRPr="00197BE1">
        <w:rPr>
          <w:rFonts w:ascii="Arial" w:hAnsi="Arial" w:cs="Arial"/>
        </w:rPr>
        <w:t>, accidental insider threats remain particularly significant because employees routinely access production systems, engineering documentation and cloud-based applications. Opening malicious email attachments or using weak authentication practices may allow attackers to compromise privileged accounts and gain access to both IT and OT environments.</w:t>
      </w:r>
    </w:p>
    <w:p w14:paraId="47BB84BB" w14:textId="5022EB22" w:rsidR="0066287D" w:rsidRDefault="00DA70C7" w:rsidP="002D64CB">
      <w:pPr>
        <w:spacing w:line="360" w:lineRule="auto"/>
        <w:jc w:val="both"/>
        <w:rPr>
          <w:rFonts w:ascii="Arial" w:hAnsi="Arial" w:cs="Arial"/>
        </w:rPr>
      </w:pPr>
      <w:r w:rsidRPr="00197BE1">
        <w:rPr>
          <w:rFonts w:ascii="Arial" w:hAnsi="Arial" w:cs="Arial"/>
        </w:rPr>
        <w:t xml:space="preserve">Malicious insiders also present operational risks because authorised users may intentionally manipulate production settings, steal confidential engineering information </w:t>
      </w:r>
      <w:r w:rsidRPr="00197BE1">
        <w:rPr>
          <w:rFonts w:ascii="Arial" w:hAnsi="Arial" w:cs="Arial"/>
        </w:rPr>
        <w:lastRenderedPageBreak/>
        <w:t xml:space="preserve">or disrupt manufacturing processes. </w:t>
      </w:r>
      <w:proofErr w:type="spellStart"/>
      <w:r w:rsidR="00C95A8A" w:rsidRPr="00C95A8A">
        <w:rPr>
          <w:rFonts w:ascii="Arial" w:hAnsi="Arial" w:cs="Arial"/>
        </w:rPr>
        <w:t>SteelForm</w:t>
      </w:r>
      <w:proofErr w:type="spellEnd"/>
      <w:r w:rsidR="00C95A8A" w:rsidRPr="00C95A8A">
        <w:rPr>
          <w:rFonts w:ascii="Arial" w:hAnsi="Arial" w:cs="Arial"/>
        </w:rPr>
        <w:t xml:space="preserve"> can reduce this exposure by limiting privileges according to job responsibilities, reviewing elevated access regularly, requiring Multi-Factor Authentication (MFA) and using SIEM monitoring to identify unusual account activity.</w:t>
      </w:r>
      <w:r w:rsidRPr="00197BE1">
        <w:rPr>
          <w:rFonts w:ascii="Arial" w:hAnsi="Arial" w:cs="Arial"/>
        </w:rPr>
        <w:t xml:space="preserve"> Unlike perimeter security controls, effective identity management limits the opportunities for authorised users to misuse privileged access while improving accountability across the organisation.</w:t>
      </w:r>
    </w:p>
    <w:p w14:paraId="10922EA3" w14:textId="77777777" w:rsidR="001306C0" w:rsidRPr="00197BE1" w:rsidRDefault="001306C0" w:rsidP="002D64CB">
      <w:pPr>
        <w:spacing w:line="360" w:lineRule="auto"/>
        <w:jc w:val="both"/>
        <w:rPr>
          <w:rFonts w:ascii="Arial" w:hAnsi="Arial" w:cs="Arial"/>
        </w:rPr>
      </w:pPr>
    </w:p>
    <w:p w14:paraId="0E59BA92" w14:textId="291238E3" w:rsidR="00942262" w:rsidRPr="00197BE1" w:rsidRDefault="00942262" w:rsidP="002D64CB">
      <w:pPr>
        <w:pStyle w:val="Heading2"/>
        <w:spacing w:line="360" w:lineRule="auto"/>
        <w:rPr>
          <w:rFonts w:ascii="Arial" w:hAnsi="Arial" w:cs="Arial"/>
          <w:b/>
          <w:bCs/>
          <w:color w:val="000000" w:themeColor="text1"/>
          <w:sz w:val="28"/>
          <w:szCs w:val="28"/>
        </w:rPr>
      </w:pPr>
      <w:bookmarkStart w:id="8" w:name="_Toc237451413"/>
      <w:r w:rsidRPr="00197BE1">
        <w:rPr>
          <w:rFonts w:ascii="Arial" w:hAnsi="Arial" w:cs="Arial"/>
          <w:b/>
          <w:bCs/>
          <w:color w:val="000000" w:themeColor="text1"/>
          <w:sz w:val="28"/>
          <w:szCs w:val="28"/>
        </w:rPr>
        <w:t xml:space="preserve">3.2 </w:t>
      </w:r>
      <w:r w:rsidR="00324466" w:rsidRPr="00197BE1">
        <w:rPr>
          <w:rFonts w:ascii="Arial" w:hAnsi="Arial" w:cs="Arial"/>
          <w:b/>
          <w:bCs/>
          <w:color w:val="000000" w:themeColor="text1"/>
          <w:sz w:val="28"/>
          <w:szCs w:val="28"/>
        </w:rPr>
        <w:t>External</w:t>
      </w:r>
      <w:r w:rsidRPr="00197BE1">
        <w:rPr>
          <w:rFonts w:ascii="Arial" w:hAnsi="Arial" w:cs="Arial"/>
          <w:b/>
          <w:bCs/>
          <w:color w:val="000000" w:themeColor="text1"/>
          <w:sz w:val="28"/>
          <w:szCs w:val="28"/>
        </w:rPr>
        <w:t xml:space="preserve"> Threats</w:t>
      </w:r>
      <w:bookmarkEnd w:id="8"/>
    </w:p>
    <w:p w14:paraId="1721A376" w14:textId="77777777" w:rsidR="00E10AED" w:rsidRPr="00197BE1" w:rsidRDefault="00E10AED" w:rsidP="002D64CB">
      <w:pPr>
        <w:spacing w:line="360" w:lineRule="auto"/>
        <w:jc w:val="both"/>
        <w:rPr>
          <w:rFonts w:ascii="Arial" w:hAnsi="Arial" w:cs="Arial"/>
        </w:rPr>
      </w:pPr>
      <w:r w:rsidRPr="00197BE1">
        <w:rPr>
          <w:rFonts w:ascii="Arial" w:hAnsi="Arial" w:cs="Arial"/>
        </w:rPr>
        <w:t>External threats are generated by cybercriminals, organised ransomware groups, hacktivists and state-sponsored attackers seeking financial gain, disruption or theft of intellectual property. Manufacturing organisations remain attractive targets because operational downtime often results in substantial financial losses and supply chain disruption.</w:t>
      </w:r>
    </w:p>
    <w:p w14:paraId="0088B1A0" w14:textId="6E436F48" w:rsidR="00E10AED" w:rsidRPr="00197BE1" w:rsidRDefault="00E10AED" w:rsidP="002D64CB">
      <w:pPr>
        <w:spacing w:line="360" w:lineRule="auto"/>
        <w:jc w:val="both"/>
        <w:rPr>
          <w:rFonts w:ascii="Arial" w:hAnsi="Arial" w:cs="Arial"/>
        </w:rPr>
      </w:pPr>
      <w:r w:rsidRPr="00197BE1">
        <w:rPr>
          <w:rFonts w:ascii="Arial" w:hAnsi="Arial" w:cs="Arial"/>
        </w:rPr>
        <w:t xml:space="preserve">Ransomware represents </w:t>
      </w:r>
      <w:proofErr w:type="spellStart"/>
      <w:r w:rsidRPr="00197BE1">
        <w:rPr>
          <w:rFonts w:ascii="Arial" w:hAnsi="Arial" w:cs="Arial"/>
        </w:rPr>
        <w:t>SteelForm's</w:t>
      </w:r>
      <w:proofErr w:type="spellEnd"/>
      <w:r w:rsidRPr="00197BE1">
        <w:rPr>
          <w:rFonts w:ascii="Arial" w:hAnsi="Arial" w:cs="Arial"/>
        </w:rPr>
        <w:t xml:space="preserve"> highest cyber risk because encrypted production systems could halt manufacturing operations, delay customer deliveries and generate significant recovery costs. Phishing attacks remain a common attack vector, frequently leading to credential theft and malware infection. Supply chain attacks also present increasing concern because compromised third-party software or maintenance providers may provide attackers with indirect access to organisational systems. In addition, vulnerabilities affecting </w:t>
      </w:r>
      <w:proofErr w:type="spellStart"/>
      <w:r w:rsidRPr="00197BE1">
        <w:rPr>
          <w:rFonts w:ascii="Arial" w:hAnsi="Arial" w:cs="Arial"/>
        </w:rPr>
        <w:t>IIoT</w:t>
      </w:r>
      <w:proofErr w:type="spellEnd"/>
      <w:r w:rsidRPr="00197BE1">
        <w:rPr>
          <w:rFonts w:ascii="Arial" w:hAnsi="Arial" w:cs="Arial"/>
        </w:rPr>
        <w:t xml:space="preserve"> devices and engineering workstations may allow attackers to move laterally across interconnected networks if security controls are insufficient</w:t>
      </w:r>
      <w:r w:rsidR="00F73FE0">
        <w:rPr>
          <w:rFonts w:ascii="Arial" w:hAnsi="Arial" w:cs="Arial"/>
        </w:rPr>
        <w:t xml:space="preserve"> </w:t>
      </w:r>
      <w:r w:rsidR="00A43F22" w:rsidRPr="00F73FE0">
        <w:rPr>
          <w:rFonts w:ascii="Arial" w:hAnsi="Arial" w:cs="Arial"/>
        </w:rPr>
        <w:t>[</w:t>
      </w:r>
      <w:r w:rsidR="00E9201D">
        <w:rPr>
          <w:rFonts w:ascii="Arial" w:hAnsi="Arial" w:cs="Arial"/>
        </w:rPr>
        <w:t>3</w:t>
      </w:r>
      <w:r w:rsidR="00A43F22" w:rsidRPr="00F73FE0">
        <w:rPr>
          <w:rFonts w:ascii="Arial" w:hAnsi="Arial" w:cs="Arial"/>
        </w:rPr>
        <w:t>], [</w:t>
      </w:r>
      <w:r w:rsidR="00E9201D">
        <w:rPr>
          <w:rFonts w:ascii="Arial" w:hAnsi="Arial" w:cs="Arial"/>
        </w:rPr>
        <w:t>7</w:t>
      </w:r>
      <w:r w:rsidR="00A43F22" w:rsidRPr="00F73FE0">
        <w:rPr>
          <w:rFonts w:ascii="Arial" w:hAnsi="Arial" w:cs="Arial"/>
        </w:rPr>
        <w:t>], [</w:t>
      </w:r>
      <w:r w:rsidR="00E9201D">
        <w:rPr>
          <w:rFonts w:ascii="Arial" w:hAnsi="Arial" w:cs="Arial"/>
        </w:rPr>
        <w:t>8</w:t>
      </w:r>
      <w:r w:rsidR="00A43F22" w:rsidRPr="00F73FE0">
        <w:rPr>
          <w:rFonts w:ascii="Arial" w:hAnsi="Arial" w:cs="Arial"/>
        </w:rPr>
        <w:t>].</w:t>
      </w:r>
    </w:p>
    <w:p w14:paraId="11C3B18D" w14:textId="1E596E15" w:rsidR="00B87BA3" w:rsidRPr="00197BE1" w:rsidRDefault="00EA060A" w:rsidP="002D64CB">
      <w:pPr>
        <w:spacing w:line="360" w:lineRule="auto"/>
        <w:rPr>
          <w:rFonts w:ascii="Arial" w:hAnsi="Arial" w:cs="Arial"/>
        </w:rPr>
      </w:pPr>
      <w:proofErr w:type="spellStart"/>
      <w:r w:rsidRPr="00EA060A">
        <w:rPr>
          <w:rFonts w:ascii="Arial" w:hAnsi="Arial" w:cs="Arial"/>
        </w:rPr>
        <w:t>SteelForm</w:t>
      </w:r>
      <w:proofErr w:type="spellEnd"/>
      <w:r w:rsidRPr="00EA060A">
        <w:rPr>
          <w:rFonts w:ascii="Arial" w:hAnsi="Arial" w:cs="Arial"/>
        </w:rPr>
        <w:t xml:space="preserve"> should therefore separate business and production networks, strengthen endpoint protection, control remote connections, address known vulnerabilities and monitor both environments for suspicious activity.</w:t>
      </w:r>
    </w:p>
    <w:p w14:paraId="7836B672" w14:textId="191DB19C" w:rsidR="00B87BA3" w:rsidRPr="00197BE1" w:rsidRDefault="00B87BA3" w:rsidP="002D64CB">
      <w:pPr>
        <w:pStyle w:val="Heading2"/>
        <w:spacing w:line="360" w:lineRule="auto"/>
        <w:rPr>
          <w:rFonts w:ascii="Arial" w:hAnsi="Arial" w:cs="Arial"/>
        </w:rPr>
      </w:pPr>
      <w:bookmarkStart w:id="9" w:name="_Toc237451414"/>
      <w:r w:rsidRPr="00197BE1">
        <w:rPr>
          <w:rFonts w:ascii="Arial" w:hAnsi="Arial" w:cs="Arial"/>
          <w:b/>
          <w:bCs/>
          <w:color w:val="000000" w:themeColor="text1"/>
          <w:sz w:val="28"/>
          <w:szCs w:val="28"/>
        </w:rPr>
        <w:t xml:space="preserve">3.3 </w:t>
      </w:r>
      <w:r w:rsidR="008A78DF" w:rsidRPr="00197BE1">
        <w:rPr>
          <w:rFonts w:ascii="Arial" w:hAnsi="Arial" w:cs="Arial"/>
          <w:b/>
          <w:bCs/>
          <w:color w:val="000000" w:themeColor="text1"/>
          <w:sz w:val="28"/>
          <w:szCs w:val="28"/>
        </w:rPr>
        <w:t>Risk Assessment</w:t>
      </w:r>
      <w:bookmarkEnd w:id="9"/>
    </w:p>
    <w:p w14:paraId="27FE4D0D" w14:textId="728CFE18" w:rsidR="00C94C3D" w:rsidRDefault="00CF432D" w:rsidP="002D64CB">
      <w:pPr>
        <w:spacing w:line="360" w:lineRule="auto"/>
        <w:jc w:val="both"/>
        <w:rPr>
          <w:rFonts w:ascii="Arial" w:hAnsi="Arial" w:cs="Arial"/>
        </w:rPr>
      </w:pPr>
      <w:proofErr w:type="spellStart"/>
      <w:r w:rsidRPr="00197BE1">
        <w:rPr>
          <w:rFonts w:ascii="Arial" w:hAnsi="Arial" w:cs="Arial"/>
        </w:rPr>
        <w:t>SteelForm</w:t>
      </w:r>
      <w:proofErr w:type="spellEnd"/>
      <w:r w:rsidRPr="00197BE1">
        <w:rPr>
          <w:rFonts w:ascii="Arial" w:hAnsi="Arial" w:cs="Arial"/>
        </w:rPr>
        <w:t xml:space="preserve"> adopted a qualitative risk assessment methodology based on the ISO/IEC 27005 risk management approach</w:t>
      </w:r>
      <w:r w:rsidR="00B77BA0">
        <w:rPr>
          <w:rFonts w:ascii="Arial" w:hAnsi="Arial" w:cs="Arial"/>
        </w:rPr>
        <w:t xml:space="preserve"> </w:t>
      </w:r>
      <w:r w:rsidR="005B5048">
        <w:rPr>
          <w:rFonts w:ascii="Arial" w:hAnsi="Arial" w:cs="Arial"/>
        </w:rPr>
        <w:t>[</w:t>
      </w:r>
      <w:r w:rsidR="004B342C">
        <w:rPr>
          <w:rFonts w:ascii="Arial" w:hAnsi="Arial" w:cs="Arial"/>
        </w:rPr>
        <w:t>9</w:t>
      </w:r>
      <w:r w:rsidR="005B5048">
        <w:rPr>
          <w:rFonts w:ascii="Arial" w:hAnsi="Arial" w:cs="Arial"/>
        </w:rPr>
        <w:t>]</w:t>
      </w:r>
      <w:r w:rsidRPr="00197BE1">
        <w:rPr>
          <w:rFonts w:ascii="Arial" w:hAnsi="Arial" w:cs="Arial"/>
        </w:rPr>
        <w:t xml:space="preserve">. Each identified cyber threat was assessed using two criteria: </w:t>
      </w:r>
      <w:r w:rsidRPr="00197BE1">
        <w:rPr>
          <w:rFonts w:ascii="Arial" w:hAnsi="Arial" w:cs="Arial"/>
          <w:b/>
          <w:bCs/>
        </w:rPr>
        <w:t>Likelihood</w:t>
      </w:r>
      <w:r w:rsidRPr="00197BE1">
        <w:rPr>
          <w:rFonts w:ascii="Arial" w:hAnsi="Arial" w:cs="Arial"/>
        </w:rPr>
        <w:t xml:space="preserve"> (Very Low to Very High) and </w:t>
      </w:r>
      <w:r w:rsidRPr="00197BE1">
        <w:rPr>
          <w:rFonts w:ascii="Arial" w:hAnsi="Arial" w:cs="Arial"/>
          <w:b/>
          <w:bCs/>
        </w:rPr>
        <w:t>Business Impact</w:t>
      </w:r>
      <w:r w:rsidRPr="00197BE1">
        <w:rPr>
          <w:rFonts w:ascii="Arial" w:hAnsi="Arial" w:cs="Arial"/>
        </w:rPr>
        <w:t xml:space="preserve"> (Very Low to Very High). The overall risk level was determined by combining these two values within a risk matrix. Threats affecting Industrial Control Systems (ICS), cloud </w:t>
      </w:r>
      <w:r w:rsidRPr="00197BE1">
        <w:rPr>
          <w:rFonts w:ascii="Arial" w:hAnsi="Arial" w:cs="Arial"/>
        </w:rPr>
        <w:lastRenderedPageBreak/>
        <w:t>production services and critical manufacturing operations were assigned higher impact ratings because they could interrupt production, compromise employee safety and damage customer confidence. This structured methodology enables management to justify security investment according to business risk rather than relying on subjective judgement.</w:t>
      </w:r>
    </w:p>
    <w:p w14:paraId="7169A943" w14:textId="08802AC5" w:rsidR="000A434D" w:rsidRPr="00197BE1" w:rsidRDefault="000A434D" w:rsidP="002D64CB">
      <w:pPr>
        <w:spacing w:line="360" w:lineRule="auto"/>
        <w:jc w:val="both"/>
        <w:rPr>
          <w:rFonts w:ascii="Arial" w:hAnsi="Arial" w:cs="Arial"/>
        </w:rPr>
      </w:pPr>
      <w:r w:rsidRPr="000A434D">
        <w:rPr>
          <w:rFonts w:ascii="Arial" w:hAnsi="Arial" w:cs="Arial"/>
        </w:rPr>
        <w:t xml:space="preserve">For </w:t>
      </w:r>
      <w:proofErr w:type="spellStart"/>
      <w:r w:rsidRPr="000A434D">
        <w:rPr>
          <w:rFonts w:ascii="Arial" w:hAnsi="Arial" w:cs="Arial"/>
        </w:rPr>
        <w:t>SteelForm</w:t>
      </w:r>
      <w:proofErr w:type="spellEnd"/>
      <w:r w:rsidRPr="000A434D">
        <w:rPr>
          <w:rFonts w:ascii="Arial" w:hAnsi="Arial" w:cs="Arial"/>
        </w:rPr>
        <w:t xml:space="preserve">, likelihood ratings consider factors such as exposure to external networks, known attack patterns and the level of existing security controls. Impact ratings consider production downtime, financial loss, safety consequences, regulatory exposure and reputational damage. For example, ransomware is rated High likelihood and Very High impact because it is a realistic threat to interconnected manufacturing environments and could stop critical production systems. ICS exploitation is rated </w:t>
      </w:r>
      <w:r w:rsidR="00237A11" w:rsidRPr="000A434D">
        <w:rPr>
          <w:rFonts w:ascii="Arial" w:hAnsi="Arial" w:cs="Arial"/>
        </w:rPr>
        <w:t>medium</w:t>
      </w:r>
      <w:r w:rsidRPr="000A434D">
        <w:rPr>
          <w:rFonts w:ascii="Arial" w:hAnsi="Arial" w:cs="Arial"/>
        </w:rPr>
        <w:t xml:space="preserve"> likelihood but Very High impact because successful compromise may directly affect equipment operation, production continuity and employee safety.</w:t>
      </w:r>
      <w:r w:rsidR="002C4414">
        <w:rPr>
          <w:rFonts w:ascii="Arial" w:hAnsi="Arial" w:cs="Arial"/>
        </w:rPr>
        <w:t xml:space="preserve"> </w:t>
      </w:r>
    </w:p>
    <w:p w14:paraId="5A928882" w14:textId="0EA2D922" w:rsidR="00942262" w:rsidRDefault="00D961BF" w:rsidP="002D64CB">
      <w:pPr>
        <w:spacing w:line="360" w:lineRule="auto"/>
        <w:rPr>
          <w:b/>
          <w:bCs/>
        </w:rPr>
      </w:pPr>
      <w:r>
        <w:rPr>
          <w:b/>
          <w:bCs/>
          <w:noProof/>
        </w:rPr>
        <w:drawing>
          <wp:anchor distT="0" distB="0" distL="114300" distR="114300" simplePos="0" relativeHeight="251662336" behindDoc="1" locked="0" layoutInCell="1" allowOverlap="1" wp14:anchorId="1D99A738" wp14:editId="1873D4B7">
            <wp:simplePos x="0" y="0"/>
            <wp:positionH relativeFrom="column">
              <wp:posOffset>478486</wp:posOffset>
            </wp:positionH>
            <wp:positionV relativeFrom="paragraph">
              <wp:posOffset>266700</wp:posOffset>
            </wp:positionV>
            <wp:extent cx="5072150" cy="4548146"/>
            <wp:effectExtent l="0" t="0" r="0" b="5080"/>
            <wp:wrapNone/>
            <wp:docPr id="248597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72150" cy="4548146"/>
                    </a:xfrm>
                    <a:prstGeom prst="rect">
                      <a:avLst/>
                    </a:prstGeom>
                    <a:noFill/>
                    <a:ln>
                      <a:noFill/>
                    </a:ln>
                  </pic:spPr>
                </pic:pic>
              </a:graphicData>
            </a:graphic>
            <wp14:sizeRelH relativeFrom="page">
              <wp14:pctWidth>0</wp14:pctWidth>
            </wp14:sizeRelH>
            <wp14:sizeRelV relativeFrom="page">
              <wp14:pctHeight>0</wp14:pctHeight>
            </wp14:sizeRelV>
          </wp:anchor>
        </w:drawing>
      </w:r>
      <w:r w:rsidR="00942262" w:rsidRPr="00197BE1">
        <w:rPr>
          <w:b/>
          <w:bCs/>
        </w:rPr>
        <w:t>Table 2. Cybersecurity Risk Assessment</w:t>
      </w:r>
    </w:p>
    <w:p w14:paraId="00190311" w14:textId="5A32B903" w:rsidR="00D961BF" w:rsidRDefault="00D961BF" w:rsidP="002D64CB">
      <w:pPr>
        <w:spacing w:line="360" w:lineRule="auto"/>
        <w:rPr>
          <w:b/>
          <w:bCs/>
        </w:rPr>
      </w:pPr>
    </w:p>
    <w:p w14:paraId="7A6B5BC5" w14:textId="3BEC6CF3" w:rsidR="00D961BF" w:rsidRPr="00197BE1" w:rsidRDefault="00D961BF" w:rsidP="002D64CB">
      <w:pPr>
        <w:spacing w:line="360" w:lineRule="auto"/>
        <w:rPr>
          <w:b/>
          <w:bCs/>
        </w:rPr>
      </w:pPr>
    </w:p>
    <w:p w14:paraId="5C2FFA98" w14:textId="5C0D8B38" w:rsidR="00D106B7" w:rsidRDefault="00D106B7" w:rsidP="002D64CB">
      <w:pPr>
        <w:spacing w:line="360" w:lineRule="auto"/>
        <w:rPr>
          <w:b/>
          <w:bCs/>
        </w:rPr>
      </w:pPr>
    </w:p>
    <w:p w14:paraId="36F012FF" w14:textId="77777777" w:rsidR="00D961BF" w:rsidRDefault="00D961BF" w:rsidP="002D64CB">
      <w:pPr>
        <w:spacing w:line="360" w:lineRule="auto"/>
        <w:rPr>
          <w:b/>
          <w:bCs/>
        </w:rPr>
      </w:pPr>
    </w:p>
    <w:p w14:paraId="74EF711B" w14:textId="77777777" w:rsidR="00D961BF" w:rsidRDefault="00D961BF" w:rsidP="002D64CB">
      <w:pPr>
        <w:spacing w:line="360" w:lineRule="auto"/>
        <w:rPr>
          <w:b/>
          <w:bCs/>
        </w:rPr>
      </w:pPr>
    </w:p>
    <w:p w14:paraId="5C56C690" w14:textId="77777777" w:rsidR="00D961BF" w:rsidRDefault="00D961BF" w:rsidP="002D64CB">
      <w:pPr>
        <w:spacing w:line="360" w:lineRule="auto"/>
        <w:rPr>
          <w:b/>
          <w:bCs/>
        </w:rPr>
      </w:pPr>
    </w:p>
    <w:p w14:paraId="60CD0C95" w14:textId="77777777" w:rsidR="00D961BF" w:rsidRDefault="00D961BF" w:rsidP="002D64CB">
      <w:pPr>
        <w:spacing w:line="360" w:lineRule="auto"/>
        <w:rPr>
          <w:b/>
          <w:bCs/>
        </w:rPr>
      </w:pPr>
    </w:p>
    <w:p w14:paraId="0AA6710C" w14:textId="77777777" w:rsidR="00D961BF" w:rsidRDefault="00D961BF" w:rsidP="002D64CB">
      <w:pPr>
        <w:spacing w:line="360" w:lineRule="auto"/>
        <w:rPr>
          <w:b/>
          <w:bCs/>
        </w:rPr>
      </w:pPr>
    </w:p>
    <w:p w14:paraId="25694844" w14:textId="77777777" w:rsidR="00D961BF" w:rsidRDefault="00D961BF" w:rsidP="002D64CB">
      <w:pPr>
        <w:spacing w:line="360" w:lineRule="auto"/>
        <w:rPr>
          <w:b/>
          <w:bCs/>
        </w:rPr>
      </w:pPr>
    </w:p>
    <w:p w14:paraId="2E6C4014" w14:textId="77777777" w:rsidR="00D961BF" w:rsidRDefault="00D961BF" w:rsidP="002D64CB">
      <w:pPr>
        <w:spacing w:line="360" w:lineRule="auto"/>
        <w:rPr>
          <w:b/>
          <w:bCs/>
        </w:rPr>
      </w:pPr>
    </w:p>
    <w:p w14:paraId="63AF475F" w14:textId="77777777" w:rsidR="00D961BF" w:rsidRDefault="00D961BF" w:rsidP="002D64CB">
      <w:pPr>
        <w:spacing w:line="360" w:lineRule="auto"/>
        <w:rPr>
          <w:b/>
          <w:bCs/>
        </w:rPr>
      </w:pPr>
    </w:p>
    <w:p w14:paraId="406D79D2" w14:textId="77777777" w:rsidR="00EC23AE" w:rsidRDefault="00EC23AE" w:rsidP="002D64CB">
      <w:pPr>
        <w:spacing w:line="360" w:lineRule="auto"/>
        <w:rPr>
          <w:b/>
          <w:bCs/>
        </w:rPr>
      </w:pPr>
    </w:p>
    <w:p w14:paraId="359702E2" w14:textId="77777777" w:rsidR="00B11267" w:rsidRPr="00197BE1" w:rsidRDefault="00B11267" w:rsidP="002D64CB">
      <w:pPr>
        <w:spacing w:line="360" w:lineRule="auto"/>
        <w:rPr>
          <w:b/>
          <w:bCs/>
        </w:rPr>
      </w:pPr>
    </w:p>
    <w:p w14:paraId="0DC84ABB" w14:textId="36EC734F" w:rsidR="00D50C40" w:rsidRPr="00197BE1" w:rsidRDefault="00D50C40" w:rsidP="002D64CB">
      <w:pPr>
        <w:spacing w:line="360" w:lineRule="auto"/>
        <w:jc w:val="both"/>
        <w:rPr>
          <w:rFonts w:ascii="Arial" w:hAnsi="Arial" w:cs="Arial"/>
          <w:b/>
          <w:bCs/>
        </w:rPr>
      </w:pPr>
      <w:r w:rsidRPr="00197BE1">
        <w:rPr>
          <w:rFonts w:ascii="Arial" w:hAnsi="Arial" w:cs="Arial"/>
          <w:b/>
          <w:bCs/>
        </w:rPr>
        <w:lastRenderedPageBreak/>
        <w:t>Evaluation:</w:t>
      </w:r>
    </w:p>
    <w:p w14:paraId="5590ACC8" w14:textId="4B9420DE" w:rsidR="00942262" w:rsidRPr="00197BE1" w:rsidRDefault="00DC40E9" w:rsidP="002D64CB">
      <w:pPr>
        <w:spacing w:line="360" w:lineRule="auto"/>
        <w:jc w:val="both"/>
        <w:rPr>
          <w:rFonts w:ascii="Arial" w:hAnsi="Arial" w:cs="Arial"/>
        </w:rPr>
      </w:pPr>
      <w:r w:rsidRPr="00197BE1">
        <w:rPr>
          <w:rFonts w:ascii="Arial" w:hAnsi="Arial" w:cs="Arial"/>
        </w:rPr>
        <w:t xml:space="preserve">Table 2 demonstrates that ransomware and attacks targeting Industrial Control Systems present the greatest organisational risk because both combine severe operational consequences with a realistic likelihood of occurrence. Phishing and insider threats also require high priority because they frequently provide the initial point of compromise. This risk-based approach enables </w:t>
      </w:r>
      <w:proofErr w:type="spellStart"/>
      <w:r w:rsidRPr="00197BE1">
        <w:rPr>
          <w:rFonts w:ascii="Arial" w:hAnsi="Arial" w:cs="Arial"/>
        </w:rPr>
        <w:t>SteelForm</w:t>
      </w:r>
      <w:proofErr w:type="spellEnd"/>
      <w:r w:rsidRPr="00197BE1">
        <w:rPr>
          <w:rFonts w:ascii="Arial" w:hAnsi="Arial" w:cs="Arial"/>
        </w:rPr>
        <w:t xml:space="preserve"> to allocate cybersecurity resources more effectively while strengthening business continuity and operational resilience.</w:t>
      </w:r>
    </w:p>
    <w:p w14:paraId="64ADB153" w14:textId="77777777" w:rsidR="00CE242F" w:rsidRPr="00197BE1" w:rsidRDefault="00CE242F" w:rsidP="002D64CB">
      <w:pPr>
        <w:spacing w:line="360" w:lineRule="auto"/>
        <w:jc w:val="both"/>
      </w:pPr>
    </w:p>
    <w:p w14:paraId="2A415132" w14:textId="3C164E36" w:rsidR="00942262" w:rsidRPr="00197BE1" w:rsidRDefault="00942262" w:rsidP="002D64CB">
      <w:pPr>
        <w:pStyle w:val="Heading2"/>
        <w:spacing w:line="360" w:lineRule="auto"/>
        <w:rPr>
          <w:rFonts w:ascii="Arial" w:hAnsi="Arial" w:cs="Arial"/>
          <w:b/>
          <w:bCs/>
          <w:color w:val="000000" w:themeColor="text1"/>
          <w:sz w:val="28"/>
          <w:szCs w:val="28"/>
        </w:rPr>
      </w:pPr>
      <w:bookmarkStart w:id="10" w:name="_Toc237451415"/>
      <w:r w:rsidRPr="00197BE1">
        <w:rPr>
          <w:rFonts w:ascii="Arial" w:hAnsi="Arial" w:cs="Arial"/>
          <w:b/>
          <w:bCs/>
          <w:color w:val="000000" w:themeColor="text1"/>
          <w:sz w:val="28"/>
          <w:szCs w:val="28"/>
        </w:rPr>
        <w:t>3.</w:t>
      </w:r>
      <w:r w:rsidR="006F66F5" w:rsidRPr="00197BE1">
        <w:rPr>
          <w:rFonts w:ascii="Arial" w:hAnsi="Arial" w:cs="Arial"/>
          <w:b/>
          <w:bCs/>
          <w:color w:val="000000" w:themeColor="text1"/>
          <w:sz w:val="28"/>
          <w:szCs w:val="28"/>
        </w:rPr>
        <w:t>4</w:t>
      </w:r>
      <w:r w:rsidRPr="00197BE1">
        <w:rPr>
          <w:rFonts w:ascii="Arial" w:hAnsi="Arial" w:cs="Arial"/>
          <w:b/>
          <w:bCs/>
          <w:color w:val="000000" w:themeColor="text1"/>
          <w:sz w:val="28"/>
          <w:szCs w:val="28"/>
        </w:rPr>
        <w:t xml:space="preserve"> Risk Matrix</w:t>
      </w:r>
      <w:bookmarkEnd w:id="10"/>
    </w:p>
    <w:p w14:paraId="6795E5FA" w14:textId="70F97618" w:rsidR="00E22C1B" w:rsidRDefault="00F42062" w:rsidP="002D64CB">
      <w:pPr>
        <w:spacing w:line="360" w:lineRule="auto"/>
        <w:jc w:val="both"/>
        <w:rPr>
          <w:rFonts w:ascii="Arial" w:hAnsi="Arial" w:cs="Arial"/>
        </w:rPr>
      </w:pPr>
      <w:r>
        <w:rPr>
          <w:noProof/>
        </w:rPr>
        <w:drawing>
          <wp:anchor distT="0" distB="0" distL="114300" distR="114300" simplePos="0" relativeHeight="251663360" behindDoc="1" locked="0" layoutInCell="1" allowOverlap="1" wp14:anchorId="477ADB9E" wp14:editId="3C27D899">
            <wp:simplePos x="0" y="0"/>
            <wp:positionH relativeFrom="margin">
              <wp:posOffset>375920</wp:posOffset>
            </wp:positionH>
            <wp:positionV relativeFrom="paragraph">
              <wp:posOffset>2396821</wp:posOffset>
            </wp:positionV>
            <wp:extent cx="5160010" cy="3460750"/>
            <wp:effectExtent l="0" t="0" r="2540" b="6350"/>
            <wp:wrapNone/>
            <wp:docPr id="18019261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60010" cy="3460750"/>
                    </a:xfrm>
                    <a:prstGeom prst="rect">
                      <a:avLst/>
                    </a:prstGeom>
                    <a:noFill/>
                    <a:ln>
                      <a:noFill/>
                    </a:ln>
                  </pic:spPr>
                </pic:pic>
              </a:graphicData>
            </a:graphic>
            <wp14:sizeRelH relativeFrom="page">
              <wp14:pctWidth>0</wp14:pctWidth>
            </wp14:sizeRelH>
            <wp14:sizeRelV relativeFrom="page">
              <wp14:pctHeight>0</wp14:pctHeight>
            </wp14:sizeRelV>
          </wp:anchor>
        </w:drawing>
      </w:r>
      <w:r w:rsidR="00CE242F" w:rsidRPr="00197BE1">
        <w:rPr>
          <w:rFonts w:ascii="Arial" w:hAnsi="Arial" w:cs="Arial"/>
        </w:rPr>
        <w:t xml:space="preserve">The risk matrix provides management with a structured method for prioritising cybersecurity threats according to their potential effect on manufacturing operations. Rather than allocating equal resources to every risk, </w:t>
      </w:r>
      <w:proofErr w:type="spellStart"/>
      <w:r w:rsidR="00CE242F" w:rsidRPr="00197BE1">
        <w:rPr>
          <w:rFonts w:ascii="Arial" w:hAnsi="Arial" w:cs="Arial"/>
        </w:rPr>
        <w:t>SteelForm</w:t>
      </w:r>
      <w:proofErr w:type="spellEnd"/>
      <w:r w:rsidR="00CE242F" w:rsidRPr="00197BE1">
        <w:rPr>
          <w:rFonts w:ascii="Arial" w:hAnsi="Arial" w:cs="Arial"/>
        </w:rPr>
        <w:t xml:space="preserve"> should focus investment on threats capable of causing prolonged production disruption, financial loss and reputational damage. Lower-priority risks should remain subject to continuous monitoring and periodic review to ensure that changes in the threat landscape are reflected within future risk assessments. </w:t>
      </w:r>
      <w:r w:rsidR="00CB7075" w:rsidRPr="00CB7075">
        <w:rPr>
          <w:rFonts w:ascii="Arial" w:hAnsi="Arial" w:cs="Arial"/>
        </w:rPr>
        <w:t xml:space="preserve">Periodic reassessment would allow </w:t>
      </w:r>
      <w:proofErr w:type="spellStart"/>
      <w:r w:rsidR="00CB7075" w:rsidRPr="00CB7075">
        <w:rPr>
          <w:rFonts w:ascii="Arial" w:hAnsi="Arial" w:cs="Arial"/>
        </w:rPr>
        <w:t>SteelForm</w:t>
      </w:r>
      <w:proofErr w:type="spellEnd"/>
      <w:r w:rsidR="00CB7075" w:rsidRPr="00CB7075">
        <w:rPr>
          <w:rFonts w:ascii="Arial" w:hAnsi="Arial" w:cs="Arial"/>
        </w:rPr>
        <w:t xml:space="preserve"> to adjust its controls as threats and business conditions change while remaining consistent with ISO/IEC 27001 and NIST CSF guidance [1], [2].</w:t>
      </w:r>
    </w:p>
    <w:p w14:paraId="19E2C4E2" w14:textId="77777777" w:rsidR="00CB7075" w:rsidRDefault="00CB7075" w:rsidP="002D64CB">
      <w:pPr>
        <w:spacing w:line="360" w:lineRule="auto"/>
        <w:jc w:val="both"/>
      </w:pPr>
    </w:p>
    <w:p w14:paraId="13E09017" w14:textId="77777777" w:rsidR="00343549" w:rsidRDefault="00343549" w:rsidP="002D64CB">
      <w:pPr>
        <w:spacing w:line="360" w:lineRule="auto"/>
        <w:jc w:val="both"/>
      </w:pPr>
    </w:p>
    <w:p w14:paraId="2B123F16" w14:textId="77777777" w:rsidR="00343549" w:rsidRDefault="00343549" w:rsidP="002D64CB">
      <w:pPr>
        <w:spacing w:line="360" w:lineRule="auto"/>
        <w:jc w:val="both"/>
      </w:pPr>
    </w:p>
    <w:p w14:paraId="1F7E6F24" w14:textId="77777777" w:rsidR="00343549" w:rsidRDefault="00343549" w:rsidP="002D64CB">
      <w:pPr>
        <w:spacing w:line="360" w:lineRule="auto"/>
        <w:jc w:val="both"/>
      </w:pPr>
    </w:p>
    <w:p w14:paraId="05995FF3" w14:textId="77777777" w:rsidR="00343549" w:rsidRDefault="00343549" w:rsidP="002D64CB">
      <w:pPr>
        <w:spacing w:line="360" w:lineRule="auto"/>
        <w:jc w:val="both"/>
      </w:pPr>
    </w:p>
    <w:p w14:paraId="46AD2B7E" w14:textId="77777777" w:rsidR="00343549" w:rsidRDefault="00343549" w:rsidP="002D64CB">
      <w:pPr>
        <w:spacing w:line="360" w:lineRule="auto"/>
        <w:jc w:val="both"/>
      </w:pPr>
    </w:p>
    <w:p w14:paraId="40108EFB" w14:textId="77777777" w:rsidR="00D000B1" w:rsidRDefault="00D000B1" w:rsidP="002D64CB">
      <w:pPr>
        <w:spacing w:line="360" w:lineRule="auto"/>
        <w:jc w:val="both"/>
      </w:pPr>
    </w:p>
    <w:p w14:paraId="194AF1E1" w14:textId="77777777" w:rsidR="00343549" w:rsidRPr="00197BE1" w:rsidRDefault="00343549" w:rsidP="002D64CB">
      <w:pPr>
        <w:spacing w:line="360" w:lineRule="auto"/>
        <w:jc w:val="both"/>
      </w:pPr>
    </w:p>
    <w:p w14:paraId="5FB48F56" w14:textId="77777777" w:rsidR="00343549" w:rsidRDefault="00343549" w:rsidP="002D64CB">
      <w:pPr>
        <w:spacing w:line="360" w:lineRule="auto"/>
        <w:jc w:val="center"/>
        <w:rPr>
          <w:rFonts w:ascii="Arial" w:hAnsi="Arial" w:cs="Arial"/>
          <w:b/>
          <w:bCs/>
          <w:sz w:val="22"/>
          <w:szCs w:val="22"/>
        </w:rPr>
      </w:pPr>
    </w:p>
    <w:p w14:paraId="71F98138" w14:textId="6B2E064C" w:rsidR="00942262" w:rsidRPr="00197BE1" w:rsidRDefault="005C5A42" w:rsidP="002D64CB">
      <w:pPr>
        <w:spacing w:line="360" w:lineRule="auto"/>
        <w:jc w:val="center"/>
        <w:rPr>
          <w:rFonts w:ascii="Arial" w:hAnsi="Arial" w:cs="Arial"/>
          <w:sz w:val="22"/>
          <w:szCs w:val="22"/>
        </w:rPr>
      </w:pPr>
      <w:r w:rsidRPr="00197BE1">
        <w:rPr>
          <w:rFonts w:ascii="Arial" w:hAnsi="Arial" w:cs="Arial"/>
          <w:b/>
          <w:bCs/>
          <w:sz w:val="22"/>
          <w:szCs w:val="22"/>
        </w:rPr>
        <w:lastRenderedPageBreak/>
        <w:t xml:space="preserve">Figure 4. </w:t>
      </w:r>
      <w:r w:rsidRPr="00197BE1">
        <w:rPr>
          <w:rFonts w:ascii="Arial" w:hAnsi="Arial" w:cs="Arial"/>
          <w:sz w:val="22"/>
          <w:szCs w:val="22"/>
        </w:rPr>
        <w:t xml:space="preserve">Risk Matrix for </w:t>
      </w:r>
      <w:proofErr w:type="spellStart"/>
      <w:r w:rsidRPr="00197BE1">
        <w:rPr>
          <w:rFonts w:ascii="Arial" w:hAnsi="Arial" w:cs="Arial"/>
          <w:sz w:val="22"/>
          <w:szCs w:val="22"/>
        </w:rPr>
        <w:t>SteelForm</w:t>
      </w:r>
      <w:proofErr w:type="spellEnd"/>
      <w:r w:rsidRPr="00197BE1">
        <w:rPr>
          <w:rFonts w:ascii="Arial" w:hAnsi="Arial" w:cs="Arial"/>
          <w:sz w:val="22"/>
          <w:szCs w:val="22"/>
        </w:rPr>
        <w:t xml:space="preserve"> Manufacturing Ltd</w:t>
      </w:r>
    </w:p>
    <w:p w14:paraId="1DC3ED37" w14:textId="77777777" w:rsidR="00E1772C" w:rsidRPr="00197BE1" w:rsidRDefault="00E1772C" w:rsidP="002D64CB">
      <w:pPr>
        <w:spacing w:line="360" w:lineRule="auto"/>
        <w:jc w:val="center"/>
        <w:rPr>
          <w:rFonts w:ascii="Arial" w:hAnsi="Arial" w:cs="Arial"/>
          <w:sz w:val="22"/>
          <w:szCs w:val="22"/>
        </w:rPr>
      </w:pPr>
    </w:p>
    <w:p w14:paraId="564D515F" w14:textId="14252BA1" w:rsidR="00E1772C" w:rsidRPr="00197BE1" w:rsidRDefault="00E1772C" w:rsidP="002D64CB">
      <w:pPr>
        <w:spacing w:line="360" w:lineRule="auto"/>
        <w:rPr>
          <w:rFonts w:ascii="Arial" w:hAnsi="Arial" w:cs="Arial"/>
          <w:b/>
          <w:bCs/>
        </w:rPr>
      </w:pPr>
      <w:r w:rsidRPr="00197BE1">
        <w:rPr>
          <w:rFonts w:ascii="Arial" w:hAnsi="Arial" w:cs="Arial"/>
          <w:b/>
          <w:bCs/>
        </w:rPr>
        <w:t>Evaluation:</w:t>
      </w:r>
    </w:p>
    <w:p w14:paraId="6F377D94" w14:textId="77777777" w:rsidR="00E1772C" w:rsidRPr="00197BE1" w:rsidRDefault="00E1772C" w:rsidP="002D64CB">
      <w:pPr>
        <w:spacing w:line="360" w:lineRule="auto"/>
        <w:jc w:val="both"/>
        <w:rPr>
          <w:rFonts w:ascii="Arial" w:hAnsi="Arial" w:cs="Arial"/>
        </w:rPr>
      </w:pPr>
      <w:r w:rsidRPr="00197BE1">
        <w:rPr>
          <w:rFonts w:ascii="Arial" w:hAnsi="Arial" w:cs="Arial"/>
        </w:rPr>
        <w:t xml:space="preserve">The risk matrix demonstrates that cybersecurity priorities should be determined by both operational impact and threat likelihood rather than technical severity alone. For </w:t>
      </w:r>
      <w:proofErr w:type="spellStart"/>
      <w:r w:rsidRPr="00197BE1">
        <w:rPr>
          <w:rFonts w:ascii="Arial" w:hAnsi="Arial" w:cs="Arial"/>
        </w:rPr>
        <w:t>SteelForm</w:t>
      </w:r>
      <w:proofErr w:type="spellEnd"/>
      <w:r w:rsidRPr="00197BE1">
        <w:rPr>
          <w:rFonts w:ascii="Arial" w:hAnsi="Arial" w:cs="Arial"/>
        </w:rPr>
        <w:t xml:space="preserve"> Manufacturing Ltd, protecting production systems and Industrial Control Systems (ICS) represents the highest organisational priority because operational disruption would have immediate consequences for manufacturing output, customer commitments and financial performance. This analysis supports a risk-based cybersecurity strategy in which resources are directed towards the threats capable of causing the greatest business disruption rather than applying identical protection measures across all systems [1], [2].</w:t>
      </w:r>
    </w:p>
    <w:p w14:paraId="48058B4A" w14:textId="77777777" w:rsidR="002D5923" w:rsidRPr="00197BE1" w:rsidRDefault="002D5923" w:rsidP="002D64CB">
      <w:pPr>
        <w:pStyle w:val="Heading1"/>
        <w:spacing w:line="360" w:lineRule="auto"/>
        <w:rPr>
          <w:rFonts w:ascii="Arial Black" w:hAnsi="Arial Black"/>
          <w:color w:val="000000" w:themeColor="text1"/>
          <w:sz w:val="32"/>
          <w:szCs w:val="32"/>
        </w:rPr>
      </w:pPr>
      <w:bookmarkStart w:id="11" w:name="_Toc237451416"/>
      <w:r w:rsidRPr="00197BE1">
        <w:rPr>
          <w:rFonts w:ascii="Arial Black" w:hAnsi="Arial Black"/>
          <w:color w:val="000000" w:themeColor="text1"/>
          <w:sz w:val="32"/>
          <w:szCs w:val="32"/>
        </w:rPr>
        <w:t>4. Cybersecurity and Data Governance Policies</w:t>
      </w:r>
      <w:bookmarkEnd w:id="11"/>
      <w:r w:rsidRPr="00197BE1">
        <w:rPr>
          <w:rFonts w:ascii="Arial Black" w:hAnsi="Arial Black"/>
          <w:color w:val="000000" w:themeColor="text1"/>
          <w:sz w:val="32"/>
          <w:szCs w:val="32"/>
        </w:rPr>
        <w:t xml:space="preserve">  </w:t>
      </w:r>
    </w:p>
    <w:p w14:paraId="460A19BB" w14:textId="1FDA87B7" w:rsidR="00650F69" w:rsidRPr="00197BE1" w:rsidRDefault="00823F75" w:rsidP="002D64CB">
      <w:pPr>
        <w:spacing w:line="360" w:lineRule="auto"/>
        <w:jc w:val="both"/>
        <w:rPr>
          <w:rFonts w:ascii="Arial" w:hAnsi="Arial" w:cs="Arial"/>
        </w:rPr>
      </w:pPr>
      <w:r w:rsidRPr="00197BE1">
        <w:rPr>
          <w:rFonts w:ascii="Arial" w:hAnsi="Arial" w:cs="Arial"/>
        </w:rPr>
        <w:t xml:space="preserve">Effective cybersecurity governance provides the foundation for protecting </w:t>
      </w:r>
      <w:proofErr w:type="spellStart"/>
      <w:r w:rsidRPr="00197BE1">
        <w:rPr>
          <w:rFonts w:ascii="Arial" w:hAnsi="Arial" w:cs="Arial"/>
        </w:rPr>
        <w:t>SteelForm</w:t>
      </w:r>
      <w:proofErr w:type="spellEnd"/>
      <w:r w:rsidRPr="00197BE1">
        <w:rPr>
          <w:rFonts w:ascii="Arial" w:hAnsi="Arial" w:cs="Arial"/>
        </w:rPr>
        <w:t xml:space="preserve"> Manufacturing </w:t>
      </w:r>
      <w:proofErr w:type="spellStart"/>
      <w:r w:rsidRPr="00197BE1">
        <w:rPr>
          <w:rFonts w:ascii="Arial" w:hAnsi="Arial" w:cs="Arial"/>
        </w:rPr>
        <w:t>Ltd's</w:t>
      </w:r>
      <w:proofErr w:type="spellEnd"/>
      <w:r w:rsidRPr="00197BE1">
        <w:rPr>
          <w:rFonts w:ascii="Arial" w:hAnsi="Arial" w:cs="Arial"/>
        </w:rPr>
        <w:t xml:space="preserve"> information assets, production systems and business operations. </w:t>
      </w:r>
      <w:r w:rsidR="00496109" w:rsidRPr="00496109">
        <w:rPr>
          <w:rFonts w:ascii="Arial" w:hAnsi="Arial" w:cs="Arial"/>
        </w:rPr>
        <w:t xml:space="preserve">Governance policies translate </w:t>
      </w:r>
      <w:proofErr w:type="spellStart"/>
      <w:r w:rsidR="00496109" w:rsidRPr="00496109">
        <w:rPr>
          <w:rFonts w:ascii="Arial" w:hAnsi="Arial" w:cs="Arial"/>
        </w:rPr>
        <w:t>SteelForm's</w:t>
      </w:r>
      <w:proofErr w:type="spellEnd"/>
      <w:r w:rsidR="00496109" w:rsidRPr="00496109">
        <w:rPr>
          <w:rFonts w:ascii="Arial" w:hAnsi="Arial" w:cs="Arial"/>
        </w:rPr>
        <w:t xml:space="preserve"> security objectives into defined responsibilities and consistent working practices across the organisation.</w:t>
      </w:r>
      <w:r w:rsidRPr="00197BE1">
        <w:rPr>
          <w:rFonts w:ascii="Arial" w:hAnsi="Arial" w:cs="Arial"/>
        </w:rPr>
        <w:t xml:space="preserve"> For organisations operating integrated IT and OT environments, effective governance supports consistent decision-making, reduces organisational risk and improves business resilience [2].</w:t>
      </w:r>
    </w:p>
    <w:p w14:paraId="0719D429" w14:textId="0A6464FE" w:rsidR="002D5923" w:rsidRPr="00197BE1" w:rsidRDefault="002D5923" w:rsidP="002D64CB">
      <w:pPr>
        <w:pStyle w:val="Heading2"/>
        <w:spacing w:line="360" w:lineRule="auto"/>
      </w:pPr>
      <w:bookmarkStart w:id="12" w:name="_Toc237451417"/>
      <w:r w:rsidRPr="00197BE1">
        <w:rPr>
          <w:rFonts w:ascii="Arial" w:hAnsi="Arial" w:cs="Arial"/>
          <w:b/>
          <w:bCs/>
          <w:color w:val="000000" w:themeColor="text1"/>
          <w:sz w:val="28"/>
          <w:szCs w:val="28"/>
        </w:rPr>
        <w:t>4.</w:t>
      </w:r>
      <w:r w:rsidR="0026757A" w:rsidRPr="00197BE1">
        <w:rPr>
          <w:rFonts w:ascii="Arial" w:hAnsi="Arial" w:cs="Arial"/>
          <w:b/>
          <w:bCs/>
          <w:color w:val="000000" w:themeColor="text1"/>
          <w:sz w:val="28"/>
          <w:szCs w:val="28"/>
        </w:rPr>
        <w:t>1</w:t>
      </w:r>
      <w:r w:rsidRPr="00197BE1">
        <w:rPr>
          <w:rFonts w:ascii="Arial" w:hAnsi="Arial" w:cs="Arial"/>
          <w:b/>
          <w:bCs/>
          <w:color w:val="000000" w:themeColor="text1"/>
          <w:sz w:val="28"/>
          <w:szCs w:val="28"/>
        </w:rPr>
        <w:t xml:space="preserve"> Information Security Policy</w:t>
      </w:r>
      <w:bookmarkEnd w:id="12"/>
      <w:r w:rsidRPr="00197BE1">
        <w:rPr>
          <w:rFonts w:ascii="Arial" w:hAnsi="Arial" w:cs="Arial"/>
          <w:b/>
          <w:bCs/>
          <w:color w:val="000000" w:themeColor="text1"/>
          <w:sz w:val="28"/>
          <w:szCs w:val="28"/>
        </w:rPr>
        <w:t xml:space="preserve">  </w:t>
      </w:r>
    </w:p>
    <w:p w14:paraId="6788DD73" w14:textId="1055D0E5" w:rsidR="002D5923" w:rsidRPr="00197BE1" w:rsidRDefault="00144B3A" w:rsidP="002D64CB">
      <w:pPr>
        <w:spacing w:line="360" w:lineRule="auto"/>
        <w:jc w:val="both"/>
        <w:rPr>
          <w:rFonts w:ascii="Arial" w:hAnsi="Arial" w:cs="Arial"/>
        </w:rPr>
      </w:pPr>
      <w:r w:rsidRPr="00197BE1">
        <w:rPr>
          <w:rFonts w:ascii="Arial" w:hAnsi="Arial" w:cs="Arial"/>
        </w:rPr>
        <w:t xml:space="preserve">An Information Security Policy defines how information assets should be protected throughout the organisation. For </w:t>
      </w:r>
      <w:proofErr w:type="spellStart"/>
      <w:r w:rsidRPr="00197BE1">
        <w:rPr>
          <w:rFonts w:ascii="Arial" w:hAnsi="Arial" w:cs="Arial"/>
        </w:rPr>
        <w:t>SteelForm</w:t>
      </w:r>
      <w:proofErr w:type="spellEnd"/>
      <w:r w:rsidRPr="00197BE1">
        <w:rPr>
          <w:rFonts w:ascii="Arial" w:hAnsi="Arial" w:cs="Arial"/>
        </w:rPr>
        <w:t>, the policy should establish responsibilities for employees, contractors and management while ensuring engineering drawings, production data and customer information are handled securely. It should also require regular risk assessments, incident reporting and business continuity planning. Although implementing organisational policies requires management commitment and periodic review, they provide a consistent framework that supports regulatory compliance and strengthens overall cybersecurity governance [2], [</w:t>
      </w:r>
      <w:r w:rsidR="008F0D5F">
        <w:rPr>
          <w:rFonts w:ascii="Arial" w:hAnsi="Arial" w:cs="Arial"/>
        </w:rPr>
        <w:t>5</w:t>
      </w:r>
      <w:r w:rsidRPr="00197BE1">
        <w:rPr>
          <w:rFonts w:ascii="Arial" w:hAnsi="Arial" w:cs="Arial"/>
        </w:rPr>
        <w:t>].</w:t>
      </w:r>
    </w:p>
    <w:p w14:paraId="2F62EF5C" w14:textId="77777777" w:rsidR="00F32534" w:rsidRPr="00197BE1" w:rsidRDefault="00F32534" w:rsidP="002D64CB">
      <w:pPr>
        <w:spacing w:line="360" w:lineRule="auto"/>
        <w:jc w:val="both"/>
      </w:pPr>
    </w:p>
    <w:p w14:paraId="29AE2CF2" w14:textId="743EEFE4" w:rsidR="002D5923" w:rsidRPr="00197BE1" w:rsidRDefault="002D5923" w:rsidP="002D64CB">
      <w:pPr>
        <w:pStyle w:val="Heading2"/>
        <w:spacing w:line="360" w:lineRule="auto"/>
      </w:pPr>
      <w:bookmarkStart w:id="13" w:name="_Toc237451418"/>
      <w:r w:rsidRPr="00197BE1">
        <w:rPr>
          <w:rFonts w:ascii="Arial" w:hAnsi="Arial" w:cs="Arial"/>
          <w:b/>
          <w:bCs/>
          <w:color w:val="000000" w:themeColor="text1"/>
          <w:sz w:val="28"/>
          <w:szCs w:val="28"/>
        </w:rPr>
        <w:lastRenderedPageBreak/>
        <w:t>4.</w:t>
      </w:r>
      <w:r w:rsidR="004A66BC" w:rsidRPr="00197BE1">
        <w:rPr>
          <w:rFonts w:ascii="Arial" w:hAnsi="Arial" w:cs="Arial"/>
          <w:b/>
          <w:bCs/>
          <w:color w:val="000000" w:themeColor="text1"/>
          <w:sz w:val="28"/>
          <w:szCs w:val="28"/>
        </w:rPr>
        <w:t>2</w:t>
      </w:r>
      <w:r w:rsidRPr="00197BE1">
        <w:rPr>
          <w:rFonts w:ascii="Arial" w:hAnsi="Arial" w:cs="Arial"/>
          <w:b/>
          <w:bCs/>
          <w:color w:val="000000" w:themeColor="text1"/>
          <w:sz w:val="28"/>
          <w:szCs w:val="28"/>
        </w:rPr>
        <w:t xml:space="preserve"> </w:t>
      </w:r>
      <w:r w:rsidR="00DA6431" w:rsidRPr="00197BE1">
        <w:rPr>
          <w:rFonts w:ascii="Arial" w:hAnsi="Arial" w:cs="Arial"/>
          <w:b/>
          <w:bCs/>
          <w:color w:val="000000" w:themeColor="text1"/>
          <w:sz w:val="28"/>
          <w:szCs w:val="28"/>
        </w:rPr>
        <w:t>Access Control and Authentication Policy</w:t>
      </w:r>
      <w:bookmarkEnd w:id="13"/>
      <w:r w:rsidRPr="00197BE1">
        <w:rPr>
          <w:rFonts w:ascii="Arial" w:hAnsi="Arial" w:cs="Arial"/>
          <w:b/>
          <w:bCs/>
          <w:color w:val="000000" w:themeColor="text1"/>
          <w:sz w:val="28"/>
          <w:szCs w:val="28"/>
        </w:rPr>
        <w:t xml:space="preserve">  </w:t>
      </w:r>
    </w:p>
    <w:p w14:paraId="58083518" w14:textId="4CC10649" w:rsidR="00177303" w:rsidRPr="00197BE1" w:rsidRDefault="00B45E03" w:rsidP="002D64CB">
      <w:pPr>
        <w:spacing w:line="360" w:lineRule="auto"/>
        <w:jc w:val="both"/>
        <w:rPr>
          <w:rFonts w:ascii="Arial" w:hAnsi="Arial" w:cs="Arial"/>
        </w:rPr>
      </w:pPr>
      <w:proofErr w:type="spellStart"/>
      <w:r w:rsidRPr="00B45E03">
        <w:rPr>
          <w:rFonts w:ascii="Arial" w:hAnsi="Arial" w:cs="Arial"/>
        </w:rPr>
        <w:t>SteelForm</w:t>
      </w:r>
      <w:proofErr w:type="spellEnd"/>
      <w:r w:rsidRPr="00B45E03">
        <w:rPr>
          <w:rFonts w:ascii="Arial" w:hAnsi="Arial" w:cs="Arial"/>
        </w:rPr>
        <w:t xml:space="preserve"> should use Role-Based Access Control (RBAC) to limit permissions according to job responsibilities, while Multi-Factor Authentication (MFA) provides an additional identity check before access to sensitive systems is granted.</w:t>
      </w:r>
      <w:r w:rsidR="00F32534" w:rsidRPr="00197BE1">
        <w:rPr>
          <w:rFonts w:ascii="Arial" w:hAnsi="Arial" w:cs="Arial"/>
        </w:rPr>
        <w:t xml:space="preserve"> Restricting privileged access reduces the likelihood of insider misuse and limits attacker movement following credential compromise. While stronger authentication may require additional user training and administrative effort, the reduction in operational risk significantly outweighs these implementation challenges</w:t>
      </w:r>
      <w:r w:rsidR="00E8690E">
        <w:rPr>
          <w:rFonts w:ascii="Arial" w:hAnsi="Arial" w:cs="Arial"/>
        </w:rPr>
        <w:t xml:space="preserve"> [10]</w:t>
      </w:r>
      <w:r w:rsidR="00F32534" w:rsidRPr="00197BE1">
        <w:rPr>
          <w:rFonts w:ascii="Arial" w:hAnsi="Arial" w:cs="Arial"/>
        </w:rPr>
        <w:t>.</w:t>
      </w:r>
    </w:p>
    <w:p w14:paraId="7450E576" w14:textId="77777777" w:rsidR="00F32534" w:rsidRPr="00197BE1" w:rsidRDefault="00F32534" w:rsidP="002D64CB">
      <w:pPr>
        <w:spacing w:line="360" w:lineRule="auto"/>
        <w:jc w:val="both"/>
        <w:rPr>
          <w:rFonts w:ascii="Arial" w:hAnsi="Arial" w:cs="Arial"/>
        </w:rPr>
      </w:pPr>
    </w:p>
    <w:p w14:paraId="02AC2316" w14:textId="0DDC0B4C" w:rsidR="002D5923" w:rsidRPr="00197BE1" w:rsidRDefault="002D5923" w:rsidP="002D64CB">
      <w:pPr>
        <w:pStyle w:val="Heading2"/>
        <w:spacing w:line="360" w:lineRule="auto"/>
      </w:pPr>
      <w:bookmarkStart w:id="14" w:name="_Toc237451419"/>
      <w:r w:rsidRPr="00197BE1">
        <w:rPr>
          <w:rFonts w:ascii="Arial" w:hAnsi="Arial" w:cs="Arial"/>
          <w:b/>
          <w:bCs/>
          <w:color w:val="000000" w:themeColor="text1"/>
          <w:sz w:val="28"/>
          <w:szCs w:val="28"/>
        </w:rPr>
        <w:t>4.</w:t>
      </w:r>
      <w:r w:rsidR="00177303" w:rsidRPr="00197BE1">
        <w:rPr>
          <w:rFonts w:ascii="Arial" w:hAnsi="Arial" w:cs="Arial"/>
          <w:b/>
          <w:bCs/>
          <w:color w:val="000000" w:themeColor="text1"/>
          <w:sz w:val="28"/>
          <w:szCs w:val="28"/>
        </w:rPr>
        <w:t>3</w:t>
      </w:r>
      <w:r w:rsidRPr="00197BE1">
        <w:rPr>
          <w:rFonts w:ascii="Arial" w:hAnsi="Arial" w:cs="Arial"/>
          <w:b/>
          <w:bCs/>
          <w:color w:val="000000" w:themeColor="text1"/>
          <w:sz w:val="28"/>
          <w:szCs w:val="28"/>
        </w:rPr>
        <w:t xml:space="preserve"> </w:t>
      </w:r>
      <w:r w:rsidR="00177303" w:rsidRPr="00197BE1">
        <w:rPr>
          <w:rFonts w:ascii="Arial" w:hAnsi="Arial" w:cs="Arial"/>
          <w:b/>
          <w:bCs/>
          <w:color w:val="000000" w:themeColor="text1"/>
          <w:sz w:val="28"/>
          <w:szCs w:val="28"/>
        </w:rPr>
        <w:t>Data Protection and Incident Response Policy</w:t>
      </w:r>
      <w:bookmarkEnd w:id="14"/>
      <w:r w:rsidR="00177303" w:rsidRPr="00197BE1">
        <w:rPr>
          <w:rFonts w:ascii="Arial" w:hAnsi="Arial" w:cs="Arial"/>
          <w:b/>
          <w:bCs/>
          <w:color w:val="000000" w:themeColor="text1"/>
          <w:sz w:val="28"/>
          <w:szCs w:val="28"/>
        </w:rPr>
        <w:t xml:space="preserve"> </w:t>
      </w:r>
      <w:r w:rsidRPr="00197BE1">
        <w:rPr>
          <w:rFonts w:ascii="Arial" w:hAnsi="Arial" w:cs="Arial"/>
          <w:b/>
          <w:bCs/>
          <w:color w:val="000000" w:themeColor="text1"/>
          <w:sz w:val="28"/>
          <w:szCs w:val="28"/>
        </w:rPr>
        <w:t xml:space="preserve">  </w:t>
      </w:r>
    </w:p>
    <w:p w14:paraId="28F4D30C" w14:textId="77777777" w:rsidR="00BA0A72" w:rsidRPr="00197BE1" w:rsidRDefault="00BA0A72" w:rsidP="002D64CB">
      <w:pPr>
        <w:spacing w:line="360" w:lineRule="auto"/>
        <w:jc w:val="both"/>
        <w:rPr>
          <w:rFonts w:ascii="Arial" w:hAnsi="Arial" w:cs="Arial"/>
        </w:rPr>
      </w:pPr>
      <w:r w:rsidRPr="00197BE1">
        <w:rPr>
          <w:rFonts w:ascii="Arial" w:hAnsi="Arial" w:cs="Arial"/>
        </w:rPr>
        <w:t xml:space="preserve">Protecting sensitive information requires data classification, encryption, secure backups and clearly defined incident response procedures. </w:t>
      </w:r>
      <w:proofErr w:type="spellStart"/>
      <w:r w:rsidRPr="00197BE1">
        <w:rPr>
          <w:rFonts w:ascii="Arial" w:hAnsi="Arial" w:cs="Arial"/>
        </w:rPr>
        <w:t>SteelForm</w:t>
      </w:r>
      <w:proofErr w:type="spellEnd"/>
      <w:r w:rsidRPr="00197BE1">
        <w:rPr>
          <w:rFonts w:ascii="Arial" w:hAnsi="Arial" w:cs="Arial"/>
        </w:rPr>
        <w:t xml:space="preserve"> should maintain offline backups, regularly test recovery processes and establish formal incident reporting procedures to minimise operational disruption following a cyber incident. Integrating incident response with business continuity planning enables production systems to recover more rapidly while reducing financial and reputational damage [1].</w:t>
      </w:r>
    </w:p>
    <w:p w14:paraId="71368D42" w14:textId="77777777" w:rsidR="00BA0A72" w:rsidRPr="00197BE1" w:rsidRDefault="00BA0A72" w:rsidP="002D64CB">
      <w:pPr>
        <w:pStyle w:val="Heading2"/>
        <w:spacing w:line="360" w:lineRule="auto"/>
        <w:rPr>
          <w:rFonts w:ascii="Arial" w:eastAsiaTheme="minorHAnsi" w:hAnsi="Arial" w:cs="Arial"/>
          <w:color w:val="auto"/>
          <w:sz w:val="24"/>
          <w:szCs w:val="24"/>
        </w:rPr>
      </w:pPr>
    </w:p>
    <w:p w14:paraId="18B5C1A5" w14:textId="53514E52" w:rsidR="00524109" w:rsidRPr="00197BE1" w:rsidRDefault="00942262" w:rsidP="002D64CB">
      <w:pPr>
        <w:pStyle w:val="Heading2"/>
        <w:spacing w:line="360" w:lineRule="auto"/>
        <w:rPr>
          <w:rFonts w:ascii="Arial" w:hAnsi="Arial" w:cs="Arial"/>
          <w:b/>
          <w:bCs/>
          <w:color w:val="000000" w:themeColor="text1"/>
          <w:sz w:val="28"/>
          <w:szCs w:val="28"/>
        </w:rPr>
      </w:pPr>
      <w:bookmarkStart w:id="15" w:name="_Toc237451420"/>
      <w:r w:rsidRPr="00197BE1">
        <w:rPr>
          <w:rFonts w:ascii="Arial" w:hAnsi="Arial" w:cs="Arial"/>
          <w:b/>
          <w:bCs/>
          <w:color w:val="000000" w:themeColor="text1"/>
          <w:sz w:val="28"/>
          <w:szCs w:val="28"/>
        </w:rPr>
        <w:t>4.</w:t>
      </w:r>
      <w:r w:rsidR="00524109" w:rsidRPr="00197BE1">
        <w:rPr>
          <w:rFonts w:ascii="Arial" w:hAnsi="Arial" w:cs="Arial"/>
          <w:b/>
          <w:bCs/>
          <w:color w:val="000000" w:themeColor="text1"/>
          <w:sz w:val="28"/>
          <w:szCs w:val="28"/>
        </w:rPr>
        <w:t>4</w:t>
      </w:r>
      <w:r w:rsidRPr="00197BE1">
        <w:rPr>
          <w:rFonts w:ascii="Arial" w:hAnsi="Arial" w:cs="Arial"/>
          <w:b/>
          <w:bCs/>
          <w:color w:val="000000" w:themeColor="text1"/>
          <w:sz w:val="28"/>
          <w:szCs w:val="28"/>
        </w:rPr>
        <w:t xml:space="preserve"> </w:t>
      </w:r>
      <w:r w:rsidR="00524109" w:rsidRPr="00197BE1">
        <w:rPr>
          <w:rFonts w:ascii="Arial" w:hAnsi="Arial" w:cs="Arial"/>
          <w:b/>
          <w:bCs/>
          <w:color w:val="000000" w:themeColor="text1"/>
          <w:sz w:val="28"/>
          <w:szCs w:val="28"/>
        </w:rPr>
        <w:t>Governance and Continuous Improvement</w:t>
      </w:r>
      <w:bookmarkEnd w:id="15"/>
    </w:p>
    <w:p w14:paraId="1D35C090" w14:textId="69C2BEAC" w:rsidR="00942262" w:rsidRPr="00197BE1" w:rsidRDefault="000C45B1" w:rsidP="002D64CB">
      <w:pPr>
        <w:spacing w:line="360" w:lineRule="auto"/>
        <w:jc w:val="both"/>
      </w:pPr>
      <w:r w:rsidRPr="00197BE1">
        <w:rPr>
          <w:rFonts w:ascii="Arial" w:hAnsi="Arial" w:cs="Arial"/>
        </w:rPr>
        <w:t xml:space="preserve">Effective cybersecurity governance requires active support from senior management together with clearly defined responsibilities across the organisation. </w:t>
      </w:r>
      <w:r w:rsidR="001655C8" w:rsidRPr="001655C8">
        <w:rPr>
          <w:rFonts w:ascii="Arial" w:hAnsi="Arial" w:cs="Arial"/>
        </w:rPr>
        <w:t xml:space="preserve">A suitable approach for </w:t>
      </w:r>
      <w:proofErr w:type="spellStart"/>
      <w:r w:rsidR="001655C8" w:rsidRPr="001655C8">
        <w:rPr>
          <w:rFonts w:ascii="Arial" w:hAnsi="Arial" w:cs="Arial"/>
        </w:rPr>
        <w:t>SteelForm</w:t>
      </w:r>
      <w:proofErr w:type="spellEnd"/>
      <w:r w:rsidR="001655C8" w:rsidRPr="001655C8">
        <w:rPr>
          <w:rFonts w:ascii="Arial" w:hAnsi="Arial" w:cs="Arial"/>
        </w:rPr>
        <w:t xml:space="preserve"> would be to use an ISO/IEC 27001:2022-aligned Information Security Management System (ISMS) for formal governance, supported by NIST CSF 2.0 for broader cyber-risk management [1], [2].</w:t>
      </w:r>
      <w:r w:rsidRPr="00197BE1">
        <w:rPr>
          <w:rFonts w:ascii="Arial" w:hAnsi="Arial" w:cs="Arial"/>
        </w:rPr>
        <w:t xml:space="preserve"> Regular security audits, policy reviews and employee training should be conducted to identify improvement opportunities and </w:t>
      </w:r>
      <w:r w:rsidR="00143619" w:rsidRPr="00143619">
        <w:rPr>
          <w:rFonts w:ascii="Arial" w:hAnsi="Arial" w:cs="Arial"/>
        </w:rPr>
        <w:t>help the organisation continue meeting applicable standards and regulatory requirements.</w:t>
      </w:r>
      <w:r w:rsidR="008C587D" w:rsidRPr="00197BE1">
        <w:rPr>
          <w:rFonts w:ascii="Arial" w:hAnsi="Arial" w:cs="Arial"/>
        </w:rPr>
        <w:t xml:space="preserve"> Continuous improvement ensures that security controls remain effective as technologies and cyber threats evolve. By combining the governance requirements of ISO/IEC 27001 with the operational guidance provided by the NIST Cybersecurity Framework, </w:t>
      </w:r>
      <w:proofErr w:type="spellStart"/>
      <w:r w:rsidR="008C587D" w:rsidRPr="00197BE1">
        <w:rPr>
          <w:rFonts w:ascii="Arial" w:hAnsi="Arial" w:cs="Arial"/>
        </w:rPr>
        <w:t>SteelForm</w:t>
      </w:r>
      <w:proofErr w:type="spellEnd"/>
      <w:r w:rsidR="008C587D" w:rsidRPr="00197BE1">
        <w:rPr>
          <w:rFonts w:ascii="Arial" w:hAnsi="Arial" w:cs="Arial"/>
        </w:rPr>
        <w:t xml:space="preserve"> can establish a proactive cybersecurity programme that supports both regulatory compliance and long-term business resilience [1], [2], [</w:t>
      </w:r>
      <w:r w:rsidR="00711748">
        <w:rPr>
          <w:rFonts w:ascii="Arial" w:hAnsi="Arial" w:cs="Arial"/>
        </w:rPr>
        <w:t>5</w:t>
      </w:r>
      <w:r w:rsidR="008C587D" w:rsidRPr="00197BE1">
        <w:rPr>
          <w:rFonts w:ascii="Arial" w:hAnsi="Arial" w:cs="Arial"/>
        </w:rPr>
        <w:t>].</w:t>
      </w:r>
    </w:p>
    <w:p w14:paraId="3229284F" w14:textId="4834C6F0" w:rsidR="00942262" w:rsidRDefault="00DF3F53" w:rsidP="002D64CB">
      <w:pPr>
        <w:spacing w:line="360" w:lineRule="auto"/>
        <w:rPr>
          <w:b/>
          <w:bCs/>
        </w:rPr>
      </w:pPr>
      <w:r>
        <w:rPr>
          <w:rFonts w:ascii="Arial" w:hAnsi="Arial" w:cs="Arial"/>
          <w:b/>
          <w:bCs/>
          <w:noProof/>
        </w:rPr>
        <w:lastRenderedPageBreak/>
        <w:drawing>
          <wp:anchor distT="0" distB="0" distL="114300" distR="114300" simplePos="0" relativeHeight="251664384" behindDoc="1" locked="0" layoutInCell="1" allowOverlap="1" wp14:anchorId="240894B8" wp14:editId="31E2C2F9">
            <wp:simplePos x="0" y="0"/>
            <wp:positionH relativeFrom="column">
              <wp:posOffset>31446</wp:posOffset>
            </wp:positionH>
            <wp:positionV relativeFrom="paragraph">
              <wp:posOffset>363855</wp:posOffset>
            </wp:positionV>
            <wp:extent cx="5726430" cy="4838700"/>
            <wp:effectExtent l="0" t="0" r="7620" b="0"/>
            <wp:wrapNone/>
            <wp:docPr id="1951207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6430" cy="4838700"/>
                    </a:xfrm>
                    <a:prstGeom prst="rect">
                      <a:avLst/>
                    </a:prstGeom>
                    <a:noFill/>
                    <a:ln>
                      <a:noFill/>
                    </a:ln>
                  </pic:spPr>
                </pic:pic>
              </a:graphicData>
            </a:graphic>
            <wp14:sizeRelH relativeFrom="page">
              <wp14:pctWidth>0</wp14:pctWidth>
            </wp14:sizeRelH>
            <wp14:sizeRelV relativeFrom="page">
              <wp14:pctHeight>0</wp14:pctHeight>
            </wp14:sizeRelV>
          </wp:anchor>
        </w:drawing>
      </w:r>
      <w:r w:rsidR="00942262" w:rsidRPr="00197BE1">
        <w:rPr>
          <w:b/>
          <w:bCs/>
        </w:rPr>
        <w:t xml:space="preserve">Table </w:t>
      </w:r>
      <w:r w:rsidR="00AC0B64" w:rsidRPr="00197BE1">
        <w:rPr>
          <w:b/>
          <w:bCs/>
        </w:rPr>
        <w:t>3</w:t>
      </w:r>
      <w:r w:rsidR="00942262" w:rsidRPr="00197BE1">
        <w:rPr>
          <w:b/>
          <w:bCs/>
        </w:rPr>
        <w:t>. Summary of Recommended Cybersecurity Policies</w:t>
      </w:r>
    </w:p>
    <w:p w14:paraId="26FE0A37" w14:textId="398541A9" w:rsidR="00DF3F53" w:rsidRDefault="00DF3F53" w:rsidP="002D64CB">
      <w:pPr>
        <w:spacing w:line="360" w:lineRule="auto"/>
        <w:rPr>
          <w:b/>
          <w:bCs/>
        </w:rPr>
      </w:pPr>
    </w:p>
    <w:p w14:paraId="2FCA907E" w14:textId="7E4057A0" w:rsidR="00DF3F53" w:rsidRDefault="00DF3F53" w:rsidP="002D64CB">
      <w:pPr>
        <w:spacing w:line="360" w:lineRule="auto"/>
        <w:rPr>
          <w:b/>
          <w:bCs/>
        </w:rPr>
      </w:pPr>
    </w:p>
    <w:p w14:paraId="2E8BCEEA" w14:textId="6F1FD2A6" w:rsidR="00DF3F53" w:rsidRDefault="00DF3F53" w:rsidP="002D64CB">
      <w:pPr>
        <w:spacing w:line="360" w:lineRule="auto"/>
        <w:rPr>
          <w:b/>
          <w:bCs/>
        </w:rPr>
      </w:pPr>
    </w:p>
    <w:p w14:paraId="0B5A6B75" w14:textId="3D05CA65" w:rsidR="00DF3F53" w:rsidRDefault="00DF3F53" w:rsidP="002D64CB">
      <w:pPr>
        <w:spacing w:line="360" w:lineRule="auto"/>
        <w:rPr>
          <w:b/>
          <w:bCs/>
        </w:rPr>
      </w:pPr>
    </w:p>
    <w:p w14:paraId="742BC6FD" w14:textId="097842C3" w:rsidR="00DF3F53" w:rsidRDefault="00DF3F53" w:rsidP="002D64CB">
      <w:pPr>
        <w:spacing w:line="360" w:lineRule="auto"/>
        <w:rPr>
          <w:b/>
          <w:bCs/>
        </w:rPr>
      </w:pPr>
    </w:p>
    <w:p w14:paraId="70A1B634" w14:textId="77777777" w:rsidR="00DF3F53" w:rsidRDefault="00DF3F53" w:rsidP="002D64CB">
      <w:pPr>
        <w:spacing w:line="360" w:lineRule="auto"/>
        <w:rPr>
          <w:b/>
          <w:bCs/>
        </w:rPr>
      </w:pPr>
    </w:p>
    <w:p w14:paraId="242051AA" w14:textId="77777777" w:rsidR="00DF3F53" w:rsidRDefault="00DF3F53" w:rsidP="002D64CB">
      <w:pPr>
        <w:spacing w:line="360" w:lineRule="auto"/>
        <w:rPr>
          <w:b/>
          <w:bCs/>
        </w:rPr>
      </w:pPr>
    </w:p>
    <w:p w14:paraId="4F7EDB79" w14:textId="77777777" w:rsidR="00DF3F53" w:rsidRDefault="00DF3F53" w:rsidP="002D64CB">
      <w:pPr>
        <w:spacing w:line="360" w:lineRule="auto"/>
        <w:rPr>
          <w:b/>
          <w:bCs/>
        </w:rPr>
      </w:pPr>
    </w:p>
    <w:p w14:paraId="09A4EB78" w14:textId="77777777" w:rsidR="00DF3F53" w:rsidRDefault="00DF3F53" w:rsidP="002D64CB">
      <w:pPr>
        <w:spacing w:line="360" w:lineRule="auto"/>
        <w:rPr>
          <w:b/>
          <w:bCs/>
        </w:rPr>
      </w:pPr>
    </w:p>
    <w:p w14:paraId="2B9520F0" w14:textId="77777777" w:rsidR="00DF3F53" w:rsidRDefault="00DF3F53" w:rsidP="002D64CB">
      <w:pPr>
        <w:spacing w:line="360" w:lineRule="auto"/>
        <w:rPr>
          <w:b/>
          <w:bCs/>
        </w:rPr>
      </w:pPr>
    </w:p>
    <w:p w14:paraId="69134768" w14:textId="77777777" w:rsidR="00DF3F53" w:rsidRDefault="00DF3F53" w:rsidP="002D64CB">
      <w:pPr>
        <w:spacing w:line="360" w:lineRule="auto"/>
        <w:rPr>
          <w:b/>
          <w:bCs/>
        </w:rPr>
      </w:pPr>
    </w:p>
    <w:p w14:paraId="63D69C88" w14:textId="77777777" w:rsidR="00DF3F53" w:rsidRDefault="00DF3F53" w:rsidP="002D64CB">
      <w:pPr>
        <w:spacing w:line="360" w:lineRule="auto"/>
        <w:rPr>
          <w:b/>
          <w:bCs/>
        </w:rPr>
      </w:pPr>
    </w:p>
    <w:p w14:paraId="214BC2E2" w14:textId="77777777" w:rsidR="00DF3F53" w:rsidRDefault="00DF3F53" w:rsidP="002D64CB">
      <w:pPr>
        <w:spacing w:line="360" w:lineRule="auto"/>
        <w:rPr>
          <w:b/>
          <w:bCs/>
        </w:rPr>
      </w:pPr>
    </w:p>
    <w:p w14:paraId="683B300D" w14:textId="77777777" w:rsidR="000B49C7" w:rsidRDefault="000B49C7" w:rsidP="002D64CB">
      <w:pPr>
        <w:spacing w:line="360" w:lineRule="auto"/>
        <w:rPr>
          <w:rFonts w:ascii="Arial" w:hAnsi="Arial" w:cs="Arial"/>
          <w:b/>
          <w:bCs/>
        </w:rPr>
      </w:pPr>
    </w:p>
    <w:p w14:paraId="2247D7BF" w14:textId="2638B317" w:rsidR="000229BF" w:rsidRPr="00197BE1" w:rsidRDefault="000229BF" w:rsidP="002D64CB">
      <w:pPr>
        <w:spacing w:line="360" w:lineRule="auto"/>
        <w:rPr>
          <w:rFonts w:ascii="Arial" w:hAnsi="Arial" w:cs="Arial"/>
          <w:b/>
          <w:bCs/>
        </w:rPr>
      </w:pPr>
      <w:r w:rsidRPr="00197BE1">
        <w:rPr>
          <w:rFonts w:ascii="Arial" w:hAnsi="Arial" w:cs="Arial"/>
          <w:b/>
          <w:bCs/>
        </w:rPr>
        <w:t>Evaluation:</w:t>
      </w:r>
    </w:p>
    <w:p w14:paraId="554AFC63" w14:textId="6EE6246B" w:rsidR="000229BF" w:rsidRPr="00197BE1" w:rsidRDefault="000229BF" w:rsidP="002D64CB">
      <w:pPr>
        <w:spacing w:line="360" w:lineRule="auto"/>
        <w:jc w:val="both"/>
        <w:rPr>
          <w:rFonts w:ascii="Arial" w:hAnsi="Arial" w:cs="Arial"/>
        </w:rPr>
      </w:pPr>
      <w:r w:rsidRPr="00197BE1">
        <w:rPr>
          <w:rFonts w:ascii="Arial" w:hAnsi="Arial" w:cs="Arial"/>
        </w:rPr>
        <w:t>Table 3 demonstrates that cybersecurity governance depends on integrating policies with practical implementation rather than relying solely on written documentation. Regular policy reviews, employee awareness and management commitment ensure governance remains effective as business operations and cyber threats continue to evolve.</w:t>
      </w:r>
    </w:p>
    <w:p w14:paraId="79708A90" w14:textId="5CFC57CE" w:rsidR="00797375" w:rsidRPr="00197BE1" w:rsidRDefault="00942262" w:rsidP="002D64CB">
      <w:pPr>
        <w:pStyle w:val="Heading1"/>
        <w:spacing w:line="360" w:lineRule="auto"/>
      </w:pPr>
      <w:bookmarkStart w:id="16" w:name="_Toc237451421"/>
      <w:r w:rsidRPr="00197BE1">
        <w:rPr>
          <w:rFonts w:ascii="Arial Black" w:hAnsi="Arial Black"/>
          <w:color w:val="000000" w:themeColor="text1"/>
          <w:sz w:val="32"/>
          <w:szCs w:val="32"/>
        </w:rPr>
        <w:lastRenderedPageBreak/>
        <w:t>5. Threat Mitigation and Security Controls</w:t>
      </w:r>
      <w:bookmarkEnd w:id="16"/>
    </w:p>
    <w:p w14:paraId="7D37E653" w14:textId="589C72C0" w:rsidR="00942262" w:rsidRPr="00197BE1" w:rsidRDefault="00942262" w:rsidP="002D64CB">
      <w:pPr>
        <w:pStyle w:val="Heading2"/>
        <w:spacing w:line="360" w:lineRule="auto"/>
        <w:rPr>
          <w:rFonts w:ascii="Arial" w:hAnsi="Arial" w:cs="Arial"/>
          <w:b/>
          <w:bCs/>
          <w:color w:val="000000" w:themeColor="text1"/>
          <w:sz w:val="28"/>
          <w:szCs w:val="28"/>
        </w:rPr>
      </w:pPr>
      <w:bookmarkStart w:id="17" w:name="_Toc237451422"/>
      <w:r w:rsidRPr="00197BE1">
        <w:rPr>
          <w:rFonts w:ascii="Arial" w:hAnsi="Arial" w:cs="Arial"/>
          <w:b/>
          <w:bCs/>
          <w:color w:val="000000" w:themeColor="text1"/>
          <w:sz w:val="28"/>
          <w:szCs w:val="28"/>
        </w:rPr>
        <w:t xml:space="preserve">5.1 </w:t>
      </w:r>
      <w:r w:rsidR="00D90A82" w:rsidRPr="00197BE1">
        <w:rPr>
          <w:rFonts w:ascii="Arial" w:hAnsi="Arial" w:cs="Arial"/>
          <w:b/>
          <w:bCs/>
          <w:color w:val="000000" w:themeColor="text1"/>
          <w:sz w:val="28"/>
          <w:szCs w:val="28"/>
        </w:rPr>
        <w:t>Network and Access Security</w:t>
      </w:r>
      <w:bookmarkEnd w:id="17"/>
    </w:p>
    <w:p w14:paraId="239EED20" w14:textId="77777777" w:rsidR="00CD0BD4" w:rsidRDefault="004F4EF9" w:rsidP="002D64CB">
      <w:pPr>
        <w:spacing w:line="360" w:lineRule="auto"/>
        <w:jc w:val="both"/>
        <w:rPr>
          <w:rFonts w:ascii="Arial" w:hAnsi="Arial" w:cs="Arial"/>
        </w:rPr>
      </w:pPr>
      <w:proofErr w:type="spellStart"/>
      <w:r w:rsidRPr="00197BE1">
        <w:rPr>
          <w:rFonts w:ascii="Arial" w:hAnsi="Arial" w:cs="Arial"/>
        </w:rPr>
        <w:t>SteelForm</w:t>
      </w:r>
      <w:proofErr w:type="spellEnd"/>
      <w:r w:rsidRPr="00197BE1">
        <w:rPr>
          <w:rFonts w:ascii="Arial" w:hAnsi="Arial" w:cs="Arial"/>
        </w:rPr>
        <w:t xml:space="preserve"> should implement layered security controls to protect its IT and Operational Technology (OT) environments. </w:t>
      </w:r>
      <w:r w:rsidR="00BE55B6" w:rsidRPr="00BE55B6">
        <w:rPr>
          <w:rFonts w:ascii="Arial" w:hAnsi="Arial" w:cs="Arial"/>
        </w:rPr>
        <w:t>Corporate IT and Industrial Control System (ICS) networks should be separated so that compromise of one environment does not automatically provide access to the other.</w:t>
      </w:r>
      <w:r w:rsidRPr="00197BE1">
        <w:rPr>
          <w:rFonts w:ascii="Arial" w:hAnsi="Arial" w:cs="Arial"/>
        </w:rPr>
        <w:t xml:space="preserve"> Firewalls, Intrusion Detection Systems (IDS) and Intrusion Prevention Systems (IPS) should monitor and filter network traffic to identify malicious activity. </w:t>
      </w:r>
      <w:r w:rsidR="00E47E1F" w:rsidRPr="00E47E1F">
        <w:rPr>
          <w:rFonts w:ascii="Arial" w:hAnsi="Arial" w:cs="Arial"/>
        </w:rPr>
        <w:t>Users should receive only the permissions required for their duties, with RBAC and MFA providing additional protection for accounts that can access critical production systems [1], [2], [10].</w:t>
      </w:r>
    </w:p>
    <w:p w14:paraId="1C79CA49" w14:textId="75323EC4" w:rsidR="00D90A82" w:rsidRPr="00197BE1" w:rsidRDefault="00B046F9" w:rsidP="002D64CB">
      <w:pPr>
        <w:spacing w:line="360" w:lineRule="auto"/>
        <w:jc w:val="both"/>
      </w:pPr>
      <w:r w:rsidRPr="00197BE1">
        <w:rPr>
          <w:rFonts w:ascii="Arial" w:hAnsi="Arial" w:cs="Arial"/>
        </w:rPr>
        <w:t xml:space="preserve">These controls are particularly suitable for </w:t>
      </w:r>
      <w:proofErr w:type="spellStart"/>
      <w:r w:rsidRPr="00197BE1">
        <w:rPr>
          <w:rFonts w:ascii="Arial" w:hAnsi="Arial" w:cs="Arial"/>
        </w:rPr>
        <w:t>SteelForm</w:t>
      </w:r>
      <w:proofErr w:type="spellEnd"/>
      <w:r w:rsidRPr="00197BE1">
        <w:rPr>
          <w:rFonts w:ascii="Arial" w:hAnsi="Arial" w:cs="Arial"/>
        </w:rPr>
        <w:t xml:space="preserve"> because the organisation operates both IT and Operational Technology (OT) environments that require different security priorities. Network segmentation prevents ransomware from spreading from office systems into Industrial Control Systems, reducing the likelihood of production shutdowns. Although implementing segmentation and Multi-Factor Authentication may require upgrading legacy equipment and temporarily interrupt maintenance activities, these challenges are outweighed by the reduction in operational risk and improved business resilience.</w:t>
      </w:r>
    </w:p>
    <w:p w14:paraId="09179BD1" w14:textId="5A17F4FC" w:rsidR="0033405B" w:rsidRPr="00197BE1" w:rsidRDefault="0033405B" w:rsidP="002D64CB">
      <w:pPr>
        <w:pStyle w:val="Heading2"/>
        <w:spacing w:line="360" w:lineRule="auto"/>
      </w:pPr>
      <w:bookmarkStart w:id="18" w:name="_Toc237451423"/>
      <w:r w:rsidRPr="00197BE1">
        <w:rPr>
          <w:rFonts w:ascii="Arial" w:hAnsi="Arial" w:cs="Arial"/>
          <w:b/>
          <w:bCs/>
          <w:color w:val="000000" w:themeColor="text1"/>
          <w:sz w:val="28"/>
          <w:szCs w:val="28"/>
        </w:rPr>
        <w:t xml:space="preserve">5.2 </w:t>
      </w:r>
      <w:r w:rsidR="004B21C2" w:rsidRPr="00197BE1">
        <w:rPr>
          <w:rFonts w:ascii="Arial" w:hAnsi="Arial" w:cs="Arial"/>
          <w:b/>
          <w:bCs/>
          <w:color w:val="000000" w:themeColor="text1"/>
          <w:sz w:val="28"/>
          <w:szCs w:val="28"/>
        </w:rPr>
        <w:t>Data and Endpoint Protection</w:t>
      </w:r>
      <w:bookmarkEnd w:id="18"/>
      <w:r w:rsidRPr="00197BE1">
        <w:rPr>
          <w:rFonts w:ascii="Arial" w:hAnsi="Arial" w:cs="Arial"/>
          <w:b/>
          <w:bCs/>
          <w:color w:val="000000" w:themeColor="text1"/>
          <w:sz w:val="28"/>
          <w:szCs w:val="28"/>
        </w:rPr>
        <w:t xml:space="preserve">  </w:t>
      </w:r>
    </w:p>
    <w:p w14:paraId="3BDC03A8" w14:textId="7E93F230" w:rsidR="0033405B" w:rsidRPr="00197BE1" w:rsidRDefault="009746B6" w:rsidP="002D64CB">
      <w:pPr>
        <w:spacing w:line="360" w:lineRule="auto"/>
        <w:jc w:val="both"/>
        <w:rPr>
          <w:rFonts w:ascii="Arial" w:hAnsi="Arial" w:cs="Arial"/>
        </w:rPr>
      </w:pPr>
      <w:r w:rsidRPr="00197BE1">
        <w:rPr>
          <w:rFonts w:ascii="Arial" w:hAnsi="Arial" w:cs="Arial"/>
        </w:rPr>
        <w:t>Sensitive business information, including engineering drawings, customer records and production data, should be protected using encryption during storage and transmission. Endpoint protection software should be deployed across servers, workstations and mobile devices to detect malware and ransomware before they affect business operations. Regular software updates, vulnerability assessments and timely security patching should be performed to reduce exploitable weaknesses within both IT and OT systems. Secure backup procedures should also be implemented to ensure critical data can be restored quickly following a cyber incident, supporting business continuity and reducing operational downtime [2], [</w:t>
      </w:r>
      <w:r w:rsidR="00A6422B">
        <w:rPr>
          <w:rFonts w:ascii="Arial" w:hAnsi="Arial" w:cs="Arial"/>
        </w:rPr>
        <w:t>12</w:t>
      </w:r>
      <w:r w:rsidRPr="00197BE1">
        <w:rPr>
          <w:rFonts w:ascii="Arial" w:hAnsi="Arial" w:cs="Arial"/>
        </w:rPr>
        <w:t>], [1</w:t>
      </w:r>
      <w:r w:rsidR="00A6422B">
        <w:rPr>
          <w:rFonts w:ascii="Arial" w:hAnsi="Arial" w:cs="Arial"/>
        </w:rPr>
        <w:t>3</w:t>
      </w:r>
      <w:r w:rsidRPr="00197BE1">
        <w:rPr>
          <w:rFonts w:ascii="Arial" w:hAnsi="Arial" w:cs="Arial"/>
        </w:rPr>
        <w:t>].</w:t>
      </w:r>
    </w:p>
    <w:p w14:paraId="323AE7DA" w14:textId="52FBB27D" w:rsidR="00DE3F23" w:rsidRPr="00197BE1" w:rsidRDefault="00DE3F23" w:rsidP="002D64CB">
      <w:pPr>
        <w:spacing w:line="360" w:lineRule="auto"/>
        <w:jc w:val="both"/>
        <w:rPr>
          <w:rFonts w:ascii="Arial" w:hAnsi="Arial" w:cs="Arial"/>
        </w:rPr>
      </w:pPr>
      <w:r w:rsidRPr="00197BE1">
        <w:rPr>
          <w:rFonts w:ascii="Arial" w:hAnsi="Arial" w:cs="Arial"/>
        </w:rPr>
        <w:t xml:space="preserve">While encryption, endpoint protection and secure backups significantly reduce cyber risk, their effectiveness depends upon regular maintenance and monitoring. For example, outdated endpoint protection software or untested backup procedures may </w:t>
      </w:r>
      <w:r w:rsidRPr="00197BE1">
        <w:rPr>
          <w:rFonts w:ascii="Arial" w:hAnsi="Arial" w:cs="Arial"/>
        </w:rPr>
        <w:lastRenderedPageBreak/>
        <w:t xml:space="preserve">provide a false sense of security. </w:t>
      </w:r>
      <w:proofErr w:type="spellStart"/>
      <w:r w:rsidRPr="00197BE1">
        <w:rPr>
          <w:rFonts w:ascii="Arial" w:hAnsi="Arial" w:cs="Arial"/>
        </w:rPr>
        <w:t>SteelForm</w:t>
      </w:r>
      <w:proofErr w:type="spellEnd"/>
      <w:r w:rsidRPr="00197BE1">
        <w:rPr>
          <w:rFonts w:ascii="Arial" w:hAnsi="Arial" w:cs="Arial"/>
        </w:rPr>
        <w:t xml:space="preserve"> should therefore schedule regular backup recovery testing, vulnerability scanning and patch verification to ensure that these controls remain effective against evolving ransomware attacks.</w:t>
      </w:r>
    </w:p>
    <w:p w14:paraId="028505E6" w14:textId="4E619C61" w:rsidR="0033405B" w:rsidRPr="00197BE1" w:rsidRDefault="0033405B" w:rsidP="002D64CB">
      <w:pPr>
        <w:pStyle w:val="Heading2"/>
        <w:spacing w:line="360" w:lineRule="auto"/>
        <w:rPr>
          <w:rFonts w:ascii="Arial" w:hAnsi="Arial" w:cs="Arial"/>
          <w:b/>
          <w:bCs/>
          <w:color w:val="000000" w:themeColor="text1"/>
          <w:sz w:val="28"/>
          <w:szCs w:val="28"/>
        </w:rPr>
      </w:pPr>
      <w:bookmarkStart w:id="19" w:name="_Toc237451424"/>
      <w:r w:rsidRPr="00197BE1">
        <w:rPr>
          <w:rFonts w:ascii="Arial" w:hAnsi="Arial" w:cs="Arial"/>
          <w:b/>
          <w:bCs/>
          <w:color w:val="000000" w:themeColor="text1"/>
          <w:sz w:val="28"/>
          <w:szCs w:val="28"/>
        </w:rPr>
        <w:t xml:space="preserve">5.3 </w:t>
      </w:r>
      <w:r w:rsidR="00D11038" w:rsidRPr="00197BE1">
        <w:rPr>
          <w:rFonts w:ascii="Arial" w:hAnsi="Arial" w:cs="Arial"/>
          <w:b/>
          <w:bCs/>
          <w:color w:val="000000" w:themeColor="text1"/>
          <w:sz w:val="28"/>
          <w:szCs w:val="28"/>
        </w:rPr>
        <w:t>Continuous Monitoring and Security Awareness</w:t>
      </w:r>
      <w:bookmarkEnd w:id="19"/>
    </w:p>
    <w:p w14:paraId="36B2A079" w14:textId="31417A72" w:rsidR="00D11038" w:rsidRPr="00197BE1" w:rsidRDefault="00EE4691" w:rsidP="002D64CB">
      <w:pPr>
        <w:spacing w:line="360" w:lineRule="auto"/>
        <w:jc w:val="both"/>
      </w:pPr>
      <w:r w:rsidRPr="00EE4691">
        <w:rPr>
          <w:rFonts w:ascii="Arial" w:hAnsi="Arial" w:cs="Arial"/>
        </w:rPr>
        <w:t xml:space="preserve">Ongoing monitoring gives </w:t>
      </w:r>
      <w:proofErr w:type="spellStart"/>
      <w:r w:rsidRPr="00EE4691">
        <w:rPr>
          <w:rFonts w:ascii="Arial" w:hAnsi="Arial" w:cs="Arial"/>
        </w:rPr>
        <w:t>SteelForm</w:t>
      </w:r>
      <w:proofErr w:type="spellEnd"/>
      <w:r w:rsidRPr="00EE4691">
        <w:rPr>
          <w:rFonts w:ascii="Arial" w:hAnsi="Arial" w:cs="Arial"/>
        </w:rPr>
        <w:t xml:space="preserve"> a better opportunity to recognise abnormal activity before it develops into a major operational incident.</w:t>
      </w:r>
      <w:r w:rsidR="000C6E8D" w:rsidRPr="00197BE1">
        <w:rPr>
          <w:rFonts w:ascii="Arial" w:hAnsi="Arial" w:cs="Arial"/>
        </w:rPr>
        <w:t xml:space="preserve"> Security Information and Event Management (SIEM) solutions should collect and analyse logs from servers, network devices and industrial systems to detect suspicious behaviour in real time. Automated alerts enable security teams to respond quickly to potential threats and minimise business impact [</w:t>
      </w:r>
      <w:r w:rsidR="00A6422B">
        <w:rPr>
          <w:rFonts w:ascii="Arial" w:hAnsi="Arial" w:cs="Arial"/>
        </w:rPr>
        <w:t>12</w:t>
      </w:r>
      <w:r w:rsidR="000C6E8D" w:rsidRPr="00197BE1">
        <w:rPr>
          <w:rFonts w:ascii="Arial" w:hAnsi="Arial" w:cs="Arial"/>
        </w:rPr>
        <w:t xml:space="preserve">]. However, technical controls alone cannot eliminate cyber risks. </w:t>
      </w:r>
      <w:r w:rsidR="00566234" w:rsidRPr="00566234">
        <w:rPr>
          <w:rFonts w:ascii="Arial" w:hAnsi="Arial" w:cs="Arial"/>
        </w:rPr>
        <w:t xml:space="preserve">Staff training should focus on behaviours relevant to </w:t>
      </w:r>
      <w:proofErr w:type="spellStart"/>
      <w:r w:rsidR="00566234" w:rsidRPr="00566234">
        <w:rPr>
          <w:rFonts w:ascii="Arial" w:hAnsi="Arial" w:cs="Arial"/>
        </w:rPr>
        <w:t>SteelForm</w:t>
      </w:r>
      <w:proofErr w:type="spellEnd"/>
      <w:r w:rsidR="00566234" w:rsidRPr="00566234">
        <w:rPr>
          <w:rFonts w:ascii="Arial" w:hAnsi="Arial" w:cs="Arial"/>
        </w:rPr>
        <w:t>, particularly recognising phishing attempts, protecting credentials, handling sensitive information and reporting suspicious activity promptly.</w:t>
      </w:r>
      <w:r w:rsidR="000C6E8D" w:rsidRPr="00197BE1">
        <w:rPr>
          <w:rFonts w:ascii="Arial" w:hAnsi="Arial" w:cs="Arial"/>
        </w:rPr>
        <w:t xml:space="preserve"> Combining technical controls with informed employee behaviour creates a stronger security culture and significantly improves the organisation's resilience against evolving cyber threats [</w:t>
      </w:r>
      <w:r w:rsidR="00880592">
        <w:rPr>
          <w:rFonts w:ascii="Arial" w:hAnsi="Arial" w:cs="Arial"/>
        </w:rPr>
        <w:t>5</w:t>
      </w:r>
      <w:r w:rsidR="000C6E8D" w:rsidRPr="00197BE1">
        <w:rPr>
          <w:rFonts w:ascii="Arial" w:hAnsi="Arial" w:cs="Arial"/>
        </w:rPr>
        <w:t>], [</w:t>
      </w:r>
      <w:r w:rsidR="00880592">
        <w:rPr>
          <w:rFonts w:ascii="Arial" w:hAnsi="Arial" w:cs="Arial"/>
        </w:rPr>
        <w:t>8</w:t>
      </w:r>
      <w:r w:rsidR="000C6E8D" w:rsidRPr="00197BE1">
        <w:rPr>
          <w:rFonts w:ascii="Arial" w:hAnsi="Arial" w:cs="Arial"/>
        </w:rPr>
        <w:t>].</w:t>
      </w:r>
    </w:p>
    <w:p w14:paraId="0B5B61F9" w14:textId="4CCF8FA3" w:rsidR="00472427" w:rsidRPr="00197BE1" w:rsidRDefault="00472427" w:rsidP="002D64CB">
      <w:pPr>
        <w:pStyle w:val="Heading2"/>
        <w:spacing w:line="360" w:lineRule="auto"/>
      </w:pPr>
      <w:bookmarkStart w:id="20" w:name="_Toc237451425"/>
      <w:r w:rsidRPr="00197BE1">
        <w:rPr>
          <w:rFonts w:ascii="Arial" w:hAnsi="Arial" w:cs="Arial"/>
          <w:b/>
          <w:bCs/>
          <w:color w:val="auto"/>
          <w:sz w:val="28"/>
          <w:szCs w:val="28"/>
        </w:rPr>
        <w:t>5.4 Operational Technology (OT) Security Recommendations</w:t>
      </w:r>
      <w:bookmarkEnd w:id="20"/>
    </w:p>
    <w:p w14:paraId="21090E91" w14:textId="77777777" w:rsidR="00D426DE" w:rsidRPr="00197BE1" w:rsidRDefault="00D426DE" w:rsidP="002D64CB">
      <w:pPr>
        <w:spacing w:line="360" w:lineRule="auto"/>
        <w:jc w:val="both"/>
        <w:rPr>
          <w:rFonts w:ascii="Arial" w:hAnsi="Arial" w:cs="Arial"/>
        </w:rPr>
      </w:pPr>
      <w:r w:rsidRPr="00197BE1">
        <w:rPr>
          <w:rFonts w:ascii="Arial" w:hAnsi="Arial" w:cs="Arial"/>
        </w:rPr>
        <w:t xml:space="preserve">As </w:t>
      </w:r>
      <w:proofErr w:type="spellStart"/>
      <w:r w:rsidRPr="00197BE1">
        <w:rPr>
          <w:rFonts w:ascii="Arial" w:hAnsi="Arial" w:cs="Arial"/>
        </w:rPr>
        <w:t>SteelForm</w:t>
      </w:r>
      <w:proofErr w:type="spellEnd"/>
      <w:r w:rsidRPr="00197BE1">
        <w:rPr>
          <w:rFonts w:ascii="Arial" w:hAnsi="Arial" w:cs="Arial"/>
        </w:rPr>
        <w:t xml:space="preserve"> relies heavily on Industrial Control Systems (ICS), programmable logic controllers (PLCs) and Industrial Internet of Things (</w:t>
      </w:r>
      <w:proofErr w:type="spellStart"/>
      <w:r w:rsidRPr="00197BE1">
        <w:rPr>
          <w:rFonts w:ascii="Arial" w:hAnsi="Arial" w:cs="Arial"/>
        </w:rPr>
        <w:t>IIoT</w:t>
      </w:r>
      <w:proofErr w:type="spellEnd"/>
      <w:r w:rsidRPr="00197BE1">
        <w:rPr>
          <w:rFonts w:ascii="Arial" w:hAnsi="Arial" w:cs="Arial"/>
        </w:rPr>
        <w:t>) devices, additional Operational Technology security controls should be implemented. An industrial demilitarised zone (Industrial DMZ) should separate corporate IT systems from manufacturing networks to prevent attackers moving laterally into production environments. Engineering workstations should use application whitelisting to prevent unauthorised software execution, while vendor remote access should be restricted through Virtual Private Networks protected by Multi-Factor Authentication.</w:t>
      </w:r>
    </w:p>
    <w:p w14:paraId="73808858" w14:textId="3F8A669C" w:rsidR="00D426DE" w:rsidRDefault="00D426DE" w:rsidP="002D64CB">
      <w:pPr>
        <w:spacing w:line="360" w:lineRule="auto"/>
        <w:jc w:val="both"/>
        <w:rPr>
          <w:rFonts w:ascii="Arial" w:hAnsi="Arial" w:cs="Arial"/>
        </w:rPr>
      </w:pPr>
      <w:r w:rsidRPr="00197BE1">
        <w:rPr>
          <w:rFonts w:ascii="Arial" w:hAnsi="Arial" w:cs="Arial"/>
        </w:rPr>
        <w:t xml:space="preserve">Furthermore, passive network monitoring should be used within OT environments because active vulnerability scanning may interrupt production equipment. </w:t>
      </w:r>
      <w:proofErr w:type="spellStart"/>
      <w:r w:rsidR="00126E9F" w:rsidRPr="00126E9F">
        <w:rPr>
          <w:rFonts w:ascii="Arial" w:hAnsi="Arial" w:cs="Arial"/>
        </w:rPr>
        <w:t>SteelForm</w:t>
      </w:r>
      <w:proofErr w:type="spellEnd"/>
      <w:r w:rsidR="00126E9F" w:rsidRPr="00126E9F">
        <w:rPr>
          <w:rFonts w:ascii="Arial" w:hAnsi="Arial" w:cs="Arial"/>
        </w:rPr>
        <w:t xml:space="preserve"> should also adopt the IEC 62443 standard alongside NIST SP 800-82 Rev. 3 guidance to strengthen network segmentation, secure communications, access control and monitoring across industrial systems [</w:t>
      </w:r>
      <w:r w:rsidR="00B43EF5">
        <w:rPr>
          <w:rFonts w:ascii="Arial" w:hAnsi="Arial" w:cs="Arial"/>
        </w:rPr>
        <w:t>3</w:t>
      </w:r>
      <w:r w:rsidR="00126E9F" w:rsidRPr="00126E9F">
        <w:rPr>
          <w:rFonts w:ascii="Arial" w:hAnsi="Arial" w:cs="Arial"/>
        </w:rPr>
        <w:t>], [</w:t>
      </w:r>
      <w:r w:rsidR="00B43EF5">
        <w:rPr>
          <w:rFonts w:ascii="Arial" w:hAnsi="Arial" w:cs="Arial"/>
        </w:rPr>
        <w:t>4</w:t>
      </w:r>
      <w:r w:rsidR="00126E9F" w:rsidRPr="00126E9F">
        <w:rPr>
          <w:rFonts w:ascii="Arial" w:hAnsi="Arial" w:cs="Arial"/>
        </w:rPr>
        <w:t>].</w:t>
      </w:r>
      <w:r w:rsidRPr="00197BE1">
        <w:rPr>
          <w:rFonts w:ascii="Arial" w:hAnsi="Arial" w:cs="Arial"/>
        </w:rPr>
        <w:t xml:space="preserve"> Although implementing these recommendations requires additional investment and specialist expertise, they provide stronger protection for manufacturing operations where system availability is critical.</w:t>
      </w:r>
    </w:p>
    <w:p w14:paraId="3FF3C9BF" w14:textId="4A4479D5" w:rsidR="00F32306" w:rsidRDefault="00F32306" w:rsidP="002D64CB">
      <w:pPr>
        <w:spacing w:line="360" w:lineRule="auto"/>
        <w:jc w:val="both"/>
        <w:rPr>
          <w:rFonts w:ascii="Arial" w:hAnsi="Arial" w:cs="Arial"/>
        </w:rPr>
      </w:pPr>
      <w:r w:rsidRPr="00F32306">
        <w:rPr>
          <w:rFonts w:ascii="Arial" w:hAnsi="Arial" w:cs="Arial"/>
        </w:rPr>
        <w:lastRenderedPageBreak/>
        <w:t xml:space="preserve">Unlike traditional Information Technology environments, where confidentiality is often the highest security priority, Operational Technology environments place greater emphasis on system availability and operational safety. Any interruption to manufacturing systems may halt production, damage equipment or create health and safety risks. Consequently, </w:t>
      </w:r>
      <w:proofErr w:type="spellStart"/>
      <w:r w:rsidRPr="00F32306">
        <w:rPr>
          <w:rFonts w:ascii="Arial" w:hAnsi="Arial" w:cs="Arial"/>
        </w:rPr>
        <w:t>SteelForm</w:t>
      </w:r>
      <w:proofErr w:type="spellEnd"/>
      <w:r w:rsidRPr="00F32306">
        <w:rPr>
          <w:rFonts w:ascii="Arial" w:hAnsi="Arial" w:cs="Arial"/>
        </w:rPr>
        <w:t xml:space="preserve"> should prioritise security controls that maintain continuous operations while protecting critical industrial assets.</w:t>
      </w:r>
    </w:p>
    <w:p w14:paraId="1817EE79" w14:textId="302894B1" w:rsidR="00FB4078" w:rsidRPr="00197BE1" w:rsidRDefault="00FB4078" w:rsidP="002D64CB">
      <w:pPr>
        <w:spacing w:line="360" w:lineRule="auto"/>
        <w:jc w:val="both"/>
        <w:rPr>
          <w:rFonts w:ascii="Arial" w:hAnsi="Arial" w:cs="Arial"/>
        </w:rPr>
      </w:pPr>
      <w:r w:rsidRPr="00FB4078">
        <w:rPr>
          <w:rFonts w:ascii="Arial" w:hAnsi="Arial" w:cs="Arial"/>
        </w:rPr>
        <w:t xml:space="preserve">However, security controls used in conventional IT environments cannot always be transferred directly to OT systems. Frequent patching or active vulnerability scanning, for example, may interrupt legacy PLCs or production equipment. </w:t>
      </w:r>
      <w:proofErr w:type="spellStart"/>
      <w:r w:rsidRPr="00FB4078">
        <w:rPr>
          <w:rFonts w:ascii="Arial" w:hAnsi="Arial" w:cs="Arial"/>
        </w:rPr>
        <w:t>SteelForm</w:t>
      </w:r>
      <w:proofErr w:type="spellEnd"/>
      <w:r w:rsidRPr="00FB4078">
        <w:rPr>
          <w:rFonts w:ascii="Arial" w:hAnsi="Arial" w:cs="Arial"/>
        </w:rPr>
        <w:t xml:space="preserve"> should therefore test OT security changes in a controlled environment and schedule updates during planned maintenance periods. This balances cybersecurity improvement with the operational requirement to maintain safe and continuous production.</w:t>
      </w:r>
    </w:p>
    <w:p w14:paraId="6EF656B9" w14:textId="77777777" w:rsidR="000A4CFD" w:rsidRPr="00197BE1" w:rsidRDefault="000A4CFD" w:rsidP="002D64CB">
      <w:pPr>
        <w:spacing w:line="360" w:lineRule="auto"/>
      </w:pPr>
    </w:p>
    <w:p w14:paraId="282BD3B0" w14:textId="41043652" w:rsidR="00942262" w:rsidRDefault="00057EF1" w:rsidP="002D64CB">
      <w:pPr>
        <w:spacing w:line="360" w:lineRule="auto"/>
        <w:rPr>
          <w:b/>
          <w:bCs/>
        </w:rPr>
      </w:pPr>
      <w:r>
        <w:rPr>
          <w:noProof/>
        </w:rPr>
        <w:drawing>
          <wp:anchor distT="0" distB="0" distL="114300" distR="114300" simplePos="0" relativeHeight="251665408" behindDoc="1" locked="0" layoutInCell="1" allowOverlap="1" wp14:anchorId="1779E9DC" wp14:editId="78314777">
            <wp:simplePos x="0" y="0"/>
            <wp:positionH relativeFrom="margin">
              <wp:posOffset>-1270</wp:posOffset>
            </wp:positionH>
            <wp:positionV relativeFrom="paragraph">
              <wp:posOffset>258114</wp:posOffset>
            </wp:positionV>
            <wp:extent cx="5730240" cy="3511550"/>
            <wp:effectExtent l="0" t="0" r="3810" b="0"/>
            <wp:wrapNone/>
            <wp:docPr id="15811751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3511550"/>
                    </a:xfrm>
                    <a:prstGeom prst="rect">
                      <a:avLst/>
                    </a:prstGeom>
                    <a:noFill/>
                    <a:ln>
                      <a:noFill/>
                    </a:ln>
                  </pic:spPr>
                </pic:pic>
              </a:graphicData>
            </a:graphic>
            <wp14:sizeRelH relativeFrom="page">
              <wp14:pctWidth>0</wp14:pctWidth>
            </wp14:sizeRelH>
            <wp14:sizeRelV relativeFrom="page">
              <wp14:pctHeight>0</wp14:pctHeight>
            </wp14:sizeRelV>
          </wp:anchor>
        </w:drawing>
      </w:r>
      <w:r w:rsidR="00911F7D" w:rsidRPr="00197BE1">
        <w:rPr>
          <w:b/>
          <w:bCs/>
        </w:rPr>
        <w:t xml:space="preserve">Table </w:t>
      </w:r>
      <w:r w:rsidR="00930223">
        <w:rPr>
          <w:b/>
          <w:bCs/>
        </w:rPr>
        <w:t>4</w:t>
      </w:r>
      <w:r w:rsidR="00911F7D" w:rsidRPr="00197BE1">
        <w:rPr>
          <w:b/>
          <w:bCs/>
        </w:rPr>
        <w:t>. Recommended Security Controls</w:t>
      </w:r>
    </w:p>
    <w:p w14:paraId="307F3312" w14:textId="0AC19F2D" w:rsidR="000A6A10" w:rsidRDefault="000A6A10" w:rsidP="002D64CB">
      <w:pPr>
        <w:spacing w:line="360" w:lineRule="auto"/>
        <w:rPr>
          <w:b/>
          <w:bCs/>
        </w:rPr>
      </w:pPr>
    </w:p>
    <w:p w14:paraId="47266C63" w14:textId="0A405366" w:rsidR="000A6A10" w:rsidRDefault="000A6A10" w:rsidP="002D64CB">
      <w:pPr>
        <w:spacing w:line="360" w:lineRule="auto"/>
        <w:rPr>
          <w:b/>
          <w:bCs/>
        </w:rPr>
      </w:pPr>
    </w:p>
    <w:p w14:paraId="5D520412" w14:textId="3942D37F" w:rsidR="000A6A10" w:rsidRDefault="000A6A10" w:rsidP="002D64CB">
      <w:pPr>
        <w:spacing w:line="360" w:lineRule="auto"/>
        <w:rPr>
          <w:b/>
          <w:bCs/>
        </w:rPr>
      </w:pPr>
    </w:p>
    <w:p w14:paraId="2936A041" w14:textId="77777777" w:rsidR="000A6A10" w:rsidRDefault="000A6A10" w:rsidP="002D64CB">
      <w:pPr>
        <w:spacing w:line="360" w:lineRule="auto"/>
        <w:rPr>
          <w:b/>
          <w:bCs/>
        </w:rPr>
      </w:pPr>
    </w:p>
    <w:p w14:paraId="685623F9" w14:textId="77777777" w:rsidR="000A6A10" w:rsidRDefault="000A6A10" w:rsidP="002D64CB">
      <w:pPr>
        <w:spacing w:line="360" w:lineRule="auto"/>
        <w:rPr>
          <w:b/>
          <w:bCs/>
        </w:rPr>
      </w:pPr>
    </w:p>
    <w:p w14:paraId="1047E3CD" w14:textId="77777777" w:rsidR="000A6A10" w:rsidRDefault="000A6A10" w:rsidP="002D64CB">
      <w:pPr>
        <w:spacing w:line="360" w:lineRule="auto"/>
        <w:rPr>
          <w:b/>
          <w:bCs/>
        </w:rPr>
      </w:pPr>
    </w:p>
    <w:p w14:paraId="23A218CC" w14:textId="77777777" w:rsidR="000A6A10" w:rsidRDefault="000A6A10" w:rsidP="002D64CB">
      <w:pPr>
        <w:spacing w:line="360" w:lineRule="auto"/>
        <w:rPr>
          <w:b/>
          <w:bCs/>
        </w:rPr>
      </w:pPr>
    </w:p>
    <w:p w14:paraId="761B9DE2" w14:textId="77777777" w:rsidR="000A6A10" w:rsidRDefault="000A6A10" w:rsidP="002D64CB">
      <w:pPr>
        <w:spacing w:line="360" w:lineRule="auto"/>
        <w:rPr>
          <w:b/>
          <w:bCs/>
        </w:rPr>
      </w:pPr>
    </w:p>
    <w:p w14:paraId="0D46F663" w14:textId="08008FAF" w:rsidR="000A6A10" w:rsidRPr="00197BE1" w:rsidRDefault="000A6A10" w:rsidP="002D64CB">
      <w:pPr>
        <w:spacing w:line="360" w:lineRule="auto"/>
        <w:rPr>
          <w:b/>
          <w:bCs/>
        </w:rPr>
      </w:pPr>
    </w:p>
    <w:p w14:paraId="0E81FE25" w14:textId="7EA136F2" w:rsidR="00942262" w:rsidRPr="00197BE1" w:rsidRDefault="00942262" w:rsidP="002D64CB">
      <w:pPr>
        <w:spacing w:line="360" w:lineRule="auto"/>
      </w:pPr>
    </w:p>
    <w:p w14:paraId="31B1C360" w14:textId="4FD0986D" w:rsidR="005C1568" w:rsidRPr="00197BE1" w:rsidRDefault="005C1568" w:rsidP="002D64CB">
      <w:pPr>
        <w:spacing w:line="360" w:lineRule="auto"/>
        <w:jc w:val="both"/>
        <w:rPr>
          <w:rFonts w:ascii="Arial" w:hAnsi="Arial" w:cs="Arial"/>
        </w:rPr>
      </w:pPr>
      <w:r w:rsidRPr="00197BE1">
        <w:rPr>
          <w:rFonts w:ascii="Arial" w:hAnsi="Arial" w:cs="Arial"/>
          <w:b/>
          <w:bCs/>
        </w:rPr>
        <w:t>Evaluation</w:t>
      </w:r>
      <w:r w:rsidR="00D16EB1" w:rsidRPr="00197BE1">
        <w:rPr>
          <w:rFonts w:ascii="Arial" w:hAnsi="Arial" w:cs="Arial"/>
          <w:b/>
          <w:bCs/>
        </w:rPr>
        <w:t>:</w:t>
      </w:r>
    </w:p>
    <w:p w14:paraId="02D8565C" w14:textId="7430F419" w:rsidR="005C1568" w:rsidRDefault="008D458D" w:rsidP="002D64CB">
      <w:pPr>
        <w:spacing w:line="360" w:lineRule="auto"/>
        <w:jc w:val="both"/>
        <w:rPr>
          <w:rFonts w:ascii="Arial" w:hAnsi="Arial" w:cs="Arial"/>
        </w:rPr>
      </w:pPr>
      <w:r w:rsidRPr="008D458D">
        <w:rPr>
          <w:rFonts w:ascii="Arial" w:hAnsi="Arial" w:cs="Arial"/>
        </w:rPr>
        <w:t xml:space="preserve">No single safeguard is sufficient for </w:t>
      </w:r>
      <w:proofErr w:type="spellStart"/>
      <w:r w:rsidRPr="008D458D">
        <w:rPr>
          <w:rFonts w:ascii="Arial" w:hAnsi="Arial" w:cs="Arial"/>
        </w:rPr>
        <w:t>SteelForm</w:t>
      </w:r>
      <w:proofErr w:type="spellEnd"/>
      <w:r w:rsidRPr="008D458D">
        <w:rPr>
          <w:rFonts w:ascii="Arial" w:hAnsi="Arial" w:cs="Arial"/>
        </w:rPr>
        <w:t xml:space="preserve">; the proposed design therefore uses several security layers so that failure of one control does not leave critical systems </w:t>
      </w:r>
      <w:r w:rsidRPr="008D458D">
        <w:rPr>
          <w:rFonts w:ascii="Arial" w:hAnsi="Arial" w:cs="Arial"/>
        </w:rPr>
        <w:lastRenderedPageBreak/>
        <w:t>unprotected.</w:t>
      </w:r>
      <w:r w:rsidR="005C1568" w:rsidRPr="00197BE1">
        <w:rPr>
          <w:rFonts w:ascii="Arial" w:hAnsi="Arial" w:cs="Arial"/>
        </w:rPr>
        <w:t xml:space="preserve"> Implementing multiple layers of security reduces the likelihood that a single vulnerability will compromise critical manufacturing systems or sensitive business information.</w:t>
      </w:r>
    </w:p>
    <w:p w14:paraId="0AAAA9CF" w14:textId="1F0DBCD4" w:rsidR="00182C09" w:rsidRPr="00182C09" w:rsidRDefault="00182C09" w:rsidP="002D64CB">
      <w:pPr>
        <w:spacing w:line="360" w:lineRule="auto"/>
        <w:jc w:val="both"/>
        <w:rPr>
          <w:rFonts w:ascii="Arial" w:hAnsi="Arial" w:cs="Arial"/>
        </w:rPr>
      </w:pPr>
      <w:r w:rsidRPr="00182C09">
        <w:rPr>
          <w:rFonts w:ascii="Arial" w:hAnsi="Arial" w:cs="Arial"/>
        </w:rPr>
        <w:t xml:space="preserve">However, </w:t>
      </w:r>
      <w:proofErr w:type="spellStart"/>
      <w:r w:rsidRPr="00182C09">
        <w:rPr>
          <w:rFonts w:ascii="Arial" w:hAnsi="Arial" w:cs="Arial"/>
        </w:rPr>
        <w:t>SteelForm</w:t>
      </w:r>
      <w:proofErr w:type="spellEnd"/>
      <w:r w:rsidRPr="00182C09">
        <w:rPr>
          <w:rFonts w:ascii="Arial" w:hAnsi="Arial" w:cs="Arial"/>
        </w:rPr>
        <w:t xml:space="preserve"> should not implement every control with equal priority. Network segmentation, secure privileged access and tested backups should be addressed first because they directly reduce the impact of the Critical risks identified in the risk assessment. SIEM monitoring and staff awareness should then strengthen detection and prevention capabilities. This prioritised approach links security investment directly to the organisation's assessed risk exposure.</w:t>
      </w:r>
    </w:p>
    <w:p w14:paraId="772B8107" w14:textId="6BFD4009" w:rsidR="004C6C4B" w:rsidRPr="00197BE1" w:rsidRDefault="00942262" w:rsidP="002D64CB">
      <w:pPr>
        <w:pStyle w:val="Heading1"/>
        <w:spacing w:line="360" w:lineRule="auto"/>
      </w:pPr>
      <w:bookmarkStart w:id="21" w:name="_Toc237451426"/>
      <w:r w:rsidRPr="00197BE1">
        <w:rPr>
          <w:rFonts w:ascii="Arial Black" w:hAnsi="Arial Black"/>
          <w:b/>
          <w:bCs/>
          <w:color w:val="000000" w:themeColor="text1"/>
          <w:sz w:val="32"/>
          <w:szCs w:val="32"/>
        </w:rPr>
        <w:t xml:space="preserve">6. </w:t>
      </w:r>
      <w:r w:rsidR="0059299D" w:rsidRPr="00197BE1">
        <w:rPr>
          <w:rFonts w:ascii="Arial Black" w:hAnsi="Arial Black"/>
          <w:b/>
          <w:bCs/>
          <w:color w:val="000000" w:themeColor="text1"/>
          <w:sz w:val="32"/>
          <w:szCs w:val="32"/>
        </w:rPr>
        <w:t>Monitoring, Incident Response and Business Continuity</w:t>
      </w:r>
      <w:bookmarkEnd w:id="21"/>
    </w:p>
    <w:p w14:paraId="7CF617DC" w14:textId="0A5CB750" w:rsidR="00942262" w:rsidRPr="00197BE1" w:rsidRDefault="00942262" w:rsidP="002D64CB">
      <w:pPr>
        <w:pStyle w:val="Heading2"/>
        <w:spacing w:line="360" w:lineRule="auto"/>
        <w:rPr>
          <w:rFonts w:ascii="Arial" w:hAnsi="Arial" w:cs="Arial"/>
          <w:b/>
          <w:bCs/>
          <w:color w:val="000000" w:themeColor="text1"/>
          <w:sz w:val="28"/>
          <w:szCs w:val="28"/>
        </w:rPr>
      </w:pPr>
      <w:bookmarkStart w:id="22" w:name="_Toc237451427"/>
      <w:r w:rsidRPr="00197BE1">
        <w:rPr>
          <w:rFonts w:ascii="Arial" w:hAnsi="Arial" w:cs="Arial"/>
          <w:b/>
          <w:bCs/>
          <w:color w:val="000000" w:themeColor="text1"/>
          <w:sz w:val="28"/>
          <w:szCs w:val="28"/>
        </w:rPr>
        <w:t xml:space="preserve">6.1 </w:t>
      </w:r>
      <w:r w:rsidR="000704C5" w:rsidRPr="00197BE1">
        <w:rPr>
          <w:rFonts w:ascii="Arial" w:hAnsi="Arial" w:cs="Arial"/>
          <w:b/>
          <w:bCs/>
          <w:color w:val="000000" w:themeColor="text1"/>
          <w:sz w:val="28"/>
          <w:szCs w:val="28"/>
        </w:rPr>
        <w:t>Continuous Security Monitoring</w:t>
      </w:r>
      <w:bookmarkEnd w:id="22"/>
    </w:p>
    <w:p w14:paraId="76DBDA4D" w14:textId="684114A7" w:rsidR="000704C5" w:rsidRPr="00197BE1" w:rsidRDefault="000704C5" w:rsidP="002D64CB">
      <w:pPr>
        <w:spacing w:line="360" w:lineRule="auto"/>
        <w:jc w:val="both"/>
        <w:rPr>
          <w:rFonts w:ascii="Arial" w:hAnsi="Arial" w:cs="Arial"/>
        </w:rPr>
      </w:pPr>
      <w:r w:rsidRPr="00197BE1">
        <w:rPr>
          <w:rFonts w:ascii="Arial" w:hAnsi="Arial" w:cs="Arial"/>
        </w:rPr>
        <w:t xml:space="preserve">Continuous monitoring enables </w:t>
      </w:r>
      <w:proofErr w:type="spellStart"/>
      <w:r w:rsidRPr="00197BE1">
        <w:rPr>
          <w:rFonts w:ascii="Arial" w:hAnsi="Arial" w:cs="Arial"/>
        </w:rPr>
        <w:t>SteelForm</w:t>
      </w:r>
      <w:proofErr w:type="spellEnd"/>
      <w:r w:rsidRPr="00197BE1">
        <w:rPr>
          <w:rFonts w:ascii="Arial" w:hAnsi="Arial" w:cs="Arial"/>
        </w:rPr>
        <w:t xml:space="preserve"> Manufacturing Ltd to detect cybersecurity threats before they significantly affect business operations. </w:t>
      </w:r>
      <w:proofErr w:type="spellStart"/>
      <w:r w:rsidR="00F95C16" w:rsidRPr="00F95C16">
        <w:rPr>
          <w:rFonts w:ascii="Arial" w:hAnsi="Arial" w:cs="Arial"/>
        </w:rPr>
        <w:t>SteelForm</w:t>
      </w:r>
      <w:proofErr w:type="spellEnd"/>
      <w:r w:rsidR="00F95C16" w:rsidRPr="00F95C16">
        <w:rPr>
          <w:rFonts w:ascii="Arial" w:hAnsi="Arial" w:cs="Arial"/>
        </w:rPr>
        <w:t xml:space="preserve"> should centralise security logs from its business, cloud and production environments so that suspicious events can be correlated and investigated more efficiently through a SIEM system.</w:t>
      </w:r>
      <w:r w:rsidRPr="00197BE1">
        <w:rPr>
          <w:rFonts w:ascii="Arial" w:hAnsi="Arial" w:cs="Arial"/>
        </w:rPr>
        <w:t xml:space="preserve"> Intrusion Detection Systems (IDS) and Intrusion Prevention Systems (IPS) should complement SIEM by identifying and blocking malicious network traffic. Continuous monitoring improves threat visibility, supports faster decision-making and reduces the likelihood of prolonged cyber incidents [1], [</w:t>
      </w:r>
      <w:r w:rsidR="002317A3">
        <w:rPr>
          <w:rFonts w:ascii="Arial" w:hAnsi="Arial" w:cs="Arial"/>
        </w:rPr>
        <w:t>10</w:t>
      </w:r>
      <w:r w:rsidRPr="00197BE1">
        <w:rPr>
          <w:rFonts w:ascii="Arial" w:hAnsi="Arial" w:cs="Arial"/>
        </w:rPr>
        <w:t>], [</w:t>
      </w:r>
      <w:r w:rsidR="002317A3">
        <w:rPr>
          <w:rFonts w:ascii="Arial" w:hAnsi="Arial" w:cs="Arial"/>
        </w:rPr>
        <w:t>12</w:t>
      </w:r>
      <w:r w:rsidRPr="00197BE1">
        <w:rPr>
          <w:rFonts w:ascii="Arial" w:hAnsi="Arial" w:cs="Arial"/>
        </w:rPr>
        <w:t>].</w:t>
      </w:r>
    </w:p>
    <w:p w14:paraId="1E75E5DA" w14:textId="77777777" w:rsidR="00744DE2" w:rsidRPr="00197BE1" w:rsidRDefault="00744DE2" w:rsidP="002D64CB">
      <w:pPr>
        <w:spacing w:line="360" w:lineRule="auto"/>
      </w:pPr>
    </w:p>
    <w:p w14:paraId="2BFF9285" w14:textId="66724040" w:rsidR="00744DE2" w:rsidRPr="00197BE1" w:rsidRDefault="00744DE2" w:rsidP="002D64CB">
      <w:pPr>
        <w:pStyle w:val="Heading2"/>
        <w:spacing w:line="360" w:lineRule="auto"/>
        <w:rPr>
          <w:rFonts w:ascii="Arial" w:hAnsi="Arial" w:cs="Arial"/>
          <w:b/>
          <w:bCs/>
          <w:color w:val="000000" w:themeColor="text1"/>
          <w:sz w:val="28"/>
          <w:szCs w:val="28"/>
        </w:rPr>
      </w:pPr>
      <w:bookmarkStart w:id="23" w:name="_Toc237451428"/>
      <w:r w:rsidRPr="00197BE1">
        <w:rPr>
          <w:rFonts w:ascii="Arial" w:hAnsi="Arial" w:cs="Arial"/>
          <w:b/>
          <w:bCs/>
          <w:color w:val="000000" w:themeColor="text1"/>
          <w:sz w:val="28"/>
          <w:szCs w:val="28"/>
        </w:rPr>
        <w:t xml:space="preserve">6.2 </w:t>
      </w:r>
      <w:r w:rsidR="009F1AFE" w:rsidRPr="00197BE1">
        <w:rPr>
          <w:rFonts w:ascii="Arial" w:hAnsi="Arial" w:cs="Arial"/>
          <w:b/>
          <w:bCs/>
          <w:color w:val="000000" w:themeColor="text1"/>
          <w:sz w:val="28"/>
          <w:szCs w:val="28"/>
        </w:rPr>
        <w:t>Incident Response</w:t>
      </w:r>
      <w:bookmarkEnd w:id="23"/>
    </w:p>
    <w:p w14:paraId="04067B8B" w14:textId="2708C0B4" w:rsidR="00744DE2" w:rsidRPr="00197BE1" w:rsidRDefault="00FE56A0" w:rsidP="002D64CB">
      <w:pPr>
        <w:spacing w:line="360" w:lineRule="auto"/>
        <w:jc w:val="both"/>
        <w:rPr>
          <w:rFonts w:ascii="Arial" w:hAnsi="Arial" w:cs="Arial"/>
        </w:rPr>
      </w:pPr>
      <w:proofErr w:type="spellStart"/>
      <w:r w:rsidRPr="00FE56A0">
        <w:rPr>
          <w:rFonts w:ascii="Arial" w:hAnsi="Arial" w:cs="Arial"/>
        </w:rPr>
        <w:t>SteelForm</w:t>
      </w:r>
      <w:proofErr w:type="spellEnd"/>
      <w:r w:rsidRPr="00FE56A0">
        <w:rPr>
          <w:rFonts w:ascii="Arial" w:hAnsi="Arial" w:cs="Arial"/>
        </w:rPr>
        <w:t xml:space="preserve"> requires a documented incident response process based on NIST SP 800-61 Rev. 2, defining what staff should do from initial detection through containment, recovery and post-incident review [12].</w:t>
      </w:r>
      <w:r w:rsidR="00C97E51" w:rsidRPr="00197BE1">
        <w:rPr>
          <w:rFonts w:ascii="Arial" w:hAnsi="Arial" w:cs="Arial"/>
        </w:rPr>
        <w:t xml:space="preserve"> The</w:t>
      </w:r>
      <w:r w:rsidR="00410726" w:rsidRPr="00197BE1">
        <w:rPr>
          <w:rFonts w:ascii="Arial" w:hAnsi="Arial" w:cs="Arial"/>
        </w:rPr>
        <w:t xml:space="preserve"> plan should define procedures for identifying, reporting, containing, eradicating and recovering from cybersecurity incidents while clearly assigning responsibilities to relevant personnel. Following a structured response process helps minimise production downtime, protect critical information assets and ensure evidence is preserved for investigation. After each </w:t>
      </w:r>
      <w:r w:rsidR="00410726" w:rsidRPr="00197BE1">
        <w:rPr>
          <w:rFonts w:ascii="Arial" w:hAnsi="Arial" w:cs="Arial"/>
        </w:rPr>
        <w:lastRenderedPageBreak/>
        <w:t>incident, lessons learned should be reviewed to improve existing security controls and reduce the likelihood of similar attacks occurring in the future [1], [</w:t>
      </w:r>
      <w:r w:rsidR="00697844">
        <w:rPr>
          <w:rFonts w:ascii="Arial" w:hAnsi="Arial" w:cs="Arial"/>
        </w:rPr>
        <w:t>12</w:t>
      </w:r>
      <w:r w:rsidR="00410726" w:rsidRPr="00197BE1">
        <w:rPr>
          <w:rFonts w:ascii="Arial" w:hAnsi="Arial" w:cs="Arial"/>
        </w:rPr>
        <w:t>].</w:t>
      </w:r>
      <w:r w:rsidR="00651A9E">
        <w:rPr>
          <w:rFonts w:ascii="Arial" w:hAnsi="Arial" w:cs="Arial"/>
        </w:rPr>
        <w:t xml:space="preserve"> </w:t>
      </w:r>
    </w:p>
    <w:p w14:paraId="6D20DF79" w14:textId="77777777" w:rsidR="00410726" w:rsidRPr="00197BE1" w:rsidRDefault="00410726" w:rsidP="002D64CB">
      <w:pPr>
        <w:spacing w:line="360" w:lineRule="auto"/>
      </w:pPr>
    </w:p>
    <w:p w14:paraId="07BE32EE" w14:textId="1C723F48" w:rsidR="00744DE2" w:rsidRPr="00197BE1" w:rsidRDefault="00744DE2" w:rsidP="002D64CB">
      <w:pPr>
        <w:pStyle w:val="Heading2"/>
        <w:spacing w:line="360" w:lineRule="auto"/>
        <w:rPr>
          <w:rFonts w:ascii="Arial" w:hAnsi="Arial" w:cs="Arial"/>
          <w:b/>
          <w:bCs/>
          <w:color w:val="000000" w:themeColor="text1"/>
          <w:sz w:val="28"/>
          <w:szCs w:val="28"/>
        </w:rPr>
      </w:pPr>
      <w:bookmarkStart w:id="24" w:name="_Toc237451429"/>
      <w:r w:rsidRPr="00197BE1">
        <w:rPr>
          <w:rFonts w:ascii="Arial" w:hAnsi="Arial" w:cs="Arial"/>
          <w:b/>
          <w:bCs/>
          <w:color w:val="000000" w:themeColor="text1"/>
          <w:sz w:val="28"/>
          <w:szCs w:val="28"/>
        </w:rPr>
        <w:t xml:space="preserve">6.3 </w:t>
      </w:r>
      <w:r w:rsidR="000A5B4C" w:rsidRPr="00197BE1">
        <w:rPr>
          <w:rFonts w:ascii="Arial" w:hAnsi="Arial" w:cs="Arial"/>
          <w:b/>
          <w:bCs/>
          <w:color w:val="000000" w:themeColor="text1"/>
          <w:sz w:val="28"/>
          <w:szCs w:val="28"/>
        </w:rPr>
        <w:t>Business Continuity and Disaster Recovery</w:t>
      </w:r>
      <w:bookmarkEnd w:id="24"/>
    </w:p>
    <w:p w14:paraId="6C02EC17" w14:textId="428397B2" w:rsidR="00744DE2" w:rsidRPr="00197BE1" w:rsidRDefault="00247B73" w:rsidP="002D64CB">
      <w:pPr>
        <w:spacing w:line="360" w:lineRule="auto"/>
        <w:jc w:val="both"/>
        <w:rPr>
          <w:rFonts w:ascii="Arial" w:hAnsi="Arial" w:cs="Arial"/>
        </w:rPr>
      </w:pPr>
      <w:r w:rsidRPr="00247B73">
        <w:rPr>
          <w:rFonts w:ascii="Arial" w:hAnsi="Arial" w:cs="Arial"/>
        </w:rPr>
        <w:t xml:space="preserve">Cyber disruption should not leave </w:t>
      </w:r>
      <w:proofErr w:type="spellStart"/>
      <w:r w:rsidRPr="00247B73">
        <w:rPr>
          <w:rFonts w:ascii="Arial" w:hAnsi="Arial" w:cs="Arial"/>
        </w:rPr>
        <w:t>SteelForm</w:t>
      </w:r>
      <w:proofErr w:type="spellEnd"/>
      <w:r w:rsidRPr="00247B73">
        <w:rPr>
          <w:rFonts w:ascii="Arial" w:hAnsi="Arial" w:cs="Arial"/>
        </w:rPr>
        <w:t xml:space="preserve"> without a method for maintaining or restoring its most important manufacturing activities.</w:t>
      </w:r>
      <w:r w:rsidR="000A5B4C" w:rsidRPr="00197BE1">
        <w:rPr>
          <w:rFonts w:ascii="Arial" w:hAnsi="Arial" w:cs="Arial"/>
        </w:rPr>
        <w:t xml:space="preserve"> Regular backups of production data, engineering designs and business systems should be stored securely and tested periodically to confirm successful recovery. Disaster recovery procedures should define recovery priorities, system restoration processes and communication plans to minimise operational disruption. Combining effective business continuity planning with proactive monitoring and incident response strengthens organisational resilience and enables </w:t>
      </w:r>
      <w:proofErr w:type="spellStart"/>
      <w:r w:rsidR="000A5B4C" w:rsidRPr="00197BE1">
        <w:rPr>
          <w:rFonts w:ascii="Arial" w:hAnsi="Arial" w:cs="Arial"/>
        </w:rPr>
        <w:t>SteelForm</w:t>
      </w:r>
      <w:proofErr w:type="spellEnd"/>
      <w:r w:rsidR="000A5B4C" w:rsidRPr="00197BE1">
        <w:rPr>
          <w:rFonts w:ascii="Arial" w:hAnsi="Arial" w:cs="Arial"/>
        </w:rPr>
        <w:t xml:space="preserve"> to recover more quickly from cybersecurity incidents [2], [1</w:t>
      </w:r>
      <w:r w:rsidR="00697844">
        <w:rPr>
          <w:rFonts w:ascii="Arial" w:hAnsi="Arial" w:cs="Arial"/>
        </w:rPr>
        <w:t>3</w:t>
      </w:r>
      <w:r w:rsidR="000A5B4C" w:rsidRPr="00197BE1">
        <w:rPr>
          <w:rFonts w:ascii="Arial" w:hAnsi="Arial" w:cs="Arial"/>
        </w:rPr>
        <w:t>].</w:t>
      </w:r>
      <w:r w:rsidR="00FB73D7">
        <w:rPr>
          <w:rFonts w:ascii="Arial" w:hAnsi="Arial" w:cs="Arial"/>
        </w:rPr>
        <w:t xml:space="preserve"> </w:t>
      </w:r>
    </w:p>
    <w:p w14:paraId="08E4B4A9" w14:textId="22527B24" w:rsidR="000A5B4C" w:rsidRPr="007D39F1" w:rsidRDefault="00CC2D95" w:rsidP="007D39F1">
      <w:pPr>
        <w:spacing w:line="360" w:lineRule="auto"/>
        <w:jc w:val="both"/>
        <w:rPr>
          <w:rFonts w:ascii="Arial" w:hAnsi="Arial" w:cs="Arial"/>
        </w:rPr>
      </w:pPr>
      <w:r w:rsidRPr="007D39F1">
        <w:rPr>
          <w:rFonts w:ascii="Arial" w:hAnsi="Arial" w:cs="Arial"/>
        </w:rPr>
        <w:t xml:space="preserve">Recovery priorities should also be supported by defined Recovery Time Objectives (RTOs) and Recovery Point Objectives (RPOs). Production-control systems should receive shorter recovery targets than less critical administrative services because extended manufacturing downtime would have a greater financial and operational impact. Establishing different recovery priorities according to business criticality would allow </w:t>
      </w:r>
      <w:proofErr w:type="spellStart"/>
      <w:r w:rsidRPr="007D39F1">
        <w:rPr>
          <w:rFonts w:ascii="Arial" w:hAnsi="Arial" w:cs="Arial"/>
        </w:rPr>
        <w:t>SteelForm</w:t>
      </w:r>
      <w:proofErr w:type="spellEnd"/>
      <w:r w:rsidRPr="007D39F1">
        <w:rPr>
          <w:rFonts w:ascii="Arial" w:hAnsi="Arial" w:cs="Arial"/>
        </w:rPr>
        <w:t xml:space="preserve"> to use recovery resources more effectively.</w:t>
      </w:r>
    </w:p>
    <w:p w14:paraId="5956E808" w14:textId="4366BDEA" w:rsidR="00942262" w:rsidRPr="00197BE1" w:rsidRDefault="007A37FC" w:rsidP="002D64CB">
      <w:pPr>
        <w:spacing w:line="360" w:lineRule="auto"/>
        <w:rPr>
          <w:b/>
          <w:bCs/>
        </w:rPr>
      </w:pPr>
      <w:r w:rsidRPr="00197BE1">
        <w:rPr>
          <w:b/>
          <w:bCs/>
        </w:rPr>
        <w:t xml:space="preserve">Table </w:t>
      </w:r>
      <w:r w:rsidR="00E67727">
        <w:rPr>
          <w:b/>
          <w:bCs/>
        </w:rPr>
        <w:t>5</w:t>
      </w:r>
      <w:r w:rsidRPr="00197BE1">
        <w:rPr>
          <w:b/>
          <w:bCs/>
        </w:rPr>
        <w:t>. Monitoring and Response Measures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03"/>
        <w:gridCol w:w="4484"/>
      </w:tblGrid>
      <w:tr w:rsidR="007A37FC" w:rsidRPr="00197BE1" w14:paraId="6270BDE6" w14:textId="77777777" w:rsidTr="007A37FC">
        <w:trPr>
          <w:tblHeader/>
          <w:tblCellSpacing w:w="15" w:type="dxa"/>
          <w:jc w:val="center"/>
        </w:trPr>
        <w:tc>
          <w:tcPr>
            <w:tcW w:w="0" w:type="auto"/>
            <w:vAlign w:val="center"/>
            <w:hideMark/>
          </w:tcPr>
          <w:p w14:paraId="45D842C0" w14:textId="77777777" w:rsidR="007A37FC" w:rsidRPr="00197BE1" w:rsidRDefault="007A37FC" w:rsidP="002D64CB">
            <w:pPr>
              <w:spacing w:line="360" w:lineRule="auto"/>
              <w:jc w:val="center"/>
              <w:rPr>
                <w:rFonts w:ascii="Arial" w:hAnsi="Arial" w:cs="Arial"/>
                <w:b/>
                <w:bCs/>
                <w:sz w:val="28"/>
                <w:szCs w:val="28"/>
              </w:rPr>
            </w:pPr>
            <w:r w:rsidRPr="00197BE1">
              <w:rPr>
                <w:rFonts w:ascii="Arial" w:hAnsi="Arial" w:cs="Arial"/>
                <w:b/>
                <w:bCs/>
                <w:sz w:val="28"/>
                <w:szCs w:val="28"/>
              </w:rPr>
              <w:t>Measure</w:t>
            </w:r>
          </w:p>
        </w:tc>
        <w:tc>
          <w:tcPr>
            <w:tcW w:w="0" w:type="auto"/>
            <w:vAlign w:val="center"/>
            <w:hideMark/>
          </w:tcPr>
          <w:p w14:paraId="14858CA1" w14:textId="77777777" w:rsidR="007A37FC" w:rsidRPr="00197BE1" w:rsidRDefault="007A37FC" w:rsidP="002D64CB">
            <w:pPr>
              <w:spacing w:line="360" w:lineRule="auto"/>
              <w:jc w:val="center"/>
              <w:rPr>
                <w:rFonts w:ascii="Arial" w:hAnsi="Arial" w:cs="Arial"/>
                <w:b/>
                <w:bCs/>
                <w:sz w:val="28"/>
                <w:szCs w:val="28"/>
              </w:rPr>
            </w:pPr>
            <w:r w:rsidRPr="00197BE1">
              <w:rPr>
                <w:rFonts w:ascii="Arial" w:hAnsi="Arial" w:cs="Arial"/>
                <w:b/>
                <w:bCs/>
                <w:sz w:val="28"/>
                <w:szCs w:val="28"/>
              </w:rPr>
              <w:t>Purpose</w:t>
            </w:r>
          </w:p>
        </w:tc>
      </w:tr>
      <w:tr w:rsidR="007A37FC" w:rsidRPr="00197BE1" w14:paraId="4DE0E923" w14:textId="77777777" w:rsidTr="007A37FC">
        <w:trPr>
          <w:tblCellSpacing w:w="15" w:type="dxa"/>
          <w:jc w:val="center"/>
        </w:trPr>
        <w:tc>
          <w:tcPr>
            <w:tcW w:w="0" w:type="auto"/>
            <w:vAlign w:val="center"/>
            <w:hideMark/>
          </w:tcPr>
          <w:p w14:paraId="1A32105A" w14:textId="77777777" w:rsidR="007A37FC" w:rsidRPr="00197BE1" w:rsidRDefault="007A37FC" w:rsidP="002D64CB">
            <w:pPr>
              <w:spacing w:line="360" w:lineRule="auto"/>
              <w:jc w:val="center"/>
              <w:rPr>
                <w:rFonts w:ascii="Arial" w:hAnsi="Arial" w:cs="Arial"/>
                <w:b/>
                <w:bCs/>
              </w:rPr>
            </w:pPr>
            <w:r w:rsidRPr="00197BE1">
              <w:rPr>
                <w:rFonts w:ascii="Arial" w:hAnsi="Arial" w:cs="Arial"/>
                <w:b/>
                <w:bCs/>
              </w:rPr>
              <w:t>SIEM</w:t>
            </w:r>
          </w:p>
        </w:tc>
        <w:tc>
          <w:tcPr>
            <w:tcW w:w="0" w:type="auto"/>
            <w:vAlign w:val="center"/>
            <w:hideMark/>
          </w:tcPr>
          <w:p w14:paraId="0DAA0079" w14:textId="77777777" w:rsidR="007A37FC" w:rsidRPr="00197BE1" w:rsidRDefault="007A37FC" w:rsidP="002D64CB">
            <w:pPr>
              <w:spacing w:line="360" w:lineRule="auto"/>
              <w:rPr>
                <w:rFonts w:ascii="Arial" w:hAnsi="Arial" w:cs="Arial"/>
              </w:rPr>
            </w:pPr>
            <w:r w:rsidRPr="00197BE1">
              <w:rPr>
                <w:rFonts w:ascii="Arial" w:hAnsi="Arial" w:cs="Arial"/>
              </w:rPr>
              <w:t>Monitors and analyses security events</w:t>
            </w:r>
          </w:p>
        </w:tc>
      </w:tr>
      <w:tr w:rsidR="007A37FC" w:rsidRPr="00197BE1" w14:paraId="0433841A" w14:textId="77777777" w:rsidTr="007A37FC">
        <w:trPr>
          <w:tblCellSpacing w:w="15" w:type="dxa"/>
          <w:jc w:val="center"/>
        </w:trPr>
        <w:tc>
          <w:tcPr>
            <w:tcW w:w="0" w:type="auto"/>
            <w:vAlign w:val="center"/>
            <w:hideMark/>
          </w:tcPr>
          <w:p w14:paraId="485CD2FC" w14:textId="77777777" w:rsidR="007A37FC" w:rsidRPr="00197BE1" w:rsidRDefault="007A37FC" w:rsidP="002D64CB">
            <w:pPr>
              <w:spacing w:line="360" w:lineRule="auto"/>
              <w:jc w:val="center"/>
              <w:rPr>
                <w:rFonts w:ascii="Arial" w:hAnsi="Arial" w:cs="Arial"/>
                <w:b/>
                <w:bCs/>
              </w:rPr>
            </w:pPr>
            <w:r w:rsidRPr="00197BE1">
              <w:rPr>
                <w:rFonts w:ascii="Arial" w:hAnsi="Arial" w:cs="Arial"/>
                <w:b/>
                <w:bCs/>
              </w:rPr>
              <w:t>IDS/IPS</w:t>
            </w:r>
          </w:p>
        </w:tc>
        <w:tc>
          <w:tcPr>
            <w:tcW w:w="0" w:type="auto"/>
            <w:vAlign w:val="center"/>
            <w:hideMark/>
          </w:tcPr>
          <w:p w14:paraId="2C16DD46" w14:textId="77777777" w:rsidR="007A37FC" w:rsidRPr="00197BE1" w:rsidRDefault="007A37FC" w:rsidP="002D64CB">
            <w:pPr>
              <w:spacing w:line="360" w:lineRule="auto"/>
              <w:rPr>
                <w:rFonts w:ascii="Arial" w:hAnsi="Arial" w:cs="Arial"/>
              </w:rPr>
            </w:pPr>
            <w:r w:rsidRPr="00197BE1">
              <w:rPr>
                <w:rFonts w:ascii="Arial" w:hAnsi="Arial" w:cs="Arial"/>
              </w:rPr>
              <w:t>Detects and blocks malicious activity</w:t>
            </w:r>
          </w:p>
        </w:tc>
      </w:tr>
      <w:tr w:rsidR="007A37FC" w:rsidRPr="00197BE1" w14:paraId="3D2E78B5" w14:textId="77777777" w:rsidTr="007A37FC">
        <w:trPr>
          <w:tblCellSpacing w:w="15" w:type="dxa"/>
          <w:jc w:val="center"/>
        </w:trPr>
        <w:tc>
          <w:tcPr>
            <w:tcW w:w="0" w:type="auto"/>
            <w:vAlign w:val="center"/>
            <w:hideMark/>
          </w:tcPr>
          <w:p w14:paraId="475F795D" w14:textId="77777777" w:rsidR="007A37FC" w:rsidRPr="00197BE1" w:rsidRDefault="007A37FC" w:rsidP="002D64CB">
            <w:pPr>
              <w:spacing w:line="360" w:lineRule="auto"/>
              <w:jc w:val="center"/>
              <w:rPr>
                <w:rFonts w:ascii="Arial" w:hAnsi="Arial" w:cs="Arial"/>
                <w:b/>
                <w:bCs/>
              </w:rPr>
            </w:pPr>
            <w:r w:rsidRPr="00197BE1">
              <w:rPr>
                <w:rFonts w:ascii="Arial" w:hAnsi="Arial" w:cs="Arial"/>
                <w:b/>
                <w:bCs/>
              </w:rPr>
              <w:t>Incident Response Plan</w:t>
            </w:r>
          </w:p>
        </w:tc>
        <w:tc>
          <w:tcPr>
            <w:tcW w:w="0" w:type="auto"/>
            <w:vAlign w:val="center"/>
            <w:hideMark/>
          </w:tcPr>
          <w:p w14:paraId="34BFCD29" w14:textId="77777777" w:rsidR="007A37FC" w:rsidRPr="00197BE1" w:rsidRDefault="007A37FC" w:rsidP="002D64CB">
            <w:pPr>
              <w:spacing w:line="360" w:lineRule="auto"/>
              <w:rPr>
                <w:rFonts w:ascii="Arial" w:hAnsi="Arial" w:cs="Arial"/>
              </w:rPr>
            </w:pPr>
            <w:r w:rsidRPr="00197BE1">
              <w:rPr>
                <w:rFonts w:ascii="Arial" w:hAnsi="Arial" w:cs="Arial"/>
              </w:rPr>
              <w:t>Provides structured response procedures</w:t>
            </w:r>
          </w:p>
        </w:tc>
      </w:tr>
      <w:tr w:rsidR="007A37FC" w:rsidRPr="00197BE1" w14:paraId="007484EA" w14:textId="77777777" w:rsidTr="007A37FC">
        <w:trPr>
          <w:tblCellSpacing w:w="15" w:type="dxa"/>
          <w:jc w:val="center"/>
        </w:trPr>
        <w:tc>
          <w:tcPr>
            <w:tcW w:w="0" w:type="auto"/>
            <w:vAlign w:val="center"/>
            <w:hideMark/>
          </w:tcPr>
          <w:p w14:paraId="3AD9974A" w14:textId="77777777" w:rsidR="007A37FC" w:rsidRPr="00197BE1" w:rsidRDefault="007A37FC" w:rsidP="002D64CB">
            <w:pPr>
              <w:spacing w:line="360" w:lineRule="auto"/>
              <w:jc w:val="center"/>
              <w:rPr>
                <w:rFonts w:ascii="Arial" w:hAnsi="Arial" w:cs="Arial"/>
                <w:b/>
                <w:bCs/>
              </w:rPr>
            </w:pPr>
            <w:r w:rsidRPr="00197BE1">
              <w:rPr>
                <w:rFonts w:ascii="Arial" w:hAnsi="Arial" w:cs="Arial"/>
                <w:b/>
                <w:bCs/>
              </w:rPr>
              <w:t>Secure Backups</w:t>
            </w:r>
          </w:p>
        </w:tc>
        <w:tc>
          <w:tcPr>
            <w:tcW w:w="0" w:type="auto"/>
            <w:vAlign w:val="center"/>
            <w:hideMark/>
          </w:tcPr>
          <w:p w14:paraId="488DBC10" w14:textId="77777777" w:rsidR="007A37FC" w:rsidRPr="00197BE1" w:rsidRDefault="007A37FC" w:rsidP="002D64CB">
            <w:pPr>
              <w:spacing w:line="360" w:lineRule="auto"/>
              <w:rPr>
                <w:rFonts w:ascii="Arial" w:hAnsi="Arial" w:cs="Arial"/>
              </w:rPr>
            </w:pPr>
            <w:r w:rsidRPr="00197BE1">
              <w:rPr>
                <w:rFonts w:ascii="Arial" w:hAnsi="Arial" w:cs="Arial"/>
              </w:rPr>
              <w:t>Enables rapid data recovery</w:t>
            </w:r>
          </w:p>
        </w:tc>
      </w:tr>
      <w:tr w:rsidR="007A37FC" w:rsidRPr="00197BE1" w14:paraId="2B5F471E" w14:textId="77777777" w:rsidTr="007A37FC">
        <w:trPr>
          <w:tblCellSpacing w:w="15" w:type="dxa"/>
          <w:jc w:val="center"/>
        </w:trPr>
        <w:tc>
          <w:tcPr>
            <w:tcW w:w="0" w:type="auto"/>
            <w:vAlign w:val="center"/>
            <w:hideMark/>
          </w:tcPr>
          <w:p w14:paraId="111BA2FB" w14:textId="77777777" w:rsidR="007A37FC" w:rsidRPr="00197BE1" w:rsidRDefault="007A37FC" w:rsidP="002D64CB">
            <w:pPr>
              <w:spacing w:line="360" w:lineRule="auto"/>
              <w:jc w:val="center"/>
              <w:rPr>
                <w:rFonts w:ascii="Arial" w:hAnsi="Arial" w:cs="Arial"/>
                <w:b/>
                <w:bCs/>
              </w:rPr>
            </w:pPr>
            <w:r w:rsidRPr="00197BE1">
              <w:rPr>
                <w:rFonts w:ascii="Arial" w:hAnsi="Arial" w:cs="Arial"/>
                <w:b/>
                <w:bCs/>
              </w:rPr>
              <w:t>Disaster Recovery Plan</w:t>
            </w:r>
          </w:p>
        </w:tc>
        <w:tc>
          <w:tcPr>
            <w:tcW w:w="0" w:type="auto"/>
            <w:vAlign w:val="center"/>
            <w:hideMark/>
          </w:tcPr>
          <w:p w14:paraId="6C4843D6" w14:textId="77777777" w:rsidR="007A37FC" w:rsidRPr="00197BE1" w:rsidRDefault="007A37FC" w:rsidP="002D64CB">
            <w:pPr>
              <w:spacing w:line="360" w:lineRule="auto"/>
              <w:rPr>
                <w:rFonts w:ascii="Arial" w:hAnsi="Arial" w:cs="Arial"/>
              </w:rPr>
            </w:pPr>
            <w:r w:rsidRPr="00197BE1">
              <w:rPr>
                <w:rFonts w:ascii="Arial" w:hAnsi="Arial" w:cs="Arial"/>
              </w:rPr>
              <w:t>Restores critical business operations</w:t>
            </w:r>
          </w:p>
        </w:tc>
      </w:tr>
    </w:tbl>
    <w:p w14:paraId="6FB641A1" w14:textId="72F3520A" w:rsidR="00942262" w:rsidRPr="00197BE1" w:rsidRDefault="00942262" w:rsidP="002D64CB">
      <w:pPr>
        <w:spacing w:line="360" w:lineRule="auto"/>
      </w:pPr>
    </w:p>
    <w:p w14:paraId="04887740" w14:textId="09919331" w:rsidR="00D16EB1" w:rsidRPr="00197BE1" w:rsidRDefault="00D16EB1" w:rsidP="002D64CB">
      <w:pPr>
        <w:spacing w:line="360" w:lineRule="auto"/>
        <w:jc w:val="both"/>
        <w:rPr>
          <w:rFonts w:ascii="Arial" w:hAnsi="Arial" w:cs="Arial"/>
        </w:rPr>
      </w:pPr>
      <w:r w:rsidRPr="00197BE1">
        <w:rPr>
          <w:rFonts w:ascii="Arial" w:hAnsi="Arial" w:cs="Arial"/>
          <w:b/>
          <w:bCs/>
        </w:rPr>
        <w:t>Evaluation:</w:t>
      </w:r>
    </w:p>
    <w:p w14:paraId="4DB4063A" w14:textId="667FE84B" w:rsidR="00D16EB1" w:rsidRPr="00197BE1" w:rsidRDefault="00D16EB1" w:rsidP="002D64CB">
      <w:pPr>
        <w:spacing w:line="360" w:lineRule="auto"/>
        <w:jc w:val="both"/>
      </w:pPr>
      <w:r w:rsidRPr="00197BE1">
        <w:rPr>
          <w:rFonts w:ascii="Arial" w:hAnsi="Arial" w:cs="Arial"/>
        </w:rPr>
        <w:lastRenderedPageBreak/>
        <w:t xml:space="preserve">Continuous monitoring and an effective incident response capability reduce the time required to detect, contain and recover from cybersecurity incidents. This minimises production downtime and supports business continuity within </w:t>
      </w:r>
      <w:proofErr w:type="spellStart"/>
      <w:r w:rsidRPr="00197BE1">
        <w:rPr>
          <w:rFonts w:ascii="Arial" w:hAnsi="Arial" w:cs="Arial"/>
        </w:rPr>
        <w:t>SteelForm's</w:t>
      </w:r>
      <w:proofErr w:type="spellEnd"/>
      <w:r w:rsidRPr="00197BE1">
        <w:rPr>
          <w:rFonts w:ascii="Arial" w:hAnsi="Arial" w:cs="Arial"/>
        </w:rPr>
        <w:t xml:space="preserve"> manufacturing environment.</w:t>
      </w:r>
    </w:p>
    <w:p w14:paraId="02A80332" w14:textId="20796665" w:rsidR="00076E1D" w:rsidRPr="00197BE1" w:rsidRDefault="00942262" w:rsidP="002D64CB">
      <w:pPr>
        <w:pStyle w:val="Heading1"/>
        <w:spacing w:line="360" w:lineRule="auto"/>
        <w:rPr>
          <w:b/>
          <w:bCs/>
        </w:rPr>
      </w:pPr>
      <w:bookmarkStart w:id="25" w:name="_Toc237451430"/>
      <w:r w:rsidRPr="00197BE1">
        <w:rPr>
          <w:rFonts w:ascii="Arial Black" w:hAnsi="Arial Black"/>
          <w:color w:val="000000" w:themeColor="text1"/>
          <w:sz w:val="32"/>
          <w:szCs w:val="32"/>
        </w:rPr>
        <w:t xml:space="preserve">7. </w:t>
      </w:r>
      <w:r w:rsidR="000D36A5" w:rsidRPr="00197BE1">
        <w:rPr>
          <w:rFonts w:ascii="Arial Black" w:hAnsi="Arial Black"/>
          <w:color w:val="000000" w:themeColor="text1"/>
          <w:sz w:val="32"/>
          <w:szCs w:val="32"/>
        </w:rPr>
        <w:t>Staff Awareness and Continuous Improvement</w:t>
      </w:r>
      <w:bookmarkEnd w:id="25"/>
    </w:p>
    <w:p w14:paraId="6B2A8757" w14:textId="48A0DCCC" w:rsidR="00942262" w:rsidRPr="00197BE1" w:rsidRDefault="00942262" w:rsidP="002D64CB">
      <w:pPr>
        <w:pStyle w:val="Heading2"/>
        <w:spacing w:line="360" w:lineRule="auto"/>
        <w:rPr>
          <w:rFonts w:ascii="Arial" w:hAnsi="Arial" w:cs="Arial"/>
          <w:b/>
          <w:bCs/>
          <w:color w:val="000000" w:themeColor="text1"/>
          <w:sz w:val="28"/>
          <w:szCs w:val="28"/>
        </w:rPr>
      </w:pPr>
      <w:bookmarkStart w:id="26" w:name="_Toc237451431"/>
      <w:r w:rsidRPr="00197BE1">
        <w:rPr>
          <w:rFonts w:ascii="Arial" w:hAnsi="Arial" w:cs="Arial"/>
          <w:b/>
          <w:bCs/>
          <w:color w:val="000000" w:themeColor="text1"/>
          <w:sz w:val="28"/>
          <w:szCs w:val="28"/>
        </w:rPr>
        <w:t xml:space="preserve">7.1 </w:t>
      </w:r>
      <w:r w:rsidR="000749D2" w:rsidRPr="00197BE1">
        <w:rPr>
          <w:rFonts w:ascii="Arial" w:hAnsi="Arial" w:cs="Arial"/>
          <w:b/>
          <w:bCs/>
          <w:color w:val="000000" w:themeColor="text1"/>
          <w:sz w:val="28"/>
          <w:szCs w:val="28"/>
        </w:rPr>
        <w:t>Security Awareness and Training</w:t>
      </w:r>
      <w:bookmarkEnd w:id="26"/>
    </w:p>
    <w:p w14:paraId="6DB4803B" w14:textId="39BF0476" w:rsidR="000749D2" w:rsidRPr="00197BE1" w:rsidRDefault="00411422" w:rsidP="002D64CB">
      <w:pPr>
        <w:spacing w:line="360" w:lineRule="auto"/>
        <w:jc w:val="both"/>
        <w:rPr>
          <w:rFonts w:ascii="Arial" w:hAnsi="Arial" w:cs="Arial"/>
        </w:rPr>
      </w:pPr>
      <w:proofErr w:type="spellStart"/>
      <w:r w:rsidRPr="00411422">
        <w:rPr>
          <w:rFonts w:ascii="Arial" w:hAnsi="Arial" w:cs="Arial"/>
        </w:rPr>
        <w:t>SteelForm's</w:t>
      </w:r>
      <w:proofErr w:type="spellEnd"/>
      <w:r w:rsidRPr="00411422">
        <w:rPr>
          <w:rFonts w:ascii="Arial" w:hAnsi="Arial" w:cs="Arial"/>
        </w:rPr>
        <w:t xml:space="preserve"> technical safeguards can still be undermined by everyday staff decisions, making employee behaviour an important part of its security strategy.</w:t>
      </w:r>
      <w:r w:rsidR="000749D2" w:rsidRPr="00197BE1">
        <w:rPr>
          <w:rFonts w:ascii="Arial" w:hAnsi="Arial" w:cs="Arial"/>
        </w:rPr>
        <w:t xml:space="preserve"> Regular cybersecurity awareness training should educate staff on recognising phishing emails, creating strong passwords, using Multi-Factor Authentication (MFA), handling sensitive information securely and reporting suspicious activities promptly. </w:t>
      </w:r>
      <w:r w:rsidR="00866727" w:rsidRPr="00866727">
        <w:rPr>
          <w:rFonts w:ascii="Arial" w:hAnsi="Arial" w:cs="Arial"/>
        </w:rPr>
        <w:t>Mistakes by users can contribute to security incidents; therefore, regular training should help staff recognise risky situations and respond appropriately to social-engineering attempts.</w:t>
      </w:r>
      <w:r w:rsidR="00AF1FE1">
        <w:rPr>
          <w:rFonts w:ascii="Arial" w:hAnsi="Arial" w:cs="Arial"/>
        </w:rPr>
        <w:t xml:space="preserve"> </w:t>
      </w:r>
      <w:r w:rsidR="000749D2" w:rsidRPr="00197BE1">
        <w:rPr>
          <w:rFonts w:ascii="Arial" w:hAnsi="Arial" w:cs="Arial"/>
        </w:rPr>
        <w:t>Training programmes should be updated regularly to address emerging cyber threats and ensure employees understand their responsibilities for protecting organisational assets [</w:t>
      </w:r>
      <w:r w:rsidR="002B1EC8">
        <w:rPr>
          <w:rFonts w:ascii="Arial" w:hAnsi="Arial" w:cs="Arial"/>
        </w:rPr>
        <w:t>8</w:t>
      </w:r>
      <w:r w:rsidR="000749D2" w:rsidRPr="00197BE1">
        <w:rPr>
          <w:rFonts w:ascii="Arial" w:hAnsi="Arial" w:cs="Arial"/>
        </w:rPr>
        <w:t>], [</w:t>
      </w:r>
      <w:r w:rsidR="002B1EC8">
        <w:rPr>
          <w:rFonts w:ascii="Arial" w:hAnsi="Arial" w:cs="Arial"/>
        </w:rPr>
        <w:t>10</w:t>
      </w:r>
      <w:r w:rsidR="000749D2" w:rsidRPr="00197BE1">
        <w:rPr>
          <w:rFonts w:ascii="Arial" w:hAnsi="Arial" w:cs="Arial"/>
        </w:rPr>
        <w:t>].</w:t>
      </w:r>
    </w:p>
    <w:p w14:paraId="062DECAC" w14:textId="5D5E68B2" w:rsidR="00BA3BD1" w:rsidRPr="00197BE1" w:rsidRDefault="00BA3BD1" w:rsidP="002D64CB">
      <w:pPr>
        <w:pStyle w:val="Heading2"/>
        <w:spacing w:line="360" w:lineRule="auto"/>
        <w:rPr>
          <w:rFonts w:ascii="Arial" w:hAnsi="Arial" w:cs="Arial"/>
          <w:b/>
          <w:bCs/>
          <w:color w:val="000000" w:themeColor="text1"/>
          <w:sz w:val="28"/>
          <w:szCs w:val="28"/>
        </w:rPr>
      </w:pPr>
      <w:bookmarkStart w:id="27" w:name="_Toc237451432"/>
      <w:r w:rsidRPr="00197BE1">
        <w:rPr>
          <w:rFonts w:ascii="Arial" w:hAnsi="Arial" w:cs="Arial"/>
          <w:b/>
          <w:bCs/>
          <w:color w:val="000000" w:themeColor="text1"/>
          <w:sz w:val="28"/>
          <w:szCs w:val="28"/>
        </w:rPr>
        <w:t xml:space="preserve">7.2 </w:t>
      </w:r>
      <w:r w:rsidR="00ED162D" w:rsidRPr="00197BE1">
        <w:rPr>
          <w:rFonts w:ascii="Arial" w:hAnsi="Arial" w:cs="Arial"/>
          <w:b/>
          <w:bCs/>
          <w:color w:val="000000" w:themeColor="text1"/>
          <w:sz w:val="28"/>
          <w:szCs w:val="28"/>
        </w:rPr>
        <w:t>Continuous Improvement</w:t>
      </w:r>
      <w:bookmarkEnd w:id="27"/>
    </w:p>
    <w:p w14:paraId="091C5D97" w14:textId="45E4FBB9" w:rsidR="0095677F" w:rsidRPr="00E67727" w:rsidRDefault="00540618" w:rsidP="002D64CB">
      <w:pPr>
        <w:spacing w:line="360" w:lineRule="auto"/>
        <w:jc w:val="both"/>
        <w:rPr>
          <w:rFonts w:ascii="Arial" w:hAnsi="Arial" w:cs="Arial"/>
        </w:rPr>
      </w:pPr>
      <w:proofErr w:type="spellStart"/>
      <w:r w:rsidRPr="00540618">
        <w:rPr>
          <w:rFonts w:ascii="Arial" w:hAnsi="Arial" w:cs="Arial"/>
        </w:rPr>
        <w:t>SteelForm's</w:t>
      </w:r>
      <w:proofErr w:type="spellEnd"/>
      <w:r w:rsidRPr="00540618">
        <w:rPr>
          <w:rFonts w:ascii="Arial" w:hAnsi="Arial" w:cs="Arial"/>
        </w:rPr>
        <w:t xml:space="preserve"> security programme requires regular review because technologies, vulnerabilities and attacker methods continue to change.</w:t>
      </w:r>
      <w:r w:rsidR="00ED162D" w:rsidRPr="00E67727">
        <w:rPr>
          <w:rFonts w:ascii="Arial" w:hAnsi="Arial" w:cs="Arial"/>
        </w:rPr>
        <w:t xml:space="preserve"> </w:t>
      </w:r>
      <w:proofErr w:type="spellStart"/>
      <w:r w:rsidR="00ED162D" w:rsidRPr="00E67727">
        <w:rPr>
          <w:rFonts w:ascii="Arial" w:hAnsi="Arial" w:cs="Arial"/>
        </w:rPr>
        <w:t>SteelForm</w:t>
      </w:r>
      <w:proofErr w:type="spellEnd"/>
      <w:r w:rsidR="00ED162D" w:rsidRPr="00E67727">
        <w:rPr>
          <w:rFonts w:ascii="Arial" w:hAnsi="Arial" w:cs="Arial"/>
        </w:rPr>
        <w:t xml:space="preserve"> should regularly review security policies, conduct internal audits, perform vulnerability assessments and test incident response procedures to identify areas for improvement. Lessons learned from security incidents should be incorporated into future risk management activities, ensuring that controls remain effective against evolving threats. Aligning continuous improvement with the NIST Cybersecurity Framework (CSF) 2.0 and ISO/IEC 27001:2022 enables the organisation to strengthen its security posture, maintain regulatory compliance and improve long-term organisational resilience [1], [2], [</w:t>
      </w:r>
      <w:r w:rsidR="002B1EC8">
        <w:rPr>
          <w:rFonts w:ascii="Arial" w:hAnsi="Arial" w:cs="Arial"/>
        </w:rPr>
        <w:t>5</w:t>
      </w:r>
      <w:r w:rsidR="00ED162D" w:rsidRPr="00E67727">
        <w:rPr>
          <w:rFonts w:ascii="Arial" w:hAnsi="Arial" w:cs="Arial"/>
        </w:rPr>
        <w:t>].</w:t>
      </w:r>
    </w:p>
    <w:p w14:paraId="3B9C2568" w14:textId="77777777" w:rsidR="00451DB4" w:rsidRPr="00197BE1" w:rsidRDefault="00451DB4" w:rsidP="002D64CB">
      <w:pPr>
        <w:spacing w:line="360" w:lineRule="auto"/>
      </w:pPr>
    </w:p>
    <w:p w14:paraId="2EBB44DC" w14:textId="4037D34A" w:rsidR="00942262" w:rsidRPr="00197BE1" w:rsidRDefault="00942262" w:rsidP="002D64CB">
      <w:pPr>
        <w:spacing w:line="360" w:lineRule="auto"/>
      </w:pPr>
      <w:r w:rsidRPr="00197BE1">
        <w:rPr>
          <w:b/>
          <w:bCs/>
        </w:rPr>
        <w:t xml:space="preserve">Table </w:t>
      </w:r>
      <w:r w:rsidR="00E67727">
        <w:rPr>
          <w:b/>
          <w:bCs/>
        </w:rPr>
        <w:t>6</w:t>
      </w:r>
      <w:r w:rsidR="0095677F" w:rsidRPr="00197BE1">
        <w:rPr>
          <w:b/>
          <w:bCs/>
        </w:rPr>
        <w:t>. Staff Awareness Activities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397"/>
        <w:gridCol w:w="4395"/>
      </w:tblGrid>
      <w:tr w:rsidR="00BF0AD9" w:rsidRPr="00197BE1" w14:paraId="7E8E29BB" w14:textId="77777777" w:rsidTr="00697E2D">
        <w:trPr>
          <w:tblHeader/>
          <w:tblCellSpacing w:w="15" w:type="dxa"/>
          <w:jc w:val="center"/>
        </w:trPr>
        <w:tc>
          <w:tcPr>
            <w:tcW w:w="3352" w:type="dxa"/>
            <w:vAlign w:val="center"/>
            <w:hideMark/>
          </w:tcPr>
          <w:p w14:paraId="369F9BEC" w14:textId="77777777" w:rsidR="00BF0AD9" w:rsidRPr="00197BE1" w:rsidRDefault="00BF0AD9" w:rsidP="002D64CB">
            <w:pPr>
              <w:spacing w:line="360" w:lineRule="auto"/>
              <w:jc w:val="center"/>
              <w:rPr>
                <w:rFonts w:ascii="Arial" w:hAnsi="Arial" w:cs="Arial"/>
                <w:b/>
                <w:bCs/>
                <w:sz w:val="28"/>
                <w:szCs w:val="28"/>
              </w:rPr>
            </w:pPr>
            <w:r w:rsidRPr="00197BE1">
              <w:rPr>
                <w:rFonts w:ascii="Arial" w:hAnsi="Arial" w:cs="Arial"/>
                <w:b/>
                <w:bCs/>
                <w:sz w:val="28"/>
                <w:szCs w:val="28"/>
              </w:rPr>
              <w:lastRenderedPageBreak/>
              <w:t>Activity</w:t>
            </w:r>
          </w:p>
        </w:tc>
        <w:tc>
          <w:tcPr>
            <w:tcW w:w="4350" w:type="dxa"/>
            <w:vAlign w:val="center"/>
            <w:hideMark/>
          </w:tcPr>
          <w:p w14:paraId="242D727F" w14:textId="77777777" w:rsidR="00BF0AD9" w:rsidRPr="00197BE1" w:rsidRDefault="00BF0AD9" w:rsidP="002D64CB">
            <w:pPr>
              <w:spacing w:line="360" w:lineRule="auto"/>
              <w:jc w:val="center"/>
              <w:rPr>
                <w:rFonts w:ascii="Arial" w:hAnsi="Arial" w:cs="Arial"/>
                <w:b/>
                <w:bCs/>
                <w:sz w:val="28"/>
                <w:szCs w:val="28"/>
              </w:rPr>
            </w:pPr>
            <w:r w:rsidRPr="00197BE1">
              <w:rPr>
                <w:rFonts w:ascii="Arial" w:hAnsi="Arial" w:cs="Arial"/>
                <w:b/>
                <w:bCs/>
                <w:sz w:val="28"/>
                <w:szCs w:val="28"/>
              </w:rPr>
              <w:t>Purpose</w:t>
            </w:r>
          </w:p>
        </w:tc>
      </w:tr>
      <w:tr w:rsidR="00BF0AD9" w:rsidRPr="00197BE1" w14:paraId="6E25BAB0" w14:textId="77777777" w:rsidTr="00697E2D">
        <w:trPr>
          <w:tblCellSpacing w:w="15" w:type="dxa"/>
          <w:jc w:val="center"/>
        </w:trPr>
        <w:tc>
          <w:tcPr>
            <w:tcW w:w="3352" w:type="dxa"/>
            <w:vAlign w:val="center"/>
            <w:hideMark/>
          </w:tcPr>
          <w:p w14:paraId="2EE3E298" w14:textId="77777777" w:rsidR="00BF0AD9" w:rsidRPr="00197BE1" w:rsidRDefault="00BF0AD9" w:rsidP="002D64CB">
            <w:pPr>
              <w:spacing w:line="360" w:lineRule="auto"/>
              <w:rPr>
                <w:rFonts w:ascii="Arial" w:hAnsi="Arial" w:cs="Arial"/>
              </w:rPr>
            </w:pPr>
            <w:r w:rsidRPr="00197BE1">
              <w:rPr>
                <w:rFonts w:ascii="Arial" w:hAnsi="Arial" w:cs="Arial"/>
              </w:rPr>
              <w:t>Phishing Awareness Training</w:t>
            </w:r>
          </w:p>
        </w:tc>
        <w:tc>
          <w:tcPr>
            <w:tcW w:w="4350" w:type="dxa"/>
            <w:vAlign w:val="center"/>
            <w:hideMark/>
          </w:tcPr>
          <w:p w14:paraId="7778BE34" w14:textId="77777777" w:rsidR="00BF0AD9" w:rsidRPr="00197BE1" w:rsidRDefault="00BF0AD9" w:rsidP="002D64CB">
            <w:pPr>
              <w:spacing w:line="360" w:lineRule="auto"/>
              <w:rPr>
                <w:rFonts w:ascii="Arial" w:hAnsi="Arial" w:cs="Arial"/>
              </w:rPr>
            </w:pPr>
            <w:r w:rsidRPr="00197BE1">
              <w:rPr>
                <w:rFonts w:ascii="Arial" w:hAnsi="Arial" w:cs="Arial"/>
              </w:rPr>
              <w:t>Reduces social engineering attacks</w:t>
            </w:r>
          </w:p>
        </w:tc>
      </w:tr>
      <w:tr w:rsidR="00BF0AD9" w:rsidRPr="00197BE1" w14:paraId="24EE4450" w14:textId="77777777" w:rsidTr="00697E2D">
        <w:trPr>
          <w:tblCellSpacing w:w="15" w:type="dxa"/>
          <w:jc w:val="center"/>
        </w:trPr>
        <w:tc>
          <w:tcPr>
            <w:tcW w:w="3352" w:type="dxa"/>
            <w:vAlign w:val="center"/>
            <w:hideMark/>
          </w:tcPr>
          <w:p w14:paraId="3877DE0F" w14:textId="77777777" w:rsidR="00BF0AD9" w:rsidRPr="00197BE1" w:rsidRDefault="00BF0AD9" w:rsidP="002D64CB">
            <w:pPr>
              <w:spacing w:line="360" w:lineRule="auto"/>
              <w:rPr>
                <w:rFonts w:ascii="Arial" w:hAnsi="Arial" w:cs="Arial"/>
              </w:rPr>
            </w:pPr>
            <w:r w:rsidRPr="00197BE1">
              <w:rPr>
                <w:rFonts w:ascii="Arial" w:hAnsi="Arial" w:cs="Arial"/>
              </w:rPr>
              <w:t>Password and MFA Training</w:t>
            </w:r>
          </w:p>
        </w:tc>
        <w:tc>
          <w:tcPr>
            <w:tcW w:w="4350" w:type="dxa"/>
            <w:vAlign w:val="center"/>
            <w:hideMark/>
          </w:tcPr>
          <w:p w14:paraId="698EC37B" w14:textId="77777777" w:rsidR="00BF0AD9" w:rsidRPr="00197BE1" w:rsidRDefault="00BF0AD9" w:rsidP="002D64CB">
            <w:pPr>
              <w:spacing w:line="360" w:lineRule="auto"/>
              <w:rPr>
                <w:rFonts w:ascii="Arial" w:hAnsi="Arial" w:cs="Arial"/>
              </w:rPr>
            </w:pPr>
            <w:r w:rsidRPr="00197BE1">
              <w:rPr>
                <w:rFonts w:ascii="Arial" w:hAnsi="Arial" w:cs="Arial"/>
              </w:rPr>
              <w:t>Strengthens account security</w:t>
            </w:r>
          </w:p>
        </w:tc>
      </w:tr>
      <w:tr w:rsidR="00BF0AD9" w:rsidRPr="00197BE1" w14:paraId="2E445CC7" w14:textId="77777777" w:rsidTr="00697E2D">
        <w:trPr>
          <w:tblCellSpacing w:w="15" w:type="dxa"/>
          <w:jc w:val="center"/>
        </w:trPr>
        <w:tc>
          <w:tcPr>
            <w:tcW w:w="3352" w:type="dxa"/>
            <w:vAlign w:val="center"/>
            <w:hideMark/>
          </w:tcPr>
          <w:p w14:paraId="63BF89DA" w14:textId="77777777" w:rsidR="00BF0AD9" w:rsidRPr="00197BE1" w:rsidRDefault="00BF0AD9" w:rsidP="002D64CB">
            <w:pPr>
              <w:spacing w:line="360" w:lineRule="auto"/>
              <w:rPr>
                <w:rFonts w:ascii="Arial" w:hAnsi="Arial" w:cs="Arial"/>
              </w:rPr>
            </w:pPr>
            <w:r w:rsidRPr="00197BE1">
              <w:rPr>
                <w:rFonts w:ascii="Arial" w:hAnsi="Arial" w:cs="Arial"/>
              </w:rPr>
              <w:t>Incident Reporting</w:t>
            </w:r>
          </w:p>
        </w:tc>
        <w:tc>
          <w:tcPr>
            <w:tcW w:w="4350" w:type="dxa"/>
            <w:vAlign w:val="center"/>
            <w:hideMark/>
          </w:tcPr>
          <w:p w14:paraId="46185366" w14:textId="77777777" w:rsidR="00BF0AD9" w:rsidRPr="00197BE1" w:rsidRDefault="00BF0AD9" w:rsidP="002D64CB">
            <w:pPr>
              <w:spacing w:line="360" w:lineRule="auto"/>
              <w:rPr>
                <w:rFonts w:ascii="Arial" w:hAnsi="Arial" w:cs="Arial"/>
              </w:rPr>
            </w:pPr>
            <w:r w:rsidRPr="00197BE1">
              <w:rPr>
                <w:rFonts w:ascii="Arial" w:hAnsi="Arial" w:cs="Arial"/>
              </w:rPr>
              <w:t>Encourages early threat detection</w:t>
            </w:r>
          </w:p>
        </w:tc>
      </w:tr>
      <w:tr w:rsidR="00BF0AD9" w:rsidRPr="00197BE1" w14:paraId="7A1B882B" w14:textId="77777777" w:rsidTr="00697E2D">
        <w:trPr>
          <w:tblCellSpacing w:w="15" w:type="dxa"/>
          <w:jc w:val="center"/>
        </w:trPr>
        <w:tc>
          <w:tcPr>
            <w:tcW w:w="3352" w:type="dxa"/>
            <w:vAlign w:val="center"/>
            <w:hideMark/>
          </w:tcPr>
          <w:p w14:paraId="0FA80747" w14:textId="77777777" w:rsidR="00BF0AD9" w:rsidRPr="00197BE1" w:rsidRDefault="00BF0AD9" w:rsidP="002D64CB">
            <w:pPr>
              <w:spacing w:line="360" w:lineRule="auto"/>
              <w:rPr>
                <w:rFonts w:ascii="Arial" w:hAnsi="Arial" w:cs="Arial"/>
              </w:rPr>
            </w:pPr>
            <w:r w:rsidRPr="00197BE1">
              <w:rPr>
                <w:rFonts w:ascii="Arial" w:hAnsi="Arial" w:cs="Arial"/>
              </w:rPr>
              <w:t>Regular Security Audits</w:t>
            </w:r>
          </w:p>
        </w:tc>
        <w:tc>
          <w:tcPr>
            <w:tcW w:w="4350" w:type="dxa"/>
            <w:vAlign w:val="center"/>
            <w:hideMark/>
          </w:tcPr>
          <w:p w14:paraId="3C2BDF1F" w14:textId="77777777" w:rsidR="00BF0AD9" w:rsidRPr="00197BE1" w:rsidRDefault="00BF0AD9" w:rsidP="002D64CB">
            <w:pPr>
              <w:spacing w:line="360" w:lineRule="auto"/>
              <w:rPr>
                <w:rFonts w:ascii="Arial" w:hAnsi="Arial" w:cs="Arial"/>
              </w:rPr>
            </w:pPr>
            <w:r w:rsidRPr="00197BE1">
              <w:rPr>
                <w:rFonts w:ascii="Arial" w:hAnsi="Arial" w:cs="Arial"/>
              </w:rPr>
              <w:t>Supports continuous improvement</w:t>
            </w:r>
          </w:p>
        </w:tc>
      </w:tr>
    </w:tbl>
    <w:p w14:paraId="24D876D8" w14:textId="77777777" w:rsidR="00942262" w:rsidRPr="00197BE1" w:rsidRDefault="00942262" w:rsidP="002D64CB">
      <w:pPr>
        <w:spacing w:line="360" w:lineRule="auto"/>
      </w:pPr>
    </w:p>
    <w:p w14:paraId="5A4D55F5" w14:textId="65BCE6C7" w:rsidR="00131C3F" w:rsidRPr="00197BE1" w:rsidRDefault="00131C3F" w:rsidP="002D64CB">
      <w:pPr>
        <w:spacing w:line="360" w:lineRule="auto"/>
        <w:jc w:val="both"/>
        <w:rPr>
          <w:rFonts w:ascii="Arial" w:hAnsi="Arial" w:cs="Arial"/>
        </w:rPr>
      </w:pPr>
      <w:r w:rsidRPr="00197BE1">
        <w:rPr>
          <w:rFonts w:ascii="Arial" w:hAnsi="Arial" w:cs="Arial"/>
          <w:b/>
          <w:bCs/>
        </w:rPr>
        <w:t>Evaluation:</w:t>
      </w:r>
    </w:p>
    <w:p w14:paraId="63E78F10" w14:textId="77777777" w:rsidR="00131C3F" w:rsidRPr="00197BE1" w:rsidRDefault="00131C3F" w:rsidP="002D64CB">
      <w:pPr>
        <w:spacing w:line="360" w:lineRule="auto"/>
        <w:jc w:val="both"/>
        <w:rPr>
          <w:rFonts w:ascii="Arial" w:hAnsi="Arial" w:cs="Arial"/>
        </w:rPr>
      </w:pPr>
      <w:r w:rsidRPr="00197BE1">
        <w:rPr>
          <w:rFonts w:ascii="Arial" w:hAnsi="Arial" w:cs="Arial"/>
        </w:rPr>
        <w:t>Although technical controls provide essential protection, employee awareness remains equally important because many cyber incidents originate from phishing attacks and human error. Developing a strong security culture complements technical safeguards and improves the organisation's overall resilience.</w:t>
      </w:r>
    </w:p>
    <w:p w14:paraId="760C6E1C" w14:textId="77777777" w:rsidR="00131C3F" w:rsidRPr="00197BE1" w:rsidRDefault="00131C3F" w:rsidP="002D64CB">
      <w:pPr>
        <w:spacing w:line="360" w:lineRule="auto"/>
      </w:pPr>
    </w:p>
    <w:p w14:paraId="7111F779" w14:textId="39556A8D" w:rsidR="00164E3E" w:rsidRPr="00197BE1" w:rsidRDefault="00164E3E" w:rsidP="002D64CB">
      <w:pPr>
        <w:pStyle w:val="Heading1"/>
        <w:spacing w:line="360" w:lineRule="auto"/>
        <w:rPr>
          <w:rFonts w:ascii="Arial Black" w:hAnsi="Arial Black"/>
          <w:color w:val="000000" w:themeColor="text1"/>
          <w:sz w:val="32"/>
          <w:szCs w:val="32"/>
        </w:rPr>
      </w:pPr>
      <w:bookmarkStart w:id="28" w:name="_Toc237451433"/>
      <w:r w:rsidRPr="00197BE1">
        <w:rPr>
          <w:rFonts w:ascii="Arial Black" w:hAnsi="Arial Black"/>
          <w:color w:val="000000" w:themeColor="text1"/>
          <w:sz w:val="32"/>
          <w:szCs w:val="32"/>
        </w:rPr>
        <w:t xml:space="preserve">8. </w:t>
      </w:r>
      <w:r w:rsidR="00E52108" w:rsidRPr="00197BE1">
        <w:rPr>
          <w:rFonts w:ascii="Arial Black" w:hAnsi="Arial Black"/>
          <w:color w:val="000000" w:themeColor="text1"/>
          <w:sz w:val="32"/>
          <w:szCs w:val="32"/>
        </w:rPr>
        <w:t>Conclusion</w:t>
      </w:r>
      <w:bookmarkEnd w:id="28"/>
    </w:p>
    <w:p w14:paraId="0E8DF2BE" w14:textId="13B6EFBD" w:rsidR="00033615" w:rsidRDefault="00D21955" w:rsidP="002D64CB">
      <w:pPr>
        <w:spacing w:line="360" w:lineRule="auto"/>
        <w:jc w:val="both"/>
        <w:rPr>
          <w:rFonts w:ascii="Arial" w:hAnsi="Arial" w:cs="Arial"/>
        </w:rPr>
      </w:pPr>
      <w:proofErr w:type="spellStart"/>
      <w:r w:rsidRPr="00D21955">
        <w:rPr>
          <w:rFonts w:ascii="Arial" w:hAnsi="Arial" w:cs="Arial"/>
        </w:rPr>
        <w:t>SteelForm</w:t>
      </w:r>
      <w:proofErr w:type="spellEnd"/>
      <w:r w:rsidRPr="00D21955">
        <w:rPr>
          <w:rFonts w:ascii="Arial" w:hAnsi="Arial" w:cs="Arial"/>
        </w:rPr>
        <w:t xml:space="preserve"> Manufacturing Ltd operates within an increasingly connected manufacturing environment where the integration of Information Technology (IT) and Operational Technology (OT) creates both business opportunities and cybersecurity challenges.</w:t>
      </w:r>
      <w:r w:rsidR="00861FE9" w:rsidRPr="00197BE1">
        <w:rPr>
          <w:rFonts w:ascii="Arial" w:hAnsi="Arial" w:cs="Arial"/>
        </w:rPr>
        <w:t xml:space="preserve"> This report has identified the principal cyber threats affecting the organisation and recommended appropriate governance arrangements, security policies and technical controls to reduce organisational risk. Implementing an Information Security Management System (ISMS), supported by the NIST Cybersecurity Framework (CSF) 2.0 and ISO/IEC 27001:2022, will strengthen risk management, improve regulatory compliance and enhance operational resilience [1], [2]. Furthermore, continuous monitoring, effective incident response planning and regular employee awareness training will enable </w:t>
      </w:r>
      <w:proofErr w:type="spellStart"/>
      <w:r w:rsidR="00861FE9" w:rsidRPr="00197BE1">
        <w:rPr>
          <w:rFonts w:ascii="Arial" w:hAnsi="Arial" w:cs="Arial"/>
        </w:rPr>
        <w:t>SteelForm</w:t>
      </w:r>
      <w:proofErr w:type="spellEnd"/>
      <w:r w:rsidR="00861FE9" w:rsidRPr="00197BE1">
        <w:rPr>
          <w:rFonts w:ascii="Arial" w:hAnsi="Arial" w:cs="Arial"/>
        </w:rPr>
        <w:t xml:space="preserve"> to detect, respond to and recover from cyber incidents more efficiently. </w:t>
      </w:r>
      <w:r w:rsidR="009F51C1" w:rsidRPr="00197BE1">
        <w:rPr>
          <w:rFonts w:ascii="Arial" w:hAnsi="Arial" w:cs="Arial"/>
        </w:rPr>
        <w:t xml:space="preserve">By integrating effective governance, technical security controls and continuous staff awareness, </w:t>
      </w:r>
      <w:proofErr w:type="spellStart"/>
      <w:r w:rsidR="009F51C1" w:rsidRPr="00197BE1">
        <w:rPr>
          <w:rFonts w:ascii="Arial" w:hAnsi="Arial" w:cs="Arial"/>
        </w:rPr>
        <w:t>SteelForm</w:t>
      </w:r>
      <w:proofErr w:type="spellEnd"/>
      <w:r w:rsidR="009F51C1" w:rsidRPr="00197BE1">
        <w:rPr>
          <w:rFonts w:ascii="Arial" w:hAnsi="Arial" w:cs="Arial"/>
        </w:rPr>
        <w:t xml:space="preserve"> can strengthen its cybersecurity posture, protect critical manufacturing operations and improve long-</w:t>
      </w:r>
      <w:r w:rsidR="009F51C1" w:rsidRPr="00197BE1">
        <w:rPr>
          <w:rFonts w:ascii="Arial" w:hAnsi="Arial" w:cs="Arial"/>
        </w:rPr>
        <w:lastRenderedPageBreak/>
        <w:t>term resilience against emerging cyber threats.</w:t>
      </w:r>
      <w:r w:rsidR="00033615" w:rsidRPr="00197BE1">
        <w:rPr>
          <w:rFonts w:ascii="Arial" w:hAnsi="Arial" w:cs="Arial"/>
        </w:rPr>
        <w:t xml:space="preserve"> The recommendations presented within this report have been prioritised according to organisational risk rather than implementation cost alone. Although introducing advanced OT security controls, continuous monitoring and governance frameworks requires financial investment and staff training, these measures significantly reduce the likelihood of operational disruption and improve long-term organisational resilience. Therefore, adopting a risk-based cybersecurity strategy represents the most appropriate approach for </w:t>
      </w:r>
      <w:proofErr w:type="spellStart"/>
      <w:r w:rsidR="00033615" w:rsidRPr="00197BE1">
        <w:rPr>
          <w:rFonts w:ascii="Arial" w:hAnsi="Arial" w:cs="Arial"/>
        </w:rPr>
        <w:t>SteelForm</w:t>
      </w:r>
      <w:proofErr w:type="spellEnd"/>
      <w:r w:rsidR="00033615" w:rsidRPr="00197BE1">
        <w:rPr>
          <w:rFonts w:ascii="Arial" w:hAnsi="Arial" w:cs="Arial"/>
        </w:rPr>
        <w:t xml:space="preserve"> Manufacturing Ltd.</w:t>
      </w:r>
    </w:p>
    <w:p w14:paraId="001C21EC" w14:textId="44385118" w:rsidR="00AB1D12" w:rsidRPr="00197BE1" w:rsidRDefault="00AB1D12" w:rsidP="002D64CB">
      <w:pPr>
        <w:spacing w:line="360" w:lineRule="auto"/>
        <w:jc w:val="both"/>
        <w:rPr>
          <w:rFonts w:ascii="Arial" w:hAnsi="Arial" w:cs="Arial"/>
        </w:rPr>
      </w:pPr>
      <w:r w:rsidRPr="00AB1D12">
        <w:rPr>
          <w:rFonts w:ascii="Arial" w:hAnsi="Arial" w:cs="Arial"/>
        </w:rPr>
        <w:t xml:space="preserve">Looking ahead, </w:t>
      </w:r>
      <w:proofErr w:type="spellStart"/>
      <w:r w:rsidRPr="00AB1D12">
        <w:rPr>
          <w:rFonts w:ascii="Arial" w:hAnsi="Arial" w:cs="Arial"/>
        </w:rPr>
        <w:t>SteelForm</w:t>
      </w:r>
      <w:proofErr w:type="spellEnd"/>
      <w:r w:rsidRPr="00AB1D12">
        <w:rPr>
          <w:rFonts w:ascii="Arial" w:hAnsi="Arial" w:cs="Arial"/>
        </w:rPr>
        <w:t xml:space="preserve"> should regularly review its cybersecurity strategy through continuous risk assessments, security audits and governance reviews to ensure that security controls remain effective against emerging cyber threats and future technological developments. Adopting a culture of continual improvement will help the organisation remain resilient within an increasingly complex cyber threat landscape.</w:t>
      </w:r>
    </w:p>
    <w:p w14:paraId="571A42C1" w14:textId="114246F7" w:rsidR="00293427" w:rsidRPr="00197BE1" w:rsidRDefault="00C763B6" w:rsidP="002D64CB">
      <w:pPr>
        <w:spacing w:line="360" w:lineRule="auto"/>
        <w:jc w:val="both"/>
        <w:rPr>
          <w:rFonts w:ascii="Arial" w:hAnsi="Arial" w:cs="Arial"/>
        </w:rPr>
      </w:pPr>
      <w:r w:rsidRPr="00C763B6">
        <w:rPr>
          <w:rFonts w:ascii="Arial" w:hAnsi="Arial" w:cs="Arial"/>
        </w:rPr>
        <w:t xml:space="preserve">For </w:t>
      </w:r>
      <w:proofErr w:type="spellStart"/>
      <w:r w:rsidRPr="00C763B6">
        <w:rPr>
          <w:rFonts w:ascii="Arial" w:hAnsi="Arial" w:cs="Arial"/>
        </w:rPr>
        <w:t>SteelForm</w:t>
      </w:r>
      <w:proofErr w:type="spellEnd"/>
      <w:r w:rsidRPr="00C763B6">
        <w:rPr>
          <w:rFonts w:ascii="Arial" w:hAnsi="Arial" w:cs="Arial"/>
        </w:rPr>
        <w:t>, cybersecurity is therefore directly connected to production reliability, protection of engineering information, customer confidence and the organisation's ability to continue operating after an incident [1], [2], [5], [8].</w:t>
      </w:r>
    </w:p>
    <w:p w14:paraId="3224779B" w14:textId="77777777" w:rsidR="00293427" w:rsidRPr="00197BE1" w:rsidRDefault="00293427" w:rsidP="002D64CB">
      <w:pPr>
        <w:spacing w:line="360" w:lineRule="auto"/>
        <w:jc w:val="both"/>
        <w:rPr>
          <w:rFonts w:ascii="Arial" w:hAnsi="Arial" w:cs="Arial"/>
        </w:rPr>
      </w:pPr>
    </w:p>
    <w:p w14:paraId="6357D0DB" w14:textId="77777777" w:rsidR="00293427" w:rsidRPr="00197BE1" w:rsidRDefault="00293427" w:rsidP="002D64CB">
      <w:pPr>
        <w:spacing w:line="360" w:lineRule="auto"/>
        <w:jc w:val="both"/>
        <w:rPr>
          <w:rFonts w:ascii="Arial" w:hAnsi="Arial" w:cs="Arial"/>
        </w:rPr>
      </w:pPr>
    </w:p>
    <w:p w14:paraId="4BC78DFA" w14:textId="77777777" w:rsidR="00293427" w:rsidRPr="00197BE1" w:rsidRDefault="00293427" w:rsidP="002D64CB">
      <w:pPr>
        <w:spacing w:line="360" w:lineRule="auto"/>
        <w:jc w:val="both"/>
        <w:rPr>
          <w:rFonts w:ascii="Arial" w:hAnsi="Arial" w:cs="Arial"/>
        </w:rPr>
      </w:pPr>
    </w:p>
    <w:p w14:paraId="7C24D244" w14:textId="77777777" w:rsidR="00293427" w:rsidRPr="00197BE1" w:rsidRDefault="00293427" w:rsidP="002D64CB">
      <w:pPr>
        <w:spacing w:line="360" w:lineRule="auto"/>
        <w:jc w:val="both"/>
        <w:rPr>
          <w:rFonts w:ascii="Arial" w:hAnsi="Arial" w:cs="Arial"/>
        </w:rPr>
      </w:pPr>
    </w:p>
    <w:p w14:paraId="3AF69949" w14:textId="77777777" w:rsidR="00293427" w:rsidRPr="00197BE1" w:rsidRDefault="00293427" w:rsidP="002D64CB">
      <w:pPr>
        <w:spacing w:line="360" w:lineRule="auto"/>
        <w:jc w:val="both"/>
        <w:rPr>
          <w:rFonts w:ascii="Arial" w:hAnsi="Arial" w:cs="Arial"/>
        </w:rPr>
      </w:pPr>
    </w:p>
    <w:p w14:paraId="096142D4" w14:textId="77777777" w:rsidR="009F51C1" w:rsidRPr="00197BE1" w:rsidRDefault="009F51C1" w:rsidP="002D64CB">
      <w:pPr>
        <w:spacing w:line="360" w:lineRule="auto"/>
        <w:jc w:val="both"/>
        <w:rPr>
          <w:rFonts w:ascii="Arial" w:hAnsi="Arial" w:cs="Arial"/>
        </w:rPr>
      </w:pPr>
    </w:p>
    <w:p w14:paraId="07BE3293" w14:textId="77777777" w:rsidR="00FF217C" w:rsidRPr="00197BE1" w:rsidRDefault="00FF217C" w:rsidP="002D64CB">
      <w:pPr>
        <w:spacing w:line="360" w:lineRule="auto"/>
        <w:jc w:val="both"/>
        <w:rPr>
          <w:rFonts w:ascii="Arial" w:hAnsi="Arial" w:cs="Arial"/>
        </w:rPr>
      </w:pPr>
    </w:p>
    <w:p w14:paraId="69151B06" w14:textId="77777777" w:rsidR="00FF217C" w:rsidRPr="00197BE1" w:rsidRDefault="00FF217C" w:rsidP="002D64CB">
      <w:pPr>
        <w:spacing w:line="360" w:lineRule="auto"/>
        <w:jc w:val="both"/>
        <w:rPr>
          <w:rFonts w:ascii="Arial" w:hAnsi="Arial" w:cs="Arial"/>
        </w:rPr>
      </w:pPr>
    </w:p>
    <w:p w14:paraId="386EBD90" w14:textId="77777777" w:rsidR="00FF217C" w:rsidRPr="00197BE1" w:rsidRDefault="00FF217C" w:rsidP="002D64CB">
      <w:pPr>
        <w:spacing w:line="360" w:lineRule="auto"/>
        <w:jc w:val="both"/>
        <w:rPr>
          <w:rFonts w:ascii="Arial" w:hAnsi="Arial" w:cs="Arial"/>
        </w:rPr>
      </w:pPr>
    </w:p>
    <w:p w14:paraId="24673BBC" w14:textId="77777777" w:rsidR="00FF217C" w:rsidRPr="00197BE1" w:rsidRDefault="00FF217C" w:rsidP="002D64CB">
      <w:pPr>
        <w:spacing w:line="360" w:lineRule="auto"/>
        <w:jc w:val="both"/>
        <w:rPr>
          <w:rFonts w:ascii="Arial" w:hAnsi="Arial" w:cs="Arial"/>
        </w:rPr>
      </w:pPr>
    </w:p>
    <w:p w14:paraId="5ABCB379" w14:textId="77777777" w:rsidR="00FF217C" w:rsidRPr="00197BE1" w:rsidRDefault="00FF217C" w:rsidP="002D64CB">
      <w:pPr>
        <w:spacing w:line="360" w:lineRule="auto"/>
        <w:jc w:val="both"/>
        <w:rPr>
          <w:rFonts w:ascii="Arial" w:hAnsi="Arial" w:cs="Arial"/>
        </w:rPr>
      </w:pPr>
    </w:p>
    <w:p w14:paraId="294EC5AC" w14:textId="77777777" w:rsidR="00FF217C" w:rsidRPr="00197BE1" w:rsidRDefault="00FF217C" w:rsidP="002D64CB">
      <w:pPr>
        <w:spacing w:line="360" w:lineRule="auto"/>
        <w:jc w:val="both"/>
        <w:rPr>
          <w:rFonts w:ascii="Arial" w:hAnsi="Arial" w:cs="Arial"/>
        </w:rPr>
      </w:pPr>
    </w:p>
    <w:p w14:paraId="41F079C1" w14:textId="09ED27FF" w:rsidR="00A77DD2" w:rsidRPr="00197BE1" w:rsidRDefault="00B44BAB" w:rsidP="00B645FE">
      <w:pPr>
        <w:pStyle w:val="Heading1"/>
        <w:spacing w:line="360" w:lineRule="auto"/>
      </w:pPr>
      <w:bookmarkStart w:id="29" w:name="_Toc237451434"/>
      <w:r w:rsidRPr="00197BE1">
        <w:rPr>
          <w:rFonts w:ascii="Arial Black" w:hAnsi="Arial Black"/>
          <w:color w:val="000000" w:themeColor="text1"/>
          <w:sz w:val="32"/>
          <w:szCs w:val="32"/>
        </w:rPr>
        <w:lastRenderedPageBreak/>
        <w:t>Reference</w:t>
      </w:r>
      <w:r w:rsidR="00496359">
        <w:rPr>
          <w:rFonts w:ascii="Arial Black" w:hAnsi="Arial Black"/>
          <w:color w:val="000000" w:themeColor="text1"/>
          <w:sz w:val="32"/>
          <w:szCs w:val="32"/>
        </w:rPr>
        <w:t>s</w:t>
      </w:r>
      <w:bookmarkEnd w:id="29"/>
    </w:p>
    <w:p w14:paraId="7A0EF9E4" w14:textId="77777777" w:rsidR="006C4DAA" w:rsidRPr="006C4DAA" w:rsidRDefault="006C4DAA" w:rsidP="006C4DAA">
      <w:pPr>
        <w:spacing w:line="360" w:lineRule="auto"/>
        <w:jc w:val="both"/>
        <w:rPr>
          <w:rFonts w:ascii="Arial" w:hAnsi="Arial" w:cs="Arial"/>
        </w:rPr>
      </w:pPr>
      <w:r w:rsidRPr="006C4DAA">
        <w:rPr>
          <w:rFonts w:ascii="Arial" w:hAnsi="Arial" w:cs="Arial"/>
          <w:b/>
          <w:bCs/>
        </w:rPr>
        <w:t>[1]</w:t>
      </w:r>
      <w:r w:rsidRPr="006C4DAA">
        <w:rPr>
          <w:rFonts w:ascii="Arial" w:hAnsi="Arial" w:cs="Arial"/>
        </w:rPr>
        <w:t xml:space="preserve"> National Institute of Standards and Technology (NIST), </w:t>
      </w:r>
      <w:r w:rsidRPr="006C4DAA">
        <w:rPr>
          <w:rFonts w:ascii="Arial" w:hAnsi="Arial" w:cs="Arial"/>
          <w:i/>
          <w:iCs/>
        </w:rPr>
        <w:t>Cybersecurity Framework (CSF) 2.0</w:t>
      </w:r>
      <w:r w:rsidRPr="006C4DAA">
        <w:rPr>
          <w:rFonts w:ascii="Arial" w:hAnsi="Arial" w:cs="Arial"/>
        </w:rPr>
        <w:t>. Gaithersburg, MD, USA: NIST, 2024.</w:t>
      </w:r>
    </w:p>
    <w:p w14:paraId="2B958A27" w14:textId="77777777" w:rsidR="006C4DAA" w:rsidRPr="006C4DAA" w:rsidRDefault="006C4DAA" w:rsidP="006C4DAA">
      <w:pPr>
        <w:spacing w:line="360" w:lineRule="auto"/>
        <w:jc w:val="both"/>
        <w:rPr>
          <w:rFonts w:ascii="Arial" w:hAnsi="Arial" w:cs="Arial"/>
        </w:rPr>
      </w:pPr>
      <w:r w:rsidRPr="006C4DAA">
        <w:rPr>
          <w:rFonts w:ascii="Arial" w:hAnsi="Arial" w:cs="Arial"/>
          <w:b/>
          <w:bCs/>
        </w:rPr>
        <w:t>[2]</w:t>
      </w:r>
      <w:r w:rsidRPr="006C4DAA">
        <w:rPr>
          <w:rFonts w:ascii="Arial" w:hAnsi="Arial" w:cs="Arial"/>
        </w:rPr>
        <w:t xml:space="preserve"> International Organization for Standardization, </w:t>
      </w:r>
      <w:r w:rsidRPr="006C4DAA">
        <w:rPr>
          <w:rFonts w:ascii="Arial" w:hAnsi="Arial" w:cs="Arial"/>
          <w:i/>
          <w:iCs/>
        </w:rPr>
        <w:t>ISO/IEC 27001:2022 Information Security, Cybersecurity and Privacy Protection—Information Security Management Systems—Requirements</w:t>
      </w:r>
      <w:r w:rsidRPr="006C4DAA">
        <w:rPr>
          <w:rFonts w:ascii="Arial" w:hAnsi="Arial" w:cs="Arial"/>
        </w:rPr>
        <w:t>. Geneva, Switzerland: ISO, 2022.</w:t>
      </w:r>
    </w:p>
    <w:p w14:paraId="22E1CA6B" w14:textId="77777777" w:rsidR="006C4DAA" w:rsidRPr="006C4DAA" w:rsidRDefault="006C4DAA" w:rsidP="006C4DAA">
      <w:pPr>
        <w:spacing w:line="360" w:lineRule="auto"/>
        <w:jc w:val="both"/>
        <w:rPr>
          <w:rFonts w:ascii="Arial" w:hAnsi="Arial" w:cs="Arial"/>
        </w:rPr>
      </w:pPr>
      <w:r w:rsidRPr="006C4DAA">
        <w:rPr>
          <w:rFonts w:ascii="Arial" w:hAnsi="Arial" w:cs="Arial"/>
          <w:b/>
          <w:bCs/>
        </w:rPr>
        <w:t>[3]</w:t>
      </w:r>
      <w:r w:rsidRPr="006C4DAA">
        <w:rPr>
          <w:rFonts w:ascii="Arial" w:hAnsi="Arial" w:cs="Arial"/>
        </w:rPr>
        <w:t xml:space="preserve"> National Institute of Standards and Technology (NIST), </w:t>
      </w:r>
      <w:r w:rsidRPr="006C4DAA">
        <w:rPr>
          <w:rFonts w:ascii="Arial" w:hAnsi="Arial" w:cs="Arial"/>
          <w:i/>
          <w:iCs/>
        </w:rPr>
        <w:t>Guide to Operational Technology (OT) Security</w:t>
      </w:r>
      <w:r w:rsidRPr="006C4DAA">
        <w:rPr>
          <w:rFonts w:ascii="Arial" w:hAnsi="Arial" w:cs="Arial"/>
        </w:rPr>
        <w:t>, NIST Special Publication 800-82 Revision 3. Gaithersburg, MD, USA: NIST, 2023.</w:t>
      </w:r>
    </w:p>
    <w:p w14:paraId="4B1F32F4" w14:textId="77777777" w:rsidR="006C4DAA" w:rsidRPr="006C4DAA" w:rsidRDefault="006C4DAA" w:rsidP="006C4DAA">
      <w:pPr>
        <w:spacing w:line="360" w:lineRule="auto"/>
        <w:jc w:val="both"/>
        <w:rPr>
          <w:rFonts w:ascii="Arial" w:hAnsi="Arial" w:cs="Arial"/>
        </w:rPr>
      </w:pPr>
      <w:r w:rsidRPr="006C4DAA">
        <w:rPr>
          <w:rFonts w:ascii="Arial" w:hAnsi="Arial" w:cs="Arial"/>
          <w:b/>
          <w:bCs/>
        </w:rPr>
        <w:t>[4]</w:t>
      </w:r>
      <w:r w:rsidRPr="006C4DAA">
        <w:rPr>
          <w:rFonts w:ascii="Arial" w:hAnsi="Arial" w:cs="Arial"/>
        </w:rPr>
        <w:t xml:space="preserve"> International Electrotechnical Commission (IEC), </w:t>
      </w:r>
      <w:r w:rsidRPr="006C4DAA">
        <w:rPr>
          <w:rFonts w:ascii="Arial" w:hAnsi="Arial" w:cs="Arial"/>
          <w:i/>
          <w:iCs/>
        </w:rPr>
        <w:t>IEC 62443: Industrial Communication Networks—Network and System Security</w:t>
      </w:r>
      <w:r w:rsidRPr="006C4DAA">
        <w:rPr>
          <w:rFonts w:ascii="Arial" w:hAnsi="Arial" w:cs="Arial"/>
        </w:rPr>
        <w:t>. Geneva, Switzerland: IEC, 2021.</w:t>
      </w:r>
    </w:p>
    <w:p w14:paraId="06F28A71" w14:textId="77777777" w:rsidR="006C4DAA" w:rsidRPr="006C4DAA" w:rsidRDefault="006C4DAA" w:rsidP="006C4DAA">
      <w:pPr>
        <w:spacing w:line="360" w:lineRule="auto"/>
        <w:jc w:val="both"/>
        <w:rPr>
          <w:rFonts w:ascii="Arial" w:hAnsi="Arial" w:cs="Arial"/>
        </w:rPr>
      </w:pPr>
      <w:r w:rsidRPr="006C4DAA">
        <w:rPr>
          <w:rFonts w:ascii="Arial" w:hAnsi="Arial" w:cs="Arial"/>
          <w:b/>
          <w:bCs/>
        </w:rPr>
        <w:t>[5]</w:t>
      </w:r>
      <w:r w:rsidRPr="006C4DAA">
        <w:rPr>
          <w:rFonts w:ascii="Arial" w:hAnsi="Arial" w:cs="Arial"/>
        </w:rPr>
        <w:t xml:space="preserve"> National Cyber Security Centre (NCSC), </w:t>
      </w:r>
      <w:r w:rsidRPr="006C4DAA">
        <w:rPr>
          <w:rFonts w:ascii="Arial" w:hAnsi="Arial" w:cs="Arial"/>
          <w:i/>
          <w:iCs/>
        </w:rPr>
        <w:t>Cyber Assessment Framework (CAF)</w:t>
      </w:r>
      <w:r w:rsidRPr="006C4DAA">
        <w:rPr>
          <w:rFonts w:ascii="Arial" w:hAnsi="Arial" w:cs="Arial"/>
        </w:rPr>
        <w:t>. London, UK: NCSC, 2024.</w:t>
      </w:r>
    </w:p>
    <w:p w14:paraId="21B5D5B0" w14:textId="77777777" w:rsidR="006C4DAA" w:rsidRPr="006C4DAA" w:rsidRDefault="006C4DAA" w:rsidP="006C4DAA">
      <w:pPr>
        <w:spacing w:line="360" w:lineRule="auto"/>
        <w:jc w:val="both"/>
        <w:rPr>
          <w:rFonts w:ascii="Arial" w:hAnsi="Arial" w:cs="Arial"/>
        </w:rPr>
      </w:pPr>
      <w:r w:rsidRPr="006C4DAA">
        <w:rPr>
          <w:rFonts w:ascii="Arial" w:hAnsi="Arial" w:cs="Arial"/>
          <w:b/>
          <w:bCs/>
        </w:rPr>
        <w:t>[6]</w:t>
      </w:r>
      <w:r w:rsidRPr="006C4DAA">
        <w:rPr>
          <w:rFonts w:ascii="Arial" w:hAnsi="Arial" w:cs="Arial"/>
        </w:rPr>
        <w:t xml:space="preserve"> Cybersecurity and Infrastructure Security Agency (CISA), </w:t>
      </w:r>
      <w:r w:rsidRPr="006C4DAA">
        <w:rPr>
          <w:rFonts w:ascii="Arial" w:hAnsi="Arial" w:cs="Arial"/>
          <w:i/>
          <w:iCs/>
        </w:rPr>
        <w:t>Cybersecurity Performance Goals</w:t>
      </w:r>
      <w:r w:rsidRPr="006C4DAA">
        <w:rPr>
          <w:rFonts w:ascii="Arial" w:hAnsi="Arial" w:cs="Arial"/>
        </w:rPr>
        <w:t>. Washington, DC, USA: CISA, 2024.</w:t>
      </w:r>
    </w:p>
    <w:p w14:paraId="57D38319" w14:textId="77777777" w:rsidR="006C4DAA" w:rsidRPr="006C4DAA" w:rsidRDefault="006C4DAA" w:rsidP="006C4DAA">
      <w:pPr>
        <w:spacing w:line="360" w:lineRule="auto"/>
        <w:jc w:val="both"/>
        <w:rPr>
          <w:rFonts w:ascii="Arial" w:hAnsi="Arial" w:cs="Arial"/>
        </w:rPr>
      </w:pPr>
      <w:r w:rsidRPr="006C4DAA">
        <w:rPr>
          <w:rFonts w:ascii="Arial" w:hAnsi="Arial" w:cs="Arial"/>
          <w:b/>
          <w:bCs/>
        </w:rPr>
        <w:t>[7]</w:t>
      </w:r>
      <w:r w:rsidRPr="006C4DAA">
        <w:rPr>
          <w:rFonts w:ascii="Arial" w:hAnsi="Arial" w:cs="Arial"/>
        </w:rPr>
        <w:t xml:space="preserve"> European Union Agency for Cybersecurity (ENISA), </w:t>
      </w:r>
      <w:r w:rsidRPr="006C4DAA">
        <w:rPr>
          <w:rFonts w:ascii="Arial" w:hAnsi="Arial" w:cs="Arial"/>
          <w:i/>
          <w:iCs/>
        </w:rPr>
        <w:t>ENISA Threat Landscape 2024</w:t>
      </w:r>
      <w:r w:rsidRPr="006C4DAA">
        <w:rPr>
          <w:rFonts w:ascii="Arial" w:hAnsi="Arial" w:cs="Arial"/>
        </w:rPr>
        <w:t>. Heraklion, Greece: ENISA, 2024.</w:t>
      </w:r>
    </w:p>
    <w:p w14:paraId="68593ED4" w14:textId="77777777" w:rsidR="006C4DAA" w:rsidRPr="006C4DAA" w:rsidRDefault="006C4DAA" w:rsidP="006C4DAA">
      <w:pPr>
        <w:spacing w:line="360" w:lineRule="auto"/>
        <w:jc w:val="both"/>
        <w:rPr>
          <w:rFonts w:ascii="Arial" w:hAnsi="Arial" w:cs="Arial"/>
        </w:rPr>
      </w:pPr>
      <w:r w:rsidRPr="006C4DAA">
        <w:rPr>
          <w:rFonts w:ascii="Arial" w:hAnsi="Arial" w:cs="Arial"/>
          <w:b/>
          <w:bCs/>
        </w:rPr>
        <w:t>[8]</w:t>
      </w:r>
      <w:r w:rsidRPr="006C4DAA">
        <w:rPr>
          <w:rFonts w:ascii="Arial" w:hAnsi="Arial" w:cs="Arial"/>
        </w:rPr>
        <w:t xml:space="preserve"> Verizon, </w:t>
      </w:r>
      <w:r w:rsidRPr="006C4DAA">
        <w:rPr>
          <w:rFonts w:ascii="Arial" w:hAnsi="Arial" w:cs="Arial"/>
          <w:i/>
          <w:iCs/>
        </w:rPr>
        <w:t>2025 Data Breach Investigations Report (DBIR)</w:t>
      </w:r>
      <w:r w:rsidRPr="006C4DAA">
        <w:rPr>
          <w:rFonts w:ascii="Arial" w:hAnsi="Arial" w:cs="Arial"/>
        </w:rPr>
        <w:t>. New York, NY, USA: Verizon Business, 2025.</w:t>
      </w:r>
    </w:p>
    <w:p w14:paraId="42CC48AC" w14:textId="77777777" w:rsidR="006C4DAA" w:rsidRPr="006C4DAA" w:rsidRDefault="006C4DAA" w:rsidP="006C4DAA">
      <w:pPr>
        <w:spacing w:line="360" w:lineRule="auto"/>
        <w:jc w:val="both"/>
        <w:rPr>
          <w:rFonts w:ascii="Arial" w:hAnsi="Arial" w:cs="Arial"/>
        </w:rPr>
      </w:pPr>
      <w:r w:rsidRPr="006C4DAA">
        <w:rPr>
          <w:rFonts w:ascii="Arial" w:hAnsi="Arial" w:cs="Arial"/>
          <w:b/>
          <w:bCs/>
        </w:rPr>
        <w:t>[9]</w:t>
      </w:r>
      <w:r w:rsidRPr="006C4DAA">
        <w:rPr>
          <w:rFonts w:ascii="Arial" w:hAnsi="Arial" w:cs="Arial"/>
        </w:rPr>
        <w:t xml:space="preserve"> International Organization for Standardization and International Electrotechnical Commission, </w:t>
      </w:r>
      <w:r w:rsidRPr="006C4DAA">
        <w:rPr>
          <w:rFonts w:ascii="Arial" w:hAnsi="Arial" w:cs="Arial"/>
          <w:i/>
          <w:iCs/>
        </w:rPr>
        <w:t>ISO/IEC 27005:2022 Information Security, Cybersecurity and Privacy Protection—Guidance on Managing Information Security Risks</w:t>
      </w:r>
      <w:r w:rsidRPr="006C4DAA">
        <w:rPr>
          <w:rFonts w:ascii="Arial" w:hAnsi="Arial" w:cs="Arial"/>
        </w:rPr>
        <w:t>. Geneva, Switzerland: ISO, 2022.</w:t>
      </w:r>
    </w:p>
    <w:p w14:paraId="320CB96A" w14:textId="77777777" w:rsidR="006C4DAA" w:rsidRPr="006C4DAA" w:rsidRDefault="006C4DAA" w:rsidP="006C4DAA">
      <w:pPr>
        <w:spacing w:line="360" w:lineRule="auto"/>
        <w:jc w:val="both"/>
        <w:rPr>
          <w:rFonts w:ascii="Arial" w:hAnsi="Arial" w:cs="Arial"/>
        </w:rPr>
      </w:pPr>
      <w:r w:rsidRPr="006C4DAA">
        <w:rPr>
          <w:rFonts w:ascii="Arial" w:hAnsi="Arial" w:cs="Arial"/>
          <w:b/>
          <w:bCs/>
        </w:rPr>
        <w:t>[10]</w:t>
      </w:r>
      <w:r w:rsidRPr="006C4DAA">
        <w:rPr>
          <w:rFonts w:ascii="Arial" w:hAnsi="Arial" w:cs="Arial"/>
        </w:rPr>
        <w:t xml:space="preserve"> </w:t>
      </w:r>
      <w:proofErr w:type="spellStart"/>
      <w:r w:rsidRPr="006C4DAA">
        <w:rPr>
          <w:rFonts w:ascii="Arial" w:hAnsi="Arial" w:cs="Arial"/>
        </w:rPr>
        <w:t>Center</w:t>
      </w:r>
      <w:proofErr w:type="spellEnd"/>
      <w:r w:rsidRPr="006C4DAA">
        <w:rPr>
          <w:rFonts w:ascii="Arial" w:hAnsi="Arial" w:cs="Arial"/>
        </w:rPr>
        <w:t xml:space="preserve"> for Internet Security (CIS), </w:t>
      </w:r>
      <w:r w:rsidRPr="006C4DAA">
        <w:rPr>
          <w:rFonts w:ascii="Arial" w:hAnsi="Arial" w:cs="Arial"/>
          <w:i/>
          <w:iCs/>
        </w:rPr>
        <w:t>CIS Critical Security Controls Version 8</w:t>
      </w:r>
      <w:r w:rsidRPr="006C4DAA">
        <w:rPr>
          <w:rFonts w:ascii="Arial" w:hAnsi="Arial" w:cs="Arial"/>
        </w:rPr>
        <w:t>. East Greenbush, NY, USA: CIS, 2021.</w:t>
      </w:r>
    </w:p>
    <w:p w14:paraId="2D31E390" w14:textId="77777777" w:rsidR="006C4DAA" w:rsidRPr="006C4DAA" w:rsidRDefault="006C4DAA" w:rsidP="006C4DAA">
      <w:pPr>
        <w:spacing w:line="360" w:lineRule="auto"/>
        <w:jc w:val="both"/>
        <w:rPr>
          <w:rFonts w:ascii="Arial" w:hAnsi="Arial" w:cs="Arial"/>
        </w:rPr>
      </w:pPr>
      <w:r w:rsidRPr="006C4DAA">
        <w:rPr>
          <w:rFonts w:ascii="Arial" w:hAnsi="Arial" w:cs="Arial"/>
          <w:b/>
          <w:bCs/>
        </w:rPr>
        <w:t>[11]</w:t>
      </w:r>
      <w:r w:rsidRPr="006C4DAA">
        <w:rPr>
          <w:rFonts w:ascii="Arial" w:hAnsi="Arial" w:cs="Arial"/>
        </w:rPr>
        <w:t xml:space="preserve"> Information Commissioner's Office (ICO), </w:t>
      </w:r>
      <w:r w:rsidRPr="006C4DAA">
        <w:rPr>
          <w:rFonts w:ascii="Arial" w:hAnsi="Arial" w:cs="Arial"/>
          <w:i/>
          <w:iCs/>
        </w:rPr>
        <w:t>Guide to the UK General Data Protection Regulation (UK GDPR)</w:t>
      </w:r>
      <w:r w:rsidRPr="006C4DAA">
        <w:rPr>
          <w:rFonts w:ascii="Arial" w:hAnsi="Arial" w:cs="Arial"/>
        </w:rPr>
        <w:t>. Wilmslow, UK: ICO, 2024.</w:t>
      </w:r>
    </w:p>
    <w:p w14:paraId="6DF3CCCC" w14:textId="77777777" w:rsidR="006C4DAA" w:rsidRPr="006C4DAA" w:rsidRDefault="006C4DAA" w:rsidP="006C4DAA">
      <w:pPr>
        <w:spacing w:line="360" w:lineRule="auto"/>
        <w:jc w:val="both"/>
        <w:rPr>
          <w:rFonts w:ascii="Arial" w:hAnsi="Arial" w:cs="Arial"/>
        </w:rPr>
      </w:pPr>
      <w:r w:rsidRPr="006C4DAA">
        <w:rPr>
          <w:rFonts w:ascii="Arial" w:hAnsi="Arial" w:cs="Arial"/>
          <w:b/>
          <w:bCs/>
        </w:rPr>
        <w:lastRenderedPageBreak/>
        <w:t>[12]</w:t>
      </w:r>
      <w:r w:rsidRPr="006C4DAA">
        <w:rPr>
          <w:rFonts w:ascii="Arial" w:hAnsi="Arial" w:cs="Arial"/>
        </w:rPr>
        <w:t xml:space="preserve"> P. Cichonski, T. Millar, T. Grance and K. Scarfone, </w:t>
      </w:r>
      <w:r w:rsidRPr="006C4DAA">
        <w:rPr>
          <w:rFonts w:ascii="Arial" w:hAnsi="Arial" w:cs="Arial"/>
          <w:i/>
          <w:iCs/>
        </w:rPr>
        <w:t>Computer Security Incident Handling Guide</w:t>
      </w:r>
      <w:r w:rsidRPr="006C4DAA">
        <w:rPr>
          <w:rFonts w:ascii="Arial" w:hAnsi="Arial" w:cs="Arial"/>
        </w:rPr>
        <w:t>, NIST Special Publication 800-61 Revision 2. Gaithersburg, MD, USA: National Institute of Standards and Technology, 2012.</w:t>
      </w:r>
    </w:p>
    <w:p w14:paraId="3D04A4DF" w14:textId="77777777" w:rsidR="006C4DAA" w:rsidRPr="006C4DAA" w:rsidRDefault="006C4DAA" w:rsidP="006C4DAA">
      <w:pPr>
        <w:spacing w:line="360" w:lineRule="auto"/>
        <w:jc w:val="both"/>
        <w:rPr>
          <w:rFonts w:ascii="Arial" w:hAnsi="Arial" w:cs="Arial"/>
        </w:rPr>
      </w:pPr>
      <w:r w:rsidRPr="006C4DAA">
        <w:rPr>
          <w:rFonts w:ascii="Arial" w:hAnsi="Arial" w:cs="Arial"/>
          <w:b/>
          <w:bCs/>
        </w:rPr>
        <w:t>[13]</w:t>
      </w:r>
      <w:r w:rsidRPr="006C4DAA">
        <w:rPr>
          <w:rFonts w:ascii="Arial" w:hAnsi="Arial" w:cs="Arial"/>
        </w:rPr>
        <w:t xml:space="preserve"> IBM Security, </w:t>
      </w:r>
      <w:r w:rsidRPr="006C4DAA">
        <w:rPr>
          <w:rFonts w:ascii="Arial" w:hAnsi="Arial" w:cs="Arial"/>
          <w:i/>
          <w:iCs/>
        </w:rPr>
        <w:t>Cost of a Data Breach Report 2025</w:t>
      </w:r>
      <w:r w:rsidRPr="006C4DAA">
        <w:rPr>
          <w:rFonts w:ascii="Arial" w:hAnsi="Arial" w:cs="Arial"/>
        </w:rPr>
        <w:t>. Armonk, NY, USA: IBM Corporation, 2025.</w:t>
      </w:r>
    </w:p>
    <w:p w14:paraId="1E27F36C" w14:textId="77777777" w:rsidR="00B46300" w:rsidRPr="00197BE1" w:rsidRDefault="00B46300" w:rsidP="002D64CB">
      <w:pPr>
        <w:spacing w:line="360" w:lineRule="auto"/>
        <w:jc w:val="both"/>
        <w:rPr>
          <w:rFonts w:ascii="Arial" w:hAnsi="Arial" w:cs="Arial"/>
        </w:rPr>
      </w:pPr>
    </w:p>
    <w:p w14:paraId="2F3C3B86" w14:textId="77777777" w:rsidR="00B44BAB" w:rsidRPr="00197BE1" w:rsidRDefault="00B44BAB" w:rsidP="002D64CB">
      <w:pPr>
        <w:spacing w:line="360" w:lineRule="auto"/>
      </w:pPr>
    </w:p>
    <w:p w14:paraId="7EB4D220" w14:textId="77777777" w:rsidR="00B44BAB" w:rsidRDefault="00B44BAB" w:rsidP="002D64CB">
      <w:pPr>
        <w:spacing w:line="360" w:lineRule="auto"/>
        <w:jc w:val="both"/>
        <w:rPr>
          <w:rFonts w:ascii="Arial" w:hAnsi="Arial" w:cs="Arial"/>
        </w:rPr>
      </w:pPr>
    </w:p>
    <w:p w14:paraId="7AC1AB09" w14:textId="77777777" w:rsidR="00B728ED" w:rsidRDefault="00B728ED" w:rsidP="002D64CB">
      <w:pPr>
        <w:spacing w:line="360" w:lineRule="auto"/>
        <w:jc w:val="both"/>
        <w:rPr>
          <w:rFonts w:ascii="Arial" w:hAnsi="Arial" w:cs="Arial"/>
        </w:rPr>
      </w:pPr>
    </w:p>
    <w:p w14:paraId="7FEB4D87" w14:textId="77777777" w:rsidR="00B728ED" w:rsidRDefault="00B728ED" w:rsidP="002D64CB">
      <w:pPr>
        <w:spacing w:line="360" w:lineRule="auto"/>
        <w:jc w:val="both"/>
        <w:rPr>
          <w:rFonts w:ascii="Arial" w:hAnsi="Arial" w:cs="Arial"/>
        </w:rPr>
      </w:pPr>
    </w:p>
    <w:p w14:paraId="01C20CC6" w14:textId="77777777" w:rsidR="00B728ED" w:rsidRDefault="00B728ED" w:rsidP="002D64CB">
      <w:pPr>
        <w:spacing w:line="360" w:lineRule="auto"/>
        <w:jc w:val="both"/>
        <w:rPr>
          <w:rFonts w:ascii="Arial" w:hAnsi="Arial" w:cs="Arial"/>
        </w:rPr>
      </w:pPr>
    </w:p>
    <w:p w14:paraId="5A0396C6" w14:textId="77777777" w:rsidR="00B728ED" w:rsidRDefault="00B728ED" w:rsidP="002D64CB">
      <w:pPr>
        <w:spacing w:line="360" w:lineRule="auto"/>
        <w:jc w:val="both"/>
        <w:rPr>
          <w:rFonts w:ascii="Arial" w:hAnsi="Arial" w:cs="Arial"/>
        </w:rPr>
      </w:pPr>
    </w:p>
    <w:p w14:paraId="064A15E2" w14:textId="77777777" w:rsidR="00B728ED" w:rsidRDefault="00B728ED" w:rsidP="002D64CB">
      <w:pPr>
        <w:spacing w:line="360" w:lineRule="auto"/>
        <w:jc w:val="both"/>
        <w:rPr>
          <w:rFonts w:ascii="Arial" w:hAnsi="Arial" w:cs="Arial"/>
        </w:rPr>
      </w:pPr>
    </w:p>
    <w:p w14:paraId="33477208" w14:textId="77777777" w:rsidR="00B728ED" w:rsidRDefault="00B728ED" w:rsidP="002D64CB">
      <w:pPr>
        <w:spacing w:line="360" w:lineRule="auto"/>
        <w:jc w:val="both"/>
        <w:rPr>
          <w:rFonts w:ascii="Arial" w:hAnsi="Arial" w:cs="Arial"/>
        </w:rPr>
      </w:pPr>
    </w:p>
    <w:p w14:paraId="12B08D32" w14:textId="77777777" w:rsidR="00B728ED" w:rsidRDefault="00B728ED" w:rsidP="002D64CB">
      <w:pPr>
        <w:spacing w:line="360" w:lineRule="auto"/>
        <w:jc w:val="both"/>
        <w:rPr>
          <w:rFonts w:ascii="Arial" w:hAnsi="Arial" w:cs="Arial"/>
        </w:rPr>
      </w:pPr>
    </w:p>
    <w:p w14:paraId="2892C616" w14:textId="77777777" w:rsidR="00B728ED" w:rsidRDefault="00B728ED" w:rsidP="002D64CB">
      <w:pPr>
        <w:spacing w:line="360" w:lineRule="auto"/>
        <w:jc w:val="both"/>
        <w:rPr>
          <w:rFonts w:ascii="Arial" w:hAnsi="Arial" w:cs="Arial"/>
        </w:rPr>
      </w:pPr>
    </w:p>
    <w:p w14:paraId="471342A1" w14:textId="77777777" w:rsidR="00B728ED" w:rsidRDefault="00B728ED" w:rsidP="002D64CB">
      <w:pPr>
        <w:spacing w:line="360" w:lineRule="auto"/>
        <w:jc w:val="both"/>
        <w:rPr>
          <w:rFonts w:ascii="Arial" w:hAnsi="Arial" w:cs="Arial"/>
        </w:rPr>
      </w:pPr>
    </w:p>
    <w:p w14:paraId="376078FE" w14:textId="77777777" w:rsidR="00B728ED" w:rsidRDefault="00B728ED" w:rsidP="002D64CB">
      <w:pPr>
        <w:spacing w:line="360" w:lineRule="auto"/>
        <w:jc w:val="both"/>
        <w:rPr>
          <w:rFonts w:ascii="Arial" w:hAnsi="Arial" w:cs="Arial"/>
        </w:rPr>
      </w:pPr>
    </w:p>
    <w:p w14:paraId="44779D2B" w14:textId="77777777" w:rsidR="00B728ED" w:rsidRDefault="00B728ED" w:rsidP="002D64CB">
      <w:pPr>
        <w:spacing w:line="360" w:lineRule="auto"/>
        <w:jc w:val="both"/>
        <w:rPr>
          <w:rFonts w:ascii="Arial" w:hAnsi="Arial" w:cs="Arial"/>
        </w:rPr>
      </w:pPr>
    </w:p>
    <w:p w14:paraId="007AF709" w14:textId="77777777" w:rsidR="00B728ED" w:rsidRDefault="00B728ED" w:rsidP="002D64CB">
      <w:pPr>
        <w:spacing w:line="360" w:lineRule="auto"/>
        <w:jc w:val="both"/>
        <w:rPr>
          <w:rFonts w:ascii="Arial" w:hAnsi="Arial" w:cs="Arial"/>
        </w:rPr>
      </w:pPr>
    </w:p>
    <w:p w14:paraId="78F544E8" w14:textId="77777777" w:rsidR="00B728ED" w:rsidRDefault="00B728ED" w:rsidP="002D64CB">
      <w:pPr>
        <w:spacing w:line="360" w:lineRule="auto"/>
        <w:jc w:val="both"/>
        <w:rPr>
          <w:rFonts w:ascii="Arial" w:hAnsi="Arial" w:cs="Arial"/>
        </w:rPr>
      </w:pPr>
    </w:p>
    <w:p w14:paraId="5AAFAACF" w14:textId="77777777" w:rsidR="00B728ED" w:rsidRDefault="00B728ED" w:rsidP="002D64CB">
      <w:pPr>
        <w:spacing w:line="360" w:lineRule="auto"/>
        <w:jc w:val="both"/>
        <w:rPr>
          <w:rFonts w:ascii="Arial" w:hAnsi="Arial" w:cs="Arial"/>
        </w:rPr>
      </w:pPr>
    </w:p>
    <w:p w14:paraId="3C271906" w14:textId="77777777" w:rsidR="00B728ED" w:rsidRDefault="00B728ED" w:rsidP="002D64CB">
      <w:pPr>
        <w:spacing w:line="360" w:lineRule="auto"/>
        <w:jc w:val="both"/>
        <w:rPr>
          <w:rFonts w:ascii="Arial" w:hAnsi="Arial" w:cs="Arial"/>
        </w:rPr>
      </w:pPr>
    </w:p>
    <w:p w14:paraId="37274456" w14:textId="77777777" w:rsidR="00B728ED" w:rsidRDefault="00B728ED" w:rsidP="002D64CB">
      <w:pPr>
        <w:spacing w:line="360" w:lineRule="auto"/>
        <w:jc w:val="both"/>
        <w:rPr>
          <w:rFonts w:ascii="Arial" w:hAnsi="Arial" w:cs="Arial"/>
        </w:rPr>
      </w:pPr>
    </w:p>
    <w:p w14:paraId="4B6C10B7" w14:textId="77777777" w:rsidR="00B728ED" w:rsidRDefault="00B728ED" w:rsidP="002D64CB">
      <w:pPr>
        <w:spacing w:line="360" w:lineRule="auto"/>
        <w:jc w:val="both"/>
        <w:rPr>
          <w:rFonts w:ascii="Arial" w:hAnsi="Arial" w:cs="Arial"/>
        </w:rPr>
      </w:pPr>
    </w:p>
    <w:p w14:paraId="41DB6DCC" w14:textId="40C5DC8D" w:rsidR="00AC7766" w:rsidRPr="00197BE1" w:rsidRDefault="00E17DBF" w:rsidP="002D64CB">
      <w:pPr>
        <w:pStyle w:val="Heading1"/>
        <w:spacing w:line="360" w:lineRule="auto"/>
        <w:rPr>
          <w:rFonts w:ascii="Arial Black" w:hAnsi="Arial Black"/>
          <w:color w:val="auto"/>
          <w:sz w:val="32"/>
          <w:szCs w:val="32"/>
        </w:rPr>
      </w:pPr>
      <w:bookmarkStart w:id="30" w:name="_Toc237451435"/>
      <w:r w:rsidRPr="00197BE1">
        <w:rPr>
          <w:rFonts w:ascii="Arial Black" w:hAnsi="Arial Black"/>
          <w:color w:val="auto"/>
          <w:sz w:val="32"/>
          <w:szCs w:val="32"/>
        </w:rPr>
        <w:lastRenderedPageBreak/>
        <w:t>Appendix</w:t>
      </w:r>
      <w:r w:rsidR="007D7980" w:rsidRPr="00197BE1">
        <w:rPr>
          <w:rFonts w:ascii="Arial Black" w:hAnsi="Arial Black"/>
          <w:color w:val="auto"/>
          <w:sz w:val="32"/>
          <w:szCs w:val="32"/>
        </w:rPr>
        <w:t>: PowerPoint Presentation</w:t>
      </w:r>
      <w:bookmarkEnd w:id="30"/>
    </w:p>
    <w:p w14:paraId="7A88ED74" w14:textId="77777777" w:rsidR="00E17DBF" w:rsidRPr="00197BE1" w:rsidRDefault="00E17DBF" w:rsidP="002D64CB">
      <w:pPr>
        <w:spacing w:line="360" w:lineRule="auto"/>
      </w:pPr>
    </w:p>
    <w:p w14:paraId="17CBA97A" w14:textId="308F08C0" w:rsidR="00E17DBF" w:rsidRPr="00197BE1" w:rsidRDefault="00AA7B09" w:rsidP="002D64CB">
      <w:pPr>
        <w:spacing w:line="360" w:lineRule="auto"/>
        <w:jc w:val="center"/>
      </w:pPr>
      <w:r>
        <w:rPr>
          <w:rFonts w:ascii="Arial" w:hAnsi="Arial" w:cs="Arial"/>
          <w:b/>
          <w:bCs/>
          <w:noProof/>
        </w:rPr>
        <w:drawing>
          <wp:anchor distT="0" distB="0" distL="114300" distR="114300" simplePos="0" relativeHeight="251666432" behindDoc="1" locked="0" layoutInCell="1" allowOverlap="1" wp14:anchorId="626818BA" wp14:editId="5295D400">
            <wp:simplePos x="0" y="0"/>
            <wp:positionH relativeFrom="column">
              <wp:posOffset>2440305</wp:posOffset>
            </wp:positionH>
            <wp:positionV relativeFrom="paragraph">
              <wp:posOffset>3263569</wp:posOffset>
            </wp:positionV>
            <wp:extent cx="933450" cy="457200"/>
            <wp:effectExtent l="0" t="0" r="0" b="0"/>
            <wp:wrapNone/>
            <wp:docPr id="1518078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33450" cy="457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545AA" w:rsidRPr="00197BE1">
        <w:rPr>
          <w:noProof/>
        </w:rPr>
        <w:drawing>
          <wp:inline distT="0" distB="0" distL="0" distR="0" wp14:anchorId="6BC09CD5" wp14:editId="37817F1A">
            <wp:extent cx="5730240" cy="3223260"/>
            <wp:effectExtent l="0" t="0" r="3810" b="0"/>
            <wp:docPr id="228940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6AC03BBE" w14:textId="39A610F0" w:rsidR="007D7980" w:rsidRDefault="007D7980" w:rsidP="002D64CB">
      <w:pPr>
        <w:spacing w:line="360" w:lineRule="auto"/>
        <w:jc w:val="center"/>
        <w:rPr>
          <w:rFonts w:ascii="Arial" w:hAnsi="Arial" w:cs="Arial"/>
          <w:b/>
          <w:bCs/>
        </w:rPr>
      </w:pPr>
    </w:p>
    <w:p w14:paraId="1969762C" w14:textId="46999544" w:rsidR="006D4656" w:rsidRPr="00197BE1" w:rsidRDefault="0034389E" w:rsidP="002D64CB">
      <w:pPr>
        <w:spacing w:line="360" w:lineRule="auto"/>
        <w:jc w:val="center"/>
      </w:pPr>
      <w:r>
        <w:rPr>
          <w:rFonts w:ascii="Arial" w:hAnsi="Arial" w:cs="Arial"/>
          <w:b/>
          <w:bCs/>
          <w:noProof/>
        </w:rPr>
        <w:drawing>
          <wp:anchor distT="0" distB="0" distL="114300" distR="114300" simplePos="0" relativeHeight="251667456" behindDoc="1" locked="0" layoutInCell="1" allowOverlap="1" wp14:anchorId="13B974F4" wp14:editId="002806E1">
            <wp:simplePos x="0" y="0"/>
            <wp:positionH relativeFrom="column">
              <wp:posOffset>2416810</wp:posOffset>
            </wp:positionH>
            <wp:positionV relativeFrom="paragraph">
              <wp:posOffset>3242614</wp:posOffset>
            </wp:positionV>
            <wp:extent cx="1047750" cy="447675"/>
            <wp:effectExtent l="0" t="0" r="0" b="9525"/>
            <wp:wrapNone/>
            <wp:docPr id="12331052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47750" cy="447675"/>
                    </a:xfrm>
                    <a:prstGeom prst="rect">
                      <a:avLst/>
                    </a:prstGeom>
                    <a:noFill/>
                    <a:ln>
                      <a:noFill/>
                    </a:ln>
                  </pic:spPr>
                </pic:pic>
              </a:graphicData>
            </a:graphic>
            <wp14:sizeRelH relativeFrom="page">
              <wp14:pctWidth>0</wp14:pctWidth>
            </wp14:sizeRelH>
            <wp14:sizeRelV relativeFrom="page">
              <wp14:pctHeight>0</wp14:pctHeight>
            </wp14:sizeRelV>
          </wp:anchor>
        </w:drawing>
      </w:r>
      <w:r w:rsidR="00DD0104">
        <w:rPr>
          <w:noProof/>
        </w:rPr>
        <w:drawing>
          <wp:inline distT="0" distB="0" distL="0" distR="0" wp14:anchorId="726664E4" wp14:editId="3B733709">
            <wp:extent cx="5722620" cy="3200400"/>
            <wp:effectExtent l="0" t="0" r="0" b="0"/>
            <wp:docPr id="1394262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2620" cy="3200400"/>
                    </a:xfrm>
                    <a:prstGeom prst="rect">
                      <a:avLst/>
                    </a:prstGeom>
                    <a:noFill/>
                    <a:ln>
                      <a:noFill/>
                    </a:ln>
                  </pic:spPr>
                </pic:pic>
              </a:graphicData>
            </a:graphic>
          </wp:inline>
        </w:drawing>
      </w:r>
    </w:p>
    <w:p w14:paraId="3DD21DFE" w14:textId="28FD7256" w:rsidR="007D7980" w:rsidRPr="00197BE1" w:rsidRDefault="007D7980" w:rsidP="002D64CB">
      <w:pPr>
        <w:spacing w:line="360" w:lineRule="auto"/>
        <w:jc w:val="center"/>
      </w:pPr>
    </w:p>
    <w:p w14:paraId="1930F097" w14:textId="2779E07B" w:rsidR="00BD70CA" w:rsidRPr="00197BE1" w:rsidRDefault="00286CD0" w:rsidP="002D64CB">
      <w:pPr>
        <w:spacing w:line="360" w:lineRule="auto"/>
        <w:jc w:val="center"/>
      </w:pPr>
      <w:r>
        <w:rPr>
          <w:rFonts w:ascii="Arial" w:hAnsi="Arial" w:cs="Arial"/>
          <w:b/>
          <w:bCs/>
          <w:noProof/>
        </w:rPr>
        <w:lastRenderedPageBreak/>
        <w:drawing>
          <wp:anchor distT="0" distB="0" distL="114300" distR="114300" simplePos="0" relativeHeight="251668480" behindDoc="1" locked="0" layoutInCell="1" allowOverlap="1" wp14:anchorId="5CBFC278" wp14:editId="595BB7DA">
            <wp:simplePos x="0" y="0"/>
            <wp:positionH relativeFrom="column">
              <wp:posOffset>2323465</wp:posOffset>
            </wp:positionH>
            <wp:positionV relativeFrom="paragraph">
              <wp:posOffset>3219146</wp:posOffset>
            </wp:positionV>
            <wp:extent cx="1095375" cy="457200"/>
            <wp:effectExtent l="0" t="0" r="9525" b="0"/>
            <wp:wrapNone/>
            <wp:docPr id="2069828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95375" cy="457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37CBC">
        <w:rPr>
          <w:noProof/>
        </w:rPr>
        <w:drawing>
          <wp:inline distT="0" distB="0" distL="0" distR="0" wp14:anchorId="636347F3" wp14:editId="16B267EA">
            <wp:extent cx="5722620" cy="3192780"/>
            <wp:effectExtent l="0" t="0" r="0" b="7620"/>
            <wp:docPr id="19679321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2620" cy="3192780"/>
                    </a:xfrm>
                    <a:prstGeom prst="rect">
                      <a:avLst/>
                    </a:prstGeom>
                    <a:noFill/>
                    <a:ln>
                      <a:noFill/>
                    </a:ln>
                  </pic:spPr>
                </pic:pic>
              </a:graphicData>
            </a:graphic>
          </wp:inline>
        </w:drawing>
      </w:r>
    </w:p>
    <w:p w14:paraId="272C256C" w14:textId="4E86E130" w:rsidR="00CE50F3" w:rsidRPr="00197BE1" w:rsidRDefault="00CE50F3" w:rsidP="002D64CB">
      <w:pPr>
        <w:spacing w:line="360" w:lineRule="auto"/>
        <w:jc w:val="center"/>
        <w:rPr>
          <w:rFonts w:ascii="Arial" w:hAnsi="Arial" w:cs="Arial"/>
          <w:b/>
          <w:bCs/>
        </w:rPr>
      </w:pPr>
    </w:p>
    <w:p w14:paraId="5F863FB3" w14:textId="1B17C987" w:rsidR="00990D3F" w:rsidRPr="00197BE1" w:rsidRDefault="00D81582" w:rsidP="002D64CB">
      <w:pPr>
        <w:spacing w:line="360" w:lineRule="auto"/>
        <w:jc w:val="center"/>
      </w:pPr>
      <w:r>
        <w:rPr>
          <w:rFonts w:ascii="Arial" w:hAnsi="Arial" w:cs="Arial"/>
          <w:b/>
          <w:bCs/>
          <w:noProof/>
        </w:rPr>
        <w:drawing>
          <wp:anchor distT="0" distB="0" distL="114300" distR="114300" simplePos="0" relativeHeight="251669504" behindDoc="1" locked="0" layoutInCell="1" allowOverlap="1" wp14:anchorId="41CB73FA" wp14:editId="6211D805">
            <wp:simplePos x="0" y="0"/>
            <wp:positionH relativeFrom="column">
              <wp:posOffset>2265680</wp:posOffset>
            </wp:positionH>
            <wp:positionV relativeFrom="paragraph">
              <wp:posOffset>3270554</wp:posOffset>
            </wp:positionV>
            <wp:extent cx="1038225" cy="495300"/>
            <wp:effectExtent l="0" t="0" r="9525" b="0"/>
            <wp:wrapNone/>
            <wp:docPr id="17414520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038225" cy="495300"/>
                    </a:xfrm>
                    <a:prstGeom prst="rect">
                      <a:avLst/>
                    </a:prstGeom>
                    <a:noFill/>
                    <a:ln>
                      <a:noFill/>
                    </a:ln>
                  </pic:spPr>
                </pic:pic>
              </a:graphicData>
            </a:graphic>
            <wp14:sizeRelH relativeFrom="page">
              <wp14:pctWidth>0</wp14:pctWidth>
            </wp14:sizeRelH>
            <wp14:sizeRelV relativeFrom="page">
              <wp14:pctHeight>0</wp14:pctHeight>
            </wp14:sizeRelV>
          </wp:anchor>
        </w:drawing>
      </w:r>
      <w:r w:rsidR="005C0FA1">
        <w:rPr>
          <w:noProof/>
        </w:rPr>
        <w:drawing>
          <wp:inline distT="0" distB="0" distL="0" distR="0" wp14:anchorId="49A0F38F" wp14:editId="6DED1156">
            <wp:extent cx="5731510" cy="3235325"/>
            <wp:effectExtent l="0" t="0" r="2540" b="3175"/>
            <wp:docPr id="6973776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35325"/>
                    </a:xfrm>
                    <a:prstGeom prst="rect">
                      <a:avLst/>
                    </a:prstGeom>
                    <a:noFill/>
                    <a:ln>
                      <a:noFill/>
                    </a:ln>
                  </pic:spPr>
                </pic:pic>
              </a:graphicData>
            </a:graphic>
          </wp:inline>
        </w:drawing>
      </w:r>
    </w:p>
    <w:p w14:paraId="585E0224" w14:textId="747BA6AE" w:rsidR="00CE50F3" w:rsidRPr="00197BE1" w:rsidRDefault="00CE50F3" w:rsidP="002D64CB">
      <w:pPr>
        <w:spacing w:line="360" w:lineRule="auto"/>
        <w:jc w:val="center"/>
        <w:rPr>
          <w:rFonts w:ascii="Arial" w:hAnsi="Arial" w:cs="Arial"/>
          <w:b/>
          <w:bCs/>
        </w:rPr>
      </w:pPr>
    </w:p>
    <w:p w14:paraId="2C5873C4" w14:textId="77777777" w:rsidR="00CE50F3" w:rsidRPr="00197BE1" w:rsidRDefault="00CE50F3" w:rsidP="002D64CB">
      <w:pPr>
        <w:spacing w:line="360" w:lineRule="auto"/>
        <w:jc w:val="center"/>
      </w:pPr>
    </w:p>
    <w:p w14:paraId="319F8EC8" w14:textId="26E5EF78" w:rsidR="00FB3C53" w:rsidRPr="00197BE1" w:rsidRDefault="00324201" w:rsidP="002D64CB">
      <w:pPr>
        <w:spacing w:line="360" w:lineRule="auto"/>
        <w:jc w:val="center"/>
      </w:pPr>
      <w:r>
        <w:rPr>
          <w:rFonts w:ascii="Arial" w:hAnsi="Arial" w:cs="Arial"/>
          <w:b/>
          <w:bCs/>
          <w:noProof/>
        </w:rPr>
        <w:lastRenderedPageBreak/>
        <w:drawing>
          <wp:anchor distT="0" distB="0" distL="114300" distR="114300" simplePos="0" relativeHeight="251670528" behindDoc="1" locked="0" layoutInCell="1" allowOverlap="1" wp14:anchorId="0C555CFF" wp14:editId="4B94B4B0">
            <wp:simplePos x="0" y="0"/>
            <wp:positionH relativeFrom="column">
              <wp:posOffset>2126615</wp:posOffset>
            </wp:positionH>
            <wp:positionV relativeFrom="paragraph">
              <wp:posOffset>3226766</wp:posOffset>
            </wp:positionV>
            <wp:extent cx="1304925" cy="457200"/>
            <wp:effectExtent l="0" t="0" r="9525" b="0"/>
            <wp:wrapNone/>
            <wp:docPr id="6532777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04925" cy="457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46675">
        <w:rPr>
          <w:noProof/>
        </w:rPr>
        <w:drawing>
          <wp:inline distT="0" distB="0" distL="0" distR="0" wp14:anchorId="053020E7" wp14:editId="5139CD52">
            <wp:extent cx="5722620" cy="3208020"/>
            <wp:effectExtent l="0" t="0" r="0" b="0"/>
            <wp:docPr id="13510600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2620" cy="3208020"/>
                    </a:xfrm>
                    <a:prstGeom prst="rect">
                      <a:avLst/>
                    </a:prstGeom>
                    <a:noFill/>
                    <a:ln>
                      <a:noFill/>
                    </a:ln>
                  </pic:spPr>
                </pic:pic>
              </a:graphicData>
            </a:graphic>
          </wp:inline>
        </w:drawing>
      </w:r>
    </w:p>
    <w:p w14:paraId="19E07D3C" w14:textId="2AE4CF00" w:rsidR="00CE50F3" w:rsidRPr="00197BE1" w:rsidRDefault="00CE50F3" w:rsidP="002D64CB">
      <w:pPr>
        <w:spacing w:line="360" w:lineRule="auto"/>
        <w:jc w:val="center"/>
        <w:rPr>
          <w:rFonts w:ascii="Arial" w:hAnsi="Arial" w:cs="Arial"/>
          <w:b/>
          <w:bCs/>
        </w:rPr>
      </w:pPr>
    </w:p>
    <w:p w14:paraId="0F65D6C0" w14:textId="1C5742D4" w:rsidR="00C845C5" w:rsidRPr="00197BE1" w:rsidRDefault="00F83091" w:rsidP="002D64CB">
      <w:pPr>
        <w:spacing w:line="360" w:lineRule="auto"/>
        <w:jc w:val="center"/>
      </w:pPr>
      <w:r>
        <w:rPr>
          <w:rFonts w:ascii="Arial" w:hAnsi="Arial" w:cs="Arial"/>
          <w:b/>
          <w:bCs/>
          <w:noProof/>
        </w:rPr>
        <w:drawing>
          <wp:anchor distT="0" distB="0" distL="114300" distR="114300" simplePos="0" relativeHeight="251671552" behindDoc="1" locked="0" layoutInCell="1" allowOverlap="1" wp14:anchorId="0A048CF8" wp14:editId="6319DDAF">
            <wp:simplePos x="0" y="0"/>
            <wp:positionH relativeFrom="column">
              <wp:posOffset>2246630</wp:posOffset>
            </wp:positionH>
            <wp:positionV relativeFrom="paragraph">
              <wp:posOffset>3226104</wp:posOffset>
            </wp:positionV>
            <wp:extent cx="1457325" cy="466725"/>
            <wp:effectExtent l="0" t="0" r="9525" b="9525"/>
            <wp:wrapNone/>
            <wp:docPr id="5600890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457325" cy="466725"/>
                    </a:xfrm>
                    <a:prstGeom prst="rect">
                      <a:avLst/>
                    </a:prstGeom>
                    <a:noFill/>
                    <a:ln>
                      <a:noFill/>
                    </a:ln>
                  </pic:spPr>
                </pic:pic>
              </a:graphicData>
            </a:graphic>
            <wp14:sizeRelH relativeFrom="page">
              <wp14:pctWidth>0</wp14:pctWidth>
            </wp14:sizeRelH>
            <wp14:sizeRelV relativeFrom="page">
              <wp14:pctHeight>0</wp14:pctHeight>
            </wp14:sizeRelV>
          </wp:anchor>
        </w:drawing>
      </w:r>
      <w:r w:rsidR="00FF6677">
        <w:rPr>
          <w:noProof/>
        </w:rPr>
        <w:drawing>
          <wp:inline distT="0" distB="0" distL="0" distR="0" wp14:anchorId="5C3446D5" wp14:editId="093F6ADB">
            <wp:extent cx="5722620" cy="3208020"/>
            <wp:effectExtent l="0" t="0" r="0" b="0"/>
            <wp:docPr id="14232252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2620" cy="3208020"/>
                    </a:xfrm>
                    <a:prstGeom prst="rect">
                      <a:avLst/>
                    </a:prstGeom>
                    <a:noFill/>
                    <a:ln>
                      <a:noFill/>
                    </a:ln>
                  </pic:spPr>
                </pic:pic>
              </a:graphicData>
            </a:graphic>
          </wp:inline>
        </w:drawing>
      </w:r>
    </w:p>
    <w:p w14:paraId="6535C572" w14:textId="50519313" w:rsidR="00CE50F3" w:rsidRPr="00197BE1" w:rsidRDefault="00CE50F3" w:rsidP="002D64CB">
      <w:pPr>
        <w:spacing w:line="360" w:lineRule="auto"/>
        <w:jc w:val="center"/>
        <w:rPr>
          <w:rFonts w:ascii="Arial" w:hAnsi="Arial" w:cs="Arial"/>
          <w:b/>
          <w:bCs/>
        </w:rPr>
      </w:pPr>
    </w:p>
    <w:p w14:paraId="7ECBA2E9" w14:textId="77777777" w:rsidR="00CE50F3" w:rsidRPr="00197BE1" w:rsidRDefault="00CE50F3" w:rsidP="002D64CB">
      <w:pPr>
        <w:spacing w:line="360" w:lineRule="auto"/>
        <w:jc w:val="center"/>
      </w:pPr>
    </w:p>
    <w:p w14:paraId="1CB5BB13" w14:textId="3BB7FC57" w:rsidR="006874C3" w:rsidRPr="00197BE1" w:rsidRDefault="00D74829" w:rsidP="002D64CB">
      <w:pPr>
        <w:spacing w:line="360" w:lineRule="auto"/>
        <w:jc w:val="center"/>
      </w:pPr>
      <w:r>
        <w:rPr>
          <w:rFonts w:ascii="Arial" w:hAnsi="Arial" w:cs="Arial"/>
          <w:b/>
          <w:bCs/>
          <w:noProof/>
        </w:rPr>
        <w:lastRenderedPageBreak/>
        <w:drawing>
          <wp:anchor distT="0" distB="0" distL="114300" distR="114300" simplePos="0" relativeHeight="251672576" behindDoc="1" locked="0" layoutInCell="1" allowOverlap="1" wp14:anchorId="3C6BC73C" wp14:editId="2EBD02DC">
            <wp:simplePos x="0" y="0"/>
            <wp:positionH relativeFrom="column">
              <wp:posOffset>2139950</wp:posOffset>
            </wp:positionH>
            <wp:positionV relativeFrom="paragraph">
              <wp:posOffset>3251504</wp:posOffset>
            </wp:positionV>
            <wp:extent cx="1543050" cy="466725"/>
            <wp:effectExtent l="0" t="0" r="0" b="9525"/>
            <wp:wrapNone/>
            <wp:docPr id="16800711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543050" cy="466725"/>
                    </a:xfrm>
                    <a:prstGeom prst="rect">
                      <a:avLst/>
                    </a:prstGeom>
                    <a:noFill/>
                    <a:ln>
                      <a:noFill/>
                    </a:ln>
                  </pic:spPr>
                </pic:pic>
              </a:graphicData>
            </a:graphic>
            <wp14:sizeRelH relativeFrom="page">
              <wp14:pctWidth>0</wp14:pctWidth>
            </wp14:sizeRelH>
            <wp14:sizeRelV relativeFrom="page">
              <wp14:pctHeight>0</wp14:pctHeight>
            </wp14:sizeRelV>
          </wp:anchor>
        </w:drawing>
      </w:r>
      <w:r w:rsidR="0048497C">
        <w:rPr>
          <w:noProof/>
        </w:rPr>
        <w:drawing>
          <wp:inline distT="0" distB="0" distL="0" distR="0" wp14:anchorId="093AB93C" wp14:editId="3448531D">
            <wp:extent cx="5722620" cy="3223260"/>
            <wp:effectExtent l="0" t="0" r="0" b="0"/>
            <wp:docPr id="15720748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402D519E" w14:textId="6F44C149" w:rsidR="00CE50F3" w:rsidRPr="00197BE1" w:rsidRDefault="00CE50F3" w:rsidP="002D64CB">
      <w:pPr>
        <w:spacing w:line="360" w:lineRule="auto"/>
        <w:jc w:val="center"/>
        <w:rPr>
          <w:rFonts w:ascii="Arial" w:hAnsi="Arial" w:cs="Arial"/>
          <w:b/>
          <w:bCs/>
        </w:rPr>
      </w:pPr>
    </w:p>
    <w:p w14:paraId="508F6DB8" w14:textId="352A86CD" w:rsidR="00A4181C" w:rsidRPr="00197BE1" w:rsidRDefault="001238BF" w:rsidP="002D64CB">
      <w:pPr>
        <w:spacing w:line="360" w:lineRule="auto"/>
        <w:jc w:val="center"/>
      </w:pPr>
      <w:r>
        <w:rPr>
          <w:rFonts w:ascii="Arial" w:hAnsi="Arial" w:cs="Arial"/>
          <w:b/>
          <w:bCs/>
          <w:noProof/>
        </w:rPr>
        <w:drawing>
          <wp:anchor distT="0" distB="0" distL="114300" distR="114300" simplePos="0" relativeHeight="251673600" behindDoc="1" locked="0" layoutInCell="1" allowOverlap="1" wp14:anchorId="7978F0DD" wp14:editId="359A4013">
            <wp:simplePos x="0" y="0"/>
            <wp:positionH relativeFrom="column">
              <wp:posOffset>1964690</wp:posOffset>
            </wp:positionH>
            <wp:positionV relativeFrom="paragraph">
              <wp:posOffset>3248329</wp:posOffset>
            </wp:positionV>
            <wp:extent cx="1695450" cy="504825"/>
            <wp:effectExtent l="0" t="0" r="0" b="9525"/>
            <wp:wrapNone/>
            <wp:docPr id="18263963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695450" cy="504825"/>
                    </a:xfrm>
                    <a:prstGeom prst="rect">
                      <a:avLst/>
                    </a:prstGeom>
                    <a:noFill/>
                    <a:ln>
                      <a:noFill/>
                    </a:ln>
                  </pic:spPr>
                </pic:pic>
              </a:graphicData>
            </a:graphic>
            <wp14:sizeRelH relativeFrom="page">
              <wp14:pctWidth>0</wp14:pctWidth>
            </wp14:sizeRelH>
            <wp14:sizeRelV relativeFrom="page">
              <wp14:pctHeight>0</wp14:pctHeight>
            </wp14:sizeRelV>
          </wp:anchor>
        </w:drawing>
      </w:r>
      <w:r w:rsidR="00770C2B">
        <w:rPr>
          <w:noProof/>
        </w:rPr>
        <w:drawing>
          <wp:inline distT="0" distB="0" distL="0" distR="0" wp14:anchorId="68BA1790" wp14:editId="6F00C7D8">
            <wp:extent cx="5722620" cy="3215640"/>
            <wp:effectExtent l="0" t="0" r="0" b="3810"/>
            <wp:docPr id="17965484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346F6F3A" w14:textId="32EC7AA9" w:rsidR="00CE50F3" w:rsidRPr="00197BE1" w:rsidRDefault="001238BF" w:rsidP="002D64CB">
      <w:pPr>
        <w:spacing w:line="360" w:lineRule="auto"/>
        <w:jc w:val="center"/>
        <w:rPr>
          <w:rFonts w:ascii="Arial" w:hAnsi="Arial" w:cs="Arial"/>
          <w:b/>
          <w:bCs/>
        </w:rPr>
      </w:pPr>
      <w:r>
        <w:rPr>
          <w:rFonts w:ascii="Arial" w:hAnsi="Arial" w:cs="Arial"/>
          <w:b/>
          <w:bCs/>
        </w:rPr>
        <w:t xml:space="preserve"> </w:t>
      </w:r>
    </w:p>
    <w:p w14:paraId="599B433D" w14:textId="27C36D08" w:rsidR="00CE50F3" w:rsidRPr="00197BE1" w:rsidRDefault="00CE50F3" w:rsidP="002D64CB">
      <w:pPr>
        <w:spacing w:line="360" w:lineRule="auto"/>
        <w:jc w:val="center"/>
      </w:pPr>
    </w:p>
    <w:p w14:paraId="01E8F3C2" w14:textId="4477BC92" w:rsidR="008135E2" w:rsidRPr="00197BE1" w:rsidRDefault="000605C0" w:rsidP="002D64CB">
      <w:pPr>
        <w:spacing w:line="360" w:lineRule="auto"/>
        <w:jc w:val="center"/>
      </w:pPr>
      <w:r>
        <w:rPr>
          <w:rFonts w:ascii="Arial" w:hAnsi="Arial" w:cs="Arial"/>
          <w:b/>
          <w:bCs/>
          <w:noProof/>
        </w:rPr>
        <w:lastRenderedPageBreak/>
        <w:drawing>
          <wp:anchor distT="0" distB="0" distL="114300" distR="114300" simplePos="0" relativeHeight="251674624" behindDoc="1" locked="0" layoutInCell="1" allowOverlap="1" wp14:anchorId="0E8956C8" wp14:editId="0507E5CA">
            <wp:simplePos x="0" y="0"/>
            <wp:positionH relativeFrom="column">
              <wp:posOffset>2195195</wp:posOffset>
            </wp:positionH>
            <wp:positionV relativeFrom="paragraph">
              <wp:posOffset>3250206</wp:posOffset>
            </wp:positionV>
            <wp:extent cx="1438275" cy="533400"/>
            <wp:effectExtent l="0" t="0" r="9525" b="0"/>
            <wp:wrapNone/>
            <wp:docPr id="147562007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438275" cy="533400"/>
                    </a:xfrm>
                    <a:prstGeom prst="rect">
                      <a:avLst/>
                    </a:prstGeom>
                    <a:noFill/>
                    <a:ln>
                      <a:noFill/>
                    </a:ln>
                  </pic:spPr>
                </pic:pic>
              </a:graphicData>
            </a:graphic>
            <wp14:sizeRelH relativeFrom="page">
              <wp14:pctWidth>0</wp14:pctWidth>
            </wp14:sizeRelH>
            <wp14:sizeRelV relativeFrom="page">
              <wp14:pctHeight>0</wp14:pctHeight>
            </wp14:sizeRelV>
          </wp:anchor>
        </w:drawing>
      </w:r>
      <w:r w:rsidR="00D7548A">
        <w:rPr>
          <w:noProof/>
        </w:rPr>
        <w:drawing>
          <wp:inline distT="0" distB="0" distL="0" distR="0" wp14:anchorId="5A89E252" wp14:editId="0D78ECF6">
            <wp:extent cx="5730240" cy="3215640"/>
            <wp:effectExtent l="0" t="0" r="3810" b="3810"/>
            <wp:docPr id="10957482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0240" cy="3215640"/>
                    </a:xfrm>
                    <a:prstGeom prst="rect">
                      <a:avLst/>
                    </a:prstGeom>
                    <a:noFill/>
                    <a:ln>
                      <a:noFill/>
                    </a:ln>
                  </pic:spPr>
                </pic:pic>
              </a:graphicData>
            </a:graphic>
          </wp:inline>
        </w:drawing>
      </w:r>
    </w:p>
    <w:p w14:paraId="4282AB8E" w14:textId="196B4D0D" w:rsidR="0030180F" w:rsidRPr="00197BE1" w:rsidRDefault="0030180F" w:rsidP="002D64CB">
      <w:pPr>
        <w:spacing w:line="360" w:lineRule="auto"/>
        <w:jc w:val="center"/>
        <w:rPr>
          <w:rFonts w:ascii="Arial" w:hAnsi="Arial" w:cs="Arial"/>
          <w:b/>
          <w:bCs/>
        </w:rPr>
      </w:pPr>
    </w:p>
    <w:p w14:paraId="4EFFF33E" w14:textId="19A5AEB5" w:rsidR="003D1789" w:rsidRPr="00197BE1" w:rsidRDefault="00D220E1" w:rsidP="002D64CB">
      <w:pPr>
        <w:spacing w:line="360" w:lineRule="auto"/>
        <w:jc w:val="center"/>
      </w:pPr>
      <w:r>
        <w:rPr>
          <w:rFonts w:ascii="Arial" w:hAnsi="Arial" w:cs="Arial"/>
          <w:b/>
          <w:bCs/>
          <w:noProof/>
        </w:rPr>
        <w:drawing>
          <wp:anchor distT="0" distB="0" distL="114300" distR="114300" simplePos="0" relativeHeight="251675648" behindDoc="1" locked="0" layoutInCell="1" allowOverlap="1" wp14:anchorId="70C3EE44" wp14:editId="468643A4">
            <wp:simplePos x="0" y="0"/>
            <wp:positionH relativeFrom="column">
              <wp:posOffset>2057400</wp:posOffset>
            </wp:positionH>
            <wp:positionV relativeFrom="paragraph">
              <wp:posOffset>3234994</wp:posOffset>
            </wp:positionV>
            <wp:extent cx="1495425" cy="466725"/>
            <wp:effectExtent l="0" t="0" r="9525" b="9525"/>
            <wp:wrapNone/>
            <wp:docPr id="206000662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495425" cy="466725"/>
                    </a:xfrm>
                    <a:prstGeom prst="rect">
                      <a:avLst/>
                    </a:prstGeom>
                    <a:noFill/>
                    <a:ln>
                      <a:noFill/>
                    </a:ln>
                  </pic:spPr>
                </pic:pic>
              </a:graphicData>
            </a:graphic>
            <wp14:sizeRelH relativeFrom="page">
              <wp14:pctWidth>0</wp14:pctWidth>
            </wp14:sizeRelH>
            <wp14:sizeRelV relativeFrom="page">
              <wp14:pctHeight>0</wp14:pctHeight>
            </wp14:sizeRelV>
          </wp:anchor>
        </w:drawing>
      </w:r>
      <w:r w:rsidR="00261B9C">
        <w:rPr>
          <w:noProof/>
        </w:rPr>
        <w:drawing>
          <wp:inline distT="0" distB="0" distL="0" distR="0" wp14:anchorId="62B93253" wp14:editId="3744DA48">
            <wp:extent cx="5722620" cy="3215640"/>
            <wp:effectExtent l="0" t="0" r="0" b="3810"/>
            <wp:docPr id="12792626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2E2F4E24" w14:textId="0F28AE36" w:rsidR="0030180F" w:rsidRPr="00197BE1" w:rsidRDefault="0030180F" w:rsidP="002D64CB">
      <w:pPr>
        <w:spacing w:line="360" w:lineRule="auto"/>
        <w:jc w:val="center"/>
        <w:rPr>
          <w:rFonts w:ascii="Arial" w:hAnsi="Arial" w:cs="Arial"/>
          <w:b/>
          <w:bCs/>
        </w:rPr>
      </w:pPr>
    </w:p>
    <w:p w14:paraId="4CB09ACB" w14:textId="77777777" w:rsidR="0030180F" w:rsidRPr="00197BE1" w:rsidRDefault="0030180F" w:rsidP="002D64CB">
      <w:pPr>
        <w:spacing w:line="360" w:lineRule="auto"/>
        <w:jc w:val="center"/>
      </w:pPr>
    </w:p>
    <w:p w14:paraId="096EB1DC" w14:textId="7C0D1976" w:rsidR="005A004C" w:rsidRPr="00197BE1" w:rsidRDefault="00134579" w:rsidP="002D64CB">
      <w:pPr>
        <w:spacing w:line="360" w:lineRule="auto"/>
        <w:jc w:val="center"/>
      </w:pPr>
      <w:r>
        <w:rPr>
          <w:rFonts w:ascii="Arial" w:hAnsi="Arial" w:cs="Arial"/>
          <w:b/>
          <w:bCs/>
          <w:noProof/>
        </w:rPr>
        <w:lastRenderedPageBreak/>
        <w:drawing>
          <wp:anchor distT="0" distB="0" distL="114300" distR="114300" simplePos="0" relativeHeight="251676672" behindDoc="1" locked="0" layoutInCell="1" allowOverlap="1" wp14:anchorId="7D906C97" wp14:editId="426C4EB7">
            <wp:simplePos x="0" y="0"/>
            <wp:positionH relativeFrom="column">
              <wp:posOffset>1894840</wp:posOffset>
            </wp:positionH>
            <wp:positionV relativeFrom="paragraph">
              <wp:posOffset>3231819</wp:posOffset>
            </wp:positionV>
            <wp:extent cx="1524000" cy="447675"/>
            <wp:effectExtent l="0" t="0" r="0" b="9525"/>
            <wp:wrapNone/>
            <wp:docPr id="196795193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524000" cy="447675"/>
                    </a:xfrm>
                    <a:prstGeom prst="rect">
                      <a:avLst/>
                    </a:prstGeom>
                    <a:noFill/>
                    <a:ln>
                      <a:noFill/>
                    </a:ln>
                  </pic:spPr>
                </pic:pic>
              </a:graphicData>
            </a:graphic>
            <wp14:sizeRelH relativeFrom="page">
              <wp14:pctWidth>0</wp14:pctWidth>
            </wp14:sizeRelH>
            <wp14:sizeRelV relativeFrom="page">
              <wp14:pctHeight>0</wp14:pctHeight>
            </wp14:sizeRelV>
          </wp:anchor>
        </w:drawing>
      </w:r>
      <w:r w:rsidR="00872FB0">
        <w:rPr>
          <w:noProof/>
        </w:rPr>
        <w:drawing>
          <wp:inline distT="0" distB="0" distL="0" distR="0" wp14:anchorId="63A7810C" wp14:editId="57F3F5D4">
            <wp:extent cx="5730240" cy="3215640"/>
            <wp:effectExtent l="0" t="0" r="3810" b="3810"/>
            <wp:docPr id="20514540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0240" cy="3215640"/>
                    </a:xfrm>
                    <a:prstGeom prst="rect">
                      <a:avLst/>
                    </a:prstGeom>
                    <a:noFill/>
                    <a:ln>
                      <a:noFill/>
                    </a:ln>
                  </pic:spPr>
                </pic:pic>
              </a:graphicData>
            </a:graphic>
          </wp:inline>
        </w:drawing>
      </w:r>
    </w:p>
    <w:p w14:paraId="752FCB74" w14:textId="33451395" w:rsidR="002F133D" w:rsidRPr="00197BE1" w:rsidRDefault="00134579" w:rsidP="002D64CB">
      <w:pPr>
        <w:spacing w:line="360" w:lineRule="auto"/>
        <w:jc w:val="center"/>
        <w:rPr>
          <w:rFonts w:ascii="Arial" w:hAnsi="Arial" w:cs="Arial"/>
          <w:b/>
          <w:bCs/>
        </w:rPr>
      </w:pPr>
      <w:r>
        <w:rPr>
          <w:rFonts w:ascii="Arial" w:hAnsi="Arial" w:cs="Arial"/>
          <w:b/>
          <w:bCs/>
        </w:rPr>
        <w:t xml:space="preserve"> </w:t>
      </w:r>
    </w:p>
    <w:p w14:paraId="2205B8C3" w14:textId="40909A76" w:rsidR="0053516C" w:rsidRDefault="00B826D6" w:rsidP="002D64CB">
      <w:pPr>
        <w:spacing w:line="360" w:lineRule="auto"/>
        <w:jc w:val="center"/>
      </w:pPr>
      <w:r>
        <w:rPr>
          <w:rFonts w:ascii="Arial" w:hAnsi="Arial" w:cs="Arial"/>
          <w:b/>
          <w:bCs/>
          <w:noProof/>
        </w:rPr>
        <w:drawing>
          <wp:anchor distT="0" distB="0" distL="114300" distR="114300" simplePos="0" relativeHeight="251677696" behindDoc="1" locked="0" layoutInCell="1" allowOverlap="1" wp14:anchorId="34285F75" wp14:editId="68384431">
            <wp:simplePos x="0" y="0"/>
            <wp:positionH relativeFrom="column">
              <wp:posOffset>1943100</wp:posOffset>
            </wp:positionH>
            <wp:positionV relativeFrom="paragraph">
              <wp:posOffset>3223564</wp:posOffset>
            </wp:positionV>
            <wp:extent cx="1409700" cy="609600"/>
            <wp:effectExtent l="0" t="0" r="0" b="0"/>
            <wp:wrapNone/>
            <wp:docPr id="186360266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409700" cy="609600"/>
                    </a:xfrm>
                    <a:prstGeom prst="rect">
                      <a:avLst/>
                    </a:prstGeom>
                    <a:noFill/>
                    <a:ln>
                      <a:noFill/>
                    </a:ln>
                  </pic:spPr>
                </pic:pic>
              </a:graphicData>
            </a:graphic>
            <wp14:sizeRelH relativeFrom="page">
              <wp14:pctWidth>0</wp14:pctWidth>
            </wp14:sizeRelH>
            <wp14:sizeRelV relativeFrom="page">
              <wp14:pctHeight>0</wp14:pctHeight>
            </wp14:sizeRelV>
          </wp:anchor>
        </w:drawing>
      </w:r>
      <w:r w:rsidR="001019B4">
        <w:rPr>
          <w:noProof/>
        </w:rPr>
        <w:drawing>
          <wp:inline distT="0" distB="0" distL="0" distR="0" wp14:anchorId="630248AD" wp14:editId="2F7F14F4">
            <wp:extent cx="5722620" cy="3215640"/>
            <wp:effectExtent l="0" t="0" r="0" b="3810"/>
            <wp:docPr id="124604012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617B2D8C" w14:textId="1D7C31D6" w:rsidR="00643D31" w:rsidRPr="00197BE1" w:rsidRDefault="00643D31" w:rsidP="00643D31">
      <w:pPr>
        <w:spacing w:line="360" w:lineRule="auto"/>
        <w:jc w:val="center"/>
        <w:rPr>
          <w:rFonts w:ascii="Arial" w:hAnsi="Arial" w:cs="Arial"/>
          <w:b/>
          <w:bCs/>
        </w:rPr>
      </w:pPr>
    </w:p>
    <w:p w14:paraId="69FEC59B" w14:textId="77777777" w:rsidR="0053516C" w:rsidRPr="00197BE1" w:rsidRDefault="0053516C" w:rsidP="002D64CB">
      <w:pPr>
        <w:spacing w:line="360" w:lineRule="auto"/>
        <w:jc w:val="center"/>
      </w:pPr>
    </w:p>
    <w:p w14:paraId="73EA3328" w14:textId="4707D465" w:rsidR="00124BCA" w:rsidRPr="00197BE1" w:rsidRDefault="008841E7" w:rsidP="002D64CB">
      <w:pPr>
        <w:spacing w:line="360" w:lineRule="auto"/>
        <w:jc w:val="center"/>
      </w:pPr>
      <w:r>
        <w:rPr>
          <w:rFonts w:ascii="Arial" w:hAnsi="Arial" w:cs="Arial"/>
          <w:b/>
          <w:bCs/>
          <w:noProof/>
        </w:rPr>
        <w:lastRenderedPageBreak/>
        <w:drawing>
          <wp:anchor distT="0" distB="0" distL="114300" distR="114300" simplePos="0" relativeHeight="251678720" behindDoc="1" locked="0" layoutInCell="1" allowOverlap="1" wp14:anchorId="74702BBB" wp14:editId="4EFE785F">
            <wp:simplePos x="0" y="0"/>
            <wp:positionH relativeFrom="column">
              <wp:posOffset>2279954</wp:posOffset>
            </wp:positionH>
            <wp:positionV relativeFrom="paragraph">
              <wp:posOffset>3227070</wp:posOffset>
            </wp:positionV>
            <wp:extent cx="1371600" cy="533400"/>
            <wp:effectExtent l="0" t="0" r="0" b="0"/>
            <wp:wrapNone/>
            <wp:docPr id="92794105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371600" cy="533400"/>
                    </a:xfrm>
                    <a:prstGeom prst="rect">
                      <a:avLst/>
                    </a:prstGeom>
                    <a:noFill/>
                    <a:ln>
                      <a:noFill/>
                    </a:ln>
                  </pic:spPr>
                </pic:pic>
              </a:graphicData>
            </a:graphic>
            <wp14:sizeRelH relativeFrom="page">
              <wp14:pctWidth>0</wp14:pctWidth>
            </wp14:sizeRelH>
            <wp14:sizeRelV relativeFrom="page">
              <wp14:pctHeight>0</wp14:pctHeight>
            </wp14:sizeRelV>
          </wp:anchor>
        </w:drawing>
      </w:r>
      <w:r w:rsidR="00B56A06" w:rsidRPr="00197BE1">
        <w:rPr>
          <w:noProof/>
        </w:rPr>
        <w:drawing>
          <wp:inline distT="0" distB="0" distL="0" distR="0" wp14:anchorId="7828077F" wp14:editId="21F51C34">
            <wp:extent cx="5722620" cy="3215640"/>
            <wp:effectExtent l="0" t="0" r="0" b="3810"/>
            <wp:docPr id="214019845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44923086" w14:textId="303EDC8F" w:rsidR="002F133D" w:rsidRPr="00197BE1" w:rsidRDefault="002F133D" w:rsidP="002D64CB">
      <w:pPr>
        <w:spacing w:line="360" w:lineRule="auto"/>
        <w:jc w:val="center"/>
        <w:rPr>
          <w:rFonts w:ascii="Arial" w:hAnsi="Arial" w:cs="Arial"/>
          <w:b/>
          <w:bCs/>
        </w:rPr>
      </w:pPr>
    </w:p>
    <w:p w14:paraId="6412E96F" w14:textId="77777777" w:rsidR="002F133D" w:rsidRPr="00197BE1" w:rsidRDefault="002F133D" w:rsidP="002D64CB">
      <w:pPr>
        <w:spacing w:line="360" w:lineRule="auto"/>
        <w:jc w:val="center"/>
      </w:pPr>
    </w:p>
    <w:p w14:paraId="6361C717" w14:textId="77777777" w:rsidR="00B56A06" w:rsidRPr="00197BE1" w:rsidRDefault="00B56A06" w:rsidP="002D64CB">
      <w:pPr>
        <w:spacing w:line="360" w:lineRule="auto"/>
        <w:jc w:val="center"/>
      </w:pPr>
    </w:p>
    <w:p w14:paraId="4EFD4F00" w14:textId="77777777" w:rsidR="00E17DBF" w:rsidRDefault="00E17DBF" w:rsidP="002D64CB">
      <w:pPr>
        <w:spacing w:line="360" w:lineRule="auto"/>
      </w:pPr>
    </w:p>
    <w:sectPr w:rsidR="00E17D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D4BC4"/>
    <w:multiLevelType w:val="hybridMultilevel"/>
    <w:tmpl w:val="C7B0582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9C0159"/>
    <w:multiLevelType w:val="hybridMultilevel"/>
    <w:tmpl w:val="E9DEA1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6552E30"/>
    <w:multiLevelType w:val="hybridMultilevel"/>
    <w:tmpl w:val="36EE923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668710A"/>
    <w:multiLevelType w:val="hybridMultilevel"/>
    <w:tmpl w:val="D76E582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DE77D59"/>
    <w:multiLevelType w:val="hybridMultilevel"/>
    <w:tmpl w:val="252215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225629"/>
    <w:multiLevelType w:val="hybridMultilevel"/>
    <w:tmpl w:val="4FE473A0"/>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4A77BC8"/>
    <w:multiLevelType w:val="hybridMultilevel"/>
    <w:tmpl w:val="EE96B2A0"/>
    <w:lvl w:ilvl="0" w:tplc="533209BE">
      <w:start w:val="1"/>
      <w:numFmt w:val="bullet"/>
      <w:lvlText w:val=""/>
      <w:lvlJc w:val="left"/>
      <w:pPr>
        <w:ind w:left="1080" w:hanging="360"/>
      </w:pPr>
      <w:rPr>
        <w:rFonts w:ascii="Webdings" w:hAnsi="Web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B81A58"/>
    <w:multiLevelType w:val="multilevel"/>
    <w:tmpl w:val="D436D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F56F21"/>
    <w:multiLevelType w:val="hybridMultilevel"/>
    <w:tmpl w:val="B2444976"/>
    <w:lvl w:ilvl="0" w:tplc="08090009">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9" w15:restartNumberingAfterBreak="0">
    <w:nsid w:val="1BC76087"/>
    <w:multiLevelType w:val="multilevel"/>
    <w:tmpl w:val="CEFE6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5D48B7"/>
    <w:multiLevelType w:val="hybridMultilevel"/>
    <w:tmpl w:val="A9E099BC"/>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EBD7C9B"/>
    <w:multiLevelType w:val="hybridMultilevel"/>
    <w:tmpl w:val="4A3082B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F581DEC"/>
    <w:multiLevelType w:val="hybridMultilevel"/>
    <w:tmpl w:val="31E2314C"/>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18D4EBE"/>
    <w:multiLevelType w:val="hybridMultilevel"/>
    <w:tmpl w:val="16806D8A"/>
    <w:lvl w:ilvl="0" w:tplc="0B7A9220">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40A583B"/>
    <w:multiLevelType w:val="hybridMultilevel"/>
    <w:tmpl w:val="1C903E9C"/>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73D0CF9"/>
    <w:multiLevelType w:val="hybridMultilevel"/>
    <w:tmpl w:val="8B8E4612"/>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6" w15:restartNumberingAfterBreak="0">
    <w:nsid w:val="2E787117"/>
    <w:multiLevelType w:val="hybridMultilevel"/>
    <w:tmpl w:val="7BF0140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216247D"/>
    <w:multiLevelType w:val="hybridMultilevel"/>
    <w:tmpl w:val="1674A084"/>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6146DCB"/>
    <w:multiLevelType w:val="hybridMultilevel"/>
    <w:tmpl w:val="8D8E021C"/>
    <w:lvl w:ilvl="0" w:tplc="08FE514A">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C762EA7"/>
    <w:multiLevelType w:val="hybridMultilevel"/>
    <w:tmpl w:val="A0DE140A"/>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0BC339C"/>
    <w:multiLevelType w:val="hybridMultilevel"/>
    <w:tmpl w:val="705ACD3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9E1532"/>
    <w:multiLevelType w:val="hybridMultilevel"/>
    <w:tmpl w:val="858CD92E"/>
    <w:lvl w:ilvl="0" w:tplc="533209BE">
      <w:start w:val="1"/>
      <w:numFmt w:val="bullet"/>
      <w:lvlText w:val=""/>
      <w:lvlJc w:val="left"/>
      <w:pPr>
        <w:ind w:left="1080" w:hanging="360"/>
      </w:pPr>
      <w:rPr>
        <w:rFonts w:ascii="Webdings" w:hAnsi="Web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3EE33AB"/>
    <w:multiLevelType w:val="hybridMultilevel"/>
    <w:tmpl w:val="B76647F4"/>
    <w:lvl w:ilvl="0" w:tplc="08FE514A">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88968FD"/>
    <w:multiLevelType w:val="hybridMultilevel"/>
    <w:tmpl w:val="F5A6A2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02E482C"/>
    <w:multiLevelType w:val="hybridMultilevel"/>
    <w:tmpl w:val="24F0693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30F3001"/>
    <w:multiLevelType w:val="hybridMultilevel"/>
    <w:tmpl w:val="C338B24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7103A7E"/>
    <w:multiLevelType w:val="hybridMultilevel"/>
    <w:tmpl w:val="7F4017B4"/>
    <w:lvl w:ilvl="0" w:tplc="0B7A9220">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CE74603"/>
    <w:multiLevelType w:val="hybridMultilevel"/>
    <w:tmpl w:val="69FC43E8"/>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D821ABC"/>
    <w:multiLevelType w:val="hybridMultilevel"/>
    <w:tmpl w:val="CBB430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2B91555"/>
    <w:multiLevelType w:val="hybridMultilevel"/>
    <w:tmpl w:val="4926CE2E"/>
    <w:lvl w:ilvl="0" w:tplc="08FE514A">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D1626CA"/>
    <w:multiLevelType w:val="hybridMultilevel"/>
    <w:tmpl w:val="1FA8F3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10356B5"/>
    <w:multiLevelType w:val="hybridMultilevel"/>
    <w:tmpl w:val="29BA0FA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1226FDF"/>
    <w:multiLevelType w:val="hybridMultilevel"/>
    <w:tmpl w:val="F87A0860"/>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4E71E91"/>
    <w:multiLevelType w:val="hybridMultilevel"/>
    <w:tmpl w:val="BBA64D7E"/>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5563C67"/>
    <w:multiLevelType w:val="hybridMultilevel"/>
    <w:tmpl w:val="0A4EBBA0"/>
    <w:lvl w:ilvl="0" w:tplc="533209BE">
      <w:start w:val="1"/>
      <w:numFmt w:val="bullet"/>
      <w:lvlText w:val=""/>
      <w:lvlJc w:val="left"/>
      <w:pPr>
        <w:ind w:left="1440" w:hanging="360"/>
      </w:pPr>
      <w:rPr>
        <w:rFonts w:ascii="Webdings" w:hAnsi="Web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57148CD"/>
    <w:multiLevelType w:val="hybridMultilevel"/>
    <w:tmpl w:val="55BA146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75D422E2"/>
    <w:multiLevelType w:val="hybridMultilevel"/>
    <w:tmpl w:val="BD80843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6B96A1A"/>
    <w:multiLevelType w:val="hybridMultilevel"/>
    <w:tmpl w:val="8234AB8E"/>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9B1440B"/>
    <w:multiLevelType w:val="hybridMultilevel"/>
    <w:tmpl w:val="46B6155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AA2782D"/>
    <w:multiLevelType w:val="hybridMultilevel"/>
    <w:tmpl w:val="75E0B0AE"/>
    <w:lvl w:ilvl="0" w:tplc="08FE514A">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EF5743"/>
    <w:multiLevelType w:val="hybridMultilevel"/>
    <w:tmpl w:val="18223C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3B006B"/>
    <w:multiLevelType w:val="multilevel"/>
    <w:tmpl w:val="6FAEF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EC93AAD"/>
    <w:multiLevelType w:val="hybridMultilevel"/>
    <w:tmpl w:val="6D90B65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892949">
    <w:abstractNumId w:val="7"/>
  </w:num>
  <w:num w:numId="2" w16cid:durableId="1508445477">
    <w:abstractNumId w:val="9"/>
  </w:num>
  <w:num w:numId="3" w16cid:durableId="1618834792">
    <w:abstractNumId w:val="41"/>
  </w:num>
  <w:num w:numId="4" w16cid:durableId="2005665658">
    <w:abstractNumId w:val="40"/>
  </w:num>
  <w:num w:numId="5" w16cid:durableId="1623150955">
    <w:abstractNumId w:val="19"/>
  </w:num>
  <w:num w:numId="6" w16cid:durableId="672300822">
    <w:abstractNumId w:val="20"/>
  </w:num>
  <w:num w:numId="7" w16cid:durableId="2074504985">
    <w:abstractNumId w:val="24"/>
  </w:num>
  <w:num w:numId="8" w16cid:durableId="1333609242">
    <w:abstractNumId w:val="31"/>
  </w:num>
  <w:num w:numId="9" w16cid:durableId="1397164701">
    <w:abstractNumId w:val="28"/>
  </w:num>
  <w:num w:numId="10" w16cid:durableId="1919947348">
    <w:abstractNumId w:val="27"/>
  </w:num>
  <w:num w:numId="11" w16cid:durableId="764887517">
    <w:abstractNumId w:val="36"/>
  </w:num>
  <w:num w:numId="12" w16cid:durableId="1153906499">
    <w:abstractNumId w:val="17"/>
  </w:num>
  <w:num w:numId="13" w16cid:durableId="1492988486">
    <w:abstractNumId w:val="33"/>
  </w:num>
  <w:num w:numId="14" w16cid:durableId="1500081417">
    <w:abstractNumId w:val="16"/>
  </w:num>
  <w:num w:numId="15" w16cid:durableId="1565019912">
    <w:abstractNumId w:val="10"/>
  </w:num>
  <w:num w:numId="16" w16cid:durableId="431052195">
    <w:abstractNumId w:val="5"/>
  </w:num>
  <w:num w:numId="17" w16cid:durableId="1310161620">
    <w:abstractNumId w:val="37"/>
  </w:num>
  <w:num w:numId="18" w16cid:durableId="1742563433">
    <w:abstractNumId w:val="15"/>
  </w:num>
  <w:num w:numId="19" w16cid:durableId="1745952075">
    <w:abstractNumId w:val="32"/>
  </w:num>
  <w:num w:numId="20" w16cid:durableId="172038824">
    <w:abstractNumId w:val="25"/>
  </w:num>
  <w:num w:numId="21" w16cid:durableId="1527210425">
    <w:abstractNumId w:val="23"/>
  </w:num>
  <w:num w:numId="22" w16cid:durableId="1032461197">
    <w:abstractNumId w:val="14"/>
  </w:num>
  <w:num w:numId="23" w16cid:durableId="2020883533">
    <w:abstractNumId w:val="13"/>
  </w:num>
  <w:num w:numId="24" w16cid:durableId="37584864">
    <w:abstractNumId w:val="6"/>
  </w:num>
  <w:num w:numId="25" w16cid:durableId="228656604">
    <w:abstractNumId w:val="39"/>
  </w:num>
  <w:num w:numId="26" w16cid:durableId="717824632">
    <w:abstractNumId w:val="3"/>
  </w:num>
  <w:num w:numId="27" w16cid:durableId="560023433">
    <w:abstractNumId w:val="12"/>
  </w:num>
  <w:num w:numId="28" w16cid:durableId="638607735">
    <w:abstractNumId w:val="29"/>
  </w:num>
  <w:num w:numId="29" w16cid:durableId="639457757">
    <w:abstractNumId w:val="21"/>
  </w:num>
  <w:num w:numId="30" w16cid:durableId="2056000838">
    <w:abstractNumId w:val="26"/>
  </w:num>
  <w:num w:numId="31" w16cid:durableId="1311254019">
    <w:abstractNumId w:val="0"/>
  </w:num>
  <w:num w:numId="32" w16cid:durableId="1106735465">
    <w:abstractNumId w:val="4"/>
  </w:num>
  <w:num w:numId="33" w16cid:durableId="1236744969">
    <w:abstractNumId w:val="42"/>
  </w:num>
  <w:num w:numId="34" w16cid:durableId="1470049153">
    <w:abstractNumId w:val="11"/>
  </w:num>
  <w:num w:numId="35" w16cid:durableId="1722709770">
    <w:abstractNumId w:val="38"/>
  </w:num>
  <w:num w:numId="36" w16cid:durableId="1877891781">
    <w:abstractNumId w:val="34"/>
  </w:num>
  <w:num w:numId="37" w16cid:durableId="1330019137">
    <w:abstractNumId w:val="22"/>
  </w:num>
  <w:num w:numId="38" w16cid:durableId="676464212">
    <w:abstractNumId w:val="30"/>
  </w:num>
  <w:num w:numId="39" w16cid:durableId="525024148">
    <w:abstractNumId w:val="8"/>
  </w:num>
  <w:num w:numId="40" w16cid:durableId="1606618752">
    <w:abstractNumId w:val="35"/>
  </w:num>
  <w:num w:numId="41" w16cid:durableId="759135296">
    <w:abstractNumId w:val="1"/>
  </w:num>
  <w:num w:numId="42" w16cid:durableId="533738673">
    <w:abstractNumId w:val="18"/>
  </w:num>
  <w:num w:numId="43" w16cid:durableId="1032262333">
    <w:abstractNumId w:val="2"/>
  </w:num>
  <w:numIdMacAtCleanup w:val="4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262"/>
    <w:rsid w:val="00001E1D"/>
    <w:rsid w:val="000037B5"/>
    <w:rsid w:val="00006B08"/>
    <w:rsid w:val="000116F8"/>
    <w:rsid w:val="000143CE"/>
    <w:rsid w:val="000229BF"/>
    <w:rsid w:val="0002628C"/>
    <w:rsid w:val="00033615"/>
    <w:rsid w:val="00050FDD"/>
    <w:rsid w:val="000536BE"/>
    <w:rsid w:val="00056FF4"/>
    <w:rsid w:val="00057EF1"/>
    <w:rsid w:val="000605C0"/>
    <w:rsid w:val="00065A62"/>
    <w:rsid w:val="000704C5"/>
    <w:rsid w:val="00072AE5"/>
    <w:rsid w:val="00073392"/>
    <w:rsid w:val="0007403E"/>
    <w:rsid w:val="000749D2"/>
    <w:rsid w:val="00075273"/>
    <w:rsid w:val="0007636E"/>
    <w:rsid w:val="00076E1D"/>
    <w:rsid w:val="0008429E"/>
    <w:rsid w:val="00090F4B"/>
    <w:rsid w:val="000A0391"/>
    <w:rsid w:val="000A434D"/>
    <w:rsid w:val="000A4CFD"/>
    <w:rsid w:val="000A5B4C"/>
    <w:rsid w:val="000A6A10"/>
    <w:rsid w:val="000B30CF"/>
    <w:rsid w:val="000B49C7"/>
    <w:rsid w:val="000C2BB1"/>
    <w:rsid w:val="000C45B1"/>
    <w:rsid w:val="000C6E8D"/>
    <w:rsid w:val="000D0146"/>
    <w:rsid w:val="000D36A5"/>
    <w:rsid w:val="000E1F18"/>
    <w:rsid w:val="000E48A7"/>
    <w:rsid w:val="000E513B"/>
    <w:rsid w:val="000F1767"/>
    <w:rsid w:val="000F6600"/>
    <w:rsid w:val="001019B4"/>
    <w:rsid w:val="00110154"/>
    <w:rsid w:val="0011161D"/>
    <w:rsid w:val="00114AD8"/>
    <w:rsid w:val="00120D62"/>
    <w:rsid w:val="001238BF"/>
    <w:rsid w:val="00124BCA"/>
    <w:rsid w:val="00126E9F"/>
    <w:rsid w:val="001306C0"/>
    <w:rsid w:val="00131C3F"/>
    <w:rsid w:val="00134579"/>
    <w:rsid w:val="00136EE1"/>
    <w:rsid w:val="00143619"/>
    <w:rsid w:val="00144B3A"/>
    <w:rsid w:val="00145BEF"/>
    <w:rsid w:val="00157F9A"/>
    <w:rsid w:val="00164E3E"/>
    <w:rsid w:val="001655C8"/>
    <w:rsid w:val="00167F6D"/>
    <w:rsid w:val="00177303"/>
    <w:rsid w:val="00182C09"/>
    <w:rsid w:val="001879A5"/>
    <w:rsid w:val="00192D2D"/>
    <w:rsid w:val="00197BE1"/>
    <w:rsid w:val="001A108C"/>
    <w:rsid w:val="001A4AE8"/>
    <w:rsid w:val="001B0B42"/>
    <w:rsid w:val="001B35DE"/>
    <w:rsid w:val="001D7211"/>
    <w:rsid w:val="001E1A40"/>
    <w:rsid w:val="001F50FA"/>
    <w:rsid w:val="001F765F"/>
    <w:rsid w:val="001F7E0C"/>
    <w:rsid w:val="0021160B"/>
    <w:rsid w:val="00211DA6"/>
    <w:rsid w:val="00214BAF"/>
    <w:rsid w:val="002317A3"/>
    <w:rsid w:val="00235331"/>
    <w:rsid w:val="00237386"/>
    <w:rsid w:val="00237A11"/>
    <w:rsid w:val="00247B73"/>
    <w:rsid w:val="0025367F"/>
    <w:rsid w:val="00261B9C"/>
    <w:rsid w:val="002665D6"/>
    <w:rsid w:val="0026757A"/>
    <w:rsid w:val="00270612"/>
    <w:rsid w:val="00270D34"/>
    <w:rsid w:val="002725B3"/>
    <w:rsid w:val="002834B3"/>
    <w:rsid w:val="00286CD0"/>
    <w:rsid w:val="00287E08"/>
    <w:rsid w:val="00291160"/>
    <w:rsid w:val="00291ABE"/>
    <w:rsid w:val="00293427"/>
    <w:rsid w:val="002A6F69"/>
    <w:rsid w:val="002B1EC8"/>
    <w:rsid w:val="002B7756"/>
    <w:rsid w:val="002B7B4D"/>
    <w:rsid w:val="002C4414"/>
    <w:rsid w:val="002D56DB"/>
    <w:rsid w:val="002D5923"/>
    <w:rsid w:val="002D64CB"/>
    <w:rsid w:val="002F133D"/>
    <w:rsid w:val="002F1521"/>
    <w:rsid w:val="0030180F"/>
    <w:rsid w:val="00310E7F"/>
    <w:rsid w:val="00316E61"/>
    <w:rsid w:val="00324201"/>
    <w:rsid w:val="00324466"/>
    <w:rsid w:val="00327654"/>
    <w:rsid w:val="00331369"/>
    <w:rsid w:val="0033405B"/>
    <w:rsid w:val="00336F74"/>
    <w:rsid w:val="00337D97"/>
    <w:rsid w:val="00343549"/>
    <w:rsid w:val="0034389E"/>
    <w:rsid w:val="0034439D"/>
    <w:rsid w:val="003450C8"/>
    <w:rsid w:val="003520D6"/>
    <w:rsid w:val="003612DB"/>
    <w:rsid w:val="0036780E"/>
    <w:rsid w:val="00374F42"/>
    <w:rsid w:val="00377C54"/>
    <w:rsid w:val="003814A1"/>
    <w:rsid w:val="00382F5E"/>
    <w:rsid w:val="00385DE8"/>
    <w:rsid w:val="003A070F"/>
    <w:rsid w:val="003A2FAC"/>
    <w:rsid w:val="003B138F"/>
    <w:rsid w:val="003B5CA3"/>
    <w:rsid w:val="003C1CEC"/>
    <w:rsid w:val="003D1789"/>
    <w:rsid w:val="003D464D"/>
    <w:rsid w:val="003D67B9"/>
    <w:rsid w:val="003E43CD"/>
    <w:rsid w:val="003E5869"/>
    <w:rsid w:val="003F4FDF"/>
    <w:rsid w:val="003F5A9D"/>
    <w:rsid w:val="00410726"/>
    <w:rsid w:val="00411422"/>
    <w:rsid w:val="00416F9C"/>
    <w:rsid w:val="00450229"/>
    <w:rsid w:val="00451DB4"/>
    <w:rsid w:val="0046155C"/>
    <w:rsid w:val="00462C88"/>
    <w:rsid w:val="00470FC6"/>
    <w:rsid w:val="00472427"/>
    <w:rsid w:val="0048497C"/>
    <w:rsid w:val="00496109"/>
    <w:rsid w:val="00496359"/>
    <w:rsid w:val="004A2CF9"/>
    <w:rsid w:val="004A3E2E"/>
    <w:rsid w:val="004A66BC"/>
    <w:rsid w:val="004A6746"/>
    <w:rsid w:val="004B021C"/>
    <w:rsid w:val="004B21C2"/>
    <w:rsid w:val="004B342C"/>
    <w:rsid w:val="004C3C2E"/>
    <w:rsid w:val="004C6C4B"/>
    <w:rsid w:val="004E4AD9"/>
    <w:rsid w:val="004F0B12"/>
    <w:rsid w:val="004F0DFC"/>
    <w:rsid w:val="004F4EF9"/>
    <w:rsid w:val="005011A5"/>
    <w:rsid w:val="005116E9"/>
    <w:rsid w:val="0051319B"/>
    <w:rsid w:val="00521245"/>
    <w:rsid w:val="00524109"/>
    <w:rsid w:val="00533129"/>
    <w:rsid w:val="0053516C"/>
    <w:rsid w:val="00540618"/>
    <w:rsid w:val="005421DD"/>
    <w:rsid w:val="00555F68"/>
    <w:rsid w:val="00562C19"/>
    <w:rsid w:val="00564719"/>
    <w:rsid w:val="00566234"/>
    <w:rsid w:val="0057074A"/>
    <w:rsid w:val="00583E24"/>
    <w:rsid w:val="0059299D"/>
    <w:rsid w:val="005A004C"/>
    <w:rsid w:val="005A3680"/>
    <w:rsid w:val="005A485D"/>
    <w:rsid w:val="005B2AE9"/>
    <w:rsid w:val="005B5048"/>
    <w:rsid w:val="005C0FA1"/>
    <w:rsid w:val="005C1568"/>
    <w:rsid w:val="005C5A42"/>
    <w:rsid w:val="005C6B55"/>
    <w:rsid w:val="005D5DD0"/>
    <w:rsid w:val="005D7D1E"/>
    <w:rsid w:val="005E2283"/>
    <w:rsid w:val="005E7882"/>
    <w:rsid w:val="006162F6"/>
    <w:rsid w:val="0062162E"/>
    <w:rsid w:val="006407DE"/>
    <w:rsid w:val="006418B6"/>
    <w:rsid w:val="00643D31"/>
    <w:rsid w:val="00647554"/>
    <w:rsid w:val="00650680"/>
    <w:rsid w:val="00650F69"/>
    <w:rsid w:val="00651A9E"/>
    <w:rsid w:val="00655BBD"/>
    <w:rsid w:val="0066287D"/>
    <w:rsid w:val="00665D72"/>
    <w:rsid w:val="00671948"/>
    <w:rsid w:val="006874C3"/>
    <w:rsid w:val="006932D0"/>
    <w:rsid w:val="00694DCC"/>
    <w:rsid w:val="00696EE4"/>
    <w:rsid w:val="00697844"/>
    <w:rsid w:val="006979C3"/>
    <w:rsid w:val="00697E2D"/>
    <w:rsid w:val="006A1786"/>
    <w:rsid w:val="006B3F5B"/>
    <w:rsid w:val="006C4DAA"/>
    <w:rsid w:val="006D38EB"/>
    <w:rsid w:val="006D4656"/>
    <w:rsid w:val="006E709A"/>
    <w:rsid w:val="006F4369"/>
    <w:rsid w:val="006F66F5"/>
    <w:rsid w:val="006F6D15"/>
    <w:rsid w:val="00711748"/>
    <w:rsid w:val="00711E28"/>
    <w:rsid w:val="0072090F"/>
    <w:rsid w:val="00723259"/>
    <w:rsid w:val="00723932"/>
    <w:rsid w:val="00726F62"/>
    <w:rsid w:val="00741CEF"/>
    <w:rsid w:val="00744DE2"/>
    <w:rsid w:val="0075097F"/>
    <w:rsid w:val="00750AAF"/>
    <w:rsid w:val="00756E0B"/>
    <w:rsid w:val="0075744B"/>
    <w:rsid w:val="00764F41"/>
    <w:rsid w:val="0076655C"/>
    <w:rsid w:val="00770C2B"/>
    <w:rsid w:val="00771932"/>
    <w:rsid w:val="00772853"/>
    <w:rsid w:val="00773979"/>
    <w:rsid w:val="007750C3"/>
    <w:rsid w:val="00775D25"/>
    <w:rsid w:val="00775F97"/>
    <w:rsid w:val="007918D5"/>
    <w:rsid w:val="00797375"/>
    <w:rsid w:val="007A1826"/>
    <w:rsid w:val="007A2D9E"/>
    <w:rsid w:val="007A37FC"/>
    <w:rsid w:val="007B5875"/>
    <w:rsid w:val="007C1107"/>
    <w:rsid w:val="007C2979"/>
    <w:rsid w:val="007D39F1"/>
    <w:rsid w:val="007D7980"/>
    <w:rsid w:val="007E1E7E"/>
    <w:rsid w:val="007E6102"/>
    <w:rsid w:val="007E6ADC"/>
    <w:rsid w:val="007E70C1"/>
    <w:rsid w:val="007F22C7"/>
    <w:rsid w:val="007F2CB5"/>
    <w:rsid w:val="007F5BDC"/>
    <w:rsid w:val="00801181"/>
    <w:rsid w:val="008071E4"/>
    <w:rsid w:val="00810583"/>
    <w:rsid w:val="008118FB"/>
    <w:rsid w:val="008135E2"/>
    <w:rsid w:val="008225DC"/>
    <w:rsid w:val="00823F75"/>
    <w:rsid w:val="00825471"/>
    <w:rsid w:val="00836287"/>
    <w:rsid w:val="00836E47"/>
    <w:rsid w:val="00837CBC"/>
    <w:rsid w:val="008413CC"/>
    <w:rsid w:val="00846675"/>
    <w:rsid w:val="008529F7"/>
    <w:rsid w:val="008531CB"/>
    <w:rsid w:val="008545AA"/>
    <w:rsid w:val="00855179"/>
    <w:rsid w:val="00861FE9"/>
    <w:rsid w:val="00865D9C"/>
    <w:rsid w:val="00866727"/>
    <w:rsid w:val="00871CB7"/>
    <w:rsid w:val="00872D38"/>
    <w:rsid w:val="00872FB0"/>
    <w:rsid w:val="00876340"/>
    <w:rsid w:val="00880592"/>
    <w:rsid w:val="008841E7"/>
    <w:rsid w:val="00887DB8"/>
    <w:rsid w:val="008951A7"/>
    <w:rsid w:val="00895883"/>
    <w:rsid w:val="00896559"/>
    <w:rsid w:val="00897BFA"/>
    <w:rsid w:val="008A78DF"/>
    <w:rsid w:val="008C587D"/>
    <w:rsid w:val="008C79B9"/>
    <w:rsid w:val="008D188B"/>
    <w:rsid w:val="008D458D"/>
    <w:rsid w:val="008E175B"/>
    <w:rsid w:val="008F0D5F"/>
    <w:rsid w:val="008F1D49"/>
    <w:rsid w:val="008F3147"/>
    <w:rsid w:val="008F6FEB"/>
    <w:rsid w:val="00904B59"/>
    <w:rsid w:val="00911F7D"/>
    <w:rsid w:val="00917383"/>
    <w:rsid w:val="00923CBA"/>
    <w:rsid w:val="00930223"/>
    <w:rsid w:val="00931AF2"/>
    <w:rsid w:val="00932758"/>
    <w:rsid w:val="00942262"/>
    <w:rsid w:val="009464F3"/>
    <w:rsid w:val="00946EB5"/>
    <w:rsid w:val="00947513"/>
    <w:rsid w:val="00953015"/>
    <w:rsid w:val="0095677F"/>
    <w:rsid w:val="00961882"/>
    <w:rsid w:val="009746B6"/>
    <w:rsid w:val="00984804"/>
    <w:rsid w:val="009861A9"/>
    <w:rsid w:val="00990D3F"/>
    <w:rsid w:val="00993B18"/>
    <w:rsid w:val="00995920"/>
    <w:rsid w:val="00996DA0"/>
    <w:rsid w:val="009B070E"/>
    <w:rsid w:val="009D00E0"/>
    <w:rsid w:val="009D580A"/>
    <w:rsid w:val="009E0F1E"/>
    <w:rsid w:val="009E1AA8"/>
    <w:rsid w:val="009F015C"/>
    <w:rsid w:val="009F1AFE"/>
    <w:rsid w:val="009F1C49"/>
    <w:rsid w:val="009F51C1"/>
    <w:rsid w:val="00A010A6"/>
    <w:rsid w:val="00A01E94"/>
    <w:rsid w:val="00A07403"/>
    <w:rsid w:val="00A30F26"/>
    <w:rsid w:val="00A36D77"/>
    <w:rsid w:val="00A4181C"/>
    <w:rsid w:val="00A43F22"/>
    <w:rsid w:val="00A51483"/>
    <w:rsid w:val="00A56607"/>
    <w:rsid w:val="00A6422B"/>
    <w:rsid w:val="00A739FA"/>
    <w:rsid w:val="00A77DD2"/>
    <w:rsid w:val="00AA5F9E"/>
    <w:rsid w:val="00AA7B09"/>
    <w:rsid w:val="00AB1863"/>
    <w:rsid w:val="00AB1D12"/>
    <w:rsid w:val="00AB4757"/>
    <w:rsid w:val="00AC0B64"/>
    <w:rsid w:val="00AC2B22"/>
    <w:rsid w:val="00AC7766"/>
    <w:rsid w:val="00AD0157"/>
    <w:rsid w:val="00AF1FE1"/>
    <w:rsid w:val="00B032AD"/>
    <w:rsid w:val="00B046F9"/>
    <w:rsid w:val="00B11267"/>
    <w:rsid w:val="00B305BF"/>
    <w:rsid w:val="00B37D6F"/>
    <w:rsid w:val="00B43EF5"/>
    <w:rsid w:val="00B44BAB"/>
    <w:rsid w:val="00B45E03"/>
    <w:rsid w:val="00B46300"/>
    <w:rsid w:val="00B54927"/>
    <w:rsid w:val="00B56A06"/>
    <w:rsid w:val="00B645FE"/>
    <w:rsid w:val="00B6696B"/>
    <w:rsid w:val="00B728ED"/>
    <w:rsid w:val="00B77BA0"/>
    <w:rsid w:val="00B81D86"/>
    <w:rsid w:val="00B826D6"/>
    <w:rsid w:val="00B832F2"/>
    <w:rsid w:val="00B86478"/>
    <w:rsid w:val="00B87947"/>
    <w:rsid w:val="00B87BA3"/>
    <w:rsid w:val="00B9546C"/>
    <w:rsid w:val="00B95731"/>
    <w:rsid w:val="00B975BA"/>
    <w:rsid w:val="00BA0A72"/>
    <w:rsid w:val="00BA3BD1"/>
    <w:rsid w:val="00BA4A1C"/>
    <w:rsid w:val="00BB074C"/>
    <w:rsid w:val="00BB4CC4"/>
    <w:rsid w:val="00BB4E1F"/>
    <w:rsid w:val="00BC1E5E"/>
    <w:rsid w:val="00BC5F49"/>
    <w:rsid w:val="00BD70CA"/>
    <w:rsid w:val="00BE55B6"/>
    <w:rsid w:val="00BE60CD"/>
    <w:rsid w:val="00BF06C9"/>
    <w:rsid w:val="00BF0AD9"/>
    <w:rsid w:val="00C25B73"/>
    <w:rsid w:val="00C26FD3"/>
    <w:rsid w:val="00C3127C"/>
    <w:rsid w:val="00C32D84"/>
    <w:rsid w:val="00C360F6"/>
    <w:rsid w:val="00C4642C"/>
    <w:rsid w:val="00C53010"/>
    <w:rsid w:val="00C60991"/>
    <w:rsid w:val="00C763B6"/>
    <w:rsid w:val="00C845C5"/>
    <w:rsid w:val="00C94C3D"/>
    <w:rsid w:val="00C95A8A"/>
    <w:rsid w:val="00C97E51"/>
    <w:rsid w:val="00CB21E9"/>
    <w:rsid w:val="00CB2A42"/>
    <w:rsid w:val="00CB2C9F"/>
    <w:rsid w:val="00CB51FD"/>
    <w:rsid w:val="00CB7075"/>
    <w:rsid w:val="00CC1498"/>
    <w:rsid w:val="00CC179C"/>
    <w:rsid w:val="00CC2D95"/>
    <w:rsid w:val="00CD0BD4"/>
    <w:rsid w:val="00CE242F"/>
    <w:rsid w:val="00CE50F3"/>
    <w:rsid w:val="00CF06C4"/>
    <w:rsid w:val="00CF432D"/>
    <w:rsid w:val="00D000B1"/>
    <w:rsid w:val="00D106B7"/>
    <w:rsid w:val="00D11038"/>
    <w:rsid w:val="00D15496"/>
    <w:rsid w:val="00D16464"/>
    <w:rsid w:val="00D16EB1"/>
    <w:rsid w:val="00D201A3"/>
    <w:rsid w:val="00D21955"/>
    <w:rsid w:val="00D220E1"/>
    <w:rsid w:val="00D2463E"/>
    <w:rsid w:val="00D3250B"/>
    <w:rsid w:val="00D330EA"/>
    <w:rsid w:val="00D426DE"/>
    <w:rsid w:val="00D50732"/>
    <w:rsid w:val="00D50C40"/>
    <w:rsid w:val="00D71E35"/>
    <w:rsid w:val="00D74829"/>
    <w:rsid w:val="00D7548A"/>
    <w:rsid w:val="00D81582"/>
    <w:rsid w:val="00D90A82"/>
    <w:rsid w:val="00D95A6C"/>
    <w:rsid w:val="00D961BF"/>
    <w:rsid w:val="00D96CD7"/>
    <w:rsid w:val="00DA36A2"/>
    <w:rsid w:val="00DA6431"/>
    <w:rsid w:val="00DA70C7"/>
    <w:rsid w:val="00DB0118"/>
    <w:rsid w:val="00DB1C8F"/>
    <w:rsid w:val="00DC40E9"/>
    <w:rsid w:val="00DC6008"/>
    <w:rsid w:val="00DD0104"/>
    <w:rsid w:val="00DD4C13"/>
    <w:rsid w:val="00DD5387"/>
    <w:rsid w:val="00DE3F23"/>
    <w:rsid w:val="00DF3F53"/>
    <w:rsid w:val="00E10AED"/>
    <w:rsid w:val="00E10AF6"/>
    <w:rsid w:val="00E1649F"/>
    <w:rsid w:val="00E1772C"/>
    <w:rsid w:val="00E17DBF"/>
    <w:rsid w:val="00E22C1B"/>
    <w:rsid w:val="00E24F19"/>
    <w:rsid w:val="00E25D53"/>
    <w:rsid w:val="00E35324"/>
    <w:rsid w:val="00E47E1F"/>
    <w:rsid w:val="00E52108"/>
    <w:rsid w:val="00E62B76"/>
    <w:rsid w:val="00E67727"/>
    <w:rsid w:val="00E761C3"/>
    <w:rsid w:val="00E834DC"/>
    <w:rsid w:val="00E83721"/>
    <w:rsid w:val="00E85018"/>
    <w:rsid w:val="00E8690E"/>
    <w:rsid w:val="00E9201D"/>
    <w:rsid w:val="00E9787D"/>
    <w:rsid w:val="00EA060A"/>
    <w:rsid w:val="00EA68EB"/>
    <w:rsid w:val="00EB7919"/>
    <w:rsid w:val="00EC23AE"/>
    <w:rsid w:val="00EC34D4"/>
    <w:rsid w:val="00EC4D5A"/>
    <w:rsid w:val="00ED162D"/>
    <w:rsid w:val="00ED1C92"/>
    <w:rsid w:val="00ED333D"/>
    <w:rsid w:val="00ED5B85"/>
    <w:rsid w:val="00EE4691"/>
    <w:rsid w:val="00EF2C48"/>
    <w:rsid w:val="00F035B9"/>
    <w:rsid w:val="00F15C0D"/>
    <w:rsid w:val="00F32306"/>
    <w:rsid w:val="00F32534"/>
    <w:rsid w:val="00F42062"/>
    <w:rsid w:val="00F4348A"/>
    <w:rsid w:val="00F5564A"/>
    <w:rsid w:val="00F70BB3"/>
    <w:rsid w:val="00F73FE0"/>
    <w:rsid w:val="00F76B3B"/>
    <w:rsid w:val="00F83091"/>
    <w:rsid w:val="00F83823"/>
    <w:rsid w:val="00F857CB"/>
    <w:rsid w:val="00F906A3"/>
    <w:rsid w:val="00F933A7"/>
    <w:rsid w:val="00F93FF6"/>
    <w:rsid w:val="00F95C16"/>
    <w:rsid w:val="00FA03F6"/>
    <w:rsid w:val="00FB3C53"/>
    <w:rsid w:val="00FB4078"/>
    <w:rsid w:val="00FB5C08"/>
    <w:rsid w:val="00FB73D7"/>
    <w:rsid w:val="00FC067F"/>
    <w:rsid w:val="00FC7D3E"/>
    <w:rsid w:val="00FD00BB"/>
    <w:rsid w:val="00FD0613"/>
    <w:rsid w:val="00FE56A0"/>
    <w:rsid w:val="00FF0ACC"/>
    <w:rsid w:val="00FF217C"/>
    <w:rsid w:val="00FF6677"/>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16CD1"/>
  <w15:chartTrackingRefBased/>
  <w15:docId w15:val="{7C8AF700-E0E3-4609-9036-C5E282154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2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22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22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22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22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22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22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22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22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2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22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22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22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22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22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22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22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2262"/>
    <w:rPr>
      <w:rFonts w:eastAsiaTheme="majorEastAsia" w:cstheme="majorBidi"/>
      <w:color w:val="272727" w:themeColor="text1" w:themeTint="D8"/>
    </w:rPr>
  </w:style>
  <w:style w:type="paragraph" w:styleId="Title">
    <w:name w:val="Title"/>
    <w:basedOn w:val="Normal"/>
    <w:next w:val="Normal"/>
    <w:link w:val="TitleChar"/>
    <w:uiPriority w:val="10"/>
    <w:qFormat/>
    <w:rsid w:val="009422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22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22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22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2262"/>
    <w:pPr>
      <w:spacing w:before="160"/>
      <w:jc w:val="center"/>
    </w:pPr>
    <w:rPr>
      <w:i/>
      <w:iCs/>
      <w:color w:val="404040" w:themeColor="text1" w:themeTint="BF"/>
    </w:rPr>
  </w:style>
  <w:style w:type="character" w:customStyle="1" w:styleId="QuoteChar">
    <w:name w:val="Quote Char"/>
    <w:basedOn w:val="DefaultParagraphFont"/>
    <w:link w:val="Quote"/>
    <w:uiPriority w:val="29"/>
    <w:rsid w:val="00942262"/>
    <w:rPr>
      <w:i/>
      <w:iCs/>
      <w:color w:val="404040" w:themeColor="text1" w:themeTint="BF"/>
    </w:rPr>
  </w:style>
  <w:style w:type="paragraph" w:styleId="ListParagraph">
    <w:name w:val="List Paragraph"/>
    <w:basedOn w:val="Normal"/>
    <w:uiPriority w:val="34"/>
    <w:qFormat/>
    <w:rsid w:val="00942262"/>
    <w:pPr>
      <w:ind w:left="720"/>
      <w:contextualSpacing/>
    </w:pPr>
  </w:style>
  <w:style w:type="character" w:styleId="IntenseEmphasis">
    <w:name w:val="Intense Emphasis"/>
    <w:basedOn w:val="DefaultParagraphFont"/>
    <w:uiPriority w:val="21"/>
    <w:qFormat/>
    <w:rsid w:val="00942262"/>
    <w:rPr>
      <w:i/>
      <w:iCs/>
      <w:color w:val="0F4761" w:themeColor="accent1" w:themeShade="BF"/>
    </w:rPr>
  </w:style>
  <w:style w:type="paragraph" w:styleId="IntenseQuote">
    <w:name w:val="Intense Quote"/>
    <w:basedOn w:val="Normal"/>
    <w:next w:val="Normal"/>
    <w:link w:val="IntenseQuoteChar"/>
    <w:uiPriority w:val="30"/>
    <w:qFormat/>
    <w:rsid w:val="009422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2262"/>
    <w:rPr>
      <w:i/>
      <w:iCs/>
      <w:color w:val="0F4761" w:themeColor="accent1" w:themeShade="BF"/>
    </w:rPr>
  </w:style>
  <w:style w:type="character" w:styleId="IntenseReference">
    <w:name w:val="Intense Reference"/>
    <w:basedOn w:val="DefaultParagraphFont"/>
    <w:uiPriority w:val="32"/>
    <w:qFormat/>
    <w:rsid w:val="00942262"/>
    <w:rPr>
      <w:b/>
      <w:bCs/>
      <w:smallCaps/>
      <w:color w:val="0F4761" w:themeColor="accent1" w:themeShade="BF"/>
      <w:spacing w:val="5"/>
    </w:rPr>
  </w:style>
  <w:style w:type="paragraph" w:styleId="TOCHeading">
    <w:name w:val="TOC Heading"/>
    <w:basedOn w:val="Heading1"/>
    <w:next w:val="Normal"/>
    <w:uiPriority w:val="39"/>
    <w:unhideWhenUsed/>
    <w:qFormat/>
    <w:rsid w:val="002F1521"/>
    <w:pPr>
      <w:spacing w:before="240" w:after="0" w:line="259" w:lineRule="auto"/>
      <w:outlineLvl w:val="9"/>
    </w:pPr>
    <w:rPr>
      <w:kern w:val="0"/>
      <w:sz w:val="32"/>
      <w:szCs w:val="32"/>
      <w:lang w:eastAsia="en-GB" w:bidi="bn-IN"/>
      <w14:ligatures w14:val="none"/>
    </w:rPr>
  </w:style>
  <w:style w:type="paragraph" w:styleId="TOC1">
    <w:name w:val="toc 1"/>
    <w:basedOn w:val="Normal"/>
    <w:next w:val="Normal"/>
    <w:autoRedefine/>
    <w:uiPriority w:val="39"/>
    <w:unhideWhenUsed/>
    <w:rsid w:val="002F1521"/>
    <w:pPr>
      <w:spacing w:after="100"/>
    </w:pPr>
  </w:style>
  <w:style w:type="character" w:styleId="Hyperlink">
    <w:name w:val="Hyperlink"/>
    <w:basedOn w:val="DefaultParagraphFont"/>
    <w:uiPriority w:val="99"/>
    <w:unhideWhenUsed/>
    <w:rsid w:val="002F1521"/>
    <w:rPr>
      <w:color w:val="467886" w:themeColor="hyperlink"/>
      <w:u w:val="single"/>
    </w:rPr>
  </w:style>
  <w:style w:type="paragraph" w:styleId="TOC2">
    <w:name w:val="toc 2"/>
    <w:basedOn w:val="Normal"/>
    <w:next w:val="Normal"/>
    <w:autoRedefine/>
    <w:uiPriority w:val="39"/>
    <w:unhideWhenUsed/>
    <w:rsid w:val="00D71E3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2647089">
      <w:bodyDiv w:val="1"/>
      <w:marLeft w:val="0"/>
      <w:marRight w:val="0"/>
      <w:marTop w:val="0"/>
      <w:marBottom w:val="0"/>
      <w:divBdr>
        <w:top w:val="none" w:sz="0" w:space="0" w:color="auto"/>
        <w:left w:val="none" w:sz="0" w:space="0" w:color="auto"/>
        <w:bottom w:val="none" w:sz="0" w:space="0" w:color="auto"/>
        <w:right w:val="none" w:sz="0" w:space="0" w:color="auto"/>
      </w:divBdr>
    </w:div>
    <w:div w:id="517740201">
      <w:bodyDiv w:val="1"/>
      <w:marLeft w:val="0"/>
      <w:marRight w:val="0"/>
      <w:marTop w:val="0"/>
      <w:marBottom w:val="0"/>
      <w:divBdr>
        <w:top w:val="none" w:sz="0" w:space="0" w:color="auto"/>
        <w:left w:val="none" w:sz="0" w:space="0" w:color="auto"/>
        <w:bottom w:val="none" w:sz="0" w:space="0" w:color="auto"/>
        <w:right w:val="none" w:sz="0" w:space="0" w:color="auto"/>
      </w:divBdr>
    </w:div>
    <w:div w:id="596838778">
      <w:bodyDiv w:val="1"/>
      <w:marLeft w:val="0"/>
      <w:marRight w:val="0"/>
      <w:marTop w:val="0"/>
      <w:marBottom w:val="0"/>
      <w:divBdr>
        <w:top w:val="none" w:sz="0" w:space="0" w:color="auto"/>
        <w:left w:val="none" w:sz="0" w:space="0" w:color="auto"/>
        <w:bottom w:val="none" w:sz="0" w:space="0" w:color="auto"/>
        <w:right w:val="none" w:sz="0" w:space="0" w:color="auto"/>
      </w:divBdr>
    </w:div>
    <w:div w:id="1944026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Version="1">
  <b:Source>
    <b:Tag>Nat24</b:Tag>
    <b:SourceType>Report</b:SourceType>
    <b:Guid>{0E90343C-4953-4DD7-A43C-7B59BAFDF111}</b:Guid>
    <b:Title>Cybersecurity Framework (CSF)</b:Title>
    <b:Year>2024</b:Year>
    <b:City>Gaithersburg, MD, USA</b:City>
    <b:Author>
      <b:Author>
        <b:NameList>
          <b:Person>
            <b:Last>(NIST)</b:Last>
            <b:First>National</b:First>
            <b:Middle>Institute of Standards and Technology</b:Middle>
          </b:Person>
        </b:NameList>
      </b:Author>
    </b:Author>
    <b:Institution>National Institute of Standards and Technology (NIST)</b:Institution>
    <b:ThesisType>Framework</b:ThesisType>
    <b:StandardNumber>NIST CSF 2.0</b:StandardNumber>
    <b:RefOrder>1</b:RefOrder>
  </b:Source>
  <b:Source>
    <b:Tag>Int22</b:Tag>
    <b:SourceType>Report</b:SourceType>
    <b:Guid>{A9087DB1-6497-4DA2-BAE3-03F98ACC5BF4}</b:Guid>
    <b:Author>
      <b:Author>
        <b:NameList>
          <b:Person>
            <b:Last>(IEC)</b:Last>
            <b:First>International</b:First>
            <b:Middle>Organization for Standardization (ISO) and International Electrotechnical Commission</b:Middle>
          </b:Person>
        </b:NameList>
      </b:Author>
    </b:Author>
    <b:Title>Information Security, Cybersecurity and Privacy Protection—Information Security Management Systems—Requirements</b:Title>
    <b:Year>2022</b:Year>
    <b:Institution>International Organization for Standardization</b:Institution>
    <b:City>Geneva, Switzerland</b:City>
    <b:ThesisType>International Standard</b:ThesisType>
    <b:StandardNumber>ISO/IEC 27001:2022</b:StandardNumber>
    <b:RefOrder>2</b:RefOrder>
  </b:Source>
  <b:Source>
    <b:Tag>Nat03</b:Tag>
    <b:SourceType>Report</b:SourceType>
    <b:Guid>{542C7D1F-6FCD-46DA-82DE-664BF04FC3B1}</b:Guid>
    <b:Author>
      <b:Author>
        <b:NameList>
          <b:Person>
            <b:Last>(NIST)</b:Last>
            <b:First>National</b:First>
            <b:Middle>Institute of Standards and Technology</b:Middle>
          </b:Person>
        </b:NameList>
      </b:Author>
    </b:Author>
    <b:Title>Guide to Operational Technology (OT) Security (NIST SP 800-82 Rev. 3</b:Title>
    <b:Year>2003</b:Year>
    <b:Institution>National Institute of Standards and Technology (NIST)</b:Institution>
    <b:City>Gaithersburg, MD, USA</b:City>
    <b:ThesisType>Special Publication</b:ThesisType>
    <b:StandardNumber>NIST SP 800-82 Rev. 3</b:StandardNumber>
    <b:RefOrder>3</b:RefOrder>
  </b:Source>
  <b:Source>
    <b:Tag>Nat241</b:Tag>
    <b:SourceType>Report</b:SourceType>
    <b:Guid>{6E41E9D0-2AFB-4FE4-90E6-5181B12FCB90}</b:Guid>
    <b:Author>
      <b:Author>
        <b:NameList>
          <b:Person>
            <b:Last>(NIST)</b:Last>
            <b:First>National</b:First>
            <b:Middle>Institute of Standards and Technology</b:Middle>
          </b:Person>
        </b:NameList>
      </b:Author>
    </b:Author>
    <b:Title>Cybersecurity Framework (CSF) 2.0</b:Title>
    <b:Year>2024</b:Year>
    <b:Institution>National Institute of Standards and Technology (NIST)</b:Institution>
    <b:City>Gaithersburg, MD, USA</b:City>
    <b:ThesisType>Framework</b:ThesisType>
    <b:StandardNumber>NIST CSF 2.0</b:StandardNumber>
    <b:RefOrder>4</b:RefOrder>
  </b:Source>
</b:Sources>
</file>

<file path=customXml/itemProps1.xml><?xml version="1.0" encoding="utf-8"?>
<ds:datastoreItem xmlns:ds="http://schemas.openxmlformats.org/officeDocument/2006/customXml" ds:itemID="{64AE5D44-3CA2-4CC3-98A8-1BEC99C8F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34</Pages>
  <Words>6151</Words>
  <Characters>35061</Characters>
  <Application>Microsoft Office Word</Application>
  <DocSecurity>0</DocSecurity>
  <Lines>292</Lines>
  <Paragraphs>82</Paragraphs>
  <ScaleCrop>false</ScaleCrop>
  <Company/>
  <LinksUpToDate>false</LinksUpToDate>
  <CharactersWithSpaces>41130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Biranjan Sutradhar</dc:creator>
  <cp:keywords/>
  <dc:description/>
  <cp:lastModifiedBy>Swastika Sarker (2441945)</cp:lastModifiedBy>
  <cp:revision>241</cp:revision>
  <dcterms:created xsi:type="dcterms:W3CDTF">2026-08-08T12:26:00Z</dcterms:created>
  <dcterms:modified xsi:type="dcterms:W3CDTF">2026-08-12T17:45:00Z</dcterms:modified>
</cp:coreProperties>
</file>