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526481349"/>
        <w:docPartObj>
          <w:docPartGallery w:val="Cover Pages"/>
          <w:docPartUnique/>
        </w:docPartObj>
      </w:sdtPr>
      <w:sdtEndPr>
        <w:rPr>
          <w:color w:val="156082" w:themeColor="accent1"/>
          <w:sz w:val="72"/>
          <w:szCs w:val="72"/>
        </w:rPr>
      </w:sdtEndPr>
      <w:sdtContent>
        <w:p w14:paraId="7C345D2A" w14:textId="4CC4AA2F" w:rsidR="003242B9" w:rsidRDefault="003242B9">
          <w:pPr>
            <w:pStyle w:val="NoSpacing"/>
            <w:rPr>
              <w:sz w:val="2"/>
            </w:rPr>
          </w:pPr>
          <w:r>
            <w:rPr>
              <w:noProof/>
            </w:rPr>
            <mc:AlternateContent>
              <mc:Choice Requires="wps">
                <w:drawing>
                  <wp:anchor distT="0" distB="0" distL="114300" distR="114300" simplePos="0" relativeHeight="251661312" behindDoc="0" locked="0" layoutInCell="1" allowOverlap="1" wp14:anchorId="5EEC05E8" wp14:editId="12EB3AA5">
                    <wp:simplePos x="0" y="0"/>
                    <wp:positionH relativeFrom="page">
                      <wp:posOffset>212090</wp:posOffset>
                    </wp:positionH>
                    <wp:positionV relativeFrom="margin">
                      <wp:posOffset>-2540</wp:posOffset>
                    </wp:positionV>
                    <wp:extent cx="7251405" cy="914400"/>
                    <wp:effectExtent l="0" t="0" r="0" b="0"/>
                    <wp:wrapNone/>
                    <wp:docPr id="62" name="Text Box 27"/>
                    <wp:cNvGraphicFramePr/>
                    <a:graphic xmlns:a="http://schemas.openxmlformats.org/drawingml/2006/main">
                      <a:graphicData uri="http://schemas.microsoft.com/office/word/2010/wordprocessingShape">
                        <wps:wsp>
                          <wps:cNvSpPr txBox="1"/>
                          <wps:spPr>
                            <a:xfrm>
                              <a:off x="0" y="0"/>
                              <a:ext cx="7251405"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5E962" w14:textId="1F7CD9FE" w:rsidR="003242B9" w:rsidRDefault="003242B9" w:rsidP="003242B9">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8"/>
                                    <w:szCs w:val="68"/>
                                  </w:rPr>
                                  <w:t>WRITTEN ASSIGNMENT (1500 WORDS)</w:t>
                                </w:r>
                              </w:p>
                              <w:p w14:paraId="2E304319" w14:textId="39098290" w:rsidR="003242B9" w:rsidRDefault="003242B9" w:rsidP="003242B9">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8"/>
                                    <w:szCs w:val="68"/>
                                  </w:rPr>
                                  <w:t>COMPONENT 2</w:t>
                                </w:r>
                              </w:p>
                              <w:p w14:paraId="1ACCC289" w14:textId="0BBC2706" w:rsidR="003242B9" w:rsidRDefault="003242B9" w:rsidP="003242B9">
                                <w:pPr>
                                  <w:pStyle w:val="NoSpacing"/>
                                  <w:spacing w:before="120"/>
                                  <w:jc w:val="center"/>
                                  <w:rPr>
                                    <w:color w:val="156082" w:themeColor="accent1"/>
                                    <w:sz w:val="36"/>
                                    <w:szCs w:val="36"/>
                                  </w:rPr>
                                </w:pPr>
                                <w:r>
                                  <w:rPr>
                                    <w:color w:val="156082" w:themeColor="accent1"/>
                                    <w:sz w:val="36"/>
                                    <w:szCs w:val="36"/>
                                  </w:rPr>
                                  <w:t>COMPONENT 2, WRITTEN REPORT</w:t>
                                </w:r>
                              </w:p>
                              <w:p w14:paraId="2CBF6DCA" w14:textId="1C7FA6F6" w:rsidR="003242B9" w:rsidRDefault="003242B9" w:rsidP="003242B9">
                                <w:pPr>
                                  <w:pStyle w:val="NoSpacing"/>
                                  <w:spacing w:before="120"/>
                                  <w:jc w:val="center"/>
                                  <w:rPr>
                                    <w:color w:val="156082" w:themeColor="accent1"/>
                                    <w:sz w:val="36"/>
                                    <w:szCs w:val="36"/>
                                  </w:rPr>
                                </w:pPr>
                                <w:r>
                                  <w:rPr>
                                    <w:color w:val="156082" w:themeColor="accent1"/>
                                    <w:sz w:val="36"/>
                                    <w:szCs w:val="36"/>
                                  </w:rPr>
                                  <w:t>MODULE CODE: LCHS 4003</w:t>
                                </w:r>
                              </w:p>
                              <w:p w14:paraId="3B4B9E1D" w14:textId="0803A829" w:rsidR="003242B9" w:rsidRDefault="003242B9" w:rsidP="003242B9">
                                <w:pPr>
                                  <w:pStyle w:val="NoSpacing"/>
                                  <w:spacing w:before="120"/>
                                  <w:jc w:val="center"/>
                                  <w:rPr>
                                    <w:color w:val="156082" w:themeColor="accent1"/>
                                    <w:sz w:val="36"/>
                                    <w:szCs w:val="36"/>
                                  </w:rPr>
                                </w:pPr>
                                <w:r>
                                  <w:rPr>
                                    <w:color w:val="156082" w:themeColor="accent1"/>
                                    <w:sz w:val="36"/>
                                    <w:szCs w:val="36"/>
                                  </w:rPr>
                                  <w:t>MODULE TITLE: INTRODUCTION TO HEALTH AND SOCIAL CARE</w:t>
                                </w:r>
                              </w:p>
                              <w:p w14:paraId="3A29F26E" w14:textId="561BE119" w:rsidR="003242B9" w:rsidRDefault="003242B9" w:rsidP="003242B9">
                                <w:pPr>
                                  <w:pStyle w:val="NoSpacing"/>
                                  <w:spacing w:before="120"/>
                                  <w:jc w:val="center"/>
                                  <w:rPr>
                                    <w:color w:val="156082" w:themeColor="accent1"/>
                                    <w:sz w:val="36"/>
                                    <w:szCs w:val="36"/>
                                  </w:rPr>
                                </w:pPr>
                                <w:r>
                                  <w:rPr>
                                    <w:color w:val="156082" w:themeColor="accent1"/>
                                    <w:sz w:val="36"/>
                                    <w:szCs w:val="36"/>
                                  </w:rPr>
                                  <w:t>NAEEMA IQBAL, 2309238</w:t>
                                </w:r>
                              </w:p>
                              <w:p w14:paraId="7B207E5B" w14:textId="0803F2E5" w:rsidR="003242B9" w:rsidRDefault="003242B9" w:rsidP="003242B9">
                                <w:pPr>
                                  <w:pStyle w:val="NoSpacing"/>
                                  <w:spacing w:before="120"/>
                                  <w:jc w:val="center"/>
                                  <w:rPr>
                                    <w:color w:val="156082" w:themeColor="accent1"/>
                                    <w:sz w:val="36"/>
                                    <w:szCs w:val="36"/>
                                  </w:rPr>
                                </w:pPr>
                                <w:r>
                                  <w:rPr>
                                    <w:color w:val="156082" w:themeColor="accent1"/>
                                    <w:sz w:val="36"/>
                                    <w:szCs w:val="36"/>
                                  </w:rPr>
                                  <w:t>LECTURER: FARAH ISLAM</w:t>
                                </w:r>
                              </w:p>
                              <w:p w14:paraId="3AE04D69" w14:textId="77777777" w:rsidR="003242B9" w:rsidRDefault="003242B9" w:rsidP="003242B9">
                                <w:pPr>
                                  <w:pStyle w:val="NoSpacing"/>
                                  <w:spacing w:before="120"/>
                                  <w:jc w:val="center"/>
                                  <w:rPr>
                                    <w:color w:val="156082" w:themeColor="accent1"/>
                                    <w:sz w:val="36"/>
                                    <w:szCs w:val="36"/>
                                  </w:rPr>
                                </w:pPr>
                              </w:p>
                              <w:p w14:paraId="7915664D" w14:textId="4B0D2BFC" w:rsidR="003242B9" w:rsidRDefault="003242B9" w:rsidP="003242B9">
                                <w:pPr>
                                  <w:pStyle w:val="NoSpacing"/>
                                  <w:spacing w:before="120"/>
                                  <w:jc w:val="center"/>
                                  <w:rPr>
                                    <w:noProof/>
                                  </w:rPr>
                                </w:pPr>
                                <w:r>
                                  <w:rPr>
                                    <w:color w:val="156082" w:themeColor="accent1"/>
                                    <w:sz w:val="36"/>
                                    <w:szCs w:val="36"/>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5EEC05E8" id="_x0000_t202" coordsize="21600,21600" o:spt="202" path="m,l,21600r21600,l21600,xe">
                    <v:stroke joinstyle="miter"/>
                    <v:path gradientshapeok="t" o:connecttype="rect"/>
                  </v:shapetype>
                  <v:shape id="Text Box 27" o:spid="_x0000_s1026" type="#_x0000_t202" style="position:absolute;margin-left:16.7pt;margin-top:-.2pt;width:571pt;height:1in;z-index:251661312;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" filled="f" stroked="f" strokeweight=".5pt">
                    <v:textbox style="mso-fit-shape-to-text:t">
                      <w:txbxContent>
                        <w:p w14:paraId="7D65E962" w14:textId="1F7CD9FE" w:rsidR="003242B9" w:rsidRDefault="003242B9" w:rsidP="003242B9">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8"/>
                              <w:szCs w:val="68"/>
                            </w:rPr>
                            <w:t>WRITTEN ASSIGNMENT (1500 WORDS)</w:t>
                          </w:r>
                        </w:p>
                        <w:p w14:paraId="2E304319" w14:textId="39098290" w:rsidR="003242B9" w:rsidRDefault="003242B9" w:rsidP="003242B9">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8"/>
                              <w:szCs w:val="68"/>
                            </w:rPr>
                            <w:t>COMPONENT 2</w:t>
                          </w:r>
                        </w:p>
                        <w:p w14:paraId="1ACCC289" w14:textId="0BBC2706" w:rsidR="003242B9" w:rsidRDefault="003242B9" w:rsidP="003242B9">
                          <w:pPr>
                            <w:pStyle w:val="NoSpacing"/>
                            <w:spacing w:before="120"/>
                            <w:jc w:val="center"/>
                            <w:rPr>
                              <w:color w:val="156082" w:themeColor="accent1"/>
                              <w:sz w:val="36"/>
                              <w:szCs w:val="36"/>
                            </w:rPr>
                          </w:pPr>
                          <w:r>
                            <w:rPr>
                              <w:color w:val="156082" w:themeColor="accent1"/>
                              <w:sz w:val="36"/>
                              <w:szCs w:val="36"/>
                            </w:rPr>
                            <w:t>COMPONENT 2, WRITTEN REPORT</w:t>
                          </w:r>
                        </w:p>
                        <w:p w14:paraId="2CBF6DCA" w14:textId="1C7FA6F6" w:rsidR="003242B9" w:rsidRDefault="003242B9" w:rsidP="003242B9">
                          <w:pPr>
                            <w:pStyle w:val="NoSpacing"/>
                            <w:spacing w:before="120"/>
                            <w:jc w:val="center"/>
                            <w:rPr>
                              <w:color w:val="156082" w:themeColor="accent1"/>
                              <w:sz w:val="36"/>
                              <w:szCs w:val="36"/>
                            </w:rPr>
                          </w:pPr>
                          <w:r>
                            <w:rPr>
                              <w:color w:val="156082" w:themeColor="accent1"/>
                              <w:sz w:val="36"/>
                              <w:szCs w:val="36"/>
                            </w:rPr>
                            <w:t>MODULE CODE: LCHS 4003</w:t>
                          </w:r>
                        </w:p>
                        <w:p w14:paraId="3B4B9E1D" w14:textId="0803A829" w:rsidR="003242B9" w:rsidRDefault="003242B9" w:rsidP="003242B9">
                          <w:pPr>
                            <w:pStyle w:val="NoSpacing"/>
                            <w:spacing w:before="120"/>
                            <w:jc w:val="center"/>
                            <w:rPr>
                              <w:color w:val="156082" w:themeColor="accent1"/>
                              <w:sz w:val="36"/>
                              <w:szCs w:val="36"/>
                            </w:rPr>
                          </w:pPr>
                          <w:r>
                            <w:rPr>
                              <w:color w:val="156082" w:themeColor="accent1"/>
                              <w:sz w:val="36"/>
                              <w:szCs w:val="36"/>
                            </w:rPr>
                            <w:t>MODULE TITLE: INTRODUCTION TO HEALTH AND SOCIAL CARE</w:t>
                          </w:r>
                        </w:p>
                        <w:p w14:paraId="3A29F26E" w14:textId="561BE119" w:rsidR="003242B9" w:rsidRDefault="003242B9" w:rsidP="003242B9">
                          <w:pPr>
                            <w:pStyle w:val="NoSpacing"/>
                            <w:spacing w:before="120"/>
                            <w:jc w:val="center"/>
                            <w:rPr>
                              <w:color w:val="156082" w:themeColor="accent1"/>
                              <w:sz w:val="36"/>
                              <w:szCs w:val="36"/>
                            </w:rPr>
                          </w:pPr>
                          <w:r>
                            <w:rPr>
                              <w:color w:val="156082" w:themeColor="accent1"/>
                              <w:sz w:val="36"/>
                              <w:szCs w:val="36"/>
                            </w:rPr>
                            <w:t>NAEEMA IQBAL, 2309238</w:t>
                          </w:r>
                        </w:p>
                        <w:p w14:paraId="7B207E5B" w14:textId="0803F2E5" w:rsidR="003242B9" w:rsidRDefault="003242B9" w:rsidP="003242B9">
                          <w:pPr>
                            <w:pStyle w:val="NoSpacing"/>
                            <w:spacing w:before="120"/>
                            <w:jc w:val="center"/>
                            <w:rPr>
                              <w:color w:val="156082" w:themeColor="accent1"/>
                              <w:sz w:val="36"/>
                              <w:szCs w:val="36"/>
                            </w:rPr>
                          </w:pPr>
                          <w:r>
                            <w:rPr>
                              <w:color w:val="156082" w:themeColor="accent1"/>
                              <w:sz w:val="36"/>
                              <w:szCs w:val="36"/>
                            </w:rPr>
                            <w:t>LECTURER: FARAH ISLAM</w:t>
                          </w:r>
                        </w:p>
                        <w:p w14:paraId="3AE04D69" w14:textId="77777777" w:rsidR="003242B9" w:rsidRDefault="003242B9" w:rsidP="003242B9">
                          <w:pPr>
                            <w:pStyle w:val="NoSpacing"/>
                            <w:spacing w:before="120"/>
                            <w:jc w:val="center"/>
                            <w:rPr>
                              <w:color w:val="156082" w:themeColor="accent1"/>
                              <w:sz w:val="36"/>
                              <w:szCs w:val="36"/>
                            </w:rPr>
                          </w:pPr>
                        </w:p>
                        <w:p w14:paraId="7915664D" w14:textId="4B0D2BFC" w:rsidR="003242B9" w:rsidRDefault="003242B9" w:rsidP="003242B9">
                          <w:pPr>
                            <w:pStyle w:val="NoSpacing"/>
                            <w:spacing w:before="120"/>
                            <w:jc w:val="center"/>
                            <w:rPr>
                              <w:noProof/>
                            </w:rPr>
                          </w:pPr>
                          <w:r>
                            <w:rPr>
                              <w:color w:val="156082" w:themeColor="accent1"/>
                              <w:sz w:val="36"/>
                              <w:szCs w:val="36"/>
                            </w:rPr>
                            <w:t>UNIVERSITY OF WALES TRINITY SAINT DAVID</w:t>
                          </w:r>
                        </w:p>
                      </w:txbxContent>
                    </v:textbox>
                    <w10:wrap anchorx="page" anchory="margin"/>
                  </v:shape>
                </w:pict>
              </mc:Fallback>
            </mc:AlternateContent>
          </w:r>
        </w:p>
        <w:p w14:paraId="7FE713B5" w14:textId="2DFFE36D" w:rsidR="003242B9" w:rsidRDefault="003242B9">
          <w:r>
            <w:rPr>
              <w:noProof/>
              <w:color w:val="156082" w:themeColor="accent1"/>
              <w:sz w:val="36"/>
              <w:szCs w:val="36"/>
            </w:rPr>
            <mc:AlternateContent>
              <mc:Choice Requires="wpg">
                <w:drawing>
                  <wp:anchor distT="0" distB="0" distL="114300" distR="114300" simplePos="0" relativeHeight="251660288" behindDoc="1" locked="0" layoutInCell="1" allowOverlap="1" wp14:anchorId="103CF9A4" wp14:editId="0E41CD7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C8A786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2055247F" w14:textId="1D1386EB" w:rsidR="003242B9" w:rsidRDefault="003242B9">
          <w:pPr>
            <w:spacing w:after="160" w:line="278" w:lineRule="auto"/>
            <w:ind w:left="0" w:right="0" w:firstLine="0"/>
            <w:rPr>
              <w:rFonts w:asciiTheme="minorHAnsi" w:eastAsiaTheme="minorEastAsia" w:hAnsiTheme="minorHAnsi" w:cstheme="minorBidi"/>
              <w:color w:val="156082" w:themeColor="accent1"/>
              <w:kern w:val="0"/>
              <w:sz w:val="72"/>
              <w:szCs w:val="72"/>
              <w:lang w:val="en-US" w:eastAsia="zh-CN"/>
              <w14:ligatures w14:val="none"/>
            </w:rPr>
          </w:pPr>
          <w:r>
            <w:rPr>
              <w:rFonts w:asciiTheme="minorHAnsi" w:eastAsiaTheme="minorEastAsia" w:hAnsiTheme="minorHAnsi" w:cstheme="minorBidi"/>
              <w:color w:val="156082" w:themeColor="accent1"/>
              <w:kern w:val="0"/>
              <w:sz w:val="72"/>
              <w:szCs w:val="72"/>
              <w:lang w:val="en-US" w:eastAsia="zh-CN"/>
              <w14:ligatures w14:val="none"/>
            </w:rPr>
            <w:br w:type="page"/>
          </w:r>
        </w:p>
      </w:sdtContent>
    </w:sdt>
    <w:p w14:paraId="01A140D5" w14:textId="719FF3B4" w:rsidR="00512B50" w:rsidRDefault="00000000">
      <w:pPr>
        <w:ind w:left="-5"/>
      </w:pPr>
      <w:proofErr w:type="spellStart"/>
      <w:r>
        <w:lastRenderedPageBreak/>
        <w:t>Mrs</w:t>
      </w:r>
      <w:proofErr w:type="spellEnd"/>
      <w:r>
        <w:t xml:space="preserve"> Thompson is an </w:t>
      </w:r>
      <w:proofErr w:type="gramStart"/>
      <w:r>
        <w:t>84 year old</w:t>
      </w:r>
      <w:proofErr w:type="gramEnd"/>
      <w:r>
        <w:t xml:space="preserve"> woman who has been discharged from the hospital recently after recovering from pneumonia. </w:t>
      </w:r>
      <w:proofErr w:type="spellStart"/>
      <w:r>
        <w:t>Mrs</w:t>
      </w:r>
      <w:proofErr w:type="spellEnd"/>
      <w:r>
        <w:t xml:space="preserve"> Thompson receives domiciliary care two times a day and lives alone in sheltered housing, she has mild dementia and </w:t>
      </w:r>
      <w:r w:rsidR="003242B9">
        <w:t>occasionally</w:t>
      </w:r>
      <w:r>
        <w:t xml:space="preserve"> forgets her medication. Recently, </w:t>
      </w:r>
      <w:proofErr w:type="spellStart"/>
      <w:r>
        <w:t>Mrs</w:t>
      </w:r>
      <w:proofErr w:type="spellEnd"/>
      <w:r>
        <w:t xml:space="preserve"> Thom</w:t>
      </w:r>
      <w:r w:rsidR="003242B9">
        <w:t xml:space="preserve">pson </w:t>
      </w:r>
      <w:r>
        <w:t>had missed two days of medication leading to increased con</w:t>
      </w:r>
      <w:r>
        <w:rPr>
          <w:rFonts w:cs="Aptos"/>
        </w:rPr>
        <w:t xml:space="preserve">fusion, the incident had been recorded </w:t>
      </w:r>
      <w:r w:rsidR="003242B9">
        <w:rPr>
          <w:rFonts w:cs="Aptos"/>
        </w:rPr>
        <w:t>through</w:t>
      </w:r>
      <w:r>
        <w:rPr>
          <w:rFonts w:cs="Aptos"/>
        </w:rPr>
        <w:t xml:space="preserve"> the service’s </w:t>
      </w:r>
      <w:r>
        <w:t xml:space="preserve">incident </w:t>
      </w:r>
      <w:proofErr w:type="gramStart"/>
      <w:r>
        <w:t>process</w:t>
      </w:r>
      <w:proofErr w:type="gramEnd"/>
      <w:r>
        <w:t xml:space="preserve"> and her medication is to be reviewed. Similarly, a safeguarding concern was raised when </w:t>
      </w:r>
      <w:proofErr w:type="spellStart"/>
      <w:r>
        <w:t>Mrs</w:t>
      </w:r>
      <w:proofErr w:type="spellEnd"/>
      <w:r>
        <w:t xml:space="preserve"> Thompson was found outside not dressed in the appropriate clothing for cold weather, this case is currently under review by the local council. These incidents highlight the importance of effective communication, administrative skills and collaborative working in supporting </w:t>
      </w:r>
      <w:proofErr w:type="spellStart"/>
      <w:r>
        <w:t>Mrs</w:t>
      </w:r>
      <w:proofErr w:type="spellEnd"/>
      <w:r>
        <w:t xml:space="preserve"> Thompson's safety, wellbeing and person-</w:t>
      </w:r>
      <w:proofErr w:type="spellStart"/>
      <w:r>
        <w:t>centred</w:t>
      </w:r>
      <w:proofErr w:type="spellEnd"/>
      <w:r>
        <w:t xml:space="preserve"> care and this report is designed to review these areas. </w:t>
      </w:r>
    </w:p>
    <w:p w14:paraId="2240DBDC" w14:textId="77777777" w:rsidR="00512B50" w:rsidRDefault="00000000">
      <w:pPr>
        <w:pStyle w:val="Heading1"/>
        <w:ind w:left="-5"/>
      </w:pPr>
      <w:r>
        <w:t>Communication</w:t>
      </w:r>
      <w:r>
        <w:rPr>
          <w:u w:val="none"/>
        </w:rPr>
        <w:t xml:space="preserve"> </w:t>
      </w:r>
    </w:p>
    <w:p w14:paraId="2D3F4E68" w14:textId="77777777" w:rsidR="00512B50" w:rsidRDefault="00000000">
      <w:pPr>
        <w:ind w:left="-5"/>
      </w:pPr>
      <w:r>
        <w:t>Communication is extremely important within the health and social care sector and allows health and social care professionals to administer and provide the most appropriate, safe and person-</w:t>
      </w:r>
      <w:proofErr w:type="spellStart"/>
      <w:r>
        <w:t>centred</w:t>
      </w:r>
      <w:proofErr w:type="spellEnd"/>
      <w:r>
        <w:t xml:space="preserve"> care. Due to her dementia </w:t>
      </w:r>
      <w:proofErr w:type="spellStart"/>
      <w:r>
        <w:t>Mrs</w:t>
      </w:r>
      <w:proofErr w:type="spellEnd"/>
      <w:r>
        <w:t xml:space="preserve"> Thompson may not always understand or remember the information relating to herself, therefore communication is immensely important in making sure she is able to understand the care plans, procedures and interventions put in place for her. Good communication is known to have a positive effect on health outcomes (NHS England, n.d.). Patients and those important to them will want to know about their healthcare and have an active participation role in the decision making therefore staff must be able to communicate sensitively and compassionately.  </w:t>
      </w:r>
    </w:p>
    <w:p w14:paraId="70AFB5B2" w14:textId="77777777" w:rsidR="00512B50" w:rsidRDefault="00000000">
      <w:pPr>
        <w:spacing w:after="127"/>
        <w:ind w:left="-5"/>
      </w:pPr>
      <w:r>
        <w:t xml:space="preserve">To communicate with </w:t>
      </w:r>
      <w:proofErr w:type="spellStart"/>
      <w:r>
        <w:t>Mrs</w:t>
      </w:r>
      <w:proofErr w:type="spellEnd"/>
      <w:r>
        <w:t xml:space="preserve"> Thompson health and social care professionals must make sure they use clear language, which is simple for her to understand, this will reduce any risk of a misunderstanding which may provoke stress and anxiety. It is essential that when professionals communicate with </w:t>
      </w:r>
      <w:proofErr w:type="spellStart"/>
      <w:r>
        <w:t>Mrs</w:t>
      </w:r>
      <w:proofErr w:type="spellEnd"/>
      <w:r>
        <w:t xml:space="preserve"> Thompson, her family members and those who may be close to her that it is made sure the information being presented is understood. </w:t>
      </w:r>
      <w:proofErr w:type="spellStart"/>
      <w:r>
        <w:t>Mrs</w:t>
      </w:r>
      <w:proofErr w:type="spellEnd"/>
      <w:r>
        <w:t xml:space="preserve"> Thompson may struggle to understand information because of her dementia, professionals should check her understanding by asking her to repeat information in her own words. This promotes her active involvement in decisions about her care and helps ensure safe, person-</w:t>
      </w:r>
      <w:proofErr w:type="spellStart"/>
      <w:r>
        <w:t>centred</w:t>
      </w:r>
      <w:proofErr w:type="spellEnd"/>
      <w:r>
        <w:t xml:space="preserve"> practice.</w:t>
      </w:r>
      <w:r>
        <w:rPr>
          <w:sz w:val="24"/>
        </w:rPr>
        <w:t xml:space="preserve"> </w:t>
      </w:r>
    </w:p>
    <w:p w14:paraId="1FDA61EB" w14:textId="77777777" w:rsidR="00512B50" w:rsidRDefault="00000000">
      <w:pPr>
        <w:ind w:left="-5"/>
      </w:pPr>
      <w:r>
        <w:rPr>
          <w:rFonts w:cs="Aptos"/>
        </w:rPr>
        <w:t>“</w:t>
      </w:r>
      <w:r>
        <w:t xml:space="preserve">You must make sure that you have valid consent, which is voluntary and informed, from service users who have capacity to make the decision or other appropriate authority before you </w:t>
      </w:r>
      <w:r>
        <w:rPr>
          <w:rFonts w:cs="Aptos"/>
        </w:rPr>
        <w:t xml:space="preserve">provide care, treatment or other services.” (HCPC, 2024). </w:t>
      </w:r>
      <w:r>
        <w:t xml:space="preserve">Where </w:t>
      </w:r>
      <w:proofErr w:type="spellStart"/>
      <w:r>
        <w:t>Mrs</w:t>
      </w:r>
      <w:proofErr w:type="spellEnd"/>
      <w:r>
        <w:t xml:space="preserve"> Thompson has capacity, her consent should be obtained by professionals before sharing information with her family members. If she lacks the capacity for a specific decision health and social care professionals </w:t>
      </w:r>
      <w:r>
        <w:lastRenderedPageBreak/>
        <w:t xml:space="preserve">should act in her best interest in accordance </w:t>
      </w:r>
      <w:proofErr w:type="gramStart"/>
      <w:r>
        <w:t>to</w:t>
      </w:r>
      <w:proofErr w:type="gramEnd"/>
      <w:r>
        <w:t xml:space="preserve"> the Mental Capacity act of 2005. </w:t>
      </w:r>
      <w:proofErr w:type="gramStart"/>
      <w:r>
        <w:t>Additionally</w:t>
      </w:r>
      <w:proofErr w:type="gramEnd"/>
      <w:r>
        <w:t xml:space="preserve"> this means her family are also able to remain informed on her condition and contribute to the decisions made regarding the care and interventions provided for her as well as voice any concerns or raise any safeguarding concerns that health and social care staff may not be aware of. </w:t>
      </w:r>
    </w:p>
    <w:p w14:paraId="17EB33FD" w14:textId="77777777" w:rsidR="00512B50" w:rsidRDefault="00000000">
      <w:pPr>
        <w:ind w:left="-5"/>
      </w:pPr>
      <w:r>
        <w:t xml:space="preserve">The Equality Act of 2010 means care is non-discriminatory and accessible for all regardless of any protected characteristic, in </w:t>
      </w:r>
      <w:proofErr w:type="spellStart"/>
      <w:r>
        <w:t>Mrs</w:t>
      </w:r>
      <w:proofErr w:type="spellEnd"/>
      <w:r>
        <w:t xml:space="preserve"> Thompson</w:t>
      </w:r>
      <w:r>
        <w:rPr>
          <w:rFonts w:cs="Aptos"/>
        </w:rPr>
        <w:t>’</w:t>
      </w:r>
      <w:r>
        <w:t xml:space="preserve">s case these protected characteristics would be her age and her disability. The Equality act means each person is entitled to person </w:t>
      </w:r>
      <w:proofErr w:type="spellStart"/>
      <w:r>
        <w:t>centred</w:t>
      </w:r>
      <w:proofErr w:type="spellEnd"/>
      <w:r>
        <w:t xml:space="preserve"> care despite these facts. Health and social care professionals have a duty to ensure </w:t>
      </w:r>
      <w:proofErr w:type="spellStart"/>
      <w:r>
        <w:t>Mrs</w:t>
      </w:r>
      <w:proofErr w:type="spellEnd"/>
      <w:r>
        <w:t xml:space="preserve"> Thompson has the most effective and easily accessible healthcare possible regardless of her diagnosis, they should </w:t>
      </w:r>
      <w:proofErr w:type="gramStart"/>
      <w:r>
        <w:t>make adjustments</w:t>
      </w:r>
      <w:proofErr w:type="gramEnd"/>
      <w:r>
        <w:t xml:space="preserve"> and adapt their communication by using simple language, allowing her extra time for appointments and explanations, providing her written reminders or prompts to take medication and regularly checking her understanding. These reasonable adjustments help maintain her independence while reducing the risk of misunderstandings and missed medication. </w:t>
      </w:r>
    </w:p>
    <w:p w14:paraId="35362C8E" w14:textId="475A5A80" w:rsidR="00512B50" w:rsidRDefault="00000000">
      <w:pPr>
        <w:ind w:left="-5"/>
      </w:pPr>
      <w:r>
        <w:rPr>
          <w:rFonts w:cs="Aptos"/>
        </w:rPr>
        <w:t xml:space="preserve">Argyle’s communication cycle describes communication as a continuous process involving </w:t>
      </w:r>
      <w:r>
        <w:t xml:space="preserve">sending, receiving and </w:t>
      </w:r>
      <w:r>
        <w:rPr>
          <w:rFonts w:cs="Aptos"/>
        </w:rPr>
        <w:t xml:space="preserve">providing feedback, within </w:t>
      </w:r>
      <w:proofErr w:type="spellStart"/>
      <w:r>
        <w:rPr>
          <w:rFonts w:cs="Aptos"/>
        </w:rPr>
        <w:t>Mrs</w:t>
      </w:r>
      <w:proofErr w:type="spellEnd"/>
      <w:r>
        <w:rPr>
          <w:rFonts w:cs="Aptos"/>
        </w:rPr>
        <w:t xml:space="preserve"> Thompson’s care this means healthcare </w:t>
      </w:r>
      <w:r>
        <w:t xml:space="preserve">professionals </w:t>
      </w:r>
      <w:r w:rsidR="003242B9">
        <w:t>should</w:t>
      </w:r>
      <w:r>
        <w:t xml:space="preserve"> not only explain medication instructions but also check her understanding by asking her to repeat key information and follow up questions. This helps to identify </w:t>
      </w:r>
      <w:r w:rsidR="003242B9">
        <w:t>misunderstandings</w:t>
      </w:r>
      <w:r>
        <w:t xml:space="preserve"> caused by her dementia meaning professionals can clarify information and reduce the risk of missed medication. Applying this model supports </w:t>
      </w:r>
      <w:r w:rsidR="003242B9">
        <w:t>person-centered</w:t>
      </w:r>
      <w:r>
        <w:t xml:space="preserve"> communication and promotes safe, effective and efficient care. </w:t>
      </w:r>
    </w:p>
    <w:p w14:paraId="7A580D89" w14:textId="77777777" w:rsidR="00512B50" w:rsidRDefault="00000000">
      <w:pPr>
        <w:pStyle w:val="Heading1"/>
        <w:ind w:left="-5"/>
      </w:pPr>
      <w:r>
        <w:t>Administrative Skills</w:t>
      </w:r>
      <w:r>
        <w:rPr>
          <w:u w:val="none"/>
        </w:rPr>
        <w:t xml:space="preserve"> </w:t>
      </w:r>
    </w:p>
    <w:p w14:paraId="1F0C4BB0" w14:textId="1843C24A" w:rsidR="00512B50" w:rsidRDefault="003242B9">
      <w:pPr>
        <w:ind w:left="-5"/>
      </w:pPr>
      <w:r>
        <w:t>To</w:t>
      </w:r>
      <w:r w:rsidR="00000000">
        <w:t xml:space="preserve"> maintain an accountable health and social care </w:t>
      </w:r>
      <w:proofErr w:type="spellStart"/>
      <w:r w:rsidR="00000000">
        <w:t>organisation</w:t>
      </w:r>
      <w:proofErr w:type="spellEnd"/>
      <w:r w:rsidR="00000000">
        <w:t xml:space="preserve"> it is highly important that health and social care staff </w:t>
      </w:r>
      <w:proofErr w:type="spellStart"/>
      <w:r w:rsidR="00000000">
        <w:t>prioritise</w:t>
      </w:r>
      <w:proofErr w:type="spellEnd"/>
      <w:r w:rsidR="00000000">
        <w:t xml:space="preserve"> administrative practice, accurate record keeping and documentation. When </w:t>
      </w:r>
      <w:proofErr w:type="spellStart"/>
      <w:r w:rsidR="00000000">
        <w:t>Mrs</w:t>
      </w:r>
      <w:proofErr w:type="spellEnd"/>
      <w:r w:rsidR="00000000">
        <w:t xml:space="preserve"> Thompson had missed two days of medication it had been recorded </w:t>
      </w:r>
      <w:r w:rsidR="00000000">
        <w:rPr>
          <w:rFonts w:cs="Aptos"/>
        </w:rPr>
        <w:t>through the service’s incident management system</w:t>
      </w:r>
      <w:r w:rsidR="00000000">
        <w:t xml:space="preserve">, accurate record keeping enabled staff to identify the two days' worth of medication and draw the link towards her increased confusion following this. The keeping of accurate and up to date records meant that healthcare staff were able to act on this incident and adjust her care plan. In addition to this, the incident in which she had been found outside not dressed appropriately to the cold weather was reviewed by the local council meant that safeguarding concerns were swiftly raised due to the risk to her health, </w:t>
      </w:r>
      <w:r w:rsidR="00000000">
        <w:lastRenderedPageBreak/>
        <w:t xml:space="preserve">wellbeing and safety and a review was put in place </w:t>
      </w:r>
      <w:proofErr w:type="gramStart"/>
      <w:r w:rsidR="00000000">
        <w:t>in order to</w:t>
      </w:r>
      <w:proofErr w:type="gramEnd"/>
      <w:r w:rsidR="00000000">
        <w:t xml:space="preserve"> prevent the chance of a repeat of the situation by making sure the concerns could be appropriately addressed. </w:t>
      </w:r>
    </w:p>
    <w:p w14:paraId="35C06FA3" w14:textId="77777777" w:rsidR="00512B50" w:rsidRDefault="00000000">
      <w:pPr>
        <w:ind w:left="-5"/>
      </w:pPr>
      <w:r>
        <w:t xml:space="preserve"> If record keeping is poor, the effects could be detrimental to a patient such as </w:t>
      </w:r>
      <w:proofErr w:type="spellStart"/>
      <w:r>
        <w:t>Mrs</w:t>
      </w:r>
      <w:proofErr w:type="spellEnd"/>
      <w:r>
        <w:t xml:space="preserve"> Thompson with the potential for important information such as her medication adherence to be overlooked due to records not being clear and up to date. </w:t>
      </w:r>
    </w:p>
    <w:p w14:paraId="32878BBE" w14:textId="77777777" w:rsidR="00512B50" w:rsidRDefault="00000000">
      <w:pPr>
        <w:ind w:left="-5"/>
      </w:pPr>
      <w:r>
        <w:t xml:space="preserve">The 2014 Care Act places duty on local authorities </w:t>
      </w:r>
      <w:r>
        <w:rPr>
          <w:rFonts w:cs="Aptos"/>
        </w:rPr>
        <w:t xml:space="preserve">to promote an individual’s wellbeing, protect </w:t>
      </w:r>
      <w:r>
        <w:t>adults at risk of abuse or neglect and provide person-</w:t>
      </w:r>
      <w:proofErr w:type="spellStart"/>
      <w:r>
        <w:t>centred</w:t>
      </w:r>
      <w:proofErr w:type="spellEnd"/>
      <w:r>
        <w:t xml:space="preserve"> care. In </w:t>
      </w:r>
      <w:proofErr w:type="spellStart"/>
      <w:r>
        <w:t>Mrs</w:t>
      </w:r>
      <w:proofErr w:type="spellEnd"/>
      <w:r>
        <w:t xml:space="preserve"> Thompson's case, the incident in which she was found outside without appropriate clothing in cold weather raised concerns about her ability to keep herself safe and may indicate that her care needs and circumstances have changed. As a result, professionals have a responsibility to assess the safeguarding risks and concerns she faces, review her current care plan and consider whether additional support, interventions or safeguarding measures are required in her care plan. Accurate documentation and effective communication between professionals are essential to ensure that appropriate action is taken to protect </w:t>
      </w:r>
      <w:proofErr w:type="spellStart"/>
      <w:r>
        <w:t>Mrs</w:t>
      </w:r>
      <w:proofErr w:type="spellEnd"/>
      <w:r>
        <w:t xml:space="preserve"> Thompson's wellbeing and reduce the risk of similar incidents occurring in the future (Care Act, 2014). </w:t>
      </w:r>
    </w:p>
    <w:p w14:paraId="1508D576" w14:textId="4B595868" w:rsidR="00512B50" w:rsidRDefault="00000000">
      <w:pPr>
        <w:ind w:left="-5"/>
      </w:pPr>
      <w:r>
        <w:t xml:space="preserve">The 2018 Data Protection Act establishes how personal information should be collected, stored and shared. Within the health and social care sector this is extremely important due to the sensitive information which staff handle, these staff </w:t>
      </w:r>
      <w:proofErr w:type="gramStart"/>
      <w:r>
        <w:t>has</w:t>
      </w:r>
      <w:proofErr w:type="gramEnd"/>
      <w:r>
        <w:t xml:space="preserve"> a duty to ensure the information id processed lawfully and fairly and collected only for the correct purposes to provide a higher quality of care for individuals and users of the health and social care service. It is highly </w:t>
      </w:r>
      <w:r>
        <w:rPr>
          <w:rFonts w:cs="Aptos"/>
        </w:rPr>
        <w:t xml:space="preserve">important </w:t>
      </w:r>
      <w:proofErr w:type="spellStart"/>
      <w:r>
        <w:rPr>
          <w:rFonts w:cs="Aptos"/>
        </w:rPr>
        <w:t>Mrs</w:t>
      </w:r>
      <w:proofErr w:type="spellEnd"/>
      <w:r>
        <w:rPr>
          <w:rFonts w:cs="Aptos"/>
        </w:rPr>
        <w:t xml:space="preserve"> Thompson’s information records are handled with the upmost care,</w:t>
      </w:r>
      <w:r>
        <w:t xml:space="preserve"> kept entirely confidential and only accessed to the appropriate professionals </w:t>
      </w:r>
      <w:r w:rsidR="003242B9">
        <w:t>to</w:t>
      </w:r>
      <w:r>
        <w:t xml:space="preserve"> deliver safe care. </w:t>
      </w:r>
    </w:p>
    <w:p w14:paraId="0EF1D6C1" w14:textId="77777777" w:rsidR="00512B50" w:rsidRDefault="00000000">
      <w:pPr>
        <w:pStyle w:val="Heading1"/>
        <w:ind w:left="-5"/>
      </w:pPr>
      <w:r>
        <w:t>Collaborative Working</w:t>
      </w:r>
      <w:r>
        <w:rPr>
          <w:u w:val="none"/>
        </w:rPr>
        <w:t xml:space="preserve"> </w:t>
      </w:r>
    </w:p>
    <w:p w14:paraId="6EC85725" w14:textId="77777777" w:rsidR="00512B50" w:rsidRDefault="00000000">
      <w:pPr>
        <w:ind w:left="-5"/>
      </w:pPr>
      <w:r>
        <w:t xml:space="preserve">When supporting individuals with complex health and social care needs such as </w:t>
      </w:r>
      <w:proofErr w:type="spellStart"/>
      <w:r>
        <w:t>Mrs</w:t>
      </w:r>
      <w:proofErr w:type="spellEnd"/>
      <w:r>
        <w:t xml:space="preserve"> Thompson the collaborative working of different health and social care professionals is extremely important and essential. </w:t>
      </w:r>
      <w:r>
        <w:rPr>
          <w:rFonts w:cs="Aptos"/>
        </w:rPr>
        <w:t xml:space="preserve">MRs Thompson’s care involves healthcare professionals including a </w:t>
      </w:r>
      <w:r>
        <w:t xml:space="preserve">GP, community nurses, domiciliary care workers, pharmacists and her local authority safeguarding team. Each professional plays a role in ensuring she can receive safe and effective care using their different knowledge and skills. By working </w:t>
      </w:r>
      <w:proofErr w:type="gramStart"/>
      <w:r>
        <w:t>together</w:t>
      </w:r>
      <w:proofErr w:type="gramEnd"/>
      <w:r>
        <w:t xml:space="preserve"> they can share the relevant and appropriate information between them to identify any changes </w:t>
      </w:r>
      <w:r>
        <w:rPr>
          <w:rFonts w:cs="Aptos"/>
        </w:rPr>
        <w:t xml:space="preserve">in </w:t>
      </w:r>
      <w:proofErr w:type="spellStart"/>
      <w:r>
        <w:rPr>
          <w:rFonts w:cs="Aptos"/>
        </w:rPr>
        <w:t>Mrs</w:t>
      </w:r>
      <w:proofErr w:type="spellEnd"/>
      <w:r>
        <w:rPr>
          <w:rFonts w:cs="Aptos"/>
        </w:rPr>
        <w:t xml:space="preserve"> Thompson’s </w:t>
      </w:r>
      <w:r>
        <w:t xml:space="preserve">condition and coordinate any interventions needed to improve her health and wellbeing. </w:t>
      </w:r>
    </w:p>
    <w:p w14:paraId="16C406A7" w14:textId="22A18F3E" w:rsidR="00512B50" w:rsidRDefault="00000000">
      <w:pPr>
        <w:spacing w:after="238"/>
        <w:ind w:left="-5"/>
      </w:pPr>
      <w:r>
        <w:lastRenderedPageBreak/>
        <w:t xml:space="preserve">Domiciliary care workers are likely to spend the most time with </w:t>
      </w:r>
      <w:proofErr w:type="spellStart"/>
      <w:r>
        <w:t>Mrs</w:t>
      </w:r>
      <w:proofErr w:type="spellEnd"/>
      <w:r>
        <w:t xml:space="preserve"> Thompson and therefore are well places to observe any changes in her physical health, </w:t>
      </w:r>
      <w:proofErr w:type="spellStart"/>
      <w:r>
        <w:t>behaviour</w:t>
      </w:r>
      <w:proofErr w:type="spellEnd"/>
      <w:r>
        <w:t xml:space="preserve"> and adherence to medication. Should any concerns arise such as missed medication or an increase in confusion </w:t>
      </w:r>
      <w:r>
        <w:rPr>
          <w:rFonts w:cs="Aptos"/>
        </w:rPr>
        <w:t xml:space="preserve">these should be swiftly reported to </w:t>
      </w:r>
      <w:proofErr w:type="spellStart"/>
      <w:r>
        <w:rPr>
          <w:rFonts w:cs="Aptos"/>
        </w:rPr>
        <w:t>Mrs</w:t>
      </w:r>
      <w:proofErr w:type="spellEnd"/>
      <w:r>
        <w:rPr>
          <w:rFonts w:cs="Aptos"/>
        </w:rPr>
        <w:t xml:space="preserve"> Thompson’s GP or community nurse. </w:t>
      </w:r>
      <w:r>
        <w:t xml:space="preserve">The GP can then review her medication to determine whether further treatment, investigations or interventions are required, whilst the pharmacist can assess whether </w:t>
      </w:r>
      <w:r w:rsidR="003242B9">
        <w:t>changes</w:t>
      </w:r>
      <w:r>
        <w:t xml:space="preserve"> to her medication routine would improve adherence. Community nurses could monitor her recovery following pneumonia and assess her ongoing health needs and identify any signs of deterioration. Following the incident where </w:t>
      </w:r>
      <w:proofErr w:type="spellStart"/>
      <w:r>
        <w:t>Mrs</w:t>
      </w:r>
      <w:proofErr w:type="spellEnd"/>
      <w:r>
        <w:t xml:space="preserve"> Thompson was found outside inappropriately dressed, the safeguarding team and local authority should assess any risks to her safety and determine whether additional care or support is required under the Care Act 2014. </w:t>
      </w:r>
    </w:p>
    <w:p w14:paraId="793FF0D5" w14:textId="77777777" w:rsidR="00512B50" w:rsidRDefault="00000000">
      <w:pPr>
        <w:spacing w:after="275" w:line="259" w:lineRule="auto"/>
        <w:ind w:left="0" w:right="0" w:firstLine="0"/>
      </w:pPr>
      <w:r>
        <w:t xml:space="preserve"> </w:t>
      </w:r>
    </w:p>
    <w:p w14:paraId="2507161D" w14:textId="0680F462" w:rsidR="00512B50" w:rsidRDefault="00000000">
      <w:pPr>
        <w:ind w:left="-5"/>
      </w:pPr>
      <w:r>
        <w:t xml:space="preserve">Challenges can arise during multidisciplinary working, for example there may be delays in sharing information and </w:t>
      </w:r>
      <w:proofErr w:type="spellStart"/>
      <w:r>
        <w:t>organising</w:t>
      </w:r>
      <w:proofErr w:type="spellEnd"/>
      <w:r>
        <w:t xml:space="preserve"> interventions, poor communication and uncertainty regarding individual roles, these issues could lead to a negative impact on the quality of care which </w:t>
      </w:r>
      <w:proofErr w:type="spellStart"/>
      <w:r>
        <w:t>Mrs</w:t>
      </w:r>
      <w:proofErr w:type="spellEnd"/>
      <w:r>
        <w:t xml:space="preserve"> Thompson receives and a decline in her condition. These challenges can be easily reduced through regular team meetings, shared care plans, accurate and recent documentation and record keeping as well as clear information sharing procedures. By collaborating healthcare professionals ensure </w:t>
      </w:r>
      <w:proofErr w:type="spellStart"/>
      <w:r>
        <w:t>Mrs</w:t>
      </w:r>
      <w:proofErr w:type="spellEnd"/>
      <w:r>
        <w:t xml:space="preserve"> Thompson receives coordinated </w:t>
      </w:r>
      <w:r w:rsidR="003242B9">
        <w:t>person-centered</w:t>
      </w:r>
      <w:r>
        <w:t xml:space="preserve"> care which promotes her safety, independence and improves her quality of life. </w:t>
      </w:r>
    </w:p>
    <w:p w14:paraId="1BE81E3E" w14:textId="77777777" w:rsidR="00512B50" w:rsidRDefault="00000000">
      <w:pPr>
        <w:pStyle w:val="Heading1"/>
        <w:ind w:left="-5"/>
      </w:pPr>
      <w:r>
        <w:t>Conclusion</w:t>
      </w:r>
      <w:r>
        <w:rPr>
          <w:u w:val="none"/>
        </w:rPr>
        <w:t xml:space="preserve"> </w:t>
      </w:r>
    </w:p>
    <w:p w14:paraId="32DD03D8" w14:textId="77777777" w:rsidR="00512B50" w:rsidRDefault="00000000">
      <w:pPr>
        <w:ind w:left="-5"/>
      </w:pPr>
      <w:r>
        <w:rPr>
          <w:rFonts w:cs="Aptos"/>
        </w:rPr>
        <w:t xml:space="preserve">In conclusion </w:t>
      </w:r>
      <w:proofErr w:type="spellStart"/>
      <w:r>
        <w:rPr>
          <w:rFonts w:cs="Aptos"/>
        </w:rPr>
        <w:t>Mrs</w:t>
      </w:r>
      <w:proofErr w:type="spellEnd"/>
      <w:r>
        <w:rPr>
          <w:rFonts w:cs="Aptos"/>
        </w:rPr>
        <w:t xml:space="preserve"> Thompson’s case demonstrates the importance of effective communication, </w:t>
      </w:r>
      <w:r>
        <w:t>good administrative practice and collaborative working in delivering safe, person-</w:t>
      </w:r>
      <w:proofErr w:type="spellStart"/>
      <w:r>
        <w:t>centred</w:t>
      </w:r>
      <w:proofErr w:type="spellEnd"/>
      <w:r>
        <w:t xml:space="preserve"> health and social care. Effective communication helps </w:t>
      </w:r>
      <w:proofErr w:type="spellStart"/>
      <w:r>
        <w:t>Mrs</w:t>
      </w:r>
      <w:proofErr w:type="spellEnd"/>
      <w:r>
        <w:t xml:space="preserve"> Thompson understand her care and reduces the risks associated with dementia and missed medication. Accurate administration and record keeping supports the continuity of care provided for </w:t>
      </w:r>
      <w:proofErr w:type="spellStart"/>
      <w:r>
        <w:t>Mrs</w:t>
      </w:r>
      <w:proofErr w:type="spellEnd"/>
      <w:r>
        <w:t xml:space="preserve"> Thompson, informed decision making and accountability whilst ensuring that personal information is managed according to the 2018 Data Protection Act. Furthermore, collaboration between the different healthcare professionals </w:t>
      </w:r>
      <w:r>
        <w:rPr>
          <w:rFonts w:cs="Aptos"/>
        </w:rPr>
        <w:t xml:space="preserve">ensures that </w:t>
      </w:r>
      <w:proofErr w:type="spellStart"/>
      <w:r>
        <w:rPr>
          <w:rFonts w:cs="Aptos"/>
        </w:rPr>
        <w:t>Mrs</w:t>
      </w:r>
      <w:proofErr w:type="spellEnd"/>
      <w:r>
        <w:rPr>
          <w:rFonts w:cs="Aptos"/>
        </w:rPr>
        <w:t xml:space="preserve"> Thompson’s needs are assessed and </w:t>
      </w:r>
      <w:r>
        <w:t xml:space="preserve">managed effectively to be met. </w:t>
      </w:r>
      <w:r>
        <w:rPr>
          <w:rFonts w:cs="Aptos"/>
        </w:rPr>
        <w:t xml:space="preserve">Together these approaches help to improve </w:t>
      </w:r>
      <w:proofErr w:type="spellStart"/>
      <w:r>
        <w:rPr>
          <w:rFonts w:cs="Aptos"/>
        </w:rPr>
        <w:t>Mrs</w:t>
      </w:r>
      <w:proofErr w:type="spellEnd"/>
      <w:r>
        <w:rPr>
          <w:rFonts w:cs="Aptos"/>
        </w:rPr>
        <w:t xml:space="preserve"> Thompson’s safety, </w:t>
      </w:r>
      <w:r>
        <w:t xml:space="preserve">independence and quality of life whilst receiving coordinated and effective support for her needs. </w:t>
      </w:r>
    </w:p>
    <w:p w14:paraId="63E94EB5" w14:textId="77777777" w:rsidR="00512B50" w:rsidRDefault="00000000">
      <w:pPr>
        <w:pStyle w:val="Heading1"/>
        <w:ind w:left="-5"/>
      </w:pPr>
      <w:r>
        <w:lastRenderedPageBreak/>
        <w:t>Reference List</w:t>
      </w:r>
      <w:r>
        <w:rPr>
          <w:u w:val="none"/>
        </w:rPr>
        <w:t xml:space="preserve"> </w:t>
      </w:r>
    </w:p>
    <w:p w14:paraId="087D5C69" w14:textId="77777777" w:rsidR="00512B50" w:rsidRDefault="00000000">
      <w:pPr>
        <w:spacing w:after="250" w:line="259" w:lineRule="auto"/>
        <w:ind w:left="0" w:right="0" w:firstLine="0"/>
      </w:pPr>
      <w:r>
        <w:t xml:space="preserve">Argyle, M. (1972) </w:t>
      </w:r>
      <w:r>
        <w:rPr>
          <w:rFonts w:cs="Aptos"/>
          <w:i/>
        </w:rPr>
        <w:t xml:space="preserve">The Psychology of Interpersonal </w:t>
      </w:r>
      <w:proofErr w:type="spellStart"/>
      <w:r>
        <w:rPr>
          <w:rFonts w:cs="Aptos"/>
          <w:i/>
        </w:rPr>
        <w:t>Behaviour</w:t>
      </w:r>
      <w:proofErr w:type="spellEnd"/>
      <w:r>
        <w:t>. London: Penguin.</w:t>
      </w:r>
      <w:r>
        <w:rPr>
          <w:sz w:val="24"/>
        </w:rPr>
        <w:t xml:space="preserve"> </w:t>
      </w:r>
    </w:p>
    <w:p w14:paraId="4C4ED5C7" w14:textId="77777777" w:rsidR="00512B50" w:rsidRDefault="00000000">
      <w:pPr>
        <w:spacing w:after="156" w:line="361" w:lineRule="auto"/>
        <w:ind w:left="-5" w:right="0"/>
      </w:pPr>
      <w:r>
        <w:rPr>
          <w:color w:val="303030"/>
        </w:rPr>
        <w:t xml:space="preserve">Great Britain (2014) </w:t>
      </w:r>
      <w:r>
        <w:rPr>
          <w:rFonts w:cs="Aptos"/>
          <w:i/>
          <w:color w:val="303030"/>
        </w:rPr>
        <w:t>Care Act 2014.</w:t>
      </w:r>
      <w:r>
        <w:rPr>
          <w:color w:val="303030"/>
        </w:rPr>
        <w:t xml:space="preserve"> Available at: </w:t>
      </w:r>
      <w:hyperlink r:id="rId6">
        <w:r>
          <w:rPr>
            <w:color w:val="467886"/>
            <w:u w:val="single" w:color="467886"/>
          </w:rPr>
          <w:t>https://www.legislation.gov.uk/ukpga/2014/23/contents</w:t>
        </w:r>
      </w:hyperlink>
      <w:hyperlink r:id="rId7">
        <w:r>
          <w:t xml:space="preserve"> </w:t>
        </w:r>
      </w:hyperlink>
      <w:r>
        <w:t xml:space="preserve">(Accessed: 10/07/2026) </w:t>
      </w:r>
    </w:p>
    <w:p w14:paraId="076BFE86" w14:textId="77777777" w:rsidR="00512B50" w:rsidRDefault="00000000">
      <w:pPr>
        <w:spacing w:after="156" w:line="361" w:lineRule="auto"/>
        <w:ind w:left="-5" w:right="0"/>
      </w:pPr>
      <w:r>
        <w:rPr>
          <w:color w:val="303030"/>
        </w:rPr>
        <w:t>Great Britain (2018)</w:t>
      </w:r>
      <w:r>
        <w:rPr>
          <w:rFonts w:cs="Aptos"/>
          <w:i/>
          <w:color w:val="303030"/>
        </w:rPr>
        <w:t xml:space="preserve"> Data Protection Act 2018. </w:t>
      </w:r>
      <w:r>
        <w:rPr>
          <w:color w:val="303030"/>
        </w:rPr>
        <w:t xml:space="preserve">Available at: </w:t>
      </w:r>
      <w:hyperlink r:id="rId8">
        <w:r>
          <w:rPr>
            <w:color w:val="467886"/>
            <w:u w:val="single" w:color="467886"/>
          </w:rPr>
          <w:t>https://www.legislation.gov.uk/ukpga/2018/12/contents</w:t>
        </w:r>
      </w:hyperlink>
      <w:hyperlink r:id="rId9">
        <w:r>
          <w:t xml:space="preserve"> </w:t>
        </w:r>
      </w:hyperlink>
      <w:r>
        <w:t xml:space="preserve">(Accessed: 12/07/2026) </w:t>
      </w:r>
    </w:p>
    <w:p w14:paraId="55101C3E" w14:textId="77777777" w:rsidR="00512B50" w:rsidRDefault="00000000">
      <w:pPr>
        <w:ind w:left="-5"/>
      </w:pPr>
      <w:r>
        <w:t xml:space="preserve">Great Britain (2010) </w:t>
      </w:r>
      <w:r>
        <w:rPr>
          <w:rFonts w:cs="Aptos"/>
          <w:i/>
        </w:rPr>
        <w:t>Equality Act 2010.</w:t>
      </w:r>
      <w:r>
        <w:t xml:space="preserve"> Available at: </w:t>
      </w:r>
      <w:hyperlink r:id="rId10">
        <w:r>
          <w:rPr>
            <w:color w:val="467886"/>
            <w:u w:val="single" w:color="467886"/>
          </w:rPr>
          <w:t>https://www.legislation.gov.uk/ukpga/2010/15/contents</w:t>
        </w:r>
      </w:hyperlink>
      <w:hyperlink r:id="rId11">
        <w:r>
          <w:t xml:space="preserve"> </w:t>
        </w:r>
      </w:hyperlink>
      <w:r>
        <w:t xml:space="preserve">(Accessed: 13/07/2026) </w:t>
      </w:r>
    </w:p>
    <w:p w14:paraId="66184DE3" w14:textId="77777777" w:rsidR="00512B50" w:rsidRDefault="00000000">
      <w:pPr>
        <w:ind w:left="-5"/>
      </w:pPr>
      <w:r>
        <w:t xml:space="preserve">Great Britain (2005) </w:t>
      </w:r>
      <w:r>
        <w:rPr>
          <w:rFonts w:cs="Aptos"/>
          <w:i/>
        </w:rPr>
        <w:t xml:space="preserve">Mental Capacity Act 2005. </w:t>
      </w:r>
      <w:r>
        <w:t xml:space="preserve">Available at: </w:t>
      </w:r>
      <w:hyperlink r:id="rId12">
        <w:r>
          <w:rPr>
            <w:color w:val="467886"/>
            <w:u w:val="single" w:color="467886"/>
          </w:rPr>
          <w:t>https://www.legislation.gov.uk/ukpga/2005/9/contents</w:t>
        </w:r>
      </w:hyperlink>
      <w:hyperlink r:id="rId13">
        <w:r>
          <w:t xml:space="preserve"> </w:t>
        </w:r>
      </w:hyperlink>
      <w:r>
        <w:t xml:space="preserve">(Accessed: 12/07/2026) </w:t>
      </w:r>
    </w:p>
    <w:p w14:paraId="4D70F5B9" w14:textId="77777777" w:rsidR="00512B50" w:rsidRDefault="00000000">
      <w:pPr>
        <w:spacing w:after="158"/>
        <w:ind w:left="0" w:right="383" w:firstLine="0"/>
        <w:jc w:val="both"/>
      </w:pPr>
      <w:r>
        <w:t xml:space="preserve">Health and Care Professions Council (2024) </w:t>
      </w:r>
      <w:r>
        <w:rPr>
          <w:rFonts w:cs="Aptos"/>
          <w:i/>
        </w:rPr>
        <w:t xml:space="preserve">Standards of conduct, performance and ethics. </w:t>
      </w:r>
      <w:r>
        <w:t xml:space="preserve">Available at: </w:t>
      </w:r>
      <w:hyperlink r:id="rId14">
        <w:r>
          <w:rPr>
            <w:color w:val="467886"/>
            <w:u w:val="single" w:color="467886"/>
          </w:rPr>
          <w:t>https://www.hcpc</w:t>
        </w:r>
      </w:hyperlink>
      <w:hyperlink r:id="rId15">
        <w:r>
          <w:rPr>
            <w:color w:val="467886"/>
            <w:u w:val="single" w:color="467886"/>
          </w:rPr>
          <w:t>-</w:t>
        </w:r>
      </w:hyperlink>
      <w:hyperlink r:id="rId16">
        <w:r>
          <w:rPr>
            <w:color w:val="467886"/>
            <w:u w:val="single" w:color="467886"/>
          </w:rPr>
          <w:t>uk.org/standards/standards</w:t>
        </w:r>
      </w:hyperlink>
      <w:hyperlink r:id="rId17">
        <w:r>
          <w:rPr>
            <w:color w:val="467886"/>
            <w:u w:val="single" w:color="467886"/>
          </w:rPr>
          <w:t>-</w:t>
        </w:r>
      </w:hyperlink>
      <w:hyperlink r:id="rId18">
        <w:r>
          <w:rPr>
            <w:color w:val="467886"/>
            <w:u w:val="single" w:color="467886"/>
          </w:rPr>
          <w:t>of</w:t>
        </w:r>
      </w:hyperlink>
      <w:hyperlink r:id="rId19">
        <w:r>
          <w:rPr>
            <w:color w:val="467886"/>
            <w:u w:val="single" w:color="467886"/>
          </w:rPr>
          <w:t>-</w:t>
        </w:r>
      </w:hyperlink>
      <w:hyperlink r:id="rId20">
        <w:r>
          <w:rPr>
            <w:color w:val="467886"/>
            <w:u w:val="single" w:color="467886"/>
          </w:rPr>
          <w:t>conduct</w:t>
        </w:r>
      </w:hyperlink>
      <w:hyperlink r:id="rId21">
        <w:r>
          <w:rPr>
            <w:color w:val="467886"/>
            <w:u w:val="single" w:color="467886"/>
          </w:rPr>
          <w:t>-</w:t>
        </w:r>
      </w:hyperlink>
      <w:hyperlink r:id="rId22">
        <w:r>
          <w:rPr>
            <w:color w:val="467886"/>
            <w:u w:val="single" w:color="467886"/>
          </w:rPr>
          <w:t>performance</w:t>
        </w:r>
      </w:hyperlink>
      <w:hyperlink r:id="rId23">
        <w:r>
          <w:rPr>
            <w:color w:val="467886"/>
            <w:u w:val="single" w:color="467886"/>
          </w:rPr>
          <w:t>-</w:t>
        </w:r>
      </w:hyperlink>
      <w:hyperlink r:id="rId24">
        <w:r>
          <w:rPr>
            <w:color w:val="467886"/>
            <w:u w:val="single" w:color="467886"/>
          </w:rPr>
          <w:t>and</w:t>
        </w:r>
      </w:hyperlink>
      <w:hyperlink r:id="rId25"/>
      <w:hyperlink r:id="rId26">
        <w:r>
          <w:rPr>
            <w:color w:val="467886"/>
            <w:u w:val="single" w:color="467886"/>
          </w:rPr>
          <w:t>ethics/</w:t>
        </w:r>
      </w:hyperlink>
      <w:hyperlink r:id="rId27">
        <w:r>
          <w:t xml:space="preserve"> </w:t>
        </w:r>
      </w:hyperlink>
      <w:hyperlink r:id="rId28">
        <w:r>
          <w:t>(</w:t>
        </w:r>
      </w:hyperlink>
      <w:r>
        <w:t xml:space="preserve">Accessed: 19/07/2026) </w:t>
      </w:r>
    </w:p>
    <w:p w14:paraId="018FA881" w14:textId="77777777" w:rsidR="00512B50" w:rsidRDefault="00000000">
      <w:pPr>
        <w:spacing w:after="156" w:line="361" w:lineRule="auto"/>
        <w:ind w:left="-5" w:right="0"/>
      </w:pPr>
      <w:r>
        <w:t xml:space="preserve">NHS England (n.d.) </w:t>
      </w:r>
      <w:r>
        <w:rPr>
          <w:rFonts w:cs="Aptos"/>
          <w:i/>
        </w:rPr>
        <w:t>How good communication skills benefit patients, service users and people affected by cancer, and those important to them.</w:t>
      </w:r>
      <w:r>
        <w:t xml:space="preserve"> Available at</w:t>
      </w:r>
      <w:hyperlink r:id="rId29">
        <w:r>
          <w:t xml:space="preserve">: </w:t>
        </w:r>
      </w:hyperlink>
      <w:hyperlink r:id="rId30">
        <w:r>
          <w:rPr>
            <w:color w:val="467886"/>
            <w:u w:val="single" w:color="467886"/>
          </w:rPr>
          <w:t>https://www.hee.nhs.uk/our</w:t>
        </w:r>
      </w:hyperlink>
      <w:hyperlink r:id="rId31"/>
      <w:hyperlink r:id="rId32">
        <w:r>
          <w:rPr>
            <w:color w:val="467886"/>
            <w:u w:val="single" w:color="467886"/>
          </w:rPr>
          <w:t>work/cancer</w:t>
        </w:r>
      </w:hyperlink>
      <w:hyperlink r:id="rId33">
        <w:r>
          <w:rPr>
            <w:color w:val="467886"/>
            <w:u w:val="single" w:color="467886"/>
          </w:rPr>
          <w:t>-</w:t>
        </w:r>
      </w:hyperlink>
      <w:hyperlink r:id="rId34">
        <w:r>
          <w:rPr>
            <w:color w:val="467886"/>
            <w:u w:val="single" w:color="467886"/>
          </w:rPr>
          <w:t>diagnostics/cancer</w:t>
        </w:r>
      </w:hyperlink>
      <w:hyperlink r:id="rId35">
        <w:r>
          <w:rPr>
            <w:color w:val="467886"/>
            <w:u w:val="single" w:color="467886"/>
          </w:rPr>
          <w:t>-</w:t>
        </w:r>
      </w:hyperlink>
      <w:hyperlink r:id="rId36">
        <w:r>
          <w:rPr>
            <w:color w:val="467886"/>
            <w:u w:val="single" w:color="467886"/>
          </w:rPr>
          <w:t>communications</w:t>
        </w:r>
      </w:hyperlink>
      <w:hyperlink r:id="rId37">
        <w:r>
          <w:rPr>
            <w:color w:val="467886"/>
            <w:u w:val="single" w:color="467886"/>
          </w:rPr>
          <w:t>-</w:t>
        </w:r>
      </w:hyperlink>
      <w:hyperlink r:id="rId38">
        <w:r>
          <w:rPr>
            <w:color w:val="467886"/>
            <w:u w:val="single" w:color="467886"/>
          </w:rPr>
          <w:t>resource</w:t>
        </w:r>
      </w:hyperlink>
      <w:hyperlink r:id="rId39">
        <w:r>
          <w:rPr>
            <w:color w:val="467886"/>
            <w:u w:val="single" w:color="467886"/>
          </w:rPr>
          <w:t>-</w:t>
        </w:r>
      </w:hyperlink>
      <w:hyperlink r:id="rId40">
        <w:r>
          <w:rPr>
            <w:color w:val="467886"/>
            <w:u w:val="single" w:color="467886"/>
          </w:rPr>
          <w:t>hub/patient/how</w:t>
        </w:r>
      </w:hyperlink>
      <w:hyperlink r:id="rId41">
        <w:r>
          <w:rPr>
            <w:color w:val="467886"/>
            <w:u w:val="single" w:color="467886"/>
          </w:rPr>
          <w:t>-</w:t>
        </w:r>
      </w:hyperlink>
      <w:hyperlink r:id="rId42">
        <w:r>
          <w:rPr>
            <w:color w:val="467886"/>
            <w:u w:val="single" w:color="467886"/>
          </w:rPr>
          <w:t>good</w:t>
        </w:r>
      </w:hyperlink>
      <w:hyperlink r:id="rId43"/>
      <w:hyperlink r:id="rId44">
        <w:r>
          <w:rPr>
            <w:color w:val="467886"/>
            <w:u w:val="single" w:color="467886"/>
          </w:rPr>
          <w:t>communication</w:t>
        </w:r>
      </w:hyperlink>
      <w:hyperlink r:id="rId45">
        <w:r>
          <w:rPr>
            <w:color w:val="467886"/>
            <w:u w:val="single" w:color="467886"/>
          </w:rPr>
          <w:t>-</w:t>
        </w:r>
      </w:hyperlink>
      <w:hyperlink r:id="rId46">
        <w:r>
          <w:rPr>
            <w:color w:val="467886"/>
            <w:u w:val="single" w:color="467886"/>
          </w:rPr>
          <w:t>skills</w:t>
        </w:r>
      </w:hyperlink>
      <w:hyperlink r:id="rId47">
        <w:r>
          <w:rPr>
            <w:color w:val="467886"/>
            <w:u w:val="single" w:color="467886"/>
          </w:rPr>
          <w:t>-</w:t>
        </w:r>
      </w:hyperlink>
      <w:hyperlink r:id="rId48">
        <w:r>
          <w:rPr>
            <w:color w:val="467886"/>
            <w:u w:val="single" w:color="467886"/>
          </w:rPr>
          <w:t>benefit</w:t>
        </w:r>
      </w:hyperlink>
      <w:hyperlink r:id="rId49">
        <w:r>
          <w:rPr>
            <w:color w:val="467886"/>
            <w:u w:val="single" w:color="467886"/>
          </w:rPr>
          <w:t>-</w:t>
        </w:r>
      </w:hyperlink>
      <w:hyperlink r:id="rId50">
        <w:r>
          <w:rPr>
            <w:color w:val="467886"/>
            <w:u w:val="single" w:color="467886"/>
          </w:rPr>
          <w:t>patients</w:t>
        </w:r>
      </w:hyperlink>
      <w:hyperlink r:id="rId51">
        <w:r>
          <w:rPr>
            <w:color w:val="467886"/>
            <w:u w:val="single" w:color="467886"/>
          </w:rPr>
          <w:t>-</w:t>
        </w:r>
      </w:hyperlink>
      <w:hyperlink r:id="rId52">
        <w:r>
          <w:rPr>
            <w:color w:val="467886"/>
            <w:u w:val="single" w:color="467886"/>
          </w:rPr>
          <w:t>service</w:t>
        </w:r>
      </w:hyperlink>
      <w:hyperlink r:id="rId53">
        <w:r>
          <w:rPr>
            <w:color w:val="467886"/>
            <w:u w:val="single" w:color="467886"/>
          </w:rPr>
          <w:t>-</w:t>
        </w:r>
      </w:hyperlink>
      <w:hyperlink r:id="rId54">
        <w:r>
          <w:rPr>
            <w:color w:val="467886"/>
            <w:u w:val="single" w:color="467886"/>
          </w:rPr>
          <w:t>users</w:t>
        </w:r>
      </w:hyperlink>
      <w:hyperlink r:id="rId55">
        <w:r>
          <w:rPr>
            <w:color w:val="467886"/>
            <w:u w:val="single" w:color="467886"/>
          </w:rPr>
          <w:t>-</w:t>
        </w:r>
      </w:hyperlink>
      <w:hyperlink r:id="rId56">
        <w:r>
          <w:rPr>
            <w:color w:val="467886"/>
            <w:u w:val="single" w:color="467886"/>
          </w:rPr>
          <w:t>people</w:t>
        </w:r>
      </w:hyperlink>
      <w:hyperlink r:id="rId57">
        <w:r>
          <w:rPr>
            <w:color w:val="467886"/>
            <w:u w:val="single" w:color="467886"/>
          </w:rPr>
          <w:t>-</w:t>
        </w:r>
      </w:hyperlink>
      <w:hyperlink r:id="rId58">
        <w:r>
          <w:rPr>
            <w:color w:val="467886"/>
            <w:u w:val="single" w:color="467886"/>
          </w:rPr>
          <w:t>affected</w:t>
        </w:r>
      </w:hyperlink>
      <w:hyperlink r:id="rId59">
        <w:r>
          <w:t xml:space="preserve"> </w:t>
        </w:r>
      </w:hyperlink>
      <w:hyperlink r:id="rId60">
        <w:r>
          <w:t>(</w:t>
        </w:r>
      </w:hyperlink>
      <w:r>
        <w:t xml:space="preserve">Accessed: 17/07/2026) </w:t>
      </w:r>
    </w:p>
    <w:sectPr w:rsidR="00512B50" w:rsidSect="003242B9">
      <w:footerReference w:type="even" r:id="rId61"/>
      <w:footerReference w:type="default" r:id="rId62"/>
      <w:pgSz w:w="11905" w:h="16840"/>
      <w:pgMar w:top="1444" w:right="1436" w:bottom="1594" w:left="1441"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6C2540" w14:textId="77777777" w:rsidR="00277D5E" w:rsidRDefault="00277D5E" w:rsidP="003242B9">
      <w:pPr>
        <w:spacing w:after="0" w:line="240" w:lineRule="auto"/>
      </w:pPr>
      <w:r>
        <w:separator/>
      </w:r>
    </w:p>
  </w:endnote>
  <w:endnote w:type="continuationSeparator" w:id="0">
    <w:p w14:paraId="2B96BC4B" w14:textId="77777777" w:rsidR="00277D5E" w:rsidRDefault="00277D5E" w:rsidP="00324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3024114"/>
      <w:docPartObj>
        <w:docPartGallery w:val="Page Numbers (Bottom of Page)"/>
        <w:docPartUnique/>
      </w:docPartObj>
    </w:sdtPr>
    <w:sdtContent>
      <w:p w14:paraId="4DE8DDC9" w14:textId="5724E93C" w:rsidR="003242B9" w:rsidRDefault="003242B9" w:rsidP="000950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0B5EA43" w14:textId="77777777" w:rsidR="003242B9" w:rsidRDefault="003242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3560575"/>
      <w:docPartObj>
        <w:docPartGallery w:val="Page Numbers (Bottom of Page)"/>
        <w:docPartUnique/>
      </w:docPartObj>
    </w:sdtPr>
    <w:sdtContent>
      <w:p w14:paraId="41D87129" w14:textId="348A93A5" w:rsidR="003242B9" w:rsidRDefault="003242B9" w:rsidP="000950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B521A4" w14:textId="77777777" w:rsidR="003242B9" w:rsidRDefault="00324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0DCB7" w14:textId="77777777" w:rsidR="00277D5E" w:rsidRDefault="00277D5E" w:rsidP="003242B9">
      <w:pPr>
        <w:spacing w:after="0" w:line="240" w:lineRule="auto"/>
      </w:pPr>
      <w:r>
        <w:separator/>
      </w:r>
    </w:p>
  </w:footnote>
  <w:footnote w:type="continuationSeparator" w:id="0">
    <w:p w14:paraId="1526DDE4" w14:textId="77777777" w:rsidR="00277D5E" w:rsidRDefault="00277D5E" w:rsidP="003242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B50"/>
    <w:rsid w:val="00277D5E"/>
    <w:rsid w:val="003242B9"/>
    <w:rsid w:val="00512B50"/>
    <w:rsid w:val="007E5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D5850"/>
  <w15:docId w15:val="{E20F9452-1C86-124E-B45F-AA4B796B6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360" w:lineRule="auto"/>
      <w:ind w:left="10" w:right="5" w:hanging="10"/>
    </w:pPr>
    <w:rPr>
      <w:rFonts w:ascii="Aptos" w:eastAsia="Aptos" w:hAnsi="Aptos" w:cs="Times New Roman"/>
      <w:color w:val="000000"/>
      <w:sz w:val="22"/>
      <w:lang w:val="en" w:eastAsia="en"/>
    </w:rPr>
  </w:style>
  <w:style w:type="paragraph" w:styleId="Heading1">
    <w:name w:val="heading 1"/>
    <w:next w:val="Normal"/>
    <w:link w:val="Heading1Char"/>
    <w:uiPriority w:val="9"/>
    <w:qFormat/>
    <w:pPr>
      <w:keepNext/>
      <w:keepLines/>
      <w:spacing w:after="275" w:line="259" w:lineRule="auto"/>
      <w:ind w:left="10" w:hanging="10"/>
      <w:outlineLvl w:val="0"/>
    </w:pPr>
    <w:rPr>
      <w:rFonts w:ascii="Aptos" w:eastAsia="Aptos" w:hAnsi="Aptos" w:cs="Aptos"/>
      <w:color w:val="000000"/>
      <w:sz w:val="22"/>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ptos" w:eastAsia="Aptos" w:hAnsi="Aptos" w:cs="Aptos"/>
      <w:color w:val="000000"/>
      <w:sz w:val="22"/>
      <w:u w:val="single" w:color="000000"/>
    </w:rPr>
  </w:style>
  <w:style w:type="paragraph" w:styleId="NoSpacing">
    <w:name w:val="No Spacing"/>
    <w:link w:val="NoSpacingChar"/>
    <w:uiPriority w:val="1"/>
    <w:qFormat/>
    <w:rsid w:val="003242B9"/>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3242B9"/>
    <w:rPr>
      <w:kern w:val="0"/>
      <w:sz w:val="22"/>
      <w:szCs w:val="22"/>
      <w:lang w:val="en-US" w:eastAsia="zh-CN"/>
      <w14:ligatures w14:val="none"/>
    </w:rPr>
  </w:style>
  <w:style w:type="paragraph" w:styleId="Footer">
    <w:name w:val="footer"/>
    <w:basedOn w:val="Normal"/>
    <w:link w:val="FooterChar"/>
    <w:uiPriority w:val="99"/>
    <w:unhideWhenUsed/>
    <w:rsid w:val="00324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42B9"/>
    <w:rPr>
      <w:rFonts w:ascii="Aptos" w:eastAsia="Aptos" w:hAnsi="Aptos" w:cs="Times New Roman"/>
      <w:color w:val="000000"/>
      <w:sz w:val="22"/>
      <w:lang w:val="en" w:eastAsia="en"/>
    </w:rPr>
  </w:style>
  <w:style w:type="character" w:styleId="PageNumber">
    <w:name w:val="page number"/>
    <w:basedOn w:val="DefaultParagraphFont"/>
    <w:uiPriority w:val="99"/>
    <w:semiHidden/>
    <w:unhideWhenUsed/>
    <w:rsid w:val="00324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5/9/contents" TargetMode="External"/><Relationship Id="rId18" Type="http://schemas.openxmlformats.org/officeDocument/2006/relationships/hyperlink" Target="https://www.hcpc-uk.org/standards/standards-of-conduct-performance-and-ethics/" TargetMode="External"/><Relationship Id="rId26" Type="http://schemas.openxmlformats.org/officeDocument/2006/relationships/hyperlink" Target="https://www.hcpc-uk.org/standards/standards-of-conduct-performance-and-ethics/" TargetMode="External"/><Relationship Id="rId39" Type="http://schemas.openxmlformats.org/officeDocument/2006/relationships/hyperlink" Target="https://www.hee.nhs.uk/our-work/cancer-diagnostics/cancer-communications-resource-hub/patient/how-good-communication-skills-benefit-patients-service-users-people-affected" TargetMode="External"/><Relationship Id="rId21" Type="http://schemas.openxmlformats.org/officeDocument/2006/relationships/hyperlink" Target="https://www.hcpc-uk.org/standards/standards-of-conduct-performance-and-ethics/" TargetMode="External"/><Relationship Id="rId34" Type="http://schemas.openxmlformats.org/officeDocument/2006/relationships/hyperlink" Target="https://www.hee.nhs.uk/our-work/cancer-diagnostics/cancer-communications-resource-hub/patient/how-good-communication-skills-benefit-patients-service-users-people-affected" TargetMode="External"/><Relationship Id="rId42" Type="http://schemas.openxmlformats.org/officeDocument/2006/relationships/hyperlink" Target="https://www.hee.nhs.uk/our-work/cancer-diagnostics/cancer-communications-resource-hub/patient/how-good-communication-skills-benefit-patients-service-users-people-affected" TargetMode="External"/><Relationship Id="rId47" Type="http://schemas.openxmlformats.org/officeDocument/2006/relationships/hyperlink" Target="https://www.hee.nhs.uk/our-work/cancer-diagnostics/cancer-communications-resource-hub/patient/how-good-communication-skills-benefit-patients-service-users-people-affected" TargetMode="External"/><Relationship Id="rId50" Type="http://schemas.openxmlformats.org/officeDocument/2006/relationships/hyperlink" Target="https://www.hee.nhs.uk/our-work/cancer-diagnostics/cancer-communications-resource-hub/patient/how-good-communication-skills-benefit-patients-service-users-people-affected" TargetMode="External"/><Relationship Id="rId55" Type="http://schemas.openxmlformats.org/officeDocument/2006/relationships/hyperlink" Target="https://www.hee.nhs.uk/our-work/cancer-diagnostics/cancer-communications-resource-hub/patient/how-good-communication-skills-benefit-patients-service-users-people-affected" TargetMode="External"/><Relationship Id="rId63" Type="http://schemas.openxmlformats.org/officeDocument/2006/relationships/fontTable" Target="fontTable.xml"/><Relationship Id="rId7" Type="http://schemas.openxmlformats.org/officeDocument/2006/relationships/hyperlink" Target="https://www.legislation.gov.uk/ukpga/2014/23/contents" TargetMode="External"/><Relationship Id="rId2" Type="http://schemas.openxmlformats.org/officeDocument/2006/relationships/settings" Target="settings.xml"/><Relationship Id="rId16" Type="http://schemas.openxmlformats.org/officeDocument/2006/relationships/hyperlink" Target="https://www.hcpc-uk.org/standards/standards-of-conduct-performance-and-ethics/" TargetMode="External"/><Relationship Id="rId29" Type="http://schemas.openxmlformats.org/officeDocument/2006/relationships/hyperlink" Target="https://www.hee.nhs.uk/our-work/cancer-diagnostics/cancer-communications-resource-hub/patient/how-good-communication-skills-benefit-patients-service-users-people-affected" TargetMode="External"/><Relationship Id="rId11" Type="http://schemas.openxmlformats.org/officeDocument/2006/relationships/hyperlink" Target="https://www.legislation.gov.uk/ukpga/2010/15/contents" TargetMode="External"/><Relationship Id="rId24" Type="http://schemas.openxmlformats.org/officeDocument/2006/relationships/hyperlink" Target="https://www.hcpc-uk.org/standards/standards-of-conduct-performance-and-ethics/" TargetMode="External"/><Relationship Id="rId32" Type="http://schemas.openxmlformats.org/officeDocument/2006/relationships/hyperlink" Target="https://www.hee.nhs.uk/our-work/cancer-diagnostics/cancer-communications-resource-hub/patient/how-good-communication-skills-benefit-patients-service-users-people-affected" TargetMode="External"/><Relationship Id="rId37" Type="http://schemas.openxmlformats.org/officeDocument/2006/relationships/hyperlink" Target="https://www.hee.nhs.uk/our-work/cancer-diagnostics/cancer-communications-resource-hub/patient/how-good-communication-skills-benefit-patients-service-users-people-affected" TargetMode="External"/><Relationship Id="rId40" Type="http://schemas.openxmlformats.org/officeDocument/2006/relationships/hyperlink" Target="https://www.hee.nhs.uk/our-work/cancer-diagnostics/cancer-communications-resource-hub/patient/how-good-communication-skills-benefit-patients-service-users-people-affected" TargetMode="External"/><Relationship Id="rId45" Type="http://schemas.openxmlformats.org/officeDocument/2006/relationships/hyperlink" Target="https://www.hee.nhs.uk/our-work/cancer-diagnostics/cancer-communications-resource-hub/patient/how-good-communication-skills-benefit-patients-service-users-people-affected" TargetMode="External"/><Relationship Id="rId53" Type="http://schemas.openxmlformats.org/officeDocument/2006/relationships/hyperlink" Target="https://www.hee.nhs.uk/our-work/cancer-diagnostics/cancer-communications-resource-hub/patient/how-good-communication-skills-benefit-patients-service-users-people-affected" TargetMode="External"/><Relationship Id="rId58" Type="http://schemas.openxmlformats.org/officeDocument/2006/relationships/hyperlink" Target="https://www.hee.nhs.uk/our-work/cancer-diagnostics/cancer-communications-resource-hub/patient/how-good-communication-skills-benefit-patients-service-users-people-affected" TargetMode="External"/><Relationship Id="rId5" Type="http://schemas.openxmlformats.org/officeDocument/2006/relationships/endnotes" Target="endnotes.xml"/><Relationship Id="rId61" Type="http://schemas.openxmlformats.org/officeDocument/2006/relationships/footer" Target="footer1.xml"/><Relationship Id="rId19" Type="http://schemas.openxmlformats.org/officeDocument/2006/relationships/hyperlink" Target="https://www.hcpc-uk.org/standards/standards-of-conduct-performance-and-ethics/" TargetMode="External"/><Relationship Id="rId14" Type="http://schemas.openxmlformats.org/officeDocument/2006/relationships/hyperlink" Target="https://www.hcpc-uk.org/standards/standards-of-conduct-performance-and-ethics/" TargetMode="External"/><Relationship Id="rId22" Type="http://schemas.openxmlformats.org/officeDocument/2006/relationships/hyperlink" Target="https://www.hcpc-uk.org/standards/standards-of-conduct-performance-and-ethics/" TargetMode="External"/><Relationship Id="rId27" Type="http://schemas.openxmlformats.org/officeDocument/2006/relationships/hyperlink" Target="https://www.hcpc-uk.org/standards/standards-of-conduct-performance-and-ethics/" TargetMode="External"/><Relationship Id="rId30" Type="http://schemas.openxmlformats.org/officeDocument/2006/relationships/hyperlink" Target="https://www.hee.nhs.uk/our-work/cancer-diagnostics/cancer-communications-resource-hub/patient/how-good-communication-skills-benefit-patients-service-users-people-affected" TargetMode="External"/><Relationship Id="rId35" Type="http://schemas.openxmlformats.org/officeDocument/2006/relationships/hyperlink" Target="https://www.hee.nhs.uk/our-work/cancer-diagnostics/cancer-communications-resource-hub/patient/how-good-communication-skills-benefit-patients-service-users-people-affected" TargetMode="External"/><Relationship Id="rId43" Type="http://schemas.openxmlformats.org/officeDocument/2006/relationships/hyperlink" Target="https://www.hee.nhs.uk/our-work/cancer-diagnostics/cancer-communications-resource-hub/patient/how-good-communication-skills-benefit-patients-service-users-people-affected" TargetMode="External"/><Relationship Id="rId48" Type="http://schemas.openxmlformats.org/officeDocument/2006/relationships/hyperlink" Target="https://www.hee.nhs.uk/our-work/cancer-diagnostics/cancer-communications-resource-hub/patient/how-good-communication-skills-benefit-patients-service-users-people-affected" TargetMode="External"/><Relationship Id="rId56" Type="http://schemas.openxmlformats.org/officeDocument/2006/relationships/hyperlink" Target="https://www.hee.nhs.uk/our-work/cancer-diagnostics/cancer-communications-resource-hub/patient/how-good-communication-skills-benefit-patients-service-users-people-affected" TargetMode="External"/><Relationship Id="rId64" Type="http://schemas.openxmlformats.org/officeDocument/2006/relationships/theme" Target="theme/theme1.xml"/><Relationship Id="rId8" Type="http://schemas.openxmlformats.org/officeDocument/2006/relationships/hyperlink" Target="https://www.legislation.gov.uk/ukpga/2018/12/contents" TargetMode="External"/><Relationship Id="rId51" Type="http://schemas.openxmlformats.org/officeDocument/2006/relationships/hyperlink" Target="https://www.hee.nhs.uk/our-work/cancer-diagnostics/cancer-communications-resource-hub/patient/how-good-communication-skills-benefit-patients-service-users-people-affected" TargetMode="External"/><Relationship Id="rId3" Type="http://schemas.openxmlformats.org/officeDocument/2006/relationships/webSettings" Target="webSettings.xml"/><Relationship Id="rId12" Type="http://schemas.openxmlformats.org/officeDocument/2006/relationships/hyperlink" Target="https://www.legislation.gov.uk/ukpga/2005/9/contents" TargetMode="External"/><Relationship Id="rId17" Type="http://schemas.openxmlformats.org/officeDocument/2006/relationships/hyperlink" Target="https://www.hcpc-uk.org/standards/standards-of-conduct-performance-and-ethics/" TargetMode="External"/><Relationship Id="rId25" Type="http://schemas.openxmlformats.org/officeDocument/2006/relationships/hyperlink" Target="https://www.hcpc-uk.org/standards/standards-of-conduct-performance-and-ethics/" TargetMode="External"/><Relationship Id="rId33" Type="http://schemas.openxmlformats.org/officeDocument/2006/relationships/hyperlink" Target="https://www.hee.nhs.uk/our-work/cancer-diagnostics/cancer-communications-resource-hub/patient/how-good-communication-skills-benefit-patients-service-users-people-affected" TargetMode="External"/><Relationship Id="rId38" Type="http://schemas.openxmlformats.org/officeDocument/2006/relationships/hyperlink" Target="https://www.hee.nhs.uk/our-work/cancer-diagnostics/cancer-communications-resource-hub/patient/how-good-communication-skills-benefit-patients-service-users-people-affected" TargetMode="External"/><Relationship Id="rId46" Type="http://schemas.openxmlformats.org/officeDocument/2006/relationships/hyperlink" Target="https://www.hee.nhs.uk/our-work/cancer-diagnostics/cancer-communications-resource-hub/patient/how-good-communication-skills-benefit-patients-service-users-people-affected" TargetMode="External"/><Relationship Id="rId59" Type="http://schemas.openxmlformats.org/officeDocument/2006/relationships/hyperlink" Target="https://www.hee.nhs.uk/our-work/cancer-diagnostics/cancer-communications-resource-hub/patient/how-good-communication-skills-benefit-patients-service-users-people-affected" TargetMode="External"/><Relationship Id="rId20" Type="http://schemas.openxmlformats.org/officeDocument/2006/relationships/hyperlink" Target="https://www.hcpc-uk.org/standards/standards-of-conduct-performance-and-ethics/" TargetMode="External"/><Relationship Id="rId41" Type="http://schemas.openxmlformats.org/officeDocument/2006/relationships/hyperlink" Target="https://www.hee.nhs.uk/our-work/cancer-diagnostics/cancer-communications-resource-hub/patient/how-good-communication-skills-benefit-patients-service-users-people-affected" TargetMode="External"/><Relationship Id="rId54" Type="http://schemas.openxmlformats.org/officeDocument/2006/relationships/hyperlink" Target="https://www.hee.nhs.uk/our-work/cancer-diagnostics/cancer-communications-resource-hub/patient/how-good-communication-skills-benefit-patients-service-users-people-affected" TargetMode="External"/><Relationship Id="rId62"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legislation.gov.uk/ukpga/2014/23/contents" TargetMode="External"/><Relationship Id="rId15" Type="http://schemas.openxmlformats.org/officeDocument/2006/relationships/hyperlink" Target="https://www.hcpc-uk.org/standards/standards-of-conduct-performance-and-ethics/" TargetMode="External"/><Relationship Id="rId23" Type="http://schemas.openxmlformats.org/officeDocument/2006/relationships/hyperlink" Target="https://www.hcpc-uk.org/standards/standards-of-conduct-performance-and-ethics/" TargetMode="External"/><Relationship Id="rId28" Type="http://schemas.openxmlformats.org/officeDocument/2006/relationships/hyperlink" Target="https://www.hcpc-uk.org/standards/standards-of-conduct-performance-and-ethics/" TargetMode="External"/><Relationship Id="rId36" Type="http://schemas.openxmlformats.org/officeDocument/2006/relationships/hyperlink" Target="https://www.hee.nhs.uk/our-work/cancer-diagnostics/cancer-communications-resource-hub/patient/how-good-communication-skills-benefit-patients-service-users-people-affected" TargetMode="External"/><Relationship Id="rId49" Type="http://schemas.openxmlformats.org/officeDocument/2006/relationships/hyperlink" Target="https://www.hee.nhs.uk/our-work/cancer-diagnostics/cancer-communications-resource-hub/patient/how-good-communication-skills-benefit-patients-service-users-people-affected" TargetMode="External"/><Relationship Id="rId57" Type="http://schemas.openxmlformats.org/officeDocument/2006/relationships/hyperlink" Target="https://www.hee.nhs.uk/our-work/cancer-diagnostics/cancer-communications-resource-hub/patient/how-good-communication-skills-benefit-patients-service-users-people-affected" TargetMode="External"/><Relationship Id="rId10" Type="http://schemas.openxmlformats.org/officeDocument/2006/relationships/hyperlink" Target="https://www.legislation.gov.uk/ukpga/2010/15/contents" TargetMode="External"/><Relationship Id="rId31" Type="http://schemas.openxmlformats.org/officeDocument/2006/relationships/hyperlink" Target="https://www.hee.nhs.uk/our-work/cancer-diagnostics/cancer-communications-resource-hub/patient/how-good-communication-skills-benefit-patients-service-users-people-affected" TargetMode="External"/><Relationship Id="rId44" Type="http://schemas.openxmlformats.org/officeDocument/2006/relationships/hyperlink" Target="https://www.hee.nhs.uk/our-work/cancer-diagnostics/cancer-communications-resource-hub/patient/how-good-communication-skills-benefit-patients-service-users-people-affected" TargetMode="External"/><Relationship Id="rId52" Type="http://schemas.openxmlformats.org/officeDocument/2006/relationships/hyperlink" Target="https://www.hee.nhs.uk/our-work/cancer-diagnostics/cancer-communications-resource-hub/patient/how-good-communication-skills-benefit-patients-service-users-people-affected" TargetMode="External"/><Relationship Id="rId60" Type="http://schemas.openxmlformats.org/officeDocument/2006/relationships/hyperlink" Target="https://www.hee.nhs.uk/our-work/cancer-diagnostics/cancer-communications-resource-hub/patient/how-good-communication-skills-benefit-patients-service-users-people-affected" TargetMode="External"/><Relationship Id="rId4" Type="http://schemas.openxmlformats.org/officeDocument/2006/relationships/footnotes" Target="footnotes.xml"/><Relationship Id="rId9"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txDef>
      <a:spPr>
        <a:noFill/>
        <a:ln w="6350">
          <a:noFill/>
        </a:ln>
      </a:spPr>
      <a:bodyPr rot="0" spcFirstLastPara="0" vertOverflow="overflow" horzOverflow="overflow" vert="horz" wrap="square" lIns="1188720" tIns="45720" rIns="0" bIns="45720" numCol="1" spcCol="0" rtlCol="0" fromWordArt="0" anchor="t" anchorCtr="0" forceAA="0" compatLnSpc="1">
        <a:prstTxWarp prst="textNoShape">
          <a:avLst/>
        </a:prstTxWarp>
        <a:noAutofit/>
      </a:bodyPr>
      <a:lstStyle/>
    </a:tx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3003</Words>
  <Characters>17123</Characters>
  <Application>Microsoft Office Word</Application>
  <DocSecurity>0</DocSecurity>
  <Lines>142</Lines>
  <Paragraphs>40</Paragraphs>
  <ScaleCrop>false</ScaleCrop>
  <Company/>
  <LinksUpToDate>false</LinksUpToDate>
  <CharactersWithSpaces>20086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COMPONENT 2, WRITTEN REPORT</dc:subject>
  <dc:creator>Andrea Berry (2506999)</dc:creator>
  <cp:keywords/>
  <cp:lastModifiedBy>Andrea Berry</cp:lastModifiedBy>
  <cp:revision>2</cp:revision>
  <dcterms:created xsi:type="dcterms:W3CDTF">2026-07-24T07:08:00Z</dcterms:created>
  <dcterms:modified xsi:type="dcterms:W3CDTF">2026-07-24T07:08:00Z</dcterms:modified>
</cp:coreProperties>
</file>