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813FAD" w14:textId="6EFE0193" w:rsidR="00E247B9" w:rsidRPr="00B23F1A" w:rsidRDefault="73EBF6F2" w:rsidP="00B23F1A">
      <w:pPr>
        <w:jc w:val="both"/>
        <w:rPr>
          <w:rFonts w:asciiTheme="minorBidi" w:hAnsiTheme="minorBidi"/>
          <w:sz w:val="24"/>
          <w:szCs w:val="24"/>
        </w:rPr>
      </w:pPr>
      <w:r w:rsidRPr="00B23F1A">
        <w:rPr>
          <w:rFonts w:asciiTheme="minorBidi" w:hAnsiTheme="minorBidi"/>
          <w:noProof/>
          <w:sz w:val="24"/>
          <w:szCs w:val="24"/>
        </w:rPr>
        <w:drawing>
          <wp:inline distT="0" distB="0" distL="0" distR="0" wp14:anchorId="5A17E277" wp14:editId="1B233BD2">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42C3B68B" w14:textId="1FB733B9" w:rsidR="05133FDC" w:rsidRPr="00B23F1A" w:rsidRDefault="05133FDC" w:rsidP="00B23F1A">
      <w:pPr>
        <w:jc w:val="both"/>
        <w:rPr>
          <w:rFonts w:asciiTheme="minorBidi" w:hAnsiTheme="minorBidi"/>
          <w:sz w:val="24"/>
          <w:szCs w:val="24"/>
        </w:rPr>
      </w:pPr>
    </w:p>
    <w:p w14:paraId="7642A1EF" w14:textId="68764126" w:rsidR="05133FDC" w:rsidRPr="00B23F1A" w:rsidRDefault="05133FDC" w:rsidP="00B23F1A">
      <w:pPr>
        <w:jc w:val="both"/>
        <w:rPr>
          <w:rFonts w:asciiTheme="minorBidi" w:hAnsiTheme="minorBidi"/>
          <w:sz w:val="24"/>
          <w:szCs w:val="24"/>
        </w:rPr>
      </w:pPr>
    </w:p>
    <w:p w14:paraId="18395B3A" w14:textId="52F3E68D" w:rsidR="05133FDC" w:rsidRPr="00C703CE" w:rsidRDefault="00C703CE" w:rsidP="00C703CE">
      <w:pPr>
        <w:jc w:val="center"/>
        <w:rPr>
          <w:rFonts w:asciiTheme="minorBidi" w:hAnsiTheme="minorBidi"/>
          <w:b/>
          <w:sz w:val="40"/>
          <w:szCs w:val="24"/>
        </w:rPr>
      </w:pPr>
      <w:r w:rsidRPr="00C703CE">
        <w:rPr>
          <w:rFonts w:asciiTheme="minorBidi" w:hAnsiTheme="minorBidi"/>
          <w:b/>
          <w:sz w:val="40"/>
          <w:szCs w:val="24"/>
        </w:rPr>
        <w:t>PESTLE Analysis of Hilton Hotels &amp; Resorts (UK)</w:t>
      </w:r>
    </w:p>
    <w:p w14:paraId="296FB10C" w14:textId="21FE7453" w:rsidR="05133FDC" w:rsidRPr="00B23F1A" w:rsidRDefault="05133FDC" w:rsidP="00B23F1A">
      <w:pPr>
        <w:jc w:val="both"/>
        <w:rPr>
          <w:rFonts w:asciiTheme="minorBidi" w:hAnsiTheme="minorBidi"/>
          <w:sz w:val="24"/>
          <w:szCs w:val="24"/>
        </w:rPr>
      </w:pPr>
    </w:p>
    <w:p w14:paraId="00D3C17F" w14:textId="75666A78" w:rsidR="05133FDC" w:rsidRPr="00B23F1A" w:rsidRDefault="05133FDC" w:rsidP="00B23F1A">
      <w:pPr>
        <w:jc w:val="both"/>
        <w:rPr>
          <w:rFonts w:asciiTheme="minorBidi" w:hAnsiTheme="minorBidi"/>
          <w:sz w:val="24"/>
          <w:szCs w:val="24"/>
        </w:rPr>
      </w:pPr>
    </w:p>
    <w:p w14:paraId="37BE3530" w14:textId="5FF86CE8"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 xml:space="preserve">Name </w:t>
      </w:r>
      <w:r w:rsidR="00C703CE" w:rsidRPr="00C703CE">
        <w:rPr>
          <w:rFonts w:asciiTheme="minorBidi" w:hAnsiTheme="minorBidi"/>
          <w:b/>
          <w:sz w:val="24"/>
          <w:szCs w:val="24"/>
        </w:rPr>
        <w:t xml:space="preserve">Alin </w:t>
      </w:r>
      <w:proofErr w:type="spellStart"/>
      <w:r w:rsidR="00C703CE" w:rsidRPr="00C703CE">
        <w:rPr>
          <w:rFonts w:asciiTheme="minorBidi" w:hAnsiTheme="minorBidi"/>
          <w:b/>
          <w:sz w:val="24"/>
          <w:szCs w:val="24"/>
        </w:rPr>
        <w:t>Claudiu</w:t>
      </w:r>
      <w:proofErr w:type="spellEnd"/>
      <w:r w:rsidR="00C703CE" w:rsidRPr="00C703CE">
        <w:rPr>
          <w:rFonts w:asciiTheme="minorBidi" w:hAnsiTheme="minorBidi"/>
          <w:b/>
          <w:sz w:val="24"/>
          <w:szCs w:val="24"/>
        </w:rPr>
        <w:t xml:space="preserve"> Grigorescu</w:t>
      </w:r>
    </w:p>
    <w:p w14:paraId="6D4BFEAC" w14:textId="00089A9B"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Student ID</w:t>
      </w:r>
      <w:r w:rsidR="00C703CE">
        <w:rPr>
          <w:rFonts w:asciiTheme="minorBidi" w:hAnsiTheme="minorBidi"/>
          <w:sz w:val="24"/>
          <w:szCs w:val="24"/>
        </w:rPr>
        <w:t xml:space="preserve"> </w:t>
      </w:r>
      <w:r w:rsidR="00C703CE" w:rsidRPr="00C703CE">
        <w:rPr>
          <w:rFonts w:asciiTheme="minorBidi" w:hAnsiTheme="minorBidi"/>
          <w:b/>
          <w:sz w:val="24"/>
          <w:szCs w:val="24"/>
        </w:rPr>
        <w:t>2416749</w:t>
      </w:r>
    </w:p>
    <w:p w14:paraId="240A45C8" w14:textId="54A7EB6D"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 xml:space="preserve">Module code </w:t>
      </w:r>
      <w:r w:rsidR="00C703CE" w:rsidRPr="00C703CE">
        <w:rPr>
          <w:rFonts w:asciiTheme="minorBidi" w:hAnsiTheme="minorBidi"/>
          <w:b/>
          <w:sz w:val="24"/>
          <w:szCs w:val="24"/>
        </w:rPr>
        <w:t>LCBB5015</w:t>
      </w:r>
    </w:p>
    <w:p w14:paraId="67E9EC03" w14:textId="30822DB3"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 xml:space="preserve">Module name </w:t>
      </w:r>
      <w:r w:rsidR="00C703CE" w:rsidRPr="00C703CE">
        <w:rPr>
          <w:rFonts w:asciiTheme="minorBidi" w:hAnsiTheme="minorBidi"/>
          <w:b/>
          <w:sz w:val="24"/>
          <w:szCs w:val="24"/>
        </w:rPr>
        <w:t>Principles of Marketing</w:t>
      </w:r>
    </w:p>
    <w:p w14:paraId="689EFD70" w14:textId="33B7E2BD" w:rsidR="15C028CB" w:rsidRPr="00C703CE" w:rsidRDefault="15C028CB" w:rsidP="00B23F1A">
      <w:pPr>
        <w:jc w:val="both"/>
        <w:rPr>
          <w:rFonts w:asciiTheme="minorBidi" w:hAnsiTheme="minorBidi"/>
          <w:b/>
          <w:sz w:val="24"/>
          <w:szCs w:val="24"/>
        </w:rPr>
      </w:pPr>
      <w:r w:rsidRPr="00B23F1A">
        <w:rPr>
          <w:rFonts w:asciiTheme="minorBidi" w:hAnsiTheme="minorBidi"/>
          <w:sz w:val="24"/>
          <w:szCs w:val="24"/>
        </w:rPr>
        <w:t>Lecturer</w:t>
      </w:r>
      <w:r w:rsidR="00C703CE">
        <w:rPr>
          <w:rFonts w:asciiTheme="minorBidi" w:hAnsiTheme="minorBidi"/>
          <w:sz w:val="24"/>
          <w:szCs w:val="24"/>
        </w:rPr>
        <w:t xml:space="preserve"> </w:t>
      </w:r>
      <w:proofErr w:type="spellStart"/>
      <w:r w:rsidR="00C703CE" w:rsidRPr="00C703CE">
        <w:rPr>
          <w:rFonts w:asciiTheme="minorBidi" w:hAnsiTheme="minorBidi"/>
          <w:b/>
          <w:sz w:val="24"/>
          <w:szCs w:val="24"/>
        </w:rPr>
        <w:t>Piyumika</w:t>
      </w:r>
      <w:proofErr w:type="spellEnd"/>
      <w:r w:rsidR="00C703CE" w:rsidRPr="00C703CE">
        <w:rPr>
          <w:rFonts w:asciiTheme="minorBidi" w:hAnsiTheme="minorBidi"/>
          <w:b/>
          <w:sz w:val="24"/>
          <w:szCs w:val="24"/>
        </w:rPr>
        <w:t xml:space="preserve"> K. Gamage</w:t>
      </w:r>
    </w:p>
    <w:p w14:paraId="47AE6264" w14:textId="036562A9" w:rsidR="05133FDC" w:rsidRPr="00B23F1A" w:rsidRDefault="05133FDC" w:rsidP="00B23F1A">
      <w:pPr>
        <w:jc w:val="both"/>
        <w:rPr>
          <w:rFonts w:asciiTheme="minorBidi" w:hAnsiTheme="minorBidi"/>
          <w:sz w:val="24"/>
          <w:szCs w:val="24"/>
        </w:rPr>
      </w:pPr>
    </w:p>
    <w:p w14:paraId="383EB317" w14:textId="6513E050" w:rsidR="4B0EC5F8" w:rsidRPr="00B23F1A" w:rsidRDefault="4B0EC5F8" w:rsidP="00B23F1A">
      <w:pPr>
        <w:jc w:val="both"/>
        <w:rPr>
          <w:rFonts w:asciiTheme="minorBidi" w:hAnsiTheme="minorBidi"/>
          <w:sz w:val="24"/>
          <w:szCs w:val="24"/>
        </w:rPr>
      </w:pPr>
    </w:p>
    <w:p w14:paraId="4F53BB0B" w14:textId="5A3B7760" w:rsidR="00E247B9" w:rsidRPr="00B23F1A" w:rsidRDefault="00E247B9" w:rsidP="00B23F1A">
      <w:pPr>
        <w:jc w:val="both"/>
        <w:rPr>
          <w:rFonts w:asciiTheme="minorBidi" w:hAnsiTheme="minorBidi"/>
          <w:sz w:val="24"/>
          <w:szCs w:val="24"/>
        </w:rPr>
      </w:pPr>
    </w:p>
    <w:p w14:paraId="365F8AAC" w14:textId="0A57B870" w:rsidR="00E247B9" w:rsidRPr="00B23F1A" w:rsidRDefault="00E247B9" w:rsidP="00B23F1A">
      <w:pPr>
        <w:jc w:val="both"/>
        <w:rPr>
          <w:rFonts w:asciiTheme="minorBidi" w:hAnsiTheme="minorBidi"/>
          <w:sz w:val="24"/>
          <w:szCs w:val="24"/>
        </w:rPr>
      </w:pPr>
    </w:p>
    <w:p w14:paraId="624B4CE5" w14:textId="7DD1CD79" w:rsidR="00E247B9" w:rsidRPr="00B23F1A" w:rsidRDefault="00E247B9" w:rsidP="00B23F1A">
      <w:pPr>
        <w:jc w:val="both"/>
        <w:rPr>
          <w:rFonts w:asciiTheme="minorBidi" w:hAnsiTheme="minorBidi"/>
          <w:sz w:val="24"/>
          <w:szCs w:val="24"/>
        </w:rPr>
      </w:pPr>
    </w:p>
    <w:p w14:paraId="74C48474" w14:textId="321A4CC1" w:rsidR="00E247B9" w:rsidRPr="00B23F1A" w:rsidRDefault="00E247B9" w:rsidP="00B23F1A">
      <w:pPr>
        <w:jc w:val="both"/>
        <w:rPr>
          <w:rFonts w:asciiTheme="minorBidi" w:hAnsiTheme="minorBidi"/>
          <w:sz w:val="24"/>
          <w:szCs w:val="24"/>
        </w:rPr>
      </w:pPr>
    </w:p>
    <w:p w14:paraId="35FF5045" w14:textId="1EB73DD6" w:rsidR="00E247B9" w:rsidRPr="00B23F1A" w:rsidRDefault="00E247B9" w:rsidP="00B23F1A">
      <w:pPr>
        <w:jc w:val="both"/>
        <w:rPr>
          <w:rFonts w:asciiTheme="minorBidi" w:hAnsiTheme="minorBidi"/>
          <w:sz w:val="24"/>
          <w:szCs w:val="24"/>
        </w:rPr>
      </w:pPr>
    </w:p>
    <w:p w14:paraId="76CBFB41" w14:textId="0A72D584" w:rsidR="00E247B9" w:rsidRDefault="00E247B9" w:rsidP="00B23F1A">
      <w:pPr>
        <w:jc w:val="both"/>
        <w:rPr>
          <w:rFonts w:asciiTheme="minorBidi" w:hAnsiTheme="minorBidi"/>
          <w:sz w:val="24"/>
          <w:szCs w:val="24"/>
        </w:rPr>
      </w:pPr>
    </w:p>
    <w:p w14:paraId="1420A4AD" w14:textId="77777777" w:rsidR="00B23F1A" w:rsidRDefault="00B23F1A" w:rsidP="00B23F1A">
      <w:pPr>
        <w:jc w:val="both"/>
        <w:rPr>
          <w:rFonts w:asciiTheme="minorBidi" w:hAnsiTheme="minorBidi"/>
          <w:sz w:val="24"/>
          <w:szCs w:val="24"/>
        </w:rPr>
      </w:pPr>
    </w:p>
    <w:p w14:paraId="75F52D10" w14:textId="77777777" w:rsidR="00B23F1A" w:rsidRDefault="00B23F1A" w:rsidP="00B23F1A">
      <w:pPr>
        <w:jc w:val="both"/>
        <w:rPr>
          <w:rFonts w:asciiTheme="minorBidi" w:hAnsiTheme="minorBidi"/>
          <w:sz w:val="24"/>
          <w:szCs w:val="24"/>
        </w:rPr>
      </w:pPr>
    </w:p>
    <w:p w14:paraId="6B888DF0" w14:textId="77777777" w:rsidR="00B23F1A" w:rsidRDefault="00B23F1A" w:rsidP="00B23F1A">
      <w:pPr>
        <w:jc w:val="both"/>
        <w:rPr>
          <w:rFonts w:asciiTheme="minorBidi" w:hAnsiTheme="minorBidi"/>
          <w:sz w:val="24"/>
          <w:szCs w:val="24"/>
        </w:rPr>
      </w:pPr>
    </w:p>
    <w:p w14:paraId="3F5E3EAE" w14:textId="77777777" w:rsidR="00B23F1A" w:rsidRPr="00B23F1A" w:rsidRDefault="00B23F1A" w:rsidP="00B23F1A">
      <w:pPr>
        <w:jc w:val="both"/>
        <w:rPr>
          <w:rFonts w:asciiTheme="minorBidi" w:hAnsiTheme="minorBidi"/>
          <w:sz w:val="24"/>
          <w:szCs w:val="24"/>
        </w:rPr>
      </w:pPr>
    </w:p>
    <w:p w14:paraId="7275E7D1" w14:textId="304B25FA" w:rsidR="00E247B9" w:rsidRPr="00B23F1A" w:rsidRDefault="00E247B9" w:rsidP="00B23F1A">
      <w:pPr>
        <w:jc w:val="both"/>
        <w:rPr>
          <w:rFonts w:asciiTheme="minorBidi" w:hAnsiTheme="minorBidi"/>
          <w:sz w:val="24"/>
          <w:szCs w:val="24"/>
        </w:rPr>
      </w:pPr>
    </w:p>
    <w:sdt>
      <w:sdtPr>
        <w:rPr>
          <w:rFonts w:asciiTheme="minorHAnsi" w:eastAsiaTheme="minorEastAsia" w:hAnsiTheme="minorHAnsi" w:cstheme="minorBidi"/>
          <w:b/>
          <w:color w:val="auto"/>
          <w:sz w:val="22"/>
          <w:szCs w:val="22"/>
          <w:lang w:val="en-GB" w:eastAsia="zh-CN"/>
        </w:rPr>
        <w:id w:val="941034994"/>
        <w:docPartObj>
          <w:docPartGallery w:val="Table of Contents"/>
          <w:docPartUnique/>
        </w:docPartObj>
      </w:sdtPr>
      <w:sdtEndPr>
        <w:rPr>
          <w:bCs/>
          <w:noProof/>
        </w:rPr>
      </w:sdtEndPr>
      <w:sdtContent>
        <w:p w14:paraId="1A72D081" w14:textId="6926544A" w:rsidR="005D4824" w:rsidRPr="0038250A" w:rsidRDefault="005D4824">
          <w:pPr>
            <w:pStyle w:val="TOCHeading"/>
            <w:rPr>
              <w:b/>
              <w:color w:val="auto"/>
            </w:rPr>
          </w:pPr>
          <w:r w:rsidRPr="0038250A">
            <w:rPr>
              <w:b/>
              <w:color w:val="auto"/>
            </w:rPr>
            <w:t>Contents</w:t>
          </w:r>
        </w:p>
        <w:p w14:paraId="4E14B411" w14:textId="4DBDDB8D" w:rsidR="0038250A" w:rsidRDefault="005D4824">
          <w:pPr>
            <w:pStyle w:val="TOC2"/>
            <w:tabs>
              <w:tab w:val="right" w:leader="dot" w:pos="9016"/>
            </w:tabs>
            <w:rPr>
              <w:noProof/>
              <w:lang w:eastAsia="en-GB"/>
            </w:rPr>
          </w:pPr>
          <w:r>
            <w:fldChar w:fldCharType="begin"/>
          </w:r>
          <w:r>
            <w:instrText xml:space="preserve"> TOC \o "1-3" \h \z \u </w:instrText>
          </w:r>
          <w:r>
            <w:fldChar w:fldCharType="separate"/>
          </w:r>
          <w:hyperlink w:anchor="_Toc211768301" w:history="1">
            <w:r w:rsidR="0038250A" w:rsidRPr="00116730">
              <w:rPr>
                <w:rStyle w:val="Hyperlink"/>
                <w:b/>
                <w:noProof/>
              </w:rPr>
              <w:t>Introduction</w:t>
            </w:r>
            <w:r w:rsidR="0038250A">
              <w:rPr>
                <w:noProof/>
                <w:webHidden/>
              </w:rPr>
              <w:tab/>
            </w:r>
            <w:r w:rsidR="0038250A">
              <w:rPr>
                <w:noProof/>
                <w:webHidden/>
              </w:rPr>
              <w:fldChar w:fldCharType="begin"/>
            </w:r>
            <w:r w:rsidR="0038250A">
              <w:rPr>
                <w:noProof/>
                <w:webHidden/>
              </w:rPr>
              <w:instrText xml:space="preserve"> PAGEREF _Toc211768301 \h </w:instrText>
            </w:r>
            <w:r w:rsidR="0038250A">
              <w:rPr>
                <w:noProof/>
                <w:webHidden/>
              </w:rPr>
            </w:r>
            <w:r w:rsidR="0038250A">
              <w:rPr>
                <w:noProof/>
                <w:webHidden/>
              </w:rPr>
              <w:fldChar w:fldCharType="separate"/>
            </w:r>
            <w:r w:rsidR="0038250A">
              <w:rPr>
                <w:noProof/>
                <w:webHidden/>
              </w:rPr>
              <w:t>3</w:t>
            </w:r>
            <w:r w:rsidR="0038250A">
              <w:rPr>
                <w:noProof/>
                <w:webHidden/>
              </w:rPr>
              <w:fldChar w:fldCharType="end"/>
            </w:r>
          </w:hyperlink>
        </w:p>
        <w:p w14:paraId="0B4CCC3B" w14:textId="41A4DC34" w:rsidR="0038250A" w:rsidRDefault="00433A29">
          <w:pPr>
            <w:pStyle w:val="TOC2"/>
            <w:tabs>
              <w:tab w:val="right" w:leader="dot" w:pos="9016"/>
            </w:tabs>
            <w:rPr>
              <w:noProof/>
              <w:lang w:eastAsia="en-GB"/>
            </w:rPr>
          </w:pPr>
          <w:hyperlink w:anchor="_Toc211768302" w:history="1">
            <w:r w:rsidR="0038250A" w:rsidRPr="00116730">
              <w:rPr>
                <w:rStyle w:val="Hyperlink"/>
                <w:b/>
                <w:noProof/>
              </w:rPr>
              <w:t>PESTLE Analysis</w:t>
            </w:r>
            <w:r w:rsidR="0038250A">
              <w:rPr>
                <w:noProof/>
                <w:webHidden/>
              </w:rPr>
              <w:tab/>
            </w:r>
            <w:r w:rsidR="0038250A">
              <w:rPr>
                <w:noProof/>
                <w:webHidden/>
              </w:rPr>
              <w:fldChar w:fldCharType="begin"/>
            </w:r>
            <w:r w:rsidR="0038250A">
              <w:rPr>
                <w:noProof/>
                <w:webHidden/>
              </w:rPr>
              <w:instrText xml:space="preserve"> PAGEREF _Toc211768302 \h </w:instrText>
            </w:r>
            <w:r w:rsidR="0038250A">
              <w:rPr>
                <w:noProof/>
                <w:webHidden/>
              </w:rPr>
            </w:r>
            <w:r w:rsidR="0038250A">
              <w:rPr>
                <w:noProof/>
                <w:webHidden/>
              </w:rPr>
              <w:fldChar w:fldCharType="separate"/>
            </w:r>
            <w:r w:rsidR="0038250A">
              <w:rPr>
                <w:noProof/>
                <w:webHidden/>
              </w:rPr>
              <w:t>3</w:t>
            </w:r>
            <w:r w:rsidR="0038250A">
              <w:rPr>
                <w:noProof/>
                <w:webHidden/>
              </w:rPr>
              <w:fldChar w:fldCharType="end"/>
            </w:r>
          </w:hyperlink>
        </w:p>
        <w:p w14:paraId="1C43995A" w14:textId="59A9C804" w:rsidR="0038250A" w:rsidRDefault="00433A29">
          <w:pPr>
            <w:pStyle w:val="TOC2"/>
            <w:tabs>
              <w:tab w:val="right" w:leader="dot" w:pos="9016"/>
            </w:tabs>
            <w:rPr>
              <w:noProof/>
              <w:lang w:eastAsia="en-GB"/>
            </w:rPr>
          </w:pPr>
          <w:hyperlink w:anchor="_Toc211768303" w:history="1">
            <w:r w:rsidR="0038250A" w:rsidRPr="00116730">
              <w:rPr>
                <w:rStyle w:val="Hyperlink"/>
                <w:b/>
                <w:noProof/>
              </w:rPr>
              <w:t>Critical Analysis and Evaluation</w:t>
            </w:r>
            <w:r w:rsidR="0038250A">
              <w:rPr>
                <w:noProof/>
                <w:webHidden/>
              </w:rPr>
              <w:tab/>
            </w:r>
            <w:r w:rsidR="0038250A">
              <w:rPr>
                <w:noProof/>
                <w:webHidden/>
              </w:rPr>
              <w:fldChar w:fldCharType="begin"/>
            </w:r>
            <w:r w:rsidR="0038250A">
              <w:rPr>
                <w:noProof/>
                <w:webHidden/>
              </w:rPr>
              <w:instrText xml:space="preserve"> PAGEREF _Toc211768303 \h </w:instrText>
            </w:r>
            <w:r w:rsidR="0038250A">
              <w:rPr>
                <w:noProof/>
                <w:webHidden/>
              </w:rPr>
            </w:r>
            <w:r w:rsidR="0038250A">
              <w:rPr>
                <w:noProof/>
                <w:webHidden/>
              </w:rPr>
              <w:fldChar w:fldCharType="separate"/>
            </w:r>
            <w:r w:rsidR="0038250A">
              <w:rPr>
                <w:noProof/>
                <w:webHidden/>
              </w:rPr>
              <w:t>5</w:t>
            </w:r>
            <w:r w:rsidR="0038250A">
              <w:rPr>
                <w:noProof/>
                <w:webHidden/>
              </w:rPr>
              <w:fldChar w:fldCharType="end"/>
            </w:r>
          </w:hyperlink>
        </w:p>
        <w:p w14:paraId="685EC1B9" w14:textId="6C180A74" w:rsidR="0038250A" w:rsidRDefault="00433A29">
          <w:pPr>
            <w:pStyle w:val="TOC2"/>
            <w:tabs>
              <w:tab w:val="right" w:leader="dot" w:pos="9016"/>
            </w:tabs>
            <w:rPr>
              <w:noProof/>
              <w:lang w:eastAsia="en-GB"/>
            </w:rPr>
          </w:pPr>
          <w:hyperlink w:anchor="_Toc211768304" w:history="1">
            <w:r w:rsidR="0038250A" w:rsidRPr="00116730">
              <w:rPr>
                <w:rStyle w:val="Hyperlink"/>
                <w:b/>
                <w:noProof/>
              </w:rPr>
              <w:t>Conclusion</w:t>
            </w:r>
            <w:r w:rsidR="0038250A">
              <w:rPr>
                <w:noProof/>
                <w:webHidden/>
              </w:rPr>
              <w:tab/>
            </w:r>
            <w:r w:rsidR="0038250A">
              <w:rPr>
                <w:noProof/>
                <w:webHidden/>
              </w:rPr>
              <w:fldChar w:fldCharType="begin"/>
            </w:r>
            <w:r w:rsidR="0038250A">
              <w:rPr>
                <w:noProof/>
                <w:webHidden/>
              </w:rPr>
              <w:instrText xml:space="preserve"> PAGEREF _Toc211768304 \h </w:instrText>
            </w:r>
            <w:r w:rsidR="0038250A">
              <w:rPr>
                <w:noProof/>
                <w:webHidden/>
              </w:rPr>
            </w:r>
            <w:r w:rsidR="0038250A">
              <w:rPr>
                <w:noProof/>
                <w:webHidden/>
              </w:rPr>
              <w:fldChar w:fldCharType="separate"/>
            </w:r>
            <w:r w:rsidR="0038250A">
              <w:rPr>
                <w:noProof/>
                <w:webHidden/>
              </w:rPr>
              <w:t>5</w:t>
            </w:r>
            <w:r w:rsidR="0038250A">
              <w:rPr>
                <w:noProof/>
                <w:webHidden/>
              </w:rPr>
              <w:fldChar w:fldCharType="end"/>
            </w:r>
          </w:hyperlink>
        </w:p>
        <w:p w14:paraId="163AC09C" w14:textId="710C2216" w:rsidR="0038250A" w:rsidRDefault="00433A29">
          <w:pPr>
            <w:pStyle w:val="TOC2"/>
            <w:tabs>
              <w:tab w:val="right" w:leader="dot" w:pos="9016"/>
            </w:tabs>
            <w:rPr>
              <w:noProof/>
              <w:lang w:eastAsia="en-GB"/>
            </w:rPr>
          </w:pPr>
          <w:hyperlink w:anchor="_Toc211768305" w:history="1">
            <w:r w:rsidR="0038250A" w:rsidRPr="00116730">
              <w:rPr>
                <w:rStyle w:val="Hyperlink"/>
                <w:b/>
                <w:noProof/>
              </w:rPr>
              <w:t>Recommendations</w:t>
            </w:r>
            <w:r w:rsidR="0038250A">
              <w:rPr>
                <w:noProof/>
                <w:webHidden/>
              </w:rPr>
              <w:tab/>
            </w:r>
            <w:r w:rsidR="0038250A">
              <w:rPr>
                <w:noProof/>
                <w:webHidden/>
              </w:rPr>
              <w:fldChar w:fldCharType="begin"/>
            </w:r>
            <w:r w:rsidR="0038250A">
              <w:rPr>
                <w:noProof/>
                <w:webHidden/>
              </w:rPr>
              <w:instrText xml:space="preserve"> PAGEREF _Toc211768305 \h </w:instrText>
            </w:r>
            <w:r w:rsidR="0038250A">
              <w:rPr>
                <w:noProof/>
                <w:webHidden/>
              </w:rPr>
            </w:r>
            <w:r w:rsidR="0038250A">
              <w:rPr>
                <w:noProof/>
                <w:webHidden/>
              </w:rPr>
              <w:fldChar w:fldCharType="separate"/>
            </w:r>
            <w:r w:rsidR="0038250A">
              <w:rPr>
                <w:noProof/>
                <w:webHidden/>
              </w:rPr>
              <w:t>6</w:t>
            </w:r>
            <w:r w:rsidR="0038250A">
              <w:rPr>
                <w:noProof/>
                <w:webHidden/>
              </w:rPr>
              <w:fldChar w:fldCharType="end"/>
            </w:r>
          </w:hyperlink>
        </w:p>
        <w:p w14:paraId="66FBD173" w14:textId="4579200F" w:rsidR="0038250A" w:rsidRDefault="00433A29">
          <w:pPr>
            <w:pStyle w:val="TOC2"/>
            <w:tabs>
              <w:tab w:val="right" w:leader="dot" w:pos="9016"/>
            </w:tabs>
            <w:rPr>
              <w:noProof/>
              <w:lang w:eastAsia="en-GB"/>
            </w:rPr>
          </w:pPr>
          <w:hyperlink w:anchor="_Toc211768306" w:history="1">
            <w:r w:rsidR="0038250A" w:rsidRPr="00116730">
              <w:rPr>
                <w:rStyle w:val="Hyperlink"/>
                <w:b/>
                <w:noProof/>
              </w:rPr>
              <w:t>References</w:t>
            </w:r>
            <w:r w:rsidR="0038250A">
              <w:rPr>
                <w:noProof/>
                <w:webHidden/>
              </w:rPr>
              <w:tab/>
            </w:r>
            <w:r w:rsidR="0038250A">
              <w:rPr>
                <w:noProof/>
                <w:webHidden/>
              </w:rPr>
              <w:fldChar w:fldCharType="begin"/>
            </w:r>
            <w:r w:rsidR="0038250A">
              <w:rPr>
                <w:noProof/>
                <w:webHidden/>
              </w:rPr>
              <w:instrText xml:space="preserve"> PAGEREF _Toc211768306 \h </w:instrText>
            </w:r>
            <w:r w:rsidR="0038250A">
              <w:rPr>
                <w:noProof/>
                <w:webHidden/>
              </w:rPr>
            </w:r>
            <w:r w:rsidR="0038250A">
              <w:rPr>
                <w:noProof/>
                <w:webHidden/>
              </w:rPr>
              <w:fldChar w:fldCharType="separate"/>
            </w:r>
            <w:r w:rsidR="0038250A">
              <w:rPr>
                <w:noProof/>
                <w:webHidden/>
              </w:rPr>
              <w:t>7</w:t>
            </w:r>
            <w:r w:rsidR="0038250A">
              <w:rPr>
                <w:noProof/>
                <w:webHidden/>
              </w:rPr>
              <w:fldChar w:fldCharType="end"/>
            </w:r>
          </w:hyperlink>
        </w:p>
        <w:p w14:paraId="41B59258" w14:textId="296CCD82" w:rsidR="005D4824" w:rsidRDefault="005D4824">
          <w:r>
            <w:rPr>
              <w:b/>
              <w:bCs/>
              <w:noProof/>
            </w:rPr>
            <w:fldChar w:fldCharType="end"/>
          </w:r>
        </w:p>
      </w:sdtContent>
    </w:sdt>
    <w:p w14:paraId="12FDAF80" w14:textId="284DBBCA" w:rsidR="00E247B9" w:rsidRDefault="00E247B9" w:rsidP="00B23F1A">
      <w:pPr>
        <w:jc w:val="both"/>
        <w:rPr>
          <w:rFonts w:asciiTheme="minorBidi" w:hAnsiTheme="minorBidi"/>
          <w:b/>
          <w:bCs/>
          <w:sz w:val="24"/>
          <w:szCs w:val="24"/>
        </w:rPr>
      </w:pPr>
    </w:p>
    <w:p w14:paraId="0208A702" w14:textId="718096E8" w:rsidR="00E247B9" w:rsidRPr="00B23F1A" w:rsidRDefault="00E247B9" w:rsidP="00B23F1A">
      <w:pPr>
        <w:jc w:val="both"/>
        <w:rPr>
          <w:rFonts w:asciiTheme="minorBidi" w:hAnsiTheme="minorBidi"/>
          <w:sz w:val="24"/>
          <w:szCs w:val="24"/>
        </w:rPr>
      </w:pPr>
    </w:p>
    <w:p w14:paraId="6D2A4883" w14:textId="0A2CC659" w:rsidR="00E247B9" w:rsidRPr="00B23F1A" w:rsidRDefault="00E247B9" w:rsidP="00B23F1A">
      <w:pPr>
        <w:jc w:val="both"/>
        <w:rPr>
          <w:rFonts w:asciiTheme="minorBidi" w:hAnsiTheme="minorBidi"/>
          <w:sz w:val="24"/>
          <w:szCs w:val="24"/>
        </w:rPr>
      </w:pPr>
    </w:p>
    <w:p w14:paraId="72C20870" w14:textId="18CAB52A" w:rsidR="00E247B9" w:rsidRPr="00B23F1A" w:rsidRDefault="00E247B9" w:rsidP="00B23F1A">
      <w:pPr>
        <w:jc w:val="both"/>
        <w:rPr>
          <w:rFonts w:asciiTheme="minorBidi" w:hAnsiTheme="minorBidi"/>
          <w:sz w:val="24"/>
          <w:szCs w:val="24"/>
        </w:rPr>
      </w:pPr>
    </w:p>
    <w:p w14:paraId="3394C521" w14:textId="6D5B57A8" w:rsidR="00E247B9" w:rsidRPr="00B23F1A" w:rsidRDefault="00E247B9" w:rsidP="00B23F1A">
      <w:pPr>
        <w:jc w:val="both"/>
        <w:rPr>
          <w:rFonts w:asciiTheme="minorBidi" w:hAnsiTheme="minorBidi"/>
          <w:sz w:val="24"/>
          <w:szCs w:val="24"/>
        </w:rPr>
      </w:pPr>
    </w:p>
    <w:p w14:paraId="643EAB9C" w14:textId="534A68F2" w:rsidR="00E247B9" w:rsidRPr="00B23F1A" w:rsidRDefault="00E247B9" w:rsidP="00B23F1A">
      <w:pPr>
        <w:jc w:val="both"/>
        <w:rPr>
          <w:rFonts w:asciiTheme="minorBidi" w:hAnsiTheme="minorBidi"/>
          <w:sz w:val="24"/>
          <w:szCs w:val="24"/>
        </w:rPr>
      </w:pPr>
    </w:p>
    <w:p w14:paraId="68A8ED9E" w14:textId="33B0C135" w:rsidR="00E247B9" w:rsidRPr="00B23F1A" w:rsidRDefault="00E247B9" w:rsidP="00B23F1A">
      <w:pPr>
        <w:jc w:val="both"/>
        <w:rPr>
          <w:rFonts w:asciiTheme="minorBidi" w:hAnsiTheme="minorBidi"/>
          <w:sz w:val="24"/>
          <w:szCs w:val="24"/>
        </w:rPr>
      </w:pPr>
    </w:p>
    <w:p w14:paraId="1EF0DCEE" w14:textId="195865AA" w:rsidR="00E247B9" w:rsidRPr="00B23F1A" w:rsidRDefault="00E247B9" w:rsidP="00B23F1A">
      <w:pPr>
        <w:jc w:val="both"/>
        <w:rPr>
          <w:rFonts w:asciiTheme="minorBidi" w:hAnsiTheme="minorBidi"/>
          <w:sz w:val="24"/>
          <w:szCs w:val="24"/>
        </w:rPr>
      </w:pPr>
    </w:p>
    <w:p w14:paraId="6F40DE02" w14:textId="2691D5DC" w:rsidR="00E247B9" w:rsidRPr="00B23F1A" w:rsidRDefault="00E247B9" w:rsidP="00B23F1A">
      <w:pPr>
        <w:jc w:val="both"/>
        <w:rPr>
          <w:rFonts w:asciiTheme="minorBidi" w:hAnsiTheme="minorBidi"/>
          <w:sz w:val="24"/>
          <w:szCs w:val="24"/>
        </w:rPr>
      </w:pPr>
    </w:p>
    <w:p w14:paraId="43C61863" w14:textId="21A26209" w:rsidR="00E247B9" w:rsidRPr="00B23F1A" w:rsidRDefault="00E247B9" w:rsidP="00B23F1A">
      <w:pPr>
        <w:jc w:val="both"/>
        <w:rPr>
          <w:rFonts w:asciiTheme="minorBidi" w:hAnsiTheme="minorBidi"/>
          <w:sz w:val="24"/>
          <w:szCs w:val="24"/>
        </w:rPr>
      </w:pPr>
    </w:p>
    <w:p w14:paraId="6D97C577" w14:textId="727F4A08" w:rsidR="00E247B9" w:rsidRPr="00B23F1A" w:rsidRDefault="00E247B9" w:rsidP="00B23F1A">
      <w:pPr>
        <w:jc w:val="both"/>
        <w:rPr>
          <w:rFonts w:asciiTheme="minorBidi" w:hAnsiTheme="minorBidi"/>
          <w:sz w:val="24"/>
          <w:szCs w:val="24"/>
        </w:rPr>
      </w:pPr>
    </w:p>
    <w:p w14:paraId="18481303" w14:textId="200E288B" w:rsidR="00E247B9" w:rsidRPr="00B23F1A" w:rsidRDefault="00E247B9" w:rsidP="00B23F1A">
      <w:pPr>
        <w:jc w:val="both"/>
        <w:rPr>
          <w:rFonts w:asciiTheme="minorBidi" w:hAnsiTheme="minorBidi"/>
          <w:sz w:val="24"/>
          <w:szCs w:val="24"/>
        </w:rPr>
      </w:pPr>
    </w:p>
    <w:p w14:paraId="5A3616CA" w14:textId="6815295C" w:rsidR="00E247B9" w:rsidRPr="00B23F1A" w:rsidRDefault="00E247B9" w:rsidP="00B23F1A">
      <w:pPr>
        <w:jc w:val="both"/>
        <w:rPr>
          <w:rFonts w:asciiTheme="minorBidi" w:hAnsiTheme="minorBidi"/>
          <w:sz w:val="24"/>
          <w:szCs w:val="24"/>
        </w:rPr>
      </w:pPr>
    </w:p>
    <w:p w14:paraId="777C0320" w14:textId="7F34A8A0" w:rsidR="00E247B9" w:rsidRPr="00B23F1A" w:rsidRDefault="00E247B9" w:rsidP="00B23F1A">
      <w:pPr>
        <w:jc w:val="both"/>
        <w:rPr>
          <w:rFonts w:asciiTheme="minorBidi" w:hAnsiTheme="minorBidi"/>
          <w:sz w:val="24"/>
          <w:szCs w:val="24"/>
        </w:rPr>
      </w:pPr>
    </w:p>
    <w:p w14:paraId="2D58536C" w14:textId="30852E93" w:rsidR="00E247B9" w:rsidRPr="00B23F1A" w:rsidRDefault="00E247B9" w:rsidP="00B23F1A">
      <w:pPr>
        <w:jc w:val="both"/>
        <w:rPr>
          <w:rFonts w:asciiTheme="minorBidi" w:hAnsiTheme="minorBidi"/>
          <w:sz w:val="24"/>
          <w:szCs w:val="24"/>
        </w:rPr>
      </w:pPr>
    </w:p>
    <w:p w14:paraId="1070E137" w14:textId="50E233EB" w:rsidR="3456D382" w:rsidRPr="00B23F1A" w:rsidRDefault="3456D382" w:rsidP="00B23F1A">
      <w:pPr>
        <w:jc w:val="both"/>
        <w:rPr>
          <w:rFonts w:asciiTheme="minorBidi" w:hAnsiTheme="minorBidi"/>
          <w:sz w:val="24"/>
          <w:szCs w:val="24"/>
        </w:rPr>
      </w:pPr>
    </w:p>
    <w:p w14:paraId="7702AAE4" w14:textId="63A206C0" w:rsidR="3456D382" w:rsidRDefault="3456D382" w:rsidP="00B23F1A">
      <w:pPr>
        <w:jc w:val="both"/>
        <w:rPr>
          <w:rFonts w:asciiTheme="minorBidi" w:hAnsiTheme="minorBidi"/>
          <w:sz w:val="24"/>
          <w:szCs w:val="24"/>
        </w:rPr>
      </w:pPr>
    </w:p>
    <w:p w14:paraId="66884D38" w14:textId="77777777" w:rsidR="00B23F1A" w:rsidRDefault="00B23F1A" w:rsidP="00B23F1A">
      <w:pPr>
        <w:jc w:val="both"/>
        <w:rPr>
          <w:rFonts w:asciiTheme="minorBidi" w:hAnsiTheme="minorBidi"/>
          <w:sz w:val="24"/>
          <w:szCs w:val="24"/>
        </w:rPr>
      </w:pPr>
    </w:p>
    <w:p w14:paraId="2E9A8F36" w14:textId="77777777" w:rsidR="00B23F1A" w:rsidRDefault="00B23F1A" w:rsidP="00B23F1A">
      <w:pPr>
        <w:jc w:val="both"/>
        <w:rPr>
          <w:rFonts w:asciiTheme="minorBidi" w:hAnsiTheme="minorBidi"/>
          <w:sz w:val="24"/>
          <w:szCs w:val="24"/>
        </w:rPr>
      </w:pPr>
    </w:p>
    <w:p w14:paraId="70D7B4E6" w14:textId="77777777" w:rsidR="00B23F1A" w:rsidRDefault="00B23F1A" w:rsidP="00B23F1A">
      <w:pPr>
        <w:jc w:val="both"/>
        <w:rPr>
          <w:rFonts w:asciiTheme="minorBidi" w:hAnsiTheme="minorBidi"/>
          <w:sz w:val="24"/>
          <w:szCs w:val="24"/>
        </w:rPr>
      </w:pPr>
    </w:p>
    <w:p w14:paraId="29E58F29" w14:textId="77777777" w:rsidR="00B23F1A" w:rsidRDefault="00B23F1A" w:rsidP="00B23F1A">
      <w:pPr>
        <w:jc w:val="both"/>
        <w:rPr>
          <w:rFonts w:asciiTheme="minorBidi" w:hAnsiTheme="minorBidi"/>
          <w:sz w:val="24"/>
          <w:szCs w:val="24"/>
        </w:rPr>
      </w:pPr>
    </w:p>
    <w:p w14:paraId="79061EDB" w14:textId="4FDE2DB8" w:rsidR="00C703CE" w:rsidRDefault="00C703CE" w:rsidP="00C703CE"/>
    <w:p w14:paraId="726AC7D8" w14:textId="22BC639A" w:rsidR="003B1BA0" w:rsidRPr="0038250A" w:rsidRDefault="003B1BA0" w:rsidP="0038250A">
      <w:pPr>
        <w:pStyle w:val="Heading2"/>
        <w:rPr>
          <w:b/>
          <w:color w:val="auto"/>
        </w:rPr>
      </w:pPr>
      <w:bookmarkStart w:id="0" w:name="_Toc211768301"/>
      <w:r w:rsidRPr="0038250A">
        <w:rPr>
          <w:b/>
          <w:color w:val="auto"/>
        </w:rPr>
        <w:lastRenderedPageBreak/>
        <w:t>Introduction</w:t>
      </w:r>
      <w:bookmarkEnd w:id="0"/>
    </w:p>
    <w:p w14:paraId="3045C0F9" w14:textId="77777777" w:rsidR="0038250A" w:rsidRPr="0038250A" w:rsidRDefault="0038250A" w:rsidP="0038250A"/>
    <w:p w14:paraId="237D8955" w14:textId="76593681" w:rsidR="00A50C94" w:rsidRPr="00A50C94"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The hotel sector is still very vulnerable to global macro environmental factors, and situational analysis is a key issue for strategic marketing decision making.</w:t>
      </w:r>
      <w:r>
        <w:rPr>
          <w:rFonts w:ascii="Times New Roman" w:hAnsi="Times New Roman" w:cs="Times New Roman"/>
          <w:sz w:val="24"/>
          <w:szCs w:val="24"/>
        </w:rPr>
        <w:t xml:space="preserve"> </w:t>
      </w:r>
      <w:r w:rsidRPr="00A50C94">
        <w:rPr>
          <w:rFonts w:ascii="Times New Roman" w:hAnsi="Times New Roman" w:cs="Times New Roman"/>
          <w:sz w:val="24"/>
          <w:szCs w:val="24"/>
        </w:rPr>
        <w:t>This report is a strategic analysis that will be “utilised to show the business situational status which will enable Hilton hotels &amp; resorts to understand its position within the market and determine how best it can adopt, adapt and utilise upon informed strategies/tools for enhancement” (Ibrahim, 2017).</w:t>
      </w:r>
    </w:p>
    <w:p w14:paraId="220A52F4" w14:textId="77777777" w:rsidR="00A50C94" w:rsidRPr="00A50C94" w:rsidRDefault="00A50C94" w:rsidP="00A50C94">
      <w:pPr>
        <w:jc w:val="both"/>
        <w:rPr>
          <w:rFonts w:ascii="Times New Roman" w:hAnsi="Times New Roman" w:cs="Times New Roman"/>
          <w:sz w:val="24"/>
          <w:szCs w:val="24"/>
        </w:rPr>
      </w:pPr>
    </w:p>
    <w:p w14:paraId="28405347" w14:textId="68723F10" w:rsidR="003B1BA0"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The UK has in excess of 30 Hilton Hotels &amp; Resorts facilities, which is a global brand name of Hilton Worldwide, an award-winning accommodation provider (Hilton, 2023). Using PESTLE to scan the external environment, Hilton UK can integrate its marketing strategy within the macro-environment and anticipate threats or opportunities that affect its competitive position (Kotler and Keller 2016).</w:t>
      </w:r>
    </w:p>
    <w:p w14:paraId="01EA43D9" w14:textId="77777777" w:rsidR="0038250A" w:rsidRPr="003B1BA0" w:rsidRDefault="0038250A" w:rsidP="00A50C94">
      <w:pPr>
        <w:jc w:val="both"/>
        <w:rPr>
          <w:rFonts w:ascii="Times New Roman" w:hAnsi="Times New Roman" w:cs="Times New Roman"/>
          <w:sz w:val="24"/>
          <w:szCs w:val="24"/>
        </w:rPr>
      </w:pPr>
    </w:p>
    <w:p w14:paraId="46C783AA" w14:textId="77777777" w:rsidR="003B1BA0" w:rsidRPr="0038250A" w:rsidRDefault="003B1BA0" w:rsidP="0038250A">
      <w:pPr>
        <w:pStyle w:val="Heading2"/>
        <w:rPr>
          <w:b/>
          <w:color w:val="auto"/>
        </w:rPr>
      </w:pPr>
      <w:bookmarkStart w:id="1" w:name="_Toc211768302"/>
      <w:r w:rsidRPr="0038250A">
        <w:rPr>
          <w:b/>
          <w:color w:val="auto"/>
        </w:rPr>
        <w:t>PESTLE Analysis</w:t>
      </w:r>
      <w:bookmarkEnd w:id="1"/>
    </w:p>
    <w:p w14:paraId="0FB87A45" w14:textId="77777777" w:rsidR="0038250A" w:rsidRDefault="0038250A" w:rsidP="003B1BA0">
      <w:pPr>
        <w:jc w:val="both"/>
        <w:rPr>
          <w:rFonts w:ascii="Times New Roman" w:hAnsi="Times New Roman" w:cs="Times New Roman"/>
          <w:b/>
          <w:sz w:val="24"/>
          <w:szCs w:val="24"/>
        </w:rPr>
      </w:pPr>
    </w:p>
    <w:p w14:paraId="42F86A2D" w14:textId="1649290C" w:rsidR="003B1BA0" w:rsidRPr="0038250A" w:rsidRDefault="003B1BA0" w:rsidP="003B1BA0">
      <w:pPr>
        <w:jc w:val="both"/>
        <w:rPr>
          <w:rFonts w:ascii="Times New Roman" w:hAnsi="Times New Roman" w:cs="Times New Roman"/>
          <w:b/>
          <w:sz w:val="24"/>
          <w:szCs w:val="24"/>
        </w:rPr>
      </w:pPr>
      <w:r w:rsidRPr="003B1BA0">
        <w:rPr>
          <w:rFonts w:ascii="Times New Roman" w:hAnsi="Times New Roman" w:cs="Times New Roman"/>
          <w:b/>
          <w:sz w:val="24"/>
          <w:szCs w:val="24"/>
        </w:rPr>
        <w:t>Political</w:t>
      </w:r>
    </w:p>
    <w:p w14:paraId="482F48B8" w14:textId="106CD713" w:rsidR="00A50C94" w:rsidRPr="00A50C94"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 xml:space="preserve">The government's tax, labour and tourism policies also impact how hotels operate in the UK. </w:t>
      </w:r>
      <w:r>
        <w:rPr>
          <w:rFonts w:ascii="Times New Roman" w:hAnsi="Times New Roman" w:cs="Times New Roman"/>
          <w:sz w:val="24"/>
          <w:szCs w:val="24"/>
        </w:rPr>
        <w:t>For example,</w:t>
      </w:r>
      <w:r w:rsidRPr="00A50C94">
        <w:rPr>
          <w:rFonts w:ascii="Times New Roman" w:hAnsi="Times New Roman" w:cs="Times New Roman"/>
          <w:sz w:val="24"/>
          <w:szCs w:val="24"/>
        </w:rPr>
        <w:t xml:space="preserve"> revisions to business rates and employer national insurance contributions mean that the sociocultural venue sector as a whole has had to bear increased running costs (UK House of Commons Library, 2025). Tightened immigration and visa policy Post-Brexit are also limiting labour supply and impacting upon in-bound European tourism (Hospitality Today 2025).</w:t>
      </w:r>
    </w:p>
    <w:p w14:paraId="62E1C861" w14:textId="296FD8F1" w:rsidR="003B1BA0"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These factors have implications for Hilton’s marketing decisions such as availability of rooms, room-rate flexibility and cost-based pricing. Amid fears of falling EU visitation, the marketing strategy inside Hilton UK has shifted more towards the domestic visitor and long-haul markets such as Middle East countr</w:t>
      </w:r>
      <w:bookmarkStart w:id="2" w:name="_GoBack"/>
      <w:bookmarkEnd w:id="2"/>
      <w:r w:rsidRPr="00A50C94">
        <w:rPr>
          <w:rFonts w:ascii="Times New Roman" w:hAnsi="Times New Roman" w:cs="Times New Roman"/>
          <w:sz w:val="24"/>
          <w:szCs w:val="24"/>
        </w:rPr>
        <w:t>ies and North America (UK Inbound, 2022).</w:t>
      </w:r>
    </w:p>
    <w:p w14:paraId="42E25E02" w14:textId="77777777" w:rsidR="00A50C94" w:rsidRPr="003B1BA0" w:rsidRDefault="00A50C94" w:rsidP="00A50C94">
      <w:pPr>
        <w:jc w:val="both"/>
        <w:rPr>
          <w:rFonts w:ascii="Times New Roman" w:hAnsi="Times New Roman" w:cs="Times New Roman"/>
          <w:sz w:val="24"/>
          <w:szCs w:val="24"/>
        </w:rPr>
      </w:pPr>
    </w:p>
    <w:p w14:paraId="15D5B410" w14:textId="2C07A66F" w:rsidR="003B1BA0" w:rsidRPr="00A50C94" w:rsidRDefault="003B1BA0" w:rsidP="003B1BA0">
      <w:pPr>
        <w:jc w:val="both"/>
        <w:rPr>
          <w:rFonts w:ascii="Times New Roman" w:hAnsi="Times New Roman" w:cs="Times New Roman"/>
          <w:b/>
          <w:sz w:val="24"/>
          <w:szCs w:val="24"/>
        </w:rPr>
      </w:pPr>
      <w:r w:rsidRPr="00A50C94">
        <w:rPr>
          <w:rFonts w:ascii="Times New Roman" w:hAnsi="Times New Roman" w:cs="Times New Roman"/>
          <w:b/>
          <w:sz w:val="24"/>
          <w:szCs w:val="24"/>
        </w:rPr>
        <w:t>Economic</w:t>
      </w:r>
    </w:p>
    <w:p w14:paraId="39F16D32" w14:textId="223EAC32" w:rsidR="00A50C94" w:rsidRPr="00A50C94"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The overall performance of the hospitality industry is quite dependent on economic conditions. Hotel profitability is still being affected by increasing wage costs and rising levels of food and energy inflation (Savills, 2025). Average daily rates (ADR) charged for rooms also rose to £148.46 nationally in late 2024 (RSM UK, cited in Savills, 2025), yet hotel occupancy stood at 74.6% during early 2025 as weak tourism demand led to softening of demand on that offer segment (Travel and Tour World, 2025).</w:t>
      </w:r>
    </w:p>
    <w:p w14:paraId="7190E833" w14:textId="7DF6EC81" w:rsidR="003B1BA0"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 xml:space="preserve">From the Hilton UK point of view, these margin differences require good price positioning and promotional activity. Marketing needs to strike the balance between value and premium positions when advertising flexible rates, loyalty rewards and staycations. By emphasising </w:t>
      </w:r>
      <w:r w:rsidRPr="00A50C94">
        <w:rPr>
          <w:rFonts w:ascii="Times New Roman" w:hAnsi="Times New Roman" w:cs="Times New Roman"/>
          <w:sz w:val="24"/>
          <w:szCs w:val="24"/>
        </w:rPr>
        <w:lastRenderedPageBreak/>
        <w:t>“affordable luxury” and composite experiences, price-sensitive tourists can be attracted without compromising the premium brand (Kotler &amp; Keller, 2016).</w:t>
      </w:r>
    </w:p>
    <w:p w14:paraId="79AAD30F" w14:textId="77777777" w:rsidR="00A50C94" w:rsidRPr="003B1BA0" w:rsidRDefault="00A50C94" w:rsidP="003B1BA0">
      <w:pPr>
        <w:jc w:val="both"/>
        <w:rPr>
          <w:rFonts w:ascii="Times New Roman" w:hAnsi="Times New Roman" w:cs="Times New Roman"/>
          <w:sz w:val="24"/>
          <w:szCs w:val="24"/>
        </w:rPr>
      </w:pPr>
    </w:p>
    <w:p w14:paraId="3EDB0172" w14:textId="52AB06D0" w:rsidR="003B1BA0" w:rsidRPr="00A50C94" w:rsidRDefault="003B1BA0" w:rsidP="003B1BA0">
      <w:pPr>
        <w:jc w:val="both"/>
        <w:rPr>
          <w:rFonts w:ascii="Times New Roman" w:hAnsi="Times New Roman" w:cs="Times New Roman"/>
          <w:b/>
          <w:sz w:val="24"/>
          <w:szCs w:val="24"/>
        </w:rPr>
      </w:pPr>
      <w:r w:rsidRPr="00A50C94">
        <w:rPr>
          <w:rFonts w:ascii="Times New Roman" w:hAnsi="Times New Roman" w:cs="Times New Roman"/>
          <w:b/>
          <w:sz w:val="24"/>
          <w:szCs w:val="24"/>
        </w:rPr>
        <w:t>Social</w:t>
      </w:r>
    </w:p>
    <w:p w14:paraId="724311AA" w14:textId="48A9205E" w:rsidR="00A50C94" w:rsidRPr="00A50C94"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Post-pandemic, the pendulum of consumer expectation has swung to sustainability, experiences and domestic travel. Staycations at home increased by more than 38% this year to June 2025, with those aged between 16 and 54 leading this trend (Savills, 2025). Customers want more green hotels and local experiences.</w:t>
      </w:r>
    </w:p>
    <w:p w14:paraId="23775B02" w14:textId="1B4BA233" w:rsidR="003B1BA0"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“Taste of Zero Waste” menus by Hilton UK have taken into consideration these societal trends at their London, Manchester and Brighton hotels (Sustainable Hotel News, 2024). This means that marketing should focus on sustainability, inclusivity and lifestyle experiences delivered via digital and social channels.” Through social media storytelling, the brand can reach a younger audience that appreciates ethical and experienced based-travel (</w:t>
      </w:r>
      <w:proofErr w:type="spellStart"/>
      <w:r w:rsidRPr="00A50C94">
        <w:rPr>
          <w:rFonts w:ascii="Times New Roman" w:hAnsi="Times New Roman" w:cs="Times New Roman"/>
          <w:sz w:val="24"/>
          <w:szCs w:val="24"/>
        </w:rPr>
        <w:t>KnowESG</w:t>
      </w:r>
      <w:proofErr w:type="spellEnd"/>
      <w:r w:rsidRPr="00A50C94">
        <w:rPr>
          <w:rFonts w:ascii="Times New Roman" w:hAnsi="Times New Roman" w:cs="Times New Roman"/>
          <w:sz w:val="24"/>
          <w:szCs w:val="24"/>
        </w:rPr>
        <w:t>, 2023).</w:t>
      </w:r>
    </w:p>
    <w:p w14:paraId="3F9A2F28" w14:textId="77777777" w:rsidR="00A50C94" w:rsidRPr="003B1BA0" w:rsidRDefault="00A50C94" w:rsidP="00A50C94">
      <w:pPr>
        <w:jc w:val="both"/>
        <w:rPr>
          <w:rFonts w:ascii="Times New Roman" w:hAnsi="Times New Roman" w:cs="Times New Roman"/>
          <w:sz w:val="24"/>
          <w:szCs w:val="24"/>
        </w:rPr>
      </w:pPr>
    </w:p>
    <w:p w14:paraId="3D98572D" w14:textId="50C015EA" w:rsidR="003B1BA0" w:rsidRPr="00A50C94" w:rsidRDefault="003B1BA0" w:rsidP="003B1BA0">
      <w:pPr>
        <w:jc w:val="both"/>
        <w:rPr>
          <w:rFonts w:ascii="Times New Roman" w:hAnsi="Times New Roman" w:cs="Times New Roman"/>
          <w:b/>
          <w:sz w:val="24"/>
          <w:szCs w:val="24"/>
        </w:rPr>
      </w:pPr>
      <w:r w:rsidRPr="00A50C94">
        <w:rPr>
          <w:rFonts w:ascii="Times New Roman" w:hAnsi="Times New Roman" w:cs="Times New Roman"/>
          <w:b/>
          <w:sz w:val="24"/>
          <w:szCs w:val="24"/>
        </w:rPr>
        <w:t>Technological</w:t>
      </w:r>
    </w:p>
    <w:p w14:paraId="7E74FFCE" w14:textId="2375709D" w:rsidR="00A50C94" w:rsidRPr="00A50C94"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 xml:space="preserve">Hilton’s competitive edge lies in technological innovation. The Hilton </w:t>
      </w:r>
      <w:proofErr w:type="spellStart"/>
      <w:r w:rsidRPr="00A50C94">
        <w:rPr>
          <w:rFonts w:ascii="Times New Roman" w:hAnsi="Times New Roman" w:cs="Times New Roman"/>
          <w:sz w:val="24"/>
          <w:szCs w:val="24"/>
        </w:rPr>
        <w:t>H</w:t>
      </w:r>
      <w:r>
        <w:rPr>
          <w:rFonts w:ascii="Times New Roman" w:hAnsi="Times New Roman" w:cs="Times New Roman"/>
          <w:sz w:val="24"/>
          <w:szCs w:val="24"/>
        </w:rPr>
        <w:t>h</w:t>
      </w:r>
      <w:r w:rsidRPr="00A50C94">
        <w:rPr>
          <w:rFonts w:ascii="Times New Roman" w:hAnsi="Times New Roman" w:cs="Times New Roman"/>
          <w:sz w:val="24"/>
          <w:szCs w:val="24"/>
        </w:rPr>
        <w:t>onors</w:t>
      </w:r>
      <w:proofErr w:type="spellEnd"/>
      <w:r w:rsidRPr="00A50C94">
        <w:rPr>
          <w:rFonts w:ascii="Times New Roman" w:hAnsi="Times New Roman" w:cs="Times New Roman"/>
          <w:sz w:val="24"/>
          <w:szCs w:val="24"/>
        </w:rPr>
        <w:t xml:space="preserve"> app allows guests to engage from the time of booking, check-in and choose their room for a more personalized experience – all from their mobile device (ITT, 2025). Hilton UK also employs AI based systems such as Winnow, to track food wastage and enhance performance (Hilton, 2023).</w:t>
      </w:r>
    </w:p>
    <w:p w14:paraId="51A52B5A" w14:textId="784DD5C2" w:rsidR="003B1BA0"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 xml:space="preserve">These advancements directly influence marketing. The Hilton </w:t>
      </w:r>
      <w:proofErr w:type="spellStart"/>
      <w:r w:rsidRPr="00A50C94">
        <w:rPr>
          <w:rFonts w:ascii="Times New Roman" w:hAnsi="Times New Roman" w:cs="Times New Roman"/>
          <w:sz w:val="24"/>
          <w:szCs w:val="24"/>
        </w:rPr>
        <w:t>H</w:t>
      </w:r>
      <w:r>
        <w:rPr>
          <w:rFonts w:ascii="Times New Roman" w:hAnsi="Times New Roman" w:cs="Times New Roman"/>
          <w:sz w:val="24"/>
          <w:szCs w:val="24"/>
        </w:rPr>
        <w:t>h</w:t>
      </w:r>
      <w:r w:rsidRPr="00A50C94">
        <w:rPr>
          <w:rFonts w:ascii="Times New Roman" w:hAnsi="Times New Roman" w:cs="Times New Roman"/>
          <w:sz w:val="24"/>
          <w:szCs w:val="24"/>
        </w:rPr>
        <w:t>onors</w:t>
      </w:r>
      <w:proofErr w:type="spellEnd"/>
      <w:r w:rsidRPr="00A50C94">
        <w:rPr>
          <w:rFonts w:ascii="Times New Roman" w:hAnsi="Times New Roman" w:cs="Times New Roman"/>
          <w:sz w:val="24"/>
          <w:szCs w:val="24"/>
        </w:rPr>
        <w:t xml:space="preserve"> programme uses data analytics for personal promotions and flexible pricing. UK marketing communications will need to showcase contactless, AI-powered and data-driven convenience services in order to remain relevant as consumers increasingly expect digital integration (Mordor Intelligence, 2024).</w:t>
      </w:r>
    </w:p>
    <w:p w14:paraId="5D0E7D1E" w14:textId="77777777" w:rsidR="00A50C94" w:rsidRPr="003B1BA0" w:rsidRDefault="00A50C94" w:rsidP="00A50C94">
      <w:pPr>
        <w:jc w:val="both"/>
        <w:rPr>
          <w:rFonts w:ascii="Times New Roman" w:hAnsi="Times New Roman" w:cs="Times New Roman"/>
          <w:sz w:val="24"/>
          <w:szCs w:val="24"/>
        </w:rPr>
      </w:pPr>
    </w:p>
    <w:p w14:paraId="7F9BFB24" w14:textId="00155171" w:rsidR="003B1BA0" w:rsidRPr="00A50C94" w:rsidRDefault="003B1BA0" w:rsidP="003B1BA0">
      <w:pPr>
        <w:jc w:val="both"/>
        <w:rPr>
          <w:rFonts w:ascii="Times New Roman" w:hAnsi="Times New Roman" w:cs="Times New Roman"/>
          <w:b/>
          <w:sz w:val="24"/>
          <w:szCs w:val="24"/>
        </w:rPr>
      </w:pPr>
      <w:r w:rsidRPr="00A50C94">
        <w:rPr>
          <w:rFonts w:ascii="Times New Roman" w:hAnsi="Times New Roman" w:cs="Times New Roman"/>
          <w:b/>
          <w:sz w:val="24"/>
          <w:szCs w:val="24"/>
        </w:rPr>
        <w:t>Legal</w:t>
      </w:r>
    </w:p>
    <w:p w14:paraId="4322DA09" w14:textId="467B49D0" w:rsidR="00A50C94" w:rsidRPr="00A50C94"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The hospitality industry is affected by UK employment, health and safety and data-protection legislation. Meanwhile a cost pressure in meeting the National Minimum Wage and Working Time Regulations (Pinsent Masons, 2024). Hilton’s treatment of customers’ personal data for personalized marketing is also subject to GDPR.</w:t>
      </w:r>
    </w:p>
    <w:p w14:paraId="486B8A16" w14:textId="02CB780C" w:rsidR="003B1BA0"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Visitor taxes, such as the proposed 5 per cent tourist levy in Edinburgh from 2026, are also likely to influence the transparency of hotel pricing and demand (Pinsent Masons, 2024). This requires Hilton’s advertisements to effectively communicate the total price of rooms and be in accordance with the law while not compromising consumer confidence.</w:t>
      </w:r>
    </w:p>
    <w:p w14:paraId="52C922C6" w14:textId="1339990D" w:rsidR="00A50C94" w:rsidRDefault="00A50C94" w:rsidP="00A50C94">
      <w:pPr>
        <w:jc w:val="both"/>
        <w:rPr>
          <w:rFonts w:ascii="Times New Roman" w:hAnsi="Times New Roman" w:cs="Times New Roman"/>
          <w:sz w:val="24"/>
          <w:szCs w:val="24"/>
        </w:rPr>
      </w:pPr>
    </w:p>
    <w:p w14:paraId="23B14A90" w14:textId="638641B0" w:rsidR="0038250A" w:rsidRDefault="0038250A" w:rsidP="00A50C94">
      <w:pPr>
        <w:jc w:val="both"/>
        <w:rPr>
          <w:rFonts w:ascii="Times New Roman" w:hAnsi="Times New Roman" w:cs="Times New Roman"/>
          <w:sz w:val="24"/>
          <w:szCs w:val="24"/>
        </w:rPr>
      </w:pPr>
    </w:p>
    <w:p w14:paraId="3092F2CD" w14:textId="77777777" w:rsidR="0038250A" w:rsidRPr="003B1BA0" w:rsidRDefault="0038250A" w:rsidP="00A50C94">
      <w:pPr>
        <w:jc w:val="both"/>
        <w:rPr>
          <w:rFonts w:ascii="Times New Roman" w:hAnsi="Times New Roman" w:cs="Times New Roman"/>
          <w:sz w:val="24"/>
          <w:szCs w:val="24"/>
        </w:rPr>
      </w:pPr>
    </w:p>
    <w:p w14:paraId="0CE7E768" w14:textId="211418AF" w:rsidR="003B1BA0" w:rsidRPr="00A50C94" w:rsidRDefault="003B1BA0" w:rsidP="003B1BA0">
      <w:pPr>
        <w:jc w:val="both"/>
        <w:rPr>
          <w:rFonts w:ascii="Times New Roman" w:hAnsi="Times New Roman" w:cs="Times New Roman"/>
          <w:b/>
          <w:sz w:val="24"/>
          <w:szCs w:val="24"/>
        </w:rPr>
      </w:pPr>
      <w:r w:rsidRPr="00A50C94">
        <w:rPr>
          <w:rFonts w:ascii="Times New Roman" w:hAnsi="Times New Roman" w:cs="Times New Roman"/>
          <w:b/>
          <w:sz w:val="24"/>
          <w:szCs w:val="24"/>
        </w:rPr>
        <w:lastRenderedPageBreak/>
        <w:t>Environmental</w:t>
      </w:r>
    </w:p>
    <w:p w14:paraId="23AC8DF7" w14:textId="0358ACB7" w:rsidR="00A50C94" w:rsidRPr="00A50C94"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Environment sustainability is not only a regulatory requirement but a consumer request. Hilton’s worldwide “Travel with Purpose” focuses on achieving targets for energy efficiency, waste minimization and carbon neutrality (Hilton, 2022; Hilton, 2023). The pilot zero food-waste menus in the UK division are one more iteration of that commitment to DA on food waste and emissions (Sustainable Hotel News, 2024).</w:t>
      </w:r>
    </w:p>
    <w:p w14:paraId="73395295" w14:textId="07828C56" w:rsidR="00A50C94" w:rsidRPr="003B1BA0"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 xml:space="preserve">From a marketing point of view, these sustainability programs offer brand differentiation. Emphasising carbon-neutral events and eco-friendly principles may draw in corporate clienteles as well as the environmentally-conscious leisure segment (Hospitality Net, 2024). </w:t>
      </w:r>
    </w:p>
    <w:p w14:paraId="4ED02D7E" w14:textId="16D6F61C" w:rsidR="003B1BA0" w:rsidRPr="0038250A" w:rsidRDefault="003B1BA0" w:rsidP="0038250A">
      <w:pPr>
        <w:pStyle w:val="Heading2"/>
        <w:rPr>
          <w:b/>
          <w:color w:val="auto"/>
        </w:rPr>
      </w:pPr>
      <w:bookmarkStart w:id="3" w:name="_Toc211768303"/>
      <w:r w:rsidRPr="0038250A">
        <w:rPr>
          <w:b/>
          <w:color w:val="auto"/>
        </w:rPr>
        <w:t>Critical Analysis and Evaluation</w:t>
      </w:r>
      <w:bookmarkEnd w:id="3"/>
    </w:p>
    <w:p w14:paraId="4FAC4119" w14:textId="77777777" w:rsidR="0038250A" w:rsidRPr="0038250A" w:rsidRDefault="0038250A" w:rsidP="0038250A"/>
    <w:p w14:paraId="3A0FE2FD" w14:textId="2D439C03" w:rsidR="00A50C94" w:rsidRPr="00A50C94"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 xml:space="preserve">Economic, Social and Environmental factors are most relevant across the six PESTLE dimensions. Financial instability increases the importance for flexible marketing and pricing approaches (Savills, 2025). Social cultural trends towards sustainability, </w:t>
      </w:r>
      <w:proofErr w:type="spellStart"/>
      <w:r w:rsidRPr="00A50C94">
        <w:rPr>
          <w:rFonts w:ascii="Times New Roman" w:hAnsi="Times New Roman" w:cs="Times New Roman"/>
          <w:sz w:val="24"/>
          <w:szCs w:val="24"/>
        </w:rPr>
        <w:t>staycationing</w:t>
      </w:r>
      <w:proofErr w:type="spellEnd"/>
      <w:r w:rsidRPr="00A50C94">
        <w:rPr>
          <w:rFonts w:ascii="Times New Roman" w:hAnsi="Times New Roman" w:cs="Times New Roman"/>
          <w:sz w:val="24"/>
          <w:szCs w:val="24"/>
        </w:rPr>
        <w:t xml:space="preserve"> and digital travel provide a window of opportunity for Hilton UK to refocus brand communication around responsible luxury and tech-enabled convenience 13 (</w:t>
      </w:r>
      <w:proofErr w:type="spellStart"/>
      <w:r w:rsidRPr="00A50C94">
        <w:rPr>
          <w:rFonts w:ascii="Times New Roman" w:hAnsi="Times New Roman" w:cs="Times New Roman"/>
          <w:sz w:val="24"/>
          <w:szCs w:val="24"/>
        </w:rPr>
        <w:t>KnowESG</w:t>
      </w:r>
      <w:proofErr w:type="spellEnd"/>
      <w:r w:rsidRPr="00A50C94">
        <w:rPr>
          <w:rFonts w:ascii="Times New Roman" w:hAnsi="Times New Roman" w:cs="Times New Roman"/>
          <w:sz w:val="24"/>
          <w:szCs w:val="24"/>
        </w:rPr>
        <w:t>, 2023).</w:t>
      </w:r>
    </w:p>
    <w:p w14:paraId="723B334D" w14:textId="55FD689D" w:rsidR="00A50C94" w:rsidRPr="00A50C94"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 xml:space="preserve">Environmental pressures again intersect with socially held values as consumers now </w:t>
      </w:r>
      <w:proofErr w:type="spellStart"/>
      <w:r w:rsidRPr="00A50C94">
        <w:rPr>
          <w:rFonts w:ascii="Times New Roman" w:hAnsi="Times New Roman" w:cs="Times New Roman"/>
          <w:sz w:val="24"/>
          <w:szCs w:val="24"/>
        </w:rPr>
        <w:t>favor</w:t>
      </w:r>
      <w:proofErr w:type="spellEnd"/>
      <w:r w:rsidRPr="00A50C94">
        <w:rPr>
          <w:rFonts w:ascii="Times New Roman" w:hAnsi="Times New Roman" w:cs="Times New Roman"/>
          <w:sz w:val="24"/>
          <w:szCs w:val="24"/>
        </w:rPr>
        <w:t xml:space="preserve"> hotels that show accountability (Hilton, 2024). Hilton UK’s zero-waste menus and commitment to holding carbon-neutral events offer impactful marketing content that can be promulgated in campaigns.</w:t>
      </w:r>
    </w:p>
    <w:p w14:paraId="07B8D2D3" w14:textId="1322D1B6" w:rsidR="00A50C94" w:rsidRPr="00A50C94"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Concurrently, Technological development allows for personalization, which is necessary to respond to the switch in individual consumer requirements (Kotler and Keller, 2016). However, Political and Legal uncertainties-labour shortages, taxation and legislation compliance, such forces Hilton to consider at an equilibrium between costs for compliance and competitive pricing (UK House of Commons Library, 2025).</w:t>
      </w:r>
    </w:p>
    <w:p w14:paraId="6C98669A" w14:textId="72AEAE3E" w:rsidR="00A50C94" w:rsidRPr="003B1BA0" w:rsidRDefault="00A50C94" w:rsidP="00A50C94">
      <w:pPr>
        <w:jc w:val="both"/>
        <w:rPr>
          <w:rFonts w:ascii="Times New Roman" w:hAnsi="Times New Roman" w:cs="Times New Roman"/>
          <w:sz w:val="24"/>
          <w:szCs w:val="24"/>
        </w:rPr>
      </w:pPr>
      <w:r w:rsidRPr="00A50C94">
        <w:rPr>
          <w:rFonts w:ascii="Times New Roman" w:hAnsi="Times New Roman" w:cs="Times New Roman"/>
          <w:sz w:val="24"/>
          <w:szCs w:val="24"/>
        </w:rPr>
        <w:t>Ultimately, Hilton UK’s marketing effectiveness will hinge on how well it embodies this environmental vision in terms of actionable marketing strategy; data-informed segmentation, product agility and sustainability-centric brand dialogue.</w:t>
      </w:r>
    </w:p>
    <w:p w14:paraId="3A349FF5" w14:textId="77777777" w:rsidR="0038250A" w:rsidRDefault="0038250A" w:rsidP="003B1BA0">
      <w:pPr>
        <w:jc w:val="both"/>
        <w:rPr>
          <w:rFonts w:ascii="Times New Roman" w:hAnsi="Times New Roman" w:cs="Times New Roman"/>
          <w:b/>
          <w:sz w:val="24"/>
          <w:szCs w:val="24"/>
        </w:rPr>
      </w:pPr>
    </w:p>
    <w:p w14:paraId="261E0449" w14:textId="05877F8B" w:rsidR="003B1BA0" w:rsidRPr="0038250A" w:rsidRDefault="003B1BA0" w:rsidP="0038250A">
      <w:pPr>
        <w:pStyle w:val="Heading2"/>
        <w:rPr>
          <w:b/>
          <w:color w:val="auto"/>
        </w:rPr>
      </w:pPr>
      <w:bookmarkStart w:id="4" w:name="_Toc211768304"/>
      <w:r w:rsidRPr="0038250A">
        <w:rPr>
          <w:b/>
          <w:color w:val="auto"/>
        </w:rPr>
        <w:t>Conclusion</w:t>
      </w:r>
      <w:bookmarkEnd w:id="4"/>
      <w:r w:rsidRPr="0038250A">
        <w:rPr>
          <w:b/>
          <w:color w:val="auto"/>
        </w:rPr>
        <w:t xml:space="preserve"> </w:t>
      </w:r>
    </w:p>
    <w:p w14:paraId="68972FBF" w14:textId="77777777" w:rsidR="003B1BA0" w:rsidRPr="003B1BA0" w:rsidRDefault="003B1BA0" w:rsidP="003B1BA0">
      <w:pPr>
        <w:jc w:val="both"/>
        <w:rPr>
          <w:rFonts w:ascii="Times New Roman" w:hAnsi="Times New Roman" w:cs="Times New Roman"/>
          <w:sz w:val="24"/>
          <w:szCs w:val="24"/>
        </w:rPr>
      </w:pPr>
      <w:r w:rsidRPr="003B1BA0">
        <w:rPr>
          <w:rFonts w:ascii="Times New Roman" w:hAnsi="Times New Roman" w:cs="Times New Roman"/>
          <w:sz w:val="24"/>
          <w:szCs w:val="24"/>
        </w:rPr>
        <w:t>Hilton Hotels &amp; Resorts (UK) operates in a dynamic macro-environment characterised by regulatory changes, economic uncertainty and sustainability imperatives. This PESTLE analysis reveals that while political and legal challenges persist, the greatest marketing opportunities lie in leveraging technology and sustainability to meet evolving social and economic demands.</w:t>
      </w:r>
    </w:p>
    <w:p w14:paraId="1BCA48DD" w14:textId="77777777" w:rsidR="00A50C94" w:rsidRPr="003B1BA0" w:rsidRDefault="00A50C94" w:rsidP="003B1BA0">
      <w:pPr>
        <w:jc w:val="both"/>
        <w:rPr>
          <w:rFonts w:ascii="Times New Roman" w:hAnsi="Times New Roman" w:cs="Times New Roman"/>
          <w:sz w:val="24"/>
          <w:szCs w:val="24"/>
        </w:rPr>
      </w:pPr>
    </w:p>
    <w:p w14:paraId="3C8C3BDC" w14:textId="3B2A1E06" w:rsidR="003B1BA0" w:rsidRPr="0038250A" w:rsidRDefault="003B1BA0" w:rsidP="0038250A">
      <w:pPr>
        <w:pStyle w:val="Heading2"/>
        <w:rPr>
          <w:b/>
          <w:color w:val="auto"/>
        </w:rPr>
      </w:pPr>
      <w:bookmarkStart w:id="5" w:name="_Toc211768305"/>
      <w:r w:rsidRPr="0038250A">
        <w:rPr>
          <w:b/>
          <w:color w:val="auto"/>
        </w:rPr>
        <w:t>Recommendations</w:t>
      </w:r>
      <w:bookmarkEnd w:id="5"/>
    </w:p>
    <w:p w14:paraId="5BD2294A" w14:textId="175F9D4B" w:rsidR="003B1BA0" w:rsidRPr="00A50C94" w:rsidRDefault="003B1BA0" w:rsidP="003B1BA0">
      <w:pPr>
        <w:pStyle w:val="ListParagraph"/>
        <w:numPr>
          <w:ilvl w:val="0"/>
          <w:numId w:val="12"/>
        </w:numPr>
        <w:jc w:val="both"/>
        <w:rPr>
          <w:rFonts w:ascii="Times New Roman" w:hAnsi="Times New Roman" w:cs="Times New Roman"/>
          <w:sz w:val="24"/>
          <w:szCs w:val="24"/>
        </w:rPr>
      </w:pPr>
      <w:r w:rsidRPr="00A50C94">
        <w:rPr>
          <w:rFonts w:ascii="Times New Roman" w:hAnsi="Times New Roman" w:cs="Times New Roman"/>
          <w:sz w:val="24"/>
          <w:szCs w:val="24"/>
        </w:rPr>
        <w:t>Emphasise sustainable value propositions in all UK marketing communications, building on the “Travel with Purpose” campaign.</w:t>
      </w:r>
    </w:p>
    <w:p w14:paraId="5AF24726" w14:textId="0178B821" w:rsidR="003B1BA0" w:rsidRPr="00A50C94" w:rsidRDefault="003B1BA0" w:rsidP="003B1BA0">
      <w:pPr>
        <w:pStyle w:val="ListParagraph"/>
        <w:numPr>
          <w:ilvl w:val="0"/>
          <w:numId w:val="12"/>
        </w:numPr>
        <w:jc w:val="both"/>
        <w:rPr>
          <w:rFonts w:ascii="Times New Roman" w:hAnsi="Times New Roman" w:cs="Times New Roman"/>
          <w:sz w:val="24"/>
          <w:szCs w:val="24"/>
        </w:rPr>
      </w:pPr>
      <w:r w:rsidRPr="00A50C94">
        <w:rPr>
          <w:rFonts w:ascii="Times New Roman" w:hAnsi="Times New Roman" w:cs="Times New Roman"/>
          <w:sz w:val="24"/>
          <w:szCs w:val="24"/>
        </w:rPr>
        <w:lastRenderedPageBreak/>
        <w:t>Expand domestic-market targeting through packages that address the cost-of-living context, such as loyalty discounts or mid-week offers.</w:t>
      </w:r>
    </w:p>
    <w:p w14:paraId="73EBE9CC" w14:textId="15C4E7C6" w:rsidR="003B1BA0" w:rsidRPr="00A50C94" w:rsidRDefault="003B1BA0" w:rsidP="003B1BA0">
      <w:pPr>
        <w:pStyle w:val="ListParagraph"/>
        <w:numPr>
          <w:ilvl w:val="0"/>
          <w:numId w:val="12"/>
        </w:numPr>
        <w:jc w:val="both"/>
        <w:rPr>
          <w:rFonts w:ascii="Times New Roman" w:hAnsi="Times New Roman" w:cs="Times New Roman"/>
          <w:sz w:val="24"/>
          <w:szCs w:val="24"/>
        </w:rPr>
      </w:pPr>
      <w:r w:rsidRPr="00A50C94">
        <w:rPr>
          <w:rFonts w:ascii="Times New Roman" w:hAnsi="Times New Roman" w:cs="Times New Roman"/>
          <w:sz w:val="24"/>
          <w:szCs w:val="24"/>
        </w:rPr>
        <w:t xml:space="preserve">Deepen data-driven personalisation using the Hilton </w:t>
      </w:r>
      <w:proofErr w:type="spellStart"/>
      <w:r w:rsidRPr="00A50C94">
        <w:rPr>
          <w:rFonts w:ascii="Times New Roman" w:hAnsi="Times New Roman" w:cs="Times New Roman"/>
          <w:sz w:val="24"/>
          <w:szCs w:val="24"/>
        </w:rPr>
        <w:t>H</w:t>
      </w:r>
      <w:r w:rsidR="0038250A">
        <w:rPr>
          <w:rFonts w:ascii="Times New Roman" w:hAnsi="Times New Roman" w:cs="Times New Roman"/>
          <w:sz w:val="24"/>
          <w:szCs w:val="24"/>
        </w:rPr>
        <w:t>h</w:t>
      </w:r>
      <w:r w:rsidRPr="00A50C94">
        <w:rPr>
          <w:rFonts w:ascii="Times New Roman" w:hAnsi="Times New Roman" w:cs="Times New Roman"/>
          <w:sz w:val="24"/>
          <w:szCs w:val="24"/>
        </w:rPr>
        <w:t>onors</w:t>
      </w:r>
      <w:proofErr w:type="spellEnd"/>
      <w:r w:rsidRPr="00A50C94">
        <w:rPr>
          <w:rFonts w:ascii="Times New Roman" w:hAnsi="Times New Roman" w:cs="Times New Roman"/>
          <w:sz w:val="24"/>
          <w:szCs w:val="24"/>
        </w:rPr>
        <w:t xml:space="preserve"> platform to tailor offers and strengthen brand loyalty.</w:t>
      </w:r>
    </w:p>
    <w:p w14:paraId="7553E6C6" w14:textId="2118B00D" w:rsidR="003B1BA0" w:rsidRPr="0038250A" w:rsidRDefault="003B1BA0" w:rsidP="0038250A">
      <w:pPr>
        <w:pStyle w:val="ListParagraph"/>
        <w:numPr>
          <w:ilvl w:val="0"/>
          <w:numId w:val="12"/>
        </w:numPr>
        <w:jc w:val="both"/>
        <w:rPr>
          <w:rFonts w:ascii="Times New Roman" w:hAnsi="Times New Roman" w:cs="Times New Roman"/>
          <w:sz w:val="24"/>
          <w:szCs w:val="24"/>
        </w:rPr>
      </w:pPr>
      <w:r w:rsidRPr="00A50C94">
        <w:rPr>
          <w:rFonts w:ascii="Times New Roman" w:hAnsi="Times New Roman" w:cs="Times New Roman"/>
          <w:sz w:val="24"/>
          <w:szCs w:val="24"/>
        </w:rPr>
        <w:t>Maintain transparent pricing and promote compliance with local visitor levies to preserve consumer trust.</w:t>
      </w:r>
    </w:p>
    <w:p w14:paraId="2EC9430D" w14:textId="77777777" w:rsidR="003B1BA0" w:rsidRPr="003B1BA0" w:rsidRDefault="003B1BA0" w:rsidP="003B1BA0">
      <w:pPr>
        <w:jc w:val="both"/>
        <w:rPr>
          <w:rFonts w:ascii="Times New Roman" w:hAnsi="Times New Roman" w:cs="Times New Roman"/>
          <w:sz w:val="24"/>
          <w:szCs w:val="24"/>
        </w:rPr>
      </w:pPr>
      <w:r w:rsidRPr="003B1BA0">
        <w:rPr>
          <w:rFonts w:ascii="Times New Roman" w:hAnsi="Times New Roman" w:cs="Times New Roman"/>
          <w:sz w:val="24"/>
          <w:szCs w:val="24"/>
        </w:rPr>
        <w:t>Through these strategies, Hilton UK can enhance its market position, reinforce its premium yet responsible brand image, and sustain competitive advantage in a rapidly evolving hospitality landscape.</w:t>
      </w:r>
    </w:p>
    <w:p w14:paraId="7A1E0CC8" w14:textId="7110C71B" w:rsidR="003B1BA0" w:rsidRDefault="003B1BA0" w:rsidP="003B1BA0">
      <w:pPr>
        <w:jc w:val="both"/>
        <w:rPr>
          <w:rFonts w:asciiTheme="minorBidi" w:hAnsiTheme="minorBidi"/>
          <w:sz w:val="24"/>
          <w:szCs w:val="24"/>
        </w:rPr>
      </w:pPr>
    </w:p>
    <w:p w14:paraId="2BB33B84" w14:textId="15FEEF3A" w:rsidR="0038250A" w:rsidRDefault="0038250A" w:rsidP="003B1BA0">
      <w:pPr>
        <w:jc w:val="both"/>
        <w:rPr>
          <w:rFonts w:asciiTheme="minorBidi" w:hAnsiTheme="minorBidi"/>
          <w:sz w:val="24"/>
          <w:szCs w:val="24"/>
        </w:rPr>
      </w:pPr>
    </w:p>
    <w:p w14:paraId="702C475A" w14:textId="6DBA4C3E" w:rsidR="0038250A" w:rsidRDefault="0038250A" w:rsidP="003B1BA0">
      <w:pPr>
        <w:jc w:val="both"/>
        <w:rPr>
          <w:rFonts w:asciiTheme="minorBidi" w:hAnsiTheme="minorBidi"/>
          <w:sz w:val="24"/>
          <w:szCs w:val="24"/>
        </w:rPr>
      </w:pPr>
    </w:p>
    <w:p w14:paraId="1F0BCCCE" w14:textId="22BCAC11" w:rsidR="0038250A" w:rsidRDefault="0038250A" w:rsidP="003B1BA0">
      <w:pPr>
        <w:jc w:val="both"/>
        <w:rPr>
          <w:rFonts w:asciiTheme="minorBidi" w:hAnsiTheme="minorBidi"/>
          <w:sz w:val="24"/>
          <w:szCs w:val="24"/>
        </w:rPr>
      </w:pPr>
    </w:p>
    <w:p w14:paraId="3B21C89D" w14:textId="1A1A10F8" w:rsidR="0038250A" w:rsidRDefault="0038250A" w:rsidP="003B1BA0">
      <w:pPr>
        <w:jc w:val="both"/>
        <w:rPr>
          <w:rFonts w:asciiTheme="minorBidi" w:hAnsiTheme="minorBidi"/>
          <w:sz w:val="24"/>
          <w:szCs w:val="24"/>
        </w:rPr>
      </w:pPr>
    </w:p>
    <w:p w14:paraId="7509BD14" w14:textId="11A790F2" w:rsidR="0038250A" w:rsidRDefault="0038250A" w:rsidP="003B1BA0">
      <w:pPr>
        <w:jc w:val="both"/>
        <w:rPr>
          <w:rFonts w:asciiTheme="minorBidi" w:hAnsiTheme="minorBidi"/>
          <w:sz w:val="24"/>
          <w:szCs w:val="24"/>
        </w:rPr>
      </w:pPr>
    </w:p>
    <w:p w14:paraId="64703DF2" w14:textId="4105694C" w:rsidR="0038250A" w:rsidRDefault="0038250A" w:rsidP="003B1BA0">
      <w:pPr>
        <w:jc w:val="both"/>
        <w:rPr>
          <w:rFonts w:asciiTheme="minorBidi" w:hAnsiTheme="minorBidi"/>
          <w:sz w:val="24"/>
          <w:szCs w:val="24"/>
        </w:rPr>
      </w:pPr>
    </w:p>
    <w:p w14:paraId="07A5502B" w14:textId="6C014701" w:rsidR="0038250A" w:rsidRDefault="0038250A" w:rsidP="003B1BA0">
      <w:pPr>
        <w:jc w:val="both"/>
        <w:rPr>
          <w:rFonts w:asciiTheme="minorBidi" w:hAnsiTheme="minorBidi"/>
          <w:sz w:val="24"/>
          <w:szCs w:val="24"/>
        </w:rPr>
      </w:pPr>
    </w:p>
    <w:p w14:paraId="080DD2D9" w14:textId="155E8E73" w:rsidR="0038250A" w:rsidRDefault="0038250A" w:rsidP="003B1BA0">
      <w:pPr>
        <w:jc w:val="both"/>
        <w:rPr>
          <w:rFonts w:asciiTheme="minorBidi" w:hAnsiTheme="minorBidi"/>
          <w:sz w:val="24"/>
          <w:szCs w:val="24"/>
        </w:rPr>
      </w:pPr>
    </w:p>
    <w:p w14:paraId="678B8D6B" w14:textId="6FBD3230" w:rsidR="0038250A" w:rsidRDefault="0038250A" w:rsidP="003B1BA0">
      <w:pPr>
        <w:jc w:val="both"/>
        <w:rPr>
          <w:rFonts w:asciiTheme="minorBidi" w:hAnsiTheme="minorBidi"/>
          <w:sz w:val="24"/>
          <w:szCs w:val="24"/>
        </w:rPr>
      </w:pPr>
    </w:p>
    <w:p w14:paraId="483B3FFE" w14:textId="2412C420" w:rsidR="0038250A" w:rsidRDefault="0038250A" w:rsidP="003B1BA0">
      <w:pPr>
        <w:jc w:val="both"/>
        <w:rPr>
          <w:rFonts w:asciiTheme="minorBidi" w:hAnsiTheme="minorBidi"/>
          <w:sz w:val="24"/>
          <w:szCs w:val="24"/>
        </w:rPr>
      </w:pPr>
    </w:p>
    <w:p w14:paraId="7EFAB2B9" w14:textId="72A75EC3" w:rsidR="0038250A" w:rsidRDefault="0038250A" w:rsidP="003B1BA0">
      <w:pPr>
        <w:jc w:val="both"/>
        <w:rPr>
          <w:rFonts w:asciiTheme="minorBidi" w:hAnsiTheme="minorBidi"/>
          <w:sz w:val="24"/>
          <w:szCs w:val="24"/>
        </w:rPr>
      </w:pPr>
    </w:p>
    <w:p w14:paraId="19EB4CEA" w14:textId="72F25A09" w:rsidR="0038250A" w:rsidRDefault="0038250A" w:rsidP="003B1BA0">
      <w:pPr>
        <w:jc w:val="both"/>
        <w:rPr>
          <w:rFonts w:asciiTheme="minorBidi" w:hAnsiTheme="minorBidi"/>
          <w:sz w:val="24"/>
          <w:szCs w:val="24"/>
        </w:rPr>
      </w:pPr>
    </w:p>
    <w:p w14:paraId="567511D7" w14:textId="643A47A2" w:rsidR="0038250A" w:rsidRDefault="0038250A" w:rsidP="003B1BA0">
      <w:pPr>
        <w:jc w:val="both"/>
        <w:rPr>
          <w:rFonts w:asciiTheme="minorBidi" w:hAnsiTheme="minorBidi"/>
          <w:sz w:val="24"/>
          <w:szCs w:val="24"/>
        </w:rPr>
      </w:pPr>
    </w:p>
    <w:p w14:paraId="2ADB0C96" w14:textId="307E9E33" w:rsidR="0038250A" w:rsidRDefault="0038250A" w:rsidP="003B1BA0">
      <w:pPr>
        <w:jc w:val="both"/>
        <w:rPr>
          <w:rFonts w:asciiTheme="minorBidi" w:hAnsiTheme="minorBidi"/>
          <w:sz w:val="24"/>
          <w:szCs w:val="24"/>
        </w:rPr>
      </w:pPr>
    </w:p>
    <w:p w14:paraId="0487DDDA" w14:textId="6B56A712" w:rsidR="0038250A" w:rsidRDefault="0038250A" w:rsidP="003B1BA0">
      <w:pPr>
        <w:jc w:val="both"/>
        <w:rPr>
          <w:rFonts w:asciiTheme="minorBidi" w:hAnsiTheme="minorBidi"/>
          <w:sz w:val="24"/>
          <w:szCs w:val="24"/>
        </w:rPr>
      </w:pPr>
    </w:p>
    <w:p w14:paraId="76544430" w14:textId="19C8DFF3" w:rsidR="0038250A" w:rsidRDefault="0038250A" w:rsidP="003B1BA0">
      <w:pPr>
        <w:jc w:val="both"/>
        <w:rPr>
          <w:rFonts w:asciiTheme="minorBidi" w:hAnsiTheme="minorBidi"/>
          <w:sz w:val="24"/>
          <w:szCs w:val="24"/>
        </w:rPr>
      </w:pPr>
    </w:p>
    <w:p w14:paraId="4A442027" w14:textId="4C963E5F" w:rsidR="0038250A" w:rsidRDefault="0038250A" w:rsidP="003B1BA0">
      <w:pPr>
        <w:jc w:val="both"/>
        <w:rPr>
          <w:rFonts w:asciiTheme="minorBidi" w:hAnsiTheme="minorBidi"/>
          <w:sz w:val="24"/>
          <w:szCs w:val="24"/>
        </w:rPr>
      </w:pPr>
    </w:p>
    <w:p w14:paraId="3AE3AA10" w14:textId="77777777" w:rsidR="0038250A" w:rsidRDefault="0038250A" w:rsidP="003B1BA0">
      <w:pPr>
        <w:jc w:val="both"/>
        <w:rPr>
          <w:rFonts w:asciiTheme="minorBidi" w:hAnsiTheme="minorBidi"/>
          <w:sz w:val="24"/>
          <w:szCs w:val="24"/>
        </w:rPr>
      </w:pPr>
    </w:p>
    <w:p w14:paraId="344C7249" w14:textId="73C925BF" w:rsidR="0038250A" w:rsidRDefault="0038250A" w:rsidP="003B1BA0">
      <w:pPr>
        <w:jc w:val="both"/>
        <w:rPr>
          <w:rFonts w:asciiTheme="minorBidi" w:hAnsiTheme="minorBidi"/>
          <w:sz w:val="24"/>
          <w:szCs w:val="24"/>
        </w:rPr>
      </w:pPr>
    </w:p>
    <w:p w14:paraId="3EB8E9BB" w14:textId="77777777" w:rsidR="0038250A" w:rsidRPr="003B1BA0" w:rsidRDefault="0038250A" w:rsidP="003B1BA0">
      <w:pPr>
        <w:jc w:val="both"/>
        <w:rPr>
          <w:rFonts w:asciiTheme="minorBidi" w:hAnsiTheme="minorBidi"/>
          <w:sz w:val="24"/>
          <w:szCs w:val="24"/>
        </w:rPr>
      </w:pPr>
    </w:p>
    <w:p w14:paraId="6DDD444C" w14:textId="77777777" w:rsidR="003B1BA0" w:rsidRPr="0038250A" w:rsidRDefault="003B1BA0" w:rsidP="0038250A">
      <w:pPr>
        <w:pStyle w:val="Heading2"/>
        <w:rPr>
          <w:b/>
          <w:color w:val="auto"/>
        </w:rPr>
      </w:pPr>
      <w:bookmarkStart w:id="6" w:name="_Toc211768306"/>
      <w:r w:rsidRPr="0038250A">
        <w:rPr>
          <w:b/>
          <w:color w:val="auto"/>
        </w:rPr>
        <w:t>References</w:t>
      </w:r>
      <w:bookmarkEnd w:id="6"/>
    </w:p>
    <w:p w14:paraId="5C920A53" w14:textId="77777777" w:rsidR="003B1BA0" w:rsidRPr="003B1BA0" w:rsidRDefault="003B1BA0" w:rsidP="003B1BA0">
      <w:pPr>
        <w:jc w:val="both"/>
        <w:rPr>
          <w:rFonts w:ascii="Times New Roman" w:hAnsi="Times New Roman" w:cs="Times New Roman"/>
          <w:sz w:val="24"/>
          <w:szCs w:val="24"/>
        </w:rPr>
      </w:pPr>
    </w:p>
    <w:p w14:paraId="2ACE3ABD" w14:textId="04D20D5C" w:rsidR="003B1BA0" w:rsidRPr="003B1BA0" w:rsidRDefault="003B1BA0" w:rsidP="003B1BA0">
      <w:pPr>
        <w:jc w:val="both"/>
        <w:rPr>
          <w:rFonts w:ascii="Times New Roman" w:hAnsi="Times New Roman" w:cs="Times New Roman"/>
          <w:sz w:val="24"/>
          <w:szCs w:val="24"/>
        </w:rPr>
      </w:pPr>
      <w:r w:rsidRPr="003B1BA0">
        <w:rPr>
          <w:rFonts w:ascii="Times New Roman" w:hAnsi="Times New Roman" w:cs="Times New Roman"/>
          <w:sz w:val="24"/>
          <w:szCs w:val="24"/>
        </w:rPr>
        <w:lastRenderedPageBreak/>
        <w:t>British Chambers of Commerce (2024) Welcoming the World: The Roles of Businesses in the Visitor Economy [online]. Available at: https://www.britishchambers.org.uk/wp-content/uploads/2024/10/Welcoming-the-World-The-Roles-of-Businesses-in-the-Visitor-Economy-Accessible.pdf</w:t>
      </w:r>
    </w:p>
    <w:p w14:paraId="44B0380E" w14:textId="77777777" w:rsidR="003B1BA0" w:rsidRPr="003B1BA0" w:rsidRDefault="003B1BA0" w:rsidP="003B1BA0">
      <w:pPr>
        <w:jc w:val="both"/>
        <w:rPr>
          <w:rFonts w:ascii="Times New Roman" w:hAnsi="Times New Roman" w:cs="Times New Roman"/>
          <w:sz w:val="24"/>
          <w:szCs w:val="24"/>
        </w:rPr>
      </w:pPr>
      <w:r w:rsidRPr="003B1BA0">
        <w:rPr>
          <w:rFonts w:ascii="Times New Roman" w:hAnsi="Times New Roman" w:cs="Times New Roman"/>
          <w:sz w:val="24"/>
          <w:szCs w:val="24"/>
        </w:rPr>
        <w:t>Hilton (2023) 2022 Environmental, Social and Governance Report [online]. Available at: https://esg.hilton.com/wp-content/uploads/sites/4/2024/07/2023-Travel-with-Purpose-Report-final.pdf</w:t>
      </w:r>
    </w:p>
    <w:p w14:paraId="78328CC6" w14:textId="7168E3EA" w:rsidR="003B1BA0" w:rsidRPr="003B1BA0" w:rsidRDefault="003B1BA0" w:rsidP="003B1BA0">
      <w:pPr>
        <w:jc w:val="both"/>
        <w:rPr>
          <w:rFonts w:ascii="Times New Roman" w:hAnsi="Times New Roman" w:cs="Times New Roman"/>
          <w:sz w:val="24"/>
          <w:szCs w:val="24"/>
        </w:rPr>
      </w:pPr>
      <w:r w:rsidRPr="003B1BA0">
        <w:rPr>
          <w:rFonts w:ascii="Times New Roman" w:hAnsi="Times New Roman" w:cs="Times New Roman"/>
          <w:sz w:val="24"/>
          <w:szCs w:val="24"/>
        </w:rPr>
        <w:t>Hilton (2024) Travel with Purpose 2024 Report [online]. Available at: https://travelwithpurpose.hilton.com/2024report</w:t>
      </w:r>
    </w:p>
    <w:p w14:paraId="0B17174C" w14:textId="03735546" w:rsidR="003B1BA0" w:rsidRPr="003B1BA0" w:rsidRDefault="003B1BA0" w:rsidP="003B1BA0">
      <w:pPr>
        <w:jc w:val="both"/>
        <w:rPr>
          <w:rFonts w:ascii="Times New Roman" w:hAnsi="Times New Roman" w:cs="Times New Roman"/>
          <w:sz w:val="24"/>
          <w:szCs w:val="24"/>
        </w:rPr>
      </w:pPr>
      <w:r w:rsidRPr="003B1BA0">
        <w:rPr>
          <w:rFonts w:ascii="Times New Roman" w:hAnsi="Times New Roman" w:cs="Times New Roman"/>
          <w:sz w:val="24"/>
          <w:szCs w:val="24"/>
        </w:rPr>
        <w:t>Hospitality Net (2024) ‘Hilton launches carbon-neutral meetings initiative’, 18 May [online]. Available at: https://www.hospitalitynet.org/news/4104707.html</w:t>
      </w:r>
    </w:p>
    <w:p w14:paraId="0FE56966" w14:textId="77777777" w:rsidR="003B1BA0" w:rsidRPr="003B1BA0" w:rsidRDefault="003B1BA0" w:rsidP="003B1BA0">
      <w:pPr>
        <w:jc w:val="both"/>
        <w:rPr>
          <w:rFonts w:ascii="Times New Roman" w:hAnsi="Times New Roman" w:cs="Times New Roman"/>
          <w:sz w:val="24"/>
          <w:szCs w:val="24"/>
        </w:rPr>
      </w:pPr>
      <w:r w:rsidRPr="003B1BA0">
        <w:rPr>
          <w:rFonts w:ascii="Times New Roman" w:hAnsi="Times New Roman" w:cs="Times New Roman"/>
          <w:sz w:val="24"/>
          <w:szCs w:val="24"/>
        </w:rPr>
        <w:t>Hospitality Today (2025) ‘UK tourism struggles amid Brexit and inflation challenges’, 19 February [online]. Available at: https://www.hospitality.today/article/uk-tourism-struggles-amid-brexit-and-inflation-challenges</w:t>
      </w:r>
    </w:p>
    <w:p w14:paraId="4AB762D4" w14:textId="77777777" w:rsidR="003B1BA0" w:rsidRPr="003B1BA0" w:rsidRDefault="003B1BA0" w:rsidP="003B1BA0">
      <w:pPr>
        <w:jc w:val="both"/>
        <w:rPr>
          <w:rFonts w:ascii="Times New Roman" w:hAnsi="Times New Roman" w:cs="Times New Roman"/>
          <w:sz w:val="24"/>
          <w:szCs w:val="24"/>
        </w:rPr>
      </w:pPr>
      <w:r w:rsidRPr="003B1BA0">
        <w:rPr>
          <w:rFonts w:ascii="Times New Roman" w:hAnsi="Times New Roman" w:cs="Times New Roman"/>
          <w:sz w:val="24"/>
          <w:szCs w:val="24"/>
        </w:rPr>
        <w:t>ITT (2025) ‘Hilton leverages technology for guest experience’, Institute of Travel and Tourism UK [online]. Available at: https://www.itt.co.uk/hilton</w:t>
      </w:r>
    </w:p>
    <w:p w14:paraId="486E95BA" w14:textId="77777777" w:rsidR="003B1BA0" w:rsidRPr="003B1BA0" w:rsidRDefault="003B1BA0" w:rsidP="003B1BA0">
      <w:pPr>
        <w:jc w:val="both"/>
        <w:rPr>
          <w:rFonts w:ascii="Times New Roman" w:hAnsi="Times New Roman" w:cs="Times New Roman"/>
          <w:sz w:val="24"/>
          <w:szCs w:val="24"/>
        </w:rPr>
      </w:pPr>
      <w:proofErr w:type="spellStart"/>
      <w:r w:rsidRPr="003B1BA0">
        <w:rPr>
          <w:rFonts w:ascii="Times New Roman" w:hAnsi="Times New Roman" w:cs="Times New Roman"/>
          <w:sz w:val="24"/>
          <w:szCs w:val="24"/>
        </w:rPr>
        <w:t>KnowESG</w:t>
      </w:r>
      <w:proofErr w:type="spellEnd"/>
      <w:r w:rsidRPr="003B1BA0">
        <w:rPr>
          <w:rFonts w:ascii="Times New Roman" w:hAnsi="Times New Roman" w:cs="Times New Roman"/>
          <w:sz w:val="24"/>
          <w:szCs w:val="24"/>
        </w:rPr>
        <w:t xml:space="preserve"> (2023) ‘Hilton: 7 Years of Impact, Recognised Globally’, 18 December [online]. Available at: https://www.knowesg.com/investors/hilton-7-years-of-impact-recognised-globally-18122023</w:t>
      </w:r>
    </w:p>
    <w:p w14:paraId="0A7DCF81" w14:textId="2713ECE1" w:rsidR="003B1BA0" w:rsidRPr="003B1BA0" w:rsidRDefault="003B1BA0" w:rsidP="003B1BA0">
      <w:pPr>
        <w:jc w:val="both"/>
        <w:rPr>
          <w:rFonts w:ascii="Times New Roman" w:hAnsi="Times New Roman" w:cs="Times New Roman"/>
          <w:sz w:val="24"/>
          <w:szCs w:val="24"/>
        </w:rPr>
      </w:pPr>
      <w:r w:rsidRPr="003B1BA0">
        <w:rPr>
          <w:rFonts w:ascii="Times New Roman" w:hAnsi="Times New Roman" w:cs="Times New Roman"/>
          <w:sz w:val="24"/>
          <w:szCs w:val="24"/>
        </w:rPr>
        <w:t>Mordor Intelligence (2024) UK Hospitality Industry Size, Growth, Trends Report 2025 – 2030 [online]. Available at: https://www.mordorintelligence.com/industry-reports/hospitality-industry-in-the-united-kingdom</w:t>
      </w:r>
    </w:p>
    <w:p w14:paraId="178E369F" w14:textId="77777777" w:rsidR="003B1BA0" w:rsidRPr="003B1BA0" w:rsidRDefault="003B1BA0" w:rsidP="003B1BA0">
      <w:pPr>
        <w:jc w:val="both"/>
        <w:rPr>
          <w:rFonts w:ascii="Times New Roman" w:hAnsi="Times New Roman" w:cs="Times New Roman"/>
          <w:sz w:val="24"/>
          <w:szCs w:val="24"/>
        </w:rPr>
      </w:pPr>
      <w:r w:rsidRPr="003B1BA0">
        <w:rPr>
          <w:rFonts w:ascii="Times New Roman" w:hAnsi="Times New Roman" w:cs="Times New Roman"/>
          <w:sz w:val="24"/>
          <w:szCs w:val="24"/>
        </w:rPr>
        <w:t>Pinsent Masons (2024) ‘UK hospitality sector faces further regulatory changes in 2025’, 23 November [online]. Available at: https://www.pinsentmasons.com/en-gb/out-law/analysis/uk-hospitality-sector-faces-further-regulatory-changes-2025</w:t>
      </w:r>
    </w:p>
    <w:p w14:paraId="2BE55012" w14:textId="77777777" w:rsidR="003B1BA0" w:rsidRPr="003B1BA0" w:rsidRDefault="003B1BA0" w:rsidP="003B1BA0">
      <w:pPr>
        <w:jc w:val="both"/>
        <w:rPr>
          <w:rFonts w:ascii="Times New Roman" w:hAnsi="Times New Roman" w:cs="Times New Roman"/>
          <w:sz w:val="24"/>
          <w:szCs w:val="24"/>
        </w:rPr>
      </w:pPr>
      <w:r w:rsidRPr="003B1BA0">
        <w:rPr>
          <w:rFonts w:ascii="Times New Roman" w:hAnsi="Times New Roman" w:cs="Times New Roman"/>
          <w:sz w:val="24"/>
          <w:szCs w:val="24"/>
        </w:rPr>
        <w:t>Savills (2025) ‘Spotlight: UK Hotel Market 2025’, July [online]. Available at: https://www.savills.co.uk/research_articles/229130/381142-0/spotlight--uk-hotel-market-2025</w:t>
      </w:r>
    </w:p>
    <w:p w14:paraId="321DC17B" w14:textId="15D790C3" w:rsidR="003B1BA0" w:rsidRPr="003B1BA0" w:rsidRDefault="003B1BA0" w:rsidP="003B1BA0">
      <w:pPr>
        <w:jc w:val="both"/>
        <w:rPr>
          <w:rFonts w:ascii="Times New Roman" w:hAnsi="Times New Roman" w:cs="Times New Roman"/>
          <w:sz w:val="24"/>
          <w:szCs w:val="24"/>
        </w:rPr>
      </w:pPr>
      <w:r w:rsidRPr="003B1BA0">
        <w:rPr>
          <w:rFonts w:ascii="Times New Roman" w:hAnsi="Times New Roman" w:cs="Times New Roman"/>
          <w:sz w:val="24"/>
          <w:szCs w:val="24"/>
        </w:rPr>
        <w:t xml:space="preserve"> Sustainable Hotel News (2024) ‘Hilton pilots zero-waste menus across four UK hotels’, 24 April [online]. Available at: https://www.sustainablehotelnews.com/hilton-pilots-zero-waste-menus-across-four-uk-hotels</w:t>
      </w:r>
    </w:p>
    <w:p w14:paraId="67053A02" w14:textId="77777777" w:rsidR="003B1BA0" w:rsidRPr="003B1BA0" w:rsidRDefault="003B1BA0" w:rsidP="003B1BA0">
      <w:pPr>
        <w:jc w:val="both"/>
        <w:rPr>
          <w:rFonts w:ascii="Times New Roman" w:hAnsi="Times New Roman" w:cs="Times New Roman"/>
          <w:sz w:val="24"/>
          <w:szCs w:val="24"/>
        </w:rPr>
      </w:pPr>
      <w:r w:rsidRPr="003B1BA0">
        <w:rPr>
          <w:rFonts w:ascii="Times New Roman" w:hAnsi="Times New Roman" w:cs="Times New Roman"/>
          <w:sz w:val="24"/>
          <w:szCs w:val="24"/>
        </w:rPr>
        <w:t>Travel and Tour World (2025) ‘UK hotels struggle in first half of 2025 as tourism faces slower growth’, 5 August [online]. Available at: https://www.travelandtourworld.com/news/article/uk-hotels-struggle-in-first-half-of-2025</w:t>
      </w:r>
    </w:p>
    <w:p w14:paraId="6BF1F0E0" w14:textId="77777777" w:rsidR="003B1BA0" w:rsidRPr="003B1BA0" w:rsidRDefault="003B1BA0" w:rsidP="003B1BA0">
      <w:pPr>
        <w:jc w:val="both"/>
        <w:rPr>
          <w:rFonts w:ascii="Times New Roman" w:hAnsi="Times New Roman" w:cs="Times New Roman"/>
          <w:sz w:val="24"/>
          <w:szCs w:val="24"/>
        </w:rPr>
      </w:pPr>
      <w:r w:rsidRPr="003B1BA0">
        <w:rPr>
          <w:rFonts w:ascii="Times New Roman" w:hAnsi="Times New Roman" w:cs="Times New Roman"/>
          <w:sz w:val="24"/>
          <w:szCs w:val="24"/>
        </w:rPr>
        <w:t>UK House of Commons Library (2025) Government support for the hospitality sector, Research Briefing 2025-0147 [online]. Available at: https://commonslibrary.parliament.uk/research-briefings/cdp-2025-0147/</w:t>
      </w:r>
    </w:p>
    <w:p w14:paraId="4F524F35" w14:textId="77777777" w:rsidR="003B1BA0" w:rsidRPr="003B1BA0" w:rsidRDefault="003B1BA0" w:rsidP="003B1BA0">
      <w:pPr>
        <w:jc w:val="both"/>
        <w:rPr>
          <w:rFonts w:ascii="Times New Roman" w:hAnsi="Times New Roman" w:cs="Times New Roman"/>
          <w:sz w:val="24"/>
          <w:szCs w:val="24"/>
        </w:rPr>
      </w:pPr>
      <w:r w:rsidRPr="003B1BA0">
        <w:rPr>
          <w:rFonts w:ascii="Times New Roman" w:hAnsi="Times New Roman" w:cs="Times New Roman"/>
          <w:sz w:val="24"/>
          <w:szCs w:val="24"/>
        </w:rPr>
        <w:lastRenderedPageBreak/>
        <w:t>UK Inbound (2022) Tourism and the UK’s Economic Recovery [online]. Available at: https://www.ukinbound.org/wp-content/uploads/2022/12/Tourism-and-the-UKs-Economic-Recovery-TA-policy-document.pdf</w:t>
      </w:r>
    </w:p>
    <w:p w14:paraId="48BC8800" w14:textId="2DF6D331" w:rsidR="00E247B9" w:rsidRPr="003B1BA0" w:rsidRDefault="00E247B9" w:rsidP="003B1BA0">
      <w:pPr>
        <w:jc w:val="both"/>
        <w:rPr>
          <w:rFonts w:ascii="Times New Roman" w:hAnsi="Times New Roman" w:cs="Times New Roman"/>
          <w:sz w:val="24"/>
          <w:szCs w:val="24"/>
        </w:rPr>
      </w:pPr>
    </w:p>
    <w:sectPr w:rsidR="00E247B9" w:rsidRPr="003B1BA0">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55C972" w14:textId="77777777" w:rsidR="001F47E1" w:rsidRDefault="001F47E1">
      <w:pPr>
        <w:spacing w:after="0" w:line="240" w:lineRule="auto"/>
      </w:pPr>
      <w:r>
        <w:separator/>
      </w:r>
    </w:p>
  </w:endnote>
  <w:endnote w:type="continuationSeparator" w:id="0">
    <w:p w14:paraId="00538B4A" w14:textId="77777777" w:rsidR="001F47E1" w:rsidRDefault="001F47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5"/>
      <w:gridCol w:w="3005"/>
      <w:gridCol w:w="3005"/>
    </w:tblGrid>
    <w:tr w:rsidR="05133FDC" w14:paraId="7219E735" w14:textId="77777777" w:rsidTr="05133FDC">
      <w:tc>
        <w:tcPr>
          <w:tcW w:w="3005" w:type="dxa"/>
        </w:tcPr>
        <w:p w14:paraId="7494FFC3" w14:textId="193D9A40" w:rsidR="05133FDC" w:rsidRDefault="05133FDC" w:rsidP="05133FDC">
          <w:pPr>
            <w:pStyle w:val="Header"/>
            <w:ind w:left="-115"/>
          </w:pPr>
        </w:p>
      </w:tc>
      <w:tc>
        <w:tcPr>
          <w:tcW w:w="3005" w:type="dxa"/>
        </w:tcPr>
        <w:p w14:paraId="27516632" w14:textId="20A2E1C5" w:rsidR="05133FDC" w:rsidRDefault="05133FDC" w:rsidP="05133FDC">
          <w:pPr>
            <w:pStyle w:val="Header"/>
            <w:jc w:val="center"/>
          </w:pPr>
          <w:r>
            <w:t>1</w:t>
          </w:r>
        </w:p>
        <w:p w14:paraId="767AC246" w14:textId="762F5FC5" w:rsidR="05133FDC" w:rsidRDefault="05133FDC" w:rsidP="05133FDC">
          <w:pPr>
            <w:pStyle w:val="Header"/>
            <w:jc w:val="center"/>
          </w:pPr>
        </w:p>
      </w:tc>
      <w:tc>
        <w:tcPr>
          <w:tcW w:w="3005" w:type="dxa"/>
        </w:tcPr>
        <w:p w14:paraId="62BB967B" w14:textId="5DC302B0" w:rsidR="05133FDC" w:rsidRDefault="05133FDC" w:rsidP="05133FDC">
          <w:pPr>
            <w:pStyle w:val="Header"/>
            <w:ind w:right="-115"/>
            <w:jc w:val="right"/>
          </w:pPr>
        </w:p>
      </w:tc>
    </w:tr>
  </w:tbl>
  <w:p w14:paraId="1A1F3D04" w14:textId="0A318EAD"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C2D50C" w14:textId="77777777" w:rsidR="001F47E1" w:rsidRDefault="001F47E1">
      <w:pPr>
        <w:spacing w:after="0" w:line="240" w:lineRule="auto"/>
      </w:pPr>
      <w:r>
        <w:separator/>
      </w:r>
    </w:p>
  </w:footnote>
  <w:footnote w:type="continuationSeparator" w:id="0">
    <w:p w14:paraId="0341F5D3" w14:textId="77777777" w:rsidR="001F47E1" w:rsidRDefault="001F47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E023216"/>
    <w:multiLevelType w:val="hybridMultilevel"/>
    <w:tmpl w:val="4E16F8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4D17C17"/>
    <w:multiLevelType w:val="hybridMultilevel"/>
    <w:tmpl w:val="8B64EF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64074A"/>
    <w:multiLevelType w:val="hybridMultilevel"/>
    <w:tmpl w:val="B8D6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5C075409"/>
    <w:multiLevelType w:val="hybridMultilevel"/>
    <w:tmpl w:val="606C6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C724E52"/>
    <w:multiLevelType w:val="multilevel"/>
    <w:tmpl w:val="BFB89A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0"/>
  </w:num>
  <w:num w:numId="3">
    <w:abstractNumId w:val="11"/>
  </w:num>
  <w:num w:numId="4">
    <w:abstractNumId w:val="1"/>
  </w:num>
  <w:num w:numId="5">
    <w:abstractNumId w:val="6"/>
  </w:num>
  <w:num w:numId="6">
    <w:abstractNumId w:val="0"/>
  </w:num>
  <w:num w:numId="7">
    <w:abstractNumId w:val="7"/>
  </w:num>
  <w:num w:numId="8">
    <w:abstractNumId w:val="5"/>
  </w:num>
  <w:num w:numId="9">
    <w:abstractNumId w:val="3"/>
  </w:num>
  <w:num w:numId="10">
    <w:abstractNumId w:val="2"/>
  </w:num>
  <w:num w:numId="11">
    <w:abstractNumId w:val="9"/>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75005"/>
    <w:rsid w:val="001F47E1"/>
    <w:rsid w:val="003555CA"/>
    <w:rsid w:val="0038250A"/>
    <w:rsid w:val="003B1BA0"/>
    <w:rsid w:val="003F1BC0"/>
    <w:rsid w:val="004266B4"/>
    <w:rsid w:val="00433A29"/>
    <w:rsid w:val="004A61CC"/>
    <w:rsid w:val="004F480C"/>
    <w:rsid w:val="005D4824"/>
    <w:rsid w:val="005D7B3F"/>
    <w:rsid w:val="00732620"/>
    <w:rsid w:val="00936AFD"/>
    <w:rsid w:val="00A50C94"/>
    <w:rsid w:val="00B23F1A"/>
    <w:rsid w:val="00C703CE"/>
    <w:rsid w:val="00D244D4"/>
    <w:rsid w:val="00E247B9"/>
    <w:rsid w:val="00E81438"/>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8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03C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703C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5D48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4824"/>
    <w:pPr>
      <w:outlineLvl w:val="9"/>
    </w:pPr>
    <w:rPr>
      <w:lang w:val="en-US" w:eastAsia="en-US"/>
    </w:rPr>
  </w:style>
  <w:style w:type="paragraph" w:styleId="TOC1">
    <w:name w:val="toc 1"/>
    <w:basedOn w:val="Normal"/>
    <w:next w:val="Normal"/>
    <w:autoRedefine/>
    <w:uiPriority w:val="39"/>
    <w:unhideWhenUsed/>
    <w:rsid w:val="005D4824"/>
    <w:pPr>
      <w:spacing w:after="100"/>
    </w:pPr>
  </w:style>
  <w:style w:type="character" w:styleId="Hyperlink">
    <w:name w:val="Hyperlink"/>
    <w:basedOn w:val="DefaultParagraphFont"/>
    <w:uiPriority w:val="99"/>
    <w:unhideWhenUsed/>
    <w:rsid w:val="005D4824"/>
    <w:rPr>
      <w:color w:val="0563C1" w:themeColor="hyperlink"/>
      <w:u w:val="single"/>
    </w:rPr>
  </w:style>
  <w:style w:type="character" w:customStyle="1" w:styleId="Heading2Char">
    <w:name w:val="Heading 2 Char"/>
    <w:basedOn w:val="DefaultParagraphFont"/>
    <w:link w:val="Heading2"/>
    <w:uiPriority w:val="9"/>
    <w:rsid w:val="00C703C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703CE"/>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unhideWhenUsed/>
    <w:rsid w:val="00C703C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703CE"/>
    <w:rPr>
      <w:b/>
      <w:bCs/>
    </w:rPr>
  </w:style>
  <w:style w:type="character" w:styleId="Emphasis">
    <w:name w:val="Emphasis"/>
    <w:basedOn w:val="DefaultParagraphFont"/>
    <w:uiPriority w:val="20"/>
    <w:qFormat/>
    <w:rsid w:val="00C703CE"/>
    <w:rPr>
      <w:i/>
      <w:iCs/>
    </w:rPr>
  </w:style>
  <w:style w:type="character" w:customStyle="1" w:styleId="ms-1">
    <w:name w:val="ms-1"/>
    <w:basedOn w:val="DefaultParagraphFont"/>
    <w:rsid w:val="00C703CE"/>
  </w:style>
  <w:style w:type="character" w:customStyle="1" w:styleId="max-w-15ch">
    <w:name w:val="max-w-[15ch]"/>
    <w:basedOn w:val="DefaultParagraphFont"/>
    <w:rsid w:val="00C703CE"/>
  </w:style>
  <w:style w:type="character" w:customStyle="1" w:styleId="-me-1">
    <w:name w:val="-me-1"/>
    <w:basedOn w:val="DefaultParagraphFont"/>
    <w:rsid w:val="00C703CE"/>
  </w:style>
  <w:style w:type="paragraph" w:styleId="TOC2">
    <w:name w:val="toc 2"/>
    <w:basedOn w:val="Normal"/>
    <w:next w:val="Normal"/>
    <w:autoRedefine/>
    <w:uiPriority w:val="39"/>
    <w:unhideWhenUsed/>
    <w:rsid w:val="0038250A"/>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034919">
      <w:bodyDiv w:val="1"/>
      <w:marLeft w:val="0"/>
      <w:marRight w:val="0"/>
      <w:marTop w:val="0"/>
      <w:marBottom w:val="0"/>
      <w:divBdr>
        <w:top w:val="none" w:sz="0" w:space="0" w:color="auto"/>
        <w:left w:val="none" w:sz="0" w:space="0" w:color="auto"/>
        <w:bottom w:val="none" w:sz="0" w:space="0" w:color="auto"/>
        <w:right w:val="none" w:sz="0" w:space="0" w:color="auto"/>
      </w:divBdr>
    </w:div>
    <w:div w:id="174003053">
      <w:bodyDiv w:val="1"/>
      <w:marLeft w:val="0"/>
      <w:marRight w:val="0"/>
      <w:marTop w:val="0"/>
      <w:marBottom w:val="0"/>
      <w:divBdr>
        <w:top w:val="none" w:sz="0" w:space="0" w:color="auto"/>
        <w:left w:val="none" w:sz="0" w:space="0" w:color="auto"/>
        <w:bottom w:val="none" w:sz="0" w:space="0" w:color="auto"/>
        <w:right w:val="none" w:sz="0" w:space="0" w:color="auto"/>
      </w:divBdr>
    </w:div>
    <w:div w:id="237638413">
      <w:bodyDiv w:val="1"/>
      <w:marLeft w:val="0"/>
      <w:marRight w:val="0"/>
      <w:marTop w:val="0"/>
      <w:marBottom w:val="0"/>
      <w:divBdr>
        <w:top w:val="none" w:sz="0" w:space="0" w:color="auto"/>
        <w:left w:val="none" w:sz="0" w:space="0" w:color="auto"/>
        <w:bottom w:val="none" w:sz="0" w:space="0" w:color="auto"/>
        <w:right w:val="none" w:sz="0" w:space="0" w:color="auto"/>
      </w:divBdr>
    </w:div>
    <w:div w:id="298072663">
      <w:bodyDiv w:val="1"/>
      <w:marLeft w:val="0"/>
      <w:marRight w:val="0"/>
      <w:marTop w:val="0"/>
      <w:marBottom w:val="0"/>
      <w:divBdr>
        <w:top w:val="none" w:sz="0" w:space="0" w:color="auto"/>
        <w:left w:val="none" w:sz="0" w:space="0" w:color="auto"/>
        <w:bottom w:val="none" w:sz="0" w:space="0" w:color="auto"/>
        <w:right w:val="none" w:sz="0" w:space="0" w:color="auto"/>
      </w:divBdr>
    </w:div>
    <w:div w:id="298734031">
      <w:bodyDiv w:val="1"/>
      <w:marLeft w:val="0"/>
      <w:marRight w:val="0"/>
      <w:marTop w:val="0"/>
      <w:marBottom w:val="0"/>
      <w:divBdr>
        <w:top w:val="none" w:sz="0" w:space="0" w:color="auto"/>
        <w:left w:val="none" w:sz="0" w:space="0" w:color="auto"/>
        <w:bottom w:val="none" w:sz="0" w:space="0" w:color="auto"/>
        <w:right w:val="none" w:sz="0" w:space="0" w:color="auto"/>
      </w:divBdr>
    </w:div>
    <w:div w:id="371423377">
      <w:bodyDiv w:val="1"/>
      <w:marLeft w:val="0"/>
      <w:marRight w:val="0"/>
      <w:marTop w:val="0"/>
      <w:marBottom w:val="0"/>
      <w:divBdr>
        <w:top w:val="none" w:sz="0" w:space="0" w:color="auto"/>
        <w:left w:val="none" w:sz="0" w:space="0" w:color="auto"/>
        <w:bottom w:val="none" w:sz="0" w:space="0" w:color="auto"/>
        <w:right w:val="none" w:sz="0" w:space="0" w:color="auto"/>
      </w:divBdr>
    </w:div>
    <w:div w:id="428552186">
      <w:bodyDiv w:val="1"/>
      <w:marLeft w:val="0"/>
      <w:marRight w:val="0"/>
      <w:marTop w:val="0"/>
      <w:marBottom w:val="0"/>
      <w:divBdr>
        <w:top w:val="none" w:sz="0" w:space="0" w:color="auto"/>
        <w:left w:val="none" w:sz="0" w:space="0" w:color="auto"/>
        <w:bottom w:val="none" w:sz="0" w:space="0" w:color="auto"/>
        <w:right w:val="none" w:sz="0" w:space="0" w:color="auto"/>
      </w:divBdr>
    </w:div>
    <w:div w:id="1057779148">
      <w:bodyDiv w:val="1"/>
      <w:marLeft w:val="0"/>
      <w:marRight w:val="0"/>
      <w:marTop w:val="0"/>
      <w:marBottom w:val="0"/>
      <w:divBdr>
        <w:top w:val="none" w:sz="0" w:space="0" w:color="auto"/>
        <w:left w:val="none" w:sz="0" w:space="0" w:color="auto"/>
        <w:bottom w:val="none" w:sz="0" w:space="0" w:color="auto"/>
        <w:right w:val="none" w:sz="0" w:space="0" w:color="auto"/>
      </w:divBdr>
    </w:div>
    <w:div w:id="1422216838">
      <w:bodyDiv w:val="1"/>
      <w:marLeft w:val="0"/>
      <w:marRight w:val="0"/>
      <w:marTop w:val="0"/>
      <w:marBottom w:val="0"/>
      <w:divBdr>
        <w:top w:val="none" w:sz="0" w:space="0" w:color="auto"/>
        <w:left w:val="none" w:sz="0" w:space="0" w:color="auto"/>
        <w:bottom w:val="none" w:sz="0" w:space="0" w:color="auto"/>
        <w:right w:val="none" w:sz="0" w:space="0" w:color="auto"/>
      </w:divBdr>
    </w:div>
    <w:div w:id="1624993047">
      <w:bodyDiv w:val="1"/>
      <w:marLeft w:val="0"/>
      <w:marRight w:val="0"/>
      <w:marTop w:val="0"/>
      <w:marBottom w:val="0"/>
      <w:divBdr>
        <w:top w:val="none" w:sz="0" w:space="0" w:color="auto"/>
        <w:left w:val="none" w:sz="0" w:space="0" w:color="auto"/>
        <w:bottom w:val="none" w:sz="0" w:space="0" w:color="auto"/>
        <w:right w:val="none" w:sz="0" w:space="0" w:color="auto"/>
      </w:divBdr>
    </w:div>
    <w:div w:id="1741365300">
      <w:bodyDiv w:val="1"/>
      <w:marLeft w:val="0"/>
      <w:marRight w:val="0"/>
      <w:marTop w:val="0"/>
      <w:marBottom w:val="0"/>
      <w:divBdr>
        <w:top w:val="none" w:sz="0" w:space="0" w:color="auto"/>
        <w:left w:val="none" w:sz="0" w:space="0" w:color="auto"/>
        <w:bottom w:val="none" w:sz="0" w:space="0" w:color="auto"/>
        <w:right w:val="none" w:sz="0" w:space="0" w:color="auto"/>
      </w:divBdr>
    </w:div>
    <w:div w:id="206609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EAAB6D-7068-4B8F-AE9D-C546678AF1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8</Pages>
  <Words>1727</Words>
  <Characters>9850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Alin Grigorescu</cp:lastModifiedBy>
  <cp:revision>4</cp:revision>
  <dcterms:created xsi:type="dcterms:W3CDTF">2024-10-19T07:03:00Z</dcterms:created>
  <dcterms:modified xsi:type="dcterms:W3CDTF">2025-10-19T11:14:00Z</dcterms:modified>
</cp:coreProperties>
</file>