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179D76" w14:textId="77777777" w:rsidR="0083260A" w:rsidRPr="006F1AD4" w:rsidRDefault="0083260A" w:rsidP="0083260A">
      <w:pPr>
        <w:pStyle w:val="Normal1"/>
        <w:jc w:val="center"/>
        <w:rPr>
          <w:rFonts w:ascii="Amasis MT Pro Black" w:hAnsi="Amasis MT Pro Black" w:cs="AngsanaUPC"/>
          <w:sz w:val="40"/>
          <w:szCs w:val="40"/>
          <w:lang w:val="en-GB"/>
        </w:rPr>
      </w:pPr>
      <w:r w:rsidRPr="006F1AD4">
        <w:rPr>
          <w:rFonts w:ascii="Amasis MT Pro Black" w:hAnsi="Amasis MT Pro Black" w:cs="AngsanaUPC"/>
          <w:b/>
          <w:bCs/>
          <w:i/>
          <w:iCs/>
          <w:sz w:val="40"/>
          <w:szCs w:val="40"/>
        </w:rPr>
        <w:t>Programme</w:t>
      </w:r>
      <w:r w:rsidRPr="006F1AD4">
        <w:rPr>
          <w:rFonts w:ascii="Amasis MT Pro Black" w:hAnsi="Amasis MT Pro Black" w:cs="AngsanaUPC"/>
          <w:b/>
          <w:bCs/>
          <w:sz w:val="40"/>
          <w:szCs w:val="40"/>
          <w:u w:val="single"/>
        </w:rPr>
        <w:t>:</w:t>
      </w:r>
      <w:r w:rsidRPr="006F1AD4">
        <w:rPr>
          <w:rFonts w:ascii="Amasis MT Pro Black" w:hAnsi="Amasis MT Pro Black" w:cs="AngsanaUPC"/>
          <w:sz w:val="40"/>
          <w:szCs w:val="40"/>
          <w:u w:val="single"/>
        </w:rPr>
        <w:t xml:space="preserve">  </w:t>
      </w:r>
      <w:r w:rsidRPr="006F1AD4">
        <w:rPr>
          <w:rFonts w:ascii="Abadi" w:hAnsi="Abadi" w:cs="AngsanaUPC"/>
          <w:sz w:val="40"/>
          <w:szCs w:val="40"/>
        </w:rPr>
        <w:t xml:space="preserve">BA </w:t>
      </w:r>
      <w:r w:rsidRPr="006F1AD4">
        <w:rPr>
          <w:rFonts w:ascii="Abadi" w:hAnsi="Abadi" w:cs="AngsanaUPC"/>
          <w:sz w:val="40"/>
          <w:szCs w:val="40"/>
          <w:lang w:val="en-GB"/>
        </w:rPr>
        <w:t>Business Management</w:t>
      </w:r>
    </w:p>
    <w:p w14:paraId="1D00AB56" w14:textId="77777777" w:rsidR="0083260A" w:rsidRPr="006F1AD4" w:rsidRDefault="0083260A" w:rsidP="0083260A">
      <w:pPr>
        <w:pStyle w:val="Normal1"/>
        <w:jc w:val="center"/>
        <w:rPr>
          <w:rFonts w:ascii="Amasis MT Pro Black" w:hAnsi="Amasis MT Pro Black" w:cs="AngsanaUPC"/>
          <w:sz w:val="40"/>
          <w:szCs w:val="40"/>
          <w:lang w:val="en-GB"/>
        </w:rPr>
      </w:pPr>
    </w:p>
    <w:p w14:paraId="3DB9B232" w14:textId="1417DB3C" w:rsidR="0083260A" w:rsidRPr="006F1AD4" w:rsidRDefault="0083260A" w:rsidP="0083260A">
      <w:pPr>
        <w:pStyle w:val="Normal1"/>
        <w:jc w:val="center"/>
        <w:rPr>
          <w:rFonts w:ascii="Amasis MT Pro Black" w:hAnsi="Amasis MT Pro Black" w:cs="AngsanaUPC"/>
          <w:sz w:val="40"/>
          <w:szCs w:val="40"/>
          <w:lang w:val="en-GB"/>
        </w:rPr>
      </w:pPr>
      <w:r w:rsidRPr="006F1AD4">
        <w:rPr>
          <w:rFonts w:ascii="Amasis MT Pro Black" w:hAnsi="Amasis MT Pro Black" w:cs="AngsanaUPC"/>
          <w:b/>
          <w:bCs/>
          <w:i/>
          <w:iCs/>
          <w:sz w:val="40"/>
          <w:szCs w:val="40"/>
          <w:lang w:val="en-GB"/>
        </w:rPr>
        <w:t>Module Name:</w:t>
      </w:r>
      <w:r w:rsidR="009374E4">
        <w:rPr>
          <w:rFonts w:ascii="Amasis MT Pro Black" w:hAnsi="Amasis MT Pro Black" w:cs="AngsanaUPC"/>
          <w:b/>
          <w:bCs/>
          <w:i/>
          <w:iCs/>
          <w:sz w:val="40"/>
          <w:szCs w:val="40"/>
          <w:lang w:val="en-GB"/>
        </w:rPr>
        <w:t xml:space="preserve"> </w:t>
      </w:r>
      <w:r w:rsidR="009374E4">
        <w:rPr>
          <w:rFonts w:ascii="Abadi" w:hAnsi="Abadi" w:cs="AngsanaUPC"/>
          <w:sz w:val="40"/>
          <w:szCs w:val="40"/>
        </w:rPr>
        <w:t>Management Economics</w:t>
      </w:r>
    </w:p>
    <w:p w14:paraId="17F60B99" w14:textId="77777777" w:rsidR="0083260A" w:rsidRPr="006F1AD4" w:rsidRDefault="0083260A" w:rsidP="0083260A">
      <w:pPr>
        <w:pStyle w:val="Normal1"/>
        <w:jc w:val="center"/>
        <w:rPr>
          <w:rFonts w:ascii="Amasis MT Pro Black" w:hAnsi="Amasis MT Pro Black" w:cs="AngsanaUPC"/>
          <w:sz w:val="40"/>
          <w:szCs w:val="40"/>
          <w:lang w:val="en-GB"/>
        </w:rPr>
      </w:pPr>
    </w:p>
    <w:p w14:paraId="5527A17B" w14:textId="01F5E21E" w:rsidR="0083260A" w:rsidRPr="006F1AD4" w:rsidRDefault="0083260A" w:rsidP="0083260A">
      <w:pPr>
        <w:spacing w:line="240" w:lineRule="auto"/>
        <w:jc w:val="center"/>
        <w:rPr>
          <w:rFonts w:ascii="Amasis MT Pro Black" w:hAnsi="Amasis MT Pro Black" w:cs="AngsanaUPC"/>
          <w:sz w:val="40"/>
          <w:szCs w:val="40"/>
        </w:rPr>
      </w:pPr>
      <w:r w:rsidRPr="006F1AD4">
        <w:rPr>
          <w:rFonts w:ascii="Amasis MT Pro Black" w:eastAsia="Times New Roman" w:hAnsi="Amasis MT Pro Black" w:cs="AngsanaUPC"/>
          <w:b/>
          <w:bCs/>
          <w:i/>
          <w:color w:val="000000"/>
          <w:sz w:val="40"/>
          <w:szCs w:val="40"/>
          <w:lang w:val="en-GB"/>
        </w:rPr>
        <w:t>Module Code:</w:t>
      </w:r>
      <w:r w:rsidRPr="006F1AD4">
        <w:rPr>
          <w:rFonts w:ascii="Amasis MT Pro Black" w:hAnsi="Amasis MT Pro Black" w:cs="AngsanaUPC"/>
          <w:b/>
          <w:bCs/>
          <w:i/>
          <w:sz w:val="40"/>
          <w:szCs w:val="40"/>
        </w:rPr>
        <w:t xml:space="preserve"> </w:t>
      </w:r>
      <w:hyperlink r:id="rId7" w:history="1"/>
      <w:r w:rsidRPr="003709CA">
        <w:rPr>
          <w:rFonts w:ascii="Abadi" w:hAnsi="Abadi" w:cs="AngsanaUPC"/>
          <w:i/>
          <w:sz w:val="40"/>
          <w:szCs w:val="40"/>
        </w:rPr>
        <w:t xml:space="preserve"> </w:t>
      </w:r>
      <w:r>
        <w:rPr>
          <w:rFonts w:ascii="Abadi" w:hAnsi="Abadi" w:cs="AngsanaUPC"/>
          <w:sz w:val="40"/>
          <w:szCs w:val="40"/>
        </w:rPr>
        <w:t>LCBB</w:t>
      </w:r>
      <w:r w:rsidR="00FC4C9C">
        <w:rPr>
          <w:rFonts w:ascii="Abadi" w:hAnsi="Abadi" w:cs="AngsanaUPC"/>
          <w:sz w:val="40"/>
          <w:szCs w:val="40"/>
        </w:rPr>
        <w:t>5003</w:t>
      </w:r>
    </w:p>
    <w:p w14:paraId="6C6ACEA9" w14:textId="77777777" w:rsidR="0083260A" w:rsidRPr="006F1AD4" w:rsidRDefault="0083260A" w:rsidP="0083260A">
      <w:pPr>
        <w:spacing w:line="240" w:lineRule="auto"/>
        <w:jc w:val="center"/>
        <w:rPr>
          <w:rFonts w:ascii="Amasis MT Pro Black" w:hAnsi="Amasis MT Pro Black" w:cs="AngsanaUPC"/>
          <w:sz w:val="40"/>
          <w:szCs w:val="40"/>
        </w:rPr>
      </w:pPr>
    </w:p>
    <w:p w14:paraId="58872793" w14:textId="77777777" w:rsidR="0083260A" w:rsidRPr="006F1AD4" w:rsidRDefault="0083260A" w:rsidP="0083260A">
      <w:pPr>
        <w:spacing w:line="240" w:lineRule="auto"/>
        <w:jc w:val="center"/>
        <w:rPr>
          <w:rFonts w:ascii="Amasis MT Pro Black" w:eastAsia="Times New Roman" w:hAnsi="Amasis MT Pro Black" w:cs="AngsanaUPC"/>
          <w:b/>
          <w:bCs/>
          <w:i/>
          <w:color w:val="000000"/>
          <w:sz w:val="40"/>
          <w:szCs w:val="40"/>
          <w:lang w:val="en-GB"/>
        </w:rPr>
      </w:pPr>
      <w:r w:rsidRPr="003709CA">
        <w:rPr>
          <w:rFonts w:ascii="Amasis MT Pro Black" w:hAnsi="Amasis MT Pro Black"/>
          <w:sz w:val="40"/>
          <w:szCs w:val="40"/>
        </w:rPr>
        <w:t>Assessment</w:t>
      </w:r>
      <w:r>
        <w:rPr>
          <w:rFonts w:ascii="Amasis MT Pro Black" w:hAnsi="Amasis MT Pro Black"/>
          <w:sz w:val="40"/>
          <w:szCs w:val="40"/>
        </w:rPr>
        <w:t>:</w:t>
      </w:r>
      <w:r w:rsidRPr="003709CA">
        <w:rPr>
          <w:rFonts w:ascii="Amasis MT Pro Black" w:hAnsi="Amasis MT Pro Black"/>
          <w:sz w:val="40"/>
          <w:szCs w:val="40"/>
        </w:rPr>
        <w:t xml:space="preserve"> </w:t>
      </w:r>
      <w:r w:rsidRPr="003709CA">
        <w:rPr>
          <w:rFonts w:ascii="Abadi" w:hAnsi="Abadi" w:cs="AngsanaUPC"/>
          <w:b/>
          <w:bCs/>
          <w:sz w:val="40"/>
          <w:szCs w:val="40"/>
        </w:rPr>
        <w:t>1</w:t>
      </w:r>
    </w:p>
    <w:p w14:paraId="540607BF" w14:textId="77777777" w:rsidR="0083260A" w:rsidRPr="006F1AD4" w:rsidRDefault="0083260A" w:rsidP="0083260A">
      <w:pPr>
        <w:pStyle w:val="Normal1"/>
        <w:jc w:val="center"/>
        <w:rPr>
          <w:rFonts w:ascii="Amasis MT Pro Black" w:hAnsi="Amasis MT Pro Black" w:cs="AngsanaUPC"/>
          <w:sz w:val="40"/>
          <w:szCs w:val="40"/>
          <w:lang w:val="en-GB"/>
        </w:rPr>
      </w:pPr>
    </w:p>
    <w:p w14:paraId="0663FFF5" w14:textId="77777777" w:rsidR="0083260A" w:rsidRPr="006F1AD4" w:rsidRDefault="0083260A" w:rsidP="0083260A">
      <w:pPr>
        <w:jc w:val="center"/>
        <w:rPr>
          <w:rFonts w:ascii="Amasis MT Pro Black" w:hAnsi="Amasis MT Pro Black" w:cs="AngsanaUPC"/>
          <w:i/>
          <w:iCs/>
          <w:sz w:val="40"/>
          <w:szCs w:val="40"/>
          <w:lang w:val="en-GB"/>
        </w:rPr>
      </w:pPr>
      <w:r w:rsidRPr="006F1AD4">
        <w:rPr>
          <w:rFonts w:ascii="Amasis MT Pro Black" w:hAnsi="Amasis MT Pro Black" w:cs="AngsanaUPC"/>
          <w:b/>
          <w:bCs/>
          <w:i/>
          <w:iCs/>
          <w:sz w:val="40"/>
          <w:szCs w:val="40"/>
          <w:lang w:val="en-GB"/>
        </w:rPr>
        <w:t>Student name:</w:t>
      </w:r>
      <w:r w:rsidRPr="006F1AD4">
        <w:rPr>
          <w:rFonts w:ascii="Amasis MT Pro Black" w:hAnsi="Amasis MT Pro Black" w:cs="AngsanaUPC"/>
          <w:sz w:val="40"/>
          <w:szCs w:val="40"/>
          <w:lang w:val="en-GB"/>
        </w:rPr>
        <w:t xml:space="preserve"> </w:t>
      </w:r>
      <w:r w:rsidRPr="003709CA">
        <w:rPr>
          <w:rFonts w:ascii="Abadi" w:hAnsi="Abadi" w:cs="AngsanaUPC"/>
          <w:i/>
          <w:iCs/>
          <w:sz w:val="40"/>
          <w:szCs w:val="40"/>
          <w:lang w:val="en-GB"/>
        </w:rPr>
        <w:t>Irina Midrigan (ID 2020527)</w:t>
      </w:r>
    </w:p>
    <w:p w14:paraId="27ADA24A" w14:textId="24C4E361" w:rsidR="00D824D5" w:rsidRDefault="00D824D5"/>
    <w:p w14:paraId="3053B956" w14:textId="16F9DB75" w:rsidR="0083260A" w:rsidRDefault="0083260A"/>
    <w:p w14:paraId="0A64C85C" w14:textId="57673561" w:rsidR="0083260A" w:rsidRDefault="0083260A"/>
    <w:p w14:paraId="2D77C0C7" w14:textId="662B5367" w:rsidR="0083260A" w:rsidRDefault="0083260A"/>
    <w:p w14:paraId="272B90B4" w14:textId="4D5B0DA6" w:rsidR="0083260A" w:rsidRDefault="0083260A"/>
    <w:p w14:paraId="3927855A" w14:textId="3C33A4B0" w:rsidR="0083260A" w:rsidRDefault="0083260A"/>
    <w:p w14:paraId="2441C95C" w14:textId="0AD68499" w:rsidR="0083260A" w:rsidRDefault="0083260A"/>
    <w:p w14:paraId="62A9A192" w14:textId="20A83C87" w:rsidR="0083260A" w:rsidRDefault="0083260A"/>
    <w:p w14:paraId="7126BC64" w14:textId="76162EC1" w:rsidR="0083260A" w:rsidRDefault="0083260A"/>
    <w:p w14:paraId="4C0C87A4" w14:textId="17BC7D37" w:rsidR="0083260A" w:rsidRDefault="0083260A"/>
    <w:p w14:paraId="351C6A44" w14:textId="1E2590E4" w:rsidR="0083260A" w:rsidRDefault="0083260A"/>
    <w:p w14:paraId="22343AAB" w14:textId="48BB82AB" w:rsidR="0083260A" w:rsidRDefault="0083260A"/>
    <w:p w14:paraId="5C90BE13" w14:textId="37D8C495" w:rsidR="0083260A" w:rsidRDefault="0083260A"/>
    <w:p w14:paraId="11FA4E44" w14:textId="4A993AC7" w:rsidR="0083260A" w:rsidRDefault="0083260A"/>
    <w:p w14:paraId="7370C758" w14:textId="489C801E" w:rsidR="0083260A" w:rsidRDefault="0083260A"/>
    <w:p w14:paraId="36EBD032" w14:textId="0F9EEB14" w:rsidR="0083260A" w:rsidRDefault="0083260A"/>
    <w:p w14:paraId="5EAD1ABB" w14:textId="31E7682D" w:rsidR="0083260A" w:rsidRDefault="0083260A"/>
    <w:p w14:paraId="159463F0" w14:textId="78CA9CA4" w:rsidR="0083260A" w:rsidRDefault="0083260A"/>
    <w:p w14:paraId="7CBEE768" w14:textId="42C07C0A" w:rsidR="0083260A" w:rsidRDefault="0083260A"/>
    <w:p w14:paraId="4C6F2E7D" w14:textId="77777777" w:rsidR="0083260A" w:rsidRDefault="0083260A" w:rsidP="0083260A">
      <w:pPr>
        <w:pStyle w:val="BodyText"/>
        <w:pageBreakBefore/>
        <w:jc w:val="center"/>
      </w:pPr>
      <w:r>
        <w:rPr>
          <w:b/>
          <w:bCs/>
          <w:sz w:val="32"/>
          <w:szCs w:val="32"/>
        </w:rPr>
        <w:lastRenderedPageBreak/>
        <w:t>TABLE OF CONTENT</w:t>
      </w:r>
    </w:p>
    <w:p w14:paraId="60575A3C" w14:textId="42ADA502" w:rsidR="0083260A" w:rsidRDefault="0083260A" w:rsidP="0083260A">
      <w:pPr>
        <w:pStyle w:val="TOC1"/>
        <w:tabs>
          <w:tab w:val="right" w:leader="dot" w:pos="9360"/>
        </w:tabs>
      </w:pPr>
      <w:r>
        <w:fldChar w:fldCharType="begin"/>
      </w:r>
      <w:r>
        <w:instrText xml:space="preserve"> TOC \f \o "1-9" \o "1-9" </w:instrText>
      </w:r>
      <w:r>
        <w:fldChar w:fldCharType="separate"/>
      </w:r>
      <w:r>
        <w:t>INTRODUCTION</w:t>
      </w:r>
      <w:r>
        <w:tab/>
      </w:r>
      <w:hyperlink r:id="rId8" w:anchor="__RefHeading__23_533392176" w:history="1">
        <w:r w:rsidR="00036B3A">
          <w:rPr>
            <w:rStyle w:val="IndexLink"/>
          </w:rPr>
          <w:t>3</w:t>
        </w:r>
      </w:hyperlink>
    </w:p>
    <w:p w14:paraId="122D8E0F" w14:textId="0A9F5849" w:rsidR="0083260A" w:rsidRDefault="0083260A" w:rsidP="0083260A">
      <w:pPr>
        <w:pStyle w:val="TOC1"/>
        <w:tabs>
          <w:tab w:val="right" w:leader="dot" w:pos="9360"/>
        </w:tabs>
      </w:pPr>
      <w:r>
        <w:t>MAIN BODY</w:t>
      </w:r>
      <w:r>
        <w:tab/>
      </w:r>
      <w:hyperlink r:id="rId9" w:anchor="__RefHeading__25_533392176" w:history="1">
        <w:r w:rsidR="00036B3A">
          <w:rPr>
            <w:rStyle w:val="IndexLink"/>
          </w:rPr>
          <w:t>3</w:t>
        </w:r>
      </w:hyperlink>
    </w:p>
    <w:p w14:paraId="78AF9C41" w14:textId="165A6AF8" w:rsidR="0083260A" w:rsidRDefault="0083260A" w:rsidP="0083260A">
      <w:pPr>
        <w:pStyle w:val="TOC2"/>
        <w:tabs>
          <w:tab w:val="right" w:leader="dot" w:pos="9360"/>
        </w:tabs>
      </w:pPr>
      <w:r>
        <w:t>1. Describing the business and its main product or service:</w:t>
      </w:r>
      <w:r>
        <w:tab/>
      </w:r>
      <w:hyperlink r:id="rId10" w:anchor="__RefHeading__27_533392176" w:history="1">
        <w:r w:rsidR="00036B3A">
          <w:rPr>
            <w:rStyle w:val="IndexLink"/>
          </w:rPr>
          <w:t>3</w:t>
        </w:r>
      </w:hyperlink>
    </w:p>
    <w:p w14:paraId="040A5C68" w14:textId="481EE0C3" w:rsidR="0083260A" w:rsidRDefault="0083260A" w:rsidP="0083260A">
      <w:pPr>
        <w:pStyle w:val="TOC2"/>
        <w:tabs>
          <w:tab w:val="right" w:leader="dot" w:pos="9360"/>
        </w:tabs>
      </w:pPr>
      <w:r>
        <w:t>Identifying Demand and Market Equilibrium and how does these affect the chosen product:</w:t>
      </w:r>
      <w:r>
        <w:tab/>
      </w:r>
      <w:hyperlink r:id="rId11" w:anchor="__RefHeading__29_533392176" w:history="1">
        <w:r w:rsidR="00036B3A">
          <w:rPr>
            <w:rStyle w:val="IndexLink"/>
          </w:rPr>
          <w:t>4</w:t>
        </w:r>
      </w:hyperlink>
    </w:p>
    <w:p w14:paraId="1C87BFC0" w14:textId="695393CB" w:rsidR="0083260A" w:rsidRDefault="0083260A" w:rsidP="0083260A">
      <w:pPr>
        <w:pStyle w:val="TOC2"/>
        <w:tabs>
          <w:tab w:val="right" w:leader="dot" w:pos="9360"/>
        </w:tabs>
      </w:pPr>
      <w:r>
        <w:t>Describing how factors of Price elasticity of demand affects the main product of the firm in relation to its demand elasticity or inelasticity:</w:t>
      </w:r>
      <w:r>
        <w:tab/>
      </w:r>
      <w:hyperlink r:id="rId12" w:anchor="__RefHeading__31_533392176" w:history="1">
        <w:r w:rsidR="00AB72D4">
          <w:rPr>
            <w:rStyle w:val="IndexLink"/>
          </w:rPr>
          <w:t>8</w:t>
        </w:r>
      </w:hyperlink>
    </w:p>
    <w:p w14:paraId="1ED3E48C" w14:textId="44CF79F5" w:rsidR="0083260A" w:rsidRDefault="0083260A" w:rsidP="0083260A">
      <w:pPr>
        <w:pStyle w:val="TOC1"/>
        <w:tabs>
          <w:tab w:val="right" w:leader="dot" w:pos="9360"/>
        </w:tabs>
      </w:pPr>
      <w:r>
        <w:t>CONCLUSION</w:t>
      </w:r>
      <w:r>
        <w:tab/>
      </w:r>
      <w:hyperlink r:id="rId13" w:anchor="__RefHeading__33_533392176" w:history="1">
        <w:r w:rsidR="00AB72D4">
          <w:rPr>
            <w:rStyle w:val="IndexLink"/>
          </w:rPr>
          <w:t>10</w:t>
        </w:r>
      </w:hyperlink>
    </w:p>
    <w:p w14:paraId="41F38063" w14:textId="4C8308E6" w:rsidR="0083260A" w:rsidRDefault="0083260A" w:rsidP="0083260A">
      <w:pPr>
        <w:pStyle w:val="TOC1"/>
        <w:tabs>
          <w:tab w:val="right" w:leader="dot" w:pos="9360"/>
        </w:tabs>
      </w:pPr>
      <w:r>
        <w:t>REFERENCES</w:t>
      </w:r>
      <w:r>
        <w:tab/>
      </w:r>
      <w:hyperlink r:id="rId14" w:anchor="__RefHeading__35_533392176" w:history="1">
        <w:r w:rsidR="00AB72D4">
          <w:rPr>
            <w:rStyle w:val="IndexLink"/>
          </w:rPr>
          <w:t>11</w:t>
        </w:r>
      </w:hyperlink>
    </w:p>
    <w:p w14:paraId="35913247" w14:textId="77777777" w:rsidR="0083260A" w:rsidRDefault="0083260A" w:rsidP="0083260A">
      <w:pPr>
        <w:pStyle w:val="BodyText"/>
        <w:tabs>
          <w:tab w:val="right" w:leader="dot" w:pos="9360"/>
        </w:tabs>
        <w:jc w:val="center"/>
        <w:rPr>
          <w:b/>
          <w:bCs/>
          <w:sz w:val="72"/>
          <w:szCs w:val="72"/>
          <w:u w:val="single"/>
        </w:rPr>
      </w:pPr>
      <w:r>
        <w:fldChar w:fldCharType="end"/>
      </w:r>
    </w:p>
    <w:p w14:paraId="1E429F3E" w14:textId="77777777" w:rsidR="0083260A" w:rsidRDefault="0083260A" w:rsidP="0083260A">
      <w:pPr>
        <w:pStyle w:val="BodyText"/>
        <w:jc w:val="center"/>
        <w:rPr>
          <w:szCs w:val="24"/>
        </w:rPr>
      </w:pPr>
    </w:p>
    <w:p w14:paraId="7CE3D201" w14:textId="77777777" w:rsidR="0083260A" w:rsidRDefault="0083260A" w:rsidP="0083260A">
      <w:pPr>
        <w:pStyle w:val="Heading1"/>
        <w:numPr>
          <w:ilvl w:val="0"/>
          <w:numId w:val="1"/>
        </w:numPr>
        <w:rPr>
          <w:b w:val="0"/>
          <w:sz w:val="24"/>
          <w:szCs w:val="24"/>
        </w:rPr>
      </w:pPr>
    </w:p>
    <w:p w14:paraId="4AFC7151" w14:textId="77777777" w:rsidR="0083260A" w:rsidRDefault="0083260A" w:rsidP="0083260A">
      <w:pPr>
        <w:pStyle w:val="BodyText"/>
        <w:jc w:val="center"/>
        <w:rPr>
          <w:b/>
          <w:bCs/>
          <w:sz w:val="72"/>
          <w:szCs w:val="72"/>
          <w:u w:val="single"/>
        </w:rPr>
      </w:pPr>
    </w:p>
    <w:p w14:paraId="5193FB21" w14:textId="77777777" w:rsidR="0083260A" w:rsidRDefault="0083260A" w:rsidP="0083260A">
      <w:pPr>
        <w:pStyle w:val="BodyText"/>
        <w:jc w:val="center"/>
        <w:rPr>
          <w:b/>
          <w:bCs/>
          <w:sz w:val="72"/>
          <w:szCs w:val="72"/>
          <w:u w:val="single"/>
        </w:rPr>
      </w:pPr>
    </w:p>
    <w:p w14:paraId="3515FE80" w14:textId="77777777" w:rsidR="0083260A" w:rsidRDefault="0083260A" w:rsidP="0083260A">
      <w:pPr>
        <w:pStyle w:val="BodyText"/>
        <w:jc w:val="center"/>
        <w:rPr>
          <w:b/>
          <w:bCs/>
          <w:sz w:val="72"/>
          <w:szCs w:val="72"/>
          <w:u w:val="single"/>
        </w:rPr>
      </w:pPr>
    </w:p>
    <w:p w14:paraId="27D1425A" w14:textId="77777777" w:rsidR="0083260A" w:rsidRDefault="0083260A" w:rsidP="0083260A">
      <w:pPr>
        <w:pStyle w:val="BodyText"/>
        <w:jc w:val="center"/>
        <w:rPr>
          <w:b/>
          <w:bCs/>
          <w:sz w:val="72"/>
          <w:szCs w:val="72"/>
          <w:u w:val="single"/>
        </w:rPr>
      </w:pPr>
    </w:p>
    <w:p w14:paraId="21EB45F9" w14:textId="77777777" w:rsidR="0083260A" w:rsidRDefault="0083260A" w:rsidP="0083260A">
      <w:pPr>
        <w:pStyle w:val="BodyText"/>
        <w:rPr>
          <w:szCs w:val="24"/>
        </w:rPr>
      </w:pPr>
    </w:p>
    <w:p w14:paraId="59E81BAD" w14:textId="77777777" w:rsidR="0083260A" w:rsidRDefault="0083260A" w:rsidP="0083260A">
      <w:pPr>
        <w:pStyle w:val="Heading1"/>
        <w:numPr>
          <w:ilvl w:val="0"/>
          <w:numId w:val="1"/>
        </w:numPr>
      </w:pPr>
    </w:p>
    <w:p w14:paraId="387A9ADC" w14:textId="77777777" w:rsidR="0083260A" w:rsidRDefault="0083260A" w:rsidP="0083260A">
      <w:pPr>
        <w:pStyle w:val="BodyText"/>
      </w:pPr>
      <w:r>
        <w:tab/>
      </w:r>
    </w:p>
    <w:p w14:paraId="5293A9AF" w14:textId="77777777" w:rsidR="0083260A" w:rsidRDefault="0083260A" w:rsidP="0083260A">
      <w:pPr>
        <w:pStyle w:val="BodyText"/>
      </w:pPr>
    </w:p>
    <w:p w14:paraId="05E18E85" w14:textId="77777777" w:rsidR="0083260A" w:rsidRDefault="0083260A" w:rsidP="0083260A">
      <w:pPr>
        <w:pStyle w:val="BodyText"/>
      </w:pPr>
    </w:p>
    <w:p w14:paraId="39254607" w14:textId="77777777" w:rsidR="0083260A" w:rsidRDefault="0083260A" w:rsidP="0083260A">
      <w:pPr>
        <w:pStyle w:val="Heading1"/>
        <w:numPr>
          <w:ilvl w:val="0"/>
          <w:numId w:val="1"/>
        </w:numPr>
      </w:pPr>
      <w:bookmarkStart w:id="0" w:name="__RefHeading__23_533392176"/>
      <w:bookmarkEnd w:id="0"/>
      <w:r>
        <w:lastRenderedPageBreak/>
        <w:t>INTRODUCTION</w:t>
      </w:r>
    </w:p>
    <w:p w14:paraId="65FC5FD8" w14:textId="77777777" w:rsidR="0083260A" w:rsidRDefault="0083260A" w:rsidP="0083260A">
      <w:pPr>
        <w:pStyle w:val="BodyText"/>
      </w:pPr>
      <w:r>
        <w:tab/>
        <w:t xml:space="preserve">The retail Walmart operates in UK under the brand name of ASDA, which is the second largest operator of supermarket since 1965 as the base year. Talking about ASDA, it provides variety of products along with its unique selling proposition that has help them in acquiring their current competitive position. Walmart has a chain of operating activities involving food products, home appliances, electronics, and other products and services, etc. From the initial stages of operating, Walmart was incorporated as Wal-Mart, Inc. in 1969 with only a thousand employees at its store. With the assistance of its competitive business environment, it has gained the overall image of its internal and external environment by utilizing various ongoing trends and innovational activities. It helped them in securing a sustainable position in the international market as well. </w:t>
      </w:r>
    </w:p>
    <w:p w14:paraId="1DF5D17D" w14:textId="77777777" w:rsidR="0083260A" w:rsidRDefault="0083260A" w:rsidP="0083260A">
      <w:pPr>
        <w:pStyle w:val="Heading1"/>
        <w:numPr>
          <w:ilvl w:val="0"/>
          <w:numId w:val="1"/>
        </w:numPr>
      </w:pPr>
      <w:bookmarkStart w:id="1" w:name="__RefHeading__25_533392176"/>
      <w:bookmarkEnd w:id="1"/>
      <w:r>
        <w:t>MAIN BODY</w:t>
      </w:r>
    </w:p>
    <w:p w14:paraId="7A727116" w14:textId="77777777" w:rsidR="0083260A" w:rsidRDefault="0083260A" w:rsidP="0083260A">
      <w:pPr>
        <w:pStyle w:val="Heading2"/>
        <w:numPr>
          <w:ilvl w:val="1"/>
          <w:numId w:val="1"/>
        </w:numPr>
      </w:pPr>
      <w:bookmarkStart w:id="2" w:name="__RefHeading__27_533392176"/>
      <w:bookmarkEnd w:id="2"/>
      <w:r>
        <w:t>1. Describing the business and its main product or service:</w:t>
      </w:r>
    </w:p>
    <w:p w14:paraId="1369608A" w14:textId="77777777" w:rsidR="0083260A" w:rsidRDefault="0083260A" w:rsidP="0083260A">
      <w:pPr>
        <w:pStyle w:val="BodyText"/>
      </w:pPr>
      <w:r>
        <w:tab/>
        <w:t>One of the retail operators of UK market, Walmart is known for engaging in activities like selling groceries along with other eatables, department stores, electronic and other technical devices on board. With its vast range of activities, it has maximum competitive advantage in the form of national and international markets and has high number of target audiences. Utilizing and optimizing various technologies and creative opportunities, Walmart has always targeted its customers through variety of products and services and people have benefited from these in order to improve their living standards (</w:t>
      </w:r>
      <w:r>
        <w:rPr>
          <w:color w:val="222222"/>
          <w:szCs w:val="24"/>
          <w:shd w:val="clear" w:color="auto" w:fill="FFFFFF"/>
        </w:rPr>
        <w:t>Michelson. and et.al., 2018)</w:t>
      </w:r>
      <w:r>
        <w:t xml:space="preserve">. Not only with some activities the firm has engaged in, it has number of stores across the globe that allows the firm to continue its growth procedure and development programmes by satisfying the customers and creating more demand of the products it deals with in the target market. </w:t>
      </w:r>
    </w:p>
    <w:p w14:paraId="4CA9583D" w14:textId="77777777" w:rsidR="0083260A" w:rsidRDefault="0083260A" w:rsidP="0083260A">
      <w:pPr>
        <w:pStyle w:val="BodyText"/>
      </w:pPr>
      <w:r>
        <w:tab/>
        <w:t xml:space="preserve">The report will include one of the main products and its related undertakings, </w:t>
      </w:r>
      <w:r>
        <w:rPr>
          <w:b/>
          <w:bCs/>
        </w:rPr>
        <w:t xml:space="preserve">food products, </w:t>
      </w:r>
      <w:r>
        <w:t xml:space="preserve">the firm tends to expand as it has the highest rate of demand in the international market. Since major of the supply of food products is from the global market, Walmart tries to capture the opportunities for growth and development through its connections and relations with its international competitors. The reason behind choosing the food products of Walmart is that it relates with the actual picture of firm's position in the market and to determine as to what extent people can rely on its products and services. The subject matter being food consumption, the relevancy and adaptability ascertained from various facts and figures will allow the consumers to know how can the firm further devise its operational activities to enhance their customer evaluation </w:t>
      </w:r>
      <w:r>
        <w:lastRenderedPageBreak/>
        <w:t>results (</w:t>
      </w:r>
      <w:r>
        <w:rPr>
          <w:color w:val="222222"/>
          <w:szCs w:val="24"/>
          <w:shd w:val="clear" w:color="auto" w:fill="FFFFFF"/>
        </w:rPr>
        <w:t>Jebessa. and Abdeta. 2022)</w:t>
      </w:r>
      <w:r>
        <w:t xml:space="preserve">. By analysing everything, the competitive advantage and reliability of the firm's other products can also be determined along with their survival in the long run.  </w:t>
      </w:r>
    </w:p>
    <w:p w14:paraId="17AAE84A" w14:textId="77777777" w:rsidR="0083260A" w:rsidRDefault="0083260A" w:rsidP="0083260A">
      <w:pPr>
        <w:pStyle w:val="Heading2"/>
        <w:numPr>
          <w:ilvl w:val="1"/>
          <w:numId w:val="1"/>
        </w:numPr>
      </w:pPr>
      <w:bookmarkStart w:id="3" w:name="__RefHeading__29_533392176"/>
      <w:bookmarkEnd w:id="3"/>
      <w:r>
        <w:rPr>
          <w:bCs w:val="0"/>
        </w:rPr>
        <w:t>2. Identifying Demand and Market Equilibrium and how does these affect the chosen product:</w:t>
      </w:r>
    </w:p>
    <w:p w14:paraId="129E2757" w14:textId="77777777" w:rsidR="0083260A" w:rsidRDefault="0083260A" w:rsidP="0083260A">
      <w:pPr>
        <w:pStyle w:val="BodyText"/>
      </w:pPr>
      <w:r>
        <w:tab/>
        <w:t>Market Equilibrium is defined as the state in which market demand and supply is in equal state to balance the level of pricing policies with price in the market. It is an elaboration of how the two can be at a sustainable level that can ensure how the equilibrium rates can be achieved for better carrying out of the activities (</w:t>
      </w:r>
      <w:r>
        <w:rPr>
          <w:color w:val="222222"/>
          <w:szCs w:val="24"/>
          <w:shd w:val="clear" w:color="auto" w:fill="FFFFFF"/>
        </w:rPr>
        <w:t>Fujii. and Takahashi. 2022)</w:t>
      </w:r>
      <w:r>
        <w:t xml:space="preserve">. Various factors that influence demand can be greatly affected by what the firm deals in. In this report, it will be analysed how the factors of demand can affect the operational activities of food products Walmart provides. </w:t>
      </w:r>
    </w:p>
    <w:p w14:paraId="585800E2" w14:textId="77777777" w:rsidR="0083260A" w:rsidRDefault="0083260A" w:rsidP="0083260A">
      <w:pPr>
        <w:pStyle w:val="BodyText"/>
        <w:rPr>
          <w:b/>
          <w:bCs/>
        </w:rPr>
      </w:pPr>
      <w:r>
        <w:tab/>
        <w:t>Keeping in mind the factors affecting demand of the food products, the following is measured:</w:t>
      </w:r>
    </w:p>
    <w:p w14:paraId="4326B47E" w14:textId="77777777" w:rsidR="0083260A" w:rsidRDefault="0083260A" w:rsidP="0083260A">
      <w:pPr>
        <w:pStyle w:val="BodyText"/>
      </w:pPr>
      <w:r>
        <w:rPr>
          <w:b/>
          <w:bCs/>
        </w:rPr>
        <w:t>1. Price of the substitutes:</w:t>
      </w:r>
    </w:p>
    <w:p w14:paraId="3EE7302C" w14:textId="77777777" w:rsidR="0083260A" w:rsidRDefault="0083260A" w:rsidP="0083260A">
      <w:pPr>
        <w:pStyle w:val="BodyText"/>
        <w:rPr>
          <w:b/>
          <w:bCs/>
        </w:rPr>
      </w:pPr>
      <w:r>
        <w:tab/>
        <w:t>In this, the pricing policy of the alternatives and substitutes of the firm is being analysed and how it can affect the overall operational activities of the firm. The close substitute of Walmart is Tesco which operates under ASDA. The prices offered by Tesco increases and decreases with the demand and supply of the food products provided by it. It aims to reduce the cost of production and operational activities in order to gain advantage from the policy of customer satisfaction for attainment of brand recognition (</w:t>
      </w:r>
      <w:r>
        <w:rPr>
          <w:color w:val="222222"/>
          <w:szCs w:val="24"/>
          <w:shd w:val="clear" w:color="auto" w:fill="FFFFFF"/>
        </w:rPr>
        <w:t>Zhang. Cao. and He. 2019)</w:t>
      </w:r>
      <w:r>
        <w:t xml:space="preserve">. In  the course of pricing policy of the alternatives Walmart experiences, the demand of its food products depends on the availability of the substitutes and tastes and preferences as well as income of the consumers. It may rise or fall in accordance with the consumer needs in the market. </w:t>
      </w:r>
    </w:p>
    <w:p w14:paraId="462FDF20" w14:textId="77777777" w:rsidR="0083260A" w:rsidRDefault="0083260A" w:rsidP="0083260A">
      <w:pPr>
        <w:pStyle w:val="BodyText"/>
        <w:rPr>
          <w:b/>
          <w:bCs/>
        </w:rPr>
      </w:pPr>
      <w:r>
        <w:rPr>
          <w:b/>
          <w:bCs/>
        </w:rPr>
        <w:t>2. Price of complements:</w:t>
      </w:r>
    </w:p>
    <w:p w14:paraId="358FB1FB" w14:textId="77777777" w:rsidR="0083260A" w:rsidRDefault="0083260A" w:rsidP="0083260A">
      <w:pPr>
        <w:pStyle w:val="BodyText"/>
        <w:rPr>
          <w:b/>
          <w:bCs/>
        </w:rPr>
      </w:pPr>
      <w:r>
        <w:rPr>
          <w:b/>
          <w:bCs/>
        </w:rPr>
        <w:tab/>
      </w:r>
      <w:r>
        <w:t xml:space="preserve">Price of complements of the firm can affect the firm in various ways. In the case of Walmart, the price of complements can influence the quantity demanded of the food products provided by the firm as the demand for the complementary goods increases. The pricing policy of complementary goods depends on the competitive advantage of the firm and its demand might come in the category of excess demand. If there is an excess demand of the complementary goods, then the price of the food products will be relatively low as compared to its complement products. If demand for one increases, then demand for the other decreases gradually. It all depends on how the consumers and other factors of demand affect the overall pricing policy of the firm. The </w:t>
      </w:r>
      <w:r>
        <w:lastRenderedPageBreak/>
        <w:t xml:space="preserve">demand for food products of the firm is affected in a negative way as the demand for the complementary good is increasing. The buyers and sellers play a prominent role in this because in a competitive market, the price takers cannot affect price of a product unless they have more bargaining power than others. </w:t>
      </w:r>
    </w:p>
    <w:p w14:paraId="64ABBE7A" w14:textId="77777777" w:rsidR="0083260A" w:rsidRDefault="0083260A" w:rsidP="0083260A">
      <w:pPr>
        <w:pStyle w:val="BodyText"/>
        <w:rPr>
          <w:b/>
          <w:bCs/>
        </w:rPr>
      </w:pPr>
      <w:r>
        <w:rPr>
          <w:b/>
          <w:bCs/>
        </w:rPr>
        <w:t>3. Consumer income:</w:t>
      </w:r>
    </w:p>
    <w:p w14:paraId="2BB7356C" w14:textId="77777777" w:rsidR="0083260A" w:rsidRDefault="0083260A" w:rsidP="0083260A">
      <w:pPr>
        <w:pStyle w:val="BodyText"/>
        <w:rPr>
          <w:b/>
          <w:bCs/>
        </w:rPr>
      </w:pPr>
      <w:r>
        <w:rPr>
          <w:b/>
          <w:bCs/>
        </w:rPr>
        <w:tab/>
      </w:r>
      <w:r>
        <w:t xml:space="preserve">The income of consumers largely depend on how the individual deals with the allocation of resources and decision-making of the expenditure of income and savings. Currently, the income of the consumers may be on a moderate level as per the recent ongoings that may affect the overall income rates. As income levels increase, the demand fore household products increases, including the basic need and demand of food and consumption factors. It is also possible that when the real consumer income experiences a rise in their quantity, the demand for a greater number will also increase to satisfy the needs and wants of themselves. According to the consumer choice theory, it is understood that the income effect and substitution effect are parallel in nature as both are similarly related in the case of human involvement. The price of food, number of actual audience, scarcity levels, tastes and preferences of the consumers are the main points while highlighting the facts about consumer income and expenditure. </w:t>
      </w:r>
    </w:p>
    <w:p w14:paraId="2E8947AD" w14:textId="77777777" w:rsidR="0083260A" w:rsidRDefault="0083260A" w:rsidP="0083260A">
      <w:pPr>
        <w:pStyle w:val="BodyText"/>
        <w:rPr>
          <w:b/>
          <w:bCs/>
        </w:rPr>
      </w:pPr>
      <w:r>
        <w:rPr>
          <w:b/>
          <w:bCs/>
        </w:rPr>
        <w:t>4. Consumer tastes and preferences:</w:t>
      </w:r>
    </w:p>
    <w:p w14:paraId="638F90B6" w14:textId="77777777" w:rsidR="0083260A" w:rsidRDefault="0083260A" w:rsidP="0083260A">
      <w:pPr>
        <w:pStyle w:val="BodyText"/>
      </w:pPr>
      <w:r>
        <w:rPr>
          <w:b/>
          <w:bCs/>
        </w:rPr>
        <w:tab/>
      </w:r>
      <w:r>
        <w:t>The human mentality is an important reason and cause behind the changes experienced in the consumer change and preferences. These are always changing and have no single area or field in which they might or might not change. The causes are also never ending as they are inspired by the price, quantity, income levels, etc. The business firm should always have to operate keeping mind the various options or needs and demands of the consumer in order to achieve success rates. Consumers always have the highest power in any market because they are the reason behind a firm's existence whether online or offline.</w:t>
      </w:r>
    </w:p>
    <w:p w14:paraId="15AF804B" w14:textId="77777777" w:rsidR="0083260A" w:rsidRDefault="0083260A" w:rsidP="0083260A">
      <w:pPr>
        <w:pStyle w:val="BodyText"/>
        <w:rPr>
          <w:b/>
          <w:bCs/>
        </w:rPr>
      </w:pPr>
      <w:r>
        <w:tab/>
        <w:t xml:space="preserve">The demand of food products can only rise if they match with the sustainable needs of the consumers. These include the recent trends, demand for healthy items related to the nutrition levels, etc. Any product or the food product for which its demand rises, then that product is of a great value for the customer and is highly reliable. As a result the demand curve will take a rise and lie in a higher level. If the firm wants to attain a higher level of profitability through selling more products that too at an impressive pricing policies beneficial for both consumers and </w:t>
      </w:r>
      <w:r>
        <w:lastRenderedPageBreak/>
        <w:t xml:space="preserve">producers, then they should always be in relation with the recent trends and technologies available to satisfy the consumers. </w:t>
      </w:r>
    </w:p>
    <w:p w14:paraId="08D97F7D" w14:textId="77777777" w:rsidR="0083260A" w:rsidRDefault="0083260A" w:rsidP="0083260A">
      <w:pPr>
        <w:pStyle w:val="BodyText"/>
        <w:rPr>
          <w:b/>
          <w:bCs/>
        </w:rPr>
      </w:pPr>
      <w:r>
        <w:rPr>
          <w:b/>
          <w:bCs/>
        </w:rPr>
        <w:t>5. Consumer expectations of price:</w:t>
      </w:r>
    </w:p>
    <w:p w14:paraId="1AFC8167" w14:textId="77777777" w:rsidR="0083260A" w:rsidRDefault="0083260A" w:rsidP="0083260A">
      <w:pPr>
        <w:pStyle w:val="BodyText"/>
      </w:pPr>
      <w:r>
        <w:rPr>
          <w:b/>
          <w:bCs/>
        </w:rPr>
        <w:tab/>
      </w:r>
      <w:r>
        <w:t xml:space="preserve">As it is related to the consumers of the products, it is highly anticipated that the prices tend to go low when the demand is not high and tend to increase when the demand is high. It all depends on the factors of demand, supply and the elasticity of demand and supply. There is an inverse relation between the forces of demand and supply of goods and services which determine the equilibrium quantity of goods and services. If demand and supply both are increasing then, the consumers tend to purchase products no matter how high the prices go.  In relation to these, the demand of food products will rise if the supply is in increasing demand. If the supply factors are decreasing then the demand might remain the same according to the needs and wants of the customers along with income levels.  </w:t>
      </w:r>
    </w:p>
    <w:p w14:paraId="63FD1F96" w14:textId="3EC020F0" w:rsidR="0083260A" w:rsidRDefault="0083260A" w:rsidP="0083260A">
      <w:pPr>
        <w:pStyle w:val="BodyText"/>
      </w:pPr>
      <w:r>
        <w:rPr>
          <w:noProof/>
        </w:rPr>
        <w:lastRenderedPageBreak/>
        <w:drawing>
          <wp:anchor distT="0" distB="0" distL="0" distR="0" simplePos="0" relativeHeight="251658240" behindDoc="0" locked="0" layoutInCell="1" allowOverlap="1" wp14:anchorId="4FB42152" wp14:editId="04207FD2">
            <wp:simplePos x="0" y="0"/>
            <wp:positionH relativeFrom="column">
              <wp:posOffset>-158262</wp:posOffset>
            </wp:positionH>
            <wp:positionV relativeFrom="paragraph">
              <wp:posOffset>175846</wp:posOffset>
            </wp:positionV>
            <wp:extent cx="5941695" cy="5069840"/>
            <wp:effectExtent l="0" t="0" r="1905" b="0"/>
            <wp:wrapTopAndBottom/>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1695" cy="5069840"/>
                    </a:xfrm>
                    <a:prstGeom prst="rect">
                      <a:avLst/>
                    </a:prstGeom>
                    <a:solidFill>
                      <a:srgbClr val="FFFFFF"/>
                    </a:solidFill>
                  </pic:spPr>
                </pic:pic>
              </a:graphicData>
            </a:graphic>
            <wp14:sizeRelH relativeFrom="page">
              <wp14:pctWidth>0</wp14:pctWidth>
            </wp14:sizeRelH>
            <wp14:sizeRelV relativeFrom="page">
              <wp14:pctHeight>0</wp14:pctHeight>
            </wp14:sizeRelV>
          </wp:anchor>
        </w:drawing>
      </w:r>
    </w:p>
    <w:p w14:paraId="00B1AF2A" w14:textId="77777777" w:rsidR="0083260A" w:rsidRDefault="0083260A" w:rsidP="0083260A">
      <w:pPr>
        <w:pStyle w:val="BodyText"/>
      </w:pPr>
      <w:r>
        <w:rPr>
          <w:b/>
          <w:bCs/>
        </w:rPr>
        <w:tab/>
      </w:r>
      <w:r>
        <w:t xml:space="preserve">The income levels and demand factors are related because if one experiences a rise, the other also rises and vice versa. This means if the income of consumers increase, demand of the food products of Walmart will also increase to mark the relation between the two. The demographics of the firm in relation to the increase and decrease in the consumer rates is appreciable as most of the consumers are in the age range till 50, which is considered to be an adequate rate. Around millions visited the stores every week till last year which implies that Walmart is consistent in increasing demand for its food shoppers with more than 55% of net sales across the globe. </w:t>
      </w:r>
    </w:p>
    <w:p w14:paraId="3B99806D" w14:textId="77777777" w:rsidR="0083260A" w:rsidRDefault="0083260A" w:rsidP="0083260A">
      <w:pPr>
        <w:pStyle w:val="Heading2"/>
        <w:numPr>
          <w:ilvl w:val="1"/>
          <w:numId w:val="1"/>
        </w:numPr>
      </w:pPr>
      <w:bookmarkStart w:id="4" w:name="__RefHeading__31_533392176"/>
      <w:bookmarkEnd w:id="4"/>
      <w:r>
        <w:rPr>
          <w:bCs w:val="0"/>
        </w:rPr>
        <w:lastRenderedPageBreak/>
        <w:t>3. Describing how factors of Price elasticity of demand affects the main product of the firm in relation to its demand elasticity or inelasticity:</w:t>
      </w:r>
    </w:p>
    <w:p w14:paraId="0AE0A8D9" w14:textId="77777777" w:rsidR="0083260A" w:rsidRDefault="0083260A" w:rsidP="0083260A">
      <w:pPr>
        <w:pStyle w:val="BodyText"/>
      </w:pPr>
      <w:r>
        <w:tab/>
        <w:t xml:space="preserve">The term elasticity can be defined as a tool to measure the reliability of an economic variable that can be transformed into another economic variable. This implies the impact of all the variables along with each other. Therefore, Price elasticity of demand can be demonstrated by the change in price policy that consequently affects the demand structure of a product. Basically, the law of demand states that if the price increases, then quantity demanded reduces because of the rise in prices of the product. This results in the downward slopping of the demand curve due to its reduced quantity. </w:t>
      </w:r>
    </w:p>
    <w:p w14:paraId="67BA4434" w14:textId="77777777" w:rsidR="0083260A" w:rsidRDefault="0083260A" w:rsidP="0083260A">
      <w:pPr>
        <w:pStyle w:val="BodyText"/>
      </w:pPr>
      <w:r>
        <w:tab/>
        <w:t xml:space="preserve">                                                 </w:t>
      </w:r>
      <w:r>
        <w:rPr>
          <w:u w:val="single"/>
        </w:rPr>
        <w:t>% change in quantity demanded</w:t>
      </w:r>
    </w:p>
    <w:p w14:paraId="6FD761A5" w14:textId="77777777" w:rsidR="0083260A" w:rsidRDefault="0083260A" w:rsidP="0083260A">
      <w:pPr>
        <w:pStyle w:val="BodyText"/>
      </w:pPr>
      <w:r>
        <w:tab/>
        <w:t>Price elasticity of demand =           % change in price</w:t>
      </w:r>
    </w:p>
    <w:p w14:paraId="34C9E037" w14:textId="77777777" w:rsidR="0083260A" w:rsidRDefault="0083260A" w:rsidP="0083260A">
      <w:pPr>
        <w:pStyle w:val="BodyText"/>
        <w:rPr>
          <w:b/>
          <w:bCs/>
        </w:rPr>
      </w:pPr>
      <w:r>
        <w:tab/>
        <w:t xml:space="preserve">The above denotion implies the way or tool to measure the elasticity of demand of products thus sold. </w:t>
      </w:r>
    </w:p>
    <w:p w14:paraId="3FAB7FC3" w14:textId="77777777" w:rsidR="0083260A" w:rsidRDefault="0083260A" w:rsidP="0083260A">
      <w:pPr>
        <w:pStyle w:val="BodyText"/>
      </w:pPr>
      <w:r>
        <w:rPr>
          <w:b/>
          <w:bCs/>
        </w:rPr>
        <w:t>Factors affecting the price elasticity of demand:</w:t>
      </w:r>
    </w:p>
    <w:p w14:paraId="31513741" w14:textId="77777777" w:rsidR="0083260A" w:rsidRDefault="0083260A" w:rsidP="0083260A">
      <w:pPr>
        <w:pStyle w:val="BodyText"/>
        <w:rPr>
          <w:b/>
          <w:bCs/>
        </w:rPr>
      </w:pPr>
      <w:r>
        <w:tab/>
        <w:t>There are various factors that influence the price elasticity of demand such as:</w:t>
      </w:r>
    </w:p>
    <w:p w14:paraId="13C1832C" w14:textId="77777777" w:rsidR="0083260A" w:rsidRDefault="0083260A" w:rsidP="0083260A">
      <w:pPr>
        <w:pStyle w:val="BodyText"/>
        <w:rPr>
          <w:b/>
          <w:bCs/>
        </w:rPr>
      </w:pPr>
      <w:r>
        <w:rPr>
          <w:b/>
          <w:bCs/>
        </w:rPr>
        <w:t>Available of close substitutes:</w:t>
      </w:r>
    </w:p>
    <w:p w14:paraId="01D1D833" w14:textId="77777777" w:rsidR="0083260A" w:rsidRDefault="0083260A" w:rsidP="0083260A">
      <w:pPr>
        <w:pStyle w:val="BodyText"/>
        <w:rPr>
          <w:b/>
          <w:bCs/>
        </w:rPr>
      </w:pPr>
      <w:r>
        <w:rPr>
          <w:b/>
          <w:bCs/>
        </w:rPr>
        <w:tab/>
      </w:r>
      <w:r>
        <w:t xml:space="preserve">This factor states that there are high chances of decreasing demand for a particular food product because of availability of close substitutes. The similar goods that are considered reliable to the consumers enjoy high demand for the products and hence, the price elasticity of demand would be considered as elastic. The selected firm can benefit from the fact that there can be an inelasticity of demand of the substitute products and it can make efforts in rising demand by working on its pricing policy. In this case, the price is more elastic as the demand for food products remain the same even if the prices rise since it is a necessity. </w:t>
      </w:r>
    </w:p>
    <w:p w14:paraId="6A5FCC41" w14:textId="77777777" w:rsidR="0083260A" w:rsidRDefault="0083260A" w:rsidP="0083260A">
      <w:pPr>
        <w:pStyle w:val="BodyText"/>
        <w:rPr>
          <w:b/>
          <w:bCs/>
        </w:rPr>
      </w:pPr>
      <w:r>
        <w:rPr>
          <w:b/>
          <w:bCs/>
        </w:rPr>
        <w:t>The necessary or luxurious goods:</w:t>
      </w:r>
    </w:p>
    <w:p w14:paraId="782BCE80" w14:textId="77777777" w:rsidR="0083260A" w:rsidRDefault="0083260A" w:rsidP="0083260A">
      <w:pPr>
        <w:pStyle w:val="BodyText"/>
        <w:rPr>
          <w:b/>
        </w:rPr>
      </w:pPr>
      <w:r>
        <w:rPr>
          <w:b/>
          <w:bCs/>
        </w:rPr>
        <w:tab/>
      </w:r>
      <w:r>
        <w:t>The price elasticity of demand is lower if the good is a necessity such that insulin which is one of the basic need of the diabetic patients. On the other side, if the good is luxury then it has analysed that the price elasticity of demand is higher (</w:t>
      </w:r>
      <w:r>
        <w:rPr>
          <w:color w:val="222222"/>
          <w:szCs w:val="20"/>
          <w:shd w:val="clear" w:color="auto" w:fill="FFFFFF"/>
        </w:rPr>
        <w:t>Zhu and et.al., 2018</w:t>
      </w:r>
      <w:r>
        <w:t>). Therefore, it can be stated that it is a nature of a good in which the elasticity of demand actually depend. That is why, a luxurious good price is relatively of high price as compared to others.</w:t>
      </w:r>
    </w:p>
    <w:p w14:paraId="4F365F7D" w14:textId="77777777" w:rsidR="00140E9B" w:rsidRDefault="00140E9B" w:rsidP="0083260A">
      <w:pPr>
        <w:pStyle w:val="BodyText"/>
        <w:rPr>
          <w:b/>
        </w:rPr>
      </w:pPr>
    </w:p>
    <w:p w14:paraId="5C75A170" w14:textId="77777777" w:rsidR="00140E9B" w:rsidRDefault="00140E9B" w:rsidP="0083260A">
      <w:pPr>
        <w:pStyle w:val="BodyText"/>
        <w:rPr>
          <w:b/>
        </w:rPr>
      </w:pPr>
    </w:p>
    <w:p w14:paraId="439E0321" w14:textId="73FA17F2" w:rsidR="0083260A" w:rsidRDefault="0083260A" w:rsidP="0083260A">
      <w:pPr>
        <w:pStyle w:val="BodyText"/>
        <w:rPr>
          <w:b/>
        </w:rPr>
      </w:pPr>
      <w:r>
        <w:rPr>
          <w:b/>
        </w:rPr>
        <w:lastRenderedPageBreak/>
        <w:t>Level of income spend:</w:t>
      </w:r>
    </w:p>
    <w:p w14:paraId="1FEAE1EE" w14:textId="27BF2FB6" w:rsidR="0083260A" w:rsidRDefault="0083260A" w:rsidP="0083260A">
      <w:pPr>
        <w:pStyle w:val="BodyText"/>
        <w:rPr>
          <w:b/>
        </w:rPr>
      </w:pPr>
      <w:r>
        <w:t>The society is divided into different classes which is further based upon the incomes and lifestyles. Such that the elasticity of the demand for the commodity is quite low for the higher income level groups. Also, the change in the price actually do not bother people from these groups and that is why, it affects price elasticity of demand (</w:t>
      </w:r>
      <w:r>
        <w:rPr>
          <w:color w:val="222222"/>
          <w:szCs w:val="24"/>
          <w:shd w:val="clear" w:color="auto" w:fill="FFFFFF"/>
        </w:rPr>
        <w:t>Remko. 2020)</w:t>
      </w:r>
      <w:r>
        <w:t xml:space="preserve">. On the other side, the poor people are actually affected by the fluctuation identified and it has been identified that price elasticity of demand is actually high for people belonging to low income level group. </w:t>
      </w:r>
    </w:p>
    <w:p w14:paraId="10EA323E" w14:textId="77777777" w:rsidR="0083260A" w:rsidRDefault="0083260A" w:rsidP="0083260A">
      <w:pPr>
        <w:pStyle w:val="BodyText"/>
      </w:pPr>
      <w:r>
        <w:rPr>
          <w:b/>
        </w:rPr>
        <w:t>Time period</w:t>
      </w:r>
    </w:p>
    <w:p w14:paraId="039632A5" w14:textId="77777777" w:rsidR="0083260A" w:rsidRDefault="0083260A" w:rsidP="0083260A">
      <w:pPr>
        <w:pStyle w:val="BodyText"/>
      </w:pPr>
      <w:r>
        <w:tab/>
        <w:t>There is a connectivity identified within the price elasticity within a time period and it can be short or several day. Therefore, there is a direct proportional identified within the demand to the time period. Also, if the elasticity is of shorter time, then period is always low (</w:t>
      </w:r>
      <w:r>
        <w:rPr>
          <w:color w:val="222222"/>
          <w:szCs w:val="20"/>
          <w:shd w:val="clear" w:color="auto" w:fill="FFFFFF"/>
        </w:rPr>
        <w:t>Álvarez and et.al., 2020</w:t>
      </w:r>
      <w:r>
        <w:t>). The reason for the same is to changes identified within a human nature and also there can be substitute offered when the original price of the products can be changes for a long run.</w:t>
      </w:r>
    </w:p>
    <w:p w14:paraId="3421874F" w14:textId="77777777" w:rsidR="0083260A" w:rsidRDefault="0083260A" w:rsidP="0083260A">
      <w:pPr>
        <w:pStyle w:val="BodyText"/>
      </w:pPr>
      <w:r>
        <w:tab/>
        <w:t>Considering the above factors of price elasticities of demand of Walmart, the firm has lower which means that connecting with the firm can be profitable and sustainable. This means that there are more inferior goods than the normal goods whose demand declines with the increasing price levels (</w:t>
      </w:r>
      <w:r>
        <w:rPr>
          <w:color w:val="222222"/>
          <w:szCs w:val="24"/>
          <w:shd w:val="clear" w:color="auto" w:fill="FFFFFF"/>
        </w:rPr>
        <w:t>Li. Fang. and He. 2019)</w:t>
      </w:r>
      <w:r>
        <w:t xml:space="preserve">.  When the price levels rise, the consumers tend to follow the substitute products from which the firm has to face challenges to again rise their products' demand in the market. This makes it essential for the firm to be efficient with its resources and fully leverage the economies of scale in order to maintain the integrity of the pricing policy as well as the demand and supply factors. </w:t>
      </w:r>
      <w:r>
        <w:tab/>
      </w:r>
    </w:p>
    <w:p w14:paraId="0550B15A" w14:textId="207B7BCD" w:rsidR="0083260A" w:rsidRDefault="0083260A" w:rsidP="0083260A">
      <w:pPr>
        <w:pStyle w:val="BodyText"/>
      </w:pPr>
      <w:r>
        <w:tab/>
        <w:t>The pricing policy of Walmart should be in accordance with the income level of the consumers because it allows firm to negotiate even at low prices to afford the suppliers in order to keep the prices low (</w:t>
      </w:r>
      <w:r>
        <w:rPr>
          <w:color w:val="222222"/>
          <w:szCs w:val="24"/>
          <w:shd w:val="clear" w:color="auto" w:fill="FFFFFF"/>
        </w:rPr>
        <w:t>Zhu. and et.al.,2018)</w:t>
      </w:r>
      <w:r>
        <w:t xml:space="preserve">. Good customer reviews can also help the firm in evaluating their success rates as it can also prove the competitive advantage of firm that will help them in attaining desired customer satisfaction rates. Best customer service should also be adopted even after the sales activities as it ensures the customer about the firm's reliability and trustworthiness. This factor can help in the achievement of customer loyalty rates and improve the demand rates of their products. </w:t>
      </w:r>
    </w:p>
    <w:p w14:paraId="3C491BB3" w14:textId="77777777" w:rsidR="0083260A" w:rsidRDefault="0083260A" w:rsidP="0083260A">
      <w:pPr>
        <w:pStyle w:val="BodyText"/>
      </w:pPr>
    </w:p>
    <w:p w14:paraId="03B08066" w14:textId="77777777" w:rsidR="0083260A" w:rsidRDefault="0083260A" w:rsidP="0083260A">
      <w:pPr>
        <w:pStyle w:val="Heading1"/>
        <w:numPr>
          <w:ilvl w:val="0"/>
          <w:numId w:val="1"/>
        </w:numPr>
      </w:pPr>
      <w:bookmarkStart w:id="5" w:name="__RefHeading__33_533392176"/>
      <w:bookmarkEnd w:id="5"/>
      <w:r>
        <w:lastRenderedPageBreak/>
        <w:t>CONCLUSION</w:t>
      </w:r>
    </w:p>
    <w:p w14:paraId="253A6D19" w14:textId="77777777" w:rsidR="0083260A" w:rsidRDefault="0083260A" w:rsidP="0083260A">
      <w:pPr>
        <w:pStyle w:val="BodyText"/>
      </w:pPr>
      <w:r>
        <w:tab/>
        <w:t xml:space="preserve">From the above report, it can be concluded that the firm Walmart has effective and attractive demand and supply rates in the food retail sector. To more enhance the adaptability of its products, the firm should adopt various innovative techniques that can provide the firm with more options to connect with them at a reasonable pricing policies. To increase the demand of the products, it is highly acceptable the fact that the firm should keep a close attention to its external as well as internal environment to evaluate success rates by increasing the elasticity of demand. By increasing the elasticity of demand the firm will be able to enjoy reliable advancement techniques to evaluate success. </w:t>
      </w:r>
    </w:p>
    <w:p w14:paraId="4D7819B8" w14:textId="77777777" w:rsidR="0083260A" w:rsidRDefault="0083260A" w:rsidP="0083260A">
      <w:pPr>
        <w:pStyle w:val="Heading2"/>
        <w:numPr>
          <w:ilvl w:val="1"/>
          <w:numId w:val="1"/>
        </w:numPr>
      </w:pPr>
    </w:p>
    <w:p w14:paraId="137F862E" w14:textId="77777777" w:rsidR="0083260A" w:rsidRDefault="0083260A" w:rsidP="0083260A">
      <w:pPr>
        <w:pStyle w:val="Heading1"/>
        <w:pageBreakBefore/>
        <w:numPr>
          <w:ilvl w:val="0"/>
          <w:numId w:val="1"/>
        </w:numPr>
        <w:rPr>
          <w:u w:val="single"/>
        </w:rPr>
      </w:pPr>
      <w:bookmarkStart w:id="6" w:name="__RefHeading__35_533392176"/>
      <w:bookmarkStart w:id="7" w:name="__RefHeading__999_956397238"/>
      <w:bookmarkStart w:id="8" w:name="__RefHeading__1279_176167365"/>
      <w:bookmarkEnd w:id="6"/>
      <w:bookmarkEnd w:id="7"/>
      <w:bookmarkEnd w:id="8"/>
      <w:r>
        <w:lastRenderedPageBreak/>
        <w:t>REFERENCES</w:t>
      </w:r>
    </w:p>
    <w:p w14:paraId="1E4B607D" w14:textId="77777777" w:rsidR="0083260A" w:rsidRDefault="0083260A" w:rsidP="0083260A">
      <w:pPr>
        <w:rPr>
          <w:color w:val="222222"/>
          <w:szCs w:val="20"/>
          <w:shd w:val="clear" w:color="auto" w:fill="FFFFFF"/>
        </w:rPr>
      </w:pPr>
      <w:r>
        <w:rPr>
          <w:color w:val="000000"/>
          <w:u w:val="single"/>
        </w:rPr>
        <w:t>Books and Journals</w:t>
      </w:r>
    </w:p>
    <w:p w14:paraId="4CC163B7" w14:textId="77777777" w:rsidR="0083260A" w:rsidRDefault="0083260A" w:rsidP="0083260A">
      <w:pPr>
        <w:spacing w:line="100" w:lineRule="atLeast"/>
        <w:ind w:left="843" w:hanging="843"/>
        <w:rPr>
          <w:color w:val="222222"/>
          <w:szCs w:val="24"/>
          <w:shd w:val="clear" w:color="auto" w:fill="FFFFFF"/>
        </w:rPr>
      </w:pPr>
      <w:r>
        <w:rPr>
          <w:color w:val="222222"/>
          <w:szCs w:val="20"/>
          <w:shd w:val="clear" w:color="auto" w:fill="FFFFFF"/>
        </w:rPr>
        <w:t>Álvarez, J. M. and et.al., 2020. Price and income elasticities of demand for cigarette consumption: what is the association of price and economic activity with cigarette consumption in Spain from 1957 to 2016?. </w:t>
      </w:r>
      <w:r>
        <w:rPr>
          <w:i/>
          <w:iCs/>
          <w:color w:val="222222"/>
          <w:szCs w:val="20"/>
          <w:shd w:val="clear" w:color="auto" w:fill="FFFFFF"/>
        </w:rPr>
        <w:t>Public Health</w:t>
      </w:r>
      <w:r>
        <w:rPr>
          <w:color w:val="222222"/>
          <w:szCs w:val="20"/>
          <w:shd w:val="clear" w:color="auto" w:fill="FFFFFF"/>
        </w:rPr>
        <w:t>. </w:t>
      </w:r>
      <w:r>
        <w:rPr>
          <w:iCs/>
          <w:color w:val="222222"/>
          <w:szCs w:val="20"/>
          <w:shd w:val="clear" w:color="auto" w:fill="FFFFFF"/>
        </w:rPr>
        <w:t>185</w:t>
      </w:r>
      <w:r>
        <w:rPr>
          <w:color w:val="222222"/>
          <w:szCs w:val="20"/>
          <w:shd w:val="clear" w:color="auto" w:fill="FFFFFF"/>
        </w:rPr>
        <w:t>. pp.275-282.</w:t>
      </w:r>
    </w:p>
    <w:p w14:paraId="321B482F" w14:textId="77777777" w:rsidR="0083260A" w:rsidRDefault="0083260A" w:rsidP="0083260A">
      <w:pPr>
        <w:spacing w:line="100" w:lineRule="atLeast"/>
        <w:ind w:left="843" w:hanging="843"/>
        <w:rPr>
          <w:color w:val="222222"/>
          <w:szCs w:val="24"/>
          <w:shd w:val="clear" w:color="auto" w:fill="FFFFFF"/>
        </w:rPr>
      </w:pPr>
      <w:r>
        <w:rPr>
          <w:color w:val="222222"/>
          <w:szCs w:val="24"/>
          <w:shd w:val="clear" w:color="auto" w:fill="FFFFFF"/>
        </w:rPr>
        <w:t>Fujii, M. and Takahashi, A., 2022. A mean field game approach to equilibrium pricing with market clearing condition. </w:t>
      </w:r>
      <w:r>
        <w:rPr>
          <w:i/>
          <w:color w:val="222222"/>
          <w:szCs w:val="24"/>
          <w:shd w:val="clear" w:color="auto" w:fill="FFFFFF"/>
        </w:rPr>
        <w:t>SIAM Journal on Control and Optimization.</w:t>
      </w:r>
      <w:r>
        <w:rPr>
          <w:color w:val="222222"/>
          <w:szCs w:val="24"/>
          <w:shd w:val="clear" w:color="auto" w:fill="FFFFFF"/>
        </w:rPr>
        <w:t> 60(1). pp.259-279.</w:t>
      </w:r>
    </w:p>
    <w:p w14:paraId="5BAD11B5" w14:textId="77777777" w:rsidR="0083260A" w:rsidRDefault="0083260A" w:rsidP="0083260A">
      <w:pPr>
        <w:spacing w:line="100" w:lineRule="atLeast"/>
        <w:ind w:left="843" w:hanging="843"/>
        <w:rPr>
          <w:color w:val="222222"/>
          <w:szCs w:val="24"/>
          <w:shd w:val="clear" w:color="auto" w:fill="FFFFFF"/>
        </w:rPr>
      </w:pPr>
      <w:r>
        <w:rPr>
          <w:color w:val="222222"/>
          <w:szCs w:val="24"/>
          <w:shd w:val="clear" w:color="auto" w:fill="FFFFFF"/>
        </w:rPr>
        <w:t>Jebessa, K. G. and Abdeta, A. B., 2022. Upholding justice through music: protesting betrayal in Oromo song, Wal Agarraa. </w:t>
      </w:r>
      <w:r>
        <w:rPr>
          <w:i/>
          <w:color w:val="222222"/>
          <w:szCs w:val="24"/>
          <w:shd w:val="clear" w:color="auto" w:fill="FFFFFF"/>
        </w:rPr>
        <w:t>Heliyon.</w:t>
      </w:r>
      <w:r>
        <w:rPr>
          <w:color w:val="222222"/>
          <w:szCs w:val="24"/>
          <w:shd w:val="clear" w:color="auto" w:fill="FFFFFF"/>
        </w:rPr>
        <w:t> 8(7). p.e09956.</w:t>
      </w:r>
    </w:p>
    <w:p w14:paraId="198D3668" w14:textId="77777777" w:rsidR="0083260A" w:rsidRDefault="0083260A" w:rsidP="0083260A">
      <w:pPr>
        <w:spacing w:line="100" w:lineRule="atLeast"/>
        <w:ind w:left="843" w:hanging="843"/>
        <w:rPr>
          <w:color w:val="222222"/>
          <w:szCs w:val="24"/>
          <w:shd w:val="clear" w:color="auto" w:fill="FFFFFF"/>
        </w:rPr>
      </w:pPr>
      <w:r>
        <w:rPr>
          <w:color w:val="222222"/>
          <w:szCs w:val="24"/>
          <w:shd w:val="clear" w:color="auto" w:fill="FFFFFF"/>
        </w:rPr>
        <w:t>Li, K., Fang, L. and He, L., 2019. How population and energy price affect China's environmental pollution?. </w:t>
      </w:r>
      <w:r>
        <w:rPr>
          <w:i/>
          <w:color w:val="222222"/>
          <w:szCs w:val="24"/>
          <w:shd w:val="clear" w:color="auto" w:fill="FFFFFF"/>
        </w:rPr>
        <w:t>Energy policy.</w:t>
      </w:r>
      <w:r>
        <w:rPr>
          <w:color w:val="222222"/>
          <w:szCs w:val="24"/>
          <w:shd w:val="clear" w:color="auto" w:fill="FFFFFF"/>
        </w:rPr>
        <w:t> 129</w:t>
      </w:r>
      <w:r>
        <w:rPr>
          <w:i/>
          <w:color w:val="222222"/>
          <w:szCs w:val="24"/>
          <w:shd w:val="clear" w:color="auto" w:fill="FFFFFF"/>
        </w:rPr>
        <w:t>.</w:t>
      </w:r>
      <w:r>
        <w:rPr>
          <w:color w:val="222222"/>
          <w:szCs w:val="24"/>
          <w:shd w:val="clear" w:color="auto" w:fill="FFFFFF"/>
        </w:rPr>
        <w:t xml:space="preserve"> pp.386-396.</w:t>
      </w:r>
    </w:p>
    <w:p w14:paraId="596CEB9A" w14:textId="77777777" w:rsidR="0083260A" w:rsidRDefault="0083260A" w:rsidP="0083260A">
      <w:pPr>
        <w:spacing w:line="100" w:lineRule="atLeast"/>
        <w:ind w:left="843" w:hanging="843"/>
        <w:rPr>
          <w:color w:val="222222"/>
          <w:szCs w:val="24"/>
          <w:shd w:val="clear" w:color="auto" w:fill="FFFFFF"/>
        </w:rPr>
      </w:pPr>
      <w:r>
        <w:rPr>
          <w:color w:val="222222"/>
          <w:szCs w:val="24"/>
          <w:shd w:val="clear" w:color="auto" w:fill="FFFFFF"/>
        </w:rPr>
        <w:t>Liu, L., and et.al., 2018. How a carbon tax will affect an emission-intensive economy: A case study of the Province of Saskatchewan, Canada. </w:t>
      </w:r>
      <w:r>
        <w:rPr>
          <w:i/>
          <w:color w:val="222222"/>
          <w:szCs w:val="24"/>
          <w:shd w:val="clear" w:color="auto" w:fill="FFFFFF"/>
        </w:rPr>
        <w:t>Energy.</w:t>
      </w:r>
      <w:r>
        <w:rPr>
          <w:color w:val="222222"/>
          <w:szCs w:val="24"/>
          <w:shd w:val="clear" w:color="auto" w:fill="FFFFFF"/>
        </w:rPr>
        <w:t> 159</w:t>
      </w:r>
      <w:r>
        <w:rPr>
          <w:i/>
          <w:color w:val="222222"/>
          <w:szCs w:val="24"/>
          <w:shd w:val="clear" w:color="auto" w:fill="FFFFFF"/>
        </w:rPr>
        <w:t>.</w:t>
      </w:r>
      <w:r>
        <w:rPr>
          <w:color w:val="222222"/>
          <w:szCs w:val="24"/>
          <w:shd w:val="clear" w:color="auto" w:fill="FFFFFF"/>
        </w:rPr>
        <w:t xml:space="preserve"> pp.817-826.</w:t>
      </w:r>
    </w:p>
    <w:p w14:paraId="42975926" w14:textId="77777777" w:rsidR="0083260A" w:rsidRDefault="0083260A" w:rsidP="0083260A">
      <w:pPr>
        <w:spacing w:line="100" w:lineRule="atLeast"/>
        <w:ind w:left="843" w:hanging="843"/>
        <w:rPr>
          <w:color w:val="222222"/>
          <w:szCs w:val="24"/>
          <w:shd w:val="clear" w:color="auto" w:fill="FFFFFF"/>
        </w:rPr>
      </w:pPr>
      <w:r>
        <w:rPr>
          <w:color w:val="222222"/>
          <w:szCs w:val="24"/>
          <w:shd w:val="clear" w:color="auto" w:fill="FFFFFF"/>
        </w:rPr>
        <w:t>Michelson, H.,and et.al., 2018. Connecting supermarkets and farms: the role of intermediaries in Walmart China's fresh produce supply chains. </w:t>
      </w:r>
      <w:r>
        <w:rPr>
          <w:i/>
          <w:color w:val="222222"/>
          <w:szCs w:val="24"/>
          <w:shd w:val="clear" w:color="auto" w:fill="FFFFFF"/>
        </w:rPr>
        <w:t>Renewable Agriculture and Food Systems.</w:t>
      </w:r>
      <w:r>
        <w:rPr>
          <w:color w:val="222222"/>
          <w:szCs w:val="24"/>
          <w:shd w:val="clear" w:color="auto" w:fill="FFFFFF"/>
        </w:rPr>
        <w:t> 33(1). pp.47-59.</w:t>
      </w:r>
    </w:p>
    <w:p w14:paraId="4343D75A" w14:textId="77777777" w:rsidR="0083260A" w:rsidRDefault="0083260A" w:rsidP="0083260A">
      <w:pPr>
        <w:spacing w:line="100" w:lineRule="atLeast"/>
        <w:ind w:left="843" w:hanging="843"/>
        <w:rPr>
          <w:color w:val="222222"/>
          <w:szCs w:val="24"/>
          <w:shd w:val="clear" w:color="auto" w:fill="FFFFFF"/>
        </w:rPr>
      </w:pPr>
      <w:r>
        <w:rPr>
          <w:color w:val="222222"/>
          <w:szCs w:val="24"/>
          <w:shd w:val="clear" w:color="auto" w:fill="FFFFFF"/>
        </w:rPr>
        <w:t>Remko, V. H., 2020. Research opportunities for a more resilient post-COVID-19 supply chain–closing the gap between research findings and industry practice. </w:t>
      </w:r>
      <w:r>
        <w:rPr>
          <w:i/>
          <w:color w:val="222222"/>
          <w:szCs w:val="24"/>
          <w:shd w:val="clear" w:color="auto" w:fill="FFFFFF"/>
        </w:rPr>
        <w:t>International Journal of Operations &amp; Production Management.</w:t>
      </w:r>
      <w:r>
        <w:rPr>
          <w:color w:val="222222"/>
          <w:szCs w:val="24"/>
          <w:shd w:val="clear" w:color="auto" w:fill="FFFFFF"/>
        </w:rPr>
        <w:t> 40(4). pp.341-355.</w:t>
      </w:r>
    </w:p>
    <w:p w14:paraId="1CA97BA7" w14:textId="77777777" w:rsidR="0083260A" w:rsidRDefault="0083260A" w:rsidP="0083260A">
      <w:pPr>
        <w:spacing w:line="100" w:lineRule="atLeast"/>
        <w:ind w:left="843" w:hanging="843"/>
        <w:rPr>
          <w:color w:val="222222"/>
          <w:szCs w:val="24"/>
          <w:shd w:val="clear" w:color="auto" w:fill="FFFFFF"/>
        </w:rPr>
      </w:pPr>
      <w:r>
        <w:rPr>
          <w:color w:val="222222"/>
          <w:szCs w:val="24"/>
          <w:shd w:val="clear" w:color="auto" w:fill="FFFFFF"/>
        </w:rPr>
        <w:t>Yan, X., aqnd et.al., 2018. A review on price-driven residential demand response. </w:t>
      </w:r>
      <w:r>
        <w:rPr>
          <w:i/>
          <w:color w:val="222222"/>
          <w:szCs w:val="24"/>
          <w:shd w:val="clear" w:color="auto" w:fill="FFFFFF"/>
        </w:rPr>
        <w:t>Renewable and Sustainable Energy Reviews.</w:t>
      </w:r>
      <w:r>
        <w:rPr>
          <w:color w:val="222222"/>
          <w:szCs w:val="24"/>
          <w:shd w:val="clear" w:color="auto" w:fill="FFFFFF"/>
        </w:rPr>
        <w:t> </w:t>
      </w:r>
      <w:r>
        <w:rPr>
          <w:i/>
          <w:color w:val="222222"/>
          <w:szCs w:val="24"/>
          <w:shd w:val="clear" w:color="auto" w:fill="FFFFFF"/>
        </w:rPr>
        <w:t>96.</w:t>
      </w:r>
      <w:r>
        <w:rPr>
          <w:color w:val="222222"/>
          <w:szCs w:val="24"/>
          <w:shd w:val="clear" w:color="auto" w:fill="FFFFFF"/>
        </w:rPr>
        <w:t xml:space="preserve"> pp.411-419.</w:t>
      </w:r>
    </w:p>
    <w:p w14:paraId="2CF974FC" w14:textId="77777777" w:rsidR="0083260A" w:rsidRDefault="0083260A" w:rsidP="0083260A">
      <w:pPr>
        <w:spacing w:line="100" w:lineRule="atLeast"/>
        <w:ind w:left="843" w:hanging="843"/>
        <w:rPr>
          <w:color w:val="222222"/>
          <w:szCs w:val="20"/>
          <w:shd w:val="clear" w:color="auto" w:fill="FFFFFF"/>
        </w:rPr>
      </w:pPr>
      <w:r>
        <w:rPr>
          <w:color w:val="222222"/>
          <w:szCs w:val="24"/>
          <w:shd w:val="clear" w:color="auto" w:fill="FFFFFF"/>
        </w:rPr>
        <w:t>Zhang, J., Cao, Q. and He, X., 2019. Contract and product quality in platform selling. </w:t>
      </w:r>
      <w:r>
        <w:rPr>
          <w:i/>
          <w:color w:val="222222"/>
          <w:szCs w:val="24"/>
          <w:shd w:val="clear" w:color="auto" w:fill="FFFFFF"/>
        </w:rPr>
        <w:t>European Journal of Operational Research.</w:t>
      </w:r>
      <w:r>
        <w:rPr>
          <w:color w:val="222222"/>
          <w:szCs w:val="24"/>
          <w:shd w:val="clear" w:color="auto" w:fill="FFFFFF"/>
        </w:rPr>
        <w:t> 272(3). pp.928-944.</w:t>
      </w:r>
    </w:p>
    <w:p w14:paraId="7909ADAD" w14:textId="77777777" w:rsidR="0083260A" w:rsidRDefault="0083260A" w:rsidP="0083260A">
      <w:pPr>
        <w:spacing w:line="100" w:lineRule="atLeast"/>
        <w:ind w:left="843" w:hanging="843"/>
        <w:rPr>
          <w:color w:val="222222"/>
          <w:szCs w:val="24"/>
          <w:shd w:val="clear" w:color="auto" w:fill="FFFFFF"/>
        </w:rPr>
      </w:pPr>
      <w:r>
        <w:rPr>
          <w:color w:val="222222"/>
          <w:szCs w:val="20"/>
          <w:shd w:val="clear" w:color="auto" w:fill="FFFFFF"/>
        </w:rPr>
        <w:t>Zhu, X. and et.al., 2018. A meta-analysis on the price elasticity and income elasticity of residential electricity demand. </w:t>
      </w:r>
      <w:r>
        <w:rPr>
          <w:i/>
          <w:iCs/>
          <w:color w:val="222222"/>
          <w:szCs w:val="20"/>
          <w:shd w:val="clear" w:color="auto" w:fill="FFFFFF"/>
        </w:rPr>
        <w:t>Journal of Cleaner Production</w:t>
      </w:r>
      <w:r>
        <w:rPr>
          <w:color w:val="222222"/>
          <w:szCs w:val="20"/>
          <w:shd w:val="clear" w:color="auto" w:fill="FFFFFF"/>
        </w:rPr>
        <w:t>. </w:t>
      </w:r>
      <w:r>
        <w:rPr>
          <w:iCs/>
          <w:color w:val="222222"/>
          <w:szCs w:val="20"/>
          <w:shd w:val="clear" w:color="auto" w:fill="FFFFFF"/>
        </w:rPr>
        <w:t>201</w:t>
      </w:r>
      <w:r>
        <w:rPr>
          <w:color w:val="222222"/>
          <w:szCs w:val="20"/>
          <w:shd w:val="clear" w:color="auto" w:fill="FFFFFF"/>
        </w:rPr>
        <w:t>. pp.169-177.</w:t>
      </w:r>
    </w:p>
    <w:p w14:paraId="0358C6A7" w14:textId="77777777" w:rsidR="0083260A" w:rsidRDefault="0083260A" w:rsidP="0083260A">
      <w:pPr>
        <w:spacing w:line="100" w:lineRule="atLeast"/>
        <w:ind w:left="843" w:hanging="843"/>
      </w:pPr>
      <w:r>
        <w:rPr>
          <w:color w:val="222222"/>
          <w:szCs w:val="24"/>
          <w:shd w:val="clear" w:color="auto" w:fill="FFFFFF"/>
        </w:rPr>
        <w:t>Zhu, X.,and et.al.,2018. A meta-analysis on the price elasticity and income elasticity of residential electricity demand. </w:t>
      </w:r>
      <w:r>
        <w:rPr>
          <w:i/>
          <w:color w:val="222222"/>
          <w:szCs w:val="24"/>
          <w:shd w:val="clear" w:color="auto" w:fill="FFFFFF"/>
        </w:rPr>
        <w:t>Journal of Cleaner Production.</w:t>
      </w:r>
      <w:r>
        <w:rPr>
          <w:color w:val="222222"/>
          <w:szCs w:val="24"/>
          <w:shd w:val="clear" w:color="auto" w:fill="FFFFFF"/>
        </w:rPr>
        <w:t> 201</w:t>
      </w:r>
      <w:r>
        <w:rPr>
          <w:i/>
          <w:color w:val="222222"/>
          <w:szCs w:val="24"/>
          <w:shd w:val="clear" w:color="auto" w:fill="FFFFFF"/>
        </w:rPr>
        <w:t>.</w:t>
      </w:r>
      <w:r>
        <w:rPr>
          <w:color w:val="222222"/>
          <w:szCs w:val="24"/>
          <w:shd w:val="clear" w:color="auto" w:fill="FFFFFF"/>
        </w:rPr>
        <w:t xml:space="preserve"> pp.169-177.</w:t>
      </w:r>
    </w:p>
    <w:p w14:paraId="7FC9B16E" w14:textId="77777777" w:rsidR="0083260A" w:rsidRDefault="0083260A" w:rsidP="0083260A">
      <w:pPr>
        <w:ind w:left="843" w:hanging="843"/>
      </w:pPr>
    </w:p>
    <w:p w14:paraId="77A8D513" w14:textId="77777777" w:rsidR="0083260A" w:rsidRDefault="0083260A" w:rsidP="0083260A">
      <w:pPr>
        <w:ind w:left="843" w:hanging="843"/>
        <w:rPr>
          <w:u w:val="double"/>
        </w:rPr>
      </w:pPr>
    </w:p>
    <w:p w14:paraId="23032D85" w14:textId="77777777" w:rsidR="0083260A" w:rsidRDefault="0083260A" w:rsidP="0083260A">
      <w:pPr>
        <w:ind w:left="843" w:hanging="843"/>
      </w:pPr>
    </w:p>
    <w:p w14:paraId="4BF60548" w14:textId="77777777" w:rsidR="0083260A" w:rsidRDefault="0083260A" w:rsidP="0083260A">
      <w:pPr>
        <w:ind w:left="843" w:hanging="843"/>
        <w:rPr>
          <w:color w:val="000000"/>
          <w:sz w:val="32"/>
          <w:szCs w:val="24"/>
        </w:rPr>
      </w:pPr>
    </w:p>
    <w:p w14:paraId="6D635DD4" w14:textId="77777777" w:rsidR="0083260A" w:rsidRDefault="0083260A"/>
    <w:sectPr w:rsidR="0083260A">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11D4D0" w14:textId="77777777" w:rsidR="00B543D4" w:rsidRDefault="00B543D4" w:rsidP="00036B3A">
      <w:pPr>
        <w:spacing w:line="240" w:lineRule="auto"/>
      </w:pPr>
      <w:r>
        <w:separator/>
      </w:r>
    </w:p>
  </w:endnote>
  <w:endnote w:type="continuationSeparator" w:id="0">
    <w:p w14:paraId="4ADA82EE" w14:textId="77777777" w:rsidR="00B543D4" w:rsidRDefault="00B543D4" w:rsidP="00036B3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asis MT Pro Black">
    <w:charset w:val="00"/>
    <w:family w:val="roman"/>
    <w:pitch w:val="variable"/>
    <w:sig w:usb0="A00000AF" w:usb1="4000205B" w:usb2="00000000" w:usb3="00000000" w:csb0="00000093" w:csb1="00000000"/>
  </w:font>
  <w:font w:name="AngsanaUPC">
    <w:charset w:val="DE"/>
    <w:family w:val="roman"/>
    <w:pitch w:val="variable"/>
    <w:sig w:usb0="81000003" w:usb1="00000000" w:usb2="00000000" w:usb3="00000000" w:csb0="00010001" w:csb1="00000000"/>
  </w:font>
  <w:font w:name="Abadi">
    <w:charset w:val="00"/>
    <w:family w:val="swiss"/>
    <w:pitch w:val="variable"/>
    <w:sig w:usb0="8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7387162"/>
      <w:docPartObj>
        <w:docPartGallery w:val="Page Numbers (Bottom of Page)"/>
        <w:docPartUnique/>
      </w:docPartObj>
    </w:sdtPr>
    <w:sdtEndPr>
      <w:rPr>
        <w:noProof/>
      </w:rPr>
    </w:sdtEndPr>
    <w:sdtContent>
      <w:p w14:paraId="7AAF445B" w14:textId="23AF3D15" w:rsidR="00036B3A" w:rsidRDefault="00036B3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B5A54EA" w14:textId="77777777" w:rsidR="00036B3A" w:rsidRDefault="00036B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0B78A3" w14:textId="77777777" w:rsidR="00B543D4" w:rsidRDefault="00B543D4" w:rsidP="00036B3A">
      <w:pPr>
        <w:spacing w:line="240" w:lineRule="auto"/>
      </w:pPr>
      <w:r>
        <w:separator/>
      </w:r>
    </w:p>
  </w:footnote>
  <w:footnote w:type="continuationSeparator" w:id="0">
    <w:p w14:paraId="6D0CBC18" w14:textId="77777777" w:rsidR="00B543D4" w:rsidRDefault="00B543D4" w:rsidP="00036B3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16cid:durableId="883445819">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335A"/>
    <w:rsid w:val="00036B3A"/>
    <w:rsid w:val="00140E9B"/>
    <w:rsid w:val="0037335A"/>
    <w:rsid w:val="0083260A"/>
    <w:rsid w:val="009374E4"/>
    <w:rsid w:val="00AB72D4"/>
    <w:rsid w:val="00B543D4"/>
    <w:rsid w:val="00D824D5"/>
    <w:rsid w:val="00FC4C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A90E1"/>
  <w15:chartTrackingRefBased/>
  <w15:docId w15:val="{E4B1AB02-0ACB-4BC6-A912-D3DA4CD406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260A"/>
    <w:pPr>
      <w:spacing w:after="0" w:line="360" w:lineRule="auto"/>
      <w:jc w:val="both"/>
    </w:pPr>
    <w:rPr>
      <w:rFonts w:ascii="Times New Roman" w:eastAsia="Arial" w:hAnsi="Times New Roman" w:cs="Arial"/>
      <w:kern w:val="0"/>
      <w:sz w:val="24"/>
      <w:lang w:eastAsia="zh-CN"/>
      <w14:ligatures w14:val="none"/>
    </w:rPr>
  </w:style>
  <w:style w:type="paragraph" w:styleId="Heading1">
    <w:name w:val="heading 1"/>
    <w:basedOn w:val="Normal"/>
    <w:next w:val="Normal"/>
    <w:link w:val="Heading1Char"/>
    <w:qFormat/>
    <w:rsid w:val="0083260A"/>
    <w:pPr>
      <w:keepNext/>
      <w:keepLines/>
      <w:numPr>
        <w:numId w:val="2"/>
      </w:numPr>
      <w:suppressAutoHyphens/>
      <w:outlineLvl w:val="0"/>
    </w:pPr>
    <w:rPr>
      <w:rFonts w:eastAsia="Times New Roman" w:cs="Times New Roman"/>
      <w:b/>
      <w:bCs/>
      <w:color w:val="000000"/>
      <w:sz w:val="28"/>
      <w:szCs w:val="28"/>
      <w:lang w:val="en-GB" w:eastAsia="ar-SA"/>
    </w:rPr>
  </w:style>
  <w:style w:type="paragraph" w:styleId="Heading2">
    <w:name w:val="heading 2"/>
    <w:basedOn w:val="Normal"/>
    <w:next w:val="Normal"/>
    <w:link w:val="Heading2Char"/>
    <w:semiHidden/>
    <w:unhideWhenUsed/>
    <w:qFormat/>
    <w:rsid w:val="0083260A"/>
    <w:pPr>
      <w:keepNext/>
      <w:keepLines/>
      <w:numPr>
        <w:ilvl w:val="1"/>
        <w:numId w:val="2"/>
      </w:numPr>
      <w:suppressAutoHyphens/>
      <w:outlineLvl w:val="1"/>
    </w:pPr>
    <w:rPr>
      <w:rFonts w:eastAsia="Times New Roman" w:cs="Times New Roman"/>
      <w:bCs/>
      <w:color w:val="000000"/>
      <w:szCs w:val="26"/>
      <w:u w:val="single"/>
      <w:lang w:val="en-GB"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3260A"/>
    <w:pPr>
      <w:spacing w:after="0" w:line="276" w:lineRule="auto"/>
    </w:pPr>
    <w:rPr>
      <w:rFonts w:ascii="Arial" w:eastAsia="Arial" w:hAnsi="Arial" w:cs="Arial"/>
      <w:kern w:val="0"/>
      <w:lang w:eastAsia="zh-CN"/>
      <w14:ligatures w14:val="none"/>
    </w:rPr>
  </w:style>
  <w:style w:type="character" w:customStyle="1" w:styleId="Heading1Char">
    <w:name w:val="Heading 1 Char"/>
    <w:basedOn w:val="DefaultParagraphFont"/>
    <w:link w:val="Heading1"/>
    <w:rsid w:val="0083260A"/>
    <w:rPr>
      <w:rFonts w:ascii="Times New Roman" w:eastAsia="Times New Roman" w:hAnsi="Times New Roman" w:cs="Times New Roman"/>
      <w:b/>
      <w:bCs/>
      <w:color w:val="000000"/>
      <w:kern w:val="0"/>
      <w:sz w:val="28"/>
      <w:szCs w:val="28"/>
      <w:lang w:val="en-GB" w:eastAsia="ar-SA"/>
      <w14:ligatures w14:val="none"/>
    </w:rPr>
  </w:style>
  <w:style w:type="character" w:customStyle="1" w:styleId="Heading2Char">
    <w:name w:val="Heading 2 Char"/>
    <w:basedOn w:val="DefaultParagraphFont"/>
    <w:link w:val="Heading2"/>
    <w:semiHidden/>
    <w:rsid w:val="0083260A"/>
    <w:rPr>
      <w:rFonts w:ascii="Times New Roman" w:eastAsia="Times New Roman" w:hAnsi="Times New Roman" w:cs="Times New Roman"/>
      <w:bCs/>
      <w:color w:val="000000"/>
      <w:kern w:val="0"/>
      <w:sz w:val="24"/>
      <w:szCs w:val="26"/>
      <w:u w:val="single"/>
      <w:lang w:val="en-GB" w:eastAsia="ar-SA"/>
      <w14:ligatures w14:val="none"/>
    </w:rPr>
  </w:style>
  <w:style w:type="paragraph" w:styleId="TOC1">
    <w:name w:val="toc 1"/>
    <w:basedOn w:val="Normal"/>
    <w:next w:val="Normal"/>
    <w:autoRedefine/>
    <w:semiHidden/>
    <w:unhideWhenUsed/>
    <w:rsid w:val="0083260A"/>
    <w:pPr>
      <w:suppressAutoHyphens/>
    </w:pPr>
    <w:rPr>
      <w:rFonts w:eastAsia="Calibri" w:cs="Times New Roman"/>
      <w:lang w:val="en-GB" w:eastAsia="ar-SA"/>
    </w:rPr>
  </w:style>
  <w:style w:type="paragraph" w:styleId="TOC2">
    <w:name w:val="toc 2"/>
    <w:basedOn w:val="Normal"/>
    <w:next w:val="Normal"/>
    <w:autoRedefine/>
    <w:semiHidden/>
    <w:unhideWhenUsed/>
    <w:rsid w:val="0083260A"/>
    <w:pPr>
      <w:suppressAutoHyphens/>
      <w:ind w:left="240"/>
    </w:pPr>
    <w:rPr>
      <w:rFonts w:eastAsia="Calibri" w:cs="Times New Roman"/>
      <w:lang w:val="en-GB" w:eastAsia="ar-SA"/>
    </w:rPr>
  </w:style>
  <w:style w:type="paragraph" w:styleId="BodyText">
    <w:name w:val="Body Text"/>
    <w:basedOn w:val="Normal"/>
    <w:link w:val="BodyTextChar"/>
    <w:semiHidden/>
    <w:unhideWhenUsed/>
    <w:rsid w:val="0083260A"/>
    <w:pPr>
      <w:suppressAutoHyphens/>
    </w:pPr>
    <w:rPr>
      <w:rFonts w:eastAsia="Calibri" w:cs="Times New Roman"/>
      <w:color w:val="000000"/>
      <w:lang w:val="en-GB" w:eastAsia="ar-SA"/>
    </w:rPr>
  </w:style>
  <w:style w:type="character" w:customStyle="1" w:styleId="BodyTextChar">
    <w:name w:val="Body Text Char"/>
    <w:basedOn w:val="DefaultParagraphFont"/>
    <w:link w:val="BodyText"/>
    <w:semiHidden/>
    <w:rsid w:val="0083260A"/>
    <w:rPr>
      <w:rFonts w:ascii="Times New Roman" w:eastAsia="Calibri" w:hAnsi="Times New Roman" w:cs="Times New Roman"/>
      <w:color w:val="000000"/>
      <w:kern w:val="0"/>
      <w:sz w:val="24"/>
      <w:lang w:val="en-GB" w:eastAsia="ar-SA"/>
      <w14:ligatures w14:val="none"/>
    </w:rPr>
  </w:style>
  <w:style w:type="character" w:customStyle="1" w:styleId="IndexLink">
    <w:name w:val="Index Link"/>
    <w:rsid w:val="0083260A"/>
  </w:style>
  <w:style w:type="paragraph" w:styleId="Header">
    <w:name w:val="header"/>
    <w:basedOn w:val="Normal"/>
    <w:link w:val="HeaderChar"/>
    <w:uiPriority w:val="99"/>
    <w:unhideWhenUsed/>
    <w:rsid w:val="00036B3A"/>
    <w:pPr>
      <w:tabs>
        <w:tab w:val="center" w:pos="4680"/>
        <w:tab w:val="right" w:pos="9360"/>
      </w:tabs>
      <w:spacing w:line="240" w:lineRule="auto"/>
    </w:pPr>
  </w:style>
  <w:style w:type="character" w:customStyle="1" w:styleId="HeaderChar">
    <w:name w:val="Header Char"/>
    <w:basedOn w:val="DefaultParagraphFont"/>
    <w:link w:val="Header"/>
    <w:uiPriority w:val="99"/>
    <w:rsid w:val="00036B3A"/>
    <w:rPr>
      <w:rFonts w:ascii="Times New Roman" w:eastAsia="Arial" w:hAnsi="Times New Roman" w:cs="Arial"/>
      <w:kern w:val="0"/>
      <w:sz w:val="24"/>
      <w:lang w:eastAsia="zh-CN"/>
      <w14:ligatures w14:val="none"/>
    </w:rPr>
  </w:style>
  <w:style w:type="paragraph" w:styleId="Footer">
    <w:name w:val="footer"/>
    <w:basedOn w:val="Normal"/>
    <w:link w:val="FooterChar"/>
    <w:uiPriority w:val="99"/>
    <w:unhideWhenUsed/>
    <w:rsid w:val="00036B3A"/>
    <w:pPr>
      <w:tabs>
        <w:tab w:val="center" w:pos="4680"/>
        <w:tab w:val="right" w:pos="9360"/>
      </w:tabs>
      <w:spacing w:line="240" w:lineRule="auto"/>
    </w:pPr>
  </w:style>
  <w:style w:type="character" w:customStyle="1" w:styleId="FooterChar">
    <w:name w:val="Footer Char"/>
    <w:basedOn w:val="DefaultParagraphFont"/>
    <w:link w:val="Footer"/>
    <w:uiPriority w:val="99"/>
    <w:rsid w:val="00036B3A"/>
    <w:rPr>
      <w:rFonts w:ascii="Times New Roman" w:eastAsia="Arial" w:hAnsi="Times New Roman" w:cs="Arial"/>
      <w:kern w:val="0"/>
      <w:sz w:val="24"/>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67942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User\Desktop\Management%20economic%20assignment.doc" TargetMode="External"/><Relationship Id="rId13" Type="http://schemas.openxmlformats.org/officeDocument/2006/relationships/hyperlink" Target="file:///C:\Users\User\Desktop\Management%20economic%20assignment.doc"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moodle.uwtsd.ac.uk/course/view.php?id=3810" TargetMode="External"/><Relationship Id="rId12" Type="http://schemas.openxmlformats.org/officeDocument/2006/relationships/hyperlink" Target="file:///C:\Users\User\Desktop\Management%20economic%20assignment.doc"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User\Desktop\Management%20economic%20assignment.doc" TargetMode="External"/><Relationship Id="rId5" Type="http://schemas.openxmlformats.org/officeDocument/2006/relationships/footnotes" Target="footnotes.xml"/><Relationship Id="rId15" Type="http://schemas.openxmlformats.org/officeDocument/2006/relationships/image" Target="media/image1.jpeg"/><Relationship Id="rId10" Type="http://schemas.openxmlformats.org/officeDocument/2006/relationships/hyperlink" Target="file:///C:\Users\User\Desktop\Management%20economic%20assignment.doc" TargetMode="External"/><Relationship Id="rId4" Type="http://schemas.openxmlformats.org/officeDocument/2006/relationships/webSettings" Target="webSettings.xml"/><Relationship Id="rId9" Type="http://schemas.openxmlformats.org/officeDocument/2006/relationships/hyperlink" Target="file:///C:\Users\User\Desktop\Management%20economic%20assignment.doc" TargetMode="External"/><Relationship Id="rId14" Type="http://schemas.openxmlformats.org/officeDocument/2006/relationships/hyperlink" Target="file:///C:\Users\User\Desktop\Management%20economic%20assignment.do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11</Pages>
  <Words>2767</Words>
  <Characters>15776</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dc:creator>
  <cp:keywords/>
  <dc:description/>
  <cp:lastModifiedBy>Irina</cp:lastModifiedBy>
  <cp:revision>5</cp:revision>
  <dcterms:created xsi:type="dcterms:W3CDTF">2022-09-05T20:23:00Z</dcterms:created>
  <dcterms:modified xsi:type="dcterms:W3CDTF">2022-09-05T20:35:00Z</dcterms:modified>
</cp:coreProperties>
</file>