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5529"/>
        <w:gridCol w:w="5261"/>
      </w:tblGrid>
      <w:tr w:rsidR="00A81248" w:rsidRPr="003A798E" w14:paraId="6ECB5E4E" w14:textId="77777777" w:rsidTr="00766C02">
        <w:tc>
          <w:tcPr>
            <w:tcW w:w="5529" w:type="dxa"/>
          </w:tcPr>
          <w:p w14:paraId="2B575429" w14:textId="77777777" w:rsidR="00A81248" w:rsidRPr="003A798E" w:rsidRDefault="00A81248" w:rsidP="00A81248">
            <w:pPr>
              <w:pStyle w:val="GraphicAnchor"/>
            </w:pPr>
          </w:p>
        </w:tc>
        <w:tc>
          <w:tcPr>
            <w:tcW w:w="5261" w:type="dxa"/>
          </w:tcPr>
          <w:p w14:paraId="50447F10" w14:textId="77777777" w:rsidR="00A81248" w:rsidRPr="003A798E" w:rsidRDefault="00A81248" w:rsidP="00A81248">
            <w:pPr>
              <w:pStyle w:val="GraphicAnchor"/>
            </w:pPr>
          </w:p>
        </w:tc>
      </w:tr>
      <w:tr w:rsidR="00A81248" w:rsidRPr="003A798E" w14:paraId="4993751A" w14:textId="77777777" w:rsidTr="00766C02">
        <w:trPr>
          <w:trHeight w:val="2719"/>
        </w:trPr>
        <w:tc>
          <w:tcPr>
            <w:tcW w:w="5529" w:type="dxa"/>
          </w:tcPr>
          <w:p w14:paraId="0AEDB9D8" w14:textId="65D14E25" w:rsidR="00A81248" w:rsidRPr="00766C02" w:rsidRDefault="00FF299E" w:rsidP="00C66528">
            <w:pPr>
              <w:pStyle w:val="Heading1"/>
              <w:rPr>
                <w:sz w:val="64"/>
                <w:szCs w:val="64"/>
              </w:rPr>
            </w:pPr>
            <w:r w:rsidRPr="00766C02">
              <w:rPr>
                <w:sz w:val="64"/>
                <w:szCs w:val="64"/>
              </w:rPr>
              <w:t>CASE REVIEW BRIEFING REPORT</w:t>
            </w:r>
          </w:p>
        </w:tc>
        <w:tc>
          <w:tcPr>
            <w:tcW w:w="5261" w:type="dxa"/>
          </w:tcPr>
          <w:p w14:paraId="5CFF4F56" w14:textId="0F60C52D" w:rsidR="00A81248" w:rsidRPr="003A798E" w:rsidRDefault="00A81248"/>
        </w:tc>
      </w:tr>
      <w:tr w:rsidR="00FF299E" w:rsidRPr="003A798E" w14:paraId="2FE6D199" w14:textId="77777777" w:rsidTr="00766C02">
        <w:trPr>
          <w:trHeight w:val="5771"/>
        </w:trPr>
        <w:tc>
          <w:tcPr>
            <w:tcW w:w="5529" w:type="dxa"/>
            <w:vMerge w:val="restart"/>
          </w:tcPr>
          <w:p w14:paraId="39003EA3" w14:textId="072ED7B2" w:rsidR="00FF299E" w:rsidRPr="003A798E" w:rsidRDefault="00FF299E">
            <w:r w:rsidRPr="003A798E">
              <w:rPr>
                <w:noProof/>
                <w:lang w:eastAsia="en-AU"/>
              </w:rPr>
              <mc:AlternateContent>
                <mc:Choice Requires="wpg">
                  <w:drawing>
                    <wp:anchor distT="0" distB="0" distL="114300" distR="114300" simplePos="0" relativeHeight="251663360"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A8CEAA9"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596FC509" w14:textId="438A7636" w:rsidR="00FF299E" w:rsidRPr="003A798E" w:rsidRDefault="00FF299E"/>
        </w:tc>
      </w:tr>
      <w:tr w:rsidR="00FF299E" w:rsidRPr="003A798E" w14:paraId="54D528D9" w14:textId="77777777" w:rsidTr="00766C02">
        <w:trPr>
          <w:trHeight w:val="4813"/>
        </w:trPr>
        <w:tc>
          <w:tcPr>
            <w:tcW w:w="5529" w:type="dxa"/>
            <w:vMerge/>
          </w:tcPr>
          <w:p w14:paraId="3CBFE97B" w14:textId="77777777" w:rsidR="00FF299E" w:rsidRPr="003A798E" w:rsidRDefault="00FF299E">
            <w:pPr>
              <w:rPr>
                <w:noProof/>
                <w:lang w:eastAsia="en-AU"/>
              </w:rPr>
            </w:pPr>
          </w:p>
        </w:tc>
        <w:tc>
          <w:tcPr>
            <w:tcW w:w="5261" w:type="dxa"/>
          </w:tcPr>
          <w:p w14:paraId="2DD39CC7" w14:textId="77777777" w:rsidR="00766C02" w:rsidRDefault="00766C02" w:rsidP="00FF299E">
            <w:pPr>
              <w:pStyle w:val="Heading2"/>
              <w:rPr>
                <w:sz w:val="28"/>
                <w:szCs w:val="18"/>
              </w:rPr>
            </w:pPr>
          </w:p>
          <w:p w14:paraId="63DFB666" w14:textId="77777777" w:rsidR="00766C02" w:rsidRDefault="00766C02" w:rsidP="00FF299E">
            <w:pPr>
              <w:pStyle w:val="Heading2"/>
              <w:rPr>
                <w:sz w:val="28"/>
                <w:szCs w:val="18"/>
              </w:rPr>
            </w:pPr>
          </w:p>
          <w:p w14:paraId="6604AB5F" w14:textId="77777777" w:rsidR="00766C02" w:rsidRDefault="00766C02" w:rsidP="00FF299E">
            <w:pPr>
              <w:pStyle w:val="Heading2"/>
              <w:rPr>
                <w:sz w:val="28"/>
                <w:szCs w:val="18"/>
              </w:rPr>
            </w:pPr>
          </w:p>
          <w:p w14:paraId="1AD38C05" w14:textId="2769205F" w:rsidR="00FF299E" w:rsidRPr="00FF299E" w:rsidRDefault="00FF299E" w:rsidP="00FF299E">
            <w:pPr>
              <w:pStyle w:val="Heading2"/>
              <w:rPr>
                <w:sz w:val="28"/>
                <w:szCs w:val="18"/>
              </w:rPr>
            </w:pPr>
            <w:r w:rsidRPr="00FF299E">
              <w:rPr>
                <w:sz w:val="28"/>
                <w:szCs w:val="18"/>
              </w:rPr>
              <w:t xml:space="preserve">Using the </w:t>
            </w:r>
            <w:r w:rsidR="002C6454">
              <w:rPr>
                <w:sz w:val="28"/>
                <w:szCs w:val="18"/>
              </w:rPr>
              <w:t>Cognitive Load Theory (</w:t>
            </w:r>
            <w:proofErr w:type="spellStart"/>
            <w:r w:rsidR="001E0AFB">
              <w:rPr>
                <w:sz w:val="28"/>
                <w:szCs w:val="18"/>
              </w:rPr>
              <w:t>Sweller</w:t>
            </w:r>
            <w:proofErr w:type="spellEnd"/>
            <w:r w:rsidR="001E0AFB">
              <w:rPr>
                <w:sz w:val="28"/>
                <w:szCs w:val="18"/>
              </w:rPr>
              <w:t>, 19</w:t>
            </w:r>
            <w:r w:rsidR="008E6CB4">
              <w:rPr>
                <w:sz w:val="28"/>
                <w:szCs w:val="18"/>
              </w:rPr>
              <w:t>88)</w:t>
            </w:r>
            <w:r w:rsidRPr="00FF299E">
              <w:rPr>
                <w:sz w:val="28"/>
                <w:szCs w:val="18"/>
              </w:rPr>
              <w:t xml:space="preserve"> from Cognitive Psychology to understand </w:t>
            </w:r>
            <w:r w:rsidR="000E131D">
              <w:rPr>
                <w:sz w:val="28"/>
                <w:szCs w:val="18"/>
              </w:rPr>
              <w:t xml:space="preserve">police </w:t>
            </w:r>
            <w:r w:rsidR="00E90514">
              <w:rPr>
                <w:sz w:val="28"/>
                <w:szCs w:val="18"/>
              </w:rPr>
              <w:t xml:space="preserve">failings in addressing antisocial </w:t>
            </w:r>
            <w:proofErr w:type="spellStart"/>
            <w:r w:rsidR="00E90514">
              <w:rPr>
                <w:sz w:val="28"/>
                <w:szCs w:val="18"/>
              </w:rPr>
              <w:t>behaviour</w:t>
            </w:r>
            <w:proofErr w:type="spellEnd"/>
            <w:r w:rsidR="002803FF">
              <w:rPr>
                <w:sz w:val="28"/>
                <w:szCs w:val="18"/>
              </w:rPr>
              <w:t xml:space="preserve"> in a local authority</w:t>
            </w:r>
            <w:r w:rsidRPr="00FF299E">
              <w:rPr>
                <w:sz w:val="28"/>
                <w:szCs w:val="18"/>
              </w:rPr>
              <w:t xml:space="preserve">, and suggestions of new working practices/measures </w:t>
            </w:r>
            <w:r w:rsidR="00913380">
              <w:rPr>
                <w:sz w:val="28"/>
                <w:szCs w:val="18"/>
              </w:rPr>
              <w:t>b</w:t>
            </w:r>
            <w:r w:rsidRPr="00FF299E">
              <w:rPr>
                <w:sz w:val="28"/>
                <w:szCs w:val="18"/>
              </w:rPr>
              <w:t xml:space="preserve">ased upon knowledge of the cognitive mechanisms proposed by the theory.  </w:t>
            </w:r>
          </w:p>
          <w:p w14:paraId="296CFA90" w14:textId="77777777" w:rsidR="00FF299E" w:rsidRPr="003A798E" w:rsidRDefault="00FF299E"/>
        </w:tc>
      </w:tr>
    </w:tbl>
    <w:p w14:paraId="7FDB8637" w14:textId="14E5021D"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3A798E" w14:paraId="3B42F6A6" w14:textId="77777777" w:rsidTr="00FA38A4">
        <w:trPr>
          <w:trHeight w:val="5682"/>
        </w:trPr>
        <w:tc>
          <w:tcPr>
            <w:tcW w:w="10773" w:type="dxa"/>
            <w:shd w:val="clear" w:color="auto" w:fill="EDF0F4" w:themeFill="accent3"/>
          </w:tcPr>
          <w:p w14:paraId="1594F49B" w14:textId="1BC1788F" w:rsidR="00766C02" w:rsidRPr="003A798E" w:rsidRDefault="00766C02" w:rsidP="001205A1">
            <w:pPr>
              <w:pStyle w:val="Heading3"/>
            </w:pPr>
            <w:r>
              <w:lastRenderedPageBreak/>
              <w:t>BACKGROUND TO THE BRIEFING REPORT</w:t>
            </w:r>
          </w:p>
          <w:p w14:paraId="0E789157" w14:textId="77777777" w:rsidR="00766C02" w:rsidRPr="003A798E" w:rsidRDefault="00766C02" w:rsidP="001205A1">
            <w:pPr>
              <w:pStyle w:val="Heading4"/>
            </w:pPr>
          </w:p>
          <w:p w14:paraId="2582ACBE" w14:textId="678AF51A" w:rsidR="00766C02" w:rsidRDefault="008570AE" w:rsidP="00013E11">
            <w:pPr>
              <w:spacing w:line="360" w:lineRule="auto"/>
              <w:ind w:firstLine="720"/>
            </w:pPr>
            <w:r>
              <w:t xml:space="preserve">This </w:t>
            </w:r>
            <w:r w:rsidR="00B104BB">
              <w:t xml:space="preserve">briefing report </w:t>
            </w:r>
            <w:r w:rsidR="00493BE1">
              <w:t xml:space="preserve">examines a case review </w:t>
            </w:r>
            <w:r w:rsidR="00597747">
              <w:t>by Glynafonshire County Council</w:t>
            </w:r>
            <w:r w:rsidR="00480306">
              <w:t xml:space="preserve"> </w:t>
            </w:r>
            <w:r w:rsidR="00BF4AFD">
              <w:t xml:space="preserve">conducted in October 2024 following the </w:t>
            </w:r>
            <w:r w:rsidR="00D60261">
              <w:t xml:space="preserve">rise in antisocial </w:t>
            </w:r>
            <w:r w:rsidR="00013E11">
              <w:t>behaviours</w:t>
            </w:r>
            <w:r w:rsidR="00D60261">
              <w:t xml:space="preserve"> in the community and the </w:t>
            </w:r>
            <w:r w:rsidR="00556172">
              <w:t xml:space="preserve">lack of adequate response from the local police force. </w:t>
            </w:r>
            <w:r w:rsidR="000C51A2">
              <w:t>Over the past year</w:t>
            </w:r>
            <w:r w:rsidR="00013E11">
              <w:t>,</w:t>
            </w:r>
            <w:r w:rsidR="000C51A2">
              <w:t xml:space="preserve"> </w:t>
            </w:r>
            <w:r w:rsidR="0019685D">
              <w:t xml:space="preserve">Glynafonshire has </w:t>
            </w:r>
            <w:r w:rsidR="00B6089F">
              <w:t xml:space="preserve">experienced an increase in </w:t>
            </w:r>
            <w:r w:rsidR="00720C46">
              <w:t xml:space="preserve">public disturbances </w:t>
            </w:r>
            <w:r w:rsidR="00961B49">
              <w:t xml:space="preserve">primarily linked </w:t>
            </w:r>
            <w:r w:rsidR="004C0058">
              <w:t xml:space="preserve">to </w:t>
            </w:r>
            <w:r w:rsidR="001A71C9">
              <w:t>a group of individuals that moved in</w:t>
            </w:r>
            <w:r w:rsidR="00E13647">
              <w:t xml:space="preserve">to the area in the past three years. Since </w:t>
            </w:r>
            <w:r w:rsidR="00013E11">
              <w:t>then,</w:t>
            </w:r>
            <w:r w:rsidR="00E13647">
              <w:t xml:space="preserve"> the area has seen a rise in vandalism, </w:t>
            </w:r>
            <w:r w:rsidR="00680E90">
              <w:t>dangerous driving, noise complaints</w:t>
            </w:r>
            <w:r w:rsidR="003F294E">
              <w:t xml:space="preserve"> and instances related to </w:t>
            </w:r>
            <w:r w:rsidR="00192447">
              <w:t xml:space="preserve">intoxication in public spaces. </w:t>
            </w:r>
          </w:p>
          <w:p w14:paraId="527F0049" w14:textId="23D11EB7" w:rsidR="00192447" w:rsidRDefault="00E13187" w:rsidP="00013E11">
            <w:pPr>
              <w:spacing w:line="360" w:lineRule="auto"/>
              <w:ind w:firstLine="720"/>
            </w:pPr>
            <w:r>
              <w:t xml:space="preserve">On </w:t>
            </w:r>
            <w:r w:rsidR="00CE63DF">
              <w:t>8 June 2024, a serious incident occurred</w:t>
            </w:r>
            <w:r w:rsidR="00D254DD">
              <w:t xml:space="preserve"> involving a physical altercation</w:t>
            </w:r>
            <w:r w:rsidR="0031793F">
              <w:t xml:space="preserve"> between two subgroups</w:t>
            </w:r>
            <w:r w:rsidR="00102767">
              <w:t xml:space="preserve">. This violent incident happened near a </w:t>
            </w:r>
            <w:r w:rsidR="00052858">
              <w:t xml:space="preserve">community park and resulted in several </w:t>
            </w:r>
            <w:r w:rsidR="00351137">
              <w:t xml:space="preserve">people being injured and needing hospital treatment. This also included members of the public </w:t>
            </w:r>
            <w:r w:rsidR="00DE2F06">
              <w:t>who</w:t>
            </w:r>
            <w:r w:rsidR="00351137">
              <w:t xml:space="preserve"> tried to intervene</w:t>
            </w:r>
            <w:r w:rsidR="007356AA">
              <w:t xml:space="preserve"> to stop the violence. </w:t>
            </w:r>
            <w:r w:rsidR="00D254DD">
              <w:t xml:space="preserve"> </w:t>
            </w:r>
            <w:r w:rsidR="00DE2F06">
              <w:t>Th</w:t>
            </w:r>
            <w:r w:rsidR="005A77C4">
              <w:t xml:space="preserve">is caused </w:t>
            </w:r>
            <w:r w:rsidR="00013E11">
              <w:t>alarms</w:t>
            </w:r>
            <w:r w:rsidR="00A0308A">
              <w:t xml:space="preserve"> amongst the families and park users. </w:t>
            </w:r>
            <w:r w:rsidR="00532BA5">
              <w:t>Despite the serious nature of the incident</w:t>
            </w:r>
            <w:r w:rsidR="00013E11">
              <w:t>,</w:t>
            </w:r>
            <w:r w:rsidR="00532BA5">
              <w:t xml:space="preserve"> the police </w:t>
            </w:r>
            <w:r w:rsidR="00E960FE">
              <w:t>response raised concerns</w:t>
            </w:r>
            <w:r w:rsidR="00276367">
              <w:t xml:space="preserve"> and </w:t>
            </w:r>
            <w:r w:rsidR="00013E11">
              <w:t>deepened</w:t>
            </w:r>
            <w:r w:rsidR="00276367">
              <w:t xml:space="preserve"> the feelings of </w:t>
            </w:r>
            <w:r w:rsidR="00B172B1">
              <w:t>ineffectiveness of the police</w:t>
            </w:r>
            <w:r w:rsidR="000C69FE">
              <w:t>, who took 53 minutes to respond</w:t>
            </w:r>
            <w:r w:rsidR="00D7479D">
              <w:t xml:space="preserve">. </w:t>
            </w:r>
          </w:p>
          <w:p w14:paraId="625AE4DF" w14:textId="228779C1" w:rsidR="00D7479D" w:rsidRDefault="00D7479D" w:rsidP="00013E11">
            <w:pPr>
              <w:spacing w:line="360" w:lineRule="auto"/>
              <w:ind w:firstLine="720"/>
            </w:pPr>
            <w:r>
              <w:t xml:space="preserve">The shortcomings were identified by the Chief </w:t>
            </w:r>
            <w:r w:rsidR="00CE6877">
              <w:t xml:space="preserve">Superintendent, Catrin Wyn-James, </w:t>
            </w:r>
            <w:r w:rsidR="00890087">
              <w:t xml:space="preserve">citing several factors such as </w:t>
            </w:r>
            <w:r w:rsidR="00490AC8">
              <w:t xml:space="preserve">resource limitations due to </w:t>
            </w:r>
            <w:r w:rsidR="00013E11">
              <w:t>budget</w:t>
            </w:r>
            <w:r w:rsidR="004828D0">
              <w:t xml:space="preserve"> cuts and shortage of staff, </w:t>
            </w:r>
            <w:r w:rsidR="00013E11">
              <w:t xml:space="preserve">an </w:t>
            </w:r>
            <w:r w:rsidR="004828D0">
              <w:t>increase in call volumes</w:t>
            </w:r>
            <w:r w:rsidR="00CC378F">
              <w:t xml:space="preserve"> and the complexity of cases as o</w:t>
            </w:r>
            <w:r w:rsidR="00775FBC">
              <w:t xml:space="preserve">perational barriers. She also highlighted the </w:t>
            </w:r>
            <w:r w:rsidR="00412F27">
              <w:t>low engagement from the community and the importance of reporting all incidents</w:t>
            </w:r>
            <w:r w:rsidR="00013E11">
              <w:t>,</w:t>
            </w:r>
            <w:r w:rsidR="00412F27">
              <w:t xml:space="preserve"> even </w:t>
            </w:r>
            <w:r w:rsidR="00F30850">
              <w:t>ones that seem minor.</w:t>
            </w:r>
            <w:r w:rsidR="00F64C7F">
              <w:t xml:space="preserve"> This suggests that the police </w:t>
            </w:r>
            <w:r w:rsidR="009E7E3F">
              <w:t xml:space="preserve">department is understaffed and operating under </w:t>
            </w:r>
            <w:r w:rsidR="00165EAF">
              <w:t xml:space="preserve">high pressure to meet </w:t>
            </w:r>
            <w:proofErr w:type="gramStart"/>
            <w:r w:rsidR="00165EAF">
              <w:t>the demands</w:t>
            </w:r>
            <w:proofErr w:type="gramEnd"/>
            <w:r w:rsidR="00165EAF">
              <w:t xml:space="preserve"> to keep the community safe.</w:t>
            </w:r>
          </w:p>
          <w:p w14:paraId="1C2D0A06" w14:textId="523B8BE4" w:rsidR="00F30850" w:rsidRDefault="00F30850" w:rsidP="00013E11">
            <w:pPr>
              <w:spacing w:line="360" w:lineRule="auto"/>
              <w:ind w:firstLine="720"/>
            </w:pPr>
            <w:r>
              <w:t xml:space="preserve">To understand these issues </w:t>
            </w:r>
            <w:r w:rsidR="000C3B49">
              <w:t>from a cognitive psycholog</w:t>
            </w:r>
            <w:r w:rsidR="00F64C7F">
              <w:t>ical perspective</w:t>
            </w:r>
            <w:r w:rsidR="00E21324">
              <w:t>,</w:t>
            </w:r>
            <w:r w:rsidR="00F64C7F">
              <w:t xml:space="preserve"> </w:t>
            </w:r>
            <w:r w:rsidR="002B5AE0">
              <w:t xml:space="preserve">this report will </w:t>
            </w:r>
            <w:r w:rsidR="00E21324">
              <w:t>use the Cognitive Load Theory proposed by</w:t>
            </w:r>
            <w:r w:rsidR="0031050D">
              <w:t xml:space="preserve"> John</w:t>
            </w:r>
            <w:r w:rsidR="00E21324">
              <w:t xml:space="preserve"> </w:t>
            </w:r>
            <w:proofErr w:type="spellStart"/>
            <w:r w:rsidR="00EA7004">
              <w:t>Sweller</w:t>
            </w:r>
            <w:proofErr w:type="spellEnd"/>
            <w:r w:rsidR="0031050D">
              <w:t xml:space="preserve"> (1</w:t>
            </w:r>
            <w:r w:rsidR="00451F8C">
              <w:t xml:space="preserve">988) </w:t>
            </w:r>
            <w:r w:rsidR="00126E36">
              <w:t xml:space="preserve">to help explain the reasons for failure and propose </w:t>
            </w:r>
            <w:r w:rsidR="0040128B">
              <w:t xml:space="preserve">new working measures to </w:t>
            </w:r>
            <w:r w:rsidR="00D4759A">
              <w:t xml:space="preserve">improve </w:t>
            </w:r>
            <w:r w:rsidR="009E79C9">
              <w:t>the procedures</w:t>
            </w:r>
            <w:r w:rsidR="00D4759A">
              <w:t xml:space="preserve"> employed by the police officers </w:t>
            </w:r>
            <w:r w:rsidR="009E79C9">
              <w:t xml:space="preserve">and </w:t>
            </w:r>
            <w:r w:rsidR="009E2043">
              <w:t>enhance their performance.</w:t>
            </w:r>
          </w:p>
          <w:p w14:paraId="40ABCE9A" w14:textId="77777777" w:rsidR="00F30850" w:rsidRDefault="00F30850" w:rsidP="00013E11">
            <w:pPr>
              <w:spacing w:line="360" w:lineRule="auto"/>
              <w:ind w:firstLine="720"/>
            </w:pPr>
          </w:p>
          <w:p w14:paraId="514E3B4F" w14:textId="32BEEE32" w:rsidR="00766C02" w:rsidRPr="003A798E" w:rsidRDefault="00766C02" w:rsidP="001205A1">
            <w:pPr>
              <w:pStyle w:val="Heading4"/>
            </w:pPr>
          </w:p>
        </w:tc>
      </w:tr>
      <w:tr w:rsidR="00766C02" w:rsidRPr="003A798E" w14:paraId="7720E703" w14:textId="77777777" w:rsidTr="00FA38A4">
        <w:trPr>
          <w:trHeight w:val="7629"/>
        </w:trPr>
        <w:tc>
          <w:tcPr>
            <w:tcW w:w="10773" w:type="dxa"/>
            <w:shd w:val="clear" w:color="auto" w:fill="EDF0F4" w:themeFill="accent3"/>
          </w:tcPr>
          <w:p w14:paraId="5B2807DB" w14:textId="7FAB5A32" w:rsidR="00766C02" w:rsidRDefault="00766C02" w:rsidP="00766C02">
            <w:pPr>
              <w:pStyle w:val="Heading3"/>
            </w:pPr>
            <w:r>
              <w:lastRenderedPageBreak/>
              <w:t xml:space="preserve">THE </w:t>
            </w:r>
            <w:r w:rsidR="008E6CB4">
              <w:t>COGNITIVE LOAD</w:t>
            </w:r>
            <w:r>
              <w:t xml:space="preserve"> THEORY</w:t>
            </w:r>
          </w:p>
          <w:p w14:paraId="7013626D" w14:textId="77777777" w:rsidR="00766C02" w:rsidRPr="00766C02" w:rsidRDefault="00766C02" w:rsidP="00766C02"/>
          <w:p w14:paraId="2D057B6A" w14:textId="77777777" w:rsidR="00994CA3" w:rsidRDefault="00994CA3" w:rsidP="00013E11">
            <w:pPr>
              <w:spacing w:line="360" w:lineRule="auto"/>
              <w:ind w:firstLine="720"/>
            </w:pPr>
            <w:r>
              <w:t xml:space="preserve">The Cognitive Load Theory (CLT) </w:t>
            </w:r>
            <w:r w:rsidR="00580792">
              <w:t>(</w:t>
            </w:r>
            <w:proofErr w:type="spellStart"/>
            <w:r w:rsidR="00580792">
              <w:t>Sweller</w:t>
            </w:r>
            <w:proofErr w:type="spellEnd"/>
            <w:r w:rsidR="00580792">
              <w:t xml:space="preserve">, 1988) provides a framework </w:t>
            </w:r>
            <w:r w:rsidR="00606236">
              <w:t xml:space="preserve">that explains how human cognition </w:t>
            </w:r>
            <w:r w:rsidR="007324E9">
              <w:t>affects</w:t>
            </w:r>
            <w:r w:rsidR="0067110D">
              <w:t xml:space="preserve"> learning, problem-solving and decis</w:t>
            </w:r>
            <w:r w:rsidR="00182EBC">
              <w:t xml:space="preserve">ion making in situations of </w:t>
            </w:r>
            <w:r w:rsidR="007324E9">
              <w:t xml:space="preserve">a </w:t>
            </w:r>
            <w:r w:rsidR="00182EBC">
              <w:t>complex nature.</w:t>
            </w:r>
            <w:r w:rsidR="007324E9">
              <w:t xml:space="preserve"> </w:t>
            </w:r>
            <w:r w:rsidR="00592B03">
              <w:t xml:space="preserve">The theory posits </w:t>
            </w:r>
            <w:r w:rsidR="007459E4">
              <w:t xml:space="preserve">that </w:t>
            </w:r>
            <w:r w:rsidR="00107D0F">
              <w:t xml:space="preserve">working memory has limited capacity </w:t>
            </w:r>
            <w:r w:rsidR="0033141F">
              <w:t xml:space="preserve">when individuals are </w:t>
            </w:r>
            <w:r w:rsidR="00231B64">
              <w:t>required to process information that they are not familiar with or important information</w:t>
            </w:r>
            <w:r w:rsidR="00107D0F">
              <w:t>,</w:t>
            </w:r>
            <w:r w:rsidR="0008152C">
              <w:t xml:space="preserve"> </w:t>
            </w:r>
            <w:r w:rsidR="00107D0F">
              <w:t xml:space="preserve">or </w:t>
            </w:r>
            <w:r w:rsidR="0008152C">
              <w:t xml:space="preserve">when they are under pressure. </w:t>
            </w:r>
            <w:r w:rsidR="00993F95">
              <w:t>This</w:t>
            </w:r>
            <w:r w:rsidR="008E51D7">
              <w:t>,</w:t>
            </w:r>
            <w:r w:rsidR="00993F95">
              <w:t xml:space="preserve"> in turn</w:t>
            </w:r>
            <w:r w:rsidR="008E51D7">
              <w:t>,</w:t>
            </w:r>
            <w:r w:rsidR="00993F95">
              <w:t xml:space="preserve"> </w:t>
            </w:r>
            <w:r w:rsidR="000A59F1">
              <w:t xml:space="preserve">causes a deterioration in performance. </w:t>
            </w:r>
            <w:r w:rsidR="00295B28">
              <w:t xml:space="preserve">CLT </w:t>
            </w:r>
            <w:r w:rsidR="00573B0F">
              <w:t xml:space="preserve">has been a useful framework for multiple domains such as healthcare, emergency response </w:t>
            </w:r>
            <w:r w:rsidR="00545B38">
              <w:t xml:space="preserve">and policing (Chandler &amp; </w:t>
            </w:r>
            <w:proofErr w:type="spellStart"/>
            <w:r w:rsidR="00545B38">
              <w:t>Sweller</w:t>
            </w:r>
            <w:proofErr w:type="spellEnd"/>
            <w:r w:rsidR="00545B38">
              <w:t xml:space="preserve">, 2020; </w:t>
            </w:r>
            <w:proofErr w:type="spellStart"/>
            <w:r w:rsidR="00545B38">
              <w:t>Paas</w:t>
            </w:r>
            <w:proofErr w:type="spellEnd"/>
            <w:r w:rsidR="00545B38">
              <w:t xml:space="preserve"> et al</w:t>
            </w:r>
            <w:r w:rsidR="00907DDD">
              <w:t>., 2003)</w:t>
            </w:r>
            <w:r w:rsidR="00C35491">
              <w:t xml:space="preserve">. </w:t>
            </w:r>
          </w:p>
          <w:p w14:paraId="2D475058" w14:textId="102263D6" w:rsidR="00C35491" w:rsidRDefault="00C35491" w:rsidP="00013E11">
            <w:pPr>
              <w:spacing w:line="360" w:lineRule="auto"/>
              <w:ind w:firstLine="720"/>
            </w:pPr>
            <w:r>
              <w:t xml:space="preserve">CLT can be divided </w:t>
            </w:r>
            <w:r w:rsidR="00482E26">
              <w:t>into</w:t>
            </w:r>
            <w:r>
              <w:t xml:space="preserve"> three types</w:t>
            </w:r>
            <w:r w:rsidR="00893CB8">
              <w:t>:</w:t>
            </w:r>
            <w:r w:rsidR="00482E26">
              <w:t xml:space="preserve"> </w:t>
            </w:r>
            <w:r>
              <w:t>intrinsic</w:t>
            </w:r>
            <w:r w:rsidR="00482E26">
              <w:t xml:space="preserve">, extraneous and </w:t>
            </w:r>
            <w:proofErr w:type="gramStart"/>
            <w:r w:rsidR="00482E26">
              <w:t>germane</w:t>
            </w:r>
            <w:proofErr w:type="gramEnd"/>
            <w:r w:rsidR="00482E26">
              <w:t xml:space="preserve"> (</w:t>
            </w:r>
            <w:proofErr w:type="spellStart"/>
            <w:r w:rsidR="00482E26">
              <w:t>Sweller</w:t>
            </w:r>
            <w:proofErr w:type="spellEnd"/>
            <w:r w:rsidR="00482E26">
              <w:t xml:space="preserve"> et al., 2011)</w:t>
            </w:r>
            <w:r w:rsidR="00187FE4">
              <w:t xml:space="preserve">. Intrinsic load refers to how complex a task is </w:t>
            </w:r>
            <w:r w:rsidR="002C7EB5">
              <w:t xml:space="preserve">and how many elements are required </w:t>
            </w:r>
            <w:r w:rsidR="00F24A85">
              <w:t xml:space="preserve">to </w:t>
            </w:r>
            <w:r w:rsidR="00893CB8">
              <w:t xml:space="preserve">be </w:t>
            </w:r>
            <w:r w:rsidR="00F24A85">
              <w:t xml:space="preserve">processed simultaneously. </w:t>
            </w:r>
            <w:r w:rsidR="007A31F3">
              <w:t>In the context of policing</w:t>
            </w:r>
            <w:r w:rsidR="00893CB8">
              <w:t>,</w:t>
            </w:r>
            <w:r w:rsidR="007A31F3">
              <w:t xml:space="preserve"> this could include </w:t>
            </w:r>
            <w:r w:rsidR="004A2CA7">
              <w:t>the assessment of immediate threat, communication within the team and with team member</w:t>
            </w:r>
            <w:r w:rsidR="00893CB8">
              <w:t xml:space="preserve">s and coordination of responses. </w:t>
            </w:r>
            <w:r w:rsidR="00FE3D05">
              <w:t>Extraneous</w:t>
            </w:r>
            <w:r w:rsidR="000E1906">
              <w:t xml:space="preserve"> load is create</w:t>
            </w:r>
            <w:r w:rsidR="0031513C">
              <w:t xml:space="preserve">d </w:t>
            </w:r>
            <w:r w:rsidR="000E1906">
              <w:t>by how th</w:t>
            </w:r>
            <w:r w:rsidR="00AC57E5">
              <w:t>e information or task is presented</w:t>
            </w:r>
            <w:r w:rsidR="00FE3D05">
              <w:t>,</w:t>
            </w:r>
            <w:r w:rsidR="00AC57E5">
              <w:t xml:space="preserve"> </w:t>
            </w:r>
            <w:r w:rsidR="00954C53">
              <w:t xml:space="preserve">such as </w:t>
            </w:r>
            <w:r w:rsidR="00FE3D05">
              <w:t>inefficient administrative procedures, multitasking or poorly designed communication systems, resulting in an increase in mental burden without contributing to the task's success</w:t>
            </w:r>
            <w:r w:rsidR="00457445">
              <w:t xml:space="preserve">. Germane load related to cognitive </w:t>
            </w:r>
            <w:r w:rsidR="00092A7B">
              <w:t>resources</w:t>
            </w:r>
            <w:r w:rsidR="00457445">
              <w:t xml:space="preserve"> used </w:t>
            </w:r>
            <w:r w:rsidR="00092A7B">
              <w:t xml:space="preserve">for learning from and developing </w:t>
            </w:r>
            <w:r w:rsidR="00FE3D05">
              <w:t>effective problem-solving strategies,</w:t>
            </w:r>
            <w:r w:rsidR="0053201A">
              <w:t xml:space="preserve"> such as reflection</w:t>
            </w:r>
            <w:r w:rsidR="000515DF">
              <w:t xml:space="preserve"> on past incidents that can improve </w:t>
            </w:r>
            <w:r w:rsidR="00251376">
              <w:t xml:space="preserve">how the responses are constructed </w:t>
            </w:r>
            <w:r w:rsidR="00540F90">
              <w:t>for improvement (</w:t>
            </w:r>
            <w:proofErr w:type="spellStart"/>
            <w:r w:rsidR="00540F90">
              <w:t>Sweller</w:t>
            </w:r>
            <w:proofErr w:type="spellEnd"/>
            <w:r w:rsidR="00540F90">
              <w:t xml:space="preserve"> et al</w:t>
            </w:r>
            <w:r w:rsidR="00B07EEF">
              <w:t xml:space="preserve">., 2011). </w:t>
            </w:r>
          </w:p>
          <w:p w14:paraId="69698B2A" w14:textId="60B03D39" w:rsidR="00F873A2" w:rsidRDefault="009D4F26" w:rsidP="00013E11">
            <w:pPr>
              <w:spacing w:line="360" w:lineRule="auto"/>
              <w:ind w:firstLine="720"/>
            </w:pPr>
            <w:r>
              <w:t xml:space="preserve">When the intrinsic and extraneous loads are high, </w:t>
            </w:r>
            <w:r w:rsidR="00A222FD">
              <w:t>which may be the case in policing, the working memory may become overloa</w:t>
            </w:r>
            <w:r w:rsidR="005B107A">
              <w:t xml:space="preserve">ded resulting in ineffective decision </w:t>
            </w:r>
            <w:r w:rsidR="008C2F05">
              <w:t xml:space="preserve">making, retaining critical information or inability to </w:t>
            </w:r>
            <w:proofErr w:type="spellStart"/>
            <w:r w:rsidR="008C2F05">
              <w:t>prioritise</w:t>
            </w:r>
            <w:proofErr w:type="spellEnd"/>
            <w:r w:rsidR="008C2F05">
              <w:t xml:space="preserve"> </w:t>
            </w:r>
            <w:r w:rsidR="000B7B40">
              <w:t>tasks effectively (</w:t>
            </w:r>
            <w:r w:rsidR="000D2F64" w:rsidRPr="000D2F64">
              <w:t xml:space="preserve">Van </w:t>
            </w:r>
            <w:proofErr w:type="spellStart"/>
            <w:r w:rsidR="000D2F64" w:rsidRPr="000D2F64">
              <w:t>Merriënboer</w:t>
            </w:r>
            <w:proofErr w:type="spellEnd"/>
            <w:r w:rsidR="000D2F64" w:rsidRPr="000D2F64">
              <w:t xml:space="preserve"> &amp; </w:t>
            </w:r>
            <w:proofErr w:type="spellStart"/>
            <w:r w:rsidR="000D2F64" w:rsidRPr="000D2F64">
              <w:t>Sweller</w:t>
            </w:r>
            <w:proofErr w:type="spellEnd"/>
            <w:r w:rsidR="000D2F64" w:rsidRPr="000D2F64">
              <w:t>, 2005).</w:t>
            </w:r>
          </w:p>
          <w:p w14:paraId="2184D582" w14:textId="5FDE721B" w:rsidR="000D2F64" w:rsidRDefault="00070E02" w:rsidP="00013E11">
            <w:pPr>
              <w:spacing w:line="360" w:lineRule="auto"/>
              <w:ind w:firstLine="720"/>
            </w:pPr>
            <w:r>
              <w:t>Working memory is responsible for briefly storing and processing information needed for complex tasks like learning, reasoning, and decision-making (Baddeley, 2012).</w:t>
            </w:r>
            <w:r w:rsidR="00DC64C6">
              <w:t xml:space="preserve"> </w:t>
            </w:r>
            <w:r w:rsidR="00F21446">
              <w:t>According to CTL</w:t>
            </w:r>
            <w:r w:rsidR="00B2665D">
              <w:t>,</w:t>
            </w:r>
            <w:r w:rsidR="00F21446">
              <w:t xml:space="preserve"> working memory is </w:t>
            </w:r>
            <w:r>
              <w:t>typically able to</w:t>
            </w:r>
            <w:r w:rsidR="002B35A6">
              <w:t xml:space="preserve"> manage three to five elements of a specific task simultaneously </w:t>
            </w:r>
            <w:r w:rsidR="009E65D4">
              <w:t>as it has a limited capacity (Cowan, 2010)</w:t>
            </w:r>
            <w:r w:rsidR="00535AC8">
              <w:t>.</w:t>
            </w:r>
          </w:p>
          <w:p w14:paraId="077AB42B" w14:textId="6312843F" w:rsidR="00535AC8" w:rsidRPr="00BB536B" w:rsidRDefault="004C123B" w:rsidP="00BB536B">
            <w:pPr>
              <w:spacing w:line="360" w:lineRule="auto"/>
              <w:ind w:firstLine="720"/>
              <w:rPr>
                <w:lang w:val="en-GB"/>
              </w:rPr>
            </w:pPr>
            <w:r>
              <w:t>This limitation is the foundation of CLT</w:t>
            </w:r>
            <w:r w:rsidR="00B2665D">
              <w:t>,</w:t>
            </w:r>
            <w:r>
              <w:t xml:space="preserve"> which argues that </w:t>
            </w:r>
            <w:r w:rsidR="00E117EB">
              <w:t>a task design that is instructional or o</w:t>
            </w:r>
            <w:r w:rsidR="001632B0">
              <w:t xml:space="preserve">perational in nature should aim to reduce the unnecessary </w:t>
            </w:r>
            <w:r w:rsidR="00D951ED">
              <w:t xml:space="preserve">(extraneous) load, manage the complexity of the task </w:t>
            </w:r>
            <w:r w:rsidR="006A1041">
              <w:t xml:space="preserve">(intrinsic load) and </w:t>
            </w:r>
            <w:r w:rsidR="00292786">
              <w:t xml:space="preserve">promote effective processing (germane load) </w:t>
            </w:r>
            <w:r w:rsidR="004F2A83">
              <w:t xml:space="preserve">within the limits of working memory </w:t>
            </w:r>
            <w:r w:rsidR="004A14CE" w:rsidRPr="004A14CE">
              <w:t>(</w:t>
            </w:r>
            <w:proofErr w:type="spellStart"/>
            <w:r w:rsidR="004A14CE" w:rsidRPr="004A14CE">
              <w:t>Sweller</w:t>
            </w:r>
            <w:proofErr w:type="spellEnd"/>
            <w:r w:rsidR="004A14CE" w:rsidRPr="004A14CE">
              <w:t xml:space="preserve">, van </w:t>
            </w:r>
            <w:proofErr w:type="spellStart"/>
            <w:r w:rsidR="004A14CE" w:rsidRPr="004A14CE">
              <w:t>Merriënboer</w:t>
            </w:r>
            <w:proofErr w:type="spellEnd"/>
            <w:r w:rsidR="004A14CE" w:rsidRPr="004A14CE">
              <w:t xml:space="preserve">, &amp; </w:t>
            </w:r>
            <w:proofErr w:type="spellStart"/>
            <w:r w:rsidR="004A14CE" w:rsidRPr="004A14CE">
              <w:t>Paas</w:t>
            </w:r>
            <w:proofErr w:type="spellEnd"/>
            <w:r w:rsidR="004A14CE" w:rsidRPr="004A14CE">
              <w:t>, 2019).</w:t>
            </w:r>
            <w:r w:rsidR="004A14CE">
              <w:t xml:space="preserve"> Overload </w:t>
            </w:r>
            <w:r w:rsidR="00673BD0">
              <w:t>may impair the ability to make accurate and timely de</w:t>
            </w:r>
            <w:r w:rsidR="002D6386">
              <w:t xml:space="preserve">cisions leading to errors, delays and a reduced situational </w:t>
            </w:r>
            <w:proofErr w:type="gramStart"/>
            <w:r w:rsidR="002D6386">
              <w:t>awareness (</w:t>
            </w:r>
            <w:r w:rsidR="00BB536B" w:rsidRPr="00BB536B">
              <w:rPr>
                <w:lang w:val="en-GB"/>
              </w:rPr>
              <w:t>(</w:t>
            </w:r>
            <w:proofErr w:type="spellStart"/>
            <w:proofErr w:type="gramEnd"/>
            <w:r w:rsidR="00BB536B" w:rsidRPr="00BB536B">
              <w:rPr>
                <w:lang w:val="en-GB"/>
              </w:rPr>
              <w:t>Zaphir</w:t>
            </w:r>
            <w:proofErr w:type="spellEnd"/>
            <w:r w:rsidR="00BB536B" w:rsidRPr="00BB536B">
              <w:rPr>
                <w:lang w:val="en-GB"/>
              </w:rPr>
              <w:t xml:space="preserve"> et al., 2024)</w:t>
            </w:r>
            <w:r w:rsidR="00BB536B">
              <w:rPr>
                <w:lang w:val="en-GB"/>
              </w:rPr>
              <w:t>.</w:t>
            </w:r>
            <w:r w:rsidR="002D6386">
              <w:t xml:space="preserve"> </w:t>
            </w:r>
          </w:p>
          <w:p w14:paraId="200ED3B4" w14:textId="325DBD64" w:rsidR="002D6386" w:rsidRDefault="001224A2" w:rsidP="00013E11">
            <w:pPr>
              <w:spacing w:line="360" w:lineRule="auto"/>
              <w:ind w:firstLine="720"/>
            </w:pPr>
            <w:r>
              <w:t>Empirical research by De</w:t>
            </w:r>
            <w:r w:rsidR="009B5682">
              <w:t xml:space="preserve"> Jong (2010) demonstrated that </w:t>
            </w:r>
            <w:r w:rsidR="00D67EF0">
              <w:t xml:space="preserve">when cognitive load is high there is a decrease in accuracy of </w:t>
            </w:r>
            <w:r w:rsidR="00C644F1">
              <w:t xml:space="preserve">decision-making, particularly </w:t>
            </w:r>
            <w:r w:rsidR="002A0931">
              <w:t xml:space="preserve">in real-time, </w:t>
            </w:r>
            <w:r w:rsidR="00FE3D05">
              <w:t>high-pressure</w:t>
            </w:r>
            <w:r w:rsidR="002A0931">
              <w:t xml:space="preserve"> environments. </w:t>
            </w:r>
            <w:r w:rsidR="005F622D">
              <w:t xml:space="preserve"> </w:t>
            </w:r>
            <w:proofErr w:type="spellStart"/>
            <w:r w:rsidR="005F622D">
              <w:t>Similary</w:t>
            </w:r>
            <w:proofErr w:type="spellEnd"/>
            <w:r w:rsidR="00FE3D05">
              <w:t>,</w:t>
            </w:r>
            <w:r w:rsidR="005F622D">
              <w:t xml:space="preserve"> studies by </w:t>
            </w:r>
            <w:r w:rsidR="00F61C1C">
              <w:t xml:space="preserve">Lavie et al., (2004) found that attentional resources are </w:t>
            </w:r>
            <w:r w:rsidR="00563100">
              <w:t xml:space="preserve">less focused when the </w:t>
            </w:r>
            <w:r w:rsidR="00563100">
              <w:lastRenderedPageBreak/>
              <w:t xml:space="preserve">cognitive load is higher. </w:t>
            </w:r>
            <w:r w:rsidR="004D47BF">
              <w:t xml:space="preserve">This leads to a </w:t>
            </w:r>
            <w:r w:rsidR="009D722A">
              <w:t>phenomenon</w:t>
            </w:r>
            <w:r w:rsidR="004D47BF">
              <w:t xml:space="preserve"> called attentional tunnelling, where </w:t>
            </w:r>
            <w:r w:rsidR="00FE3D05">
              <w:t>low-priority</w:t>
            </w:r>
            <w:r w:rsidR="004D47BF">
              <w:t xml:space="preserve"> </w:t>
            </w:r>
            <w:r w:rsidR="00AC1832">
              <w:t>information may be overlooked.</w:t>
            </w:r>
            <w:r w:rsidR="009D722A">
              <w:t xml:space="preserve"> </w:t>
            </w:r>
          </w:p>
          <w:p w14:paraId="7709DD84" w14:textId="2EC1F981" w:rsidR="00696F8A" w:rsidRDefault="008D4B99" w:rsidP="00FE3D05">
            <w:pPr>
              <w:spacing w:line="360" w:lineRule="auto"/>
              <w:ind w:firstLine="720"/>
            </w:pPr>
            <w:r>
              <w:t xml:space="preserve">CLT </w:t>
            </w:r>
            <w:r w:rsidR="00FE3D05">
              <w:t>does</w:t>
            </w:r>
            <w:r>
              <w:t xml:space="preserve"> not imply individual failure but rather </w:t>
            </w:r>
            <w:r w:rsidR="003B62C3">
              <w:t xml:space="preserve">brings to light the </w:t>
            </w:r>
            <w:r w:rsidR="001B29A3">
              <w:t xml:space="preserve">mismatch between </w:t>
            </w:r>
            <w:r w:rsidR="00D941CE">
              <w:t>what is needed to complete a task and the cognitive resources available</w:t>
            </w:r>
            <w:r w:rsidR="00696F8A">
              <w:t xml:space="preserve"> (</w:t>
            </w:r>
            <w:proofErr w:type="spellStart"/>
            <w:r w:rsidR="00696F8A">
              <w:t>Paas</w:t>
            </w:r>
            <w:proofErr w:type="spellEnd"/>
            <w:r w:rsidR="00696F8A">
              <w:t xml:space="preserve"> &amp; Ayers, 2014)</w:t>
            </w:r>
            <w:r w:rsidR="00FE3D05">
              <w:t xml:space="preserve"> and</w:t>
            </w:r>
            <w:r w:rsidR="00696F8A">
              <w:t xml:space="preserve"> offers a framework to </w:t>
            </w:r>
            <w:r w:rsidR="0093749E">
              <w:t xml:space="preserve">understand how mental workload may impair performance in a </w:t>
            </w:r>
            <w:r w:rsidR="00FE3D05">
              <w:t>high-pressure</w:t>
            </w:r>
            <w:r w:rsidR="0093749E">
              <w:t xml:space="preserve"> environment.</w:t>
            </w:r>
          </w:p>
          <w:p w14:paraId="4659E46D" w14:textId="77777777" w:rsidR="00AC1832" w:rsidRDefault="00AC1832" w:rsidP="00013E11">
            <w:pPr>
              <w:spacing w:line="360" w:lineRule="auto"/>
              <w:ind w:firstLine="720"/>
            </w:pPr>
          </w:p>
          <w:p w14:paraId="44D76B36" w14:textId="7A226640" w:rsidR="00B07EEF" w:rsidRPr="003A798E" w:rsidRDefault="00B07EEF" w:rsidP="00FA38A4"/>
        </w:tc>
      </w:tr>
    </w:tbl>
    <w:p w14:paraId="444B5C1F" w14:textId="77777777" w:rsidR="00FB65B8" w:rsidRPr="003A798E" w:rsidRDefault="00FB65B8" w:rsidP="00A24793"/>
    <w:p w14:paraId="1A19D8D2" w14:textId="174C0BC7" w:rsidR="00A24793" w:rsidRPr="003A798E" w:rsidRDefault="00A24793" w:rsidP="00A24793"/>
    <w:tbl>
      <w:tblPr>
        <w:tblW w:w="12573" w:type="dxa"/>
        <w:tblInd w:w="-1701" w:type="dxa"/>
        <w:shd w:val="clear" w:color="auto" w:fill="ECFBFB" w:themeFill="accent4"/>
        <w:tblLayout w:type="fixed"/>
        <w:tblLook w:val="0600" w:firstRow="0" w:lastRow="0" w:firstColumn="0" w:lastColumn="0" w:noHBand="1" w:noVBand="1"/>
      </w:tblPr>
      <w:tblGrid>
        <w:gridCol w:w="1695"/>
        <w:gridCol w:w="3815"/>
        <w:gridCol w:w="6921"/>
        <w:gridCol w:w="142"/>
      </w:tblGrid>
      <w:tr w:rsidR="00FA38A4" w:rsidRPr="003A798E" w14:paraId="627C58CB" w14:textId="77777777" w:rsidTr="0075542C">
        <w:trPr>
          <w:trHeight w:val="547"/>
        </w:trPr>
        <w:tc>
          <w:tcPr>
            <w:tcW w:w="1695" w:type="dxa"/>
            <w:shd w:val="clear" w:color="auto" w:fill="ECFBFB" w:themeFill="accent4"/>
          </w:tcPr>
          <w:p w14:paraId="6C9FB5AC" w14:textId="77777777" w:rsidR="00FA38A4" w:rsidRPr="003A798E" w:rsidRDefault="00FA38A4" w:rsidP="00A24793"/>
        </w:tc>
        <w:tc>
          <w:tcPr>
            <w:tcW w:w="3815" w:type="dxa"/>
            <w:shd w:val="clear" w:color="auto" w:fill="ECFBFB" w:themeFill="accent4"/>
          </w:tcPr>
          <w:p w14:paraId="460968F7" w14:textId="77777777" w:rsidR="00FA38A4" w:rsidRPr="003A798E" w:rsidRDefault="00FA38A4" w:rsidP="00A24793"/>
        </w:tc>
        <w:tc>
          <w:tcPr>
            <w:tcW w:w="7062" w:type="dxa"/>
            <w:gridSpan w:val="2"/>
            <w:shd w:val="clear" w:color="auto" w:fill="ECFBFB" w:themeFill="accent4"/>
          </w:tcPr>
          <w:p w14:paraId="720CB1B5" w14:textId="77777777" w:rsidR="00FA38A4" w:rsidRPr="003A798E" w:rsidRDefault="00FA38A4" w:rsidP="00A24793"/>
        </w:tc>
      </w:tr>
      <w:tr w:rsidR="00FA38A4" w:rsidRPr="003A798E" w14:paraId="495652A6" w14:textId="77777777" w:rsidTr="0075542C">
        <w:trPr>
          <w:trHeight w:val="9521"/>
        </w:trPr>
        <w:tc>
          <w:tcPr>
            <w:tcW w:w="1695" w:type="dxa"/>
            <w:shd w:val="clear" w:color="auto" w:fill="ECFBFB" w:themeFill="accent4"/>
          </w:tcPr>
          <w:p w14:paraId="57674860" w14:textId="77777777" w:rsidR="00FA38A4" w:rsidRPr="003A798E" w:rsidRDefault="00FA38A4" w:rsidP="00D6375E"/>
        </w:tc>
        <w:tc>
          <w:tcPr>
            <w:tcW w:w="3815" w:type="dxa"/>
            <w:tcBorders>
              <w:bottom w:val="single" w:sz="18" w:space="0" w:color="00C1C7" w:themeColor="accent2"/>
            </w:tcBorders>
            <w:shd w:val="clear" w:color="auto" w:fill="ECFBFB" w:themeFill="accent4"/>
          </w:tcPr>
          <w:p w14:paraId="3050628B" w14:textId="3649B2BB" w:rsidR="00FA38A4" w:rsidRPr="00F00899" w:rsidRDefault="00FA38A4" w:rsidP="00FC49AE">
            <w:pPr>
              <w:pStyle w:val="Heading5"/>
              <w:rPr>
                <w:sz w:val="36"/>
                <w:szCs w:val="10"/>
              </w:rPr>
            </w:pPr>
            <w:r w:rsidRPr="00F00899">
              <w:rPr>
                <w:sz w:val="36"/>
                <w:szCs w:val="10"/>
              </w:rPr>
              <w:t>HOW DOES THE</w:t>
            </w:r>
            <w:r w:rsidR="00063B2E">
              <w:rPr>
                <w:sz w:val="36"/>
                <w:szCs w:val="10"/>
              </w:rPr>
              <w:t xml:space="preserve"> COGNITIVE LOAD</w:t>
            </w:r>
            <w:r w:rsidRPr="00F00899">
              <w:rPr>
                <w:sz w:val="36"/>
                <w:szCs w:val="10"/>
              </w:rPr>
              <w:t xml:space="preserve"> THEORY RELATE TO THE OUTCOME FROM THE LOCAL </w:t>
            </w:r>
            <w:r w:rsidR="005228C0" w:rsidRPr="00F00899">
              <w:rPr>
                <w:sz w:val="36"/>
                <w:szCs w:val="10"/>
              </w:rPr>
              <w:t>AUTHORITY</w:t>
            </w:r>
            <w:r w:rsidRPr="00F00899">
              <w:rPr>
                <w:sz w:val="36"/>
                <w:szCs w:val="10"/>
              </w:rPr>
              <w:t>?</w:t>
            </w:r>
          </w:p>
        </w:tc>
        <w:tc>
          <w:tcPr>
            <w:tcW w:w="7062" w:type="dxa"/>
            <w:gridSpan w:val="2"/>
            <w:tcBorders>
              <w:bottom w:val="single" w:sz="18" w:space="0" w:color="00C1C7" w:themeColor="accent2"/>
            </w:tcBorders>
            <w:shd w:val="clear" w:color="auto" w:fill="ECFBFB" w:themeFill="accent4"/>
          </w:tcPr>
          <w:p w14:paraId="165EB70D" w14:textId="55B81AE9" w:rsidR="0007487B" w:rsidRPr="004B5019" w:rsidRDefault="0007487B" w:rsidP="00013E11">
            <w:pPr>
              <w:pStyle w:val="Text"/>
              <w:spacing w:line="360" w:lineRule="auto"/>
              <w:ind w:firstLine="720"/>
              <w:rPr>
                <w:i w:val="0"/>
                <w:iCs/>
                <w:sz w:val="24"/>
              </w:rPr>
            </w:pPr>
            <w:r w:rsidRPr="004B5019">
              <w:rPr>
                <w:i w:val="0"/>
                <w:iCs/>
                <w:sz w:val="24"/>
              </w:rPr>
              <w:t xml:space="preserve">The case review identified significant failings within the operational practices of the police force and decision-making processes, with Catrin Wyn-James’ response highlighting the systemic pressures contributing to these shortcomings. Among the key challenges were staff shortages, budget constraints, rising call volumes, and the growing complexity of antisocial behaviours, often intertwined with broader social issues such as substance misuse, mental health struggles, and poverty. These challenges frequently extend beyond the scope of what frontline police are equipped to address. As a result, officers were operating in a persistently high-demand environment, regularly stretched beyond their cognitive and logistical capacities. This constant strain impaired their ability to respond effectively, </w:t>
            </w:r>
            <w:proofErr w:type="spellStart"/>
            <w:r w:rsidRPr="004B5019">
              <w:rPr>
                <w:i w:val="0"/>
                <w:iCs/>
                <w:sz w:val="24"/>
              </w:rPr>
              <w:t>prioritise</w:t>
            </w:r>
            <w:proofErr w:type="spellEnd"/>
            <w:r w:rsidRPr="004B5019">
              <w:rPr>
                <w:i w:val="0"/>
                <w:iCs/>
                <w:sz w:val="24"/>
              </w:rPr>
              <w:t xml:space="preserve"> incidents appropriately, and engage constructively with the community, ultimately undermining public trust and compromising safety.</w:t>
            </w:r>
          </w:p>
          <w:p w14:paraId="4AA133EE" w14:textId="77777777" w:rsidR="0007487B" w:rsidRPr="004B5019" w:rsidRDefault="0007487B" w:rsidP="00013E11">
            <w:pPr>
              <w:pStyle w:val="Text"/>
              <w:spacing w:line="360" w:lineRule="auto"/>
              <w:ind w:firstLine="720"/>
              <w:rPr>
                <w:i w:val="0"/>
                <w:iCs/>
                <w:sz w:val="24"/>
              </w:rPr>
            </w:pPr>
          </w:p>
          <w:p w14:paraId="255212DF" w14:textId="77777777" w:rsidR="0007487B" w:rsidRPr="004B5019" w:rsidRDefault="0007487B" w:rsidP="00013E11">
            <w:pPr>
              <w:pStyle w:val="Text"/>
              <w:spacing w:line="360" w:lineRule="auto"/>
              <w:ind w:firstLine="720"/>
              <w:rPr>
                <w:i w:val="0"/>
                <w:iCs/>
                <w:sz w:val="24"/>
              </w:rPr>
            </w:pPr>
            <w:r w:rsidRPr="004B5019">
              <w:rPr>
                <w:i w:val="0"/>
                <w:iCs/>
                <w:sz w:val="24"/>
              </w:rPr>
              <w:t>Catrin Wyn-James’ response reflects a system operating under chronic strain, where officers were required to make rapid, high-stakes decisions in situations marked by uncertainty and emotional intensity. Within such a context, Cognitive Load Theory offers a valuable model for understanding how these operational failures may not solely result from individual shortcomings but rather from the product of a combined cognitive system under constant overload (</w:t>
            </w:r>
            <w:proofErr w:type="spellStart"/>
            <w:r w:rsidRPr="004B5019">
              <w:rPr>
                <w:i w:val="0"/>
                <w:iCs/>
                <w:sz w:val="24"/>
              </w:rPr>
              <w:t>Sweller</w:t>
            </w:r>
            <w:proofErr w:type="spellEnd"/>
            <w:r w:rsidRPr="004B5019">
              <w:rPr>
                <w:i w:val="0"/>
                <w:iCs/>
                <w:sz w:val="24"/>
              </w:rPr>
              <w:t xml:space="preserve">, 1988). As extraneous and intrinsic cognitive demands increased, officers’ ability to </w:t>
            </w:r>
            <w:proofErr w:type="spellStart"/>
            <w:r w:rsidRPr="004B5019">
              <w:rPr>
                <w:i w:val="0"/>
                <w:iCs/>
                <w:sz w:val="24"/>
              </w:rPr>
              <w:t>prioritise</w:t>
            </w:r>
            <w:proofErr w:type="spellEnd"/>
            <w:r w:rsidRPr="004B5019">
              <w:rPr>
                <w:i w:val="0"/>
                <w:iCs/>
                <w:sz w:val="24"/>
              </w:rPr>
              <w:t xml:space="preserve"> effectively, respond swiftly, and engage meaningfully with the community was severely compromised. This ultimately contributed to the breakdown in public trust and the escalation of incidents, as seen in the violent episode on June 8th, 2024.</w:t>
            </w:r>
          </w:p>
          <w:p w14:paraId="58AAAD95" w14:textId="77777777" w:rsidR="0007487B" w:rsidRPr="004B5019" w:rsidRDefault="0007487B" w:rsidP="00013E11">
            <w:pPr>
              <w:pStyle w:val="Text"/>
              <w:spacing w:line="360" w:lineRule="auto"/>
              <w:ind w:firstLine="720"/>
              <w:rPr>
                <w:i w:val="0"/>
                <w:iCs/>
                <w:sz w:val="24"/>
              </w:rPr>
            </w:pPr>
          </w:p>
          <w:p w14:paraId="26D20C4A" w14:textId="5344747A" w:rsidR="0007487B" w:rsidRPr="004B5019" w:rsidRDefault="0007487B" w:rsidP="00013E11">
            <w:pPr>
              <w:pStyle w:val="Text"/>
              <w:spacing w:line="360" w:lineRule="auto"/>
              <w:ind w:firstLine="720"/>
              <w:rPr>
                <w:i w:val="0"/>
                <w:iCs/>
                <w:sz w:val="24"/>
              </w:rPr>
            </w:pPr>
            <w:r w:rsidRPr="004B5019">
              <w:rPr>
                <w:i w:val="0"/>
                <w:iCs/>
                <w:sz w:val="24"/>
              </w:rPr>
              <w:t xml:space="preserve">This cognitive overload stems from limited capacity, particularly under pressure, where officers are expected to </w:t>
            </w:r>
            <w:r w:rsidRPr="004B5019">
              <w:rPr>
                <w:i w:val="0"/>
                <w:iCs/>
                <w:sz w:val="24"/>
              </w:rPr>
              <w:lastRenderedPageBreak/>
              <w:t xml:space="preserve">process complex information, assess risk, make swift judgments, and communicate effectively, often simultaneously (Chandler &amp; </w:t>
            </w:r>
            <w:proofErr w:type="spellStart"/>
            <w:r w:rsidRPr="004B5019">
              <w:rPr>
                <w:i w:val="0"/>
                <w:iCs/>
                <w:sz w:val="24"/>
              </w:rPr>
              <w:t>Sweller</w:t>
            </w:r>
            <w:proofErr w:type="spellEnd"/>
            <w:r w:rsidRPr="004B5019">
              <w:rPr>
                <w:i w:val="0"/>
                <w:iCs/>
                <w:sz w:val="24"/>
              </w:rPr>
              <w:t xml:space="preserve">, 1991; </w:t>
            </w:r>
            <w:proofErr w:type="spellStart"/>
            <w:r w:rsidRPr="004B5019">
              <w:rPr>
                <w:i w:val="0"/>
                <w:iCs/>
                <w:sz w:val="24"/>
              </w:rPr>
              <w:t>Kleider</w:t>
            </w:r>
            <w:proofErr w:type="spellEnd"/>
            <w:r w:rsidRPr="004B5019">
              <w:rPr>
                <w:i w:val="0"/>
                <w:iCs/>
                <w:sz w:val="24"/>
              </w:rPr>
              <w:t xml:space="preserve">-Offutt et al., 2016). For example, an officer may be on the phone receiving instructions from a dispatcher while simultaneously writing a report, monitoring a volatile scene, and trying to communicate with distressed or agitated individuals while remaining alert to potential threats. The mental rearranging of these competing tasks can quickly overwhelm, especially in emotionally charged or high-stakes environments </w:t>
            </w:r>
            <w:r w:rsidR="00AE2B64" w:rsidRPr="004B5019">
              <w:rPr>
                <w:i w:val="0"/>
                <w:iCs/>
                <w:sz w:val="24"/>
              </w:rPr>
              <w:t xml:space="preserve">(Van </w:t>
            </w:r>
            <w:proofErr w:type="spellStart"/>
            <w:r w:rsidR="00AE2B64" w:rsidRPr="004B5019">
              <w:rPr>
                <w:i w:val="0"/>
                <w:iCs/>
                <w:sz w:val="24"/>
              </w:rPr>
              <w:t>Merriënboer</w:t>
            </w:r>
            <w:proofErr w:type="spellEnd"/>
            <w:r w:rsidR="00AE2B64" w:rsidRPr="004B5019">
              <w:rPr>
                <w:i w:val="0"/>
                <w:iCs/>
                <w:sz w:val="24"/>
              </w:rPr>
              <w:t xml:space="preserve"> &amp; </w:t>
            </w:r>
            <w:proofErr w:type="spellStart"/>
            <w:r w:rsidR="00AE2B64" w:rsidRPr="004B5019">
              <w:rPr>
                <w:i w:val="0"/>
                <w:iCs/>
                <w:sz w:val="24"/>
              </w:rPr>
              <w:t>Sweller</w:t>
            </w:r>
            <w:proofErr w:type="spellEnd"/>
            <w:r w:rsidR="00AE2B64" w:rsidRPr="004B5019">
              <w:rPr>
                <w:i w:val="0"/>
                <w:iCs/>
                <w:sz w:val="24"/>
              </w:rPr>
              <w:t>, 2005).</w:t>
            </w:r>
          </w:p>
          <w:p w14:paraId="632E4095" w14:textId="77777777" w:rsidR="0007487B" w:rsidRPr="004B5019" w:rsidRDefault="0007487B" w:rsidP="00013E11">
            <w:pPr>
              <w:pStyle w:val="Text"/>
              <w:spacing w:line="360" w:lineRule="auto"/>
              <w:ind w:firstLine="720"/>
              <w:rPr>
                <w:i w:val="0"/>
                <w:iCs/>
                <w:sz w:val="24"/>
              </w:rPr>
            </w:pPr>
          </w:p>
          <w:p w14:paraId="00707BD5" w14:textId="77777777" w:rsidR="0007487B" w:rsidRPr="004B5019" w:rsidRDefault="0007487B" w:rsidP="00013E11">
            <w:pPr>
              <w:pStyle w:val="Text"/>
              <w:spacing w:line="360" w:lineRule="auto"/>
              <w:ind w:firstLine="720"/>
              <w:rPr>
                <w:i w:val="0"/>
                <w:iCs/>
                <w:sz w:val="24"/>
              </w:rPr>
            </w:pPr>
            <w:r w:rsidRPr="004B5019">
              <w:rPr>
                <w:i w:val="0"/>
                <w:iCs/>
                <w:sz w:val="24"/>
              </w:rPr>
              <w:t xml:space="preserve">For instance, </w:t>
            </w:r>
            <w:proofErr w:type="spellStart"/>
            <w:r w:rsidRPr="004B5019">
              <w:rPr>
                <w:i w:val="0"/>
                <w:iCs/>
                <w:sz w:val="24"/>
              </w:rPr>
              <w:t>Kleider</w:t>
            </w:r>
            <w:proofErr w:type="spellEnd"/>
            <w:r w:rsidRPr="004B5019">
              <w:rPr>
                <w:i w:val="0"/>
                <w:iCs/>
                <w:sz w:val="24"/>
              </w:rPr>
              <w:t xml:space="preserve">-Offutt et al. (2016) </w:t>
            </w:r>
            <w:proofErr w:type="gramStart"/>
            <w:r w:rsidRPr="004B5019">
              <w:rPr>
                <w:i w:val="0"/>
                <w:iCs/>
                <w:sz w:val="24"/>
              </w:rPr>
              <w:t>argue</w:t>
            </w:r>
            <w:proofErr w:type="gramEnd"/>
            <w:r w:rsidRPr="004B5019">
              <w:rPr>
                <w:i w:val="0"/>
                <w:iCs/>
                <w:sz w:val="24"/>
              </w:rPr>
              <w:t xml:space="preserve"> that excessive cognitive strain can impair deliberate thinking, leading to more automatic and less reliable decisions, an issue of particular concern in legal contexts. This insight applies directly to the Glynafonshire case, where officers, faced with complex and high-stress situations, may have resorted to reactive rather than strategic responses. The case review’s findings, such as delayed reactions and poor prioritisation, can be understood, in part, as consequences of cognitive overload and not direct negligence. </w:t>
            </w:r>
          </w:p>
          <w:p w14:paraId="7F532D83" w14:textId="77777777" w:rsidR="0007487B" w:rsidRPr="004B5019" w:rsidRDefault="0007487B" w:rsidP="00013E11">
            <w:pPr>
              <w:pStyle w:val="Text"/>
              <w:spacing w:line="360" w:lineRule="auto"/>
              <w:ind w:firstLine="720"/>
              <w:rPr>
                <w:i w:val="0"/>
                <w:iCs/>
                <w:sz w:val="24"/>
              </w:rPr>
            </w:pPr>
          </w:p>
          <w:p w14:paraId="3505F074" w14:textId="77777777" w:rsidR="0007487B" w:rsidRPr="004B5019" w:rsidRDefault="0007487B" w:rsidP="00013E11">
            <w:pPr>
              <w:pStyle w:val="Text"/>
              <w:spacing w:line="360" w:lineRule="auto"/>
              <w:ind w:firstLine="720"/>
              <w:rPr>
                <w:i w:val="0"/>
                <w:iCs/>
                <w:sz w:val="24"/>
              </w:rPr>
            </w:pPr>
            <w:r w:rsidRPr="004B5019">
              <w:rPr>
                <w:i w:val="0"/>
                <w:iCs/>
                <w:sz w:val="24"/>
              </w:rPr>
              <w:t xml:space="preserve"> </w:t>
            </w:r>
          </w:p>
          <w:p w14:paraId="598C0222" w14:textId="57C8399F" w:rsidR="00FA38A4" w:rsidRPr="004B5019" w:rsidRDefault="00FA38A4" w:rsidP="00013E11">
            <w:pPr>
              <w:pStyle w:val="Text"/>
              <w:spacing w:line="360" w:lineRule="auto"/>
              <w:ind w:firstLine="720"/>
              <w:rPr>
                <w:i w:val="0"/>
                <w:iCs/>
                <w:sz w:val="24"/>
              </w:rPr>
            </w:pPr>
          </w:p>
        </w:tc>
      </w:tr>
      <w:tr w:rsidR="00FA38A4" w:rsidRPr="003A798E" w14:paraId="35DA261D" w14:textId="77777777" w:rsidTr="0075542C">
        <w:trPr>
          <w:trHeight w:val="3462"/>
        </w:trPr>
        <w:tc>
          <w:tcPr>
            <w:tcW w:w="1695" w:type="dxa"/>
            <w:shd w:val="clear" w:color="auto" w:fill="ECFBFB" w:themeFill="accent4"/>
          </w:tcPr>
          <w:p w14:paraId="0FAD7B75" w14:textId="77777777" w:rsidR="00FA38A4" w:rsidRPr="003A798E" w:rsidRDefault="00FA38A4" w:rsidP="00D6375E"/>
        </w:tc>
        <w:tc>
          <w:tcPr>
            <w:tcW w:w="10878" w:type="dxa"/>
            <w:gridSpan w:val="3"/>
            <w:tcBorders>
              <w:top w:val="single" w:sz="18" w:space="0" w:color="00C1C7" w:themeColor="accent2"/>
              <w:bottom w:val="single" w:sz="18" w:space="0" w:color="00C1C7" w:themeColor="accent2"/>
            </w:tcBorders>
            <w:shd w:val="clear" w:color="auto" w:fill="ECFBFB" w:themeFill="accent4"/>
            <w:vAlign w:val="center"/>
          </w:tcPr>
          <w:p w14:paraId="5BB860CD" w14:textId="6B2427FD" w:rsidR="00FA38A4" w:rsidRPr="003A798E" w:rsidRDefault="00FA38A4" w:rsidP="00A24793">
            <w:pPr>
              <w:pStyle w:val="Text"/>
            </w:pPr>
          </w:p>
        </w:tc>
      </w:tr>
      <w:tr w:rsidR="00FA38A4" w:rsidRPr="003A798E" w14:paraId="13661A8A" w14:textId="77777777" w:rsidTr="0075542C">
        <w:tblPrEx>
          <w:shd w:val="clear" w:color="auto" w:fill="EDF0F4" w:themeFill="accent3"/>
          <w:tblCellMar>
            <w:left w:w="0" w:type="dxa"/>
            <w:right w:w="0" w:type="dxa"/>
          </w:tblCellMar>
        </w:tblPrEx>
        <w:trPr>
          <w:gridBefore w:val="1"/>
          <w:gridAfter w:val="1"/>
          <w:wBefore w:w="1695" w:type="dxa"/>
          <w:wAfter w:w="142" w:type="dxa"/>
          <w:trHeight w:val="4603"/>
        </w:trPr>
        <w:tc>
          <w:tcPr>
            <w:tcW w:w="10736" w:type="dxa"/>
            <w:gridSpan w:val="2"/>
            <w:shd w:val="clear" w:color="auto" w:fill="EDF0F4" w:themeFill="accent3"/>
          </w:tcPr>
          <w:p w14:paraId="385A66C3" w14:textId="76A5B813" w:rsidR="00FA38A4" w:rsidRPr="003A798E" w:rsidRDefault="00FA38A4" w:rsidP="000751D2">
            <w:pPr>
              <w:pStyle w:val="Heading3"/>
            </w:pPr>
            <w:r>
              <w:lastRenderedPageBreak/>
              <w:t xml:space="preserve">SUGGESTIONS FOR NEW PROCEDURES BASED ON THE THEORY </w:t>
            </w:r>
          </w:p>
          <w:p w14:paraId="5449EB7E" w14:textId="77777777" w:rsidR="00FA38A4" w:rsidRDefault="00FA38A4" w:rsidP="00396141"/>
          <w:p w14:paraId="472BA500" w14:textId="22E134F1" w:rsidR="00391E6C" w:rsidRPr="00391E6C" w:rsidRDefault="00396141" w:rsidP="00391E6C">
            <w:pPr>
              <w:spacing w:line="360" w:lineRule="auto"/>
              <w:ind w:firstLine="720"/>
              <w:rPr>
                <w:iCs/>
                <w:lang w:val="en-GB"/>
              </w:rPr>
            </w:pPr>
            <w:r w:rsidRPr="00396141">
              <w:rPr>
                <w:iCs/>
              </w:rPr>
              <w:t xml:space="preserve">By viewing the police’s operational difficulties through CLT, it becomes clear that improving frontline effectiveness requires more than simply increasing staffing or resources, especially as such options may not be feasible. Instead, improvements could focus on reducing unnecessary cognitive burden. This includes streamlining procedures, enhancing training, introducing decision-support tools, and improving collaboration with social services to redirect non-criminal cases. Such interventions could help free up cognitive capacity, allowing officers to better focus on core responsibilities and re-engage meaningfully with the community </w:t>
            </w:r>
            <w:r w:rsidR="00391E6C" w:rsidRPr="00391E6C">
              <w:rPr>
                <w:iCs/>
                <w:lang w:val="en-GB"/>
              </w:rPr>
              <w:t>(</w:t>
            </w:r>
            <w:proofErr w:type="spellStart"/>
            <w:r w:rsidR="00391E6C" w:rsidRPr="00391E6C">
              <w:rPr>
                <w:iCs/>
                <w:lang w:val="en-GB"/>
              </w:rPr>
              <w:t>Sweller</w:t>
            </w:r>
            <w:proofErr w:type="spellEnd"/>
            <w:r w:rsidR="00391E6C" w:rsidRPr="00391E6C">
              <w:rPr>
                <w:iCs/>
                <w:lang w:val="en-GB"/>
              </w:rPr>
              <w:t xml:space="preserve"> et al., 2019)</w:t>
            </w:r>
            <w:r w:rsidR="00391E6C">
              <w:rPr>
                <w:iCs/>
                <w:lang w:val="en-GB"/>
              </w:rPr>
              <w:t>.</w:t>
            </w:r>
          </w:p>
          <w:p w14:paraId="46245288" w14:textId="7065C930" w:rsidR="00396141" w:rsidRPr="00396141" w:rsidRDefault="00396141" w:rsidP="00013E11">
            <w:pPr>
              <w:spacing w:line="360" w:lineRule="auto"/>
              <w:ind w:firstLine="720"/>
              <w:rPr>
                <w:iCs/>
              </w:rPr>
            </w:pPr>
            <w:r w:rsidRPr="00396141">
              <w:rPr>
                <w:iCs/>
              </w:rPr>
              <w:t xml:space="preserve">. </w:t>
            </w:r>
          </w:p>
          <w:p w14:paraId="7A7F144D" w14:textId="77777777" w:rsidR="00396141" w:rsidRPr="00396141" w:rsidRDefault="00396141" w:rsidP="00396141">
            <w:pPr>
              <w:rPr>
                <w:iCs/>
              </w:rPr>
            </w:pPr>
          </w:p>
          <w:p w14:paraId="783AD990" w14:textId="77777777" w:rsidR="00396141" w:rsidRPr="00396141" w:rsidRDefault="00396141" w:rsidP="00396141">
            <w:pPr>
              <w:rPr>
                <w:iCs/>
              </w:rPr>
            </w:pPr>
          </w:p>
          <w:p w14:paraId="303C466A" w14:textId="1CC39D75" w:rsidR="00396141" w:rsidRPr="003A798E" w:rsidRDefault="00396141" w:rsidP="00396141"/>
        </w:tc>
      </w:tr>
      <w:tr w:rsidR="00FA38A4" w:rsidRPr="003A798E" w14:paraId="0B43E723" w14:textId="77777777" w:rsidTr="0075542C">
        <w:tblPrEx>
          <w:shd w:val="clear" w:color="auto" w:fill="EDF0F4" w:themeFill="accent3"/>
          <w:tblCellMar>
            <w:left w:w="0" w:type="dxa"/>
            <w:right w:w="0" w:type="dxa"/>
          </w:tblCellMar>
        </w:tblPrEx>
        <w:trPr>
          <w:gridBefore w:val="1"/>
          <w:gridAfter w:val="1"/>
          <w:wBefore w:w="1695" w:type="dxa"/>
          <w:wAfter w:w="142" w:type="dxa"/>
          <w:trHeight w:val="8886"/>
        </w:trPr>
        <w:tc>
          <w:tcPr>
            <w:tcW w:w="10736" w:type="dxa"/>
            <w:gridSpan w:val="2"/>
            <w:shd w:val="clear" w:color="auto" w:fill="EDF0F4" w:themeFill="accent3"/>
          </w:tcPr>
          <w:p w14:paraId="63B67C8E" w14:textId="4B903E6F" w:rsidR="00FA38A4" w:rsidRDefault="0098239A" w:rsidP="000751D2">
            <w:pPr>
              <w:pStyle w:val="Heading3"/>
            </w:pPr>
            <w:r>
              <w:lastRenderedPageBreak/>
              <w:t>EVALUATION AND CRITIQUE OF</w:t>
            </w:r>
            <w:r w:rsidR="00FA38A4">
              <w:t xml:space="preserve"> THEORY</w:t>
            </w:r>
          </w:p>
          <w:p w14:paraId="6AD52D93" w14:textId="77777777" w:rsidR="00FA38A4" w:rsidRPr="00766C02" w:rsidRDefault="00FA38A4" w:rsidP="000751D2"/>
          <w:p w14:paraId="7B9E843C" w14:textId="7FC57074" w:rsidR="00013E11" w:rsidRPr="003A798E" w:rsidRDefault="0098239A" w:rsidP="00013E11">
            <w:r w:rsidRPr="00667F9C">
              <w:rPr>
                <w:highlight w:val="yellow"/>
              </w:rPr>
              <w:t xml:space="preserve">Here you should discuss the critique of the theory you have chosen in general </w:t>
            </w:r>
            <w:r>
              <w:rPr>
                <w:highlight w:val="yellow"/>
              </w:rPr>
              <w:t xml:space="preserve">terms </w:t>
            </w:r>
            <w:r w:rsidRPr="00667F9C">
              <w:rPr>
                <w:highlight w:val="yellow"/>
              </w:rPr>
              <w:t xml:space="preserve">and specifically a critique of whether it </w:t>
            </w:r>
            <w:r w:rsidR="000B0A4E">
              <w:rPr>
                <w:highlight w:val="yellow"/>
              </w:rPr>
              <w:t>appropriately explains</w:t>
            </w:r>
            <w:r w:rsidRPr="00667F9C">
              <w:rPr>
                <w:highlight w:val="yellow"/>
              </w:rPr>
              <w:t xml:space="preserve"> the </w:t>
            </w:r>
            <w:r w:rsidR="00D720ED">
              <w:rPr>
                <w:highlight w:val="yellow"/>
              </w:rPr>
              <w:t>scenario in the vignette</w:t>
            </w:r>
            <w:r w:rsidRPr="00667F9C">
              <w:rPr>
                <w:highlight w:val="yellow"/>
              </w:rPr>
              <w:t xml:space="preserve"> (bring in evidence from empirical literature to support your arguments).</w:t>
            </w:r>
          </w:p>
        </w:tc>
      </w:tr>
      <w:tr w:rsidR="00013E11" w:rsidRPr="003A798E" w14:paraId="5C4B025A" w14:textId="77777777" w:rsidTr="0075542C">
        <w:tblPrEx>
          <w:shd w:val="clear" w:color="auto" w:fill="EDF0F4" w:themeFill="accent3"/>
          <w:tblCellMar>
            <w:left w:w="0" w:type="dxa"/>
            <w:right w:w="0" w:type="dxa"/>
          </w:tblCellMar>
        </w:tblPrEx>
        <w:trPr>
          <w:gridBefore w:val="1"/>
          <w:gridAfter w:val="1"/>
          <w:wBefore w:w="1695" w:type="dxa"/>
          <w:wAfter w:w="142" w:type="dxa"/>
          <w:trHeight w:val="8886"/>
        </w:trPr>
        <w:tc>
          <w:tcPr>
            <w:tcW w:w="10736" w:type="dxa"/>
            <w:gridSpan w:val="2"/>
            <w:shd w:val="clear" w:color="auto" w:fill="EDF0F4" w:themeFill="accent3"/>
          </w:tcPr>
          <w:p w14:paraId="5E96DA8B" w14:textId="77777777" w:rsidR="00013E11" w:rsidRDefault="00013E11" w:rsidP="000751D2">
            <w:pPr>
              <w:pStyle w:val="Heading3"/>
            </w:pPr>
          </w:p>
        </w:tc>
      </w:tr>
    </w:tbl>
    <w:p w14:paraId="0CF4EDF2" w14:textId="1B6BD0EB" w:rsidR="002F1A75" w:rsidRDefault="002F1A75"/>
    <w:p w14:paraId="123A79F3" w14:textId="77777777" w:rsidR="002F1A75" w:rsidRDefault="002F1A75">
      <w:r>
        <w:br w:type="page"/>
      </w:r>
    </w:p>
    <w:p w14:paraId="79C526BB" w14:textId="77777777" w:rsidR="00A24793" w:rsidRPr="003A798E" w:rsidRDefault="00A24793"/>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31055C"/>
        </w:tc>
        <w:tc>
          <w:tcPr>
            <w:tcW w:w="967" w:type="dxa"/>
            <w:vMerge w:val="restart"/>
            <w:shd w:val="clear" w:color="auto" w:fill="00C1C7" w:themeFill="accent2"/>
          </w:tcPr>
          <w:p w14:paraId="230C2B99" w14:textId="77777777" w:rsidR="0031055C" w:rsidRPr="003A798E" w:rsidRDefault="0031055C" w:rsidP="00D6375E"/>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rsidP="00D6375E"/>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A24793">
            <w:pPr>
              <w:pStyle w:val="Quote"/>
              <w:rPr>
                <w:sz w:val="72"/>
                <w:szCs w:val="22"/>
              </w:rPr>
            </w:pPr>
            <w:r w:rsidRPr="0098239A">
              <w:rPr>
                <w:sz w:val="72"/>
                <w:szCs w:val="22"/>
              </w:rPr>
              <w:t>CONCLUSION AND RECOMMENDATIONS</w:t>
            </w:r>
          </w:p>
        </w:tc>
        <w:tc>
          <w:tcPr>
            <w:tcW w:w="967" w:type="dxa"/>
            <w:vMerge/>
            <w:shd w:val="clear" w:color="auto" w:fill="00C1C7" w:themeFill="accent2"/>
          </w:tcPr>
          <w:p w14:paraId="7416AA32" w14:textId="77777777" w:rsidR="0031055C" w:rsidRPr="003A798E" w:rsidRDefault="0031055C" w:rsidP="00D6375E"/>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rsidP="00D6375E"/>
        </w:tc>
        <w:tc>
          <w:tcPr>
            <w:tcW w:w="8690" w:type="dxa"/>
            <w:tcBorders>
              <w:top w:val="single" w:sz="36" w:space="0" w:color="123869" w:themeColor="accent1"/>
            </w:tcBorders>
            <w:shd w:val="clear" w:color="auto" w:fill="00C1C7" w:themeFill="accent2"/>
          </w:tcPr>
          <w:p w14:paraId="5CA61FC3" w14:textId="7C422777" w:rsidR="0098239A" w:rsidRDefault="00470E6B" w:rsidP="001872DA">
            <w:pPr>
              <w:spacing w:line="360" w:lineRule="auto"/>
              <w:ind w:firstLine="720"/>
            </w:pPr>
            <w:r>
              <w:t xml:space="preserve">This report </w:t>
            </w:r>
            <w:r w:rsidR="00272548">
              <w:t xml:space="preserve">aimed to explore the failings of the police highlighted in the Glynafonshire </w:t>
            </w:r>
            <w:r w:rsidR="005B2E52">
              <w:t xml:space="preserve">case review using Cognitive Load Theory CLT </w:t>
            </w:r>
            <w:r w:rsidR="00572518">
              <w:t xml:space="preserve">as a cognitive theory. </w:t>
            </w:r>
            <w:r w:rsidR="00C93A33">
              <w:t xml:space="preserve">The case review evidences the </w:t>
            </w:r>
            <w:r w:rsidR="00575F4C">
              <w:t xml:space="preserve">cognitive strain under </w:t>
            </w:r>
            <w:r w:rsidR="00BD7B75">
              <w:t>which</w:t>
            </w:r>
            <w:r w:rsidR="00575F4C">
              <w:t xml:space="preserve"> the police officers were operating, which resulted in </w:t>
            </w:r>
            <w:r w:rsidR="0024390C">
              <w:t>delayed responses to incidents, poor follow-up procedures</w:t>
            </w:r>
            <w:r w:rsidR="00814BBC">
              <w:t xml:space="preserve">, declining community engagement </w:t>
            </w:r>
            <w:r w:rsidR="00A72B39">
              <w:t xml:space="preserve">and </w:t>
            </w:r>
            <w:r w:rsidR="00F53D60">
              <w:t xml:space="preserve">the overall </w:t>
            </w:r>
            <w:r w:rsidR="00BD7B75">
              <w:t xml:space="preserve">systemic inefficiencies. </w:t>
            </w:r>
            <w:r w:rsidR="00CE2F67">
              <w:t>CLT provides a useful psychol</w:t>
            </w:r>
            <w:r w:rsidR="008C4311">
              <w:t xml:space="preserve">ogical framework </w:t>
            </w:r>
            <w:r w:rsidR="005E6B71">
              <w:t xml:space="preserve">for understanding the how the limitations in the </w:t>
            </w:r>
            <w:r w:rsidR="00326C5B">
              <w:t xml:space="preserve">working memory and attentional resources </w:t>
            </w:r>
            <w:proofErr w:type="gramStart"/>
            <w:r w:rsidR="00326C5B">
              <w:t>effect</w:t>
            </w:r>
            <w:proofErr w:type="gramEnd"/>
            <w:r w:rsidR="00326C5B">
              <w:t xml:space="preserve"> performance </w:t>
            </w:r>
            <w:proofErr w:type="gramStart"/>
            <w:r w:rsidR="00326C5B">
              <w:t xml:space="preserve">in particular </w:t>
            </w:r>
            <w:r w:rsidR="00827A11">
              <w:t>in</w:t>
            </w:r>
            <w:proofErr w:type="gramEnd"/>
            <w:r w:rsidR="00827A11">
              <w:t xml:space="preserve"> high pressure environment that require multitasking </w:t>
            </w:r>
            <w:r w:rsidR="000E5006">
              <w:t xml:space="preserve">in this case frontline policing. </w:t>
            </w:r>
          </w:p>
          <w:p w14:paraId="030009A4" w14:textId="62C7EDF9" w:rsidR="003C0C0A" w:rsidRPr="00BB536B" w:rsidRDefault="003C0C0A" w:rsidP="00BB536B">
            <w:pPr>
              <w:spacing w:line="360" w:lineRule="auto"/>
              <w:ind w:firstLine="720"/>
              <w:rPr>
                <w:lang w:val="en-GB"/>
              </w:rPr>
            </w:pPr>
            <w:r>
              <w:t xml:space="preserve">CLT proposes that mental capacity is limited </w:t>
            </w:r>
            <w:r w:rsidR="005F04E3">
              <w:t xml:space="preserve">and can easily </w:t>
            </w:r>
            <w:proofErr w:type="gramStart"/>
            <w:r w:rsidR="005F04E3">
              <w:t>burdened</w:t>
            </w:r>
            <w:proofErr w:type="gramEnd"/>
            <w:r w:rsidR="005F04E3">
              <w:t xml:space="preserve"> </w:t>
            </w:r>
            <w:r w:rsidR="000D7474">
              <w:t>which aligns with the case review</w:t>
            </w:r>
            <w:r w:rsidR="000F4300">
              <w:t xml:space="preserve">. Officers </w:t>
            </w:r>
            <w:r w:rsidR="00E66612">
              <w:t xml:space="preserve">were </w:t>
            </w:r>
            <w:r w:rsidR="00584E33">
              <w:t xml:space="preserve">not only managing </w:t>
            </w:r>
            <w:r w:rsidR="00A946A1">
              <w:t xml:space="preserve">intrinsic </w:t>
            </w:r>
            <w:r w:rsidR="004269C2">
              <w:t xml:space="preserve">demands that were complex and emotionally </w:t>
            </w:r>
            <w:proofErr w:type="gramStart"/>
            <w:r w:rsidR="004269C2">
              <w:t>charged</w:t>
            </w:r>
            <w:r w:rsidR="00A4675E">
              <w:t>,</w:t>
            </w:r>
            <w:r w:rsidR="004269C2">
              <w:t xml:space="preserve"> but</w:t>
            </w:r>
            <w:proofErr w:type="gramEnd"/>
            <w:r w:rsidR="004269C2">
              <w:t xml:space="preserve"> </w:t>
            </w:r>
            <w:r w:rsidR="00A4675E">
              <w:t>were</w:t>
            </w:r>
            <w:r w:rsidR="004269C2">
              <w:t xml:space="preserve"> also burdened by </w:t>
            </w:r>
            <w:r w:rsidR="0034771A">
              <w:t xml:space="preserve">the excessive extraneous load </w:t>
            </w:r>
            <w:r w:rsidR="004031BA">
              <w:t xml:space="preserve">in the shape of administrative duties, unclear procedures and shortages in resources. </w:t>
            </w:r>
            <w:r w:rsidR="006B3800">
              <w:t xml:space="preserve">This combination likely resulted in </w:t>
            </w:r>
            <w:r w:rsidR="006D0706">
              <w:t xml:space="preserve">the fragmented police response observed in this case review. </w:t>
            </w:r>
            <w:r w:rsidR="00EC71FC">
              <w:t xml:space="preserve">This is supported by empirical research </w:t>
            </w:r>
            <w:r w:rsidR="00497E39">
              <w:t xml:space="preserve">that </w:t>
            </w:r>
            <w:r w:rsidR="009D216E">
              <w:t>high cognitive load reduces</w:t>
            </w:r>
            <w:r w:rsidR="00AF5A54">
              <w:t xml:space="preserve"> decision</w:t>
            </w:r>
            <w:r w:rsidR="009D216E">
              <w:t xml:space="preserve"> </w:t>
            </w:r>
            <w:r w:rsidR="00AF5A54">
              <w:t xml:space="preserve">accuracy, situational awareness and </w:t>
            </w:r>
            <w:r w:rsidR="00D951C7">
              <w:t xml:space="preserve">task completion (De Jong, 2010; </w:t>
            </w:r>
            <w:r w:rsidR="0091569F" w:rsidRPr="0091569F">
              <w:rPr>
                <w:lang w:val="en-GB"/>
              </w:rPr>
              <w:t>(</w:t>
            </w:r>
            <w:proofErr w:type="spellStart"/>
            <w:r w:rsidR="0091569F" w:rsidRPr="0091569F">
              <w:rPr>
                <w:lang w:val="en-GB"/>
              </w:rPr>
              <w:t>Zaphir</w:t>
            </w:r>
            <w:proofErr w:type="spellEnd"/>
            <w:r w:rsidR="0091569F" w:rsidRPr="0091569F">
              <w:rPr>
                <w:lang w:val="en-GB"/>
              </w:rPr>
              <w:t xml:space="preserve"> et al., 2024)</w:t>
            </w:r>
            <w:r w:rsidR="00402E82">
              <w:t>.</w:t>
            </w:r>
          </w:p>
          <w:p w14:paraId="11AA92E0" w14:textId="55A00FD4" w:rsidR="00402E82" w:rsidRDefault="0011398F" w:rsidP="001872DA">
            <w:pPr>
              <w:spacing w:line="360" w:lineRule="auto"/>
              <w:ind w:firstLine="720"/>
            </w:pPr>
            <w:r>
              <w:t xml:space="preserve">While CLT </w:t>
            </w:r>
            <w:r w:rsidR="00935AB1">
              <w:t xml:space="preserve">offers </w:t>
            </w:r>
            <w:r w:rsidR="002D15B2">
              <w:t xml:space="preserve">valuable insights into cognitive barriers, </w:t>
            </w:r>
            <w:r w:rsidR="00656605">
              <w:t xml:space="preserve">it is important to consider other factors such as </w:t>
            </w:r>
            <w:r w:rsidR="00A52D0A">
              <w:t xml:space="preserve">emotional, cultural and </w:t>
            </w:r>
            <w:proofErr w:type="spellStart"/>
            <w:r w:rsidR="00A52D0A">
              <w:t>organisational</w:t>
            </w:r>
            <w:proofErr w:type="spellEnd"/>
            <w:r w:rsidR="00A52D0A">
              <w:t xml:space="preserve"> </w:t>
            </w:r>
            <w:r w:rsidR="00470271">
              <w:t xml:space="preserve">for future </w:t>
            </w:r>
            <w:r w:rsidR="00D068F1">
              <w:t>evaluations.</w:t>
            </w:r>
          </w:p>
          <w:p w14:paraId="1B1224B5" w14:textId="4664D602" w:rsidR="00D068F1" w:rsidRDefault="00D068F1" w:rsidP="001872DA">
            <w:pPr>
              <w:spacing w:line="360" w:lineRule="auto"/>
              <w:ind w:firstLine="720"/>
            </w:pPr>
            <w:r>
              <w:t xml:space="preserve">The following recommendations are proposed based on the findings of this case review. </w:t>
            </w:r>
            <w:r w:rsidR="00EF323E">
              <w:t xml:space="preserve">Simplifying administrative tasks will reduce extraneous </w:t>
            </w:r>
            <w:r w:rsidR="00EF323E">
              <w:lastRenderedPageBreak/>
              <w:t xml:space="preserve">cognitive load. Digital tools </w:t>
            </w:r>
            <w:r w:rsidR="00D071AC">
              <w:t xml:space="preserve">and structured checklists could be introduced to support </w:t>
            </w:r>
            <w:r w:rsidR="003C662C">
              <w:t>decision-making</w:t>
            </w:r>
            <w:r w:rsidR="00D071AC">
              <w:t xml:space="preserve"> and memory </w:t>
            </w:r>
            <w:r w:rsidR="00895EE6">
              <w:t>retention. Training on cognitive load management</w:t>
            </w:r>
            <w:r w:rsidR="002154F7">
              <w:t xml:space="preserve"> could be provided to the police officers on effective task-switching methods, </w:t>
            </w:r>
            <w:r w:rsidR="00295182">
              <w:t xml:space="preserve">prioritisation and judgments. Staffing and resources </w:t>
            </w:r>
            <w:r w:rsidR="003C662C">
              <w:t xml:space="preserve">should be improved to allow for more focused attention on prevention and community engagement. </w:t>
            </w:r>
            <w:r w:rsidR="009D7053">
              <w:t xml:space="preserve">Implementation of these strategies could help create a more responsive and cognitively sustainable policing model </w:t>
            </w:r>
            <w:r w:rsidR="00825648">
              <w:t xml:space="preserve">that better serves the </w:t>
            </w:r>
            <w:r w:rsidR="001369FC">
              <w:t>safety and community trust.</w:t>
            </w:r>
            <w:r w:rsidR="003C662C">
              <w:t xml:space="preserve"> </w:t>
            </w:r>
          </w:p>
          <w:p w14:paraId="46B3BE5A" w14:textId="76EE9826" w:rsidR="0031055C" w:rsidRPr="003A798E" w:rsidRDefault="00A52D0A" w:rsidP="0031055C">
            <w:r>
              <w:t xml:space="preserve"> </w:t>
            </w:r>
          </w:p>
        </w:tc>
        <w:tc>
          <w:tcPr>
            <w:tcW w:w="967" w:type="dxa"/>
            <w:vMerge/>
            <w:shd w:val="clear" w:color="auto" w:fill="00C1C7" w:themeFill="accent2"/>
          </w:tcPr>
          <w:p w14:paraId="789A6779" w14:textId="77777777" w:rsidR="0031055C" w:rsidRPr="003A798E" w:rsidRDefault="0031055C" w:rsidP="00D6375E"/>
        </w:tc>
      </w:tr>
    </w:tbl>
    <w:p w14:paraId="7CD2BC04" w14:textId="77777777" w:rsidR="0098239A" w:rsidRDefault="0098239A"/>
    <w:p w14:paraId="180A70D1" w14:textId="77777777" w:rsidR="001872DA" w:rsidRDefault="001872DA">
      <w:pPr>
        <w:rPr>
          <w:rFonts w:eastAsiaTheme="majorEastAsia" w:cstheme="majorBidi"/>
          <w:i/>
          <w:noProof/>
          <w:color w:val="00C1C7" w:themeColor="accent2"/>
          <w:sz w:val="42"/>
          <w:szCs w:val="26"/>
          <w:lang w:eastAsia="en-AU"/>
        </w:rPr>
      </w:pPr>
      <w:r>
        <w:rPr>
          <w:noProof/>
          <w:lang w:eastAsia="en-AU"/>
        </w:rPr>
        <w:br w:type="page"/>
      </w:r>
    </w:p>
    <w:p w14:paraId="61F4C25D" w14:textId="1DCBDCFD" w:rsidR="006B2F4E" w:rsidRDefault="001872DA" w:rsidP="0011560D">
      <w:pPr>
        <w:pStyle w:val="Heading2"/>
        <w:jc w:val="center"/>
        <w:rPr>
          <w:noProof/>
          <w:lang w:eastAsia="en-AU"/>
        </w:rPr>
      </w:pPr>
      <w:r>
        <w:rPr>
          <w:noProof/>
          <w:lang w:eastAsia="en-AU"/>
        </w:rPr>
        <w:lastRenderedPageBreak/>
        <w:t>R</w:t>
      </w:r>
      <w:r w:rsidR="0098239A">
        <w:rPr>
          <w:noProof/>
          <w:lang w:eastAsia="en-AU"/>
        </w:rPr>
        <w:t>EFERENCE LIST</w:t>
      </w:r>
    </w:p>
    <w:p w14:paraId="477F74C8" w14:textId="77777777" w:rsidR="0011560D" w:rsidRDefault="0011560D" w:rsidP="0011560D">
      <w:pPr>
        <w:pStyle w:val="NormalWeb"/>
        <w:spacing w:before="0" w:beforeAutospacing="0" w:after="0" w:afterAutospacing="0" w:line="480" w:lineRule="auto"/>
      </w:pPr>
    </w:p>
    <w:p w14:paraId="1B708B09" w14:textId="5C3DBCC3" w:rsidR="0011560D" w:rsidRDefault="0011560D" w:rsidP="0011560D">
      <w:pPr>
        <w:pStyle w:val="NormalWeb"/>
        <w:spacing w:before="0" w:beforeAutospacing="0" w:after="0" w:afterAutospacing="0" w:line="480" w:lineRule="auto"/>
        <w:ind w:left="720" w:hanging="720"/>
      </w:pPr>
      <w:r>
        <w:t xml:space="preserve">Ayres, P., </w:t>
      </w:r>
      <w:proofErr w:type="spellStart"/>
      <w:r>
        <w:t>Sweller</w:t>
      </w:r>
      <w:proofErr w:type="spellEnd"/>
      <w:r>
        <w:t xml:space="preserve">, J., &amp; </w:t>
      </w:r>
      <w:proofErr w:type="spellStart"/>
      <w:r>
        <w:t>Kalyuga</w:t>
      </w:r>
      <w:proofErr w:type="spellEnd"/>
      <w:r>
        <w:t xml:space="preserve">, S. (2011). The expertise reversal effect. In </w:t>
      </w:r>
      <w:r>
        <w:rPr>
          <w:i/>
          <w:iCs/>
        </w:rPr>
        <w:t>Springer eBooks</w:t>
      </w:r>
      <w:r>
        <w:t xml:space="preserve"> (pp. 155–170). </w:t>
      </w:r>
      <w:r>
        <w:rPr>
          <w:rStyle w:val="url"/>
        </w:rPr>
        <w:t>https://doi.org/10.1007/978-1-4419-8126-4_12</w:t>
      </w:r>
    </w:p>
    <w:p w14:paraId="47929376" w14:textId="77777777" w:rsidR="0011560D" w:rsidRDefault="0011560D" w:rsidP="0011560D">
      <w:pPr>
        <w:pStyle w:val="NormalWeb"/>
        <w:spacing w:before="0" w:beforeAutospacing="0" w:after="0" w:afterAutospacing="0" w:line="480" w:lineRule="auto"/>
        <w:ind w:left="720" w:hanging="720"/>
      </w:pPr>
      <w:r>
        <w:t xml:space="preserve">Baddeley, A. (2011). Working Memory: theories, models, and controversies. </w:t>
      </w:r>
      <w:r>
        <w:rPr>
          <w:i/>
          <w:iCs/>
        </w:rPr>
        <w:t>Annual Review of Psychology</w:t>
      </w:r>
      <w:r>
        <w:t xml:space="preserve">, </w:t>
      </w:r>
      <w:r>
        <w:rPr>
          <w:i/>
          <w:iCs/>
        </w:rPr>
        <w:t>63</w:t>
      </w:r>
      <w:r>
        <w:t xml:space="preserve">(1), 1–29. </w:t>
      </w:r>
      <w:r>
        <w:rPr>
          <w:rStyle w:val="url"/>
        </w:rPr>
        <w:t>https://doi.org/10.1146/annurev-psych-120710-100422</w:t>
      </w:r>
    </w:p>
    <w:p w14:paraId="5D3002BD" w14:textId="77777777" w:rsidR="0011560D" w:rsidRDefault="0011560D" w:rsidP="0011560D">
      <w:pPr>
        <w:pStyle w:val="NormalWeb"/>
        <w:spacing w:before="0" w:beforeAutospacing="0" w:after="0" w:afterAutospacing="0" w:line="480" w:lineRule="auto"/>
        <w:ind w:left="720" w:hanging="720"/>
      </w:pPr>
      <w:r>
        <w:t xml:space="preserve">Chandler, P., &amp; </w:t>
      </w:r>
      <w:proofErr w:type="spellStart"/>
      <w:r>
        <w:t>Sweller</w:t>
      </w:r>
      <w:proofErr w:type="spellEnd"/>
      <w:r>
        <w:t xml:space="preserve">, J. (1991). Cognitive load Theory and the format of instruction. </w:t>
      </w:r>
      <w:r>
        <w:rPr>
          <w:i/>
          <w:iCs/>
        </w:rPr>
        <w:t>Cognition and Instruction</w:t>
      </w:r>
      <w:r>
        <w:t xml:space="preserve">, </w:t>
      </w:r>
      <w:r>
        <w:rPr>
          <w:i/>
          <w:iCs/>
        </w:rPr>
        <w:t>8</w:t>
      </w:r>
      <w:r>
        <w:t xml:space="preserve">(4), 293–332. </w:t>
      </w:r>
      <w:r>
        <w:rPr>
          <w:rStyle w:val="url"/>
        </w:rPr>
        <w:t>https://doi.org/10.1207/s1532690xci0804_2</w:t>
      </w:r>
    </w:p>
    <w:p w14:paraId="15E5E394" w14:textId="77777777" w:rsidR="0011560D" w:rsidRDefault="0011560D" w:rsidP="0011560D">
      <w:pPr>
        <w:pStyle w:val="NormalWeb"/>
        <w:spacing w:before="0" w:beforeAutospacing="0" w:after="0" w:afterAutospacing="0" w:line="480" w:lineRule="auto"/>
        <w:ind w:left="720" w:hanging="720"/>
      </w:pPr>
      <w:r>
        <w:t xml:space="preserve">Chen, Z., Liang, N., Zhang, H., Li, H., Yang, Y., Zong, X., Chen, Y., Wang, Y., &amp; Shi, N. (2023). Harnessing the power of clinical decision support systems: challenges and opportunities. </w:t>
      </w:r>
      <w:r>
        <w:rPr>
          <w:i/>
          <w:iCs/>
        </w:rPr>
        <w:t>Open Heart</w:t>
      </w:r>
      <w:r>
        <w:t xml:space="preserve">, </w:t>
      </w:r>
      <w:r>
        <w:rPr>
          <w:i/>
          <w:iCs/>
        </w:rPr>
        <w:t>10</w:t>
      </w:r>
      <w:r>
        <w:t xml:space="preserve">(2), e002432. </w:t>
      </w:r>
      <w:r>
        <w:rPr>
          <w:rStyle w:val="url"/>
        </w:rPr>
        <w:t>https://doi.org/10.1136/openhrt-2023-002432</w:t>
      </w:r>
    </w:p>
    <w:p w14:paraId="2F587338" w14:textId="77777777" w:rsidR="0011560D" w:rsidRDefault="0011560D" w:rsidP="0011560D">
      <w:pPr>
        <w:pStyle w:val="NormalWeb"/>
        <w:spacing w:before="0" w:beforeAutospacing="0" w:after="0" w:afterAutospacing="0" w:line="480" w:lineRule="auto"/>
        <w:ind w:left="720" w:hanging="720"/>
      </w:pPr>
      <w:r>
        <w:t xml:space="preserve">Cowan, N. (2010). The Magical Mystery Four. </w:t>
      </w:r>
      <w:r>
        <w:rPr>
          <w:i/>
          <w:iCs/>
        </w:rPr>
        <w:t>Current Directions in Psychological Science</w:t>
      </w:r>
      <w:r>
        <w:t xml:space="preserve">, </w:t>
      </w:r>
      <w:r>
        <w:rPr>
          <w:i/>
          <w:iCs/>
        </w:rPr>
        <w:t>19</w:t>
      </w:r>
      <w:r>
        <w:t xml:space="preserve">(1), 51–57. </w:t>
      </w:r>
      <w:r>
        <w:rPr>
          <w:rStyle w:val="url"/>
        </w:rPr>
        <w:t>https://doi.org/10.1177/0963721409359277</w:t>
      </w:r>
    </w:p>
    <w:p w14:paraId="6F48E5A3" w14:textId="77777777" w:rsidR="0011560D" w:rsidRDefault="0011560D" w:rsidP="0011560D">
      <w:pPr>
        <w:pStyle w:val="NormalWeb"/>
        <w:spacing w:before="0" w:beforeAutospacing="0" w:after="0" w:afterAutospacing="0" w:line="480" w:lineRule="auto"/>
        <w:ind w:left="720" w:hanging="720"/>
      </w:pPr>
      <w:r>
        <w:t xml:space="preserve">De Jong, T. (2009). Cognitive load theory, educational research, and instructional design: some food for thought. </w:t>
      </w:r>
      <w:r>
        <w:rPr>
          <w:i/>
          <w:iCs/>
        </w:rPr>
        <w:t>Instructional Science</w:t>
      </w:r>
      <w:r>
        <w:t xml:space="preserve">, </w:t>
      </w:r>
      <w:r>
        <w:rPr>
          <w:i/>
          <w:iCs/>
        </w:rPr>
        <w:t>38</w:t>
      </w:r>
      <w:r>
        <w:t xml:space="preserve">(2), 105–134. </w:t>
      </w:r>
      <w:r>
        <w:rPr>
          <w:rStyle w:val="url"/>
        </w:rPr>
        <w:t>https://doi.org/10.1007/s11251-009-9110-0</w:t>
      </w:r>
    </w:p>
    <w:p w14:paraId="5A9E8431" w14:textId="77777777" w:rsidR="0011560D" w:rsidRDefault="0011560D" w:rsidP="0011560D">
      <w:pPr>
        <w:pStyle w:val="NormalWeb"/>
        <w:spacing w:before="0" w:beforeAutospacing="0" w:after="0" w:afterAutospacing="0" w:line="480" w:lineRule="auto"/>
        <w:ind w:left="720" w:hanging="720"/>
      </w:pPr>
      <w:proofErr w:type="spellStart"/>
      <w:r>
        <w:t>Kleider</w:t>
      </w:r>
      <w:proofErr w:type="spellEnd"/>
      <w:r>
        <w:t xml:space="preserve">-Offutt, H. M., Clevinger, A. M., &amp; Bond, A. D. (2016). Working memory and cognitive load in the legal system: Influences on police shooting decisions, interrogation and jury decisions. </w:t>
      </w:r>
      <w:r>
        <w:rPr>
          <w:i/>
          <w:iCs/>
        </w:rPr>
        <w:t>Journal of Applied Research in Memory and Cognition</w:t>
      </w:r>
      <w:r>
        <w:t xml:space="preserve">, </w:t>
      </w:r>
      <w:r>
        <w:rPr>
          <w:i/>
          <w:iCs/>
        </w:rPr>
        <w:t>5</w:t>
      </w:r>
      <w:r>
        <w:t xml:space="preserve">(4), 426–433. </w:t>
      </w:r>
      <w:r>
        <w:rPr>
          <w:rStyle w:val="url"/>
        </w:rPr>
        <w:t>https://doi.org/10.1016/j.jarmac.2016.04.008</w:t>
      </w:r>
    </w:p>
    <w:p w14:paraId="0E422DE3" w14:textId="77777777" w:rsidR="0011560D" w:rsidRDefault="0011560D" w:rsidP="0011560D">
      <w:pPr>
        <w:pStyle w:val="NormalWeb"/>
        <w:spacing w:before="0" w:beforeAutospacing="0" w:after="0" w:afterAutospacing="0" w:line="480" w:lineRule="auto"/>
        <w:ind w:left="720" w:hanging="720"/>
      </w:pPr>
      <w:r>
        <w:t xml:space="preserve">Lavie, N., Hirst, A., De </w:t>
      </w:r>
      <w:proofErr w:type="spellStart"/>
      <w:r>
        <w:t>Fockert</w:t>
      </w:r>
      <w:proofErr w:type="spellEnd"/>
      <w:r>
        <w:t xml:space="preserve">, J. W., &amp; </w:t>
      </w:r>
      <w:proofErr w:type="spellStart"/>
      <w:r>
        <w:t>Viding</w:t>
      </w:r>
      <w:proofErr w:type="spellEnd"/>
      <w:r>
        <w:t xml:space="preserve">, E. (2004). Load Theory of selective attention and Cognitive Control. </w:t>
      </w:r>
      <w:r>
        <w:rPr>
          <w:i/>
          <w:iCs/>
        </w:rPr>
        <w:t>Journal of Experimental Psychology General</w:t>
      </w:r>
      <w:r>
        <w:t xml:space="preserve">, </w:t>
      </w:r>
      <w:r>
        <w:rPr>
          <w:i/>
          <w:iCs/>
        </w:rPr>
        <w:t>133</w:t>
      </w:r>
      <w:r>
        <w:t xml:space="preserve">(3), 339–354. </w:t>
      </w:r>
      <w:r>
        <w:rPr>
          <w:rStyle w:val="url"/>
        </w:rPr>
        <w:t>https://doi.org/10.1037/0096-3445.133.3.339</w:t>
      </w:r>
    </w:p>
    <w:p w14:paraId="1BE70807" w14:textId="77777777" w:rsidR="0011560D" w:rsidRDefault="0011560D" w:rsidP="0011560D">
      <w:pPr>
        <w:pStyle w:val="NormalWeb"/>
        <w:spacing w:before="0" w:beforeAutospacing="0" w:after="0" w:afterAutospacing="0" w:line="480" w:lineRule="auto"/>
        <w:ind w:left="720" w:hanging="720"/>
      </w:pPr>
      <w:proofErr w:type="spellStart"/>
      <w:r>
        <w:t>Paas</w:t>
      </w:r>
      <w:proofErr w:type="spellEnd"/>
      <w:r>
        <w:t xml:space="preserve">, F., &amp; Ayres, P. (2014). Cognitive Load Theory: A Broader view on the role of memory in learning and education. </w:t>
      </w:r>
      <w:r>
        <w:rPr>
          <w:i/>
          <w:iCs/>
        </w:rPr>
        <w:t>Educational Psychology Review</w:t>
      </w:r>
      <w:r>
        <w:t xml:space="preserve">, </w:t>
      </w:r>
      <w:r>
        <w:rPr>
          <w:i/>
          <w:iCs/>
        </w:rPr>
        <w:t>26</w:t>
      </w:r>
      <w:r>
        <w:t xml:space="preserve">(2), 191–195. </w:t>
      </w:r>
      <w:r>
        <w:rPr>
          <w:rStyle w:val="url"/>
        </w:rPr>
        <w:t>https://doi.org/10.1007/s10648-014-9263-5</w:t>
      </w:r>
    </w:p>
    <w:p w14:paraId="092BAE9E" w14:textId="77777777" w:rsidR="0011560D" w:rsidRDefault="0011560D" w:rsidP="0011560D">
      <w:pPr>
        <w:pStyle w:val="NormalWeb"/>
        <w:spacing w:before="0" w:beforeAutospacing="0" w:after="0" w:afterAutospacing="0" w:line="480" w:lineRule="auto"/>
        <w:ind w:left="720" w:hanging="720"/>
      </w:pPr>
      <w:proofErr w:type="spellStart"/>
      <w:r>
        <w:t>Paas</w:t>
      </w:r>
      <w:proofErr w:type="spellEnd"/>
      <w:r>
        <w:t xml:space="preserve">, F., </w:t>
      </w:r>
      <w:proofErr w:type="spellStart"/>
      <w:r>
        <w:t>Renkl</w:t>
      </w:r>
      <w:proofErr w:type="spellEnd"/>
      <w:r>
        <w:t xml:space="preserve">, A., &amp; </w:t>
      </w:r>
      <w:proofErr w:type="spellStart"/>
      <w:r>
        <w:t>Sweller</w:t>
      </w:r>
      <w:proofErr w:type="spellEnd"/>
      <w:r>
        <w:t xml:space="preserve">, J. (2003). Cognitive Load Theory and instructional Design: recent developments. </w:t>
      </w:r>
      <w:r>
        <w:rPr>
          <w:i/>
          <w:iCs/>
        </w:rPr>
        <w:t>Educational Psychologist</w:t>
      </w:r>
      <w:r>
        <w:t xml:space="preserve">, </w:t>
      </w:r>
      <w:r>
        <w:rPr>
          <w:i/>
          <w:iCs/>
        </w:rPr>
        <w:t>38</w:t>
      </w:r>
      <w:r>
        <w:t xml:space="preserve">(1), 1–4. </w:t>
      </w:r>
      <w:r>
        <w:rPr>
          <w:rStyle w:val="url"/>
        </w:rPr>
        <w:t>https://doi.org/10.1207/s15326985ep3801_1</w:t>
      </w:r>
    </w:p>
    <w:p w14:paraId="6BD68E1B" w14:textId="77777777" w:rsidR="0011560D" w:rsidRDefault="0011560D" w:rsidP="0011560D">
      <w:pPr>
        <w:pStyle w:val="NormalWeb"/>
        <w:spacing w:before="0" w:beforeAutospacing="0" w:after="0" w:afterAutospacing="0" w:line="480" w:lineRule="auto"/>
        <w:ind w:left="720" w:hanging="720"/>
      </w:pPr>
      <w:r>
        <w:lastRenderedPageBreak/>
        <w:t xml:space="preserve">Stauss, K., Plassmeyer, M., Shepard, T., Greathouse, S., &amp; Hanby, P. (2023). Embedding Social Work into a Police Department in the South. </w:t>
      </w:r>
      <w:r>
        <w:rPr>
          <w:i/>
          <w:iCs/>
        </w:rPr>
        <w:t>Journal of Forensic Social Work</w:t>
      </w:r>
      <w:r>
        <w:t xml:space="preserve">, </w:t>
      </w:r>
      <w:r>
        <w:rPr>
          <w:i/>
          <w:iCs/>
        </w:rPr>
        <w:t>7</w:t>
      </w:r>
      <w:r>
        <w:t xml:space="preserve">(2), 59–74. </w:t>
      </w:r>
      <w:r>
        <w:rPr>
          <w:rStyle w:val="url"/>
        </w:rPr>
        <w:t>https://doi.org/10.15763/issn.1936-9298.2023.7.2.59-74</w:t>
      </w:r>
    </w:p>
    <w:p w14:paraId="2116902E" w14:textId="77777777" w:rsidR="0011560D" w:rsidRDefault="0011560D" w:rsidP="0011560D">
      <w:pPr>
        <w:pStyle w:val="NormalWeb"/>
        <w:spacing w:before="0" w:beforeAutospacing="0" w:after="0" w:afterAutospacing="0" w:line="480" w:lineRule="auto"/>
        <w:ind w:left="720" w:hanging="720"/>
      </w:pPr>
      <w:proofErr w:type="spellStart"/>
      <w:r>
        <w:t>Sweller</w:t>
      </w:r>
      <w:proofErr w:type="spellEnd"/>
      <w:r>
        <w:t xml:space="preserve">, J. (1988). Cognitive load during problem solving: Effects on learning. </w:t>
      </w:r>
      <w:r>
        <w:rPr>
          <w:i/>
          <w:iCs/>
        </w:rPr>
        <w:t>Cognitive Science</w:t>
      </w:r>
      <w:r>
        <w:t xml:space="preserve">, </w:t>
      </w:r>
      <w:r>
        <w:rPr>
          <w:i/>
          <w:iCs/>
        </w:rPr>
        <w:t>12</w:t>
      </w:r>
      <w:r>
        <w:t xml:space="preserve">(2), 257–285. </w:t>
      </w:r>
      <w:r>
        <w:rPr>
          <w:rStyle w:val="url"/>
        </w:rPr>
        <w:t>https://doi.org/10.1016/0364-0213(88)90023-7</w:t>
      </w:r>
    </w:p>
    <w:p w14:paraId="79A5FD9D" w14:textId="77777777" w:rsidR="0011560D" w:rsidRDefault="0011560D" w:rsidP="0011560D">
      <w:pPr>
        <w:pStyle w:val="NormalWeb"/>
        <w:spacing w:before="0" w:beforeAutospacing="0" w:after="0" w:afterAutospacing="0" w:line="480" w:lineRule="auto"/>
        <w:ind w:left="720" w:hanging="720"/>
      </w:pPr>
      <w:proofErr w:type="spellStart"/>
      <w:r>
        <w:t>Sweller</w:t>
      </w:r>
      <w:proofErr w:type="spellEnd"/>
      <w:r>
        <w:t xml:space="preserve">, J. (2010). Element interactivity and intrinsic, extraneous, and germane cognitive load. </w:t>
      </w:r>
      <w:r>
        <w:rPr>
          <w:i/>
          <w:iCs/>
        </w:rPr>
        <w:t>Educational Psychology Review</w:t>
      </w:r>
      <w:r>
        <w:t xml:space="preserve">, </w:t>
      </w:r>
      <w:r>
        <w:rPr>
          <w:i/>
          <w:iCs/>
        </w:rPr>
        <w:t>22</w:t>
      </w:r>
      <w:r>
        <w:t xml:space="preserve">(2), 123–138. </w:t>
      </w:r>
      <w:r>
        <w:rPr>
          <w:rStyle w:val="url"/>
        </w:rPr>
        <w:t>https://doi.org/10.1007/s10648-010-9128-5</w:t>
      </w:r>
    </w:p>
    <w:p w14:paraId="6FFF661F" w14:textId="77777777" w:rsidR="0011560D" w:rsidRDefault="0011560D" w:rsidP="0011560D">
      <w:pPr>
        <w:pStyle w:val="NormalWeb"/>
        <w:spacing w:before="0" w:beforeAutospacing="0" w:after="0" w:afterAutospacing="0" w:line="480" w:lineRule="auto"/>
        <w:ind w:left="720" w:hanging="720"/>
      </w:pPr>
      <w:proofErr w:type="spellStart"/>
      <w:r>
        <w:t>Sweller</w:t>
      </w:r>
      <w:proofErr w:type="spellEnd"/>
      <w:r>
        <w:t xml:space="preserve">, J., Van </w:t>
      </w:r>
      <w:proofErr w:type="spellStart"/>
      <w:r>
        <w:t>Merriënboer</w:t>
      </w:r>
      <w:proofErr w:type="spellEnd"/>
      <w:r>
        <w:t xml:space="preserve">, J. J. G., &amp; </w:t>
      </w:r>
      <w:proofErr w:type="spellStart"/>
      <w:r>
        <w:t>Paas</w:t>
      </w:r>
      <w:proofErr w:type="spellEnd"/>
      <w:r>
        <w:t xml:space="preserve">, F. (2019). Cognitive Architecture and Instructional Design: 20 years later. </w:t>
      </w:r>
      <w:r>
        <w:rPr>
          <w:i/>
          <w:iCs/>
        </w:rPr>
        <w:t>Educational Psychology Review</w:t>
      </w:r>
      <w:r>
        <w:t xml:space="preserve">, </w:t>
      </w:r>
      <w:r>
        <w:rPr>
          <w:i/>
          <w:iCs/>
        </w:rPr>
        <w:t>31</w:t>
      </w:r>
      <w:r>
        <w:t xml:space="preserve">(2), 261–292. </w:t>
      </w:r>
      <w:r>
        <w:rPr>
          <w:rStyle w:val="url"/>
        </w:rPr>
        <w:t>https://doi.org/10.1007/s10648-019-09465-5</w:t>
      </w:r>
    </w:p>
    <w:p w14:paraId="33FD974B" w14:textId="77777777" w:rsidR="0011560D" w:rsidRDefault="0011560D" w:rsidP="0011560D">
      <w:pPr>
        <w:pStyle w:val="NormalWeb"/>
        <w:spacing w:before="0" w:beforeAutospacing="0" w:after="0" w:afterAutospacing="0" w:line="480" w:lineRule="auto"/>
        <w:ind w:left="720" w:hanging="720"/>
      </w:pPr>
      <w:r>
        <w:t xml:space="preserve">Van </w:t>
      </w:r>
      <w:proofErr w:type="spellStart"/>
      <w:r>
        <w:t>Merriënboer</w:t>
      </w:r>
      <w:proofErr w:type="spellEnd"/>
      <w:r>
        <w:t xml:space="preserve">, J. J. G., &amp; </w:t>
      </w:r>
      <w:proofErr w:type="spellStart"/>
      <w:r>
        <w:t>Sweller</w:t>
      </w:r>
      <w:proofErr w:type="spellEnd"/>
      <w:r>
        <w:t xml:space="preserve">, J. (2005). Cognitive Load Theory and complex Learning: recent developments and future directions. </w:t>
      </w:r>
      <w:r>
        <w:rPr>
          <w:i/>
          <w:iCs/>
        </w:rPr>
        <w:t>Educational Psychology Review</w:t>
      </w:r>
      <w:r>
        <w:t xml:space="preserve">, </w:t>
      </w:r>
      <w:r>
        <w:rPr>
          <w:i/>
          <w:iCs/>
        </w:rPr>
        <w:t>17</w:t>
      </w:r>
      <w:r>
        <w:t xml:space="preserve">(2), 147–177. </w:t>
      </w:r>
      <w:r>
        <w:rPr>
          <w:rStyle w:val="url"/>
        </w:rPr>
        <w:t>https://doi.org/10.1007/s10648-005-3951-0</w:t>
      </w:r>
    </w:p>
    <w:p w14:paraId="22A1DE9B" w14:textId="40FDC71C" w:rsidR="0011560D" w:rsidRDefault="0011560D" w:rsidP="0011560D">
      <w:pPr>
        <w:pStyle w:val="NormalWeb"/>
        <w:spacing w:before="0" w:beforeAutospacing="0" w:after="0" w:afterAutospacing="0" w:line="480" w:lineRule="auto"/>
        <w:ind w:left="720" w:hanging="720"/>
        <w:rPr>
          <w:rStyle w:val="url"/>
        </w:rPr>
      </w:pPr>
      <w:proofErr w:type="spellStart"/>
      <w:r>
        <w:t>Zaphir</w:t>
      </w:r>
      <w:proofErr w:type="spellEnd"/>
      <w:r>
        <w:t xml:space="preserve">, J. S., Murphy, K. A., MacQuarrie, A. J., &amp; Stainer, M. J. (2024). Understanding the role of cognitive load in paramedical contexts: a systematic review. </w:t>
      </w:r>
      <w:r>
        <w:rPr>
          <w:i/>
          <w:iCs/>
        </w:rPr>
        <w:t>Prehospital Emergency Care</w:t>
      </w:r>
      <w:r>
        <w:t xml:space="preserve">, </w:t>
      </w:r>
      <w:r>
        <w:rPr>
          <w:i/>
          <w:iCs/>
        </w:rPr>
        <w:t>29</w:t>
      </w:r>
      <w:r>
        <w:t xml:space="preserve">(2), 101–114. </w:t>
      </w:r>
      <w:hyperlink r:id="rId9" w:history="1">
        <w:r w:rsidR="00AC2499" w:rsidRPr="00692E37">
          <w:rPr>
            <w:rStyle w:val="Hyperlink"/>
          </w:rPr>
          <w:t>https://doi.org/10.1080/10903127.2024.2370491</w:t>
        </w:r>
      </w:hyperlink>
    </w:p>
    <w:p w14:paraId="7E18FFF2" w14:textId="6E1120F7" w:rsidR="00AC2499" w:rsidRDefault="00AC2499" w:rsidP="0011560D">
      <w:pPr>
        <w:pStyle w:val="NormalWeb"/>
        <w:spacing w:before="0" w:beforeAutospacing="0" w:after="0" w:afterAutospacing="0" w:line="480" w:lineRule="auto"/>
        <w:ind w:left="720" w:hanging="720"/>
      </w:pPr>
    </w:p>
    <w:p w14:paraId="222A872A" w14:textId="77777777" w:rsidR="00AC2499" w:rsidRDefault="00AC2499">
      <w:pPr>
        <w:rPr>
          <w:rFonts w:ascii="Times New Roman" w:eastAsia="Times New Roman" w:hAnsi="Times New Roman" w:cs="Times New Roman"/>
          <w:lang w:val="en-GB" w:eastAsia="en-GB"/>
        </w:rPr>
      </w:pPr>
      <w:r>
        <w:br w:type="page"/>
      </w:r>
    </w:p>
    <w:p w14:paraId="14EDE715" w14:textId="6E1BB1B1" w:rsidR="009C1AFC" w:rsidRPr="009C1AFC" w:rsidRDefault="009C1AFC" w:rsidP="009C1AFC">
      <w:pPr>
        <w:pStyle w:val="NormalWeb"/>
        <w:spacing w:line="480" w:lineRule="auto"/>
        <w:ind w:left="720" w:hanging="720"/>
        <w:jc w:val="center"/>
        <w:rPr>
          <w:b/>
          <w:bCs/>
        </w:rPr>
      </w:pPr>
      <w:r w:rsidRPr="009C1AFC">
        <w:rPr>
          <w:b/>
          <w:bCs/>
        </w:rPr>
        <w:lastRenderedPageBreak/>
        <w:t>AI Acknowledgement</w:t>
      </w:r>
    </w:p>
    <w:p w14:paraId="378038E9" w14:textId="77777777" w:rsidR="009C1AFC" w:rsidRDefault="009C1AFC" w:rsidP="002F5EEF">
      <w:pPr>
        <w:pStyle w:val="NormalWeb"/>
        <w:spacing w:line="480" w:lineRule="auto"/>
        <w:ind w:left="720" w:hanging="720"/>
      </w:pPr>
    </w:p>
    <w:p w14:paraId="4EB3AA1F" w14:textId="05C6D258" w:rsidR="002F5EEF" w:rsidRPr="002F5EEF" w:rsidRDefault="002F5EEF" w:rsidP="002F5EEF">
      <w:pPr>
        <w:pStyle w:val="NormalWeb"/>
        <w:spacing w:line="480" w:lineRule="auto"/>
        <w:ind w:left="720" w:hanging="720"/>
      </w:pPr>
      <w:r w:rsidRPr="002F5EEF">
        <w:t xml:space="preserve">I acknowledge the use of Grammarly (https://www.grammarly.com/) on </w:t>
      </w:r>
      <w:r>
        <w:t>27</w:t>
      </w:r>
      <w:r w:rsidR="009C1AFC">
        <w:t>/05/25</w:t>
      </w:r>
    </w:p>
    <w:p w14:paraId="5D923C9B" w14:textId="77777777" w:rsidR="002F5EEF" w:rsidRPr="002F5EEF" w:rsidRDefault="002F5EEF" w:rsidP="002F5EEF">
      <w:pPr>
        <w:pStyle w:val="NormalWeb"/>
        <w:spacing w:line="480" w:lineRule="auto"/>
        <w:ind w:left="720" w:hanging="720"/>
      </w:pPr>
      <w:r w:rsidRPr="002F5EEF">
        <w:t>2025 to check my work using the prompt(s):</w:t>
      </w:r>
    </w:p>
    <w:p w14:paraId="4E2BDBE0" w14:textId="77777777" w:rsidR="002F5EEF" w:rsidRPr="002F5EEF" w:rsidRDefault="002F5EEF" w:rsidP="002F5EEF">
      <w:pPr>
        <w:pStyle w:val="NormalWeb"/>
        <w:spacing w:line="480" w:lineRule="auto"/>
        <w:ind w:left="720" w:hanging="720"/>
      </w:pPr>
      <w:r w:rsidRPr="002F5EEF">
        <w:t>1. Please check the following text for readability, grammar and spelling.</w:t>
      </w:r>
    </w:p>
    <w:p w14:paraId="039F0ADA" w14:textId="77777777" w:rsidR="002F5EEF" w:rsidRPr="002F5EEF" w:rsidRDefault="002F5EEF" w:rsidP="002F5EEF">
      <w:pPr>
        <w:pStyle w:val="NormalWeb"/>
        <w:spacing w:line="480" w:lineRule="auto"/>
        <w:ind w:left="720" w:hanging="720"/>
      </w:pPr>
      <w:r w:rsidRPr="002F5EEF">
        <w:t>I confirm that I have not presented any AI-generated text as my own work. I confirm I</w:t>
      </w:r>
    </w:p>
    <w:p w14:paraId="077004F2" w14:textId="77777777" w:rsidR="002F5EEF" w:rsidRPr="002F5EEF" w:rsidRDefault="002F5EEF" w:rsidP="002F5EEF">
      <w:pPr>
        <w:pStyle w:val="NormalWeb"/>
        <w:spacing w:line="480" w:lineRule="auto"/>
        <w:ind w:left="720" w:hanging="720"/>
      </w:pPr>
      <w:r w:rsidRPr="002F5EEF">
        <w:t>have copies of my drafts, notes, and other resources I used before and after the use of</w:t>
      </w:r>
    </w:p>
    <w:p w14:paraId="6F7A70C8" w14:textId="77777777" w:rsidR="002F5EEF" w:rsidRPr="002F5EEF" w:rsidRDefault="002F5EEF" w:rsidP="002F5EEF">
      <w:pPr>
        <w:pStyle w:val="NormalWeb"/>
        <w:spacing w:line="480" w:lineRule="auto"/>
        <w:ind w:left="720" w:hanging="720"/>
      </w:pPr>
      <w:r w:rsidRPr="002F5EEF">
        <w:t>AI tools which I may be asked to provide in evidence</w:t>
      </w:r>
    </w:p>
    <w:p w14:paraId="4745A3B0" w14:textId="77777777" w:rsidR="002F5EEF" w:rsidRPr="002F5EEF" w:rsidRDefault="002F5EEF" w:rsidP="002F5EEF">
      <w:pPr>
        <w:pStyle w:val="NormalWeb"/>
        <w:spacing w:line="480" w:lineRule="auto"/>
        <w:ind w:left="720" w:hanging="720"/>
      </w:pPr>
      <w:r w:rsidRPr="002F5EEF">
        <w:t>I acknowledge the use of Google Scholar https://scholar.google.com on throughout to support</w:t>
      </w:r>
    </w:p>
    <w:p w14:paraId="55A57AAB" w14:textId="77777777" w:rsidR="002F5EEF" w:rsidRPr="002F5EEF" w:rsidRDefault="002F5EEF" w:rsidP="002F5EEF">
      <w:pPr>
        <w:pStyle w:val="NormalWeb"/>
        <w:spacing w:line="480" w:lineRule="auto"/>
        <w:ind w:left="720" w:hanging="720"/>
      </w:pPr>
      <w:r w:rsidRPr="002F5EEF">
        <w:t>my research using the prompt(s):</w:t>
      </w:r>
    </w:p>
    <w:p w14:paraId="485FC2E5" w14:textId="77777777" w:rsidR="002F5EEF" w:rsidRPr="002F5EEF" w:rsidRDefault="002F5EEF" w:rsidP="002F5EEF">
      <w:pPr>
        <w:pStyle w:val="NormalWeb"/>
        <w:spacing w:line="480" w:lineRule="auto"/>
        <w:ind w:left="720" w:hanging="720"/>
      </w:pPr>
      <w:r w:rsidRPr="002F5EEF">
        <w:t>1. Please provide me with materials on Cognitive Load Theory</w:t>
      </w:r>
    </w:p>
    <w:p w14:paraId="1CC49DB1" w14:textId="66BEED8F" w:rsidR="002F5EEF" w:rsidRPr="002F5EEF" w:rsidRDefault="002F5EEF" w:rsidP="002F5EEF">
      <w:pPr>
        <w:pStyle w:val="NormalWeb"/>
        <w:spacing w:line="480" w:lineRule="auto"/>
        <w:ind w:left="720" w:hanging="720"/>
      </w:pPr>
      <w:r w:rsidRPr="002F5EEF">
        <w:t xml:space="preserve">2. Please provide me with materials on </w:t>
      </w:r>
      <w:r w:rsidR="009C1AFC">
        <w:t>working memory</w:t>
      </w:r>
    </w:p>
    <w:p w14:paraId="2C147EDF" w14:textId="77777777" w:rsidR="002F5EEF" w:rsidRPr="002F5EEF" w:rsidRDefault="002F5EEF" w:rsidP="002F5EEF">
      <w:pPr>
        <w:pStyle w:val="NormalWeb"/>
        <w:spacing w:line="480" w:lineRule="auto"/>
        <w:ind w:left="720" w:hanging="720"/>
      </w:pPr>
      <w:r w:rsidRPr="002F5EEF">
        <w:t>I confirm that I have not presented any AI generated text as my own work. I confirm I</w:t>
      </w:r>
    </w:p>
    <w:p w14:paraId="295400E3" w14:textId="77777777" w:rsidR="002F5EEF" w:rsidRPr="002F5EEF" w:rsidRDefault="002F5EEF" w:rsidP="002F5EEF">
      <w:pPr>
        <w:pStyle w:val="NormalWeb"/>
        <w:spacing w:line="480" w:lineRule="auto"/>
        <w:ind w:left="720" w:hanging="720"/>
      </w:pPr>
      <w:r w:rsidRPr="002F5EEF">
        <w:t>have copies of my drafts, notes, and other resources I used before, and after the use of</w:t>
      </w:r>
    </w:p>
    <w:p w14:paraId="7248CDEE" w14:textId="16B2D012" w:rsidR="00AC2499" w:rsidRDefault="002F5EEF" w:rsidP="002F5EEF">
      <w:pPr>
        <w:pStyle w:val="NormalWeb"/>
        <w:spacing w:before="0" w:beforeAutospacing="0" w:after="0" w:afterAutospacing="0" w:line="480" w:lineRule="auto"/>
        <w:ind w:left="720" w:hanging="720"/>
      </w:pPr>
      <w:r w:rsidRPr="002F5EEF">
        <w:rPr>
          <w:lang w:val="en-US"/>
        </w:rPr>
        <w:t>AI tools which I may be asked to provide in evidence.</w:t>
      </w:r>
    </w:p>
    <w:p w14:paraId="683210FD" w14:textId="77777777" w:rsidR="00AC2499" w:rsidRDefault="0098239A" w:rsidP="0098239A">
      <w:pPr>
        <w:pStyle w:val="Heading2"/>
        <w:jc w:val="center"/>
        <w:rPr>
          <w:noProof/>
          <w:lang w:eastAsia="en-AU"/>
        </w:rPr>
      </w:pPr>
      <w:r w:rsidRPr="003A798E">
        <w:rPr>
          <w:noProof/>
          <w:lang w:eastAsia="en-AU"/>
        </w:rPr>
        <w:lastRenderedPageBreak/>
        <w:t xml:space="preserve"> </w:t>
      </w:r>
    </w:p>
    <w:p w14:paraId="3B1559A3" w14:textId="77777777" w:rsidR="00AC2499" w:rsidRDefault="00AC2499" w:rsidP="0098239A">
      <w:pPr>
        <w:pStyle w:val="Heading2"/>
        <w:jc w:val="center"/>
        <w:rPr>
          <w:noProof/>
          <w:lang w:eastAsia="en-AU"/>
        </w:rPr>
      </w:pPr>
    </w:p>
    <w:p w14:paraId="0DAFB5DB" w14:textId="77777777" w:rsidR="00AC2499" w:rsidRDefault="00AC2499" w:rsidP="0098239A">
      <w:pPr>
        <w:pStyle w:val="Heading2"/>
        <w:jc w:val="center"/>
        <w:rPr>
          <w:noProof/>
          <w:lang w:eastAsia="en-AU"/>
        </w:rPr>
      </w:pPr>
    </w:p>
    <w:p w14:paraId="4047694B" w14:textId="77777777" w:rsidR="00AC2499" w:rsidRDefault="00AC2499" w:rsidP="0098239A">
      <w:pPr>
        <w:pStyle w:val="Heading2"/>
        <w:jc w:val="center"/>
        <w:rPr>
          <w:noProof/>
          <w:lang w:eastAsia="en-AU"/>
        </w:rPr>
      </w:pPr>
    </w:p>
    <w:p w14:paraId="0DC28A50" w14:textId="77777777" w:rsidR="00AC2499" w:rsidRDefault="00AC2499" w:rsidP="0098239A">
      <w:pPr>
        <w:pStyle w:val="Heading2"/>
        <w:jc w:val="center"/>
        <w:rPr>
          <w:noProof/>
          <w:lang w:eastAsia="en-AU"/>
        </w:rPr>
      </w:pPr>
    </w:p>
    <w:p w14:paraId="03DF0705" w14:textId="77777777" w:rsidR="00AC2499" w:rsidRDefault="00AC2499" w:rsidP="0098239A">
      <w:pPr>
        <w:pStyle w:val="Heading2"/>
        <w:jc w:val="center"/>
        <w:rPr>
          <w:noProof/>
          <w:lang w:eastAsia="en-AU"/>
        </w:rPr>
      </w:pPr>
    </w:p>
    <w:p w14:paraId="59DE4EB6" w14:textId="77777777" w:rsidR="00AC2499" w:rsidRDefault="00AC2499" w:rsidP="0098239A">
      <w:pPr>
        <w:pStyle w:val="Heading2"/>
        <w:jc w:val="center"/>
        <w:rPr>
          <w:noProof/>
          <w:lang w:eastAsia="en-AU"/>
        </w:rPr>
      </w:pPr>
    </w:p>
    <w:p w14:paraId="18B7BD7B" w14:textId="1E1D01E4" w:rsidR="00A81248" w:rsidRPr="003A798E" w:rsidRDefault="00C66528" w:rsidP="0098239A">
      <w:pPr>
        <w:pStyle w:val="Heading2"/>
        <w:jc w:val="center"/>
      </w:pPr>
      <w:r w:rsidRPr="003A798E">
        <w:rPr>
          <w:noProof/>
          <w:lang w:eastAsia="en-AU"/>
        </w:rPr>
        <mc:AlternateContent>
          <mc:Choice Requires="wps">
            <w:drawing>
              <wp:anchor distT="0" distB="0" distL="114300" distR="114300" simplePos="0" relativeHeight="251661312" behindDoc="1" locked="0" layoutInCell="1" allowOverlap="1" wp14:anchorId="6598AA6A" wp14:editId="1C28B894">
                <wp:simplePos x="0" y="0"/>
                <wp:positionH relativeFrom="column">
                  <wp:posOffset>-433449</wp:posOffset>
                </wp:positionH>
                <wp:positionV relativeFrom="paragraph">
                  <wp:posOffset>-8979487</wp:posOffset>
                </wp:positionV>
                <wp:extent cx="7771130" cy="11210307"/>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11210307"/>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153D2A59" id="Shape" o:spid="_x0000_s1026" alt="&quot;&quot;" style="position:absolute;margin-left:-34.15pt;margin-top:-707.05pt;width:611.9pt;height:882.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" path="m,14678r,6922l21600,3032,21600,,17075,,,14678xe" fillcolor="#123869 [3204]" stroked="f" strokeweight="1pt">
                <v:stroke miterlimit="4" joinstyle="miter"/>
                <v:path arrowok="t" o:extrusionok="f" o:connecttype="custom" o:connectlocs="3885565,5605154;3885565,5605154;3885565,5605154;3885565,5605154" o:connectangles="0,90,180,270"/>
              </v:shape>
            </w:pict>
          </mc:Fallback>
        </mc:AlternateContent>
      </w:r>
    </w:p>
    <w:sectPr w:rsidR="00A81248" w:rsidRPr="003A798E" w:rsidSect="00A24793">
      <w:footerReference w:type="even" r:id="rId10"/>
      <w:footerReference w:type="default" r:id="rId11"/>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6A99C" w14:textId="77777777" w:rsidR="0073531E" w:rsidRDefault="0073531E" w:rsidP="001205A1">
      <w:r>
        <w:separator/>
      </w:r>
    </w:p>
  </w:endnote>
  <w:endnote w:type="continuationSeparator" w:id="0">
    <w:p w14:paraId="5231EA91" w14:textId="77777777" w:rsidR="0073531E" w:rsidRDefault="0073531E"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EndPr>
      <w:rPr>
        <w:rStyle w:val="PageNumber"/>
      </w:rPr>
    </w:sdtEndPr>
    <w:sdtContent>
      <w:p w14:paraId="198F700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ECA9D2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EndPr>
      <w:rPr>
        <w:rStyle w:val="PageNumber"/>
      </w:rPr>
    </w:sdtEndPr>
    <w:sdtContent>
      <w:p w14:paraId="31DC986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1EEB6C5" w14:textId="77777777" w:rsidTr="005F4F46">
      <w:tc>
        <w:tcPr>
          <w:tcW w:w="5395" w:type="dxa"/>
        </w:tcPr>
        <w:p w14:paraId="76CE729D" w14:textId="77777777" w:rsidR="001205A1" w:rsidRPr="001205A1" w:rsidRDefault="009C1AFC" w:rsidP="00C66528">
          <w:pPr>
            <w:pStyle w:val="Footer"/>
          </w:pPr>
          <w:sdt>
            <w:sdtPr>
              <w:rPr>
                <w:color w:val="7F7F7F" w:themeColor="text1" w:themeTint="80"/>
              </w:rPr>
              <w:id w:val="-94713725"/>
              <w:placeholder>
                <w:docPart w:val="46792151FACB47B5915EE665BA0D783F"/>
              </w:placeholder>
              <w:temporary/>
              <w:showingPlcHdr/>
              <w15:appearance w15:val="hidden"/>
            </w:sdtPr>
            <w:sdtEndPr/>
            <w:sdtContent>
              <w:r w:rsidR="00C66528" w:rsidRPr="00FC49AE">
                <w:t>REPORT TITLE</w:t>
              </w:r>
            </w:sdtContent>
          </w:sdt>
        </w:p>
      </w:tc>
      <w:tc>
        <w:tcPr>
          <w:tcW w:w="5395" w:type="dxa"/>
        </w:tcPr>
        <w:p w14:paraId="690FE5C5" w14:textId="77777777" w:rsidR="001205A1" w:rsidRPr="001205A1" w:rsidRDefault="001205A1" w:rsidP="001205A1">
          <w:pPr>
            <w:pStyle w:val="Footer"/>
          </w:pPr>
          <w:r w:rsidRPr="001205A1">
            <w:t xml:space="preserve">   </w:t>
          </w:r>
        </w:p>
      </w:tc>
    </w:tr>
  </w:tbl>
  <w:p w14:paraId="5DE6753D"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65D1A" w14:textId="77777777" w:rsidR="0073531E" w:rsidRDefault="0073531E" w:rsidP="001205A1">
      <w:r>
        <w:separator/>
      </w:r>
    </w:p>
  </w:footnote>
  <w:footnote w:type="continuationSeparator" w:id="0">
    <w:p w14:paraId="7A8DC9EE" w14:textId="77777777" w:rsidR="0073531E" w:rsidRDefault="0073531E"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12D9D"/>
    <w:rsid w:val="00013E11"/>
    <w:rsid w:val="000515DF"/>
    <w:rsid w:val="00052858"/>
    <w:rsid w:val="00063B2E"/>
    <w:rsid w:val="00070E02"/>
    <w:rsid w:val="0007487B"/>
    <w:rsid w:val="0007699F"/>
    <w:rsid w:val="0008152C"/>
    <w:rsid w:val="00092A7B"/>
    <w:rsid w:val="000A59F1"/>
    <w:rsid w:val="000B0A4E"/>
    <w:rsid w:val="000B7B40"/>
    <w:rsid w:val="000C3B49"/>
    <w:rsid w:val="000C4ED1"/>
    <w:rsid w:val="000C51A2"/>
    <w:rsid w:val="000C69FE"/>
    <w:rsid w:val="000D2F64"/>
    <w:rsid w:val="000D5641"/>
    <w:rsid w:val="000D7474"/>
    <w:rsid w:val="000E131D"/>
    <w:rsid w:val="000E1906"/>
    <w:rsid w:val="000E5006"/>
    <w:rsid w:val="000F4300"/>
    <w:rsid w:val="00102767"/>
    <w:rsid w:val="00107D0F"/>
    <w:rsid w:val="0011398F"/>
    <w:rsid w:val="0011560D"/>
    <w:rsid w:val="001205A1"/>
    <w:rsid w:val="001224A2"/>
    <w:rsid w:val="00126E36"/>
    <w:rsid w:val="001369FC"/>
    <w:rsid w:val="00150F77"/>
    <w:rsid w:val="001632B0"/>
    <w:rsid w:val="00165EAF"/>
    <w:rsid w:val="00182EBC"/>
    <w:rsid w:val="001872DA"/>
    <w:rsid w:val="00187FE4"/>
    <w:rsid w:val="00192447"/>
    <w:rsid w:val="0019563D"/>
    <w:rsid w:val="0019685D"/>
    <w:rsid w:val="001A71C9"/>
    <w:rsid w:val="001B29A3"/>
    <w:rsid w:val="001B5836"/>
    <w:rsid w:val="001E0AFB"/>
    <w:rsid w:val="002154F7"/>
    <w:rsid w:val="00231B64"/>
    <w:rsid w:val="0024390C"/>
    <w:rsid w:val="00251376"/>
    <w:rsid w:val="00272548"/>
    <w:rsid w:val="00276367"/>
    <w:rsid w:val="002771E4"/>
    <w:rsid w:val="002803FF"/>
    <w:rsid w:val="002877E8"/>
    <w:rsid w:val="00292786"/>
    <w:rsid w:val="00295182"/>
    <w:rsid w:val="00295B28"/>
    <w:rsid w:val="002A0931"/>
    <w:rsid w:val="002B35A6"/>
    <w:rsid w:val="002B5AE0"/>
    <w:rsid w:val="002B6BEE"/>
    <w:rsid w:val="002C6454"/>
    <w:rsid w:val="002C7EB5"/>
    <w:rsid w:val="002D15B2"/>
    <w:rsid w:val="002D42CE"/>
    <w:rsid w:val="002D6386"/>
    <w:rsid w:val="002E7C4E"/>
    <w:rsid w:val="002F1A75"/>
    <w:rsid w:val="002F5EEF"/>
    <w:rsid w:val="00307532"/>
    <w:rsid w:val="0031050D"/>
    <w:rsid w:val="0031055C"/>
    <w:rsid w:val="0031513C"/>
    <w:rsid w:val="0031793F"/>
    <w:rsid w:val="00326C5B"/>
    <w:rsid w:val="0033141F"/>
    <w:rsid w:val="0034143E"/>
    <w:rsid w:val="0034771A"/>
    <w:rsid w:val="00351137"/>
    <w:rsid w:val="00356039"/>
    <w:rsid w:val="00371EE1"/>
    <w:rsid w:val="00387389"/>
    <w:rsid w:val="00391E6C"/>
    <w:rsid w:val="00396141"/>
    <w:rsid w:val="003A798E"/>
    <w:rsid w:val="003B62C3"/>
    <w:rsid w:val="003C0C0A"/>
    <w:rsid w:val="003C662C"/>
    <w:rsid w:val="003F294E"/>
    <w:rsid w:val="00400803"/>
    <w:rsid w:val="0040128B"/>
    <w:rsid w:val="00402E82"/>
    <w:rsid w:val="004031BA"/>
    <w:rsid w:val="00412F27"/>
    <w:rsid w:val="00425A99"/>
    <w:rsid w:val="004269C2"/>
    <w:rsid w:val="00450684"/>
    <w:rsid w:val="00451F8C"/>
    <w:rsid w:val="00457445"/>
    <w:rsid w:val="00470271"/>
    <w:rsid w:val="00470E6B"/>
    <w:rsid w:val="00480306"/>
    <w:rsid w:val="004828D0"/>
    <w:rsid w:val="00482E26"/>
    <w:rsid w:val="004856BA"/>
    <w:rsid w:val="00490AC8"/>
    <w:rsid w:val="00493BE1"/>
    <w:rsid w:val="00497E39"/>
    <w:rsid w:val="004A14CE"/>
    <w:rsid w:val="004A2CA7"/>
    <w:rsid w:val="004B5019"/>
    <w:rsid w:val="004C0058"/>
    <w:rsid w:val="004C123B"/>
    <w:rsid w:val="004D47BF"/>
    <w:rsid w:val="004F2A83"/>
    <w:rsid w:val="005228C0"/>
    <w:rsid w:val="0053201A"/>
    <w:rsid w:val="00532BA5"/>
    <w:rsid w:val="00535AC8"/>
    <w:rsid w:val="00540AEE"/>
    <w:rsid w:val="00540F90"/>
    <w:rsid w:val="00545B38"/>
    <w:rsid w:val="00546AC5"/>
    <w:rsid w:val="00556172"/>
    <w:rsid w:val="00563100"/>
    <w:rsid w:val="00572518"/>
    <w:rsid w:val="00573B0F"/>
    <w:rsid w:val="00575F4C"/>
    <w:rsid w:val="00580792"/>
    <w:rsid w:val="00584E33"/>
    <w:rsid w:val="00592B03"/>
    <w:rsid w:val="00597747"/>
    <w:rsid w:val="005A77C4"/>
    <w:rsid w:val="005B107A"/>
    <w:rsid w:val="005B2E52"/>
    <w:rsid w:val="005E6B25"/>
    <w:rsid w:val="005E6B71"/>
    <w:rsid w:val="005F04E3"/>
    <w:rsid w:val="005F4F46"/>
    <w:rsid w:val="005F622D"/>
    <w:rsid w:val="00606236"/>
    <w:rsid w:val="00656605"/>
    <w:rsid w:val="0067110D"/>
    <w:rsid w:val="00673BD0"/>
    <w:rsid w:val="00680E90"/>
    <w:rsid w:val="00695A86"/>
    <w:rsid w:val="00696F8A"/>
    <w:rsid w:val="006A1041"/>
    <w:rsid w:val="006B2F4E"/>
    <w:rsid w:val="006B3800"/>
    <w:rsid w:val="006B7872"/>
    <w:rsid w:val="006C60E6"/>
    <w:rsid w:val="006D0706"/>
    <w:rsid w:val="00705E6B"/>
    <w:rsid w:val="00720C46"/>
    <w:rsid w:val="007324E9"/>
    <w:rsid w:val="0073531E"/>
    <w:rsid w:val="007356AA"/>
    <w:rsid w:val="007459E4"/>
    <w:rsid w:val="0075542C"/>
    <w:rsid w:val="00766C02"/>
    <w:rsid w:val="00772081"/>
    <w:rsid w:val="00775FBC"/>
    <w:rsid w:val="007A31F3"/>
    <w:rsid w:val="007A3CD7"/>
    <w:rsid w:val="007B0740"/>
    <w:rsid w:val="007B64B6"/>
    <w:rsid w:val="007C1BAB"/>
    <w:rsid w:val="007E6E06"/>
    <w:rsid w:val="007F312B"/>
    <w:rsid w:val="00814BBC"/>
    <w:rsid w:val="00825648"/>
    <w:rsid w:val="00827A11"/>
    <w:rsid w:val="008570AE"/>
    <w:rsid w:val="00871889"/>
    <w:rsid w:val="00890087"/>
    <w:rsid w:val="00893CB8"/>
    <w:rsid w:val="00895EE6"/>
    <w:rsid w:val="008C2F05"/>
    <w:rsid w:val="008C4311"/>
    <w:rsid w:val="008D4B99"/>
    <w:rsid w:val="008E51D7"/>
    <w:rsid w:val="008E6CB4"/>
    <w:rsid w:val="009025F0"/>
    <w:rsid w:val="00907DDD"/>
    <w:rsid w:val="00913380"/>
    <w:rsid w:val="0091569F"/>
    <w:rsid w:val="00935AB1"/>
    <w:rsid w:val="0093749E"/>
    <w:rsid w:val="009406B0"/>
    <w:rsid w:val="00954C53"/>
    <w:rsid w:val="00961B49"/>
    <w:rsid w:val="0098239A"/>
    <w:rsid w:val="00993F95"/>
    <w:rsid w:val="00994CA3"/>
    <w:rsid w:val="009B4F9A"/>
    <w:rsid w:val="009B5682"/>
    <w:rsid w:val="009B75EB"/>
    <w:rsid w:val="009C1AFC"/>
    <w:rsid w:val="009D216E"/>
    <w:rsid w:val="009D4F26"/>
    <w:rsid w:val="009D7053"/>
    <w:rsid w:val="009D722A"/>
    <w:rsid w:val="009E2043"/>
    <w:rsid w:val="009E65D4"/>
    <w:rsid w:val="009E79C9"/>
    <w:rsid w:val="009E7E3F"/>
    <w:rsid w:val="00A0308A"/>
    <w:rsid w:val="00A15CF7"/>
    <w:rsid w:val="00A222FD"/>
    <w:rsid w:val="00A24793"/>
    <w:rsid w:val="00A4675E"/>
    <w:rsid w:val="00A52D0A"/>
    <w:rsid w:val="00A65495"/>
    <w:rsid w:val="00A708FA"/>
    <w:rsid w:val="00A72B39"/>
    <w:rsid w:val="00A81248"/>
    <w:rsid w:val="00A875AC"/>
    <w:rsid w:val="00A946A1"/>
    <w:rsid w:val="00AB1151"/>
    <w:rsid w:val="00AB7CCC"/>
    <w:rsid w:val="00AC1832"/>
    <w:rsid w:val="00AC2499"/>
    <w:rsid w:val="00AC57E5"/>
    <w:rsid w:val="00AE2B64"/>
    <w:rsid w:val="00AF5A54"/>
    <w:rsid w:val="00B07EEF"/>
    <w:rsid w:val="00B104BB"/>
    <w:rsid w:val="00B13B2F"/>
    <w:rsid w:val="00B172B1"/>
    <w:rsid w:val="00B2665D"/>
    <w:rsid w:val="00B6089F"/>
    <w:rsid w:val="00BB536B"/>
    <w:rsid w:val="00BD7B75"/>
    <w:rsid w:val="00BF4AFD"/>
    <w:rsid w:val="00C22822"/>
    <w:rsid w:val="00C35491"/>
    <w:rsid w:val="00C644F1"/>
    <w:rsid w:val="00C66528"/>
    <w:rsid w:val="00C915F0"/>
    <w:rsid w:val="00C93A33"/>
    <w:rsid w:val="00CC378F"/>
    <w:rsid w:val="00CE2F67"/>
    <w:rsid w:val="00CE63DF"/>
    <w:rsid w:val="00CE6877"/>
    <w:rsid w:val="00D068F1"/>
    <w:rsid w:val="00D071AC"/>
    <w:rsid w:val="00D254DD"/>
    <w:rsid w:val="00D4759A"/>
    <w:rsid w:val="00D60261"/>
    <w:rsid w:val="00D67EF0"/>
    <w:rsid w:val="00D720ED"/>
    <w:rsid w:val="00D7479D"/>
    <w:rsid w:val="00D941CE"/>
    <w:rsid w:val="00D951C7"/>
    <w:rsid w:val="00D951ED"/>
    <w:rsid w:val="00D97ED9"/>
    <w:rsid w:val="00DC64C6"/>
    <w:rsid w:val="00DE043C"/>
    <w:rsid w:val="00DE2F06"/>
    <w:rsid w:val="00E117EB"/>
    <w:rsid w:val="00E13187"/>
    <w:rsid w:val="00E13647"/>
    <w:rsid w:val="00E21324"/>
    <w:rsid w:val="00E65CB4"/>
    <w:rsid w:val="00E66612"/>
    <w:rsid w:val="00E904C6"/>
    <w:rsid w:val="00E90514"/>
    <w:rsid w:val="00E960FE"/>
    <w:rsid w:val="00EA7004"/>
    <w:rsid w:val="00EC71FC"/>
    <w:rsid w:val="00ED2DC4"/>
    <w:rsid w:val="00EE456F"/>
    <w:rsid w:val="00EF323E"/>
    <w:rsid w:val="00F00899"/>
    <w:rsid w:val="00F21281"/>
    <w:rsid w:val="00F21446"/>
    <w:rsid w:val="00F24A85"/>
    <w:rsid w:val="00F30850"/>
    <w:rsid w:val="00F53D60"/>
    <w:rsid w:val="00F61C1C"/>
    <w:rsid w:val="00F64C7F"/>
    <w:rsid w:val="00F72E3E"/>
    <w:rsid w:val="00F873A2"/>
    <w:rsid w:val="00FA38A4"/>
    <w:rsid w:val="00FB65B8"/>
    <w:rsid w:val="00FB71B8"/>
    <w:rsid w:val="00FC49AE"/>
    <w:rsid w:val="00FD2FC3"/>
    <w:rsid w:val="00FE3D05"/>
    <w:rsid w:val="00FF299E"/>
    <w:rsid w:val="00FF61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79D562"/>
  <w15:chartTrackingRefBased/>
  <w15:docId w15:val="{BD89687A-AB99-44AB-805B-2844437E9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rmalWeb">
    <w:name w:val="Normal (Web)"/>
    <w:basedOn w:val="Normal"/>
    <w:uiPriority w:val="99"/>
    <w:semiHidden/>
    <w:unhideWhenUsed/>
    <w:rsid w:val="0011560D"/>
    <w:pPr>
      <w:spacing w:before="100" w:beforeAutospacing="1" w:after="100" w:afterAutospacing="1"/>
    </w:pPr>
    <w:rPr>
      <w:rFonts w:ascii="Times New Roman" w:eastAsia="Times New Roman" w:hAnsi="Times New Roman" w:cs="Times New Roman"/>
      <w:lang w:val="en-GB" w:eastAsia="en-GB"/>
    </w:rPr>
  </w:style>
  <w:style w:type="character" w:customStyle="1" w:styleId="url">
    <w:name w:val="url"/>
    <w:basedOn w:val="DefaultParagraphFont"/>
    <w:rsid w:val="0011560D"/>
  </w:style>
  <w:style w:type="character" w:styleId="Hyperlink">
    <w:name w:val="Hyperlink"/>
    <w:basedOn w:val="DefaultParagraphFont"/>
    <w:uiPriority w:val="99"/>
    <w:semiHidden/>
    <w:rsid w:val="00AC2499"/>
    <w:rPr>
      <w:color w:val="0000FF" w:themeColor="hyperlink"/>
      <w:u w:val="single"/>
    </w:rPr>
  </w:style>
  <w:style w:type="character" w:styleId="UnresolvedMention">
    <w:name w:val="Unresolved Mention"/>
    <w:basedOn w:val="DefaultParagraphFont"/>
    <w:uiPriority w:val="99"/>
    <w:semiHidden/>
    <w:unhideWhenUsed/>
    <w:rsid w:val="00AC24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326807">
      <w:bodyDiv w:val="1"/>
      <w:marLeft w:val="0"/>
      <w:marRight w:val="0"/>
      <w:marTop w:val="0"/>
      <w:marBottom w:val="0"/>
      <w:divBdr>
        <w:top w:val="none" w:sz="0" w:space="0" w:color="auto"/>
        <w:left w:val="none" w:sz="0" w:space="0" w:color="auto"/>
        <w:bottom w:val="none" w:sz="0" w:space="0" w:color="auto"/>
        <w:right w:val="none" w:sz="0" w:space="0" w:color="auto"/>
      </w:divBdr>
    </w:div>
    <w:div w:id="837577316">
      <w:bodyDiv w:val="1"/>
      <w:marLeft w:val="0"/>
      <w:marRight w:val="0"/>
      <w:marTop w:val="0"/>
      <w:marBottom w:val="0"/>
      <w:divBdr>
        <w:top w:val="none" w:sz="0" w:space="0" w:color="auto"/>
        <w:left w:val="none" w:sz="0" w:space="0" w:color="auto"/>
        <w:bottom w:val="none" w:sz="0" w:space="0" w:color="auto"/>
        <w:right w:val="none" w:sz="0" w:space="0" w:color="auto"/>
      </w:divBdr>
    </w:div>
    <w:div w:id="914244868">
      <w:bodyDiv w:val="1"/>
      <w:marLeft w:val="0"/>
      <w:marRight w:val="0"/>
      <w:marTop w:val="0"/>
      <w:marBottom w:val="0"/>
      <w:divBdr>
        <w:top w:val="none" w:sz="0" w:space="0" w:color="auto"/>
        <w:left w:val="none" w:sz="0" w:space="0" w:color="auto"/>
        <w:bottom w:val="none" w:sz="0" w:space="0" w:color="auto"/>
        <w:right w:val="none" w:sz="0" w:space="0" w:color="auto"/>
      </w:divBdr>
    </w:div>
    <w:div w:id="940189050">
      <w:bodyDiv w:val="1"/>
      <w:marLeft w:val="0"/>
      <w:marRight w:val="0"/>
      <w:marTop w:val="0"/>
      <w:marBottom w:val="0"/>
      <w:divBdr>
        <w:top w:val="none" w:sz="0" w:space="0" w:color="auto"/>
        <w:left w:val="none" w:sz="0" w:space="0" w:color="auto"/>
        <w:bottom w:val="none" w:sz="0" w:space="0" w:color="auto"/>
        <w:right w:val="none" w:sz="0" w:space="0" w:color="auto"/>
      </w:divBdr>
      <w:divsChild>
        <w:div w:id="1842508032">
          <w:marLeft w:val="-720"/>
          <w:marRight w:val="0"/>
          <w:marTop w:val="0"/>
          <w:marBottom w:val="0"/>
          <w:divBdr>
            <w:top w:val="none" w:sz="0" w:space="0" w:color="auto"/>
            <w:left w:val="none" w:sz="0" w:space="0" w:color="auto"/>
            <w:bottom w:val="none" w:sz="0" w:space="0" w:color="auto"/>
            <w:right w:val="none" w:sz="0" w:space="0" w:color="auto"/>
          </w:divBdr>
        </w:div>
      </w:divsChild>
    </w:div>
    <w:div w:id="1327516535">
      <w:bodyDiv w:val="1"/>
      <w:marLeft w:val="0"/>
      <w:marRight w:val="0"/>
      <w:marTop w:val="0"/>
      <w:marBottom w:val="0"/>
      <w:divBdr>
        <w:top w:val="none" w:sz="0" w:space="0" w:color="auto"/>
        <w:left w:val="none" w:sz="0" w:space="0" w:color="auto"/>
        <w:bottom w:val="none" w:sz="0" w:space="0" w:color="auto"/>
        <w:right w:val="none" w:sz="0" w:space="0" w:color="auto"/>
      </w:divBdr>
    </w:div>
    <w:div w:id="1506558717">
      <w:bodyDiv w:val="1"/>
      <w:marLeft w:val="0"/>
      <w:marRight w:val="0"/>
      <w:marTop w:val="0"/>
      <w:marBottom w:val="0"/>
      <w:divBdr>
        <w:top w:val="none" w:sz="0" w:space="0" w:color="auto"/>
        <w:left w:val="none" w:sz="0" w:space="0" w:color="auto"/>
        <w:bottom w:val="none" w:sz="0" w:space="0" w:color="auto"/>
        <w:right w:val="none" w:sz="0" w:space="0" w:color="auto"/>
      </w:divBdr>
    </w:div>
    <w:div w:id="1721249422">
      <w:bodyDiv w:val="1"/>
      <w:marLeft w:val="0"/>
      <w:marRight w:val="0"/>
      <w:marTop w:val="0"/>
      <w:marBottom w:val="0"/>
      <w:divBdr>
        <w:top w:val="none" w:sz="0" w:space="0" w:color="auto"/>
        <w:left w:val="none" w:sz="0" w:space="0" w:color="auto"/>
        <w:bottom w:val="none" w:sz="0" w:space="0" w:color="auto"/>
        <w:right w:val="none" w:sz="0" w:space="0" w:color="auto"/>
      </w:divBdr>
      <w:divsChild>
        <w:div w:id="1366248726">
          <w:marLeft w:val="-720"/>
          <w:marRight w:val="0"/>
          <w:marTop w:val="0"/>
          <w:marBottom w:val="0"/>
          <w:divBdr>
            <w:top w:val="none" w:sz="0" w:space="0" w:color="auto"/>
            <w:left w:val="none" w:sz="0" w:space="0" w:color="auto"/>
            <w:bottom w:val="none" w:sz="0" w:space="0" w:color="auto"/>
            <w:right w:val="none" w:sz="0" w:space="0" w:color="auto"/>
          </w:divBdr>
        </w:div>
      </w:divsChild>
    </w:div>
    <w:div w:id="1730347775">
      <w:bodyDiv w:val="1"/>
      <w:marLeft w:val="0"/>
      <w:marRight w:val="0"/>
      <w:marTop w:val="0"/>
      <w:marBottom w:val="0"/>
      <w:divBdr>
        <w:top w:val="none" w:sz="0" w:space="0" w:color="auto"/>
        <w:left w:val="none" w:sz="0" w:space="0" w:color="auto"/>
        <w:bottom w:val="none" w:sz="0" w:space="0" w:color="auto"/>
        <w:right w:val="none" w:sz="0" w:space="0" w:color="auto"/>
      </w:divBdr>
      <w:divsChild>
        <w:div w:id="2085448067">
          <w:marLeft w:val="-720"/>
          <w:marRight w:val="0"/>
          <w:marTop w:val="0"/>
          <w:marBottom w:val="0"/>
          <w:divBdr>
            <w:top w:val="none" w:sz="0" w:space="0" w:color="auto"/>
            <w:left w:val="none" w:sz="0" w:space="0" w:color="auto"/>
            <w:bottom w:val="none" w:sz="0" w:space="0" w:color="auto"/>
            <w:right w:val="none" w:sz="0" w:space="0" w:color="auto"/>
          </w:divBdr>
        </w:div>
      </w:divsChild>
    </w:div>
    <w:div w:id="2067338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doi.org/10.1080/10903127.2024.237049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6792151FACB47B5915EE665BA0D783F"/>
        <w:category>
          <w:name w:val="General"/>
          <w:gallery w:val="placeholder"/>
        </w:category>
        <w:types>
          <w:type w:val="bbPlcHdr"/>
        </w:types>
        <w:behaviors>
          <w:behavior w:val="content"/>
        </w:behaviors>
        <w:guid w:val="{66D57DAD-5EF7-4AA9-8C90-F910B0E82F11}"/>
      </w:docPartPr>
      <w:docPartBody>
        <w:p w:rsidR="005F6076" w:rsidRDefault="003C0142" w:rsidP="003C0142">
          <w:pPr>
            <w:pStyle w:val="46792151FACB47B5915EE665BA0D783F"/>
          </w:pPr>
          <w:r w:rsidRPr="003A798E">
            <w:t>INSTRUCTIONS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142"/>
    <w:rsid w:val="00150F77"/>
    <w:rsid w:val="002771E4"/>
    <w:rsid w:val="003C0142"/>
    <w:rsid w:val="005F6076"/>
    <w:rsid w:val="00C6258B"/>
    <w:rsid w:val="00F212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rsid w:val="003C0142"/>
    <w:pPr>
      <w:keepNext/>
      <w:keepLines/>
      <w:spacing w:after="0" w:line="240" w:lineRule="auto"/>
      <w:outlineLvl w:val="3"/>
    </w:pPr>
    <w:rPr>
      <w:rFonts w:eastAsiaTheme="majorEastAsia" w:cstheme="majorBidi"/>
      <w:i/>
      <w:iCs/>
      <w:color w:val="000000" w:themeColor="text1"/>
      <w:sz w:val="32"/>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3"/>
    <w:rsid w:val="003C0142"/>
    <w:rPr>
      <w:rFonts w:eastAsiaTheme="majorEastAsia" w:cstheme="majorBidi"/>
      <w:i/>
      <w:iCs/>
      <w:color w:val="000000" w:themeColor="text1"/>
      <w:sz w:val="32"/>
      <w:szCs w:val="24"/>
      <w:lang w:val="en-US" w:eastAsia="en-US"/>
    </w:rPr>
  </w:style>
  <w:style w:type="character" w:styleId="Emphasis">
    <w:name w:val="Emphasis"/>
    <w:basedOn w:val="DefaultParagraphFont"/>
    <w:uiPriority w:val="20"/>
    <w:qFormat/>
    <w:rPr>
      <w:i w:val="0"/>
      <w:iCs/>
      <w:color w:val="E97132" w:themeColor="accent2"/>
    </w:rPr>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156082" w:themeColor="accent1"/>
      <w:sz w:val="76"/>
      <w:szCs w:val="24"/>
      <w:lang w:val="en-US" w:eastAsia="en-US"/>
    </w:rPr>
  </w:style>
  <w:style w:type="character" w:customStyle="1" w:styleId="QuoteChar">
    <w:name w:val="Quote Char"/>
    <w:basedOn w:val="DefaultParagraphFont"/>
    <w:link w:val="Quote"/>
    <w:uiPriority w:val="29"/>
    <w:rPr>
      <w:rFonts w:asciiTheme="majorHAnsi" w:eastAsiaTheme="minorHAnsi" w:hAnsiTheme="majorHAnsi"/>
      <w:iCs/>
      <w:color w:val="156082" w:themeColor="accent1"/>
      <w:sz w:val="76"/>
      <w:szCs w:val="24"/>
      <w:lang w:val="en-US" w:eastAsia="en-US"/>
    </w:rPr>
  </w:style>
  <w:style w:type="paragraph" w:customStyle="1" w:styleId="46792151FACB47B5915EE665BA0D783F">
    <w:name w:val="46792151FACB47B5915EE665BA0D783F"/>
    <w:rsid w:val="003C01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40</TotalTime>
  <Pages>15</Pages>
  <Words>2273</Words>
  <Characters>14022</Characters>
  <Application>Microsoft Office Word</Application>
  <DocSecurity>0</DocSecurity>
  <Lines>298</Lines>
  <Paragraphs>71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 LIST /</vt:lpstr>
    </vt:vector>
  </TitlesOfParts>
  <Company/>
  <LinksUpToDate>false</LinksUpToDate>
  <CharactersWithSpaces>16224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dc:creator>
  <cp:keywords/>
  <dc:description/>
  <cp:lastModifiedBy>Shaheena Kenyon</cp:lastModifiedBy>
  <cp:revision>14</cp:revision>
  <dcterms:created xsi:type="dcterms:W3CDTF">2025-05-27T15:33:00Z</dcterms:created>
  <dcterms:modified xsi:type="dcterms:W3CDTF">2025-05-27T16:23:00Z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498d3c7b-92d0-49fc-bfd5-f406ada13738</vt:lpwstr>
  </property>
</Properties>
</file>