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22475554"/>
        <w:docPartObj>
          <w:docPartGallery w:val="Cover Pages"/>
          <w:docPartUnique/>
        </w:docPartObj>
      </w:sdtPr>
      <w:sdtEndPr>
        <w:rPr>
          <w:color w:val="auto"/>
        </w:rPr>
      </w:sdtEndPr>
      <w:sdtContent>
        <w:p w14:paraId="0A3E8A65" w14:textId="77777777" w:rsidR="00C74B9F" w:rsidRDefault="00C74B9F" w:rsidP="00C74B9F">
          <w:pPr>
            <w:pStyle w:val="NoSpacing"/>
            <w:tabs>
              <w:tab w:val="center" w:pos="4513"/>
              <w:tab w:val="left" w:pos="7704"/>
            </w:tabs>
            <w:spacing w:before="1540" w:after="240"/>
            <w:rPr>
              <w:color w:val="4472C4" w:themeColor="accent1"/>
            </w:rPr>
          </w:pPr>
          <w:r>
            <w:rPr>
              <w:rFonts w:eastAsiaTheme="minorHAnsi"/>
              <w:color w:val="4472C4" w:themeColor="accent1"/>
              <w:lang w:val="en-GB"/>
            </w:rPr>
            <w:tab/>
          </w:r>
          <w:r>
            <w:rPr>
              <w:noProof/>
              <w:color w:val="4472C4" w:themeColor="accent1"/>
              <w:lang w:val="en-GB" w:eastAsia="en-GB"/>
            </w:rPr>
            <w:drawing>
              <wp:inline distT="0" distB="0" distL="0" distR="0" wp14:anchorId="4375594F" wp14:editId="07F01534">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Pr>
              <w:rFonts w:eastAsiaTheme="minorHAnsi"/>
              <w:color w:val="4472C4" w:themeColor="accent1"/>
              <w:lang w:val="en-GB"/>
            </w:rPr>
            <w:tab/>
          </w:r>
        </w:p>
        <w:sdt>
          <w:sdtPr>
            <w:rPr>
              <w:rFonts w:asciiTheme="majorHAnsi" w:eastAsiaTheme="majorEastAsia" w:hAnsiTheme="majorHAnsi" w:cstheme="majorBidi"/>
              <w:caps/>
              <w:color w:val="4472C4" w:themeColor="accent1"/>
              <w:sz w:val="72"/>
              <w:szCs w:val="72"/>
            </w:rPr>
            <w:alias w:val="Title"/>
            <w:tag w:val=""/>
            <w:id w:val="1735040861"/>
            <w:placeholder>
              <w:docPart w:val="58F63E81C7F346F984578A601FF591C1"/>
            </w:placeholder>
            <w:dataBinding w:prefixMappings="xmlns:ns0='http://purl.org/dc/elements/1.1/' xmlns:ns1='http://schemas.openxmlformats.org/package/2006/metadata/core-properties' " w:xpath="/ns1:coreProperties[1]/ns0:title[1]" w:storeItemID="{6C3C8BC8-F283-45AE-878A-BAB7291924A1}"/>
            <w:text/>
          </w:sdtPr>
          <w:sdtContent>
            <w:p w14:paraId="1C500A61" w14:textId="75FBA466" w:rsidR="00C74B9F" w:rsidRDefault="00C74B9F" w:rsidP="00C74B9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C74B9F">
                <w:rPr>
                  <w:rFonts w:asciiTheme="majorHAnsi" w:eastAsiaTheme="majorEastAsia" w:hAnsiTheme="majorHAnsi" w:cstheme="majorBidi"/>
                  <w:caps/>
                  <w:color w:val="4472C4" w:themeColor="accent1"/>
                  <w:sz w:val="72"/>
                  <w:szCs w:val="72"/>
                </w:rPr>
                <w:t>KNOWLEDGE MANAGEMENT IN THE WELSH HOSPITAL SECTOR</w:t>
              </w:r>
            </w:p>
          </w:sdtContent>
        </w:sdt>
        <w:sdt>
          <w:sdtPr>
            <w:rPr>
              <w:rFonts w:cstheme="minorHAnsi"/>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5AADBDE" w14:textId="017D5EFE" w:rsidR="00C74B9F" w:rsidRDefault="00C74B9F" w:rsidP="00C74B9F">
              <w:pPr>
                <w:pStyle w:val="NoSpacing"/>
                <w:jc w:val="center"/>
                <w:rPr>
                  <w:color w:val="4472C4" w:themeColor="accent1"/>
                  <w:sz w:val="28"/>
                  <w:szCs w:val="28"/>
                </w:rPr>
              </w:pPr>
              <w:r w:rsidRPr="00C74B9F">
                <w:rPr>
                  <w:rFonts w:cstheme="minorHAnsi"/>
                  <w:color w:val="4472C4" w:themeColor="accent1"/>
                  <w:sz w:val="28"/>
                  <w:szCs w:val="28"/>
                </w:rPr>
                <w:t>Valentin Gotsev</w:t>
              </w:r>
              <w:r w:rsidRPr="00C74B9F">
                <w:rPr>
                  <w:rFonts w:cstheme="minorHAnsi"/>
                  <w:color w:val="4472C4" w:themeColor="accent1"/>
                  <w:sz w:val="28"/>
                  <w:szCs w:val="28"/>
                </w:rPr>
                <w:t xml:space="preserve"> Student in</w:t>
              </w:r>
              <w:r w:rsidRPr="00C74B9F">
                <w:rPr>
                  <w:rFonts w:cstheme="minorHAnsi"/>
                  <w:color w:val="4472C4" w:themeColor="accent1"/>
                  <w:sz w:val="28"/>
                  <w:szCs w:val="28"/>
                </w:rPr>
                <w:t xml:space="preserve"> UWTSD</w:t>
              </w:r>
            </w:p>
          </w:sdtContent>
        </w:sdt>
        <w:p w14:paraId="46C1A911" w14:textId="77777777" w:rsidR="00C74B9F" w:rsidRDefault="00C74B9F" w:rsidP="00C74B9F">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206A213E" wp14:editId="228A07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B74101C" w14:textId="1DFE52F0" w:rsidR="00C74B9F" w:rsidRPr="00C74B9F" w:rsidRDefault="00C74B9F" w:rsidP="00C74B9F">
                                    <w:pPr>
                                      <w:pStyle w:val="NoSpacing"/>
                                      <w:spacing w:after="40"/>
                                      <w:jc w:val="center"/>
                                      <w:rPr>
                                        <w:rFonts w:cstheme="minorHAnsi"/>
                                        <w:caps/>
                                        <w:color w:val="4472C4" w:themeColor="accent1"/>
                                        <w:sz w:val="28"/>
                                        <w:szCs w:val="28"/>
                                      </w:rPr>
                                    </w:pPr>
                                    <w:r w:rsidRPr="00C74B9F">
                                      <w:rPr>
                                        <w:rFonts w:cstheme="minorHAnsi"/>
                                        <w:caps/>
                                        <w:color w:val="4472C4" w:themeColor="accent1"/>
                                        <w:sz w:val="28"/>
                                        <w:szCs w:val="28"/>
                                      </w:rPr>
                                      <w:t>STUDENT NUMBER: 1912864</w:t>
                                    </w:r>
                                  </w:p>
                                </w:sdtContent>
                              </w:sdt>
                              <w:p w14:paraId="5E9B01FF" w14:textId="6298A80C" w:rsidR="00C74B9F" w:rsidRPr="00C74B9F" w:rsidRDefault="00C74B9F" w:rsidP="00C74B9F">
                                <w:pPr>
                                  <w:pStyle w:val="NoSpacing"/>
                                  <w:jc w:val="center"/>
                                  <w:rPr>
                                    <w:rFonts w:cstheme="minorHAnsi"/>
                                    <w:color w:val="4472C4" w:themeColor="accent1"/>
                                  </w:rPr>
                                </w:pPr>
                                <w:sdt>
                                  <w:sdtPr>
                                    <w:rPr>
                                      <w:rFonts w:cstheme="minorHAnsi"/>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74B9F">
                                      <w:rPr>
                                        <w:rFonts w:cstheme="minorHAnsi"/>
                                        <w:caps/>
                                        <w:color w:val="4472C4" w:themeColor="accent1"/>
                                      </w:rPr>
                                      <w:t>LECTURER: MARIE PITSON</w:t>
                                    </w:r>
                                  </w:sdtContent>
                                </w:sdt>
                              </w:p>
                              <w:p w14:paraId="7BA88F57" w14:textId="77777777" w:rsidR="00C74B9F" w:rsidRPr="00C74B9F" w:rsidRDefault="00C74B9F" w:rsidP="00C74B9F">
                                <w:pPr>
                                  <w:pStyle w:val="NoSpacing"/>
                                  <w:jc w:val="center"/>
                                  <w:rPr>
                                    <w:rFonts w:cstheme="minorHAnsi"/>
                                    <w:color w:val="4472C4" w:themeColor="accent1"/>
                                  </w:rPr>
                                </w:pPr>
                                <w:sdt>
                                  <w:sdtPr>
                                    <w:rPr>
                                      <w:rFonts w:cstheme="minorHAnsi"/>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C74B9F">
                                      <w:rPr>
                                        <w:rFonts w:cstheme="minorHAnsi"/>
                                        <w:color w:val="4472C4" w:themeColor="accent1"/>
                                      </w:rPr>
                                      <w:t xml:space="preserve">     </w:t>
                                    </w:r>
                                  </w:sdtContent>
                                </w:sdt>
                                <w:r w:rsidRPr="00C74B9F">
                                  <w:rPr>
                                    <w:rFonts w:cstheme="minorHAnsi"/>
                                    <w:color w:val="4472C4" w:themeColor="accent1"/>
                                  </w:rPr>
                                  <w:t xml:space="preserve">Module: Knowledge and information Management skills for the workplace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6A213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cstheme="minorHAnsi"/>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B74101C" w14:textId="1DFE52F0" w:rsidR="00C74B9F" w:rsidRPr="00C74B9F" w:rsidRDefault="00C74B9F" w:rsidP="00C74B9F">
                              <w:pPr>
                                <w:pStyle w:val="NoSpacing"/>
                                <w:spacing w:after="40"/>
                                <w:jc w:val="center"/>
                                <w:rPr>
                                  <w:rFonts w:cstheme="minorHAnsi"/>
                                  <w:caps/>
                                  <w:color w:val="4472C4" w:themeColor="accent1"/>
                                  <w:sz w:val="28"/>
                                  <w:szCs w:val="28"/>
                                </w:rPr>
                              </w:pPr>
                              <w:r w:rsidRPr="00C74B9F">
                                <w:rPr>
                                  <w:rFonts w:cstheme="minorHAnsi"/>
                                  <w:caps/>
                                  <w:color w:val="4472C4" w:themeColor="accent1"/>
                                  <w:sz w:val="28"/>
                                  <w:szCs w:val="28"/>
                                </w:rPr>
                                <w:t>STUDENT NUMBER: 1912864</w:t>
                              </w:r>
                            </w:p>
                          </w:sdtContent>
                        </w:sdt>
                        <w:p w14:paraId="5E9B01FF" w14:textId="6298A80C" w:rsidR="00C74B9F" w:rsidRPr="00C74B9F" w:rsidRDefault="00C74B9F" w:rsidP="00C74B9F">
                          <w:pPr>
                            <w:pStyle w:val="NoSpacing"/>
                            <w:jc w:val="center"/>
                            <w:rPr>
                              <w:rFonts w:cstheme="minorHAnsi"/>
                              <w:color w:val="4472C4" w:themeColor="accent1"/>
                            </w:rPr>
                          </w:pPr>
                          <w:sdt>
                            <w:sdtPr>
                              <w:rPr>
                                <w:rFonts w:cstheme="minorHAnsi"/>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74B9F">
                                <w:rPr>
                                  <w:rFonts w:cstheme="minorHAnsi"/>
                                  <w:caps/>
                                  <w:color w:val="4472C4" w:themeColor="accent1"/>
                                </w:rPr>
                                <w:t>LECTURER: MARIE PITSON</w:t>
                              </w:r>
                            </w:sdtContent>
                          </w:sdt>
                        </w:p>
                        <w:p w14:paraId="7BA88F57" w14:textId="77777777" w:rsidR="00C74B9F" w:rsidRPr="00C74B9F" w:rsidRDefault="00C74B9F" w:rsidP="00C74B9F">
                          <w:pPr>
                            <w:pStyle w:val="NoSpacing"/>
                            <w:jc w:val="center"/>
                            <w:rPr>
                              <w:rFonts w:cstheme="minorHAnsi"/>
                              <w:color w:val="4472C4" w:themeColor="accent1"/>
                            </w:rPr>
                          </w:pPr>
                          <w:sdt>
                            <w:sdtPr>
                              <w:rPr>
                                <w:rFonts w:cstheme="minorHAnsi"/>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C74B9F">
                                <w:rPr>
                                  <w:rFonts w:cstheme="minorHAnsi"/>
                                  <w:color w:val="4472C4" w:themeColor="accent1"/>
                                </w:rPr>
                                <w:t xml:space="preserve">     </w:t>
                              </w:r>
                            </w:sdtContent>
                          </w:sdt>
                          <w:r w:rsidRPr="00C74B9F">
                            <w:rPr>
                              <w:rFonts w:cstheme="minorHAnsi"/>
                              <w:color w:val="4472C4" w:themeColor="accent1"/>
                            </w:rPr>
                            <w:t xml:space="preserve">Module: Knowledge and information Management skills for the workplace </w:t>
                          </w:r>
                        </w:p>
                      </w:txbxContent>
                    </v:textbox>
                    <w10:wrap anchorx="margin" anchory="page"/>
                  </v:shape>
                </w:pict>
              </mc:Fallback>
            </mc:AlternateContent>
          </w:r>
          <w:r>
            <w:rPr>
              <w:noProof/>
              <w:color w:val="4472C4" w:themeColor="accent1"/>
              <w:lang w:val="en-GB" w:eastAsia="en-GB"/>
            </w:rPr>
            <w:drawing>
              <wp:inline distT="0" distB="0" distL="0" distR="0" wp14:anchorId="2451EAF2" wp14:editId="75AF1D81">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7FCDB7" w14:textId="77777777" w:rsidR="00C74B9F" w:rsidRDefault="00C74B9F" w:rsidP="00C74B9F">
          <w:pPr>
            <w:pStyle w:val="Heading1"/>
          </w:pPr>
          <w:r>
            <w:br w:type="page"/>
          </w:r>
          <w:bookmarkStart w:id="0" w:name="_Toc108141130"/>
          <w:r>
            <w:lastRenderedPageBreak/>
            <w:t>Executive Summary</w:t>
          </w:r>
          <w:bookmarkEnd w:id="0"/>
        </w:p>
        <w:p w14:paraId="5803A578" w14:textId="77777777" w:rsidR="00C74B9F" w:rsidRDefault="00C74B9F" w:rsidP="00C74B9F"/>
        <w:p w14:paraId="1EEFCB15" w14:textId="77777777" w:rsidR="00C74B9F" w:rsidRDefault="00C74B9F" w:rsidP="00C74B9F"/>
        <w:p w14:paraId="704E99FA" w14:textId="77777777" w:rsidR="00C74B9F" w:rsidRPr="00240DA3" w:rsidRDefault="00C74B9F" w:rsidP="00C74B9F">
          <w:pPr>
            <w:jc w:val="both"/>
            <w:rPr>
              <w:rFonts w:cs="Times New Roman"/>
            </w:rPr>
          </w:pPr>
          <w:r w:rsidRPr="00240DA3">
            <w:rPr>
              <w:rFonts w:cs="Times New Roman"/>
            </w:rPr>
            <w:t xml:space="preserve">Even though knowledge management (KM) is an established field with several applications and approaches, its acceptance in health care has proven problematic. Despite this, the healthcare industry is expected to integrate Resource-Based Views into their KM Systems. In public health, decisions are mostly dependent on data, and a move towards decision-making based on evidence is required. Health care may benefit from KM's numerous advantages, such as reduced medical cost, reduced medical error, and enhanced communication across medical practitioners and organizations. However, several obstacles lie ahead, some unique to KM and others to the health care industry. This study provides a SWOT Analysis of NHS Wales Knowledge Management System, its </w:t>
          </w:r>
          <w:proofErr w:type="gramStart"/>
          <w:r w:rsidRPr="00240DA3">
            <w:rPr>
              <w:rFonts w:cs="Times New Roman"/>
            </w:rPr>
            <w:t>methodologies</w:t>
          </w:r>
          <w:proofErr w:type="gramEnd"/>
          <w:r w:rsidRPr="00240DA3">
            <w:rPr>
              <w:rFonts w:cs="Times New Roman"/>
            </w:rPr>
            <w:t xml:space="preserve"> and approaches, as well as current issues and demands at NHS Wales. Ultimately, it discusses the applications of KM in health care and offers some prospects for KM at NHS Wales.</w:t>
          </w:r>
        </w:p>
        <w:p w14:paraId="1275F240" w14:textId="77777777" w:rsidR="00C74B9F" w:rsidRDefault="00C74B9F" w:rsidP="00C74B9F"/>
        <w:p w14:paraId="51DB406A" w14:textId="77777777" w:rsidR="00C74B9F" w:rsidRDefault="00C74B9F" w:rsidP="00C74B9F"/>
        <w:p w14:paraId="63430111" w14:textId="77777777" w:rsidR="00C74B9F" w:rsidRDefault="00C74B9F" w:rsidP="00C74B9F"/>
        <w:p w14:paraId="1C8CCBDC" w14:textId="77777777" w:rsidR="00C74B9F" w:rsidRDefault="00C74B9F" w:rsidP="00C74B9F"/>
        <w:p w14:paraId="607572DD" w14:textId="77777777" w:rsidR="00C74B9F" w:rsidRDefault="00C74B9F" w:rsidP="00C74B9F"/>
        <w:p w14:paraId="14C46E1E" w14:textId="77777777" w:rsidR="00C74B9F" w:rsidRDefault="00C74B9F" w:rsidP="00C74B9F"/>
        <w:p w14:paraId="4EC1229B" w14:textId="77777777" w:rsidR="00C74B9F" w:rsidRDefault="00C74B9F" w:rsidP="00C74B9F"/>
        <w:p w14:paraId="62596681" w14:textId="77777777" w:rsidR="00C74B9F" w:rsidRDefault="00C74B9F" w:rsidP="00C74B9F"/>
        <w:p w14:paraId="1ABE46AC" w14:textId="77777777" w:rsidR="00C74B9F" w:rsidRDefault="00C74B9F" w:rsidP="00C74B9F"/>
        <w:p w14:paraId="10A9E5DE" w14:textId="77777777" w:rsidR="00C74B9F" w:rsidRDefault="00C74B9F" w:rsidP="00C74B9F"/>
        <w:p w14:paraId="60E41DA9" w14:textId="77777777" w:rsidR="00C74B9F" w:rsidRDefault="00C74B9F" w:rsidP="00C74B9F"/>
        <w:p w14:paraId="2A52B616" w14:textId="77777777" w:rsidR="00C74B9F" w:rsidRDefault="00C74B9F" w:rsidP="00C74B9F"/>
        <w:p w14:paraId="42202DBA" w14:textId="77777777" w:rsidR="00C74B9F" w:rsidRDefault="00C74B9F" w:rsidP="00C74B9F"/>
        <w:p w14:paraId="67871A33" w14:textId="77777777" w:rsidR="00C74B9F" w:rsidRDefault="00C74B9F" w:rsidP="00C74B9F"/>
        <w:p w14:paraId="45050A5E" w14:textId="77777777" w:rsidR="00C74B9F" w:rsidRDefault="00C74B9F" w:rsidP="00C74B9F"/>
        <w:p w14:paraId="6D6B8AF1" w14:textId="77777777" w:rsidR="00C74B9F" w:rsidRDefault="00C74B9F" w:rsidP="00C74B9F"/>
        <w:p w14:paraId="51BE34BD" w14:textId="77777777" w:rsidR="00C74B9F" w:rsidRDefault="00C74B9F" w:rsidP="00C74B9F"/>
        <w:p w14:paraId="08FA13CD" w14:textId="77777777" w:rsidR="00C74B9F" w:rsidRDefault="00C74B9F" w:rsidP="00C74B9F"/>
        <w:p w14:paraId="7CD64A7A" w14:textId="77777777" w:rsidR="00C74B9F" w:rsidRDefault="00C74B9F" w:rsidP="00C74B9F"/>
        <w:p w14:paraId="43F43490" w14:textId="77777777" w:rsidR="00C74B9F" w:rsidRDefault="00C74B9F" w:rsidP="00C74B9F"/>
        <w:p w14:paraId="0A91571A" w14:textId="77777777" w:rsidR="00C74B9F" w:rsidRDefault="00C74B9F" w:rsidP="00C74B9F"/>
        <w:p w14:paraId="04C72B4F" w14:textId="77777777" w:rsidR="00C74B9F" w:rsidRDefault="00C74B9F" w:rsidP="00C74B9F"/>
        <w:p w14:paraId="67D52547" w14:textId="77777777" w:rsidR="00C74B9F" w:rsidRDefault="00C74B9F" w:rsidP="00C74B9F"/>
        <w:p w14:paraId="7703FBBE" w14:textId="77777777" w:rsidR="00C74B9F" w:rsidRDefault="00C74B9F" w:rsidP="00C74B9F"/>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EDD97E4" w14:textId="77777777" w:rsidR="00C74B9F" w:rsidRDefault="00C74B9F" w:rsidP="00C74B9F">
              <w:pPr>
                <w:pStyle w:val="TOCHeading"/>
              </w:pPr>
              <w:r>
                <w:t>Table of Contents</w:t>
              </w:r>
            </w:p>
            <w:p w14:paraId="4618E703" w14:textId="77777777" w:rsidR="00C74B9F" w:rsidRDefault="00C74B9F" w:rsidP="00C74B9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141130" w:history="1">
                <w:r w:rsidRPr="00B40A24">
                  <w:rPr>
                    <w:rStyle w:val="Hyperlink"/>
                    <w:noProof/>
                  </w:rPr>
                  <w:t>Executive Summary</w:t>
                </w:r>
                <w:r>
                  <w:rPr>
                    <w:noProof/>
                    <w:webHidden/>
                  </w:rPr>
                  <w:tab/>
                </w:r>
                <w:r>
                  <w:rPr>
                    <w:noProof/>
                    <w:webHidden/>
                  </w:rPr>
                  <w:fldChar w:fldCharType="begin"/>
                </w:r>
                <w:r>
                  <w:rPr>
                    <w:noProof/>
                    <w:webHidden/>
                  </w:rPr>
                  <w:instrText xml:space="preserve"> PAGEREF _Toc108141130 \h </w:instrText>
                </w:r>
                <w:r>
                  <w:rPr>
                    <w:noProof/>
                    <w:webHidden/>
                  </w:rPr>
                </w:r>
                <w:r>
                  <w:rPr>
                    <w:noProof/>
                    <w:webHidden/>
                  </w:rPr>
                  <w:fldChar w:fldCharType="separate"/>
                </w:r>
                <w:r>
                  <w:rPr>
                    <w:noProof/>
                    <w:webHidden/>
                  </w:rPr>
                  <w:t>1</w:t>
                </w:r>
                <w:r>
                  <w:rPr>
                    <w:noProof/>
                    <w:webHidden/>
                  </w:rPr>
                  <w:fldChar w:fldCharType="end"/>
                </w:r>
              </w:hyperlink>
            </w:p>
            <w:p w14:paraId="44632832" w14:textId="77777777" w:rsidR="00C74B9F" w:rsidRDefault="00C74B9F" w:rsidP="00C74B9F">
              <w:pPr>
                <w:pStyle w:val="TOC1"/>
                <w:tabs>
                  <w:tab w:val="right" w:leader="dot" w:pos="9016"/>
                </w:tabs>
                <w:rPr>
                  <w:rFonts w:eastAsiaTheme="minorEastAsia"/>
                  <w:noProof/>
                  <w:lang w:eastAsia="en-GB"/>
                </w:rPr>
              </w:pPr>
              <w:hyperlink w:anchor="_Toc108141131" w:history="1">
                <w:r w:rsidRPr="00B40A24">
                  <w:rPr>
                    <w:rStyle w:val="Hyperlink"/>
                    <w:rFonts w:cstheme="minorHAnsi"/>
                    <w:noProof/>
                  </w:rPr>
                  <w:t>1.0 Introduction</w:t>
                </w:r>
                <w:r>
                  <w:rPr>
                    <w:noProof/>
                    <w:webHidden/>
                  </w:rPr>
                  <w:tab/>
                </w:r>
                <w:r>
                  <w:rPr>
                    <w:noProof/>
                    <w:webHidden/>
                  </w:rPr>
                  <w:fldChar w:fldCharType="begin"/>
                </w:r>
                <w:r>
                  <w:rPr>
                    <w:noProof/>
                    <w:webHidden/>
                  </w:rPr>
                  <w:instrText xml:space="preserve"> PAGEREF _Toc108141131 \h </w:instrText>
                </w:r>
                <w:r>
                  <w:rPr>
                    <w:noProof/>
                    <w:webHidden/>
                  </w:rPr>
                </w:r>
                <w:r>
                  <w:rPr>
                    <w:noProof/>
                    <w:webHidden/>
                  </w:rPr>
                  <w:fldChar w:fldCharType="separate"/>
                </w:r>
                <w:r>
                  <w:rPr>
                    <w:noProof/>
                    <w:webHidden/>
                  </w:rPr>
                  <w:t>3</w:t>
                </w:r>
                <w:r>
                  <w:rPr>
                    <w:noProof/>
                    <w:webHidden/>
                  </w:rPr>
                  <w:fldChar w:fldCharType="end"/>
                </w:r>
              </w:hyperlink>
            </w:p>
            <w:p w14:paraId="2B09D24B" w14:textId="77777777" w:rsidR="00C74B9F" w:rsidRDefault="00C74B9F" w:rsidP="00C74B9F">
              <w:pPr>
                <w:pStyle w:val="TOC1"/>
                <w:tabs>
                  <w:tab w:val="right" w:leader="dot" w:pos="9016"/>
                </w:tabs>
                <w:rPr>
                  <w:rFonts w:eastAsiaTheme="minorEastAsia"/>
                  <w:noProof/>
                  <w:lang w:eastAsia="en-GB"/>
                </w:rPr>
              </w:pPr>
              <w:hyperlink w:anchor="_Toc108141132" w:history="1">
                <w:r w:rsidRPr="00B40A24">
                  <w:rPr>
                    <w:rStyle w:val="Hyperlink"/>
                    <w:noProof/>
                  </w:rPr>
                  <w:t>2.0 Main Findings</w:t>
                </w:r>
                <w:r>
                  <w:rPr>
                    <w:noProof/>
                    <w:webHidden/>
                  </w:rPr>
                  <w:tab/>
                </w:r>
                <w:r>
                  <w:rPr>
                    <w:noProof/>
                    <w:webHidden/>
                  </w:rPr>
                  <w:fldChar w:fldCharType="begin"/>
                </w:r>
                <w:r>
                  <w:rPr>
                    <w:noProof/>
                    <w:webHidden/>
                  </w:rPr>
                  <w:instrText xml:space="preserve"> PAGEREF _Toc108141132 \h </w:instrText>
                </w:r>
                <w:r>
                  <w:rPr>
                    <w:noProof/>
                    <w:webHidden/>
                  </w:rPr>
                </w:r>
                <w:r>
                  <w:rPr>
                    <w:noProof/>
                    <w:webHidden/>
                  </w:rPr>
                  <w:fldChar w:fldCharType="separate"/>
                </w:r>
                <w:r>
                  <w:rPr>
                    <w:noProof/>
                    <w:webHidden/>
                  </w:rPr>
                  <w:t>4</w:t>
                </w:r>
                <w:r>
                  <w:rPr>
                    <w:noProof/>
                    <w:webHidden/>
                  </w:rPr>
                  <w:fldChar w:fldCharType="end"/>
                </w:r>
              </w:hyperlink>
            </w:p>
            <w:p w14:paraId="32D54FB4" w14:textId="77777777" w:rsidR="00C74B9F" w:rsidRDefault="00C74B9F" w:rsidP="00C74B9F">
              <w:pPr>
                <w:pStyle w:val="TOC1"/>
                <w:tabs>
                  <w:tab w:val="right" w:leader="dot" w:pos="9016"/>
                </w:tabs>
                <w:rPr>
                  <w:rFonts w:eastAsiaTheme="minorEastAsia"/>
                  <w:noProof/>
                  <w:lang w:eastAsia="en-GB"/>
                </w:rPr>
              </w:pPr>
              <w:hyperlink w:anchor="_Toc108141133" w:history="1">
                <w:r w:rsidRPr="00B40A24">
                  <w:rPr>
                    <w:rStyle w:val="Hyperlink"/>
                    <w:rFonts w:cstheme="minorHAnsi"/>
                    <w:noProof/>
                  </w:rPr>
                  <w:t>2.1 Organisational Profile of the Hospital Sector in Wales</w:t>
                </w:r>
                <w:r>
                  <w:rPr>
                    <w:noProof/>
                    <w:webHidden/>
                  </w:rPr>
                  <w:tab/>
                </w:r>
                <w:r>
                  <w:rPr>
                    <w:noProof/>
                    <w:webHidden/>
                  </w:rPr>
                  <w:fldChar w:fldCharType="begin"/>
                </w:r>
                <w:r>
                  <w:rPr>
                    <w:noProof/>
                    <w:webHidden/>
                  </w:rPr>
                  <w:instrText xml:space="preserve"> PAGEREF _Toc108141133 \h </w:instrText>
                </w:r>
                <w:r>
                  <w:rPr>
                    <w:noProof/>
                    <w:webHidden/>
                  </w:rPr>
                </w:r>
                <w:r>
                  <w:rPr>
                    <w:noProof/>
                    <w:webHidden/>
                  </w:rPr>
                  <w:fldChar w:fldCharType="separate"/>
                </w:r>
                <w:r>
                  <w:rPr>
                    <w:noProof/>
                    <w:webHidden/>
                  </w:rPr>
                  <w:t>4</w:t>
                </w:r>
                <w:r>
                  <w:rPr>
                    <w:noProof/>
                    <w:webHidden/>
                  </w:rPr>
                  <w:fldChar w:fldCharType="end"/>
                </w:r>
              </w:hyperlink>
            </w:p>
            <w:p w14:paraId="3C5F78AB" w14:textId="77777777" w:rsidR="00C74B9F" w:rsidRDefault="00C74B9F" w:rsidP="00C74B9F">
              <w:pPr>
                <w:pStyle w:val="TOC3"/>
                <w:tabs>
                  <w:tab w:val="right" w:leader="dot" w:pos="9016"/>
                </w:tabs>
                <w:rPr>
                  <w:rFonts w:eastAsiaTheme="minorEastAsia"/>
                  <w:noProof/>
                  <w:lang w:eastAsia="en-GB"/>
                </w:rPr>
              </w:pPr>
              <w:hyperlink w:anchor="_Toc108141134" w:history="1">
                <w:r w:rsidRPr="00B40A24">
                  <w:rPr>
                    <w:rStyle w:val="Hyperlink"/>
                    <w:noProof/>
                  </w:rPr>
                  <w:t>2.1.1 Main Activities</w:t>
                </w:r>
                <w:r>
                  <w:rPr>
                    <w:noProof/>
                    <w:webHidden/>
                  </w:rPr>
                  <w:tab/>
                </w:r>
                <w:r>
                  <w:rPr>
                    <w:noProof/>
                    <w:webHidden/>
                  </w:rPr>
                  <w:fldChar w:fldCharType="begin"/>
                </w:r>
                <w:r>
                  <w:rPr>
                    <w:noProof/>
                    <w:webHidden/>
                  </w:rPr>
                  <w:instrText xml:space="preserve"> PAGEREF _Toc108141134 \h </w:instrText>
                </w:r>
                <w:r>
                  <w:rPr>
                    <w:noProof/>
                    <w:webHidden/>
                  </w:rPr>
                </w:r>
                <w:r>
                  <w:rPr>
                    <w:noProof/>
                    <w:webHidden/>
                  </w:rPr>
                  <w:fldChar w:fldCharType="separate"/>
                </w:r>
                <w:r>
                  <w:rPr>
                    <w:noProof/>
                    <w:webHidden/>
                  </w:rPr>
                  <w:t>4</w:t>
                </w:r>
                <w:r>
                  <w:rPr>
                    <w:noProof/>
                    <w:webHidden/>
                  </w:rPr>
                  <w:fldChar w:fldCharType="end"/>
                </w:r>
              </w:hyperlink>
            </w:p>
            <w:p w14:paraId="35A50E84" w14:textId="77777777" w:rsidR="00C74B9F" w:rsidRDefault="00C74B9F" w:rsidP="00C74B9F">
              <w:pPr>
                <w:pStyle w:val="TOC3"/>
                <w:tabs>
                  <w:tab w:val="right" w:leader="dot" w:pos="9016"/>
                </w:tabs>
                <w:rPr>
                  <w:rFonts w:eastAsiaTheme="minorEastAsia"/>
                  <w:noProof/>
                  <w:lang w:eastAsia="en-GB"/>
                </w:rPr>
              </w:pPr>
              <w:hyperlink w:anchor="_Toc108141135" w:history="1">
                <w:r w:rsidRPr="00B40A24">
                  <w:rPr>
                    <w:rStyle w:val="Hyperlink"/>
                    <w:noProof/>
                  </w:rPr>
                  <w:t>2.3.2 Location of the organisation –</w:t>
                </w:r>
                <w:r>
                  <w:rPr>
                    <w:noProof/>
                    <w:webHidden/>
                  </w:rPr>
                  <w:tab/>
                </w:r>
                <w:r>
                  <w:rPr>
                    <w:noProof/>
                    <w:webHidden/>
                  </w:rPr>
                  <w:fldChar w:fldCharType="begin"/>
                </w:r>
                <w:r>
                  <w:rPr>
                    <w:noProof/>
                    <w:webHidden/>
                  </w:rPr>
                  <w:instrText xml:space="preserve"> PAGEREF _Toc108141135 \h </w:instrText>
                </w:r>
                <w:r>
                  <w:rPr>
                    <w:noProof/>
                    <w:webHidden/>
                  </w:rPr>
                </w:r>
                <w:r>
                  <w:rPr>
                    <w:noProof/>
                    <w:webHidden/>
                  </w:rPr>
                  <w:fldChar w:fldCharType="separate"/>
                </w:r>
                <w:r>
                  <w:rPr>
                    <w:noProof/>
                    <w:webHidden/>
                  </w:rPr>
                  <w:t>6</w:t>
                </w:r>
                <w:r>
                  <w:rPr>
                    <w:noProof/>
                    <w:webHidden/>
                  </w:rPr>
                  <w:fldChar w:fldCharType="end"/>
                </w:r>
              </w:hyperlink>
            </w:p>
            <w:p w14:paraId="182AA1FE" w14:textId="77777777" w:rsidR="00C74B9F" w:rsidRDefault="00C74B9F" w:rsidP="00C74B9F">
              <w:pPr>
                <w:pStyle w:val="TOC3"/>
                <w:tabs>
                  <w:tab w:val="right" w:leader="dot" w:pos="9016"/>
                </w:tabs>
                <w:rPr>
                  <w:rFonts w:eastAsiaTheme="minorEastAsia"/>
                  <w:noProof/>
                  <w:lang w:eastAsia="en-GB"/>
                </w:rPr>
              </w:pPr>
              <w:hyperlink w:anchor="_Toc108141136" w:history="1">
                <w:r w:rsidRPr="00B40A24">
                  <w:rPr>
                    <w:rStyle w:val="Hyperlink"/>
                    <w:noProof/>
                  </w:rPr>
                  <w:t>2.3.3 Staff Profile –</w:t>
                </w:r>
                <w:r>
                  <w:rPr>
                    <w:noProof/>
                    <w:webHidden/>
                  </w:rPr>
                  <w:tab/>
                </w:r>
                <w:r>
                  <w:rPr>
                    <w:noProof/>
                    <w:webHidden/>
                  </w:rPr>
                  <w:fldChar w:fldCharType="begin"/>
                </w:r>
                <w:r>
                  <w:rPr>
                    <w:noProof/>
                    <w:webHidden/>
                  </w:rPr>
                  <w:instrText xml:space="preserve"> PAGEREF _Toc108141136 \h </w:instrText>
                </w:r>
                <w:r>
                  <w:rPr>
                    <w:noProof/>
                    <w:webHidden/>
                  </w:rPr>
                </w:r>
                <w:r>
                  <w:rPr>
                    <w:noProof/>
                    <w:webHidden/>
                  </w:rPr>
                  <w:fldChar w:fldCharType="separate"/>
                </w:r>
                <w:r>
                  <w:rPr>
                    <w:noProof/>
                    <w:webHidden/>
                  </w:rPr>
                  <w:t>7</w:t>
                </w:r>
                <w:r>
                  <w:rPr>
                    <w:noProof/>
                    <w:webHidden/>
                  </w:rPr>
                  <w:fldChar w:fldCharType="end"/>
                </w:r>
              </w:hyperlink>
            </w:p>
            <w:p w14:paraId="36953E0D" w14:textId="77777777" w:rsidR="00C74B9F" w:rsidRDefault="00C74B9F" w:rsidP="00C74B9F">
              <w:pPr>
                <w:pStyle w:val="TOC2"/>
                <w:tabs>
                  <w:tab w:val="right" w:leader="dot" w:pos="9016"/>
                </w:tabs>
                <w:rPr>
                  <w:rFonts w:eastAsiaTheme="minorEastAsia"/>
                  <w:noProof/>
                  <w:lang w:eastAsia="en-GB"/>
                </w:rPr>
              </w:pPr>
              <w:hyperlink w:anchor="_Toc108141137" w:history="1">
                <w:r w:rsidRPr="00B40A24">
                  <w:rPr>
                    <w:rStyle w:val="Hyperlink"/>
                    <w:noProof/>
                  </w:rPr>
                  <w:t>2.2 SWOT Analysis of the Hospital sector in Wales</w:t>
                </w:r>
                <w:r>
                  <w:rPr>
                    <w:noProof/>
                    <w:webHidden/>
                  </w:rPr>
                  <w:tab/>
                </w:r>
                <w:r>
                  <w:rPr>
                    <w:noProof/>
                    <w:webHidden/>
                  </w:rPr>
                  <w:fldChar w:fldCharType="begin"/>
                </w:r>
                <w:r>
                  <w:rPr>
                    <w:noProof/>
                    <w:webHidden/>
                  </w:rPr>
                  <w:instrText xml:space="preserve"> PAGEREF _Toc108141137 \h </w:instrText>
                </w:r>
                <w:r>
                  <w:rPr>
                    <w:noProof/>
                    <w:webHidden/>
                  </w:rPr>
                </w:r>
                <w:r>
                  <w:rPr>
                    <w:noProof/>
                    <w:webHidden/>
                  </w:rPr>
                  <w:fldChar w:fldCharType="separate"/>
                </w:r>
                <w:r>
                  <w:rPr>
                    <w:noProof/>
                    <w:webHidden/>
                  </w:rPr>
                  <w:t>8</w:t>
                </w:r>
                <w:r>
                  <w:rPr>
                    <w:noProof/>
                    <w:webHidden/>
                  </w:rPr>
                  <w:fldChar w:fldCharType="end"/>
                </w:r>
              </w:hyperlink>
            </w:p>
            <w:p w14:paraId="167A5C15" w14:textId="77777777" w:rsidR="00C74B9F" w:rsidRDefault="00C74B9F" w:rsidP="00C74B9F">
              <w:pPr>
                <w:pStyle w:val="TOC3"/>
                <w:tabs>
                  <w:tab w:val="right" w:leader="dot" w:pos="9016"/>
                </w:tabs>
                <w:rPr>
                  <w:rFonts w:eastAsiaTheme="minorEastAsia"/>
                  <w:noProof/>
                  <w:lang w:eastAsia="en-GB"/>
                </w:rPr>
              </w:pPr>
              <w:hyperlink w:anchor="_Toc108141138" w:history="1">
                <w:r w:rsidRPr="00B40A24">
                  <w:rPr>
                    <w:rStyle w:val="Hyperlink"/>
                    <w:noProof/>
                  </w:rPr>
                  <w:t>2.2.1 Strength</w:t>
                </w:r>
                <w:r>
                  <w:rPr>
                    <w:noProof/>
                    <w:webHidden/>
                  </w:rPr>
                  <w:tab/>
                </w:r>
                <w:r>
                  <w:rPr>
                    <w:noProof/>
                    <w:webHidden/>
                  </w:rPr>
                  <w:fldChar w:fldCharType="begin"/>
                </w:r>
                <w:r>
                  <w:rPr>
                    <w:noProof/>
                    <w:webHidden/>
                  </w:rPr>
                  <w:instrText xml:space="preserve"> PAGEREF _Toc108141138 \h </w:instrText>
                </w:r>
                <w:r>
                  <w:rPr>
                    <w:noProof/>
                    <w:webHidden/>
                  </w:rPr>
                </w:r>
                <w:r>
                  <w:rPr>
                    <w:noProof/>
                    <w:webHidden/>
                  </w:rPr>
                  <w:fldChar w:fldCharType="separate"/>
                </w:r>
                <w:r>
                  <w:rPr>
                    <w:noProof/>
                    <w:webHidden/>
                  </w:rPr>
                  <w:t>8</w:t>
                </w:r>
                <w:r>
                  <w:rPr>
                    <w:noProof/>
                    <w:webHidden/>
                  </w:rPr>
                  <w:fldChar w:fldCharType="end"/>
                </w:r>
              </w:hyperlink>
            </w:p>
            <w:p w14:paraId="6F2B3F8F" w14:textId="77777777" w:rsidR="00C74B9F" w:rsidRDefault="00C74B9F" w:rsidP="00C74B9F">
              <w:pPr>
                <w:pStyle w:val="TOC3"/>
                <w:tabs>
                  <w:tab w:val="right" w:leader="dot" w:pos="9016"/>
                </w:tabs>
                <w:rPr>
                  <w:rFonts w:eastAsiaTheme="minorEastAsia"/>
                  <w:noProof/>
                  <w:lang w:eastAsia="en-GB"/>
                </w:rPr>
              </w:pPr>
              <w:hyperlink w:anchor="_Toc108141139" w:history="1">
                <w:r w:rsidRPr="00B40A24">
                  <w:rPr>
                    <w:rStyle w:val="Hyperlink"/>
                    <w:noProof/>
                  </w:rPr>
                  <w:t>2.2.2 Weakness –</w:t>
                </w:r>
                <w:r>
                  <w:rPr>
                    <w:noProof/>
                    <w:webHidden/>
                  </w:rPr>
                  <w:tab/>
                </w:r>
                <w:r>
                  <w:rPr>
                    <w:noProof/>
                    <w:webHidden/>
                  </w:rPr>
                  <w:fldChar w:fldCharType="begin"/>
                </w:r>
                <w:r>
                  <w:rPr>
                    <w:noProof/>
                    <w:webHidden/>
                  </w:rPr>
                  <w:instrText xml:space="preserve"> PAGEREF _Toc108141139 \h </w:instrText>
                </w:r>
                <w:r>
                  <w:rPr>
                    <w:noProof/>
                    <w:webHidden/>
                  </w:rPr>
                </w:r>
                <w:r>
                  <w:rPr>
                    <w:noProof/>
                    <w:webHidden/>
                  </w:rPr>
                  <w:fldChar w:fldCharType="separate"/>
                </w:r>
                <w:r>
                  <w:rPr>
                    <w:noProof/>
                    <w:webHidden/>
                  </w:rPr>
                  <w:t>9</w:t>
                </w:r>
                <w:r>
                  <w:rPr>
                    <w:noProof/>
                    <w:webHidden/>
                  </w:rPr>
                  <w:fldChar w:fldCharType="end"/>
                </w:r>
              </w:hyperlink>
            </w:p>
            <w:p w14:paraId="6932380C" w14:textId="77777777" w:rsidR="00C74B9F" w:rsidRDefault="00C74B9F" w:rsidP="00C74B9F">
              <w:pPr>
                <w:pStyle w:val="TOC3"/>
                <w:tabs>
                  <w:tab w:val="right" w:leader="dot" w:pos="9016"/>
                </w:tabs>
                <w:rPr>
                  <w:rFonts w:eastAsiaTheme="minorEastAsia"/>
                  <w:noProof/>
                  <w:lang w:eastAsia="en-GB"/>
                </w:rPr>
              </w:pPr>
              <w:hyperlink w:anchor="_Toc108141140" w:history="1">
                <w:r w:rsidRPr="00B40A24">
                  <w:rPr>
                    <w:rStyle w:val="Hyperlink"/>
                    <w:noProof/>
                  </w:rPr>
                  <w:t>2.2.3 Opportunities –</w:t>
                </w:r>
                <w:r>
                  <w:rPr>
                    <w:noProof/>
                    <w:webHidden/>
                  </w:rPr>
                  <w:tab/>
                </w:r>
                <w:r>
                  <w:rPr>
                    <w:noProof/>
                    <w:webHidden/>
                  </w:rPr>
                  <w:fldChar w:fldCharType="begin"/>
                </w:r>
                <w:r>
                  <w:rPr>
                    <w:noProof/>
                    <w:webHidden/>
                  </w:rPr>
                  <w:instrText xml:space="preserve"> PAGEREF _Toc108141140 \h </w:instrText>
                </w:r>
                <w:r>
                  <w:rPr>
                    <w:noProof/>
                    <w:webHidden/>
                  </w:rPr>
                </w:r>
                <w:r>
                  <w:rPr>
                    <w:noProof/>
                    <w:webHidden/>
                  </w:rPr>
                  <w:fldChar w:fldCharType="separate"/>
                </w:r>
                <w:r>
                  <w:rPr>
                    <w:noProof/>
                    <w:webHidden/>
                  </w:rPr>
                  <w:t>10</w:t>
                </w:r>
                <w:r>
                  <w:rPr>
                    <w:noProof/>
                    <w:webHidden/>
                  </w:rPr>
                  <w:fldChar w:fldCharType="end"/>
                </w:r>
              </w:hyperlink>
            </w:p>
            <w:p w14:paraId="469D222A" w14:textId="77777777" w:rsidR="00C74B9F" w:rsidRDefault="00C74B9F" w:rsidP="00C74B9F">
              <w:pPr>
                <w:pStyle w:val="TOC3"/>
                <w:tabs>
                  <w:tab w:val="right" w:leader="dot" w:pos="9016"/>
                </w:tabs>
                <w:rPr>
                  <w:rFonts w:eastAsiaTheme="minorEastAsia"/>
                  <w:noProof/>
                  <w:lang w:eastAsia="en-GB"/>
                </w:rPr>
              </w:pPr>
              <w:hyperlink w:anchor="_Toc108141141" w:history="1">
                <w:r w:rsidRPr="00B40A24">
                  <w:rPr>
                    <w:rStyle w:val="Hyperlink"/>
                    <w:noProof/>
                  </w:rPr>
                  <w:t>2.2.4 Treats –</w:t>
                </w:r>
                <w:r>
                  <w:rPr>
                    <w:noProof/>
                    <w:webHidden/>
                  </w:rPr>
                  <w:tab/>
                </w:r>
                <w:r>
                  <w:rPr>
                    <w:noProof/>
                    <w:webHidden/>
                  </w:rPr>
                  <w:fldChar w:fldCharType="begin"/>
                </w:r>
                <w:r>
                  <w:rPr>
                    <w:noProof/>
                    <w:webHidden/>
                  </w:rPr>
                  <w:instrText xml:space="preserve"> PAGEREF _Toc108141141 \h </w:instrText>
                </w:r>
                <w:r>
                  <w:rPr>
                    <w:noProof/>
                    <w:webHidden/>
                  </w:rPr>
                </w:r>
                <w:r>
                  <w:rPr>
                    <w:noProof/>
                    <w:webHidden/>
                  </w:rPr>
                  <w:fldChar w:fldCharType="separate"/>
                </w:r>
                <w:r>
                  <w:rPr>
                    <w:noProof/>
                    <w:webHidden/>
                  </w:rPr>
                  <w:t>11</w:t>
                </w:r>
                <w:r>
                  <w:rPr>
                    <w:noProof/>
                    <w:webHidden/>
                  </w:rPr>
                  <w:fldChar w:fldCharType="end"/>
                </w:r>
              </w:hyperlink>
            </w:p>
            <w:p w14:paraId="15347E20" w14:textId="77777777" w:rsidR="00C74B9F" w:rsidRDefault="00C74B9F" w:rsidP="00C74B9F">
              <w:pPr>
                <w:pStyle w:val="TOC2"/>
                <w:tabs>
                  <w:tab w:val="right" w:leader="dot" w:pos="9016"/>
                </w:tabs>
                <w:rPr>
                  <w:rFonts w:eastAsiaTheme="minorEastAsia"/>
                  <w:noProof/>
                  <w:lang w:eastAsia="en-GB"/>
                </w:rPr>
              </w:pPr>
              <w:hyperlink w:anchor="_Toc108141142" w:history="1">
                <w:r w:rsidRPr="00B40A24">
                  <w:rPr>
                    <w:rStyle w:val="Hyperlink"/>
                    <w:noProof/>
                  </w:rPr>
                  <w:t>2.3 Knowledge Management Value Chain (KMVC)</w:t>
                </w:r>
                <w:r>
                  <w:rPr>
                    <w:noProof/>
                    <w:webHidden/>
                  </w:rPr>
                  <w:tab/>
                </w:r>
                <w:r>
                  <w:rPr>
                    <w:noProof/>
                    <w:webHidden/>
                  </w:rPr>
                  <w:fldChar w:fldCharType="begin"/>
                </w:r>
                <w:r>
                  <w:rPr>
                    <w:noProof/>
                    <w:webHidden/>
                  </w:rPr>
                  <w:instrText xml:space="preserve"> PAGEREF _Toc108141142 \h </w:instrText>
                </w:r>
                <w:r>
                  <w:rPr>
                    <w:noProof/>
                    <w:webHidden/>
                  </w:rPr>
                </w:r>
                <w:r>
                  <w:rPr>
                    <w:noProof/>
                    <w:webHidden/>
                  </w:rPr>
                  <w:fldChar w:fldCharType="separate"/>
                </w:r>
                <w:r>
                  <w:rPr>
                    <w:noProof/>
                    <w:webHidden/>
                  </w:rPr>
                  <w:t>12</w:t>
                </w:r>
                <w:r>
                  <w:rPr>
                    <w:noProof/>
                    <w:webHidden/>
                  </w:rPr>
                  <w:fldChar w:fldCharType="end"/>
                </w:r>
              </w:hyperlink>
            </w:p>
            <w:p w14:paraId="19D75570" w14:textId="77777777" w:rsidR="00C74B9F" w:rsidRDefault="00C74B9F" w:rsidP="00C74B9F">
              <w:pPr>
                <w:pStyle w:val="TOC3"/>
                <w:tabs>
                  <w:tab w:val="right" w:leader="dot" w:pos="9016"/>
                </w:tabs>
                <w:rPr>
                  <w:rFonts w:eastAsiaTheme="minorEastAsia"/>
                  <w:noProof/>
                  <w:lang w:eastAsia="en-GB"/>
                </w:rPr>
              </w:pPr>
              <w:hyperlink w:anchor="_Toc108141143" w:history="1">
                <w:r w:rsidRPr="00B40A24">
                  <w:rPr>
                    <w:rStyle w:val="Hyperlink"/>
                    <w:noProof/>
                  </w:rPr>
                  <w:t>2.3.1 Knowledge Acquisition</w:t>
                </w:r>
                <w:r>
                  <w:rPr>
                    <w:noProof/>
                    <w:webHidden/>
                  </w:rPr>
                  <w:tab/>
                </w:r>
                <w:r>
                  <w:rPr>
                    <w:noProof/>
                    <w:webHidden/>
                  </w:rPr>
                  <w:fldChar w:fldCharType="begin"/>
                </w:r>
                <w:r>
                  <w:rPr>
                    <w:noProof/>
                    <w:webHidden/>
                  </w:rPr>
                  <w:instrText xml:space="preserve"> PAGEREF _Toc108141143 \h </w:instrText>
                </w:r>
                <w:r>
                  <w:rPr>
                    <w:noProof/>
                    <w:webHidden/>
                  </w:rPr>
                </w:r>
                <w:r>
                  <w:rPr>
                    <w:noProof/>
                    <w:webHidden/>
                  </w:rPr>
                  <w:fldChar w:fldCharType="separate"/>
                </w:r>
                <w:r>
                  <w:rPr>
                    <w:noProof/>
                    <w:webHidden/>
                  </w:rPr>
                  <w:t>12</w:t>
                </w:r>
                <w:r>
                  <w:rPr>
                    <w:noProof/>
                    <w:webHidden/>
                  </w:rPr>
                  <w:fldChar w:fldCharType="end"/>
                </w:r>
              </w:hyperlink>
            </w:p>
            <w:p w14:paraId="74F56BEC" w14:textId="77777777" w:rsidR="00C74B9F" w:rsidRDefault="00C74B9F" w:rsidP="00C74B9F">
              <w:pPr>
                <w:pStyle w:val="TOC3"/>
                <w:tabs>
                  <w:tab w:val="right" w:leader="dot" w:pos="9016"/>
                </w:tabs>
                <w:rPr>
                  <w:rFonts w:eastAsiaTheme="minorEastAsia"/>
                  <w:noProof/>
                  <w:lang w:eastAsia="en-GB"/>
                </w:rPr>
              </w:pPr>
              <w:hyperlink w:anchor="_Toc108141144" w:history="1">
                <w:r w:rsidRPr="00B40A24">
                  <w:rPr>
                    <w:rStyle w:val="Hyperlink"/>
                    <w:noProof/>
                  </w:rPr>
                  <w:t>2.3.2 Knowledge Retention and Sharing</w:t>
                </w:r>
                <w:r>
                  <w:rPr>
                    <w:noProof/>
                    <w:webHidden/>
                  </w:rPr>
                  <w:tab/>
                </w:r>
                <w:r>
                  <w:rPr>
                    <w:noProof/>
                    <w:webHidden/>
                  </w:rPr>
                  <w:fldChar w:fldCharType="begin"/>
                </w:r>
                <w:r>
                  <w:rPr>
                    <w:noProof/>
                    <w:webHidden/>
                  </w:rPr>
                  <w:instrText xml:space="preserve"> PAGEREF _Toc108141144 \h </w:instrText>
                </w:r>
                <w:r>
                  <w:rPr>
                    <w:noProof/>
                    <w:webHidden/>
                  </w:rPr>
                </w:r>
                <w:r>
                  <w:rPr>
                    <w:noProof/>
                    <w:webHidden/>
                  </w:rPr>
                  <w:fldChar w:fldCharType="separate"/>
                </w:r>
                <w:r>
                  <w:rPr>
                    <w:noProof/>
                    <w:webHidden/>
                  </w:rPr>
                  <w:t>15</w:t>
                </w:r>
                <w:r>
                  <w:rPr>
                    <w:noProof/>
                    <w:webHidden/>
                  </w:rPr>
                  <w:fldChar w:fldCharType="end"/>
                </w:r>
              </w:hyperlink>
            </w:p>
            <w:p w14:paraId="063A2C75" w14:textId="77777777" w:rsidR="00C74B9F" w:rsidRDefault="00C74B9F" w:rsidP="00C74B9F">
              <w:pPr>
                <w:pStyle w:val="TOC3"/>
                <w:tabs>
                  <w:tab w:val="right" w:leader="dot" w:pos="9016"/>
                </w:tabs>
                <w:rPr>
                  <w:rFonts w:eastAsiaTheme="minorEastAsia"/>
                  <w:noProof/>
                  <w:lang w:eastAsia="en-GB"/>
                </w:rPr>
              </w:pPr>
              <w:hyperlink w:anchor="_Toc108141145" w:history="1">
                <w:r w:rsidRPr="00B40A24">
                  <w:rPr>
                    <w:rStyle w:val="Hyperlink"/>
                    <w:noProof/>
                  </w:rPr>
                  <w:t>2.3.3 Knowledge utilization</w:t>
                </w:r>
                <w:r>
                  <w:rPr>
                    <w:noProof/>
                    <w:webHidden/>
                  </w:rPr>
                  <w:tab/>
                </w:r>
                <w:r>
                  <w:rPr>
                    <w:noProof/>
                    <w:webHidden/>
                  </w:rPr>
                  <w:fldChar w:fldCharType="begin"/>
                </w:r>
                <w:r>
                  <w:rPr>
                    <w:noProof/>
                    <w:webHidden/>
                  </w:rPr>
                  <w:instrText xml:space="preserve"> PAGEREF _Toc108141145 \h </w:instrText>
                </w:r>
                <w:r>
                  <w:rPr>
                    <w:noProof/>
                    <w:webHidden/>
                  </w:rPr>
                </w:r>
                <w:r>
                  <w:rPr>
                    <w:noProof/>
                    <w:webHidden/>
                  </w:rPr>
                  <w:fldChar w:fldCharType="separate"/>
                </w:r>
                <w:r>
                  <w:rPr>
                    <w:noProof/>
                    <w:webHidden/>
                  </w:rPr>
                  <w:t>16</w:t>
                </w:r>
                <w:r>
                  <w:rPr>
                    <w:noProof/>
                    <w:webHidden/>
                  </w:rPr>
                  <w:fldChar w:fldCharType="end"/>
                </w:r>
              </w:hyperlink>
            </w:p>
            <w:p w14:paraId="00C83164" w14:textId="77777777" w:rsidR="00C74B9F" w:rsidRDefault="00C74B9F" w:rsidP="00C74B9F">
              <w:pPr>
                <w:pStyle w:val="TOC1"/>
                <w:tabs>
                  <w:tab w:val="right" w:leader="dot" w:pos="9016"/>
                </w:tabs>
                <w:rPr>
                  <w:rFonts w:eastAsiaTheme="minorEastAsia"/>
                  <w:noProof/>
                  <w:lang w:eastAsia="en-GB"/>
                </w:rPr>
              </w:pPr>
              <w:hyperlink w:anchor="_Toc108141146" w:history="1">
                <w:r w:rsidRPr="00B40A24">
                  <w:rPr>
                    <w:rStyle w:val="Hyperlink"/>
                    <w:noProof/>
                  </w:rPr>
                  <w:t>3.0 Conclusion -</w:t>
                </w:r>
                <w:r>
                  <w:rPr>
                    <w:noProof/>
                    <w:webHidden/>
                  </w:rPr>
                  <w:tab/>
                </w:r>
                <w:r>
                  <w:rPr>
                    <w:noProof/>
                    <w:webHidden/>
                  </w:rPr>
                  <w:fldChar w:fldCharType="begin"/>
                </w:r>
                <w:r>
                  <w:rPr>
                    <w:noProof/>
                    <w:webHidden/>
                  </w:rPr>
                  <w:instrText xml:space="preserve"> PAGEREF _Toc108141146 \h </w:instrText>
                </w:r>
                <w:r>
                  <w:rPr>
                    <w:noProof/>
                    <w:webHidden/>
                  </w:rPr>
                </w:r>
                <w:r>
                  <w:rPr>
                    <w:noProof/>
                    <w:webHidden/>
                  </w:rPr>
                  <w:fldChar w:fldCharType="separate"/>
                </w:r>
                <w:r>
                  <w:rPr>
                    <w:noProof/>
                    <w:webHidden/>
                  </w:rPr>
                  <w:t>17</w:t>
                </w:r>
                <w:r>
                  <w:rPr>
                    <w:noProof/>
                    <w:webHidden/>
                  </w:rPr>
                  <w:fldChar w:fldCharType="end"/>
                </w:r>
              </w:hyperlink>
            </w:p>
            <w:p w14:paraId="1B1B753D" w14:textId="77777777" w:rsidR="00C74B9F" w:rsidRDefault="00C74B9F" w:rsidP="00C74B9F">
              <w:pPr>
                <w:pStyle w:val="TOC1"/>
                <w:tabs>
                  <w:tab w:val="right" w:leader="dot" w:pos="9016"/>
                </w:tabs>
                <w:rPr>
                  <w:rFonts w:eastAsiaTheme="minorEastAsia"/>
                  <w:noProof/>
                  <w:lang w:eastAsia="en-GB"/>
                </w:rPr>
              </w:pPr>
              <w:hyperlink w:anchor="_Toc108141147" w:history="1">
                <w:r w:rsidRPr="00B40A24">
                  <w:rPr>
                    <w:rStyle w:val="Hyperlink"/>
                    <w:noProof/>
                  </w:rPr>
                  <w:t>4.0 Reference list:</w:t>
                </w:r>
                <w:r>
                  <w:rPr>
                    <w:noProof/>
                    <w:webHidden/>
                  </w:rPr>
                  <w:tab/>
                </w:r>
                <w:r>
                  <w:rPr>
                    <w:noProof/>
                    <w:webHidden/>
                  </w:rPr>
                  <w:fldChar w:fldCharType="begin"/>
                </w:r>
                <w:r>
                  <w:rPr>
                    <w:noProof/>
                    <w:webHidden/>
                  </w:rPr>
                  <w:instrText xml:space="preserve"> PAGEREF _Toc108141147 \h </w:instrText>
                </w:r>
                <w:r>
                  <w:rPr>
                    <w:noProof/>
                    <w:webHidden/>
                  </w:rPr>
                </w:r>
                <w:r>
                  <w:rPr>
                    <w:noProof/>
                    <w:webHidden/>
                  </w:rPr>
                  <w:fldChar w:fldCharType="separate"/>
                </w:r>
                <w:r>
                  <w:rPr>
                    <w:noProof/>
                    <w:webHidden/>
                  </w:rPr>
                  <w:t>18</w:t>
                </w:r>
                <w:r>
                  <w:rPr>
                    <w:noProof/>
                    <w:webHidden/>
                  </w:rPr>
                  <w:fldChar w:fldCharType="end"/>
                </w:r>
              </w:hyperlink>
            </w:p>
            <w:p w14:paraId="076D6993" w14:textId="77777777" w:rsidR="00C74B9F" w:rsidRDefault="00C74B9F" w:rsidP="00C74B9F">
              <w:r>
                <w:rPr>
                  <w:b/>
                  <w:bCs/>
                  <w:noProof/>
                </w:rPr>
                <w:fldChar w:fldCharType="end"/>
              </w:r>
              <w:r>
                <w:rPr>
                  <w:b/>
                  <w:bCs/>
                  <w:noProof/>
                </w:rPr>
                <w:t xml:space="preserve"> </w:t>
              </w:r>
            </w:p>
          </w:sdtContent>
        </w:sdt>
        <w:p w14:paraId="0B77E52A" w14:textId="77777777" w:rsidR="00C74B9F" w:rsidRDefault="00C74B9F" w:rsidP="00C74B9F"/>
        <w:p w14:paraId="119F334C" w14:textId="77777777" w:rsidR="00C74B9F" w:rsidRDefault="00C74B9F" w:rsidP="00C74B9F"/>
        <w:p w14:paraId="237F9AD4" w14:textId="77777777" w:rsidR="00C74B9F" w:rsidRDefault="00C74B9F" w:rsidP="00C74B9F"/>
        <w:p w14:paraId="71637949" w14:textId="77777777" w:rsidR="00C74B9F" w:rsidRDefault="00C74B9F" w:rsidP="00C74B9F"/>
        <w:p w14:paraId="1030EBE8" w14:textId="77777777" w:rsidR="00C74B9F" w:rsidRDefault="00C74B9F" w:rsidP="00C74B9F"/>
        <w:p w14:paraId="3FD6E13F" w14:textId="77777777" w:rsidR="00C74B9F" w:rsidRDefault="00C74B9F" w:rsidP="00C74B9F"/>
        <w:p w14:paraId="318C100B" w14:textId="77777777" w:rsidR="00C74B9F" w:rsidRDefault="00C74B9F" w:rsidP="00C74B9F"/>
        <w:p w14:paraId="65504DE3" w14:textId="77777777" w:rsidR="00C74B9F" w:rsidRDefault="00C74B9F" w:rsidP="00C74B9F"/>
        <w:p w14:paraId="54C8D9C7" w14:textId="77777777" w:rsidR="00C74B9F" w:rsidRDefault="00C74B9F" w:rsidP="00C74B9F"/>
        <w:p w14:paraId="385778BE" w14:textId="77777777" w:rsidR="00C74B9F" w:rsidRDefault="00C74B9F" w:rsidP="00C74B9F"/>
        <w:p w14:paraId="0EBFD583" w14:textId="77777777" w:rsidR="00C74B9F" w:rsidRDefault="00C74B9F" w:rsidP="00C74B9F"/>
        <w:p w14:paraId="706EB6D0" w14:textId="77777777" w:rsidR="00C74B9F" w:rsidRDefault="00C74B9F" w:rsidP="00C74B9F"/>
        <w:p w14:paraId="62683A8D" w14:textId="77777777" w:rsidR="00C74B9F" w:rsidRDefault="00C74B9F" w:rsidP="00C74B9F"/>
        <w:p w14:paraId="539B3021" w14:textId="77777777" w:rsidR="00C74B9F" w:rsidRDefault="00C74B9F" w:rsidP="00C74B9F"/>
        <w:p w14:paraId="039233F7" w14:textId="77777777" w:rsidR="00C74B9F" w:rsidRDefault="00C74B9F" w:rsidP="00C74B9F"/>
        <w:p w14:paraId="1AE03345" w14:textId="77777777" w:rsidR="00C74B9F" w:rsidRDefault="00C74B9F" w:rsidP="00C74B9F"/>
        <w:p w14:paraId="261B9BCF" w14:textId="77777777" w:rsidR="00C74B9F" w:rsidRDefault="00C74B9F" w:rsidP="00C74B9F"/>
        <w:p w14:paraId="0C352174" w14:textId="77777777" w:rsidR="00C74B9F" w:rsidRDefault="00C74B9F" w:rsidP="00C74B9F"/>
        <w:p w14:paraId="6D511D07" w14:textId="77777777" w:rsidR="00C74B9F" w:rsidRDefault="00C74B9F" w:rsidP="00C74B9F"/>
        <w:p w14:paraId="5BD39718" w14:textId="77777777" w:rsidR="00C74B9F" w:rsidRDefault="00C74B9F" w:rsidP="00C74B9F"/>
        <w:p w14:paraId="5F584FCE" w14:textId="77777777" w:rsidR="00C74B9F" w:rsidRDefault="00C74B9F" w:rsidP="00C74B9F"/>
        <w:p w14:paraId="59FA74BD" w14:textId="77777777" w:rsidR="00C74B9F" w:rsidRDefault="00C74B9F" w:rsidP="00C74B9F"/>
        <w:p w14:paraId="785D6DDE" w14:textId="77777777" w:rsidR="00C74B9F" w:rsidRDefault="00C74B9F" w:rsidP="00C74B9F"/>
        <w:p w14:paraId="334CDD7A" w14:textId="77777777" w:rsidR="00C74B9F" w:rsidRPr="0053617D" w:rsidRDefault="00C74B9F" w:rsidP="00C74B9F">
          <w:pPr>
            <w:pStyle w:val="Heading1"/>
            <w:rPr>
              <w:rFonts w:asciiTheme="minorHAnsi" w:hAnsiTheme="minorHAnsi" w:cstheme="minorHAnsi"/>
              <w:sz w:val="24"/>
              <w:szCs w:val="24"/>
            </w:rPr>
          </w:pPr>
          <w:bookmarkStart w:id="1" w:name="_Toc108141131"/>
          <w:r>
            <w:rPr>
              <w:rFonts w:asciiTheme="minorHAnsi" w:hAnsiTheme="minorHAnsi" w:cstheme="minorHAnsi"/>
              <w:sz w:val="24"/>
              <w:szCs w:val="24"/>
            </w:rPr>
            <w:t xml:space="preserve">1.0 </w:t>
          </w:r>
          <w:r w:rsidRPr="0053617D">
            <w:rPr>
              <w:rFonts w:asciiTheme="minorHAnsi" w:hAnsiTheme="minorHAnsi" w:cstheme="minorHAnsi"/>
              <w:sz w:val="24"/>
              <w:szCs w:val="24"/>
            </w:rPr>
            <w:t>Introduction</w:t>
          </w:r>
          <w:bookmarkEnd w:id="1"/>
        </w:p>
        <w:p w14:paraId="26D966AA" w14:textId="77777777" w:rsidR="00C74B9F" w:rsidRPr="0053617D" w:rsidRDefault="00C74B9F" w:rsidP="00C74B9F">
          <w:pPr>
            <w:rPr>
              <w:rFonts w:cstheme="minorHAnsi"/>
              <w:color w:val="222222"/>
              <w:sz w:val="24"/>
              <w:szCs w:val="24"/>
              <w:shd w:val="clear" w:color="auto" w:fill="FFFFFF"/>
            </w:rPr>
          </w:pPr>
        </w:p>
        <w:p w14:paraId="7D445D53" w14:textId="77777777" w:rsidR="00C74B9F" w:rsidRPr="0053617D" w:rsidRDefault="00C74B9F" w:rsidP="00C74B9F">
          <w:pPr>
            <w:rPr>
              <w:rFonts w:cstheme="minorHAnsi"/>
              <w:sz w:val="24"/>
              <w:szCs w:val="24"/>
            </w:rPr>
          </w:pPr>
          <w:r w:rsidRPr="0053617D">
            <w:rPr>
              <w:rFonts w:cstheme="minorHAnsi"/>
              <w:sz w:val="24"/>
              <w:szCs w:val="24"/>
            </w:rPr>
            <w:t>The knowledge management (KM) concept is an integrated approach to finding, recording, assessing, retrieving, and sharing an organization's information assets (Farooq 2018). These resources include databases, records, and workers' knowledge and experience that have not been previously collected (Farooq 2018). Data are facts and numbers that show a certain message but are not structured and give no further information on trends (Farooq 2018). Information is produced when data are processed, sorted, or structured to offer context and meaning. Information consists primarily of processed data (Farooq 2018).</w:t>
          </w:r>
        </w:p>
        <w:p w14:paraId="42BD23A0" w14:textId="77777777" w:rsidR="00C74B9F" w:rsidRPr="0053617D" w:rsidRDefault="00C74B9F" w:rsidP="00C74B9F">
          <w:pPr>
            <w:jc w:val="both"/>
            <w:rPr>
              <w:rFonts w:cstheme="minorHAnsi"/>
              <w:sz w:val="24"/>
              <w:szCs w:val="24"/>
            </w:rPr>
          </w:pPr>
          <w:r w:rsidRPr="0053617D">
            <w:rPr>
              <w:rFonts w:cstheme="minorHAnsi"/>
              <w:sz w:val="24"/>
              <w:szCs w:val="24"/>
            </w:rPr>
            <w:t>The knowledge revolution described by Ducker focuses on improving the productivity of knowledge workers who understand the power to transfer capital to productive use (Ettore &amp; Constantin 2018). Ducker acknowledges that enhancing productivity, quality, and performance begins with the workers' understanding of their jobs (Ettore &amp; Constantin 2018). Nonaka presented the organizational knowledge production hypothesis, which addressed problems regarding how organizations process information and, more significantly, how they produce knowledge (Bello, 2018).</w:t>
          </w:r>
        </w:p>
        <w:p w14:paraId="6D0C8F4F" w14:textId="77777777" w:rsidR="00C74B9F" w:rsidRPr="0053617D" w:rsidRDefault="00C74B9F" w:rsidP="00C74B9F">
          <w:pPr>
            <w:jc w:val="both"/>
            <w:rPr>
              <w:rFonts w:cstheme="minorHAnsi"/>
              <w:sz w:val="24"/>
              <w:szCs w:val="24"/>
            </w:rPr>
          </w:pPr>
          <w:r w:rsidRPr="0053617D">
            <w:rPr>
              <w:rFonts w:cstheme="minorHAnsi"/>
              <w:sz w:val="24"/>
              <w:szCs w:val="24"/>
            </w:rPr>
            <w:t xml:space="preserve"> With the adoption of the Internet, organizations understood that by developing tools and techniques such as best practice databases, they had created a new product that they could offer to other companies (</w:t>
          </w:r>
          <w:proofErr w:type="spellStart"/>
          <w:r w:rsidRPr="0053617D">
            <w:rPr>
              <w:rFonts w:cstheme="minorHAnsi"/>
              <w:sz w:val="24"/>
              <w:szCs w:val="24"/>
            </w:rPr>
            <w:t>Yavuzaslan</w:t>
          </w:r>
          <w:proofErr w:type="spellEnd"/>
          <w:r w:rsidRPr="0053617D">
            <w:rPr>
              <w:rFonts w:cstheme="minorHAnsi"/>
              <w:sz w:val="24"/>
              <w:szCs w:val="24"/>
            </w:rPr>
            <w:t xml:space="preserve"> and Cetin, 2016). In 1993, a meeting hosted by Ernst &amp; Young in Boston marked the "public debut" of KM (</w:t>
          </w:r>
          <w:proofErr w:type="spellStart"/>
          <w:r w:rsidRPr="0053617D">
            <w:rPr>
              <w:rFonts w:cstheme="minorHAnsi"/>
              <w:sz w:val="24"/>
              <w:szCs w:val="24"/>
            </w:rPr>
            <w:t>Yavuzaslan</w:t>
          </w:r>
          <w:proofErr w:type="spellEnd"/>
          <w:r w:rsidRPr="0053617D">
            <w:rPr>
              <w:rFonts w:cstheme="minorHAnsi"/>
              <w:sz w:val="24"/>
              <w:szCs w:val="24"/>
            </w:rPr>
            <w:t xml:space="preserve"> and Cetin, 2016). The time was ideal since the passion for intellectual capital in the 1980s had primed the pump for identifying information and knowledge as key organizational assets (</w:t>
          </w:r>
          <w:proofErr w:type="spellStart"/>
          <w:r w:rsidRPr="0053617D">
            <w:rPr>
              <w:rFonts w:cstheme="minorHAnsi"/>
              <w:sz w:val="24"/>
              <w:szCs w:val="24"/>
            </w:rPr>
            <w:t>Yavuzaslan</w:t>
          </w:r>
          <w:proofErr w:type="spellEnd"/>
          <w:r w:rsidRPr="0053617D">
            <w:rPr>
              <w:rFonts w:cstheme="minorHAnsi"/>
              <w:sz w:val="24"/>
              <w:szCs w:val="24"/>
            </w:rPr>
            <w:t xml:space="preserve"> and Cetin, 2016).</w:t>
          </w:r>
        </w:p>
        <w:p w14:paraId="15E2AFE8" w14:textId="77777777" w:rsidR="00C74B9F" w:rsidRPr="0053617D" w:rsidRDefault="00C74B9F" w:rsidP="00C74B9F">
          <w:pPr>
            <w:rPr>
              <w:rFonts w:cstheme="minorHAnsi"/>
              <w:sz w:val="24"/>
              <w:szCs w:val="24"/>
            </w:rPr>
          </w:pPr>
          <w:r w:rsidRPr="0053617D">
            <w:rPr>
              <w:rFonts w:cstheme="minorHAnsi"/>
              <w:sz w:val="24"/>
              <w:szCs w:val="24"/>
            </w:rPr>
            <w:lastRenderedPageBreak/>
            <w:t>Culture, structure, and people as the primary drivers of KM (</w:t>
          </w:r>
          <w:proofErr w:type="spellStart"/>
          <w:r w:rsidRPr="0053617D">
            <w:rPr>
              <w:rFonts w:cstheme="minorHAnsi"/>
              <w:sz w:val="24"/>
              <w:szCs w:val="24"/>
            </w:rPr>
            <w:t>Heimhuber</w:t>
          </w:r>
          <w:proofErr w:type="spellEnd"/>
          <w:r w:rsidRPr="0053617D">
            <w:rPr>
              <w:rFonts w:cstheme="minorHAnsi"/>
              <w:sz w:val="24"/>
              <w:szCs w:val="24"/>
            </w:rPr>
            <w:t xml:space="preserve"> et al. 2017). Culture is the collection of shared values and beliefs inside an organization (Bello, 2018). In general, an organization must have a culture close to KM to encourage its employees to value and acquire knowledge and produce and share it (Bello, 2018). The structure is viewed as the only means of achieving a lasting competitive advantage for managers to organize decision-making authority efficiently in a corporate workplace (</w:t>
          </w:r>
          <w:proofErr w:type="spellStart"/>
          <w:r w:rsidRPr="0053617D">
            <w:rPr>
              <w:rFonts w:cstheme="minorHAnsi"/>
              <w:sz w:val="24"/>
              <w:szCs w:val="24"/>
            </w:rPr>
            <w:t>Heimhuber</w:t>
          </w:r>
          <w:proofErr w:type="spellEnd"/>
          <w:r w:rsidRPr="0053617D">
            <w:rPr>
              <w:rFonts w:cstheme="minorHAnsi"/>
              <w:sz w:val="24"/>
              <w:szCs w:val="24"/>
            </w:rPr>
            <w:t xml:space="preserve"> et al. 2017).</w:t>
          </w:r>
        </w:p>
        <w:p w14:paraId="34830178" w14:textId="77777777" w:rsidR="00C74B9F" w:rsidRPr="0053617D" w:rsidRDefault="00C74B9F" w:rsidP="00C74B9F">
          <w:pPr>
            <w:rPr>
              <w:rFonts w:cstheme="minorHAnsi"/>
              <w:sz w:val="24"/>
              <w:szCs w:val="24"/>
            </w:rPr>
          </w:pPr>
        </w:p>
        <w:p w14:paraId="20DC1630" w14:textId="77777777" w:rsidR="00C74B9F" w:rsidRPr="0053617D" w:rsidRDefault="00C74B9F" w:rsidP="00C74B9F">
          <w:pPr>
            <w:rPr>
              <w:rFonts w:cstheme="minorHAnsi"/>
              <w:sz w:val="24"/>
              <w:szCs w:val="24"/>
            </w:rPr>
          </w:pPr>
        </w:p>
        <w:p w14:paraId="364BEEC1" w14:textId="77777777" w:rsidR="00C74B9F" w:rsidRPr="0053617D" w:rsidRDefault="00C74B9F" w:rsidP="00C74B9F">
          <w:pPr>
            <w:rPr>
              <w:rFonts w:cstheme="minorHAnsi"/>
              <w:sz w:val="24"/>
              <w:szCs w:val="24"/>
            </w:rPr>
          </w:pPr>
        </w:p>
        <w:p w14:paraId="1A132840" w14:textId="77777777" w:rsidR="00C74B9F" w:rsidRPr="0053617D" w:rsidRDefault="00C74B9F" w:rsidP="00C74B9F">
          <w:pPr>
            <w:rPr>
              <w:rFonts w:cstheme="minorHAnsi"/>
              <w:sz w:val="24"/>
              <w:szCs w:val="24"/>
            </w:rPr>
          </w:pPr>
        </w:p>
        <w:p w14:paraId="6BFBD353" w14:textId="77777777" w:rsidR="00C74B9F" w:rsidRPr="0053617D" w:rsidRDefault="00C74B9F" w:rsidP="00C74B9F">
          <w:pPr>
            <w:rPr>
              <w:rFonts w:cstheme="minorHAnsi"/>
              <w:sz w:val="24"/>
              <w:szCs w:val="24"/>
            </w:rPr>
          </w:pPr>
        </w:p>
        <w:p w14:paraId="36E6FA35" w14:textId="77777777" w:rsidR="00C74B9F" w:rsidRPr="0053617D" w:rsidRDefault="00C74B9F" w:rsidP="00C74B9F">
          <w:pPr>
            <w:rPr>
              <w:rFonts w:cstheme="minorHAnsi"/>
              <w:sz w:val="24"/>
              <w:szCs w:val="24"/>
            </w:rPr>
          </w:pPr>
        </w:p>
        <w:p w14:paraId="5619A230" w14:textId="77777777" w:rsidR="00C74B9F" w:rsidRPr="0053617D" w:rsidRDefault="00C74B9F" w:rsidP="00C74B9F">
          <w:pPr>
            <w:rPr>
              <w:rFonts w:cstheme="minorHAnsi"/>
              <w:sz w:val="24"/>
              <w:szCs w:val="24"/>
            </w:rPr>
          </w:pPr>
        </w:p>
        <w:p w14:paraId="306FEA99" w14:textId="77777777" w:rsidR="00C74B9F" w:rsidRPr="0053617D" w:rsidRDefault="00C74B9F" w:rsidP="00C74B9F">
          <w:pPr>
            <w:rPr>
              <w:rFonts w:cstheme="minorHAnsi"/>
              <w:sz w:val="24"/>
              <w:szCs w:val="24"/>
            </w:rPr>
          </w:pPr>
        </w:p>
        <w:p w14:paraId="5087BD48" w14:textId="77777777" w:rsidR="00C74B9F" w:rsidRPr="0053617D" w:rsidRDefault="00C74B9F" w:rsidP="00C74B9F">
          <w:pPr>
            <w:rPr>
              <w:rFonts w:cstheme="minorHAnsi"/>
              <w:sz w:val="24"/>
              <w:szCs w:val="24"/>
            </w:rPr>
          </w:pPr>
        </w:p>
        <w:p w14:paraId="02755ADC" w14:textId="77777777" w:rsidR="00C74B9F" w:rsidRPr="0053617D" w:rsidRDefault="00C74B9F" w:rsidP="00C74B9F">
          <w:pPr>
            <w:rPr>
              <w:rFonts w:cstheme="minorHAnsi"/>
              <w:sz w:val="24"/>
              <w:szCs w:val="24"/>
            </w:rPr>
          </w:pPr>
        </w:p>
        <w:p w14:paraId="6B2B6C62" w14:textId="77777777" w:rsidR="00C74B9F" w:rsidRPr="0053617D" w:rsidRDefault="00C74B9F" w:rsidP="00C74B9F">
          <w:pPr>
            <w:pStyle w:val="Heading1"/>
            <w:rPr>
              <w:rFonts w:asciiTheme="minorHAnsi" w:hAnsiTheme="minorHAnsi"/>
            </w:rPr>
          </w:pPr>
          <w:bookmarkStart w:id="2" w:name="_Toc108141132"/>
          <w:r>
            <w:t>2.0 Main Findings</w:t>
          </w:r>
          <w:bookmarkEnd w:id="2"/>
        </w:p>
        <w:p w14:paraId="7BE9C9DC" w14:textId="77777777" w:rsidR="00C74B9F" w:rsidRPr="0053617D" w:rsidRDefault="00C74B9F" w:rsidP="00C74B9F">
          <w:pPr>
            <w:rPr>
              <w:rFonts w:cstheme="minorHAnsi"/>
              <w:sz w:val="24"/>
              <w:szCs w:val="24"/>
            </w:rPr>
          </w:pPr>
        </w:p>
        <w:p w14:paraId="52F2012B" w14:textId="77777777" w:rsidR="00C74B9F" w:rsidRPr="0053617D" w:rsidRDefault="00C74B9F" w:rsidP="00C74B9F">
          <w:pPr>
            <w:pStyle w:val="Heading1"/>
            <w:rPr>
              <w:rFonts w:asciiTheme="minorHAnsi" w:hAnsiTheme="minorHAnsi" w:cstheme="minorHAnsi"/>
              <w:sz w:val="24"/>
              <w:szCs w:val="24"/>
            </w:rPr>
          </w:pPr>
          <w:bookmarkStart w:id="3" w:name="_Toc106800116"/>
          <w:bookmarkStart w:id="4" w:name="_Toc108141133"/>
          <w:r>
            <w:rPr>
              <w:rFonts w:asciiTheme="minorHAnsi" w:hAnsiTheme="minorHAnsi" w:cstheme="minorHAnsi"/>
              <w:sz w:val="24"/>
              <w:szCs w:val="24"/>
            </w:rPr>
            <w:t xml:space="preserve">2.1 </w:t>
          </w:r>
          <w:r w:rsidRPr="0053617D">
            <w:rPr>
              <w:rFonts w:asciiTheme="minorHAnsi" w:hAnsiTheme="minorHAnsi" w:cstheme="minorHAnsi"/>
              <w:sz w:val="24"/>
              <w:szCs w:val="24"/>
            </w:rPr>
            <w:t>Organisational Profile of the Hospital Sector in Wales</w:t>
          </w:r>
          <w:bookmarkEnd w:id="3"/>
          <w:bookmarkEnd w:id="4"/>
        </w:p>
        <w:p w14:paraId="2923BF64" w14:textId="77777777" w:rsidR="00C74B9F" w:rsidRPr="0053617D" w:rsidRDefault="00C74B9F" w:rsidP="00C74B9F">
          <w:pPr>
            <w:pStyle w:val="Heading3"/>
          </w:pPr>
        </w:p>
        <w:p w14:paraId="5B7220F7" w14:textId="77777777" w:rsidR="00C74B9F" w:rsidRPr="0053617D" w:rsidRDefault="00C74B9F" w:rsidP="00C74B9F">
          <w:pPr>
            <w:pStyle w:val="Heading3"/>
          </w:pPr>
          <w:bookmarkStart w:id="5" w:name="_Toc108141134"/>
          <w:r>
            <w:t xml:space="preserve">2.1.1 </w:t>
          </w:r>
          <w:r w:rsidRPr="0053617D">
            <w:t>Main Activities</w:t>
          </w:r>
          <w:bookmarkEnd w:id="5"/>
          <w:r w:rsidRPr="0053617D">
            <w:t xml:space="preserve"> </w:t>
          </w:r>
        </w:p>
        <w:p w14:paraId="44678211" w14:textId="77777777" w:rsidR="00C74B9F" w:rsidRPr="0053617D" w:rsidRDefault="00C74B9F" w:rsidP="00C74B9F">
          <w:pPr>
            <w:rPr>
              <w:rFonts w:cstheme="minorHAnsi"/>
              <w:sz w:val="24"/>
              <w:szCs w:val="24"/>
            </w:rPr>
          </w:pPr>
        </w:p>
        <w:p w14:paraId="51F593F3" w14:textId="77777777" w:rsidR="00C74B9F" w:rsidRPr="0053617D" w:rsidRDefault="00C74B9F" w:rsidP="00C74B9F">
          <w:pPr>
            <w:rPr>
              <w:rFonts w:cstheme="minorHAnsi"/>
              <w:sz w:val="24"/>
              <w:szCs w:val="24"/>
            </w:rPr>
          </w:pPr>
          <w:r w:rsidRPr="0053617D">
            <w:rPr>
              <w:rFonts w:cstheme="minorHAnsi"/>
              <w:sz w:val="24"/>
              <w:szCs w:val="24"/>
            </w:rPr>
            <w:t>The Welsh public health service, the National Health Service is responsible for most of the healthcare in Wales (NHS, 2022). On July 5, 1948, the NHS Act 1946 went into force, establishing a single health service answerable to the Secretary of State for Health (</w:t>
          </w:r>
          <w:proofErr w:type="spellStart"/>
          <w:r w:rsidRPr="0053617D">
            <w:rPr>
              <w:rFonts w:cstheme="minorHAnsi"/>
              <w:color w:val="222222"/>
              <w:sz w:val="24"/>
              <w:szCs w:val="24"/>
              <w:shd w:val="clear" w:color="auto" w:fill="FFFFFF"/>
            </w:rPr>
            <w:t>Mellett</w:t>
          </w:r>
          <w:proofErr w:type="spellEnd"/>
          <w:r w:rsidRPr="0053617D">
            <w:rPr>
              <w:rFonts w:cstheme="minorHAnsi"/>
              <w:color w:val="222222"/>
              <w:sz w:val="24"/>
              <w:szCs w:val="24"/>
              <w:shd w:val="clear" w:color="auto" w:fill="FFFFFF"/>
            </w:rPr>
            <w:t xml:space="preserve"> et al., 2009).</w:t>
          </w:r>
          <w:r w:rsidRPr="0053617D">
            <w:rPr>
              <w:rFonts w:cstheme="minorHAnsi"/>
              <w:sz w:val="24"/>
              <w:szCs w:val="24"/>
            </w:rPr>
            <w:t xml:space="preserve"> Since devolution in 1999, the Welsh Government has been responsible for and accountable for NHS Wales (</w:t>
          </w:r>
          <w:proofErr w:type="spellStart"/>
          <w:r w:rsidRPr="0053617D">
            <w:rPr>
              <w:rFonts w:cstheme="minorHAnsi"/>
              <w:color w:val="222222"/>
              <w:sz w:val="24"/>
              <w:szCs w:val="24"/>
              <w:shd w:val="clear" w:color="auto" w:fill="FFFFFF"/>
            </w:rPr>
            <w:t>Mellett</w:t>
          </w:r>
          <w:proofErr w:type="spellEnd"/>
          <w:r w:rsidRPr="0053617D">
            <w:rPr>
              <w:rFonts w:cstheme="minorHAnsi"/>
              <w:color w:val="222222"/>
              <w:sz w:val="24"/>
              <w:szCs w:val="24"/>
              <w:shd w:val="clear" w:color="auto" w:fill="FFFFFF"/>
            </w:rPr>
            <w:t xml:space="preserve"> et al., 2009). </w:t>
          </w:r>
          <w:r w:rsidRPr="0053617D">
            <w:rPr>
              <w:rFonts w:cstheme="minorHAnsi"/>
              <w:sz w:val="24"/>
              <w:szCs w:val="24"/>
            </w:rPr>
            <w:t>NHS Wales now offers free healthcare to all permanent residents of Wales, which is funded by general taxes (Bradley et al., 2014).</w:t>
          </w:r>
        </w:p>
        <w:p w14:paraId="5539BFF2" w14:textId="77777777" w:rsidR="00C74B9F" w:rsidRPr="0053617D" w:rsidRDefault="00C74B9F" w:rsidP="00C74B9F">
          <w:pPr>
            <w:jc w:val="both"/>
            <w:rPr>
              <w:rFonts w:cstheme="minorHAnsi"/>
              <w:sz w:val="24"/>
              <w:szCs w:val="24"/>
            </w:rPr>
          </w:pPr>
          <w:r w:rsidRPr="0053617D">
            <w:rPr>
              <w:rFonts w:cstheme="minorHAnsi"/>
              <w:sz w:val="24"/>
              <w:szCs w:val="24"/>
            </w:rPr>
            <w:t>Primary care, secondary care, and tertiary care are the three functions of NHS Wales (NHS, 2022). Primary care in Wales is administered by primary care physicians, dentists, and pharmacists (NHS, 2022</w:t>
          </w:r>
          <w:r>
            <w:rPr>
              <w:rFonts w:cstheme="minorHAnsi"/>
              <w:sz w:val="24"/>
              <w:szCs w:val="24"/>
            </w:rPr>
            <w:t>)</w:t>
          </w:r>
          <w:r w:rsidRPr="0053617D">
            <w:rPr>
              <w:rFonts w:cstheme="minorHAnsi"/>
              <w:sz w:val="24"/>
              <w:szCs w:val="24"/>
            </w:rPr>
            <w:t xml:space="preserve">. Local Health Boards (LHB) in Wales procure the services of general practitioner (GP) practices under contractual arrangements (NHS,2022). Contraceptive services, maternity services, and even minor surgical procedures can sometimes be made by GPs, in addition to providing medical advice and treatment for ailments (NHS, 2022). The NHS also provides secondary care, such as emergency care, via Welsh Ambulance Services NHS Trust (NHS, 2022). Tertiary care, which includes highly specialized treatments such as </w:t>
          </w:r>
          <w:r w:rsidRPr="0053617D">
            <w:rPr>
              <w:rFonts w:cstheme="minorHAnsi"/>
              <w:sz w:val="24"/>
              <w:szCs w:val="24"/>
            </w:rPr>
            <w:lastRenderedPageBreak/>
            <w:t>neurosurgery, transplants, and secure forensic mental health services, is also offered by the National Health Service (NHS, 2022)</w:t>
          </w:r>
        </w:p>
        <w:p w14:paraId="23858B9F" w14:textId="77777777" w:rsidR="00C74B9F" w:rsidRPr="0053617D" w:rsidRDefault="00C74B9F" w:rsidP="00C74B9F">
          <w:pPr>
            <w:pStyle w:val="Heading2"/>
            <w:rPr>
              <w:rFonts w:asciiTheme="minorHAnsi" w:hAnsiTheme="minorHAnsi" w:cstheme="minorHAnsi"/>
              <w:sz w:val="24"/>
              <w:szCs w:val="24"/>
            </w:rPr>
          </w:pPr>
        </w:p>
        <w:p w14:paraId="554A0B08" w14:textId="77777777" w:rsidR="00C74B9F" w:rsidRDefault="00C74B9F" w:rsidP="00C74B9F">
          <w:pPr>
            <w:rPr>
              <w:rFonts w:asciiTheme="majorHAnsi" w:eastAsiaTheme="majorEastAsia" w:hAnsiTheme="majorHAnsi" w:cstheme="majorBidi"/>
              <w:color w:val="1F3763" w:themeColor="accent1" w:themeShade="7F"/>
              <w:sz w:val="24"/>
              <w:szCs w:val="24"/>
            </w:rPr>
          </w:pPr>
          <w:r>
            <w:br w:type="page"/>
          </w:r>
        </w:p>
        <w:p w14:paraId="14961B8F" w14:textId="77777777" w:rsidR="00C74B9F" w:rsidRPr="0053617D" w:rsidRDefault="00C74B9F" w:rsidP="00C74B9F">
          <w:pPr>
            <w:pStyle w:val="Heading3"/>
          </w:pPr>
          <w:bookmarkStart w:id="6" w:name="_Toc108141135"/>
          <w:r>
            <w:lastRenderedPageBreak/>
            <w:t xml:space="preserve">2.3.2 </w:t>
          </w:r>
          <w:r w:rsidRPr="0053617D">
            <w:t>Location of the organisation –</w:t>
          </w:r>
          <w:bookmarkEnd w:id="6"/>
          <w:r w:rsidRPr="0053617D">
            <w:t xml:space="preserve"> </w:t>
          </w:r>
        </w:p>
        <w:p w14:paraId="5DABF4C5" w14:textId="77777777" w:rsidR="00C74B9F" w:rsidRPr="0053617D" w:rsidRDefault="00C74B9F" w:rsidP="00C74B9F">
          <w:pPr>
            <w:rPr>
              <w:rFonts w:cstheme="minorHAnsi"/>
              <w:sz w:val="24"/>
              <w:szCs w:val="24"/>
            </w:rPr>
          </w:pPr>
        </w:p>
        <w:p w14:paraId="28DA0FC5" w14:textId="77777777" w:rsidR="00C74B9F" w:rsidRPr="0053617D" w:rsidRDefault="00C74B9F" w:rsidP="00C74B9F">
          <w:pPr>
            <w:rPr>
              <w:rFonts w:cstheme="minorHAnsi"/>
              <w:sz w:val="24"/>
              <w:szCs w:val="24"/>
            </w:rPr>
          </w:pPr>
          <w:r w:rsidRPr="0053617D">
            <w:rPr>
              <w:rFonts w:cstheme="minorHAnsi"/>
              <w:sz w:val="24"/>
              <w:szCs w:val="24"/>
            </w:rPr>
            <w:t xml:space="preserve">The Hospital Sector in Wales is headquartered at </w:t>
          </w:r>
          <w:proofErr w:type="spellStart"/>
          <w:r w:rsidRPr="0053617D">
            <w:rPr>
              <w:rFonts w:cstheme="minorHAnsi"/>
              <w:sz w:val="24"/>
              <w:szCs w:val="24"/>
            </w:rPr>
            <w:t>Nantgarw</w:t>
          </w:r>
          <w:proofErr w:type="spellEnd"/>
          <w:r w:rsidRPr="0053617D">
            <w:rPr>
              <w:rFonts w:cstheme="minorHAnsi"/>
              <w:sz w:val="24"/>
              <w:szCs w:val="24"/>
            </w:rPr>
            <w:t xml:space="preserve">, which is located close to Caerphilly in the southeast of the country (NWSSP 2022). The principal administrative offices of the NHS Wales Shared Services Partnership are in Parc </w:t>
          </w:r>
          <w:proofErr w:type="spellStart"/>
          <w:r w:rsidRPr="0053617D">
            <w:rPr>
              <w:rFonts w:cstheme="minorHAnsi"/>
              <w:sz w:val="24"/>
              <w:szCs w:val="24"/>
            </w:rPr>
            <w:t>Nantgarw</w:t>
          </w:r>
          <w:proofErr w:type="spellEnd"/>
          <w:r w:rsidRPr="0053617D">
            <w:rPr>
              <w:rFonts w:cstheme="minorHAnsi"/>
              <w:sz w:val="24"/>
              <w:szCs w:val="24"/>
            </w:rPr>
            <w:t xml:space="preserve"> (NWSSP 2022). </w:t>
          </w:r>
          <w:r w:rsidRPr="0053617D">
            <w:rPr>
              <w:rStyle w:val="Emphasis"/>
              <w:rFonts w:cstheme="minorHAnsi"/>
              <w:color w:val="000000"/>
              <w:sz w:val="24"/>
              <w:szCs w:val="24"/>
              <w:shd w:val="clear" w:color="auto" w:fill="FFFFFF"/>
            </w:rPr>
            <w:t>Health in Wales</w:t>
          </w:r>
          <w:r w:rsidRPr="0053617D">
            <w:rPr>
              <w:rFonts w:cstheme="minorHAnsi"/>
              <w:color w:val="343A40"/>
              <w:sz w:val="24"/>
              <w:szCs w:val="24"/>
              <w:shd w:val="clear" w:color="auto" w:fill="FFFFFF"/>
            </w:rPr>
            <w:t xml:space="preserve"> is the website of NHS Wales (https://www.wales.nhs.uk/). The site </w:t>
          </w:r>
          <w:r w:rsidRPr="0053617D">
            <w:rPr>
              <w:rFonts w:cstheme="minorHAnsi"/>
              <w:sz w:val="24"/>
              <w:szCs w:val="24"/>
            </w:rPr>
            <w:t>compiles information from various sources on health care services, as well as the physical and mental health of the people living in Wales (NWSSP 2022). Due to the country's topography, certain regions require preparations across international boundaries (NWSSP 2022).</w:t>
          </w:r>
        </w:p>
        <w:p w14:paraId="509BC91D" w14:textId="77777777" w:rsidR="00C74B9F" w:rsidRPr="0053617D" w:rsidRDefault="00C74B9F" w:rsidP="00C74B9F">
          <w:pPr>
            <w:rPr>
              <w:rFonts w:cstheme="minorHAnsi"/>
              <w:sz w:val="24"/>
              <w:szCs w:val="24"/>
            </w:rPr>
          </w:pPr>
        </w:p>
        <w:p w14:paraId="037F417E" w14:textId="77777777" w:rsidR="00C74B9F" w:rsidRDefault="00C74B9F" w:rsidP="00C74B9F">
          <w:pPr>
            <w:pStyle w:val="Heading2"/>
            <w:rPr>
              <w:rFonts w:asciiTheme="minorHAnsi" w:hAnsiTheme="minorHAnsi" w:cstheme="minorHAnsi"/>
              <w:sz w:val="24"/>
              <w:szCs w:val="24"/>
            </w:rPr>
          </w:pPr>
        </w:p>
        <w:p w14:paraId="44003E17" w14:textId="77777777" w:rsidR="00C74B9F" w:rsidRDefault="00C74B9F" w:rsidP="00C74B9F">
          <w:pPr>
            <w:pStyle w:val="Heading2"/>
            <w:rPr>
              <w:rFonts w:asciiTheme="minorHAnsi" w:hAnsiTheme="minorHAnsi" w:cstheme="minorHAnsi"/>
              <w:sz w:val="24"/>
              <w:szCs w:val="24"/>
            </w:rPr>
          </w:pPr>
        </w:p>
        <w:p w14:paraId="585ABE7D" w14:textId="77777777" w:rsidR="00C74B9F" w:rsidRDefault="00C74B9F" w:rsidP="00C74B9F">
          <w:pPr>
            <w:rPr>
              <w:rFonts w:asciiTheme="majorHAnsi" w:eastAsiaTheme="majorEastAsia" w:hAnsiTheme="majorHAnsi" w:cstheme="majorBidi"/>
              <w:color w:val="1F3763" w:themeColor="accent1" w:themeShade="7F"/>
              <w:sz w:val="24"/>
              <w:szCs w:val="24"/>
            </w:rPr>
          </w:pPr>
          <w:r>
            <w:br w:type="page"/>
          </w:r>
        </w:p>
        <w:p w14:paraId="2C4A9BDA" w14:textId="77777777" w:rsidR="00C74B9F" w:rsidRPr="0053617D" w:rsidRDefault="00C74B9F" w:rsidP="00C74B9F">
          <w:pPr>
            <w:pStyle w:val="Heading3"/>
          </w:pPr>
          <w:bookmarkStart w:id="7" w:name="_Toc108141136"/>
          <w:r>
            <w:lastRenderedPageBreak/>
            <w:t xml:space="preserve">2.3.3 </w:t>
          </w:r>
          <w:r w:rsidRPr="0053617D">
            <w:t>Staff Profile –</w:t>
          </w:r>
          <w:bookmarkEnd w:id="7"/>
          <w:r w:rsidRPr="0053617D">
            <w:t xml:space="preserve">  </w:t>
          </w:r>
        </w:p>
        <w:p w14:paraId="4549B6E3" w14:textId="77777777" w:rsidR="00C74B9F" w:rsidRPr="0053617D" w:rsidRDefault="00C74B9F" w:rsidP="00C74B9F">
          <w:pPr>
            <w:rPr>
              <w:rFonts w:cstheme="minorHAnsi"/>
              <w:sz w:val="24"/>
              <w:szCs w:val="24"/>
            </w:rPr>
          </w:pPr>
        </w:p>
        <w:p w14:paraId="37FA0140" w14:textId="77777777" w:rsidR="00C74B9F" w:rsidRPr="0053617D" w:rsidRDefault="00C74B9F" w:rsidP="00C74B9F">
          <w:pPr>
            <w:rPr>
              <w:rFonts w:cstheme="minorHAnsi"/>
              <w:sz w:val="24"/>
              <w:szCs w:val="24"/>
            </w:rPr>
          </w:pPr>
          <w:r w:rsidRPr="0053617D">
            <w:rPr>
              <w:rFonts w:cstheme="minorHAnsi"/>
              <w:sz w:val="24"/>
              <w:szCs w:val="24"/>
            </w:rPr>
            <w:t>The NHS Wales employs approximately,80 000 individuals, making it the largest employer in Wales (NHS, 2022). The NHS is a labour-intensive service, with compensation accounting for at least 75% of its yearly expenses (Brewer et al., 2021) NHS employees in Wales are drawn from several professions and occupational groups and operate in several locations (NHS, 2022). In addition, NHS hires contractor professionals such as dentists and over 2,000 GPs who mostly operate in primary care settings (NHS 2022). On the other hand, NHS Employers advocate for trust in workforce problems and assist employers in making the NHS a desirable workplace (NHS Confed 2022). NHS Employers is affiliated with NHS Confederation (NHS Confed 2022). The Welsh NHS Confederation is an independent membership organization representing all the organizations that comprise the NHS in Wales today (NHS Confed 2022).</w:t>
          </w:r>
        </w:p>
        <w:p w14:paraId="0D0EC57A" w14:textId="77777777" w:rsidR="00C74B9F" w:rsidRPr="0053617D" w:rsidRDefault="00C74B9F" w:rsidP="00C74B9F">
          <w:pPr>
            <w:jc w:val="both"/>
            <w:rPr>
              <w:rFonts w:cstheme="minorHAnsi"/>
              <w:sz w:val="24"/>
              <w:szCs w:val="24"/>
            </w:rPr>
          </w:pPr>
          <w:r w:rsidRPr="0053617D">
            <w:rPr>
              <w:rFonts w:cstheme="minorHAnsi"/>
              <w:noProof/>
              <w:sz w:val="24"/>
              <w:szCs w:val="24"/>
              <w:lang w:val="en-US"/>
            </w:rPr>
            <w:drawing>
              <wp:inline distT="0" distB="0" distL="0" distR="0" wp14:anchorId="5A0BC4AA" wp14:editId="10848FB1">
                <wp:extent cx="5943600" cy="3336925"/>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8"/>
                        <a:stretch>
                          <a:fillRect/>
                        </a:stretch>
                      </pic:blipFill>
                      <pic:spPr>
                        <a:xfrm>
                          <a:off x="0" y="0"/>
                          <a:ext cx="5943600" cy="3336925"/>
                        </a:xfrm>
                        <a:prstGeom prst="rect">
                          <a:avLst/>
                        </a:prstGeom>
                      </pic:spPr>
                    </pic:pic>
                  </a:graphicData>
                </a:graphic>
              </wp:inline>
            </w:drawing>
          </w:r>
        </w:p>
        <w:p w14:paraId="0ABA88E7" w14:textId="77777777" w:rsidR="00C74B9F" w:rsidRPr="0053617D" w:rsidRDefault="00C74B9F" w:rsidP="00C74B9F">
          <w:pPr>
            <w:jc w:val="both"/>
            <w:rPr>
              <w:rFonts w:cstheme="minorHAnsi"/>
              <w:sz w:val="24"/>
              <w:szCs w:val="24"/>
            </w:rPr>
          </w:pPr>
          <w:r w:rsidRPr="0053617D">
            <w:rPr>
              <w:rFonts w:cstheme="minorHAnsi"/>
              <w:sz w:val="24"/>
              <w:szCs w:val="24"/>
            </w:rPr>
            <w:t xml:space="preserve">Dig1. NHS structure in Wales </w:t>
          </w:r>
        </w:p>
        <w:p w14:paraId="3122C682" w14:textId="77777777" w:rsidR="00C74B9F" w:rsidRPr="0053617D" w:rsidRDefault="00C74B9F" w:rsidP="00C74B9F">
          <w:pPr>
            <w:jc w:val="both"/>
            <w:rPr>
              <w:rFonts w:cstheme="minorHAnsi"/>
              <w:sz w:val="24"/>
              <w:szCs w:val="24"/>
            </w:rPr>
          </w:pPr>
          <w:r w:rsidRPr="0053617D">
            <w:rPr>
              <w:rFonts w:cstheme="minorHAnsi"/>
              <w:sz w:val="24"/>
              <w:szCs w:val="24"/>
            </w:rPr>
            <w:t xml:space="preserve">Source: </w:t>
          </w:r>
          <w:proofErr w:type="spellStart"/>
          <w:r w:rsidRPr="0053617D">
            <w:rPr>
              <w:rFonts w:cstheme="minorHAnsi"/>
              <w:sz w:val="24"/>
              <w:szCs w:val="24"/>
            </w:rPr>
            <w:t>Turulja</w:t>
          </w:r>
          <w:proofErr w:type="spellEnd"/>
          <w:r w:rsidRPr="0053617D">
            <w:rPr>
              <w:rFonts w:cstheme="minorHAnsi"/>
              <w:sz w:val="24"/>
              <w:szCs w:val="24"/>
            </w:rPr>
            <w:t xml:space="preserve">, and </w:t>
          </w:r>
          <w:proofErr w:type="spellStart"/>
          <w:r w:rsidRPr="0053617D">
            <w:rPr>
              <w:rFonts w:cstheme="minorHAnsi"/>
              <w:sz w:val="24"/>
              <w:szCs w:val="24"/>
            </w:rPr>
            <w:t>Bajgorić</w:t>
          </w:r>
          <w:proofErr w:type="spellEnd"/>
          <w:r w:rsidRPr="0053617D">
            <w:rPr>
              <w:rFonts w:cstheme="minorHAnsi"/>
              <w:sz w:val="24"/>
              <w:szCs w:val="24"/>
            </w:rPr>
            <w:t>, (2020)</w:t>
          </w:r>
        </w:p>
        <w:p w14:paraId="1E2632BC" w14:textId="77777777" w:rsidR="00C74B9F" w:rsidRPr="0053617D" w:rsidRDefault="00C74B9F" w:rsidP="00C74B9F">
          <w:pPr>
            <w:jc w:val="both"/>
            <w:rPr>
              <w:rFonts w:cstheme="minorHAnsi"/>
              <w:sz w:val="24"/>
              <w:szCs w:val="24"/>
            </w:rPr>
          </w:pPr>
        </w:p>
        <w:p w14:paraId="3A75110B" w14:textId="77777777" w:rsidR="00C74B9F" w:rsidRPr="0053617D" w:rsidRDefault="00C74B9F" w:rsidP="00C74B9F">
          <w:pPr>
            <w:rPr>
              <w:rFonts w:cstheme="minorHAnsi"/>
              <w:sz w:val="24"/>
              <w:szCs w:val="24"/>
            </w:rPr>
          </w:pPr>
        </w:p>
        <w:p w14:paraId="381B960F" w14:textId="77777777" w:rsidR="00C74B9F" w:rsidRDefault="00C74B9F" w:rsidP="00C74B9F">
          <w:pPr>
            <w:rPr>
              <w:rFonts w:asciiTheme="majorHAnsi" w:eastAsiaTheme="majorEastAsia" w:hAnsiTheme="majorHAnsi" w:cstheme="majorBidi"/>
              <w:color w:val="2F5496" w:themeColor="accent1" w:themeShade="BF"/>
              <w:sz w:val="26"/>
              <w:szCs w:val="26"/>
            </w:rPr>
          </w:pPr>
          <w:r>
            <w:br w:type="page"/>
          </w:r>
        </w:p>
        <w:p w14:paraId="155886BB" w14:textId="77777777" w:rsidR="00C74B9F" w:rsidRPr="0053617D" w:rsidRDefault="00C74B9F" w:rsidP="00C74B9F">
          <w:pPr>
            <w:pStyle w:val="Heading2"/>
          </w:pPr>
          <w:bookmarkStart w:id="8" w:name="_Toc108141137"/>
          <w:r>
            <w:lastRenderedPageBreak/>
            <w:t xml:space="preserve">2.2 </w:t>
          </w:r>
          <w:r w:rsidRPr="0053617D">
            <w:t>SWOT Analysis of the Hospital sector in Wales</w:t>
          </w:r>
          <w:bookmarkEnd w:id="8"/>
        </w:p>
        <w:p w14:paraId="00358024" w14:textId="77777777" w:rsidR="00C74B9F" w:rsidRPr="0053617D" w:rsidRDefault="00C74B9F" w:rsidP="00C74B9F">
          <w:pPr>
            <w:rPr>
              <w:rFonts w:cstheme="minorHAnsi"/>
              <w:sz w:val="24"/>
              <w:szCs w:val="24"/>
            </w:rPr>
          </w:pPr>
        </w:p>
        <w:p w14:paraId="1F818E24" w14:textId="77777777" w:rsidR="00C74B9F" w:rsidRPr="0053617D" w:rsidRDefault="00C74B9F" w:rsidP="00C74B9F">
          <w:pPr>
            <w:pStyle w:val="Heading3"/>
          </w:pPr>
          <w:bookmarkStart w:id="9" w:name="_Toc108141138"/>
          <w:r>
            <w:t xml:space="preserve">2.2.1 </w:t>
          </w:r>
          <w:r w:rsidRPr="0053617D">
            <w:t>Strength</w:t>
          </w:r>
          <w:bookmarkEnd w:id="9"/>
        </w:p>
        <w:p w14:paraId="4836C33C" w14:textId="77777777" w:rsidR="00C74B9F" w:rsidRPr="0053617D" w:rsidRDefault="00C74B9F" w:rsidP="00C74B9F">
          <w:pPr>
            <w:rPr>
              <w:rFonts w:cstheme="minorHAnsi"/>
              <w:sz w:val="24"/>
              <w:szCs w:val="24"/>
            </w:rPr>
          </w:pPr>
        </w:p>
        <w:p w14:paraId="77ECB9F2" w14:textId="77777777" w:rsidR="00C74B9F" w:rsidRPr="0053617D" w:rsidRDefault="00C74B9F" w:rsidP="00C74B9F">
          <w:pPr>
            <w:pStyle w:val="ListParagraph"/>
            <w:numPr>
              <w:ilvl w:val="0"/>
              <w:numId w:val="1"/>
            </w:numPr>
            <w:jc w:val="both"/>
            <w:rPr>
              <w:rFonts w:asciiTheme="minorHAnsi" w:hAnsiTheme="minorHAnsi" w:cstheme="minorHAnsi"/>
              <w:sz w:val="24"/>
              <w:szCs w:val="24"/>
            </w:rPr>
          </w:pPr>
          <w:r w:rsidRPr="0053617D">
            <w:rPr>
              <w:rFonts w:asciiTheme="minorHAnsi" w:hAnsiTheme="minorHAnsi" w:cstheme="minorHAnsi"/>
              <w:sz w:val="24"/>
              <w:szCs w:val="24"/>
            </w:rPr>
            <w:t xml:space="preserve">Better and improved data storage- Updates are made to information systems </w:t>
          </w:r>
          <w:proofErr w:type="gramStart"/>
          <w:r w:rsidRPr="0053617D">
            <w:rPr>
              <w:rFonts w:asciiTheme="minorHAnsi" w:hAnsiTheme="minorHAnsi" w:cstheme="minorHAnsi"/>
              <w:sz w:val="24"/>
              <w:szCs w:val="24"/>
            </w:rPr>
            <w:t>in order to</w:t>
          </w:r>
          <w:proofErr w:type="gramEnd"/>
          <w:r w:rsidRPr="0053617D">
            <w:rPr>
              <w:rFonts w:asciiTheme="minorHAnsi" w:hAnsiTheme="minorHAnsi" w:cstheme="minorHAnsi"/>
              <w:sz w:val="24"/>
              <w:szCs w:val="24"/>
            </w:rPr>
            <w:t xml:space="preserve"> enhance healthcare services for all patients in Wales (McAnulty and Ward, 2020). The frequent updates ensure all health care providers have access to the most pertinent patient information to make the best decisions regarding the patient, their disease, and their treatment (McAnulty and Ward, 2020). </w:t>
          </w:r>
        </w:p>
        <w:p w14:paraId="4FA6815C" w14:textId="77777777" w:rsidR="00C74B9F" w:rsidRPr="0053617D" w:rsidRDefault="00C74B9F" w:rsidP="00C74B9F">
          <w:pPr>
            <w:pStyle w:val="ListParagraph"/>
            <w:numPr>
              <w:ilvl w:val="0"/>
              <w:numId w:val="1"/>
            </w:numPr>
            <w:jc w:val="both"/>
            <w:rPr>
              <w:rFonts w:asciiTheme="minorHAnsi" w:hAnsiTheme="minorHAnsi" w:cstheme="minorHAnsi"/>
              <w:sz w:val="24"/>
              <w:szCs w:val="24"/>
            </w:rPr>
          </w:pPr>
          <w:r w:rsidRPr="0053617D">
            <w:rPr>
              <w:rFonts w:asciiTheme="minorHAnsi" w:hAnsiTheme="minorHAnsi" w:cstheme="minorHAnsi"/>
              <w:sz w:val="24"/>
              <w:szCs w:val="24"/>
            </w:rPr>
            <w:t>Improved data security and confidentiality- The Individual Health Record is a Welsh that allows critical patient data to be exchanged between out-of-hours providers GPs, and emergency care (</w:t>
          </w:r>
          <w:proofErr w:type="spellStart"/>
          <w:r w:rsidRPr="0053617D">
            <w:rPr>
              <w:rFonts w:asciiTheme="minorHAnsi" w:hAnsiTheme="minorHAnsi" w:cstheme="minorHAnsi"/>
              <w:color w:val="222222"/>
              <w:sz w:val="24"/>
              <w:szCs w:val="24"/>
              <w:shd w:val="clear" w:color="auto" w:fill="FFFFFF"/>
            </w:rPr>
            <w:t>Ammirato</w:t>
          </w:r>
          <w:proofErr w:type="spellEnd"/>
          <w:r w:rsidRPr="0053617D">
            <w:rPr>
              <w:rFonts w:asciiTheme="minorHAnsi" w:hAnsiTheme="minorHAnsi" w:cstheme="minorHAnsi"/>
              <w:color w:val="222222"/>
              <w:sz w:val="24"/>
              <w:szCs w:val="24"/>
              <w:shd w:val="clear" w:color="auto" w:fill="FFFFFF"/>
            </w:rPr>
            <w:t xml:space="preserve"> et al., 2021). </w:t>
          </w:r>
          <w:r w:rsidRPr="0053617D">
            <w:rPr>
              <w:rFonts w:asciiTheme="minorHAnsi" w:hAnsiTheme="minorHAnsi" w:cstheme="minorHAnsi"/>
              <w:sz w:val="24"/>
              <w:szCs w:val="24"/>
            </w:rPr>
            <w:t>It provides an electronic view of essential information stored on the computer system of the GP's practice (</w:t>
          </w:r>
          <w:proofErr w:type="spellStart"/>
          <w:r w:rsidRPr="0053617D">
            <w:rPr>
              <w:rFonts w:asciiTheme="minorHAnsi" w:hAnsiTheme="minorHAnsi" w:cstheme="minorHAnsi"/>
              <w:color w:val="222222"/>
              <w:sz w:val="24"/>
              <w:szCs w:val="24"/>
              <w:shd w:val="clear" w:color="auto" w:fill="FFFFFF"/>
            </w:rPr>
            <w:t>Ammirato</w:t>
          </w:r>
          <w:proofErr w:type="spellEnd"/>
          <w:r w:rsidRPr="0053617D">
            <w:rPr>
              <w:rFonts w:asciiTheme="minorHAnsi" w:hAnsiTheme="minorHAnsi" w:cstheme="minorHAnsi"/>
              <w:color w:val="222222"/>
              <w:sz w:val="24"/>
              <w:szCs w:val="24"/>
              <w:shd w:val="clear" w:color="auto" w:fill="FFFFFF"/>
            </w:rPr>
            <w:t xml:space="preserve"> et al., 2021</w:t>
          </w:r>
          <w:proofErr w:type="gramStart"/>
          <w:r w:rsidRPr="0053617D">
            <w:rPr>
              <w:rFonts w:asciiTheme="minorHAnsi" w:hAnsiTheme="minorHAnsi" w:cstheme="minorHAnsi"/>
              <w:color w:val="222222"/>
              <w:sz w:val="24"/>
              <w:szCs w:val="24"/>
              <w:shd w:val="clear" w:color="auto" w:fill="FFFFFF"/>
            </w:rPr>
            <w:t>).</w:t>
          </w:r>
          <w:r w:rsidRPr="0053617D">
            <w:rPr>
              <w:rFonts w:asciiTheme="minorHAnsi" w:hAnsiTheme="minorHAnsi" w:cstheme="minorHAnsi"/>
              <w:sz w:val="24"/>
              <w:szCs w:val="24"/>
            </w:rPr>
            <w:t>.</w:t>
          </w:r>
          <w:proofErr w:type="gramEnd"/>
        </w:p>
        <w:p w14:paraId="41BD776B" w14:textId="77777777" w:rsidR="00C74B9F" w:rsidRPr="0053617D" w:rsidRDefault="00C74B9F" w:rsidP="00C74B9F">
          <w:pPr>
            <w:pStyle w:val="ListParagraph"/>
            <w:numPr>
              <w:ilvl w:val="0"/>
              <w:numId w:val="1"/>
            </w:numPr>
            <w:jc w:val="both"/>
            <w:rPr>
              <w:rFonts w:asciiTheme="minorHAnsi" w:hAnsiTheme="minorHAnsi" w:cstheme="minorHAnsi"/>
              <w:sz w:val="24"/>
              <w:szCs w:val="24"/>
            </w:rPr>
          </w:pPr>
          <w:r w:rsidRPr="0053617D">
            <w:rPr>
              <w:rFonts w:asciiTheme="minorHAnsi" w:hAnsiTheme="minorHAnsi" w:cstheme="minorHAnsi"/>
              <w:sz w:val="24"/>
              <w:szCs w:val="24"/>
            </w:rPr>
            <w:t xml:space="preserve"> Improved and faster communication between patients and doctors - Patients can book GP appointments, order repeat prescriptions, and update their general using My Health Online from the comfort of their home computer (NHS 2022).</w:t>
          </w:r>
        </w:p>
        <w:p w14:paraId="1C9B2B46" w14:textId="77777777" w:rsidR="00C74B9F" w:rsidRPr="0053617D" w:rsidRDefault="00C74B9F" w:rsidP="00C74B9F">
          <w:pPr>
            <w:pStyle w:val="ListParagraph"/>
            <w:numPr>
              <w:ilvl w:val="0"/>
              <w:numId w:val="1"/>
            </w:numPr>
            <w:jc w:val="both"/>
            <w:rPr>
              <w:rFonts w:asciiTheme="minorHAnsi" w:hAnsiTheme="minorHAnsi" w:cstheme="minorHAnsi"/>
              <w:sz w:val="24"/>
              <w:szCs w:val="24"/>
            </w:rPr>
          </w:pPr>
          <w:r w:rsidRPr="0053617D">
            <w:rPr>
              <w:rFonts w:asciiTheme="minorHAnsi" w:hAnsiTheme="minorHAnsi" w:cstheme="minorHAnsi"/>
              <w:sz w:val="24"/>
              <w:szCs w:val="24"/>
            </w:rPr>
            <w:t>Welsh Community Care Information System (WCCIS) – The WCCIS is a single system that allows key information to be shared between health and social agencies in Wales (</w:t>
          </w:r>
          <w:proofErr w:type="spellStart"/>
          <w:r w:rsidRPr="0053617D">
            <w:rPr>
              <w:rFonts w:asciiTheme="minorHAnsi" w:hAnsiTheme="minorHAnsi" w:cstheme="minorHAnsi"/>
              <w:color w:val="222222"/>
              <w:sz w:val="24"/>
              <w:szCs w:val="24"/>
              <w:shd w:val="clear" w:color="auto" w:fill="FFFFFF"/>
            </w:rPr>
            <w:t>Bhaduri</w:t>
          </w:r>
          <w:proofErr w:type="spellEnd"/>
          <w:r w:rsidRPr="0053617D">
            <w:rPr>
              <w:rFonts w:asciiTheme="minorHAnsi" w:hAnsiTheme="minorHAnsi" w:cstheme="minorHAnsi"/>
              <w:color w:val="222222"/>
              <w:sz w:val="24"/>
              <w:szCs w:val="24"/>
              <w:shd w:val="clear" w:color="auto" w:fill="FFFFFF"/>
            </w:rPr>
            <w:t xml:space="preserve">, 2021). </w:t>
          </w:r>
          <w:r w:rsidRPr="0053617D">
            <w:rPr>
              <w:rFonts w:asciiTheme="minorHAnsi" w:hAnsiTheme="minorHAnsi" w:cstheme="minorHAnsi"/>
              <w:sz w:val="24"/>
              <w:szCs w:val="24"/>
            </w:rPr>
            <w:t xml:space="preserve">It allows frontline caregivers, therapists, mental health professionals, and community nurses to collaborate on patient cases through a shared electronic record of care </w:t>
          </w:r>
          <w:proofErr w:type="gramStart"/>
          <w:r w:rsidRPr="0053617D">
            <w:rPr>
              <w:rFonts w:asciiTheme="minorHAnsi" w:hAnsiTheme="minorHAnsi" w:cstheme="minorHAnsi"/>
              <w:sz w:val="24"/>
              <w:szCs w:val="24"/>
            </w:rPr>
            <w:t>in order to</w:t>
          </w:r>
          <w:proofErr w:type="gramEnd"/>
          <w:r w:rsidRPr="0053617D">
            <w:rPr>
              <w:rFonts w:asciiTheme="minorHAnsi" w:hAnsiTheme="minorHAnsi" w:cstheme="minorHAnsi"/>
              <w:sz w:val="24"/>
              <w:szCs w:val="24"/>
            </w:rPr>
            <w:t xml:space="preserve"> improve treatment (</w:t>
          </w:r>
          <w:r w:rsidRPr="0053617D">
            <w:rPr>
              <w:rFonts w:asciiTheme="minorHAnsi" w:hAnsiTheme="minorHAnsi" w:cstheme="minorHAnsi"/>
              <w:color w:val="222222"/>
              <w:sz w:val="24"/>
              <w:szCs w:val="24"/>
              <w:shd w:val="clear" w:color="auto" w:fill="FFFFFF"/>
            </w:rPr>
            <w:t xml:space="preserve">Bhaduri,2021). </w:t>
          </w:r>
          <w:r w:rsidRPr="0053617D">
            <w:rPr>
              <w:rFonts w:asciiTheme="minorHAnsi" w:hAnsiTheme="minorHAnsi" w:cstheme="minorHAnsi"/>
              <w:sz w:val="24"/>
              <w:szCs w:val="24"/>
            </w:rPr>
            <w:t>It eliminates the need for two databases, one owned by health boards and the other by municipal governments (</w:t>
          </w:r>
          <w:proofErr w:type="spellStart"/>
          <w:r w:rsidRPr="0053617D">
            <w:rPr>
              <w:rFonts w:asciiTheme="minorHAnsi" w:hAnsiTheme="minorHAnsi" w:cstheme="minorHAnsi"/>
              <w:color w:val="222222"/>
              <w:sz w:val="24"/>
              <w:szCs w:val="24"/>
              <w:shd w:val="clear" w:color="auto" w:fill="FFFFFF"/>
            </w:rPr>
            <w:t>Bhaduri</w:t>
          </w:r>
          <w:proofErr w:type="spellEnd"/>
          <w:r w:rsidRPr="0053617D">
            <w:rPr>
              <w:rFonts w:asciiTheme="minorHAnsi" w:hAnsiTheme="minorHAnsi" w:cstheme="minorHAnsi"/>
              <w:color w:val="222222"/>
              <w:sz w:val="24"/>
              <w:szCs w:val="24"/>
              <w:shd w:val="clear" w:color="auto" w:fill="FFFFFF"/>
            </w:rPr>
            <w:t>, 2021).</w:t>
          </w:r>
        </w:p>
        <w:p w14:paraId="07D7E963" w14:textId="77777777" w:rsidR="00C74B9F" w:rsidRPr="0053617D" w:rsidRDefault="00C74B9F" w:rsidP="00C74B9F">
          <w:pPr>
            <w:rPr>
              <w:rFonts w:cstheme="minorHAnsi"/>
              <w:sz w:val="24"/>
              <w:szCs w:val="24"/>
            </w:rPr>
          </w:pPr>
        </w:p>
        <w:p w14:paraId="01211CFD" w14:textId="77777777" w:rsidR="00C74B9F" w:rsidRDefault="00C74B9F" w:rsidP="00C74B9F">
          <w:pPr>
            <w:rPr>
              <w:rFonts w:asciiTheme="majorHAnsi" w:eastAsiaTheme="majorEastAsia" w:hAnsiTheme="majorHAnsi" w:cstheme="majorBidi"/>
              <w:color w:val="1F3763" w:themeColor="accent1" w:themeShade="7F"/>
              <w:sz w:val="24"/>
              <w:szCs w:val="24"/>
            </w:rPr>
          </w:pPr>
          <w:r>
            <w:br w:type="page"/>
          </w:r>
        </w:p>
        <w:p w14:paraId="6E61B4DA" w14:textId="77777777" w:rsidR="00C74B9F" w:rsidRPr="0053617D" w:rsidRDefault="00C74B9F" w:rsidP="00C74B9F">
          <w:pPr>
            <w:pStyle w:val="Heading3"/>
          </w:pPr>
          <w:bookmarkStart w:id="10" w:name="_Toc108141139"/>
          <w:r>
            <w:lastRenderedPageBreak/>
            <w:t xml:space="preserve">2.2.2 </w:t>
          </w:r>
          <w:r w:rsidRPr="0053617D">
            <w:t>Weakness –</w:t>
          </w:r>
          <w:bookmarkEnd w:id="10"/>
          <w:r w:rsidRPr="0053617D">
            <w:t xml:space="preserve"> </w:t>
          </w:r>
        </w:p>
        <w:p w14:paraId="35641013" w14:textId="77777777" w:rsidR="00C74B9F" w:rsidRPr="0053617D" w:rsidRDefault="00C74B9F" w:rsidP="00C74B9F">
          <w:pPr>
            <w:rPr>
              <w:rFonts w:cstheme="minorHAnsi"/>
              <w:sz w:val="24"/>
              <w:szCs w:val="24"/>
            </w:rPr>
          </w:pPr>
        </w:p>
        <w:p w14:paraId="5AC9781A" w14:textId="77777777" w:rsidR="00C74B9F" w:rsidRPr="0053617D" w:rsidRDefault="00C74B9F" w:rsidP="00C74B9F">
          <w:pPr>
            <w:pStyle w:val="ListParagraph"/>
            <w:numPr>
              <w:ilvl w:val="0"/>
              <w:numId w:val="2"/>
            </w:numPr>
            <w:jc w:val="both"/>
            <w:rPr>
              <w:rFonts w:asciiTheme="minorHAnsi" w:hAnsiTheme="minorHAnsi" w:cstheme="minorHAnsi"/>
              <w:sz w:val="24"/>
              <w:szCs w:val="24"/>
            </w:rPr>
          </w:pPr>
          <w:r w:rsidRPr="0053617D">
            <w:rPr>
              <w:rFonts w:asciiTheme="minorHAnsi" w:hAnsiTheme="minorHAnsi" w:cstheme="minorHAnsi"/>
              <w:sz w:val="24"/>
              <w:szCs w:val="24"/>
            </w:rPr>
            <w:t>Significant inaccuracy in healthcare data recording - Dozens of people died, and thousands more were harmed because of errors made by Welsh NHS employees in the past year (NHS, 2022). In 2021, 77 people died due to an "unintended or unanticipated" safety event, according to new data from the Welsh Government (Dobbs et al., 2021).</w:t>
          </w:r>
        </w:p>
        <w:p w14:paraId="7E11570E" w14:textId="77777777" w:rsidR="00C74B9F" w:rsidRPr="0053617D" w:rsidRDefault="00C74B9F" w:rsidP="00C74B9F">
          <w:pPr>
            <w:rPr>
              <w:rFonts w:cstheme="minorHAnsi"/>
              <w:sz w:val="24"/>
              <w:szCs w:val="24"/>
            </w:rPr>
          </w:pPr>
        </w:p>
        <w:p w14:paraId="7A45BD93" w14:textId="77777777" w:rsidR="00C74B9F" w:rsidRPr="0053617D" w:rsidRDefault="00C74B9F" w:rsidP="00C74B9F">
          <w:pPr>
            <w:pStyle w:val="ListParagraph"/>
            <w:numPr>
              <w:ilvl w:val="0"/>
              <w:numId w:val="2"/>
            </w:numPr>
            <w:jc w:val="both"/>
            <w:rPr>
              <w:rFonts w:asciiTheme="minorHAnsi" w:hAnsiTheme="minorHAnsi" w:cstheme="minorHAnsi"/>
              <w:sz w:val="24"/>
              <w:szCs w:val="24"/>
            </w:rPr>
          </w:pPr>
          <w:r w:rsidRPr="0053617D">
            <w:rPr>
              <w:rFonts w:asciiTheme="minorHAnsi" w:hAnsiTheme="minorHAnsi" w:cstheme="minorHAnsi"/>
              <w:sz w:val="24"/>
              <w:szCs w:val="24"/>
            </w:rPr>
            <w:t xml:space="preserve">It is unclear whether Hospital Sector in Wales adopts the Resource-Based View (RBV) - RBV is a theory that has produced dynamic advancements such as 'dynamic capacities' and 'absorptive capacity, which models an organization's ability to understand new information, and 'ambidexterity,' which analyzes the exploration and exploitation of knowledge (Yang et al., 2018). Organizations with knowledge resources will have greater room for innovation, expansion, and performance (Lockett &amp; Wild 2014). RBV emphasizes the availability of organizational slack as a strategic aim that serves the organization's best interests (Lockett &amp; Wild 2014). </w:t>
          </w:r>
        </w:p>
        <w:p w14:paraId="6086BC97" w14:textId="77777777" w:rsidR="00C74B9F" w:rsidRPr="0053617D" w:rsidRDefault="00C74B9F" w:rsidP="00C74B9F">
          <w:pPr>
            <w:pStyle w:val="ListParagraph"/>
            <w:rPr>
              <w:rFonts w:asciiTheme="minorHAnsi" w:hAnsiTheme="minorHAnsi" w:cstheme="minorHAnsi"/>
              <w:sz w:val="24"/>
              <w:szCs w:val="24"/>
            </w:rPr>
          </w:pPr>
        </w:p>
        <w:p w14:paraId="2BFDE75D" w14:textId="77777777" w:rsidR="00C74B9F" w:rsidRPr="0053617D" w:rsidRDefault="00C74B9F" w:rsidP="00C74B9F">
          <w:pPr>
            <w:pStyle w:val="ListParagraph"/>
            <w:numPr>
              <w:ilvl w:val="0"/>
              <w:numId w:val="2"/>
            </w:numPr>
            <w:jc w:val="both"/>
            <w:rPr>
              <w:rFonts w:asciiTheme="minorHAnsi" w:hAnsiTheme="minorHAnsi" w:cstheme="minorHAnsi"/>
              <w:sz w:val="24"/>
              <w:szCs w:val="24"/>
            </w:rPr>
          </w:pPr>
          <w:r w:rsidRPr="0053617D">
            <w:rPr>
              <w:rFonts w:asciiTheme="minorHAnsi" w:hAnsiTheme="minorHAnsi" w:cstheme="minorHAnsi"/>
              <w:sz w:val="24"/>
              <w:szCs w:val="24"/>
            </w:rPr>
            <w:t>Fragmentation and disintegration of health information - Disruption and long-standing issues within the care sector increase the urgent calls for Governments across the United Kingdom to support integration between health and care and develop a better financial model for the health sector (</w:t>
          </w:r>
          <w:proofErr w:type="spellStart"/>
          <w:r w:rsidRPr="0053617D">
            <w:rPr>
              <w:rFonts w:asciiTheme="minorHAnsi" w:hAnsiTheme="minorHAnsi" w:cstheme="minorHAnsi"/>
              <w:sz w:val="24"/>
              <w:szCs w:val="24"/>
            </w:rPr>
            <w:t>Pract</w:t>
          </w:r>
          <w:proofErr w:type="spellEnd"/>
          <w:r w:rsidRPr="0053617D">
            <w:rPr>
              <w:rFonts w:asciiTheme="minorHAnsi" w:hAnsiTheme="minorHAnsi" w:cstheme="minorHAnsi"/>
              <w:sz w:val="24"/>
              <w:szCs w:val="24"/>
            </w:rPr>
            <w:t xml:space="preserve"> 2017)</w:t>
          </w:r>
        </w:p>
        <w:p w14:paraId="46A1B3F3" w14:textId="77777777" w:rsidR="00C74B9F" w:rsidRPr="0053617D" w:rsidRDefault="00C74B9F" w:rsidP="00C74B9F">
          <w:pPr>
            <w:pStyle w:val="ListParagraph"/>
            <w:rPr>
              <w:rFonts w:asciiTheme="minorHAnsi" w:hAnsiTheme="minorHAnsi" w:cstheme="minorHAnsi"/>
              <w:sz w:val="24"/>
              <w:szCs w:val="24"/>
            </w:rPr>
          </w:pPr>
        </w:p>
        <w:p w14:paraId="448150F6" w14:textId="77777777" w:rsidR="00C74B9F" w:rsidRPr="0053617D" w:rsidRDefault="00C74B9F" w:rsidP="00C74B9F">
          <w:pPr>
            <w:jc w:val="both"/>
            <w:rPr>
              <w:rFonts w:cstheme="minorHAnsi"/>
              <w:sz w:val="24"/>
              <w:szCs w:val="24"/>
            </w:rPr>
          </w:pPr>
        </w:p>
        <w:p w14:paraId="300BC57C" w14:textId="77777777" w:rsidR="00C74B9F" w:rsidRPr="0053617D" w:rsidRDefault="00C74B9F" w:rsidP="00C74B9F">
          <w:pPr>
            <w:rPr>
              <w:rFonts w:cstheme="minorHAnsi"/>
              <w:sz w:val="24"/>
              <w:szCs w:val="24"/>
            </w:rPr>
          </w:pPr>
        </w:p>
        <w:p w14:paraId="4EA3F0E6" w14:textId="77777777" w:rsidR="00C74B9F" w:rsidRPr="0053617D" w:rsidRDefault="00C74B9F" w:rsidP="00C74B9F">
          <w:pPr>
            <w:rPr>
              <w:rFonts w:cstheme="minorHAnsi"/>
              <w:sz w:val="24"/>
              <w:szCs w:val="24"/>
            </w:rPr>
          </w:pPr>
        </w:p>
        <w:p w14:paraId="025D9302" w14:textId="77777777" w:rsidR="00C74B9F" w:rsidRDefault="00C74B9F" w:rsidP="00C74B9F">
          <w:pPr>
            <w:rPr>
              <w:rFonts w:asciiTheme="majorHAnsi" w:eastAsiaTheme="majorEastAsia" w:hAnsiTheme="majorHAnsi" w:cstheme="majorBidi"/>
              <w:color w:val="1F3763" w:themeColor="accent1" w:themeShade="7F"/>
              <w:sz w:val="24"/>
              <w:szCs w:val="24"/>
            </w:rPr>
          </w:pPr>
          <w:r>
            <w:br w:type="page"/>
          </w:r>
        </w:p>
        <w:p w14:paraId="5ADD52F8" w14:textId="77777777" w:rsidR="00C74B9F" w:rsidRPr="0053617D" w:rsidRDefault="00C74B9F" w:rsidP="00C74B9F">
          <w:pPr>
            <w:pStyle w:val="Heading3"/>
          </w:pPr>
          <w:bookmarkStart w:id="11" w:name="_Toc108141140"/>
          <w:r>
            <w:lastRenderedPageBreak/>
            <w:t xml:space="preserve">2.2.3 </w:t>
          </w:r>
          <w:r w:rsidRPr="0053617D">
            <w:t>Opportunities –</w:t>
          </w:r>
          <w:bookmarkEnd w:id="11"/>
          <w:r w:rsidRPr="0053617D">
            <w:t xml:space="preserve"> </w:t>
          </w:r>
        </w:p>
        <w:p w14:paraId="77C4EA7B" w14:textId="77777777" w:rsidR="00C74B9F" w:rsidRPr="0053617D" w:rsidRDefault="00C74B9F" w:rsidP="00C74B9F">
          <w:pPr>
            <w:rPr>
              <w:rFonts w:cstheme="minorHAnsi"/>
              <w:sz w:val="24"/>
              <w:szCs w:val="24"/>
            </w:rPr>
          </w:pPr>
        </w:p>
        <w:p w14:paraId="5864613A" w14:textId="77777777" w:rsidR="00C74B9F" w:rsidRPr="0053617D" w:rsidRDefault="00C74B9F" w:rsidP="00C74B9F">
          <w:pPr>
            <w:pStyle w:val="ListParagraph"/>
            <w:numPr>
              <w:ilvl w:val="0"/>
              <w:numId w:val="3"/>
            </w:numPr>
            <w:jc w:val="both"/>
            <w:rPr>
              <w:rFonts w:asciiTheme="minorHAnsi" w:hAnsiTheme="minorHAnsi" w:cstheme="minorHAnsi"/>
              <w:sz w:val="24"/>
              <w:szCs w:val="24"/>
            </w:rPr>
          </w:pPr>
          <w:r w:rsidRPr="0053617D">
            <w:rPr>
              <w:rFonts w:asciiTheme="minorHAnsi" w:hAnsiTheme="minorHAnsi" w:cstheme="minorHAnsi"/>
              <w:sz w:val="24"/>
              <w:szCs w:val="24"/>
            </w:rPr>
            <w:t xml:space="preserve">The hospital sector in Wales needs to consider RBV of the firm has application in health. RBV was established </w:t>
          </w:r>
          <w:proofErr w:type="gramStart"/>
          <w:r w:rsidRPr="0053617D">
            <w:rPr>
              <w:rFonts w:asciiTheme="minorHAnsi" w:hAnsiTheme="minorHAnsi" w:cstheme="minorHAnsi"/>
              <w:sz w:val="24"/>
              <w:szCs w:val="24"/>
            </w:rPr>
            <w:t>in order to</w:t>
          </w:r>
          <w:proofErr w:type="gramEnd"/>
          <w:r w:rsidRPr="0053617D">
            <w:rPr>
              <w:rFonts w:asciiTheme="minorHAnsi" w:hAnsiTheme="minorHAnsi" w:cstheme="minorHAnsi"/>
              <w:sz w:val="24"/>
              <w:szCs w:val="24"/>
            </w:rPr>
            <w:t xml:space="preserve"> comprehend how firms acquire sustained competitive advantages (Collins, 2021). Within the </w:t>
          </w:r>
          <w:proofErr w:type="spellStart"/>
          <w:proofErr w:type="gramStart"/>
          <w:r w:rsidRPr="0053617D">
            <w:rPr>
              <w:rFonts w:asciiTheme="minorHAnsi" w:hAnsiTheme="minorHAnsi" w:cstheme="minorHAnsi"/>
              <w:sz w:val="24"/>
              <w:szCs w:val="24"/>
            </w:rPr>
            <w:t>RBV,a</w:t>
          </w:r>
          <w:proofErr w:type="spellEnd"/>
          <w:proofErr w:type="gramEnd"/>
          <w:r w:rsidRPr="0053617D">
            <w:rPr>
              <w:rFonts w:asciiTheme="minorHAnsi" w:hAnsiTheme="minorHAnsi" w:cstheme="minorHAnsi"/>
              <w:sz w:val="24"/>
              <w:szCs w:val="24"/>
            </w:rPr>
            <w:t xml:space="preserve"> company's resources and competencies are difficult to replicate (Pereira &amp; </w:t>
          </w:r>
          <w:proofErr w:type="spellStart"/>
          <w:r w:rsidRPr="0053617D">
            <w:rPr>
              <w:rFonts w:asciiTheme="minorHAnsi" w:hAnsiTheme="minorHAnsi" w:cstheme="minorHAnsi"/>
              <w:sz w:val="24"/>
              <w:szCs w:val="24"/>
            </w:rPr>
            <w:t>Bamel</w:t>
          </w:r>
          <w:proofErr w:type="spellEnd"/>
          <w:r w:rsidRPr="0053617D">
            <w:rPr>
              <w:rFonts w:asciiTheme="minorHAnsi" w:hAnsiTheme="minorHAnsi" w:cstheme="minorHAnsi"/>
              <w:sz w:val="24"/>
              <w:szCs w:val="24"/>
            </w:rPr>
            <w:t xml:space="preserve">, 2021). RBV views organizations as prospective developers of value-added capabilities, and the underlying organizational competencies require assessing the firm's assets and resources from a knowledge-based vantage point (Lockett &amp; Wild, 2014). It emphasizes the costly-to-copy company characteristics as sources of business returns and the tools to reach better performance and competitive advantage (Pereira &amp; </w:t>
          </w:r>
          <w:proofErr w:type="spellStart"/>
          <w:r w:rsidRPr="0053617D">
            <w:rPr>
              <w:rFonts w:asciiTheme="minorHAnsi" w:hAnsiTheme="minorHAnsi" w:cstheme="minorHAnsi"/>
              <w:sz w:val="24"/>
              <w:szCs w:val="24"/>
            </w:rPr>
            <w:t>Bamel</w:t>
          </w:r>
          <w:proofErr w:type="spellEnd"/>
          <w:r w:rsidRPr="0053617D">
            <w:rPr>
              <w:rFonts w:asciiTheme="minorHAnsi" w:hAnsiTheme="minorHAnsi" w:cstheme="minorHAnsi"/>
              <w:sz w:val="24"/>
              <w:szCs w:val="24"/>
            </w:rPr>
            <w:t xml:space="preserve"> 2021). </w:t>
          </w:r>
        </w:p>
        <w:p w14:paraId="1DF2C151" w14:textId="77777777" w:rsidR="00C74B9F" w:rsidRPr="0053617D" w:rsidRDefault="00C74B9F" w:rsidP="00C74B9F">
          <w:pPr>
            <w:pStyle w:val="ListParagraph"/>
            <w:numPr>
              <w:ilvl w:val="0"/>
              <w:numId w:val="3"/>
            </w:numPr>
            <w:jc w:val="both"/>
            <w:rPr>
              <w:rFonts w:asciiTheme="minorHAnsi" w:hAnsiTheme="minorHAnsi" w:cstheme="minorHAnsi"/>
              <w:sz w:val="24"/>
              <w:szCs w:val="24"/>
            </w:rPr>
          </w:pPr>
          <w:r w:rsidRPr="0053617D">
            <w:rPr>
              <w:rFonts w:asciiTheme="minorHAnsi" w:hAnsiTheme="minorHAnsi" w:cstheme="minorHAnsi"/>
              <w:sz w:val="24"/>
              <w:szCs w:val="24"/>
            </w:rPr>
            <w:t>Training program and facilities- NHS Wales should implement long-term personal and professional growth progression routes that are actively managed, provide clear and genuine career prospects for the staff, and ensure that the development conducted matches future service expectations.</w:t>
          </w:r>
        </w:p>
        <w:p w14:paraId="04EF12B3" w14:textId="77777777" w:rsidR="00C74B9F" w:rsidRPr="0053617D" w:rsidRDefault="00C74B9F" w:rsidP="00C74B9F">
          <w:pPr>
            <w:jc w:val="both"/>
            <w:rPr>
              <w:rFonts w:cstheme="minorHAnsi"/>
              <w:sz w:val="24"/>
              <w:szCs w:val="24"/>
            </w:rPr>
          </w:pPr>
        </w:p>
        <w:p w14:paraId="62AD216F" w14:textId="77777777" w:rsidR="00C74B9F" w:rsidRDefault="00C74B9F" w:rsidP="00C74B9F">
          <w:pPr>
            <w:rPr>
              <w:rFonts w:asciiTheme="majorHAnsi" w:eastAsiaTheme="majorEastAsia" w:hAnsiTheme="majorHAnsi" w:cstheme="majorBidi"/>
              <w:color w:val="1F3763" w:themeColor="accent1" w:themeShade="7F"/>
              <w:sz w:val="24"/>
              <w:szCs w:val="24"/>
            </w:rPr>
          </w:pPr>
          <w:r>
            <w:br w:type="page"/>
          </w:r>
        </w:p>
        <w:p w14:paraId="26E8994F" w14:textId="77777777" w:rsidR="00C74B9F" w:rsidRPr="0053617D" w:rsidRDefault="00C74B9F" w:rsidP="00C74B9F">
          <w:pPr>
            <w:pStyle w:val="Heading3"/>
          </w:pPr>
          <w:bookmarkStart w:id="12" w:name="_Toc108141141"/>
          <w:r>
            <w:lastRenderedPageBreak/>
            <w:t xml:space="preserve">2.2.4 </w:t>
          </w:r>
          <w:r w:rsidRPr="0053617D">
            <w:t>Treats –</w:t>
          </w:r>
          <w:bookmarkEnd w:id="12"/>
          <w:r w:rsidRPr="0053617D">
            <w:t xml:space="preserve"> </w:t>
          </w:r>
        </w:p>
        <w:p w14:paraId="444E3A73" w14:textId="77777777" w:rsidR="00C74B9F" w:rsidRPr="0053617D" w:rsidRDefault="00C74B9F" w:rsidP="00C74B9F">
          <w:pPr>
            <w:rPr>
              <w:rFonts w:cstheme="minorHAnsi"/>
              <w:sz w:val="24"/>
              <w:szCs w:val="24"/>
            </w:rPr>
          </w:pPr>
        </w:p>
        <w:p w14:paraId="082523F3" w14:textId="77777777" w:rsidR="00C74B9F" w:rsidRPr="0053617D" w:rsidRDefault="00C74B9F" w:rsidP="00C74B9F">
          <w:pPr>
            <w:pStyle w:val="ListParagraph"/>
            <w:numPr>
              <w:ilvl w:val="0"/>
              <w:numId w:val="4"/>
            </w:numPr>
            <w:jc w:val="both"/>
            <w:rPr>
              <w:rFonts w:asciiTheme="minorHAnsi" w:hAnsiTheme="minorHAnsi" w:cstheme="minorHAnsi"/>
              <w:sz w:val="24"/>
              <w:szCs w:val="24"/>
            </w:rPr>
          </w:pPr>
          <w:r w:rsidRPr="0053617D">
            <w:rPr>
              <w:rFonts w:asciiTheme="minorHAnsi" w:hAnsiTheme="minorHAnsi" w:cstheme="minorHAnsi"/>
              <w:sz w:val="24"/>
              <w:szCs w:val="24"/>
            </w:rPr>
            <w:t>High employee turnover - High staff turnover in NHS can contribute to greater health care expenses and lower patient care standards (Campbell, 2018)</w:t>
          </w:r>
        </w:p>
        <w:p w14:paraId="13E0D069" w14:textId="77777777" w:rsidR="00C74B9F" w:rsidRPr="0053617D" w:rsidRDefault="00C74B9F" w:rsidP="00C74B9F">
          <w:pPr>
            <w:pStyle w:val="ListParagraph"/>
            <w:numPr>
              <w:ilvl w:val="0"/>
              <w:numId w:val="4"/>
            </w:numPr>
            <w:jc w:val="both"/>
            <w:rPr>
              <w:rFonts w:asciiTheme="minorHAnsi" w:hAnsiTheme="minorHAnsi" w:cstheme="minorHAnsi"/>
              <w:sz w:val="24"/>
              <w:szCs w:val="24"/>
            </w:rPr>
          </w:pPr>
          <w:r w:rsidRPr="0053617D">
            <w:rPr>
              <w:rFonts w:asciiTheme="minorHAnsi" w:hAnsiTheme="minorHAnsi" w:cstheme="minorHAnsi"/>
              <w:sz w:val="24"/>
              <w:szCs w:val="24"/>
            </w:rPr>
            <w:t xml:space="preserve"> Patients' views on the privacy and confidentiality of health information- privacy and secrecy are crucial aspects of patient care. The healthcare industry is morally obligated to safeguard patient confidentiality and maintain discretion. However, HNS Wales had proven not to be able to handle the data of its patients well (PHW NHS 2022). The health services failed to protect the data of its patients during the COVID 19 pandemic (PHW NHS 2022).</w:t>
          </w:r>
        </w:p>
        <w:p w14:paraId="32A8094A" w14:textId="77777777" w:rsidR="00C74B9F" w:rsidRPr="0053617D" w:rsidRDefault="00C74B9F" w:rsidP="00C74B9F">
          <w:pPr>
            <w:pStyle w:val="ListParagraph"/>
            <w:numPr>
              <w:ilvl w:val="0"/>
              <w:numId w:val="4"/>
            </w:numPr>
            <w:jc w:val="both"/>
            <w:rPr>
              <w:rFonts w:asciiTheme="minorHAnsi" w:hAnsiTheme="minorHAnsi" w:cstheme="minorHAnsi"/>
              <w:sz w:val="24"/>
              <w:szCs w:val="24"/>
            </w:rPr>
          </w:pPr>
          <w:r w:rsidRPr="0053617D">
            <w:rPr>
              <w:rFonts w:asciiTheme="minorHAnsi" w:hAnsiTheme="minorHAnsi" w:cstheme="minorHAnsi"/>
              <w:sz w:val="24"/>
              <w:szCs w:val="24"/>
            </w:rPr>
            <w:t xml:space="preserve">The unwillingness of end-users to system modification and implementation - A user's resistance to shift from a system they have used for years can rapidly become </w:t>
          </w:r>
          <w:proofErr w:type="spellStart"/>
          <w:proofErr w:type="gramStart"/>
          <w:r w:rsidRPr="0053617D">
            <w:rPr>
              <w:rFonts w:asciiTheme="minorHAnsi" w:hAnsiTheme="minorHAnsi" w:cstheme="minorHAnsi"/>
              <w:sz w:val="24"/>
              <w:szCs w:val="24"/>
            </w:rPr>
            <w:t>a</w:t>
          </w:r>
          <w:proofErr w:type="spellEnd"/>
          <w:proofErr w:type="gramEnd"/>
          <w:r w:rsidRPr="0053617D">
            <w:rPr>
              <w:rFonts w:asciiTheme="minorHAnsi" w:hAnsiTheme="minorHAnsi" w:cstheme="minorHAnsi"/>
              <w:sz w:val="24"/>
              <w:szCs w:val="24"/>
            </w:rPr>
            <w:t xml:space="preserve"> obstacle during implementation</w:t>
          </w:r>
        </w:p>
        <w:p w14:paraId="737917BF" w14:textId="77777777" w:rsidR="00C74B9F" w:rsidRPr="0053617D" w:rsidRDefault="00C74B9F" w:rsidP="00C74B9F">
          <w:pPr>
            <w:jc w:val="both"/>
            <w:rPr>
              <w:rFonts w:cstheme="minorHAnsi"/>
              <w:sz w:val="24"/>
              <w:szCs w:val="24"/>
            </w:rPr>
          </w:pPr>
        </w:p>
        <w:p w14:paraId="0790FF9D" w14:textId="77777777" w:rsidR="00C74B9F" w:rsidRPr="0053617D" w:rsidRDefault="00C74B9F" w:rsidP="00C74B9F">
          <w:pPr>
            <w:rPr>
              <w:rFonts w:cstheme="minorHAnsi"/>
              <w:sz w:val="24"/>
              <w:szCs w:val="24"/>
            </w:rPr>
          </w:pPr>
        </w:p>
        <w:p w14:paraId="60AADC03" w14:textId="77777777" w:rsidR="00C74B9F" w:rsidRDefault="00C74B9F" w:rsidP="00C74B9F">
          <w:pPr>
            <w:rPr>
              <w:rFonts w:asciiTheme="majorHAnsi" w:eastAsiaTheme="majorEastAsia" w:hAnsiTheme="majorHAnsi" w:cstheme="majorBidi"/>
              <w:color w:val="2F5496" w:themeColor="accent1" w:themeShade="BF"/>
              <w:sz w:val="26"/>
              <w:szCs w:val="26"/>
            </w:rPr>
          </w:pPr>
          <w:bookmarkStart w:id="13" w:name="_Toc106800122"/>
          <w:r>
            <w:br w:type="page"/>
          </w:r>
        </w:p>
        <w:p w14:paraId="15C73EDA" w14:textId="77777777" w:rsidR="00C74B9F" w:rsidRPr="0053617D" w:rsidRDefault="00C74B9F" w:rsidP="00C74B9F">
          <w:pPr>
            <w:pStyle w:val="Heading2"/>
          </w:pPr>
          <w:bookmarkStart w:id="14" w:name="_Toc108141142"/>
          <w:r>
            <w:lastRenderedPageBreak/>
            <w:t xml:space="preserve">2.3 </w:t>
          </w:r>
          <w:r w:rsidRPr="0053617D">
            <w:t>Knowledge Management Value Chain (KMVC)</w:t>
          </w:r>
          <w:bookmarkEnd w:id="13"/>
          <w:bookmarkEnd w:id="14"/>
        </w:p>
        <w:p w14:paraId="17C2E9EB" w14:textId="77777777" w:rsidR="00C74B9F" w:rsidRPr="0053617D" w:rsidRDefault="00C74B9F" w:rsidP="00C74B9F">
          <w:pPr>
            <w:rPr>
              <w:rFonts w:cstheme="minorHAnsi"/>
              <w:sz w:val="24"/>
              <w:szCs w:val="24"/>
            </w:rPr>
          </w:pPr>
        </w:p>
        <w:p w14:paraId="2B94A31B" w14:textId="77777777" w:rsidR="00C74B9F" w:rsidRDefault="00C74B9F" w:rsidP="00C74B9F">
          <w:pPr>
            <w:pStyle w:val="Heading3"/>
          </w:pPr>
          <w:bookmarkStart w:id="15" w:name="_Toc108141143"/>
          <w:r>
            <w:t xml:space="preserve">2.3.1 </w:t>
          </w:r>
          <w:r w:rsidRPr="0053617D">
            <w:t>Knowledge Acquisition</w:t>
          </w:r>
          <w:bookmarkEnd w:id="15"/>
          <w:r w:rsidRPr="0053617D">
            <w:t xml:space="preserve"> </w:t>
          </w:r>
        </w:p>
        <w:p w14:paraId="00420845" w14:textId="77777777" w:rsidR="00C74B9F" w:rsidRPr="006B2460" w:rsidRDefault="00C74B9F" w:rsidP="00C74B9F"/>
        <w:p w14:paraId="00440128" w14:textId="77777777" w:rsidR="00C74B9F" w:rsidRPr="0053617D" w:rsidRDefault="00C74B9F" w:rsidP="00C74B9F">
          <w:pPr>
            <w:ind w:firstLine="720"/>
            <w:jc w:val="both"/>
            <w:rPr>
              <w:rFonts w:cstheme="minorHAnsi"/>
              <w:sz w:val="24"/>
              <w:szCs w:val="24"/>
            </w:rPr>
          </w:pPr>
          <w:r w:rsidRPr="0053617D">
            <w:rPr>
              <w:rFonts w:cstheme="minorHAnsi"/>
              <w:sz w:val="24"/>
              <w:szCs w:val="24"/>
            </w:rPr>
            <w:t xml:space="preserve">The process through which businesses obtain access to new information and skills through the acquisition of new knowledge has become an increasingly significant method. </w:t>
          </w:r>
          <w:r>
            <w:rPr>
              <w:rFonts w:cstheme="minorHAnsi"/>
              <w:sz w:val="24"/>
              <w:szCs w:val="24"/>
            </w:rPr>
            <w:t>T</w:t>
          </w:r>
          <w:r w:rsidRPr="0053617D">
            <w:rPr>
              <w:rFonts w:cstheme="minorHAnsi"/>
              <w:sz w:val="24"/>
              <w:szCs w:val="24"/>
            </w:rPr>
            <w:t>he process of acquiring knowledge is referred to as "knowledge acquisition."</w:t>
          </w:r>
          <w:r w:rsidRPr="00047726">
            <w:rPr>
              <w:rFonts w:cstheme="minorHAnsi"/>
              <w:sz w:val="24"/>
              <w:szCs w:val="24"/>
            </w:rPr>
            <w:t xml:space="preserve"> </w:t>
          </w:r>
          <w:r>
            <w:rPr>
              <w:rFonts w:cstheme="minorHAnsi"/>
              <w:sz w:val="24"/>
              <w:szCs w:val="24"/>
            </w:rPr>
            <w:t>(</w:t>
          </w:r>
          <w:proofErr w:type="spellStart"/>
          <w:r w:rsidRPr="0053617D">
            <w:rPr>
              <w:rFonts w:cstheme="minorHAnsi"/>
              <w:sz w:val="24"/>
              <w:szCs w:val="24"/>
            </w:rPr>
            <w:t>Turulja</w:t>
          </w:r>
          <w:proofErr w:type="spellEnd"/>
          <w:r w:rsidRPr="0053617D">
            <w:rPr>
              <w:rFonts w:cstheme="minorHAnsi"/>
              <w:sz w:val="24"/>
              <w:szCs w:val="24"/>
            </w:rPr>
            <w:t xml:space="preserve"> and </w:t>
          </w:r>
          <w:proofErr w:type="spellStart"/>
          <w:r w:rsidRPr="0053617D">
            <w:rPr>
              <w:rFonts w:cstheme="minorHAnsi"/>
              <w:sz w:val="24"/>
              <w:szCs w:val="24"/>
            </w:rPr>
            <w:t>Bajgori</w:t>
          </w:r>
          <w:proofErr w:type="spellEnd"/>
          <w:r w:rsidRPr="0053617D">
            <w:rPr>
              <w:rFonts w:cstheme="minorHAnsi"/>
              <w:sz w:val="24"/>
              <w:szCs w:val="24"/>
            </w:rPr>
            <w:t xml:space="preserve"> 2020</w:t>
          </w:r>
          <w:r>
            <w:rPr>
              <w:rFonts w:cstheme="minorHAnsi"/>
              <w:sz w:val="24"/>
              <w:szCs w:val="24"/>
            </w:rPr>
            <w:t>).</w:t>
          </w:r>
          <w:r w:rsidRPr="0053617D">
            <w:rPr>
              <w:rFonts w:cstheme="minorHAnsi"/>
              <w:sz w:val="24"/>
              <w:szCs w:val="24"/>
            </w:rPr>
            <w:t xml:space="preserve"> Based on research 'grafting' describes organizational learning via acquisition</w:t>
          </w:r>
          <w:r>
            <w:rPr>
              <w:rFonts w:cstheme="minorHAnsi"/>
              <w:sz w:val="24"/>
              <w:szCs w:val="24"/>
            </w:rPr>
            <w:t xml:space="preserve"> (</w:t>
          </w:r>
          <w:proofErr w:type="spellStart"/>
          <w:r w:rsidRPr="0053617D">
            <w:rPr>
              <w:rFonts w:cstheme="minorHAnsi"/>
              <w:sz w:val="24"/>
              <w:szCs w:val="24"/>
            </w:rPr>
            <w:t>Bline</w:t>
          </w:r>
          <w:proofErr w:type="spellEnd"/>
          <w:r w:rsidRPr="0053617D">
            <w:rPr>
              <w:rFonts w:cstheme="minorHAnsi"/>
              <w:sz w:val="24"/>
              <w:szCs w:val="24"/>
            </w:rPr>
            <w:t xml:space="preserve"> et al.</w:t>
          </w:r>
          <w:r>
            <w:rPr>
              <w:rFonts w:cstheme="minorHAnsi"/>
              <w:sz w:val="24"/>
              <w:szCs w:val="24"/>
            </w:rPr>
            <w:t xml:space="preserve"> </w:t>
          </w:r>
          <w:r w:rsidRPr="0053617D">
            <w:rPr>
              <w:rFonts w:cstheme="minorHAnsi"/>
              <w:sz w:val="24"/>
              <w:szCs w:val="24"/>
            </w:rPr>
            <w:t>2018). It also refers to knowledge gained by access to new members and is a type of external learning or learning from others. Grafting on of carriers of new information can sometimes be done on a big scale, as in the case of the purchase of a whole corporation by another</w:t>
          </w:r>
          <w:r>
            <w:rPr>
              <w:rFonts w:cstheme="minorHAnsi"/>
              <w:sz w:val="24"/>
              <w:szCs w:val="24"/>
            </w:rPr>
            <w:t xml:space="preserve"> (</w:t>
          </w:r>
          <w:proofErr w:type="spellStart"/>
          <w:r w:rsidRPr="0053617D">
            <w:rPr>
              <w:rFonts w:cstheme="minorHAnsi"/>
              <w:sz w:val="24"/>
              <w:szCs w:val="24"/>
            </w:rPr>
            <w:t>Bline</w:t>
          </w:r>
          <w:proofErr w:type="spellEnd"/>
          <w:r w:rsidRPr="0053617D">
            <w:rPr>
              <w:rFonts w:cstheme="minorHAnsi"/>
              <w:sz w:val="24"/>
              <w:szCs w:val="24"/>
            </w:rPr>
            <w:t xml:space="preserve"> et al.</w:t>
          </w:r>
          <w:r>
            <w:rPr>
              <w:rFonts w:cstheme="minorHAnsi"/>
              <w:sz w:val="24"/>
              <w:szCs w:val="24"/>
            </w:rPr>
            <w:t xml:space="preserve"> </w:t>
          </w:r>
          <w:r w:rsidRPr="0053617D">
            <w:rPr>
              <w:rFonts w:cstheme="minorHAnsi"/>
              <w:sz w:val="24"/>
              <w:szCs w:val="24"/>
            </w:rPr>
            <w:t>2018).</w:t>
          </w:r>
        </w:p>
        <w:p w14:paraId="4BED16F3" w14:textId="77777777" w:rsidR="00C74B9F" w:rsidRPr="0053617D" w:rsidRDefault="00C74B9F" w:rsidP="00C74B9F">
          <w:pPr>
            <w:ind w:firstLine="720"/>
            <w:jc w:val="both"/>
            <w:rPr>
              <w:rFonts w:cstheme="minorHAnsi"/>
              <w:sz w:val="24"/>
              <w:szCs w:val="24"/>
            </w:rPr>
          </w:pPr>
          <w:r w:rsidRPr="0053617D">
            <w:rPr>
              <w:rFonts w:cstheme="minorHAnsi"/>
              <w:sz w:val="24"/>
              <w:szCs w:val="24"/>
            </w:rPr>
            <w:t>Nonaka and Takeuchi developed the SECI model (Nonaka and Toyama, 2015), which has become the bedrock of KM. The authors outlined four ways knowledge categories might be merged and transformed in an organization. At NHS SECI model is based on the forms of knowledge below:</w:t>
          </w:r>
        </w:p>
        <w:p w14:paraId="61965210" w14:textId="77777777" w:rsidR="00C74B9F" w:rsidRPr="0053617D" w:rsidRDefault="00C74B9F" w:rsidP="00C74B9F">
          <w:pPr>
            <w:ind w:firstLine="720"/>
            <w:jc w:val="both"/>
            <w:rPr>
              <w:rFonts w:cstheme="minorHAnsi"/>
              <w:sz w:val="24"/>
              <w:szCs w:val="24"/>
            </w:rPr>
          </w:pPr>
        </w:p>
        <w:p w14:paraId="5ED71650" w14:textId="77777777" w:rsidR="00C74B9F" w:rsidRPr="0053617D" w:rsidRDefault="00C74B9F" w:rsidP="00C74B9F">
          <w:pPr>
            <w:pStyle w:val="ListParagraph"/>
            <w:numPr>
              <w:ilvl w:val="0"/>
              <w:numId w:val="5"/>
            </w:numPr>
            <w:jc w:val="both"/>
            <w:rPr>
              <w:rFonts w:asciiTheme="minorHAnsi" w:hAnsiTheme="minorHAnsi" w:cstheme="minorHAnsi"/>
              <w:sz w:val="24"/>
              <w:szCs w:val="24"/>
            </w:rPr>
          </w:pPr>
          <w:r w:rsidRPr="0053617D">
            <w:rPr>
              <w:rFonts w:asciiTheme="minorHAnsi" w:hAnsiTheme="minorHAnsi" w:cstheme="minorHAnsi"/>
              <w:sz w:val="24"/>
              <w:szCs w:val="24"/>
            </w:rPr>
            <w:t>Socialization: Knowledge is passed on via practice and observation. Emerging technology in healthcare, such as IoT and Bigdata at NHS Wales, are facilitating better methods of communication within the organization (</w:t>
          </w:r>
          <w:r w:rsidRPr="0053617D">
            <w:rPr>
              <w:rFonts w:asciiTheme="minorHAnsi" w:hAnsiTheme="minorHAnsi" w:cstheme="minorHAnsi"/>
              <w:color w:val="222222"/>
              <w:sz w:val="24"/>
              <w:szCs w:val="24"/>
              <w:shd w:val="clear" w:color="auto" w:fill="FFFFFF"/>
            </w:rPr>
            <w:t>Faith &amp; Steam, 2018)</w:t>
          </w:r>
          <w:r w:rsidRPr="0053617D">
            <w:rPr>
              <w:rFonts w:asciiTheme="minorHAnsi" w:hAnsiTheme="minorHAnsi" w:cstheme="minorHAnsi"/>
              <w:sz w:val="24"/>
              <w:szCs w:val="24"/>
            </w:rPr>
            <w:t>. Socialization emphasizes the need to communicate and establish norms for talking, sharing emotions, and forming common mental models and experiences (</w:t>
          </w:r>
          <w:r w:rsidRPr="0053617D">
            <w:rPr>
              <w:rFonts w:asciiTheme="minorHAnsi" w:hAnsiTheme="minorHAnsi" w:cstheme="minorHAnsi"/>
              <w:color w:val="403E3E"/>
              <w:sz w:val="24"/>
              <w:szCs w:val="24"/>
              <w:shd w:val="clear" w:color="auto" w:fill="FFFFFF"/>
            </w:rPr>
            <w:t xml:space="preserve">Evenson &amp; </w:t>
          </w:r>
          <w:proofErr w:type="spellStart"/>
          <w:r w:rsidRPr="0053617D">
            <w:rPr>
              <w:rFonts w:asciiTheme="minorHAnsi" w:hAnsiTheme="minorHAnsi" w:cstheme="minorHAnsi"/>
              <w:color w:val="403E3E"/>
              <w:sz w:val="24"/>
              <w:szCs w:val="24"/>
              <w:shd w:val="clear" w:color="auto" w:fill="FFFFFF"/>
            </w:rPr>
            <w:t>Dubberly</w:t>
          </w:r>
          <w:proofErr w:type="spellEnd"/>
          <w:r w:rsidRPr="0053617D">
            <w:rPr>
              <w:rFonts w:asciiTheme="minorHAnsi" w:hAnsiTheme="minorHAnsi" w:cstheme="minorHAnsi"/>
              <w:color w:val="403E3E"/>
              <w:sz w:val="24"/>
              <w:szCs w:val="24"/>
              <w:shd w:val="clear" w:color="auto" w:fill="FFFFFF"/>
            </w:rPr>
            <w:t xml:space="preserve"> 2011)</w:t>
          </w:r>
          <w:r w:rsidRPr="0053617D">
            <w:rPr>
              <w:rFonts w:asciiTheme="minorHAnsi" w:hAnsiTheme="minorHAnsi" w:cstheme="minorHAnsi"/>
              <w:sz w:val="24"/>
              <w:szCs w:val="24"/>
            </w:rPr>
            <w:t>. Socialization can also be described as tacit to tacit (</w:t>
          </w:r>
          <w:r w:rsidRPr="0053617D">
            <w:rPr>
              <w:rFonts w:asciiTheme="minorHAnsi" w:hAnsiTheme="minorHAnsi" w:cstheme="minorHAnsi"/>
              <w:color w:val="403E3E"/>
              <w:sz w:val="24"/>
              <w:szCs w:val="24"/>
              <w:shd w:val="clear" w:color="auto" w:fill="FFFFFF"/>
            </w:rPr>
            <w:t xml:space="preserve">Evenson &amp; </w:t>
          </w:r>
          <w:proofErr w:type="spellStart"/>
          <w:r w:rsidRPr="0053617D">
            <w:rPr>
              <w:rFonts w:asciiTheme="minorHAnsi" w:hAnsiTheme="minorHAnsi" w:cstheme="minorHAnsi"/>
              <w:color w:val="403E3E"/>
              <w:sz w:val="24"/>
              <w:szCs w:val="24"/>
              <w:shd w:val="clear" w:color="auto" w:fill="FFFFFF"/>
            </w:rPr>
            <w:t>Dubberly</w:t>
          </w:r>
          <w:proofErr w:type="spellEnd"/>
          <w:r w:rsidRPr="0053617D">
            <w:rPr>
              <w:rFonts w:asciiTheme="minorHAnsi" w:hAnsiTheme="minorHAnsi" w:cstheme="minorHAnsi"/>
              <w:color w:val="403E3E"/>
              <w:sz w:val="24"/>
              <w:szCs w:val="24"/>
              <w:shd w:val="clear" w:color="auto" w:fill="FFFFFF"/>
            </w:rPr>
            <w:t xml:space="preserve"> 2011)</w:t>
          </w:r>
          <w:r w:rsidRPr="0053617D">
            <w:rPr>
              <w:rFonts w:asciiTheme="minorHAnsi" w:hAnsiTheme="minorHAnsi" w:cstheme="minorHAnsi"/>
              <w:sz w:val="24"/>
              <w:szCs w:val="24"/>
            </w:rPr>
            <w:t>.</w:t>
          </w:r>
        </w:p>
        <w:p w14:paraId="7C7FE77B" w14:textId="77777777" w:rsidR="00C74B9F" w:rsidRPr="0053617D" w:rsidRDefault="00C74B9F" w:rsidP="00C74B9F">
          <w:pPr>
            <w:pStyle w:val="ListParagraph"/>
            <w:numPr>
              <w:ilvl w:val="0"/>
              <w:numId w:val="5"/>
            </w:numPr>
            <w:jc w:val="both"/>
            <w:rPr>
              <w:rFonts w:asciiTheme="minorHAnsi" w:hAnsiTheme="minorHAnsi" w:cstheme="minorHAnsi"/>
              <w:sz w:val="24"/>
              <w:szCs w:val="24"/>
            </w:rPr>
          </w:pPr>
          <w:r w:rsidRPr="0053617D">
            <w:rPr>
              <w:rFonts w:asciiTheme="minorHAnsi" w:hAnsiTheme="minorHAnsi" w:cstheme="minorHAnsi"/>
              <w:sz w:val="24"/>
              <w:szCs w:val="24"/>
            </w:rPr>
            <w:t>Externalization: Tacit information is formalized into documents so it may circulate more readily around the company (</w:t>
          </w:r>
          <w:proofErr w:type="spellStart"/>
          <w:r w:rsidRPr="0053617D">
            <w:rPr>
              <w:rFonts w:asciiTheme="minorHAnsi" w:hAnsiTheme="minorHAnsi" w:cstheme="minorHAnsi"/>
              <w:color w:val="222222"/>
              <w:sz w:val="24"/>
              <w:szCs w:val="24"/>
              <w:shd w:val="clear" w:color="auto" w:fill="FFFFFF"/>
            </w:rPr>
            <w:t>Canonico</w:t>
          </w:r>
          <w:proofErr w:type="spellEnd"/>
          <w:r w:rsidRPr="0053617D">
            <w:rPr>
              <w:rFonts w:asciiTheme="minorHAnsi" w:hAnsiTheme="minorHAnsi" w:cstheme="minorHAnsi"/>
              <w:color w:val="222222"/>
              <w:sz w:val="24"/>
              <w:szCs w:val="24"/>
              <w:shd w:val="clear" w:color="auto" w:fill="FFFFFF"/>
            </w:rPr>
            <w:t xml:space="preserve"> et al., 2020).</w:t>
          </w:r>
          <w:r w:rsidRPr="0053617D">
            <w:rPr>
              <w:rFonts w:asciiTheme="minorHAnsi" w:hAnsiTheme="minorHAnsi" w:cstheme="minorHAnsi"/>
              <w:sz w:val="24"/>
              <w:szCs w:val="24"/>
            </w:rPr>
            <w:t xml:space="preserve"> Since tacit information might be practically hard to define, the degree of this knowledge conversion mechanism is arguable (</w:t>
          </w:r>
          <w:proofErr w:type="spellStart"/>
          <w:r w:rsidRPr="0053617D">
            <w:rPr>
              <w:rFonts w:asciiTheme="minorHAnsi" w:hAnsiTheme="minorHAnsi" w:cstheme="minorHAnsi"/>
              <w:color w:val="222222"/>
              <w:sz w:val="24"/>
              <w:szCs w:val="24"/>
              <w:shd w:val="clear" w:color="auto" w:fill="FFFFFF"/>
            </w:rPr>
            <w:t>Canonico</w:t>
          </w:r>
          <w:proofErr w:type="spellEnd"/>
          <w:r w:rsidRPr="0053617D">
            <w:rPr>
              <w:rFonts w:asciiTheme="minorHAnsi" w:hAnsiTheme="minorHAnsi" w:cstheme="minorHAnsi"/>
              <w:color w:val="222222"/>
              <w:sz w:val="24"/>
              <w:szCs w:val="24"/>
              <w:shd w:val="clear" w:color="auto" w:fill="FFFFFF"/>
            </w:rPr>
            <w:t xml:space="preserve"> et al., 2020)</w:t>
          </w:r>
          <w:r w:rsidRPr="0053617D">
            <w:rPr>
              <w:rFonts w:asciiTheme="minorHAnsi" w:hAnsiTheme="minorHAnsi" w:cstheme="minorHAnsi"/>
              <w:sz w:val="24"/>
              <w:szCs w:val="24"/>
            </w:rPr>
            <w:t>. The use of graphical knowledge representations requires the health sector in Wales to avoid exaggeration and jargon (</w:t>
          </w:r>
          <w:proofErr w:type="spellStart"/>
          <w:r w:rsidRPr="0053617D">
            <w:rPr>
              <w:rFonts w:asciiTheme="minorHAnsi" w:hAnsiTheme="minorHAnsi" w:cstheme="minorHAnsi"/>
              <w:color w:val="222222"/>
              <w:sz w:val="24"/>
              <w:szCs w:val="24"/>
              <w:shd w:val="clear" w:color="auto" w:fill="FFFFFF"/>
            </w:rPr>
            <w:t>Canonico</w:t>
          </w:r>
          <w:proofErr w:type="spellEnd"/>
          <w:r w:rsidRPr="0053617D">
            <w:rPr>
              <w:rFonts w:asciiTheme="minorHAnsi" w:hAnsiTheme="minorHAnsi" w:cstheme="minorHAnsi"/>
              <w:color w:val="222222"/>
              <w:sz w:val="24"/>
              <w:szCs w:val="24"/>
              <w:shd w:val="clear" w:color="auto" w:fill="FFFFFF"/>
            </w:rPr>
            <w:t xml:space="preserve"> et al., 2020)</w:t>
          </w:r>
          <w:r w:rsidRPr="0053617D">
            <w:rPr>
              <w:rFonts w:asciiTheme="minorHAnsi" w:hAnsiTheme="minorHAnsi" w:cstheme="minorHAnsi"/>
              <w:sz w:val="24"/>
              <w:szCs w:val="24"/>
            </w:rPr>
            <w:t>. The use of open compiling systems and non-verbal communications procedures enables the production of knowledge understanding, as opposed to simply the "cut and paste" of text sources from different participants (</w:t>
          </w:r>
          <w:proofErr w:type="spellStart"/>
          <w:r w:rsidRPr="0053617D">
            <w:rPr>
              <w:rFonts w:asciiTheme="minorHAnsi" w:hAnsiTheme="minorHAnsi" w:cstheme="minorHAnsi"/>
              <w:color w:val="222222"/>
              <w:sz w:val="24"/>
              <w:szCs w:val="24"/>
              <w:shd w:val="clear" w:color="auto" w:fill="FFFFFF"/>
            </w:rPr>
            <w:t>Canonico</w:t>
          </w:r>
          <w:proofErr w:type="spellEnd"/>
          <w:r w:rsidRPr="0053617D">
            <w:rPr>
              <w:rFonts w:asciiTheme="minorHAnsi" w:hAnsiTheme="minorHAnsi" w:cstheme="minorHAnsi"/>
              <w:color w:val="222222"/>
              <w:sz w:val="24"/>
              <w:szCs w:val="24"/>
              <w:shd w:val="clear" w:color="auto" w:fill="FFFFFF"/>
            </w:rPr>
            <w:t xml:space="preserve"> et al., 2020).</w:t>
          </w:r>
        </w:p>
        <w:p w14:paraId="51E05384" w14:textId="77777777" w:rsidR="00C74B9F" w:rsidRPr="0053617D" w:rsidRDefault="00C74B9F" w:rsidP="00C74B9F">
          <w:pPr>
            <w:pStyle w:val="ListParagraph"/>
            <w:numPr>
              <w:ilvl w:val="0"/>
              <w:numId w:val="5"/>
            </w:numPr>
            <w:jc w:val="both"/>
            <w:rPr>
              <w:rFonts w:asciiTheme="minorHAnsi" w:hAnsiTheme="minorHAnsi" w:cstheme="minorHAnsi"/>
              <w:sz w:val="24"/>
              <w:szCs w:val="24"/>
            </w:rPr>
          </w:pPr>
          <w:r w:rsidRPr="0053617D">
            <w:rPr>
              <w:rFonts w:asciiTheme="minorHAnsi" w:hAnsiTheme="minorHAnsi" w:cstheme="minorHAnsi"/>
              <w:sz w:val="24"/>
              <w:szCs w:val="24"/>
            </w:rPr>
            <w:t>Combination: Knowledge sources such as papers are merged to produce new knowledge (Li et al., 2018). The health sector in Wales combines several kinds of explicit information via the process of combination, which entails structuring and integrating the existing body of knowledge. This approach to the transfer of information is supported by innovative applications of computerized communication networks and extensive databases (Li et al., 2018). At NHS, explicit knowledge is gathered from both within and outside the organization (Wales 2022). This information is then integrated, altered, or otherwise processed to produce new knowledge (Wales 2022). After then, the newly gained explicit information is shared with all the other members of the organization (Wales 2022).</w:t>
          </w:r>
        </w:p>
        <w:p w14:paraId="25F0D648" w14:textId="77777777" w:rsidR="00C74B9F" w:rsidRPr="0053617D" w:rsidRDefault="00C74B9F" w:rsidP="00C74B9F">
          <w:pPr>
            <w:pStyle w:val="ListParagraph"/>
            <w:numPr>
              <w:ilvl w:val="0"/>
              <w:numId w:val="5"/>
            </w:numPr>
            <w:jc w:val="both"/>
            <w:rPr>
              <w:rFonts w:asciiTheme="minorHAnsi" w:hAnsiTheme="minorHAnsi" w:cstheme="minorHAnsi"/>
              <w:sz w:val="24"/>
              <w:szCs w:val="24"/>
            </w:rPr>
          </w:pPr>
          <w:r w:rsidRPr="0053617D">
            <w:rPr>
              <w:rFonts w:asciiTheme="minorHAnsi" w:hAnsiTheme="minorHAnsi" w:cstheme="minorHAnsi"/>
              <w:sz w:val="24"/>
              <w:szCs w:val="24"/>
            </w:rPr>
            <w:lastRenderedPageBreak/>
            <w:t xml:space="preserve"> Internalization: As explicit sources are utilized and understood, the knowledge is internalized and converted to tacit (</w:t>
          </w:r>
          <w:proofErr w:type="spellStart"/>
          <w:r w:rsidRPr="0053617D">
            <w:rPr>
              <w:rFonts w:asciiTheme="minorHAnsi" w:hAnsiTheme="minorHAnsi" w:cstheme="minorHAnsi"/>
              <w:sz w:val="24"/>
              <w:szCs w:val="24"/>
            </w:rPr>
            <w:t>Djiffouet</w:t>
          </w:r>
          <w:proofErr w:type="spellEnd"/>
          <w:r w:rsidRPr="0053617D">
            <w:rPr>
              <w:rFonts w:asciiTheme="minorHAnsi" w:hAnsiTheme="minorHAnsi" w:cstheme="minorHAnsi"/>
              <w:sz w:val="24"/>
              <w:szCs w:val="24"/>
            </w:rPr>
            <w:t xml:space="preserve"> &amp; </w:t>
          </w:r>
          <w:proofErr w:type="spellStart"/>
          <w:r w:rsidRPr="0053617D">
            <w:rPr>
              <w:rFonts w:asciiTheme="minorHAnsi" w:hAnsiTheme="minorHAnsi" w:cstheme="minorHAnsi"/>
              <w:sz w:val="24"/>
              <w:szCs w:val="24"/>
            </w:rPr>
            <w:t>Ludovic</w:t>
          </w:r>
          <w:proofErr w:type="spellEnd"/>
          <w:r w:rsidRPr="0053617D">
            <w:rPr>
              <w:rFonts w:asciiTheme="minorHAnsi" w:hAnsiTheme="minorHAnsi" w:cstheme="minorHAnsi"/>
              <w:sz w:val="24"/>
              <w:szCs w:val="24"/>
            </w:rPr>
            <w:t xml:space="preserve"> 2019). Internalization focuses on the common organizational knowledge back into the knowledge and routines of individual workers (</w:t>
          </w:r>
          <w:proofErr w:type="spellStart"/>
          <w:r w:rsidRPr="0053617D">
            <w:rPr>
              <w:rFonts w:asciiTheme="minorHAnsi" w:hAnsiTheme="minorHAnsi" w:cstheme="minorHAnsi"/>
              <w:sz w:val="24"/>
              <w:szCs w:val="24"/>
            </w:rPr>
            <w:t>Djiffouet</w:t>
          </w:r>
          <w:proofErr w:type="spellEnd"/>
          <w:r w:rsidRPr="0053617D">
            <w:rPr>
              <w:rFonts w:asciiTheme="minorHAnsi" w:hAnsiTheme="minorHAnsi" w:cstheme="minorHAnsi"/>
              <w:sz w:val="24"/>
              <w:szCs w:val="24"/>
            </w:rPr>
            <w:t xml:space="preserve"> &amp; </w:t>
          </w:r>
          <w:proofErr w:type="spellStart"/>
          <w:r w:rsidRPr="0053617D">
            <w:rPr>
              <w:rFonts w:asciiTheme="minorHAnsi" w:hAnsiTheme="minorHAnsi" w:cstheme="minorHAnsi"/>
              <w:sz w:val="24"/>
              <w:szCs w:val="24"/>
            </w:rPr>
            <w:t>Ludovic</w:t>
          </w:r>
          <w:proofErr w:type="spellEnd"/>
          <w:r w:rsidRPr="0053617D">
            <w:rPr>
              <w:rFonts w:asciiTheme="minorHAnsi" w:hAnsiTheme="minorHAnsi" w:cstheme="minorHAnsi"/>
              <w:sz w:val="24"/>
              <w:szCs w:val="24"/>
            </w:rPr>
            <w:t xml:space="preserve"> 2019). In this phase, the business employs mentorship by colleagues and supervisors, and the use of team building to establish a personal commitment to shared goals is beneficial (</w:t>
          </w:r>
          <w:proofErr w:type="spellStart"/>
          <w:r w:rsidRPr="0053617D">
            <w:rPr>
              <w:rFonts w:asciiTheme="minorHAnsi" w:hAnsiTheme="minorHAnsi" w:cstheme="minorHAnsi"/>
              <w:sz w:val="24"/>
              <w:szCs w:val="24"/>
            </w:rPr>
            <w:t>Djiffouet</w:t>
          </w:r>
          <w:proofErr w:type="spellEnd"/>
          <w:r w:rsidRPr="0053617D">
            <w:rPr>
              <w:rFonts w:asciiTheme="minorHAnsi" w:hAnsiTheme="minorHAnsi" w:cstheme="minorHAnsi"/>
              <w:sz w:val="24"/>
              <w:szCs w:val="24"/>
            </w:rPr>
            <w:t xml:space="preserve"> &amp; </w:t>
          </w:r>
          <w:proofErr w:type="spellStart"/>
          <w:r w:rsidRPr="0053617D">
            <w:rPr>
              <w:rFonts w:asciiTheme="minorHAnsi" w:hAnsiTheme="minorHAnsi" w:cstheme="minorHAnsi"/>
              <w:sz w:val="24"/>
              <w:szCs w:val="24"/>
            </w:rPr>
            <w:t>Ludovic</w:t>
          </w:r>
          <w:proofErr w:type="spellEnd"/>
          <w:r w:rsidRPr="0053617D">
            <w:rPr>
              <w:rFonts w:asciiTheme="minorHAnsi" w:hAnsiTheme="minorHAnsi" w:cstheme="minorHAnsi"/>
              <w:sz w:val="24"/>
              <w:szCs w:val="24"/>
            </w:rPr>
            <w:t xml:space="preserve"> 2019). Utilizing shared teams and developing new common routines and processes are significant actions to take in a multi-organizational scenario (</w:t>
          </w:r>
          <w:proofErr w:type="spellStart"/>
          <w:r w:rsidRPr="0053617D">
            <w:rPr>
              <w:rFonts w:asciiTheme="minorHAnsi" w:hAnsiTheme="minorHAnsi" w:cstheme="minorHAnsi"/>
              <w:sz w:val="24"/>
              <w:szCs w:val="24"/>
            </w:rPr>
            <w:t>Djiffouet</w:t>
          </w:r>
          <w:proofErr w:type="spellEnd"/>
          <w:r w:rsidRPr="0053617D">
            <w:rPr>
              <w:rFonts w:asciiTheme="minorHAnsi" w:hAnsiTheme="minorHAnsi" w:cstheme="minorHAnsi"/>
              <w:sz w:val="24"/>
              <w:szCs w:val="24"/>
            </w:rPr>
            <w:t xml:space="preserve"> &amp; </w:t>
          </w:r>
          <w:proofErr w:type="spellStart"/>
          <w:r w:rsidRPr="0053617D">
            <w:rPr>
              <w:rFonts w:asciiTheme="minorHAnsi" w:hAnsiTheme="minorHAnsi" w:cstheme="minorHAnsi"/>
              <w:sz w:val="24"/>
              <w:szCs w:val="24"/>
            </w:rPr>
            <w:t>Ludovic</w:t>
          </w:r>
          <w:proofErr w:type="spellEnd"/>
          <w:r w:rsidRPr="0053617D">
            <w:rPr>
              <w:rFonts w:asciiTheme="minorHAnsi" w:hAnsiTheme="minorHAnsi" w:cstheme="minorHAnsi"/>
              <w:sz w:val="24"/>
              <w:szCs w:val="24"/>
            </w:rPr>
            <w:t xml:space="preserve"> 2019).</w:t>
          </w:r>
        </w:p>
        <w:p w14:paraId="23594E24" w14:textId="77777777" w:rsidR="00C74B9F" w:rsidRPr="0053617D" w:rsidRDefault="00C74B9F" w:rsidP="00C74B9F">
          <w:pPr>
            <w:jc w:val="both"/>
            <w:rPr>
              <w:rFonts w:cstheme="minorHAnsi"/>
              <w:sz w:val="24"/>
              <w:szCs w:val="24"/>
            </w:rPr>
          </w:pPr>
        </w:p>
        <w:p w14:paraId="34178795" w14:textId="77777777" w:rsidR="00C74B9F" w:rsidRPr="0053617D" w:rsidRDefault="00C74B9F" w:rsidP="00C74B9F">
          <w:pPr>
            <w:ind w:left="720"/>
            <w:jc w:val="both"/>
            <w:rPr>
              <w:rFonts w:cstheme="minorHAnsi"/>
              <w:sz w:val="24"/>
              <w:szCs w:val="24"/>
              <w:lang w:val="en-US"/>
            </w:rPr>
          </w:pPr>
        </w:p>
        <w:p w14:paraId="05B92411" w14:textId="77777777" w:rsidR="00C74B9F" w:rsidRPr="0053617D" w:rsidRDefault="00C74B9F" w:rsidP="00C74B9F">
          <w:pPr>
            <w:tabs>
              <w:tab w:val="left" w:pos="720"/>
              <w:tab w:val="left" w:pos="1440"/>
              <w:tab w:val="center" w:pos="5040"/>
            </w:tabs>
            <w:ind w:left="720"/>
            <w:jc w:val="both"/>
            <w:rPr>
              <w:rFonts w:cstheme="minorHAnsi"/>
              <w:sz w:val="24"/>
              <w:szCs w:val="24"/>
              <w:lang w:val="en-US"/>
            </w:rPr>
          </w:pPr>
          <w:r w:rsidRPr="0053617D">
            <w:rPr>
              <w:rFonts w:cstheme="minorHAnsi"/>
              <w:sz w:val="24"/>
              <w:szCs w:val="24"/>
              <w:lang w:val="en-US"/>
            </w:rPr>
            <w:t>Tacit</w:t>
          </w:r>
          <w:r w:rsidRPr="0053617D">
            <w:rPr>
              <w:rFonts w:cstheme="minorHAnsi"/>
              <w:sz w:val="24"/>
              <w:szCs w:val="24"/>
              <w:lang w:val="en-US"/>
            </w:rPr>
            <w:tab/>
          </w:r>
          <w:r w:rsidRPr="0053617D">
            <w:rPr>
              <w:rFonts w:cstheme="minorHAnsi"/>
              <w:sz w:val="24"/>
              <w:szCs w:val="24"/>
              <w:lang w:val="en-US"/>
            </w:rPr>
            <w:tab/>
            <w:t xml:space="preserve">               </w:t>
          </w:r>
          <w:proofErr w:type="spellStart"/>
          <w:r w:rsidRPr="0053617D">
            <w:rPr>
              <w:rFonts w:cstheme="minorHAnsi"/>
              <w:sz w:val="24"/>
              <w:szCs w:val="24"/>
              <w:lang w:val="en-US"/>
            </w:rPr>
            <w:t>Tacit</w:t>
          </w:r>
          <w:proofErr w:type="spellEnd"/>
        </w:p>
        <w:tbl>
          <w:tblPr>
            <w:tblStyle w:val="TableGrid"/>
            <w:tblW w:w="0" w:type="auto"/>
            <w:tblInd w:w="720" w:type="dxa"/>
            <w:tblLook w:val="04A0" w:firstRow="1" w:lastRow="0" w:firstColumn="1" w:lastColumn="0" w:noHBand="0" w:noVBand="1"/>
          </w:tblPr>
          <w:tblGrid>
            <w:gridCol w:w="4145"/>
            <w:gridCol w:w="4151"/>
          </w:tblGrid>
          <w:tr w:rsidR="00C74B9F" w:rsidRPr="0053617D" w14:paraId="6DFFAC63" w14:textId="77777777" w:rsidTr="004A467E">
            <w:tc>
              <w:tcPr>
                <w:tcW w:w="4788" w:type="dxa"/>
              </w:tcPr>
              <w:p w14:paraId="2AA957D9" w14:textId="77777777" w:rsidR="00C74B9F" w:rsidRPr="0053617D" w:rsidRDefault="00C74B9F" w:rsidP="004A467E">
                <w:pPr>
                  <w:jc w:val="both"/>
                  <w:rPr>
                    <w:rFonts w:cstheme="minorHAnsi"/>
                    <w:sz w:val="24"/>
                    <w:szCs w:val="24"/>
                  </w:rPr>
                </w:pPr>
                <w:r w:rsidRPr="0053617D">
                  <w:rPr>
                    <w:rFonts w:cstheme="minorHAnsi"/>
                    <w:sz w:val="24"/>
                    <w:szCs w:val="24"/>
                  </w:rPr>
                  <w:t>Socialization</w:t>
                </w:r>
              </w:p>
              <w:p w14:paraId="3D9BF819" w14:textId="77777777" w:rsidR="00C74B9F" w:rsidRPr="0053617D" w:rsidRDefault="00C74B9F" w:rsidP="004A467E">
                <w:pPr>
                  <w:jc w:val="both"/>
                  <w:rPr>
                    <w:rFonts w:cstheme="minorHAnsi"/>
                    <w:sz w:val="24"/>
                    <w:szCs w:val="24"/>
                  </w:rPr>
                </w:pPr>
                <w:r w:rsidRPr="0053617D">
                  <w:rPr>
                    <w:rFonts w:cstheme="minorHAnsi"/>
                    <w:sz w:val="24"/>
                    <w:szCs w:val="24"/>
                  </w:rPr>
                  <w:t>Social networks</w:t>
                </w:r>
              </w:p>
              <w:p w14:paraId="2389AFE0" w14:textId="77777777" w:rsidR="00C74B9F" w:rsidRPr="0053617D" w:rsidRDefault="00C74B9F" w:rsidP="004A467E">
                <w:pPr>
                  <w:jc w:val="both"/>
                  <w:rPr>
                    <w:rFonts w:cstheme="minorHAnsi"/>
                    <w:sz w:val="24"/>
                    <w:szCs w:val="24"/>
                  </w:rPr>
                </w:pPr>
                <w:r w:rsidRPr="0053617D">
                  <w:rPr>
                    <w:rFonts w:cstheme="minorHAnsi"/>
                    <w:sz w:val="24"/>
                    <w:szCs w:val="24"/>
                  </w:rPr>
                  <w:t>e-mail</w:t>
                </w:r>
              </w:p>
              <w:p w14:paraId="742CE137" w14:textId="77777777" w:rsidR="00C74B9F" w:rsidRPr="0053617D" w:rsidRDefault="00C74B9F" w:rsidP="004A467E">
                <w:pPr>
                  <w:jc w:val="both"/>
                  <w:rPr>
                    <w:rFonts w:cstheme="minorHAnsi"/>
                    <w:sz w:val="24"/>
                    <w:szCs w:val="24"/>
                  </w:rPr>
                </w:pPr>
                <w:r w:rsidRPr="0053617D">
                  <w:rPr>
                    <w:rFonts w:cstheme="minorHAnsi"/>
                    <w:sz w:val="24"/>
                    <w:szCs w:val="24"/>
                  </w:rPr>
                  <w:t>Group decision support systems</w:t>
                </w:r>
              </w:p>
              <w:p w14:paraId="78C8E7B3" w14:textId="77777777" w:rsidR="00C74B9F" w:rsidRPr="0053617D" w:rsidRDefault="00C74B9F" w:rsidP="004A467E">
                <w:pPr>
                  <w:jc w:val="both"/>
                  <w:rPr>
                    <w:rFonts w:cstheme="minorHAnsi"/>
                    <w:sz w:val="24"/>
                    <w:szCs w:val="24"/>
                  </w:rPr>
                </w:pPr>
                <w:r w:rsidRPr="0053617D">
                  <w:rPr>
                    <w:rFonts w:cstheme="minorHAnsi"/>
                    <w:sz w:val="24"/>
                    <w:szCs w:val="24"/>
                  </w:rPr>
                  <w:t>Communities of practice</w:t>
                </w:r>
              </w:p>
              <w:p w14:paraId="4E6DAD72" w14:textId="77777777" w:rsidR="00C74B9F" w:rsidRPr="0053617D" w:rsidRDefault="00C74B9F" w:rsidP="004A467E">
                <w:pPr>
                  <w:jc w:val="both"/>
                  <w:rPr>
                    <w:rFonts w:cstheme="minorHAnsi"/>
                    <w:sz w:val="24"/>
                    <w:szCs w:val="24"/>
                  </w:rPr>
                </w:pPr>
              </w:p>
            </w:tc>
            <w:tc>
              <w:tcPr>
                <w:tcW w:w="4788" w:type="dxa"/>
              </w:tcPr>
              <w:p w14:paraId="60A3CC26" w14:textId="77777777" w:rsidR="00C74B9F" w:rsidRPr="0053617D" w:rsidRDefault="00C74B9F" w:rsidP="004A467E">
                <w:pPr>
                  <w:jc w:val="both"/>
                  <w:rPr>
                    <w:rFonts w:cstheme="minorHAnsi"/>
                    <w:sz w:val="24"/>
                    <w:szCs w:val="24"/>
                  </w:rPr>
                </w:pPr>
                <w:r w:rsidRPr="0053617D">
                  <w:rPr>
                    <w:rFonts w:cstheme="minorHAnsi"/>
                    <w:sz w:val="24"/>
                    <w:szCs w:val="24"/>
                  </w:rPr>
                  <w:t>Externalization</w:t>
                </w:r>
              </w:p>
              <w:p w14:paraId="06DBB090" w14:textId="77777777" w:rsidR="00C74B9F" w:rsidRPr="0053617D" w:rsidRDefault="00C74B9F" w:rsidP="004A467E">
                <w:pPr>
                  <w:jc w:val="both"/>
                  <w:rPr>
                    <w:rFonts w:cstheme="minorHAnsi"/>
                    <w:sz w:val="24"/>
                    <w:szCs w:val="24"/>
                  </w:rPr>
                </w:pPr>
                <w:r w:rsidRPr="0053617D">
                  <w:rPr>
                    <w:rFonts w:cstheme="minorHAnsi"/>
                    <w:sz w:val="24"/>
                    <w:szCs w:val="24"/>
                  </w:rPr>
                  <w:t>Blogs</w:t>
                </w:r>
              </w:p>
              <w:p w14:paraId="35114739" w14:textId="77777777" w:rsidR="00C74B9F" w:rsidRPr="0053617D" w:rsidRDefault="00C74B9F" w:rsidP="004A467E">
                <w:pPr>
                  <w:jc w:val="both"/>
                  <w:rPr>
                    <w:rFonts w:cstheme="minorHAnsi"/>
                    <w:sz w:val="24"/>
                    <w:szCs w:val="24"/>
                  </w:rPr>
                </w:pPr>
                <w:r w:rsidRPr="0053617D">
                  <w:rPr>
                    <w:rFonts w:cstheme="minorHAnsi"/>
                    <w:sz w:val="24"/>
                    <w:szCs w:val="24"/>
                  </w:rPr>
                  <w:t>Expect Systems</w:t>
                </w:r>
              </w:p>
              <w:p w14:paraId="72E63769" w14:textId="77777777" w:rsidR="00C74B9F" w:rsidRPr="0053617D" w:rsidRDefault="00C74B9F" w:rsidP="004A467E">
                <w:pPr>
                  <w:jc w:val="both"/>
                  <w:rPr>
                    <w:rFonts w:cstheme="minorHAnsi"/>
                    <w:sz w:val="24"/>
                    <w:szCs w:val="24"/>
                  </w:rPr>
                </w:pPr>
                <w:r w:rsidRPr="0053617D">
                  <w:rPr>
                    <w:rFonts w:cstheme="minorHAnsi"/>
                    <w:sz w:val="24"/>
                    <w:szCs w:val="24"/>
                  </w:rPr>
                  <w:t>Decision support systems</w:t>
                </w:r>
              </w:p>
              <w:p w14:paraId="04E8B1F5" w14:textId="77777777" w:rsidR="00C74B9F" w:rsidRPr="0053617D" w:rsidRDefault="00C74B9F" w:rsidP="004A467E">
                <w:pPr>
                  <w:jc w:val="both"/>
                  <w:rPr>
                    <w:rFonts w:cstheme="minorHAnsi"/>
                    <w:sz w:val="24"/>
                    <w:szCs w:val="24"/>
                  </w:rPr>
                </w:pPr>
              </w:p>
            </w:tc>
          </w:tr>
          <w:tr w:rsidR="00C74B9F" w:rsidRPr="0053617D" w14:paraId="2CC25DE9" w14:textId="77777777" w:rsidTr="004A467E">
            <w:tc>
              <w:tcPr>
                <w:tcW w:w="4788" w:type="dxa"/>
              </w:tcPr>
              <w:p w14:paraId="04854E80" w14:textId="77777777" w:rsidR="00C74B9F" w:rsidRPr="0053617D" w:rsidRDefault="00C74B9F" w:rsidP="004A467E">
                <w:pPr>
                  <w:jc w:val="both"/>
                  <w:rPr>
                    <w:rFonts w:cstheme="minorHAnsi"/>
                    <w:sz w:val="24"/>
                    <w:szCs w:val="24"/>
                  </w:rPr>
                </w:pPr>
              </w:p>
              <w:p w14:paraId="092133C9" w14:textId="77777777" w:rsidR="00C74B9F" w:rsidRPr="0053617D" w:rsidRDefault="00C74B9F" w:rsidP="004A467E">
                <w:pPr>
                  <w:jc w:val="both"/>
                  <w:rPr>
                    <w:rFonts w:cstheme="minorHAnsi"/>
                    <w:sz w:val="24"/>
                    <w:szCs w:val="24"/>
                  </w:rPr>
                </w:pPr>
                <w:r w:rsidRPr="0053617D">
                  <w:rPr>
                    <w:rFonts w:cstheme="minorHAnsi"/>
                    <w:sz w:val="24"/>
                    <w:szCs w:val="24"/>
                  </w:rPr>
                  <w:t>Internalization</w:t>
                </w:r>
              </w:p>
              <w:p w14:paraId="59CC4ABC" w14:textId="77777777" w:rsidR="00C74B9F" w:rsidRPr="0053617D" w:rsidRDefault="00C74B9F" w:rsidP="004A467E">
                <w:pPr>
                  <w:jc w:val="both"/>
                  <w:rPr>
                    <w:rFonts w:cstheme="minorHAnsi"/>
                    <w:sz w:val="24"/>
                    <w:szCs w:val="24"/>
                  </w:rPr>
                </w:pPr>
                <w:r w:rsidRPr="0053617D">
                  <w:rPr>
                    <w:rFonts w:cstheme="minorHAnsi"/>
                    <w:sz w:val="24"/>
                    <w:szCs w:val="24"/>
                  </w:rPr>
                  <w:t>-learning</w:t>
                </w:r>
              </w:p>
              <w:p w14:paraId="0D5BE84A" w14:textId="77777777" w:rsidR="00C74B9F" w:rsidRPr="0053617D" w:rsidRDefault="00C74B9F" w:rsidP="004A467E">
                <w:pPr>
                  <w:jc w:val="both"/>
                  <w:rPr>
                    <w:rFonts w:cstheme="minorHAnsi"/>
                    <w:sz w:val="24"/>
                    <w:szCs w:val="24"/>
                  </w:rPr>
                </w:pPr>
                <w:r w:rsidRPr="0053617D">
                  <w:rPr>
                    <w:rFonts w:cstheme="minorHAnsi"/>
                    <w:sz w:val="24"/>
                    <w:szCs w:val="24"/>
                  </w:rPr>
                  <w:t>Using data mining results</w:t>
                </w:r>
              </w:p>
              <w:p w14:paraId="19EB1821" w14:textId="77777777" w:rsidR="00C74B9F" w:rsidRPr="0053617D" w:rsidRDefault="00C74B9F" w:rsidP="004A467E">
                <w:pPr>
                  <w:jc w:val="both"/>
                  <w:rPr>
                    <w:rFonts w:cstheme="minorHAnsi"/>
                    <w:sz w:val="24"/>
                    <w:szCs w:val="24"/>
                  </w:rPr>
                </w:pPr>
                <w:r w:rsidRPr="0053617D">
                  <w:rPr>
                    <w:rFonts w:cstheme="minorHAnsi"/>
                    <w:sz w:val="24"/>
                    <w:szCs w:val="24"/>
                  </w:rPr>
                  <w:t>Using social networks</w:t>
                </w:r>
              </w:p>
              <w:p w14:paraId="6B097B22" w14:textId="77777777" w:rsidR="00C74B9F" w:rsidRPr="0053617D" w:rsidRDefault="00C74B9F" w:rsidP="004A467E">
                <w:pPr>
                  <w:jc w:val="both"/>
                  <w:rPr>
                    <w:rFonts w:cstheme="minorHAnsi"/>
                    <w:sz w:val="24"/>
                    <w:szCs w:val="24"/>
                  </w:rPr>
                </w:pPr>
                <w:r w:rsidRPr="0053617D">
                  <w:rPr>
                    <w:rFonts w:cstheme="minorHAnsi"/>
                    <w:sz w:val="24"/>
                    <w:szCs w:val="24"/>
                  </w:rPr>
                  <w:t>web browsers</w:t>
                </w:r>
              </w:p>
              <w:p w14:paraId="65C5BCB0" w14:textId="77777777" w:rsidR="00C74B9F" w:rsidRPr="0053617D" w:rsidRDefault="00C74B9F" w:rsidP="004A467E">
                <w:pPr>
                  <w:jc w:val="both"/>
                  <w:rPr>
                    <w:rFonts w:cstheme="minorHAnsi"/>
                    <w:sz w:val="24"/>
                    <w:szCs w:val="24"/>
                  </w:rPr>
                </w:pPr>
              </w:p>
              <w:p w14:paraId="6DE49728" w14:textId="77777777" w:rsidR="00C74B9F" w:rsidRPr="0053617D" w:rsidRDefault="00C74B9F" w:rsidP="004A467E">
                <w:pPr>
                  <w:jc w:val="both"/>
                  <w:rPr>
                    <w:rFonts w:cstheme="minorHAnsi"/>
                    <w:sz w:val="24"/>
                    <w:szCs w:val="24"/>
                  </w:rPr>
                </w:pPr>
              </w:p>
              <w:p w14:paraId="7587D6F5" w14:textId="77777777" w:rsidR="00C74B9F" w:rsidRPr="0053617D" w:rsidRDefault="00C74B9F" w:rsidP="004A467E">
                <w:pPr>
                  <w:jc w:val="both"/>
                  <w:rPr>
                    <w:rFonts w:cstheme="minorHAnsi"/>
                    <w:sz w:val="24"/>
                    <w:szCs w:val="24"/>
                  </w:rPr>
                </w:pPr>
              </w:p>
            </w:tc>
            <w:tc>
              <w:tcPr>
                <w:tcW w:w="4788" w:type="dxa"/>
              </w:tcPr>
              <w:p w14:paraId="774E77E7" w14:textId="77777777" w:rsidR="00C74B9F" w:rsidRPr="0053617D" w:rsidRDefault="00C74B9F" w:rsidP="004A467E">
                <w:pPr>
                  <w:jc w:val="both"/>
                  <w:rPr>
                    <w:rFonts w:cstheme="minorHAnsi"/>
                    <w:sz w:val="24"/>
                    <w:szCs w:val="24"/>
                  </w:rPr>
                </w:pPr>
                <w:r w:rsidRPr="0053617D">
                  <w:rPr>
                    <w:rFonts w:cstheme="minorHAnsi"/>
                    <w:sz w:val="24"/>
                    <w:szCs w:val="24"/>
                  </w:rPr>
                  <w:t>Combination</w:t>
                </w:r>
              </w:p>
              <w:p w14:paraId="185ABF59" w14:textId="77777777" w:rsidR="00C74B9F" w:rsidRPr="0053617D" w:rsidRDefault="00C74B9F" w:rsidP="004A467E">
                <w:pPr>
                  <w:jc w:val="both"/>
                  <w:rPr>
                    <w:rFonts w:cstheme="minorHAnsi"/>
                    <w:sz w:val="24"/>
                    <w:szCs w:val="24"/>
                  </w:rPr>
                </w:pPr>
                <w:r w:rsidRPr="0053617D">
                  <w:rPr>
                    <w:rFonts w:cstheme="minorHAnsi"/>
                    <w:sz w:val="24"/>
                    <w:szCs w:val="24"/>
                  </w:rPr>
                  <w:t>Content management systems</w:t>
                </w:r>
              </w:p>
              <w:p w14:paraId="6C6B787F" w14:textId="77777777" w:rsidR="00C74B9F" w:rsidRPr="0053617D" w:rsidRDefault="00C74B9F" w:rsidP="004A467E">
                <w:pPr>
                  <w:jc w:val="both"/>
                  <w:rPr>
                    <w:rFonts w:cstheme="minorHAnsi"/>
                    <w:sz w:val="24"/>
                    <w:szCs w:val="24"/>
                  </w:rPr>
                </w:pPr>
                <w:r w:rsidRPr="0053617D">
                  <w:rPr>
                    <w:rFonts w:cstheme="minorHAnsi"/>
                    <w:sz w:val="24"/>
                    <w:szCs w:val="24"/>
                  </w:rPr>
                  <w:t>Data warehouses</w:t>
                </w:r>
              </w:p>
              <w:p w14:paraId="71FA7EB2" w14:textId="77777777" w:rsidR="00C74B9F" w:rsidRPr="0053617D" w:rsidRDefault="00C74B9F" w:rsidP="004A467E">
                <w:pPr>
                  <w:jc w:val="both"/>
                  <w:rPr>
                    <w:rFonts w:cstheme="minorHAnsi"/>
                    <w:sz w:val="24"/>
                    <w:szCs w:val="24"/>
                  </w:rPr>
                </w:pPr>
                <w:r w:rsidRPr="0053617D">
                  <w:rPr>
                    <w:rFonts w:cstheme="minorHAnsi"/>
                    <w:sz w:val="24"/>
                    <w:szCs w:val="24"/>
                  </w:rPr>
                  <w:t>Workflow systems</w:t>
                </w:r>
              </w:p>
              <w:p w14:paraId="31DB557F" w14:textId="77777777" w:rsidR="00C74B9F" w:rsidRPr="0053617D" w:rsidRDefault="00C74B9F" w:rsidP="004A467E">
                <w:pPr>
                  <w:jc w:val="both"/>
                  <w:rPr>
                    <w:rFonts w:cstheme="minorHAnsi"/>
                    <w:sz w:val="24"/>
                    <w:szCs w:val="24"/>
                  </w:rPr>
                </w:pPr>
                <w:r w:rsidRPr="0053617D">
                  <w:rPr>
                    <w:rFonts w:cstheme="minorHAnsi"/>
                    <w:sz w:val="24"/>
                    <w:szCs w:val="24"/>
                  </w:rPr>
                  <w:t>Intranets</w:t>
                </w:r>
              </w:p>
              <w:p w14:paraId="466BB317" w14:textId="77777777" w:rsidR="00C74B9F" w:rsidRPr="0053617D" w:rsidRDefault="00C74B9F" w:rsidP="004A467E">
                <w:pPr>
                  <w:jc w:val="both"/>
                  <w:rPr>
                    <w:rFonts w:cstheme="minorHAnsi"/>
                    <w:sz w:val="24"/>
                    <w:szCs w:val="24"/>
                  </w:rPr>
                </w:pPr>
                <w:r w:rsidRPr="0053617D">
                  <w:rPr>
                    <w:rFonts w:cstheme="minorHAnsi"/>
                    <w:sz w:val="24"/>
                    <w:szCs w:val="24"/>
                  </w:rPr>
                  <w:t>Statistical analysis</w:t>
                </w:r>
              </w:p>
            </w:tc>
          </w:tr>
        </w:tbl>
        <w:p w14:paraId="37998458" w14:textId="77777777" w:rsidR="00C74B9F" w:rsidRPr="0053617D" w:rsidRDefault="00C74B9F" w:rsidP="00C74B9F">
          <w:pPr>
            <w:ind w:left="720"/>
            <w:jc w:val="both"/>
            <w:rPr>
              <w:rFonts w:cstheme="minorHAnsi"/>
              <w:sz w:val="24"/>
              <w:szCs w:val="24"/>
              <w:lang w:val="en-US"/>
            </w:rPr>
          </w:pPr>
          <w:r w:rsidRPr="0053617D">
            <w:rPr>
              <w:rFonts w:cstheme="minorHAnsi"/>
              <w:sz w:val="24"/>
              <w:szCs w:val="24"/>
              <w:lang w:val="en-US"/>
            </w:rPr>
            <w:t xml:space="preserve">Explicit                                                </w:t>
          </w:r>
          <w:r w:rsidRPr="0053617D">
            <w:rPr>
              <w:rFonts w:cstheme="minorHAnsi"/>
              <w:sz w:val="24"/>
              <w:szCs w:val="24"/>
              <w:lang w:val="en-US"/>
            </w:rPr>
            <w:tab/>
          </w:r>
          <w:r w:rsidRPr="0053617D">
            <w:rPr>
              <w:rFonts w:cstheme="minorHAnsi"/>
              <w:sz w:val="24"/>
              <w:szCs w:val="24"/>
              <w:lang w:val="en-US"/>
            </w:rPr>
            <w:tab/>
          </w:r>
          <w:proofErr w:type="spellStart"/>
          <w:r w:rsidRPr="0053617D">
            <w:rPr>
              <w:rFonts w:cstheme="minorHAnsi"/>
              <w:sz w:val="24"/>
              <w:szCs w:val="24"/>
              <w:lang w:val="en-US"/>
            </w:rPr>
            <w:t>Explicit</w:t>
          </w:r>
          <w:proofErr w:type="spellEnd"/>
        </w:p>
        <w:p w14:paraId="1776EF80" w14:textId="77777777" w:rsidR="00C74B9F" w:rsidRPr="0053617D" w:rsidRDefault="00C74B9F" w:rsidP="00C74B9F">
          <w:pPr>
            <w:ind w:left="720"/>
            <w:jc w:val="both"/>
            <w:rPr>
              <w:rFonts w:cstheme="minorHAnsi"/>
              <w:sz w:val="24"/>
              <w:szCs w:val="24"/>
              <w:lang w:val="en-US"/>
            </w:rPr>
          </w:pPr>
        </w:p>
        <w:p w14:paraId="48CEB892" w14:textId="77777777" w:rsidR="00C74B9F" w:rsidRPr="0053617D" w:rsidRDefault="00C74B9F" w:rsidP="00C74B9F">
          <w:pPr>
            <w:ind w:left="720"/>
            <w:jc w:val="both"/>
            <w:rPr>
              <w:rFonts w:cstheme="minorHAnsi"/>
              <w:sz w:val="24"/>
              <w:szCs w:val="24"/>
              <w:lang w:val="en-US"/>
            </w:rPr>
          </w:pPr>
          <w:r w:rsidRPr="0053617D">
            <w:rPr>
              <w:rFonts w:cstheme="minorHAnsi"/>
              <w:sz w:val="24"/>
              <w:szCs w:val="24"/>
              <w:lang w:val="en-US"/>
            </w:rPr>
            <w:t>Table 1. KMS support SECI model of knowledge-creating process at NHS Wales</w:t>
          </w:r>
        </w:p>
        <w:p w14:paraId="3D8BA649" w14:textId="77777777" w:rsidR="00C74B9F" w:rsidRPr="0053617D" w:rsidRDefault="00C74B9F" w:rsidP="00C74B9F">
          <w:pPr>
            <w:ind w:left="720"/>
            <w:jc w:val="both"/>
            <w:rPr>
              <w:rFonts w:cstheme="minorHAnsi"/>
              <w:sz w:val="24"/>
              <w:szCs w:val="24"/>
              <w:lang w:val="en-US"/>
            </w:rPr>
          </w:pPr>
        </w:p>
        <w:p w14:paraId="317711EA" w14:textId="77777777" w:rsidR="00C74B9F" w:rsidRPr="0053617D" w:rsidRDefault="00C74B9F" w:rsidP="00C74B9F">
          <w:pPr>
            <w:ind w:left="720"/>
            <w:jc w:val="both"/>
            <w:rPr>
              <w:rFonts w:cstheme="minorHAnsi"/>
              <w:sz w:val="24"/>
              <w:szCs w:val="24"/>
              <w:lang w:val="en-US"/>
            </w:rPr>
          </w:pPr>
        </w:p>
        <w:p w14:paraId="3FF71E37" w14:textId="77777777" w:rsidR="00C74B9F" w:rsidRPr="0053617D" w:rsidRDefault="00C74B9F" w:rsidP="00C74B9F">
          <w:pPr>
            <w:ind w:firstLine="720"/>
            <w:jc w:val="both"/>
            <w:rPr>
              <w:rFonts w:cstheme="minorHAnsi"/>
              <w:sz w:val="24"/>
              <w:szCs w:val="24"/>
            </w:rPr>
          </w:pPr>
          <w:r w:rsidRPr="0053617D">
            <w:rPr>
              <w:rFonts w:cstheme="minorHAnsi"/>
              <w:sz w:val="24"/>
              <w:szCs w:val="24"/>
            </w:rPr>
            <w:t xml:space="preserve">Because NHS Wales strives to make the most of the intellectual capital it </w:t>
          </w:r>
          <w:proofErr w:type="spellStart"/>
          <w:r w:rsidRPr="0053617D">
            <w:rPr>
              <w:rFonts w:cstheme="minorHAnsi"/>
              <w:sz w:val="24"/>
              <w:szCs w:val="24"/>
            </w:rPr>
            <w:t>aquires</w:t>
          </w:r>
          <w:proofErr w:type="spellEnd"/>
          <w:r w:rsidRPr="0053617D">
            <w:rPr>
              <w:rFonts w:cstheme="minorHAnsi"/>
              <w:sz w:val="24"/>
              <w:szCs w:val="24"/>
            </w:rPr>
            <w:t xml:space="preserve"> from both internal and external sources, the phase that focuses on acquiring and applying the knowledge is of the utmost importance to the organization (</w:t>
          </w:r>
          <w:proofErr w:type="spellStart"/>
          <w:r w:rsidRPr="0053617D">
            <w:rPr>
              <w:rFonts w:cstheme="minorHAnsi"/>
              <w:color w:val="222222"/>
              <w:sz w:val="24"/>
              <w:szCs w:val="24"/>
              <w:shd w:val="clear" w:color="auto" w:fill="FFFFFF"/>
            </w:rPr>
            <w:t>Bhaduri</w:t>
          </w:r>
          <w:proofErr w:type="spellEnd"/>
          <w:r w:rsidRPr="0053617D">
            <w:rPr>
              <w:rFonts w:cstheme="minorHAnsi"/>
              <w:color w:val="222222"/>
              <w:sz w:val="24"/>
              <w:szCs w:val="24"/>
              <w:shd w:val="clear" w:color="auto" w:fill="FFFFFF"/>
            </w:rPr>
            <w:t xml:space="preserve">, 2021). </w:t>
          </w:r>
          <w:r w:rsidRPr="0053617D">
            <w:rPr>
              <w:rFonts w:cstheme="minorHAnsi"/>
              <w:sz w:val="24"/>
              <w:szCs w:val="24"/>
            </w:rPr>
            <w:t xml:space="preserve">Internal techniques such as new employees with technical competence, internships and apprenticeships, training, creating scholarly papers, and participating in conferences and workshops are some of the ways in which NHS Wales improves knowledge production, acquisition, and usage (Ashrafi et al., 2017). Examples of these external approaches used by NHS Wales include research conducted offline or online (Cheng, 2019). However, NHS Wales leaders are responsible for cultivating an environment conducive to knowledge acquisition. They achieve this by providing knowledge resources, time, and the inspiration to want to </w:t>
          </w:r>
          <w:r w:rsidRPr="0053617D">
            <w:rPr>
              <w:rFonts w:cstheme="minorHAnsi"/>
              <w:sz w:val="24"/>
              <w:szCs w:val="24"/>
            </w:rPr>
            <w:lastRenderedPageBreak/>
            <w:t>acquire the knowledge. Workers' autonomy is an important factor in determining how well they will learn on the job and how well they will perform while being held accountable for their actions.</w:t>
          </w:r>
        </w:p>
        <w:p w14:paraId="064F0684" w14:textId="77777777" w:rsidR="00C74B9F" w:rsidRPr="0053617D" w:rsidRDefault="00C74B9F" w:rsidP="00C74B9F">
          <w:pPr>
            <w:jc w:val="both"/>
            <w:rPr>
              <w:rFonts w:cstheme="minorHAnsi"/>
              <w:sz w:val="24"/>
              <w:szCs w:val="24"/>
            </w:rPr>
          </w:pPr>
        </w:p>
        <w:p w14:paraId="20B9A3F6" w14:textId="77777777" w:rsidR="00C74B9F" w:rsidRDefault="00C74B9F" w:rsidP="00C74B9F">
          <w:pPr>
            <w:rPr>
              <w:rFonts w:asciiTheme="majorHAnsi" w:eastAsiaTheme="majorEastAsia" w:hAnsiTheme="majorHAnsi" w:cstheme="majorBidi"/>
              <w:color w:val="1F3763" w:themeColor="accent1" w:themeShade="7F"/>
              <w:sz w:val="24"/>
              <w:szCs w:val="24"/>
            </w:rPr>
          </w:pPr>
          <w:r>
            <w:br w:type="page"/>
          </w:r>
        </w:p>
        <w:p w14:paraId="0CD3DC14" w14:textId="77777777" w:rsidR="00C74B9F" w:rsidRDefault="00C74B9F" w:rsidP="00C74B9F">
          <w:pPr>
            <w:pStyle w:val="Heading3"/>
          </w:pPr>
          <w:bookmarkStart w:id="16" w:name="_Toc108141144"/>
          <w:r w:rsidRPr="006B2460">
            <w:lastRenderedPageBreak/>
            <w:t>2.3.2 Knowledge Retention and Sharing</w:t>
          </w:r>
          <w:bookmarkEnd w:id="16"/>
          <w:r w:rsidRPr="006B2460">
            <w:t xml:space="preserve"> </w:t>
          </w:r>
        </w:p>
        <w:p w14:paraId="36AE9839" w14:textId="77777777" w:rsidR="00C74B9F" w:rsidRPr="006B2460" w:rsidRDefault="00C74B9F" w:rsidP="00C74B9F"/>
        <w:p w14:paraId="63129BF2" w14:textId="77777777" w:rsidR="00C74B9F" w:rsidRPr="0053617D" w:rsidRDefault="00C74B9F" w:rsidP="00C74B9F">
          <w:pPr>
            <w:ind w:firstLine="720"/>
            <w:jc w:val="both"/>
            <w:rPr>
              <w:rFonts w:cstheme="minorHAnsi"/>
              <w:sz w:val="24"/>
              <w:szCs w:val="24"/>
            </w:rPr>
          </w:pPr>
          <w:r w:rsidRPr="0053617D">
            <w:rPr>
              <w:rFonts w:cstheme="minorHAnsi"/>
              <w:sz w:val="24"/>
              <w:szCs w:val="24"/>
            </w:rPr>
            <w:t>Information retention research focuses on both the stock and flow of organizational memory's knowledge (Brandenburg et al.2017). Knowledge sharing through a repository KMS entails the codification and storage process, which is the act of preserving explicit information for future use (Brandenburg et al.2017). Knowledge sharing is essential to a company's performance since it expedites the distribution of information to departments that may most benefit from it (Levy, 2011).</w:t>
          </w:r>
        </w:p>
        <w:p w14:paraId="5BF57990" w14:textId="77777777" w:rsidR="00C74B9F" w:rsidRPr="0053617D" w:rsidRDefault="00C74B9F" w:rsidP="00C74B9F">
          <w:pPr>
            <w:ind w:firstLine="720"/>
            <w:jc w:val="both"/>
            <w:rPr>
              <w:rFonts w:cstheme="minorHAnsi"/>
              <w:sz w:val="24"/>
              <w:szCs w:val="24"/>
            </w:rPr>
          </w:pPr>
          <w:r w:rsidRPr="0053617D">
            <w:rPr>
              <w:rFonts w:cstheme="minorHAnsi"/>
              <w:sz w:val="24"/>
              <w:szCs w:val="24"/>
            </w:rPr>
            <w:t xml:space="preserve">The hospital sector in Wales stores information for operational use (Welsh Gov. </w:t>
          </w:r>
          <w:r>
            <w:rPr>
              <w:rFonts w:cstheme="minorHAnsi"/>
              <w:sz w:val="24"/>
              <w:szCs w:val="24"/>
            </w:rPr>
            <w:t>2022</w:t>
          </w:r>
          <w:r w:rsidRPr="0053617D">
            <w:rPr>
              <w:rFonts w:cstheme="minorHAnsi"/>
              <w:sz w:val="24"/>
              <w:szCs w:val="24"/>
            </w:rPr>
            <w:t>). The sector acknowledges that the most efficient way in storing data is digitally (Welsh Gov. 20</w:t>
          </w:r>
          <w:r>
            <w:rPr>
              <w:rFonts w:cstheme="minorHAnsi"/>
              <w:sz w:val="24"/>
              <w:szCs w:val="24"/>
            </w:rPr>
            <w:t>22</w:t>
          </w:r>
          <w:r w:rsidRPr="0053617D">
            <w:rPr>
              <w:rFonts w:cstheme="minorHAnsi"/>
              <w:sz w:val="24"/>
              <w:szCs w:val="24"/>
            </w:rPr>
            <w:t>). Storing the data digitally can be recovered if it is lost and can provide an easily accessible format for those who are using it (Welsh Gov. 20</w:t>
          </w:r>
          <w:r>
            <w:rPr>
              <w:rFonts w:cstheme="minorHAnsi"/>
              <w:sz w:val="24"/>
              <w:szCs w:val="24"/>
            </w:rPr>
            <w:t>22</w:t>
          </w:r>
          <w:r w:rsidRPr="0053617D">
            <w:rPr>
              <w:rFonts w:cstheme="minorHAnsi"/>
              <w:sz w:val="24"/>
              <w:szCs w:val="24"/>
            </w:rPr>
            <w:t>). Managing the data from different sources requires the regular update of the information and who has access to it (Welsh Gov. 20</w:t>
          </w:r>
          <w:r>
            <w:rPr>
              <w:rFonts w:cstheme="minorHAnsi"/>
              <w:sz w:val="24"/>
              <w:szCs w:val="24"/>
            </w:rPr>
            <w:t>12</w:t>
          </w:r>
          <w:r w:rsidRPr="0053617D">
            <w:rPr>
              <w:rFonts w:cstheme="minorHAnsi"/>
              <w:sz w:val="24"/>
              <w:szCs w:val="24"/>
            </w:rPr>
            <w:t>).  Failing to manage well the data sources such as personal data can lead to bad consequences for the hospital sector. The hospital sector in Wales facilitates the UK National Cyber Security Centre’s guidance to create forensic readiness such as a policy for a constant approach to digital records, detailed planning against case scenarios or a process of continuous improvement (Welsh Gov. 20</w:t>
          </w:r>
          <w:r>
            <w:rPr>
              <w:rFonts w:cstheme="minorHAnsi"/>
              <w:sz w:val="24"/>
              <w:szCs w:val="24"/>
            </w:rPr>
            <w:t>22</w:t>
          </w:r>
          <w:r w:rsidRPr="0053617D">
            <w:rPr>
              <w:rFonts w:cstheme="minorHAnsi"/>
              <w:sz w:val="24"/>
              <w:szCs w:val="24"/>
            </w:rPr>
            <w:t>).</w:t>
          </w:r>
        </w:p>
        <w:p w14:paraId="734583AB" w14:textId="77777777" w:rsidR="00C74B9F" w:rsidRPr="0053617D" w:rsidRDefault="00C74B9F" w:rsidP="00C74B9F">
          <w:pPr>
            <w:ind w:firstLine="720"/>
            <w:jc w:val="both"/>
            <w:rPr>
              <w:rFonts w:cstheme="minorHAnsi"/>
              <w:sz w:val="24"/>
              <w:szCs w:val="24"/>
            </w:rPr>
          </w:pPr>
          <w:r w:rsidRPr="0053617D">
            <w:rPr>
              <w:rFonts w:cstheme="minorHAnsi"/>
              <w:sz w:val="24"/>
              <w:szCs w:val="24"/>
            </w:rPr>
            <w:t>However, the Welsh health sector can adopt some methods for knowledge retention from other big companies. Companies such as Tesla store customer experience knowledge to improve their sales (Morgan 2019). The company stores feedback from customers’ behaviour and experience to improve its operations (Morgan 2019)</w:t>
          </w:r>
        </w:p>
        <w:p w14:paraId="4CD928B6" w14:textId="77777777" w:rsidR="00C74B9F" w:rsidRPr="0053617D" w:rsidRDefault="00C74B9F" w:rsidP="00C74B9F">
          <w:pPr>
            <w:jc w:val="both"/>
            <w:rPr>
              <w:rFonts w:cstheme="minorHAnsi"/>
              <w:sz w:val="24"/>
              <w:szCs w:val="24"/>
            </w:rPr>
          </w:pPr>
        </w:p>
        <w:p w14:paraId="41FBB60B" w14:textId="77777777" w:rsidR="00C74B9F" w:rsidRPr="0053617D" w:rsidRDefault="00C74B9F" w:rsidP="00C74B9F">
          <w:pPr>
            <w:jc w:val="both"/>
            <w:rPr>
              <w:rFonts w:cstheme="minorHAnsi"/>
              <w:sz w:val="24"/>
              <w:szCs w:val="24"/>
            </w:rPr>
          </w:pPr>
        </w:p>
        <w:p w14:paraId="70839B5C" w14:textId="77777777" w:rsidR="00C74B9F" w:rsidRDefault="00C74B9F" w:rsidP="00C74B9F">
          <w:pPr>
            <w:rPr>
              <w:rFonts w:asciiTheme="majorHAnsi" w:eastAsiaTheme="majorEastAsia" w:hAnsiTheme="majorHAnsi" w:cstheme="majorBidi"/>
              <w:color w:val="1F3763" w:themeColor="accent1" w:themeShade="7F"/>
              <w:sz w:val="24"/>
              <w:szCs w:val="24"/>
            </w:rPr>
          </w:pPr>
          <w:r>
            <w:br w:type="page"/>
          </w:r>
        </w:p>
        <w:p w14:paraId="03EC10B0" w14:textId="77777777" w:rsidR="00C74B9F" w:rsidRDefault="00C74B9F" w:rsidP="00C74B9F">
          <w:pPr>
            <w:pStyle w:val="Heading3"/>
          </w:pPr>
          <w:bookmarkStart w:id="17" w:name="_Toc108141145"/>
          <w:r>
            <w:lastRenderedPageBreak/>
            <w:t xml:space="preserve">2.3.3 </w:t>
          </w:r>
          <w:r w:rsidRPr="0053617D">
            <w:t>Knowledge utilization</w:t>
          </w:r>
          <w:bookmarkEnd w:id="17"/>
        </w:p>
        <w:p w14:paraId="1248D195" w14:textId="77777777" w:rsidR="00C74B9F" w:rsidRPr="007037F1" w:rsidRDefault="00C74B9F" w:rsidP="00C74B9F"/>
        <w:p w14:paraId="0E9D09F6" w14:textId="77777777" w:rsidR="00C74B9F" w:rsidRPr="0053617D" w:rsidRDefault="00C74B9F" w:rsidP="00C74B9F">
          <w:pPr>
            <w:ind w:firstLine="720"/>
            <w:jc w:val="both"/>
            <w:rPr>
              <w:rFonts w:cstheme="minorHAnsi"/>
              <w:sz w:val="24"/>
              <w:szCs w:val="24"/>
            </w:rPr>
          </w:pPr>
          <w:r w:rsidRPr="0053617D">
            <w:rPr>
              <w:rFonts w:cstheme="minorHAnsi"/>
              <w:sz w:val="24"/>
              <w:szCs w:val="24"/>
            </w:rPr>
            <w:t xml:space="preserve">At NHS, organizational culture is acquired and developed gradually, not instantly (Shah et al., 2020). It is developed in stages, beginning with establishing a solid basis, then formulating an implementation plan, and concluding with behavioural modifications (Shah et al., 2020). The finest illustrations of this process are the attitudes and ideals, business procedures, and commitments that the NHS has developed gradually but persistently over an extended period (Marques et al., 2018). Nonetheless, some adjustments are performed instantly. </w:t>
          </w:r>
        </w:p>
        <w:p w14:paraId="3993EB20" w14:textId="77777777" w:rsidR="00C74B9F" w:rsidRPr="0053617D" w:rsidRDefault="00C74B9F" w:rsidP="00C74B9F">
          <w:pPr>
            <w:ind w:firstLine="720"/>
            <w:jc w:val="both"/>
            <w:rPr>
              <w:rFonts w:cstheme="minorHAnsi"/>
              <w:sz w:val="24"/>
              <w:szCs w:val="24"/>
            </w:rPr>
          </w:pPr>
          <w:r w:rsidRPr="0053617D">
            <w:rPr>
              <w:rFonts w:cstheme="minorHAnsi"/>
              <w:sz w:val="24"/>
              <w:szCs w:val="24"/>
            </w:rPr>
            <w:t>If the Health sector in Wales wishes to become a learning organization, it must take these two steps: The first stage is to develop a culture that enhances the learning environment. The second phase in establishing a culture of information sharing in the NHS is to tear down barriers and reinforce the circulation of information. Obstacles can isolate personnel and impede the flow of necessary information to the relevant management.</w:t>
          </w:r>
        </w:p>
        <w:p w14:paraId="7AAFEC69" w14:textId="77777777" w:rsidR="00C74B9F" w:rsidRPr="0053617D" w:rsidRDefault="00C74B9F" w:rsidP="00C74B9F">
          <w:pPr>
            <w:ind w:firstLine="720"/>
            <w:jc w:val="both"/>
            <w:rPr>
              <w:rFonts w:cstheme="minorHAnsi"/>
              <w:sz w:val="24"/>
              <w:szCs w:val="24"/>
            </w:rPr>
          </w:pPr>
          <w:r w:rsidRPr="0053617D">
            <w:rPr>
              <w:rFonts w:cstheme="minorHAnsi"/>
              <w:sz w:val="24"/>
              <w:szCs w:val="24"/>
            </w:rPr>
            <w:t>Healthcare organisations' quality of communication channels depends on the internal cultural system and its management, which is why workers operate according to their goals and strategy (Yang et al. 2010) Special development technologies provide several options to enhance mental processes and information-sharing concepts depending on the rally. A well-known, unrestricted information exchange culture is one of the greatest issues in management today.</w:t>
          </w:r>
        </w:p>
        <w:p w14:paraId="4A0D646A" w14:textId="77777777" w:rsidR="00C74B9F" w:rsidRDefault="00C74B9F" w:rsidP="00C74B9F">
          <w:pPr>
            <w:jc w:val="both"/>
            <w:rPr>
              <w:rFonts w:cs="Times New Roman"/>
            </w:rPr>
          </w:pPr>
        </w:p>
        <w:p w14:paraId="7ED2227A" w14:textId="77777777" w:rsidR="00C74B9F" w:rsidRDefault="00C74B9F" w:rsidP="00C74B9F">
          <w:pPr>
            <w:pStyle w:val="Heading1"/>
          </w:pPr>
        </w:p>
        <w:p w14:paraId="5E8198B5" w14:textId="77777777" w:rsidR="00C74B9F" w:rsidRDefault="00C74B9F" w:rsidP="00C74B9F">
          <w:pPr>
            <w:pStyle w:val="Heading1"/>
          </w:pPr>
        </w:p>
        <w:p w14:paraId="2CCC314B" w14:textId="77777777" w:rsidR="00C74B9F" w:rsidRDefault="00C74B9F" w:rsidP="00C74B9F">
          <w:pPr>
            <w:pStyle w:val="Heading1"/>
          </w:pPr>
        </w:p>
        <w:p w14:paraId="308BE669" w14:textId="77777777" w:rsidR="00C74B9F" w:rsidRDefault="00C74B9F" w:rsidP="00C74B9F">
          <w:pPr>
            <w:pStyle w:val="Heading1"/>
          </w:pPr>
        </w:p>
        <w:p w14:paraId="02130DA9" w14:textId="77777777" w:rsidR="00C74B9F" w:rsidRDefault="00C74B9F" w:rsidP="00C74B9F">
          <w:pPr>
            <w:pStyle w:val="Heading1"/>
          </w:pPr>
        </w:p>
        <w:p w14:paraId="2FFFB2C2" w14:textId="77777777" w:rsidR="00C74B9F" w:rsidRDefault="00C74B9F" w:rsidP="00C74B9F">
          <w:pPr>
            <w:pStyle w:val="Heading1"/>
          </w:pPr>
        </w:p>
        <w:p w14:paraId="7F799650" w14:textId="77777777" w:rsidR="00C74B9F" w:rsidRDefault="00C74B9F" w:rsidP="00C74B9F">
          <w:pPr>
            <w:pStyle w:val="Heading1"/>
          </w:pPr>
        </w:p>
        <w:p w14:paraId="76888A19" w14:textId="77777777" w:rsidR="00C74B9F" w:rsidRDefault="00C74B9F" w:rsidP="00C74B9F">
          <w:pPr>
            <w:pStyle w:val="Heading1"/>
          </w:pPr>
        </w:p>
        <w:p w14:paraId="6F26D7D7" w14:textId="77777777" w:rsidR="00C74B9F" w:rsidRDefault="00C74B9F" w:rsidP="00C74B9F">
          <w:pPr>
            <w:rPr>
              <w:rFonts w:asciiTheme="majorHAnsi" w:eastAsiaTheme="majorEastAsia" w:hAnsiTheme="majorHAnsi" w:cstheme="majorBidi"/>
              <w:color w:val="2F5496" w:themeColor="accent1" w:themeShade="BF"/>
              <w:sz w:val="32"/>
              <w:szCs w:val="32"/>
            </w:rPr>
          </w:pPr>
          <w:r>
            <w:br w:type="page"/>
          </w:r>
        </w:p>
        <w:p w14:paraId="40334F90" w14:textId="77777777" w:rsidR="00C74B9F" w:rsidRDefault="00C74B9F" w:rsidP="00C74B9F">
          <w:pPr>
            <w:pStyle w:val="Heading1"/>
          </w:pPr>
          <w:bookmarkStart w:id="18" w:name="_Toc108141146"/>
          <w:r>
            <w:lastRenderedPageBreak/>
            <w:t>3.0 Conclusion -</w:t>
          </w:r>
          <w:bookmarkEnd w:id="18"/>
          <w:r>
            <w:t xml:space="preserve"> </w:t>
          </w:r>
        </w:p>
        <w:p w14:paraId="0B8015EA" w14:textId="77777777" w:rsidR="00C74B9F" w:rsidRPr="007037F1" w:rsidRDefault="00C74B9F" w:rsidP="00C74B9F"/>
        <w:p w14:paraId="4BD57A3D" w14:textId="77777777" w:rsidR="00C74B9F" w:rsidRDefault="00C74B9F" w:rsidP="00C74B9F">
          <w:pPr>
            <w:ind w:firstLine="720"/>
            <w:jc w:val="both"/>
            <w:rPr>
              <w:rFonts w:cs="Times New Roman"/>
            </w:rPr>
          </w:pPr>
          <w:r w:rsidRPr="00240DA3">
            <w:rPr>
              <w:rFonts w:cs="Times New Roman"/>
            </w:rPr>
            <w:t>KM plays a vital role in health care in Wales. Firstly, KM has decreased medical errors through the NHS Wales services. The use of KM to support decision-making in drug prescription and management protocols has had a positive effect on NHS Wales health care delivery</w:t>
          </w:r>
          <w:r>
            <w:rPr>
              <w:rFonts w:cs="Times New Roman"/>
            </w:rPr>
            <w:t xml:space="preserve">. </w:t>
          </w:r>
        </w:p>
        <w:p w14:paraId="57BF53E5" w14:textId="3F84B7D1" w:rsidR="00C74B9F" w:rsidRPr="00240DA3" w:rsidRDefault="00C74B9F" w:rsidP="00C74B9F">
          <w:pPr>
            <w:ind w:firstLine="720"/>
            <w:jc w:val="both"/>
            <w:rPr>
              <w:rFonts w:cs="Times New Roman"/>
            </w:rPr>
          </w:pPr>
          <w:r>
            <w:rPr>
              <w:rFonts w:cs="Times New Roman"/>
            </w:rPr>
            <w:t>E</w:t>
          </w:r>
          <w:r w:rsidRPr="00240DA3">
            <w:rPr>
              <w:rFonts w:cs="Times New Roman"/>
            </w:rPr>
            <w:t xml:space="preserve">nhancing the quality of treatment is a </w:t>
          </w:r>
          <w:r>
            <w:rPr>
              <w:rFonts w:cs="Times New Roman"/>
            </w:rPr>
            <w:t>main</w:t>
          </w:r>
          <w:r w:rsidRPr="00240DA3">
            <w:rPr>
              <w:rFonts w:cs="Times New Roman"/>
            </w:rPr>
            <w:t xml:space="preserve"> aim of all health research; hence, locating, sharing, cooperating, and growing the expertise of clinicians has been essential to the discovery and development of knowledge and, the quality of care. </w:t>
          </w:r>
          <w:r>
            <w:rPr>
              <w:rFonts w:cs="Times New Roman"/>
            </w:rPr>
            <w:t>T</w:t>
          </w:r>
          <w:r w:rsidRPr="00240DA3">
            <w:rPr>
              <w:rFonts w:cs="Times New Roman"/>
            </w:rPr>
            <w:t>he adoption of KM</w:t>
          </w:r>
          <w:r>
            <w:rPr>
              <w:rFonts w:cs="Times New Roman"/>
            </w:rPr>
            <w:t xml:space="preserve"> also</w:t>
          </w:r>
          <w:r w:rsidRPr="00240DA3">
            <w:rPr>
              <w:rFonts w:cs="Times New Roman"/>
            </w:rPr>
            <w:t xml:space="preserve"> approaches in everyday practice has increased the productivity of </w:t>
          </w:r>
          <w:r>
            <w:rPr>
              <w:rFonts w:cs="Times New Roman"/>
            </w:rPr>
            <w:t>labour</w:t>
          </w:r>
          <w:r w:rsidRPr="00240DA3">
            <w:rPr>
              <w:rFonts w:cs="Times New Roman"/>
            </w:rPr>
            <w:t>. These strategies have already demonstrated efficacy in other fields, including the NHS Wales. Increased efficiency in delivering personal health care and making public health decisions has greatly contributed to improving care quality at NHS Wales.</w:t>
          </w:r>
        </w:p>
        <w:p w14:paraId="62025AF2" w14:textId="77777777" w:rsidR="00C74B9F" w:rsidRPr="00240DA3" w:rsidRDefault="00C74B9F" w:rsidP="00C74B9F">
          <w:pPr>
            <w:ind w:firstLine="720"/>
            <w:jc w:val="both"/>
            <w:rPr>
              <w:rFonts w:cs="Times New Roman"/>
            </w:rPr>
          </w:pPr>
          <w:r w:rsidRPr="00240DA3">
            <w:rPr>
              <w:rFonts w:cs="Times New Roman"/>
            </w:rPr>
            <w:t xml:space="preserve">However, the fundamental obstacle remains the lack of understanding of the significance and potential of KM within </w:t>
          </w:r>
          <w:r>
            <w:rPr>
              <w:rFonts w:cs="Times New Roman"/>
            </w:rPr>
            <w:t>the health sector in</w:t>
          </w:r>
          <w:r w:rsidRPr="00240DA3">
            <w:rPr>
              <w:rFonts w:cs="Times New Roman"/>
            </w:rPr>
            <w:t xml:space="preserve"> Wales. Once the strategy is formulated, change management should be designed to build a culture of KM adoption in the workplace</w:t>
          </w:r>
          <w:r>
            <w:rPr>
              <w:rFonts w:cs="Times New Roman"/>
            </w:rPr>
            <w:t xml:space="preserve">. </w:t>
          </w:r>
          <w:r w:rsidRPr="00240DA3">
            <w:rPr>
              <w:rFonts w:cs="Times New Roman"/>
            </w:rPr>
            <w:t>Any KM initiatives should take both people and technology into account. A</w:t>
          </w:r>
          <w:r>
            <w:rPr>
              <w:rFonts w:cs="Times New Roman"/>
            </w:rPr>
            <w:t xml:space="preserve"> good</w:t>
          </w:r>
          <w:r w:rsidRPr="00240DA3">
            <w:rPr>
              <w:rFonts w:cs="Times New Roman"/>
            </w:rPr>
            <w:t xml:space="preserve"> KM tool</w:t>
          </w:r>
          <w:r>
            <w:rPr>
              <w:rFonts w:cs="Times New Roman"/>
            </w:rPr>
            <w:t xml:space="preserve"> can</w:t>
          </w:r>
          <w:r w:rsidRPr="00240DA3">
            <w:rPr>
              <w:rFonts w:cs="Times New Roman"/>
            </w:rPr>
            <w:t xml:space="preserve"> </w:t>
          </w:r>
          <w:r>
            <w:rPr>
              <w:rFonts w:cs="Times New Roman"/>
            </w:rPr>
            <w:t>fail</w:t>
          </w:r>
          <w:r w:rsidRPr="00240DA3">
            <w:rPr>
              <w:rFonts w:cs="Times New Roman"/>
            </w:rPr>
            <w:t xml:space="preserve"> if users are not committed to its implementation. And individuals who are strongly driven to </w:t>
          </w:r>
          <w:r>
            <w:rPr>
              <w:rFonts w:cs="Times New Roman"/>
            </w:rPr>
            <w:t>adopt</w:t>
          </w:r>
          <w:r w:rsidRPr="00240DA3">
            <w:rPr>
              <w:rFonts w:cs="Times New Roman"/>
            </w:rPr>
            <w:t xml:space="preserve"> KM lose motivation if the tools enabling KM are difficult to use or lack key functionality. Effective KM may be the difference between success and failure in highly competitive industries.</w:t>
          </w:r>
        </w:p>
        <w:p w14:paraId="0F67DF31" w14:textId="137175BB" w:rsidR="00C74B9F" w:rsidRPr="00240DA3" w:rsidRDefault="00A3451A" w:rsidP="00C74B9F">
          <w:pPr>
            <w:ind w:firstLine="720"/>
            <w:jc w:val="both"/>
            <w:rPr>
              <w:rFonts w:cs="Times New Roman"/>
            </w:rPr>
          </w:pPr>
          <w:r>
            <w:rPr>
              <w:rFonts w:cs="Times New Roman"/>
            </w:rPr>
            <w:t>Therefore</w:t>
          </w:r>
          <w:r w:rsidR="00C74B9F" w:rsidRPr="00240DA3">
            <w:rPr>
              <w:rFonts w:cs="Times New Roman"/>
            </w:rPr>
            <w:t xml:space="preserve">, usability is a significant problem for KM at NHS Wales, especially given the intense atmosphere and time constraints of health care personnel. KM initiatives are harmed by any non-usable, </w:t>
          </w:r>
          <w:r w:rsidR="00C74B9F">
            <w:rPr>
              <w:rFonts w:cs="Times New Roman"/>
            </w:rPr>
            <w:t>non-human-centred</w:t>
          </w:r>
          <w:r w:rsidR="00C74B9F" w:rsidRPr="00240DA3">
            <w:rPr>
              <w:rFonts w:cs="Times New Roman"/>
            </w:rPr>
            <w:t xml:space="preserve"> design. NHS Wales should be concerned with establishing confidence in KM systems and implementing proper confidentiality and security safeguards. In addition, the well-known time constraint at NHS Wales due to a scarcity of health professionals is a specific impediment to the organization's application of KM.</w:t>
          </w:r>
        </w:p>
        <w:p w14:paraId="1EEA1625" w14:textId="77777777" w:rsidR="00C74B9F" w:rsidRDefault="00C74B9F" w:rsidP="00C74B9F"/>
        <w:p w14:paraId="15605DE3" w14:textId="77777777" w:rsidR="00C74B9F" w:rsidRDefault="00C74B9F" w:rsidP="00C74B9F"/>
        <w:p w14:paraId="2CFE9C24" w14:textId="77777777" w:rsidR="00C74B9F" w:rsidRDefault="00C74B9F" w:rsidP="00C74B9F"/>
        <w:p w14:paraId="3EB8E047" w14:textId="77777777" w:rsidR="00C74B9F" w:rsidRDefault="00C74B9F" w:rsidP="00C74B9F"/>
        <w:p w14:paraId="5580DD68" w14:textId="77777777" w:rsidR="00C74B9F" w:rsidRDefault="00C74B9F" w:rsidP="00C74B9F"/>
        <w:p w14:paraId="4BBAC1E9" w14:textId="77777777" w:rsidR="00C74B9F" w:rsidRDefault="00C74B9F" w:rsidP="00C74B9F"/>
        <w:p w14:paraId="56ADED65" w14:textId="77777777" w:rsidR="00C74B9F" w:rsidRDefault="00C74B9F" w:rsidP="00C74B9F"/>
        <w:p w14:paraId="69792F27" w14:textId="77777777" w:rsidR="00C74B9F" w:rsidRDefault="00C74B9F" w:rsidP="00C74B9F"/>
        <w:p w14:paraId="6912E7D9" w14:textId="77777777" w:rsidR="00C74B9F" w:rsidRDefault="00C74B9F" w:rsidP="00C74B9F"/>
        <w:p w14:paraId="15555344" w14:textId="77777777" w:rsidR="00C74B9F" w:rsidRDefault="00C74B9F" w:rsidP="00C74B9F"/>
        <w:p w14:paraId="05680C9B" w14:textId="77777777" w:rsidR="00C74B9F" w:rsidRDefault="00C74B9F" w:rsidP="00C74B9F"/>
        <w:p w14:paraId="03B852EE" w14:textId="77777777" w:rsidR="00C74B9F" w:rsidRDefault="00C74B9F" w:rsidP="00C74B9F"/>
        <w:p w14:paraId="515225EA" w14:textId="77777777" w:rsidR="00C74B9F" w:rsidRDefault="00C74B9F" w:rsidP="00C74B9F"/>
        <w:p w14:paraId="5785575A" w14:textId="77777777" w:rsidR="00C74B9F" w:rsidRDefault="00C74B9F" w:rsidP="00C74B9F"/>
        <w:p w14:paraId="3174ED44" w14:textId="77777777" w:rsidR="00C74B9F" w:rsidRPr="00AA2A91" w:rsidRDefault="00C74B9F" w:rsidP="00C74B9F">
          <w:pPr>
            <w:pStyle w:val="Heading1"/>
          </w:pPr>
          <w:bookmarkStart w:id="19" w:name="_Toc108141147"/>
          <w:r>
            <w:t>4.0 Reference list:</w:t>
          </w:r>
          <w:bookmarkEnd w:id="19"/>
          <w:r>
            <w:t xml:space="preserve"> </w:t>
          </w:r>
        </w:p>
        <w:p w14:paraId="6DBF0DCF" w14:textId="77777777" w:rsidR="00C74B9F" w:rsidRPr="007D1947" w:rsidRDefault="00C74B9F" w:rsidP="00C74B9F"/>
        <w:p w14:paraId="5581C2AC" w14:textId="77777777" w:rsidR="00C74B9F" w:rsidRDefault="00C74B9F" w:rsidP="00C74B9F"/>
      </w:sdtContent>
    </w:sdt>
    <w:p w14:paraId="6E161FB7"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Ammirato</w:t>
      </w:r>
      <w:proofErr w:type="spellEnd"/>
      <w:r w:rsidRPr="00C12C20">
        <w:rPr>
          <w:rFonts w:asciiTheme="minorHAnsi" w:hAnsiTheme="minorHAnsi" w:cstheme="minorHAnsi"/>
          <w:sz w:val="24"/>
          <w:szCs w:val="24"/>
        </w:rPr>
        <w:t xml:space="preserve">, S, </w:t>
      </w:r>
      <w:proofErr w:type="spellStart"/>
      <w:r w:rsidRPr="00C12C20">
        <w:rPr>
          <w:rFonts w:asciiTheme="minorHAnsi" w:hAnsiTheme="minorHAnsi" w:cstheme="minorHAnsi"/>
          <w:sz w:val="24"/>
          <w:szCs w:val="24"/>
        </w:rPr>
        <w:t>Linzalone</w:t>
      </w:r>
      <w:proofErr w:type="spellEnd"/>
      <w:r w:rsidRPr="00C12C20">
        <w:rPr>
          <w:rFonts w:asciiTheme="minorHAnsi" w:hAnsiTheme="minorHAnsi" w:cstheme="minorHAnsi"/>
          <w:sz w:val="24"/>
          <w:szCs w:val="24"/>
        </w:rPr>
        <w:t xml:space="preserve">, R. and </w:t>
      </w:r>
      <w:proofErr w:type="spellStart"/>
      <w:r w:rsidRPr="00C12C20">
        <w:rPr>
          <w:rFonts w:asciiTheme="minorHAnsi" w:hAnsiTheme="minorHAnsi" w:cstheme="minorHAnsi"/>
          <w:sz w:val="24"/>
          <w:szCs w:val="24"/>
        </w:rPr>
        <w:t>Felicetti</w:t>
      </w:r>
      <w:proofErr w:type="spellEnd"/>
      <w:r w:rsidRPr="00C12C20">
        <w:rPr>
          <w:rFonts w:asciiTheme="minorHAnsi" w:hAnsiTheme="minorHAnsi" w:cstheme="minorHAnsi"/>
          <w:sz w:val="24"/>
          <w:szCs w:val="24"/>
        </w:rPr>
        <w:t>, A.M. (2021). Knowledge management in pandemics. A critical literature reviews. </w:t>
      </w:r>
      <w:r w:rsidRPr="00C12C20">
        <w:rPr>
          <w:rFonts w:asciiTheme="minorHAnsi" w:hAnsiTheme="minorHAnsi" w:cstheme="minorHAnsi"/>
          <w:i/>
          <w:iCs/>
          <w:sz w:val="24"/>
          <w:szCs w:val="24"/>
        </w:rPr>
        <w:t>Knowledge Management Research &amp; Practice</w:t>
      </w:r>
      <w:r w:rsidRPr="00C12C20">
        <w:rPr>
          <w:rFonts w:asciiTheme="minorHAnsi" w:hAnsiTheme="minorHAnsi" w:cstheme="minorHAnsi"/>
          <w:sz w:val="24"/>
          <w:szCs w:val="24"/>
        </w:rPr>
        <w:t>, </w:t>
      </w:r>
      <w:r w:rsidRPr="00C12C20">
        <w:rPr>
          <w:rFonts w:asciiTheme="minorHAnsi" w:hAnsiTheme="minorHAnsi" w:cstheme="minorHAnsi"/>
          <w:i/>
          <w:iCs/>
          <w:sz w:val="24"/>
          <w:szCs w:val="24"/>
        </w:rPr>
        <w:t>19</w:t>
      </w:r>
      <w:r w:rsidRPr="00C12C20">
        <w:rPr>
          <w:rFonts w:asciiTheme="minorHAnsi" w:hAnsiTheme="minorHAnsi" w:cstheme="minorHAnsi"/>
          <w:sz w:val="24"/>
          <w:szCs w:val="24"/>
        </w:rPr>
        <w:t>(4), pp.415-426.</w:t>
      </w:r>
    </w:p>
    <w:p w14:paraId="61CBAA83"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 xml:space="preserve">Ashrafi, M. </w:t>
      </w:r>
      <w:proofErr w:type="spellStart"/>
      <w:r w:rsidRPr="00C12C20">
        <w:rPr>
          <w:rFonts w:asciiTheme="minorHAnsi" w:hAnsiTheme="minorHAnsi" w:cstheme="minorHAnsi"/>
          <w:sz w:val="24"/>
          <w:szCs w:val="24"/>
        </w:rPr>
        <w:t>Davoudpour</w:t>
      </w:r>
      <w:proofErr w:type="spellEnd"/>
      <w:r w:rsidRPr="00C12C20">
        <w:rPr>
          <w:rFonts w:asciiTheme="minorHAnsi" w:hAnsiTheme="minorHAnsi" w:cstheme="minorHAnsi"/>
          <w:sz w:val="24"/>
          <w:szCs w:val="24"/>
        </w:rPr>
        <w:t xml:space="preserve">, H. and </w:t>
      </w:r>
      <w:proofErr w:type="spellStart"/>
      <w:r w:rsidRPr="00C12C20">
        <w:rPr>
          <w:rFonts w:asciiTheme="minorHAnsi" w:hAnsiTheme="minorHAnsi" w:cstheme="minorHAnsi"/>
          <w:sz w:val="24"/>
          <w:szCs w:val="24"/>
        </w:rPr>
        <w:t>Khodakarami</w:t>
      </w:r>
      <w:proofErr w:type="spellEnd"/>
      <w:r w:rsidRPr="00C12C20">
        <w:rPr>
          <w:rFonts w:asciiTheme="minorHAnsi" w:hAnsiTheme="minorHAnsi" w:cstheme="minorHAnsi"/>
          <w:sz w:val="24"/>
          <w:szCs w:val="24"/>
        </w:rPr>
        <w:t>, V 2017. A Bayesian network to ease knowledge acquisition of causal dependence in CREAM: application of recursive noisy‐OR gates. </w:t>
      </w:r>
      <w:r w:rsidRPr="00C12C20">
        <w:rPr>
          <w:rFonts w:asciiTheme="minorHAnsi" w:hAnsiTheme="minorHAnsi" w:cstheme="minorHAnsi"/>
          <w:i/>
          <w:iCs/>
          <w:sz w:val="24"/>
          <w:szCs w:val="24"/>
        </w:rPr>
        <w:t>Quality and Reliability Engineering International</w:t>
      </w:r>
      <w:r w:rsidRPr="00C12C20">
        <w:rPr>
          <w:rFonts w:asciiTheme="minorHAnsi" w:hAnsiTheme="minorHAnsi" w:cstheme="minorHAnsi"/>
          <w:sz w:val="24"/>
          <w:szCs w:val="24"/>
        </w:rPr>
        <w:t>, </w:t>
      </w:r>
      <w:r w:rsidRPr="00C12C20">
        <w:rPr>
          <w:rFonts w:asciiTheme="minorHAnsi" w:hAnsiTheme="minorHAnsi" w:cstheme="minorHAnsi"/>
          <w:i/>
          <w:iCs/>
          <w:sz w:val="24"/>
          <w:szCs w:val="24"/>
        </w:rPr>
        <w:t>33</w:t>
      </w:r>
      <w:r w:rsidRPr="00C12C20">
        <w:rPr>
          <w:rFonts w:asciiTheme="minorHAnsi" w:hAnsiTheme="minorHAnsi" w:cstheme="minorHAnsi"/>
          <w:sz w:val="24"/>
          <w:szCs w:val="24"/>
        </w:rPr>
        <w:t>(3), pp.479-491.</w:t>
      </w:r>
    </w:p>
    <w:p w14:paraId="5D594751"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 xml:space="preserve">Audit </w:t>
      </w:r>
      <w:r>
        <w:rPr>
          <w:rFonts w:asciiTheme="minorHAnsi" w:hAnsiTheme="minorHAnsi" w:cstheme="minorHAnsi"/>
          <w:color w:val="000000"/>
          <w:sz w:val="24"/>
          <w:szCs w:val="24"/>
        </w:rPr>
        <w:t>Commission</w:t>
      </w:r>
      <w:r w:rsidRPr="00C12C20">
        <w:rPr>
          <w:rFonts w:asciiTheme="minorHAnsi" w:hAnsiTheme="minorHAnsi" w:cstheme="minorHAnsi"/>
          <w:color w:val="000000"/>
          <w:sz w:val="24"/>
          <w:szCs w:val="24"/>
        </w:rPr>
        <w:t xml:space="preserve"> of Wales. (2004). </w:t>
      </w:r>
      <w:r w:rsidRPr="00C12C20">
        <w:rPr>
          <w:rFonts w:asciiTheme="minorHAnsi" w:hAnsiTheme="minorHAnsi" w:cstheme="minorHAnsi"/>
          <w:i/>
          <w:iCs/>
          <w:color w:val="000000"/>
          <w:sz w:val="24"/>
          <w:szCs w:val="24"/>
        </w:rPr>
        <w:t>Transforming health and social care in Wales.</w:t>
      </w:r>
      <w:r w:rsidRPr="00C12C20">
        <w:rPr>
          <w:rFonts w:asciiTheme="minorHAnsi" w:hAnsiTheme="minorHAnsi" w:cstheme="minorHAnsi"/>
          <w:color w:val="000000"/>
          <w:sz w:val="24"/>
          <w:szCs w:val="24"/>
        </w:rPr>
        <w:t> Available: http://www.wales.nhs.uk/documents/HealthSocCareWales.pdf. Last accessed 06/07/2022.</w:t>
      </w:r>
    </w:p>
    <w:p w14:paraId="4511E590"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 xml:space="preserve">Bello, A.A., (2018). Knowledge management in academic libraries: Trends, </w:t>
      </w:r>
      <w:proofErr w:type="gramStart"/>
      <w:r w:rsidRPr="00C12C20">
        <w:rPr>
          <w:rFonts w:asciiTheme="minorHAnsi" w:hAnsiTheme="minorHAnsi" w:cstheme="minorHAnsi"/>
          <w:sz w:val="24"/>
          <w:szCs w:val="24"/>
        </w:rPr>
        <w:t>issues</w:t>
      </w:r>
      <w:proofErr w:type="gramEnd"/>
      <w:r w:rsidRPr="00C12C20">
        <w:rPr>
          <w:rFonts w:asciiTheme="minorHAnsi" w:hAnsiTheme="minorHAnsi" w:cstheme="minorHAnsi"/>
          <w:sz w:val="24"/>
          <w:szCs w:val="24"/>
        </w:rPr>
        <w:t xml:space="preserve"> and challenges. </w:t>
      </w:r>
      <w:r w:rsidRPr="00C12C20">
        <w:rPr>
          <w:rFonts w:asciiTheme="minorHAnsi" w:hAnsiTheme="minorHAnsi" w:cstheme="minorHAnsi"/>
          <w:i/>
          <w:iCs/>
          <w:sz w:val="24"/>
          <w:szCs w:val="24"/>
        </w:rPr>
        <w:t>World Journal of Research and Review</w:t>
      </w:r>
      <w:r w:rsidRPr="00C12C20">
        <w:rPr>
          <w:rFonts w:asciiTheme="minorHAnsi" w:hAnsiTheme="minorHAnsi" w:cstheme="minorHAnsi"/>
          <w:sz w:val="24"/>
          <w:szCs w:val="24"/>
        </w:rPr>
        <w:t> </w:t>
      </w:r>
      <w:r w:rsidRPr="00C12C20">
        <w:rPr>
          <w:rFonts w:asciiTheme="minorHAnsi" w:hAnsiTheme="minorHAnsi" w:cstheme="minorHAnsi"/>
          <w:i/>
          <w:iCs/>
          <w:sz w:val="24"/>
          <w:szCs w:val="24"/>
        </w:rPr>
        <w:t>6</w:t>
      </w:r>
      <w:r w:rsidRPr="00C12C20">
        <w:rPr>
          <w:rFonts w:asciiTheme="minorHAnsi" w:hAnsiTheme="minorHAnsi" w:cstheme="minorHAnsi"/>
          <w:sz w:val="24"/>
          <w:szCs w:val="24"/>
        </w:rPr>
        <w:t>(2), pp.20-25.</w:t>
      </w:r>
    </w:p>
    <w:p w14:paraId="5AA097CF"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Bhaduri</w:t>
      </w:r>
      <w:proofErr w:type="spellEnd"/>
      <w:r w:rsidRPr="00C12C20">
        <w:rPr>
          <w:rFonts w:asciiTheme="minorHAnsi" w:hAnsiTheme="minorHAnsi" w:cstheme="minorHAnsi"/>
          <w:sz w:val="24"/>
          <w:szCs w:val="24"/>
        </w:rPr>
        <w:t>, S.D. (2021). United Kingdom (England): Health Care System Overview and SWOT Analysis. </w:t>
      </w:r>
      <w:r w:rsidRPr="00C12C20">
        <w:rPr>
          <w:rFonts w:asciiTheme="minorHAnsi" w:hAnsiTheme="minorHAnsi" w:cstheme="minorHAnsi"/>
          <w:i/>
          <w:iCs/>
          <w:sz w:val="24"/>
          <w:szCs w:val="24"/>
        </w:rPr>
        <w:t>The Indian practitioner</w:t>
      </w:r>
      <w:r w:rsidRPr="00C12C20">
        <w:rPr>
          <w:rFonts w:asciiTheme="minorHAnsi" w:hAnsiTheme="minorHAnsi" w:cstheme="minorHAnsi"/>
          <w:sz w:val="24"/>
          <w:szCs w:val="24"/>
        </w:rPr>
        <w:t>, </w:t>
      </w:r>
      <w:r w:rsidRPr="00C12C20">
        <w:rPr>
          <w:rFonts w:asciiTheme="minorHAnsi" w:hAnsiTheme="minorHAnsi" w:cstheme="minorHAnsi"/>
          <w:i/>
          <w:iCs/>
          <w:sz w:val="24"/>
          <w:szCs w:val="24"/>
        </w:rPr>
        <w:t>74</w:t>
      </w:r>
      <w:r w:rsidRPr="00C12C20">
        <w:rPr>
          <w:rFonts w:asciiTheme="minorHAnsi" w:hAnsiTheme="minorHAnsi" w:cstheme="minorHAnsi"/>
          <w:sz w:val="24"/>
          <w:szCs w:val="24"/>
        </w:rPr>
        <w:t>(2), pp.32-35.</w:t>
      </w:r>
    </w:p>
    <w:p w14:paraId="5DECB983"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Bline</w:t>
      </w:r>
      <w:proofErr w:type="spellEnd"/>
      <w:r w:rsidRPr="00C12C20">
        <w:rPr>
          <w:rFonts w:asciiTheme="minorHAnsi" w:hAnsiTheme="minorHAnsi" w:cstheme="minorHAnsi"/>
          <w:sz w:val="24"/>
          <w:szCs w:val="24"/>
        </w:rPr>
        <w:t xml:space="preserve">, D. </w:t>
      </w:r>
      <w:proofErr w:type="spellStart"/>
      <w:r w:rsidRPr="00C12C20">
        <w:rPr>
          <w:rFonts w:asciiTheme="minorHAnsi" w:hAnsiTheme="minorHAnsi" w:cstheme="minorHAnsi"/>
          <w:sz w:val="24"/>
          <w:szCs w:val="24"/>
        </w:rPr>
        <w:t>Gainor</w:t>
      </w:r>
      <w:proofErr w:type="spellEnd"/>
      <w:r w:rsidRPr="00C12C20">
        <w:rPr>
          <w:rFonts w:asciiTheme="minorHAnsi" w:hAnsiTheme="minorHAnsi" w:cstheme="minorHAnsi"/>
          <w:sz w:val="24"/>
          <w:szCs w:val="24"/>
        </w:rPr>
        <w:t>, M. and Zheng, X. (2018) The effect of active learning activities on knowledge acquisition and knowledge application. </w:t>
      </w:r>
      <w:r w:rsidRPr="00C12C20">
        <w:rPr>
          <w:rFonts w:asciiTheme="minorHAnsi" w:hAnsiTheme="minorHAnsi" w:cstheme="minorHAnsi"/>
          <w:i/>
          <w:iCs/>
          <w:sz w:val="24"/>
          <w:szCs w:val="24"/>
        </w:rPr>
        <w:t>Journal of the Academy of Business Education</w:t>
      </w:r>
      <w:r w:rsidRPr="00C12C20">
        <w:rPr>
          <w:rFonts w:asciiTheme="minorHAnsi" w:hAnsiTheme="minorHAnsi" w:cstheme="minorHAnsi"/>
          <w:sz w:val="24"/>
          <w:szCs w:val="24"/>
        </w:rPr>
        <w:t>, </w:t>
      </w:r>
      <w:r w:rsidRPr="00C12C20">
        <w:rPr>
          <w:rFonts w:asciiTheme="minorHAnsi" w:hAnsiTheme="minorHAnsi" w:cstheme="minorHAnsi"/>
          <w:i/>
          <w:iCs/>
          <w:sz w:val="24"/>
          <w:szCs w:val="24"/>
        </w:rPr>
        <w:t>19</w:t>
      </w:r>
      <w:r w:rsidRPr="00C12C20">
        <w:rPr>
          <w:rFonts w:asciiTheme="minorHAnsi" w:hAnsiTheme="minorHAnsi" w:cstheme="minorHAnsi"/>
          <w:sz w:val="24"/>
          <w:szCs w:val="24"/>
        </w:rPr>
        <w:t>, pp.118-131.</w:t>
      </w:r>
    </w:p>
    <w:p w14:paraId="5D95C435"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Bolisani</w:t>
      </w:r>
      <w:proofErr w:type="spellEnd"/>
      <w:r w:rsidRPr="00C12C20">
        <w:rPr>
          <w:rFonts w:asciiTheme="minorHAnsi" w:hAnsiTheme="minorHAnsi" w:cstheme="minorHAnsi"/>
          <w:sz w:val="24"/>
          <w:szCs w:val="24"/>
        </w:rPr>
        <w:t xml:space="preserve">, Ettore &amp; </w:t>
      </w:r>
      <w:proofErr w:type="spellStart"/>
      <w:r w:rsidRPr="00C12C20">
        <w:rPr>
          <w:rFonts w:asciiTheme="minorHAnsi" w:hAnsiTheme="minorHAnsi" w:cstheme="minorHAnsi"/>
          <w:sz w:val="24"/>
          <w:szCs w:val="24"/>
        </w:rPr>
        <w:t>Bratianu</w:t>
      </w:r>
      <w:proofErr w:type="spellEnd"/>
      <w:r w:rsidRPr="00C12C20">
        <w:rPr>
          <w:rFonts w:asciiTheme="minorHAnsi" w:hAnsiTheme="minorHAnsi" w:cstheme="minorHAnsi"/>
          <w:sz w:val="24"/>
          <w:szCs w:val="24"/>
        </w:rPr>
        <w:t>, Constantin. (2018). The Emergence of Knowledge Management. 10.1007/978-3-319-60657-6_2.</w:t>
      </w:r>
    </w:p>
    <w:p w14:paraId="55951B7D"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Bradley, P. et al., 2014. Achieving prudent healthcare in NHS Wales. </w:t>
      </w:r>
      <w:r w:rsidRPr="00C12C20">
        <w:rPr>
          <w:rFonts w:asciiTheme="minorHAnsi" w:hAnsiTheme="minorHAnsi" w:cstheme="minorHAnsi"/>
          <w:i/>
          <w:iCs/>
          <w:sz w:val="24"/>
          <w:szCs w:val="24"/>
        </w:rPr>
        <w:t>Cardiff: Public Health Wales</w:t>
      </w:r>
      <w:r w:rsidRPr="00C12C20">
        <w:rPr>
          <w:rFonts w:asciiTheme="minorHAnsi" w:hAnsiTheme="minorHAnsi" w:cstheme="minorHAnsi"/>
          <w:sz w:val="24"/>
          <w:szCs w:val="24"/>
        </w:rPr>
        <w:t>.</w:t>
      </w:r>
    </w:p>
    <w:p w14:paraId="544C7C60"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Brandenburg, N.A., et al. (2017) Effectiveness of risk evaluation and mitigation strategies (REMS) for lenalidomide and thalidomide: patient comprehension and knowledge retention. </w:t>
      </w:r>
      <w:r w:rsidRPr="00C12C20">
        <w:rPr>
          <w:rFonts w:asciiTheme="minorHAnsi" w:hAnsiTheme="minorHAnsi" w:cstheme="minorHAnsi"/>
          <w:i/>
          <w:iCs/>
          <w:sz w:val="24"/>
          <w:szCs w:val="24"/>
        </w:rPr>
        <w:t>Drug safety</w:t>
      </w:r>
      <w:r w:rsidRPr="00C12C20">
        <w:rPr>
          <w:rFonts w:asciiTheme="minorHAnsi" w:hAnsiTheme="minorHAnsi" w:cstheme="minorHAnsi"/>
          <w:sz w:val="24"/>
          <w:szCs w:val="24"/>
        </w:rPr>
        <w:t>, </w:t>
      </w:r>
      <w:r w:rsidRPr="00C12C20">
        <w:rPr>
          <w:rFonts w:asciiTheme="minorHAnsi" w:hAnsiTheme="minorHAnsi" w:cstheme="minorHAnsi"/>
          <w:i/>
          <w:iCs/>
          <w:sz w:val="24"/>
          <w:szCs w:val="24"/>
        </w:rPr>
        <w:t>40</w:t>
      </w:r>
      <w:r w:rsidRPr="00C12C20">
        <w:rPr>
          <w:rFonts w:asciiTheme="minorHAnsi" w:hAnsiTheme="minorHAnsi" w:cstheme="minorHAnsi"/>
          <w:sz w:val="24"/>
          <w:szCs w:val="24"/>
        </w:rPr>
        <w:t>(4), pp.333-341.</w:t>
      </w:r>
    </w:p>
    <w:p w14:paraId="154C5348"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 xml:space="preserve">Brewer, C.A., Hutton, A., Hammad, K.S. and </w:t>
      </w:r>
      <w:proofErr w:type="spellStart"/>
      <w:r w:rsidRPr="00C12C20">
        <w:rPr>
          <w:rFonts w:asciiTheme="minorHAnsi" w:hAnsiTheme="minorHAnsi" w:cstheme="minorHAnsi"/>
          <w:sz w:val="24"/>
          <w:szCs w:val="24"/>
        </w:rPr>
        <w:t>Geale</w:t>
      </w:r>
      <w:proofErr w:type="spellEnd"/>
      <w:r w:rsidRPr="00C12C20">
        <w:rPr>
          <w:rFonts w:asciiTheme="minorHAnsi" w:hAnsiTheme="minorHAnsi" w:cstheme="minorHAnsi"/>
          <w:sz w:val="24"/>
          <w:szCs w:val="24"/>
        </w:rPr>
        <w:t>, S.K., (2021). A feasibility study on disaster preparedness in regional and rural emergency departments in New South Wales: Nurses self-assessment of knowledge, skills, and preparation for disaster management. </w:t>
      </w:r>
      <w:r w:rsidRPr="00C12C20">
        <w:rPr>
          <w:rFonts w:asciiTheme="minorHAnsi" w:hAnsiTheme="minorHAnsi" w:cstheme="minorHAnsi"/>
          <w:i/>
          <w:iCs/>
          <w:sz w:val="24"/>
          <w:szCs w:val="24"/>
        </w:rPr>
        <w:t>Australasian emergency care</w:t>
      </w:r>
      <w:r w:rsidRPr="00C12C20">
        <w:rPr>
          <w:rFonts w:asciiTheme="minorHAnsi" w:hAnsiTheme="minorHAnsi" w:cstheme="minorHAnsi"/>
          <w:sz w:val="24"/>
          <w:szCs w:val="24"/>
        </w:rPr>
        <w:t>, </w:t>
      </w:r>
      <w:r w:rsidRPr="00C12C20">
        <w:rPr>
          <w:rFonts w:asciiTheme="minorHAnsi" w:hAnsiTheme="minorHAnsi" w:cstheme="minorHAnsi"/>
          <w:i/>
          <w:iCs/>
          <w:sz w:val="24"/>
          <w:szCs w:val="24"/>
        </w:rPr>
        <w:t>23</w:t>
      </w:r>
      <w:r w:rsidRPr="00C12C20">
        <w:rPr>
          <w:rFonts w:asciiTheme="minorHAnsi" w:hAnsiTheme="minorHAnsi" w:cstheme="minorHAnsi"/>
          <w:sz w:val="24"/>
          <w:szCs w:val="24"/>
        </w:rPr>
        <w:t>(1), pp.29-36.</w:t>
      </w:r>
    </w:p>
    <w:p w14:paraId="2C23B3EB"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Campbell, D. (2018). </w:t>
      </w:r>
      <w:r w:rsidRPr="00C12C20">
        <w:rPr>
          <w:rFonts w:asciiTheme="minorHAnsi" w:hAnsiTheme="minorHAnsi" w:cstheme="minorHAnsi"/>
          <w:i/>
          <w:iCs/>
          <w:color w:val="000000"/>
          <w:sz w:val="24"/>
          <w:szCs w:val="24"/>
        </w:rPr>
        <w:t>NHS ‘could be short of 350,000 staff by 2030’.</w:t>
      </w:r>
      <w:r w:rsidRPr="00C12C20">
        <w:rPr>
          <w:rFonts w:asciiTheme="minorHAnsi" w:hAnsiTheme="minorHAnsi" w:cstheme="minorHAnsi"/>
          <w:color w:val="000000"/>
          <w:sz w:val="24"/>
          <w:szCs w:val="24"/>
        </w:rPr>
        <w:t> Available: https://www.theguardian.com/society/2018/nov/15/nhs-could-be-short-of-350000-staff-by-2030. Last accessed 06/07/2022.</w:t>
      </w:r>
    </w:p>
    <w:p w14:paraId="70BA1223"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Canonico</w:t>
      </w:r>
      <w:proofErr w:type="spellEnd"/>
      <w:r w:rsidRPr="00C12C20">
        <w:rPr>
          <w:rFonts w:asciiTheme="minorHAnsi" w:hAnsiTheme="minorHAnsi" w:cstheme="minorHAnsi"/>
          <w:sz w:val="24"/>
          <w:szCs w:val="24"/>
        </w:rPr>
        <w:t xml:space="preserve">, P., et al. 2020. Knowledge creation in the automotive industry: </w:t>
      </w:r>
      <w:proofErr w:type="spellStart"/>
      <w:r w:rsidRPr="00C12C20">
        <w:rPr>
          <w:rFonts w:asciiTheme="minorHAnsi" w:hAnsiTheme="minorHAnsi" w:cstheme="minorHAnsi"/>
          <w:sz w:val="24"/>
          <w:szCs w:val="24"/>
        </w:rPr>
        <w:t>Analysing</w:t>
      </w:r>
      <w:proofErr w:type="spellEnd"/>
      <w:r w:rsidRPr="00C12C20">
        <w:rPr>
          <w:rFonts w:asciiTheme="minorHAnsi" w:hAnsiTheme="minorHAnsi" w:cstheme="minorHAnsi"/>
          <w:sz w:val="24"/>
          <w:szCs w:val="24"/>
        </w:rPr>
        <w:t xml:space="preserve"> </w:t>
      </w:r>
      <w:proofErr w:type="spellStart"/>
      <w:r w:rsidRPr="00C12C20">
        <w:rPr>
          <w:rFonts w:asciiTheme="minorHAnsi" w:hAnsiTheme="minorHAnsi" w:cstheme="minorHAnsi"/>
          <w:sz w:val="24"/>
          <w:szCs w:val="24"/>
        </w:rPr>
        <w:t>obeya</w:t>
      </w:r>
      <w:proofErr w:type="spellEnd"/>
      <w:r w:rsidRPr="00C12C20">
        <w:rPr>
          <w:rFonts w:asciiTheme="minorHAnsi" w:hAnsiTheme="minorHAnsi" w:cstheme="minorHAnsi"/>
          <w:sz w:val="24"/>
          <w:szCs w:val="24"/>
        </w:rPr>
        <w:t>-oriented practices using the SECI model. </w:t>
      </w:r>
      <w:r w:rsidRPr="00C12C20">
        <w:rPr>
          <w:rFonts w:asciiTheme="minorHAnsi" w:hAnsiTheme="minorHAnsi" w:cstheme="minorHAnsi"/>
          <w:i/>
          <w:iCs/>
          <w:sz w:val="24"/>
          <w:szCs w:val="24"/>
        </w:rPr>
        <w:t>Journal of Business Research</w:t>
      </w:r>
      <w:r w:rsidRPr="00C12C20">
        <w:rPr>
          <w:rFonts w:asciiTheme="minorHAnsi" w:hAnsiTheme="minorHAnsi" w:cstheme="minorHAnsi"/>
          <w:sz w:val="24"/>
          <w:szCs w:val="24"/>
        </w:rPr>
        <w:t>, </w:t>
      </w:r>
      <w:r w:rsidRPr="00C12C20">
        <w:rPr>
          <w:rFonts w:asciiTheme="minorHAnsi" w:hAnsiTheme="minorHAnsi" w:cstheme="minorHAnsi"/>
          <w:i/>
          <w:iCs/>
          <w:sz w:val="24"/>
          <w:szCs w:val="24"/>
        </w:rPr>
        <w:t>112</w:t>
      </w:r>
      <w:r w:rsidRPr="00C12C20">
        <w:rPr>
          <w:rFonts w:asciiTheme="minorHAnsi" w:hAnsiTheme="minorHAnsi" w:cstheme="minorHAnsi"/>
          <w:sz w:val="24"/>
          <w:szCs w:val="24"/>
        </w:rPr>
        <w:t>, pp.450-457.</w:t>
      </w:r>
    </w:p>
    <w:p w14:paraId="2D56CBC4"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Cheng, E.C., (2019). Applying SECI model for creating pedagogical knowledge. In </w:t>
      </w:r>
      <w:r w:rsidRPr="00C12C20">
        <w:rPr>
          <w:rFonts w:asciiTheme="minorHAnsi" w:hAnsiTheme="minorHAnsi" w:cstheme="minorHAnsi"/>
          <w:i/>
          <w:iCs/>
          <w:sz w:val="24"/>
          <w:szCs w:val="24"/>
        </w:rPr>
        <w:t>Successful Transposition of Lesson Study</w:t>
      </w:r>
      <w:r w:rsidRPr="00C12C20">
        <w:rPr>
          <w:rFonts w:asciiTheme="minorHAnsi" w:hAnsiTheme="minorHAnsi" w:cstheme="minorHAnsi"/>
          <w:sz w:val="24"/>
          <w:szCs w:val="24"/>
        </w:rPr>
        <w:t> (pp. 29-44). Springer, Singapore.</w:t>
      </w:r>
    </w:p>
    <w:p w14:paraId="75D3EC33"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Dobbs, T.D., et al. (2021). Surgical activity in England and Wales during the COVID-19 pandemic: a nationwide observational cohort study. </w:t>
      </w:r>
      <w:r w:rsidRPr="00C12C20">
        <w:rPr>
          <w:rFonts w:asciiTheme="minorHAnsi" w:hAnsiTheme="minorHAnsi" w:cstheme="minorHAnsi"/>
          <w:i/>
          <w:iCs/>
          <w:sz w:val="24"/>
          <w:szCs w:val="24"/>
        </w:rPr>
        <w:t xml:space="preserve">British journal of </w:t>
      </w:r>
      <w:proofErr w:type="spellStart"/>
      <w:r w:rsidRPr="00C12C20">
        <w:rPr>
          <w:rFonts w:asciiTheme="minorHAnsi" w:hAnsiTheme="minorHAnsi" w:cstheme="minorHAnsi"/>
          <w:i/>
          <w:iCs/>
          <w:sz w:val="24"/>
          <w:szCs w:val="24"/>
        </w:rPr>
        <w:t>anaesthesia</w:t>
      </w:r>
      <w:proofErr w:type="spellEnd"/>
      <w:r w:rsidRPr="00C12C20">
        <w:rPr>
          <w:rFonts w:asciiTheme="minorHAnsi" w:hAnsiTheme="minorHAnsi" w:cstheme="minorHAnsi"/>
          <w:sz w:val="24"/>
          <w:szCs w:val="24"/>
        </w:rPr>
        <w:t>, </w:t>
      </w:r>
      <w:r w:rsidRPr="00C12C20">
        <w:rPr>
          <w:rFonts w:asciiTheme="minorHAnsi" w:hAnsiTheme="minorHAnsi" w:cstheme="minorHAnsi"/>
          <w:i/>
          <w:iCs/>
          <w:sz w:val="24"/>
          <w:szCs w:val="24"/>
        </w:rPr>
        <w:t>127</w:t>
      </w:r>
      <w:r w:rsidRPr="00C12C20">
        <w:rPr>
          <w:rFonts w:asciiTheme="minorHAnsi" w:hAnsiTheme="minorHAnsi" w:cstheme="minorHAnsi"/>
          <w:sz w:val="24"/>
          <w:szCs w:val="24"/>
        </w:rPr>
        <w:t>(2), pp.196-204.</w:t>
      </w:r>
    </w:p>
    <w:p w14:paraId="5E19641A"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color w:val="000000"/>
          <w:sz w:val="24"/>
          <w:szCs w:val="24"/>
        </w:rPr>
        <w:t>Dubberly</w:t>
      </w:r>
      <w:proofErr w:type="spellEnd"/>
      <w:r w:rsidRPr="00C12C20">
        <w:rPr>
          <w:rFonts w:asciiTheme="minorHAnsi" w:hAnsiTheme="minorHAnsi" w:cstheme="minorHAnsi"/>
          <w:color w:val="000000"/>
          <w:sz w:val="24"/>
          <w:szCs w:val="24"/>
        </w:rPr>
        <w:t xml:space="preserve">, </w:t>
      </w:r>
      <w:proofErr w:type="gramStart"/>
      <w:r w:rsidRPr="00C12C20">
        <w:rPr>
          <w:rFonts w:asciiTheme="minorHAnsi" w:hAnsiTheme="minorHAnsi" w:cstheme="minorHAnsi"/>
          <w:color w:val="000000"/>
          <w:sz w:val="24"/>
          <w:szCs w:val="24"/>
        </w:rPr>
        <w:t>H ,</w:t>
      </w:r>
      <w:proofErr w:type="gramEnd"/>
      <w:r w:rsidRPr="00C12C20">
        <w:rPr>
          <w:rFonts w:asciiTheme="minorHAnsi" w:hAnsiTheme="minorHAnsi" w:cstheme="minorHAnsi"/>
          <w:color w:val="000000"/>
          <w:sz w:val="24"/>
          <w:szCs w:val="24"/>
        </w:rPr>
        <w:t xml:space="preserve"> Evenson S.. (2011). </w:t>
      </w:r>
      <w:r w:rsidRPr="00C12C20">
        <w:rPr>
          <w:rFonts w:asciiTheme="minorHAnsi" w:hAnsiTheme="minorHAnsi" w:cstheme="minorHAnsi"/>
          <w:i/>
          <w:iCs/>
          <w:color w:val="000000"/>
          <w:sz w:val="24"/>
          <w:szCs w:val="24"/>
        </w:rPr>
        <w:t xml:space="preserve">DESIGN AS LEARNING—-OR “KNOWLEDGE </w:t>
      </w:r>
      <w:proofErr w:type="gramStart"/>
      <w:r w:rsidRPr="00C12C20">
        <w:rPr>
          <w:rFonts w:asciiTheme="minorHAnsi" w:hAnsiTheme="minorHAnsi" w:cstheme="minorHAnsi"/>
          <w:i/>
          <w:iCs/>
          <w:color w:val="000000"/>
          <w:sz w:val="24"/>
          <w:szCs w:val="24"/>
        </w:rPr>
        <w:t>CREATION”—-</w:t>
      </w:r>
      <w:proofErr w:type="gramEnd"/>
      <w:r w:rsidRPr="00C12C20">
        <w:rPr>
          <w:rFonts w:asciiTheme="minorHAnsi" w:hAnsiTheme="minorHAnsi" w:cstheme="minorHAnsi"/>
          <w:i/>
          <w:iCs/>
          <w:color w:val="000000"/>
          <w:sz w:val="24"/>
          <w:szCs w:val="24"/>
        </w:rPr>
        <w:t>THE SECI MODEL.</w:t>
      </w:r>
      <w:r w:rsidRPr="00C12C20">
        <w:rPr>
          <w:rFonts w:asciiTheme="minorHAnsi" w:hAnsiTheme="minorHAnsi" w:cstheme="minorHAnsi"/>
          <w:color w:val="000000"/>
          <w:sz w:val="24"/>
          <w:szCs w:val="24"/>
        </w:rPr>
        <w:t xml:space="preserve"> Available: </w:t>
      </w:r>
      <w:r w:rsidRPr="00C12C20">
        <w:rPr>
          <w:rFonts w:asciiTheme="minorHAnsi" w:hAnsiTheme="minorHAnsi" w:cstheme="minorHAnsi"/>
          <w:color w:val="000000"/>
          <w:sz w:val="24"/>
          <w:szCs w:val="24"/>
        </w:rPr>
        <w:lastRenderedPageBreak/>
        <w:t>https://interactions.acm.org/archive/view/january-february-2011/design-as-learning-or-knowledge-creation-the-seci-model1. Last accessed 07/06/2022.</w:t>
      </w:r>
    </w:p>
    <w:p w14:paraId="0F2211CA"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color w:val="212121"/>
          <w:sz w:val="24"/>
          <w:szCs w:val="24"/>
          <w:shd w:val="clear" w:color="auto" w:fill="FFFFFF"/>
        </w:rPr>
        <w:t>Eynon</w:t>
      </w:r>
      <w:proofErr w:type="spellEnd"/>
      <w:r w:rsidRPr="00C12C20">
        <w:rPr>
          <w:rFonts w:asciiTheme="minorHAnsi" w:hAnsiTheme="minorHAnsi" w:cstheme="minorHAnsi"/>
          <w:color w:val="212121"/>
          <w:sz w:val="24"/>
          <w:szCs w:val="24"/>
          <w:shd w:val="clear" w:color="auto" w:fill="FFFFFF"/>
        </w:rPr>
        <w:t xml:space="preserve"> T, Conroy S. The state of social care: the reality of a fragmented system. Br J Gen </w:t>
      </w:r>
      <w:proofErr w:type="spellStart"/>
      <w:r w:rsidRPr="00C12C20">
        <w:rPr>
          <w:rFonts w:asciiTheme="minorHAnsi" w:hAnsiTheme="minorHAnsi" w:cstheme="minorHAnsi"/>
          <w:color w:val="212121"/>
          <w:sz w:val="24"/>
          <w:szCs w:val="24"/>
          <w:shd w:val="clear" w:color="auto" w:fill="FFFFFF"/>
        </w:rPr>
        <w:t>Pract</w:t>
      </w:r>
      <w:proofErr w:type="spellEnd"/>
      <w:r w:rsidRPr="00C12C20">
        <w:rPr>
          <w:rFonts w:asciiTheme="minorHAnsi" w:hAnsiTheme="minorHAnsi" w:cstheme="minorHAnsi"/>
          <w:color w:val="212121"/>
          <w:sz w:val="24"/>
          <w:szCs w:val="24"/>
          <w:shd w:val="clear" w:color="auto" w:fill="FFFFFF"/>
        </w:rPr>
        <w:t xml:space="preserve">. 2017 May;67(658):200-201. </w:t>
      </w:r>
      <w:proofErr w:type="spellStart"/>
      <w:r w:rsidRPr="00C12C20">
        <w:rPr>
          <w:rFonts w:asciiTheme="minorHAnsi" w:hAnsiTheme="minorHAnsi" w:cstheme="minorHAnsi"/>
          <w:color w:val="212121"/>
          <w:sz w:val="24"/>
          <w:szCs w:val="24"/>
          <w:shd w:val="clear" w:color="auto" w:fill="FFFFFF"/>
        </w:rPr>
        <w:t>doi</w:t>
      </w:r>
      <w:proofErr w:type="spellEnd"/>
      <w:r w:rsidRPr="00C12C20">
        <w:rPr>
          <w:rFonts w:asciiTheme="minorHAnsi" w:hAnsiTheme="minorHAnsi" w:cstheme="minorHAnsi"/>
          <w:color w:val="212121"/>
          <w:sz w:val="24"/>
          <w:szCs w:val="24"/>
          <w:shd w:val="clear" w:color="auto" w:fill="FFFFFF"/>
        </w:rPr>
        <w:t>: 10.3399/bjgp17X690593. PMID: 28450322; PMCID: PMC5409443.</w:t>
      </w:r>
    </w:p>
    <w:p w14:paraId="29112BC8"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color w:val="000000"/>
          <w:sz w:val="24"/>
          <w:szCs w:val="24"/>
        </w:rPr>
        <w:t>Gov.wales</w:t>
      </w:r>
      <w:proofErr w:type="spellEnd"/>
      <w:r w:rsidRPr="00C12C20">
        <w:rPr>
          <w:rFonts w:asciiTheme="minorHAnsi" w:hAnsiTheme="minorHAnsi" w:cstheme="minorHAnsi"/>
          <w:color w:val="000000"/>
          <w:sz w:val="24"/>
          <w:szCs w:val="24"/>
        </w:rPr>
        <w:t>. (2022). </w:t>
      </w:r>
      <w:r w:rsidRPr="00C12C20">
        <w:rPr>
          <w:rFonts w:asciiTheme="minorHAnsi" w:hAnsiTheme="minorHAnsi" w:cstheme="minorHAnsi"/>
          <w:i/>
          <w:iCs/>
          <w:color w:val="000000"/>
          <w:sz w:val="24"/>
          <w:szCs w:val="24"/>
        </w:rPr>
        <w:t>RECORDS MANAGEMENT CODE OF PRACTICE FOR HEALTH AND SOCIAL CARE 2022 A GUIDE TO THE MANAGEMENT OF HEALTH AND CARE RECORDS.</w:t>
      </w:r>
      <w:r w:rsidRPr="00C12C20">
        <w:rPr>
          <w:rFonts w:asciiTheme="minorHAnsi" w:hAnsiTheme="minorHAnsi" w:cstheme="minorHAnsi"/>
          <w:color w:val="000000"/>
          <w:sz w:val="24"/>
          <w:szCs w:val="24"/>
        </w:rPr>
        <w:t> Available: https://gov.wales/sites/default/files/publications/2022-03/records-management-code-of-practice-for-health-and-social-care-2022.pdf. Last accessed 06/07/2022.</w:t>
      </w:r>
    </w:p>
    <w:p w14:paraId="12C95061" w14:textId="77777777" w:rsidR="00C74B9F" w:rsidRPr="00C12C20" w:rsidRDefault="00C74B9F" w:rsidP="00C74B9F">
      <w:pPr>
        <w:pStyle w:val="NormalWeb"/>
        <w:numPr>
          <w:ilvl w:val="0"/>
          <w:numId w:val="6"/>
        </w:numPr>
        <w:rPr>
          <w:rFonts w:asciiTheme="minorHAnsi" w:hAnsiTheme="minorHAnsi" w:cstheme="minorHAnsi"/>
          <w:color w:val="000000"/>
        </w:rPr>
      </w:pPr>
      <w:proofErr w:type="spellStart"/>
      <w:r w:rsidRPr="00C12C20">
        <w:rPr>
          <w:rFonts w:asciiTheme="minorHAnsi" w:hAnsiTheme="minorHAnsi" w:cstheme="minorHAnsi"/>
          <w:color w:val="000000"/>
        </w:rPr>
        <w:t>Ludovic</w:t>
      </w:r>
      <w:proofErr w:type="spellEnd"/>
      <w:r w:rsidRPr="00C12C20">
        <w:rPr>
          <w:rFonts w:asciiTheme="minorHAnsi" w:hAnsiTheme="minorHAnsi" w:cstheme="minorHAnsi"/>
          <w:color w:val="000000"/>
        </w:rPr>
        <w:t xml:space="preserve">, </w:t>
      </w:r>
      <w:proofErr w:type="gramStart"/>
      <w:r w:rsidRPr="00C12C20">
        <w:rPr>
          <w:rFonts w:asciiTheme="minorHAnsi" w:hAnsiTheme="minorHAnsi" w:cstheme="minorHAnsi"/>
          <w:color w:val="000000"/>
        </w:rPr>
        <w:t>A ,</w:t>
      </w:r>
      <w:proofErr w:type="gramEnd"/>
      <w:r w:rsidRPr="00C12C20">
        <w:rPr>
          <w:rFonts w:asciiTheme="minorHAnsi" w:hAnsiTheme="minorHAnsi" w:cstheme="minorHAnsi"/>
          <w:color w:val="000000"/>
        </w:rPr>
        <w:t xml:space="preserve"> </w:t>
      </w:r>
      <w:proofErr w:type="spellStart"/>
      <w:r w:rsidRPr="00C12C20">
        <w:rPr>
          <w:rFonts w:asciiTheme="minorHAnsi" w:hAnsiTheme="minorHAnsi" w:cstheme="minorHAnsi"/>
          <w:color w:val="000000"/>
        </w:rPr>
        <w:t>Djiffouet</w:t>
      </w:r>
      <w:proofErr w:type="spellEnd"/>
      <w:r w:rsidRPr="00C12C20">
        <w:rPr>
          <w:rFonts w:asciiTheme="minorHAnsi" w:hAnsiTheme="minorHAnsi" w:cstheme="minorHAnsi"/>
          <w:color w:val="000000"/>
        </w:rPr>
        <w:t>, K. (2019). </w:t>
      </w:r>
      <w:r w:rsidRPr="00C12C20">
        <w:rPr>
          <w:rFonts w:asciiTheme="minorHAnsi" w:hAnsiTheme="minorHAnsi" w:cstheme="minorHAnsi"/>
          <w:i/>
          <w:iCs/>
          <w:color w:val="000000"/>
        </w:rPr>
        <w:t>An Investigation into the Acquisition of Tacit Knowledge in e-Learning Environments: An Experimental Study.</w:t>
      </w:r>
      <w:r w:rsidRPr="00C12C20">
        <w:rPr>
          <w:rFonts w:asciiTheme="minorHAnsi" w:hAnsiTheme="minorHAnsi" w:cstheme="minorHAnsi"/>
          <w:color w:val="000000"/>
        </w:rPr>
        <w:t> Available: https://repository.uwtsd.ac.uk/id/eprint/1138/2/Ketcha%20Djiffouet,%20Annel%20Ludovic%20(2019)%20An%20Investigation%20into%20the%20Acquisition%20of%20Tacit%20Knowledge%20in%20e-Learning%20Environments. Last accessed 07/07/2022.</w:t>
      </w:r>
    </w:p>
    <w:p w14:paraId="501D5FF8"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Morgan, B. (2019). </w:t>
      </w:r>
      <w:r w:rsidRPr="00C12C20">
        <w:rPr>
          <w:rFonts w:asciiTheme="minorHAnsi" w:hAnsiTheme="minorHAnsi" w:cstheme="minorHAnsi"/>
          <w:i/>
          <w:iCs/>
          <w:color w:val="000000"/>
          <w:sz w:val="24"/>
          <w:szCs w:val="24"/>
        </w:rPr>
        <w:t xml:space="preserve">10 Customer Experience Lessons </w:t>
      </w:r>
      <w:proofErr w:type="gramStart"/>
      <w:r w:rsidRPr="00C12C20">
        <w:rPr>
          <w:rFonts w:asciiTheme="minorHAnsi" w:hAnsiTheme="minorHAnsi" w:cstheme="minorHAnsi"/>
          <w:i/>
          <w:iCs/>
          <w:color w:val="000000"/>
          <w:sz w:val="24"/>
          <w:szCs w:val="24"/>
        </w:rPr>
        <w:t>From</w:t>
      </w:r>
      <w:proofErr w:type="gramEnd"/>
      <w:r w:rsidRPr="00C12C20">
        <w:rPr>
          <w:rFonts w:asciiTheme="minorHAnsi" w:hAnsiTheme="minorHAnsi" w:cstheme="minorHAnsi"/>
          <w:i/>
          <w:iCs/>
          <w:color w:val="000000"/>
          <w:sz w:val="24"/>
          <w:szCs w:val="24"/>
        </w:rPr>
        <w:t xml:space="preserve"> Tesla.</w:t>
      </w:r>
      <w:r w:rsidRPr="00C12C20">
        <w:rPr>
          <w:rFonts w:asciiTheme="minorHAnsi" w:hAnsiTheme="minorHAnsi" w:cstheme="minorHAnsi"/>
          <w:color w:val="000000"/>
          <w:sz w:val="24"/>
          <w:szCs w:val="24"/>
        </w:rPr>
        <w:t> Available: https://www.forbes.com/sites/blakemorgan/2019/02/06/10-customer-experience-lessons-from-tesla/?sh=2fd96b156347. Last accessed 06/07/2022.</w:t>
      </w:r>
    </w:p>
    <w:p w14:paraId="11F798EB"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NHS Confederation. (2022). </w:t>
      </w:r>
      <w:r w:rsidRPr="00C12C20">
        <w:rPr>
          <w:rFonts w:asciiTheme="minorHAnsi" w:hAnsiTheme="minorHAnsi" w:cstheme="minorHAnsi"/>
          <w:i/>
          <w:iCs/>
          <w:color w:val="000000"/>
          <w:sz w:val="24"/>
          <w:szCs w:val="24"/>
        </w:rPr>
        <w:t>Call for national care worker minimum wage.</w:t>
      </w:r>
      <w:r w:rsidRPr="00C12C20">
        <w:rPr>
          <w:rFonts w:asciiTheme="minorHAnsi" w:hAnsiTheme="minorHAnsi" w:cstheme="minorHAnsi"/>
          <w:color w:val="000000"/>
          <w:sz w:val="24"/>
          <w:szCs w:val="24"/>
        </w:rPr>
        <w:t> Available: https://www.nhsconfed.org/. Last accessed 06/07/2022.</w:t>
      </w:r>
    </w:p>
    <w:p w14:paraId="62B23175"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NWSSP. (2022). </w:t>
      </w:r>
      <w:proofErr w:type="spellStart"/>
      <w:r w:rsidRPr="00C12C20">
        <w:rPr>
          <w:rFonts w:asciiTheme="minorHAnsi" w:hAnsiTheme="minorHAnsi" w:cstheme="minorHAnsi"/>
          <w:i/>
          <w:iCs/>
          <w:color w:val="000000"/>
          <w:sz w:val="24"/>
          <w:szCs w:val="24"/>
        </w:rPr>
        <w:t>Nantgarw</w:t>
      </w:r>
      <w:proofErr w:type="spellEnd"/>
      <w:r w:rsidRPr="00C12C20">
        <w:rPr>
          <w:rFonts w:asciiTheme="minorHAnsi" w:hAnsiTheme="minorHAnsi" w:cstheme="minorHAnsi"/>
          <w:i/>
          <w:iCs/>
          <w:color w:val="000000"/>
          <w:sz w:val="24"/>
          <w:szCs w:val="24"/>
        </w:rPr>
        <w:t xml:space="preserve"> HQ.</w:t>
      </w:r>
      <w:r w:rsidRPr="00C12C20">
        <w:rPr>
          <w:rFonts w:asciiTheme="minorHAnsi" w:hAnsiTheme="minorHAnsi" w:cstheme="minorHAnsi"/>
          <w:color w:val="000000"/>
          <w:sz w:val="24"/>
          <w:szCs w:val="24"/>
        </w:rPr>
        <w:t> Available: https://nwssp.nhs.wales/contact-us/our-locations/nantgarw-hq/. Last accessed 06/07/2022.</w:t>
      </w:r>
    </w:p>
    <w:p w14:paraId="69203748"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PHW Wales. (2022). </w:t>
      </w:r>
      <w:r w:rsidRPr="00C12C20">
        <w:rPr>
          <w:rFonts w:asciiTheme="minorHAnsi" w:hAnsiTheme="minorHAnsi" w:cstheme="minorHAnsi"/>
          <w:i/>
          <w:iCs/>
          <w:color w:val="000000"/>
          <w:sz w:val="24"/>
          <w:szCs w:val="24"/>
        </w:rPr>
        <w:t>Public Health Wales statement on Data breach.</w:t>
      </w:r>
      <w:r w:rsidRPr="00C12C20">
        <w:rPr>
          <w:rFonts w:asciiTheme="minorHAnsi" w:hAnsiTheme="minorHAnsi" w:cstheme="minorHAnsi"/>
          <w:color w:val="000000"/>
          <w:sz w:val="24"/>
          <w:szCs w:val="24"/>
        </w:rPr>
        <w:t> Available: https://phw.nhs.wales/news/public-health-wales-statement-on-data-breach/. Last accessed 06/07/2022.</w:t>
      </w:r>
    </w:p>
    <w:p w14:paraId="13F5C6EF"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Shah, A.A., Abid, M. and Ye, J., (2020). An Assessment of Primary Health Care Facilities and Their Preparedness Level in Khyber Pakhtunkhwa Province of Pakistan: Strengths, Weaknesses, Opportunities, and Threats (SWOT). In </w:t>
      </w:r>
      <w:r w:rsidRPr="00C12C20">
        <w:rPr>
          <w:rFonts w:asciiTheme="minorHAnsi" w:hAnsiTheme="minorHAnsi" w:cstheme="minorHAnsi"/>
          <w:i/>
          <w:iCs/>
          <w:sz w:val="24"/>
          <w:szCs w:val="24"/>
        </w:rPr>
        <w:t>Public Health and Disasters</w:t>
      </w:r>
      <w:r w:rsidRPr="00C12C20">
        <w:rPr>
          <w:rFonts w:asciiTheme="minorHAnsi" w:hAnsiTheme="minorHAnsi" w:cstheme="minorHAnsi"/>
          <w:sz w:val="24"/>
          <w:szCs w:val="24"/>
        </w:rPr>
        <w:t> (pp. 245-264). Springer, Singapore.</w:t>
      </w:r>
    </w:p>
    <w:p w14:paraId="56DD8960"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Statistics for Wales. (2018). </w:t>
      </w:r>
      <w:r w:rsidRPr="00C12C20">
        <w:rPr>
          <w:rFonts w:asciiTheme="minorHAnsi" w:hAnsiTheme="minorHAnsi" w:cstheme="minorHAnsi"/>
          <w:i/>
          <w:iCs/>
          <w:color w:val="000000"/>
          <w:sz w:val="24"/>
          <w:szCs w:val="24"/>
        </w:rPr>
        <w:t xml:space="preserve">Staff directly employed by the NHS in Wales, </w:t>
      </w:r>
      <w:proofErr w:type="gramStart"/>
      <w:r w:rsidRPr="00C12C20">
        <w:rPr>
          <w:rFonts w:asciiTheme="minorHAnsi" w:hAnsiTheme="minorHAnsi" w:cstheme="minorHAnsi"/>
          <w:i/>
          <w:iCs/>
          <w:color w:val="000000"/>
          <w:sz w:val="24"/>
          <w:szCs w:val="24"/>
        </w:rPr>
        <w:t>at</w:t>
      </w:r>
      <w:proofErr w:type="gramEnd"/>
      <w:r w:rsidRPr="00C12C20">
        <w:rPr>
          <w:rFonts w:asciiTheme="minorHAnsi" w:hAnsiTheme="minorHAnsi" w:cstheme="minorHAnsi"/>
          <w:i/>
          <w:iCs/>
          <w:color w:val="000000"/>
          <w:sz w:val="24"/>
          <w:szCs w:val="24"/>
        </w:rPr>
        <w:t xml:space="preserve"> 30 September 2018.</w:t>
      </w:r>
      <w:r w:rsidRPr="00C12C20">
        <w:rPr>
          <w:rFonts w:asciiTheme="minorHAnsi" w:hAnsiTheme="minorHAnsi" w:cstheme="minorHAnsi"/>
          <w:color w:val="000000"/>
          <w:sz w:val="24"/>
          <w:szCs w:val="24"/>
        </w:rPr>
        <w:t> Available: https://gov.wales/sites/default/files/statistics-and-research/2019-03/staff-directly-employed-by-the-nhs-30-september-2018-167.pdf. Last accessed 06/07/2022.</w:t>
      </w:r>
    </w:p>
    <w:p w14:paraId="0BEC1DD1"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Turulja</w:t>
      </w:r>
      <w:proofErr w:type="spellEnd"/>
      <w:r w:rsidRPr="00C12C20">
        <w:rPr>
          <w:rFonts w:asciiTheme="minorHAnsi" w:hAnsiTheme="minorHAnsi" w:cstheme="minorHAnsi"/>
          <w:sz w:val="24"/>
          <w:szCs w:val="24"/>
        </w:rPr>
        <w:t xml:space="preserve">, L. and </w:t>
      </w:r>
      <w:proofErr w:type="spellStart"/>
      <w:r w:rsidRPr="00C12C20">
        <w:rPr>
          <w:rFonts w:asciiTheme="minorHAnsi" w:hAnsiTheme="minorHAnsi" w:cstheme="minorHAnsi"/>
          <w:sz w:val="24"/>
          <w:szCs w:val="24"/>
        </w:rPr>
        <w:t>Bajgorić</w:t>
      </w:r>
      <w:proofErr w:type="spellEnd"/>
      <w:r w:rsidRPr="00C12C20">
        <w:rPr>
          <w:rFonts w:asciiTheme="minorHAnsi" w:hAnsiTheme="minorHAnsi" w:cstheme="minorHAnsi"/>
          <w:sz w:val="24"/>
          <w:szCs w:val="24"/>
        </w:rPr>
        <w:t>, N., (2020). Knowledge acquisition, knowledge application, and innovation towards the ability to adapt to change. In </w:t>
      </w:r>
      <w:r w:rsidRPr="00C12C20">
        <w:rPr>
          <w:rFonts w:asciiTheme="minorHAnsi" w:hAnsiTheme="minorHAnsi" w:cstheme="minorHAnsi"/>
          <w:i/>
          <w:iCs/>
          <w:sz w:val="24"/>
          <w:szCs w:val="24"/>
        </w:rPr>
        <w:t>Disruptive technology: Concepts, methodologies, tools, and applications</w:t>
      </w:r>
      <w:r w:rsidRPr="00C12C20">
        <w:rPr>
          <w:rFonts w:asciiTheme="minorHAnsi" w:hAnsiTheme="minorHAnsi" w:cstheme="minorHAnsi"/>
          <w:sz w:val="24"/>
          <w:szCs w:val="24"/>
        </w:rPr>
        <w:t> (pp. 1019-1036). IGI Global.</w:t>
      </w:r>
    </w:p>
    <w:p w14:paraId="7C408AA7"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Wales.nhs.uk. (2022). </w:t>
      </w:r>
      <w:r w:rsidRPr="00C12C20">
        <w:rPr>
          <w:rFonts w:asciiTheme="minorHAnsi" w:hAnsiTheme="minorHAnsi" w:cstheme="minorHAnsi"/>
          <w:i/>
          <w:iCs/>
          <w:color w:val="000000"/>
          <w:sz w:val="24"/>
          <w:szCs w:val="24"/>
        </w:rPr>
        <w:t>NHS Wales - About Us.</w:t>
      </w:r>
      <w:r w:rsidRPr="00C12C20">
        <w:rPr>
          <w:rFonts w:asciiTheme="minorHAnsi" w:hAnsiTheme="minorHAnsi" w:cstheme="minorHAnsi"/>
          <w:color w:val="000000"/>
          <w:sz w:val="24"/>
          <w:szCs w:val="24"/>
        </w:rPr>
        <w:t xml:space="preserve"> Available: </w:t>
      </w:r>
      <w:hyperlink r:id="rId9" w:history="1">
        <w:r w:rsidRPr="00C12C20">
          <w:rPr>
            <w:rStyle w:val="Hyperlink"/>
            <w:rFonts w:asciiTheme="minorHAnsi" w:hAnsiTheme="minorHAnsi" w:cstheme="minorHAnsi"/>
            <w:sz w:val="24"/>
            <w:szCs w:val="24"/>
          </w:rPr>
          <w:t>https://www.wales.nhs.uk/nhswalesaboutus. Last accessed 06/07/2022</w:t>
        </w:r>
      </w:hyperlink>
      <w:r w:rsidRPr="00C12C20">
        <w:rPr>
          <w:rFonts w:asciiTheme="minorHAnsi" w:hAnsiTheme="minorHAnsi" w:cstheme="minorHAnsi"/>
          <w:color w:val="000000"/>
          <w:sz w:val="24"/>
          <w:szCs w:val="24"/>
        </w:rPr>
        <w:t>.</w:t>
      </w:r>
    </w:p>
    <w:p w14:paraId="53141D8E"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Wales.nhs.uk. (2022). </w:t>
      </w:r>
      <w:r w:rsidRPr="00C12C20">
        <w:rPr>
          <w:rFonts w:asciiTheme="minorHAnsi" w:hAnsiTheme="minorHAnsi" w:cstheme="minorHAnsi"/>
          <w:i/>
          <w:iCs/>
          <w:color w:val="000000"/>
          <w:sz w:val="24"/>
          <w:szCs w:val="24"/>
        </w:rPr>
        <w:t>Our Services.</w:t>
      </w:r>
      <w:r w:rsidRPr="00C12C20">
        <w:rPr>
          <w:rFonts w:asciiTheme="minorHAnsi" w:hAnsiTheme="minorHAnsi" w:cstheme="minorHAnsi"/>
          <w:color w:val="000000"/>
          <w:sz w:val="24"/>
          <w:szCs w:val="24"/>
        </w:rPr>
        <w:t> Available: http://www.wales.nhs.uk/ourservices. Last accessed 06/07/2022</w:t>
      </w:r>
    </w:p>
    <w:p w14:paraId="45BEB836" w14:textId="77777777" w:rsidR="00C74B9F" w:rsidRPr="00C12C20" w:rsidRDefault="00C74B9F" w:rsidP="00C74B9F">
      <w:pPr>
        <w:pStyle w:val="NormalWeb"/>
        <w:numPr>
          <w:ilvl w:val="0"/>
          <w:numId w:val="6"/>
        </w:numPr>
        <w:rPr>
          <w:rFonts w:asciiTheme="minorHAnsi" w:hAnsiTheme="minorHAnsi" w:cstheme="minorHAnsi"/>
          <w:color w:val="000000"/>
        </w:rPr>
      </w:pPr>
      <w:r w:rsidRPr="00C12C20">
        <w:rPr>
          <w:rFonts w:asciiTheme="minorHAnsi" w:hAnsiTheme="minorHAnsi" w:cstheme="minorHAnsi"/>
          <w:color w:val="000000"/>
        </w:rPr>
        <w:t>Wales.nhs.uk. (2022). </w:t>
      </w:r>
      <w:r w:rsidRPr="00C12C20">
        <w:rPr>
          <w:rFonts w:asciiTheme="minorHAnsi" w:hAnsiTheme="minorHAnsi" w:cstheme="minorHAnsi"/>
          <w:i/>
          <w:iCs/>
          <w:color w:val="000000"/>
        </w:rPr>
        <w:t>Structure.</w:t>
      </w:r>
      <w:r w:rsidRPr="00C12C20">
        <w:rPr>
          <w:rFonts w:asciiTheme="minorHAnsi" w:hAnsiTheme="minorHAnsi" w:cstheme="minorHAnsi"/>
          <w:color w:val="000000"/>
        </w:rPr>
        <w:t> Available: http://www.wales.nhs.uk/nhswalesaboutus/structure. Last accessed 06/07/2022.</w:t>
      </w:r>
    </w:p>
    <w:p w14:paraId="40ADD179"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 xml:space="preserve">Welsh </w:t>
      </w:r>
      <w:proofErr w:type="gramStart"/>
      <w:r w:rsidRPr="00C12C20">
        <w:rPr>
          <w:rFonts w:asciiTheme="minorHAnsi" w:hAnsiTheme="minorHAnsi" w:cstheme="minorHAnsi"/>
          <w:color w:val="000000"/>
          <w:sz w:val="24"/>
          <w:szCs w:val="24"/>
        </w:rPr>
        <w:t>Gov..</w:t>
      </w:r>
      <w:proofErr w:type="gramEnd"/>
      <w:r w:rsidRPr="00C12C20">
        <w:rPr>
          <w:rFonts w:asciiTheme="minorHAnsi" w:hAnsiTheme="minorHAnsi" w:cstheme="minorHAnsi"/>
          <w:color w:val="000000"/>
          <w:sz w:val="24"/>
          <w:szCs w:val="24"/>
        </w:rPr>
        <w:t xml:space="preserve"> (2013). </w:t>
      </w:r>
      <w:r w:rsidRPr="00C12C20">
        <w:rPr>
          <w:rFonts w:asciiTheme="minorHAnsi" w:hAnsiTheme="minorHAnsi" w:cstheme="minorHAnsi"/>
          <w:i/>
          <w:iCs/>
          <w:color w:val="000000"/>
          <w:sz w:val="24"/>
          <w:szCs w:val="24"/>
        </w:rPr>
        <w:t>Transforming Health Improvement in Wales.</w:t>
      </w:r>
      <w:r w:rsidRPr="00C12C20">
        <w:rPr>
          <w:rFonts w:asciiTheme="minorHAnsi" w:hAnsiTheme="minorHAnsi" w:cstheme="minorHAnsi"/>
          <w:color w:val="000000"/>
          <w:sz w:val="24"/>
          <w:szCs w:val="24"/>
        </w:rPr>
        <w:t> Available: https://www.wales.nhs.uk/sitesplus/documents/986/PHW%20Health%20Improvement%20Review%20Final%20Report%20-%20260913.pdf. Last accessed 06/07/2022.</w:t>
      </w:r>
    </w:p>
    <w:p w14:paraId="6749F156"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lastRenderedPageBreak/>
        <w:t xml:space="preserve">Yang, C.W., Fang, </w:t>
      </w:r>
      <w:proofErr w:type="gramStart"/>
      <w:r w:rsidRPr="00C12C20">
        <w:rPr>
          <w:rFonts w:asciiTheme="minorHAnsi" w:hAnsiTheme="minorHAnsi" w:cstheme="minorHAnsi"/>
          <w:sz w:val="24"/>
          <w:szCs w:val="24"/>
        </w:rPr>
        <w:t>S.C.</w:t>
      </w:r>
      <w:proofErr w:type="gramEnd"/>
      <w:r w:rsidRPr="00C12C20">
        <w:rPr>
          <w:rFonts w:asciiTheme="minorHAnsi" w:hAnsiTheme="minorHAnsi" w:cstheme="minorHAnsi"/>
          <w:sz w:val="24"/>
          <w:szCs w:val="24"/>
        </w:rPr>
        <w:t xml:space="preserve"> and Lin, J.L., (2010). </w:t>
      </w:r>
      <w:proofErr w:type="spellStart"/>
      <w:r w:rsidRPr="00C12C20">
        <w:rPr>
          <w:rFonts w:asciiTheme="minorHAnsi" w:hAnsiTheme="minorHAnsi" w:cstheme="minorHAnsi"/>
          <w:sz w:val="24"/>
          <w:szCs w:val="24"/>
        </w:rPr>
        <w:t>Organisational</w:t>
      </w:r>
      <w:proofErr w:type="spellEnd"/>
      <w:r w:rsidRPr="00C12C20">
        <w:rPr>
          <w:rFonts w:asciiTheme="minorHAnsi" w:hAnsiTheme="minorHAnsi" w:cstheme="minorHAnsi"/>
          <w:sz w:val="24"/>
          <w:szCs w:val="24"/>
        </w:rPr>
        <w:t xml:space="preserve"> knowledge creation strategies: A conceptual framework. </w:t>
      </w:r>
      <w:r w:rsidRPr="00C12C20">
        <w:rPr>
          <w:rFonts w:asciiTheme="minorHAnsi" w:hAnsiTheme="minorHAnsi" w:cstheme="minorHAnsi"/>
          <w:i/>
          <w:iCs/>
          <w:sz w:val="24"/>
          <w:szCs w:val="24"/>
        </w:rPr>
        <w:t>International Journal of Information Management</w:t>
      </w:r>
      <w:r w:rsidRPr="00C12C20">
        <w:rPr>
          <w:rFonts w:asciiTheme="minorHAnsi" w:hAnsiTheme="minorHAnsi" w:cstheme="minorHAnsi"/>
          <w:sz w:val="24"/>
          <w:szCs w:val="24"/>
        </w:rPr>
        <w:t>, </w:t>
      </w:r>
      <w:r w:rsidRPr="00C12C20">
        <w:rPr>
          <w:rFonts w:asciiTheme="minorHAnsi" w:hAnsiTheme="minorHAnsi" w:cstheme="minorHAnsi"/>
          <w:i/>
          <w:iCs/>
          <w:sz w:val="24"/>
          <w:szCs w:val="24"/>
        </w:rPr>
        <w:t>30</w:t>
      </w:r>
      <w:r w:rsidRPr="00C12C20">
        <w:rPr>
          <w:rFonts w:asciiTheme="minorHAnsi" w:hAnsiTheme="minorHAnsi" w:cstheme="minorHAnsi"/>
          <w:sz w:val="24"/>
          <w:szCs w:val="24"/>
        </w:rPr>
        <w:t>(3), pp.231-238.</w:t>
      </w:r>
    </w:p>
    <w:p w14:paraId="1ABC5D0A" w14:textId="77777777" w:rsidR="00C74B9F" w:rsidRPr="00C12C20" w:rsidRDefault="00C74B9F" w:rsidP="00C74B9F">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Yang, Y., Jia, F. and Xu, Z., (2018). Towards an integrated conceptual model of supply chain learning: an extended resource-based view. </w:t>
      </w:r>
      <w:r w:rsidRPr="00C12C20">
        <w:rPr>
          <w:rFonts w:asciiTheme="minorHAnsi" w:hAnsiTheme="minorHAnsi" w:cstheme="minorHAnsi"/>
          <w:i/>
          <w:iCs/>
          <w:sz w:val="24"/>
          <w:szCs w:val="24"/>
        </w:rPr>
        <w:t>Supply Chain Management: An International Journal</w:t>
      </w:r>
      <w:r w:rsidRPr="00C12C20">
        <w:rPr>
          <w:rFonts w:asciiTheme="minorHAnsi" w:hAnsiTheme="minorHAnsi" w:cstheme="minorHAnsi"/>
          <w:sz w:val="24"/>
          <w:szCs w:val="24"/>
        </w:rPr>
        <w:t>.</w:t>
      </w:r>
    </w:p>
    <w:p w14:paraId="474A1895" w14:textId="77777777" w:rsidR="00C74B9F" w:rsidRPr="00C12C20" w:rsidRDefault="00C74B9F" w:rsidP="00C74B9F">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Yavuzaslan</w:t>
      </w:r>
      <w:proofErr w:type="spellEnd"/>
      <w:r w:rsidRPr="00C12C20">
        <w:rPr>
          <w:rFonts w:asciiTheme="minorHAnsi" w:hAnsiTheme="minorHAnsi" w:cstheme="minorHAnsi"/>
          <w:sz w:val="24"/>
          <w:szCs w:val="24"/>
        </w:rPr>
        <w:t>, K. and Cetin, M., (2016). Soft power concept and soft power indexes. In </w:t>
      </w:r>
      <w:r w:rsidRPr="00C12C20">
        <w:rPr>
          <w:rFonts w:asciiTheme="minorHAnsi" w:hAnsiTheme="minorHAnsi" w:cstheme="minorHAnsi"/>
          <w:i/>
          <w:iCs/>
          <w:sz w:val="24"/>
          <w:szCs w:val="24"/>
        </w:rPr>
        <w:t>Business Challenges in the Changing Economic Landscape-Vol. 1</w:t>
      </w:r>
      <w:r w:rsidRPr="00C12C20">
        <w:rPr>
          <w:rFonts w:asciiTheme="minorHAnsi" w:hAnsiTheme="minorHAnsi" w:cstheme="minorHAnsi"/>
          <w:sz w:val="24"/>
          <w:szCs w:val="24"/>
        </w:rPr>
        <w:t> (pp. 395-409). Springer, Cham.</w:t>
      </w:r>
    </w:p>
    <w:p w14:paraId="009DDEB4" w14:textId="77777777" w:rsidR="00C74B9F" w:rsidRDefault="00C74B9F" w:rsidP="00C74B9F"/>
    <w:p w14:paraId="559BA09F" w14:textId="77777777" w:rsidR="00155053" w:rsidRDefault="00155053"/>
    <w:sectPr w:rsidR="0015505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C1DA4"/>
    <w:multiLevelType w:val="hybridMultilevel"/>
    <w:tmpl w:val="5E7E8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234D8"/>
    <w:multiLevelType w:val="hybridMultilevel"/>
    <w:tmpl w:val="ECF05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761FF8"/>
    <w:multiLevelType w:val="multilevel"/>
    <w:tmpl w:val="BB568CF8"/>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A2C06B0"/>
    <w:multiLevelType w:val="hybridMultilevel"/>
    <w:tmpl w:val="BFC45F82"/>
    <w:lvl w:ilvl="0" w:tplc="0409000F">
      <w:start w:val="1"/>
      <w:numFmt w:val="decimal"/>
      <w:lvlText w:val="%1."/>
      <w:lvlJc w:val="left"/>
      <w:pPr>
        <w:ind w:left="502"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BF176F"/>
    <w:multiLevelType w:val="hybridMultilevel"/>
    <w:tmpl w:val="85F44F9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9775B5"/>
    <w:multiLevelType w:val="hybridMultilevel"/>
    <w:tmpl w:val="C95A3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2123492">
    <w:abstractNumId w:val="3"/>
  </w:num>
  <w:num w:numId="2" w16cid:durableId="1530223635">
    <w:abstractNumId w:val="4"/>
  </w:num>
  <w:num w:numId="3" w16cid:durableId="442119467">
    <w:abstractNumId w:val="2"/>
  </w:num>
  <w:num w:numId="4" w16cid:durableId="1965457314">
    <w:abstractNumId w:val="5"/>
  </w:num>
  <w:num w:numId="5" w16cid:durableId="863901769">
    <w:abstractNumId w:val="1"/>
  </w:num>
  <w:num w:numId="6" w16cid:durableId="1292175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B9F"/>
    <w:rsid w:val="00155053"/>
    <w:rsid w:val="00A3451A"/>
    <w:rsid w:val="00C74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FB9D5"/>
  <w15:chartTrackingRefBased/>
  <w15:docId w15:val="{F680769B-0108-408C-9C6F-EB87E4FE3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B9F"/>
  </w:style>
  <w:style w:type="paragraph" w:styleId="Heading1">
    <w:name w:val="heading 1"/>
    <w:basedOn w:val="Normal"/>
    <w:next w:val="Normal"/>
    <w:link w:val="Heading1Char"/>
    <w:uiPriority w:val="9"/>
    <w:qFormat/>
    <w:rsid w:val="00C74B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4B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4B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B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74B9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4B9F"/>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C74B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4B9F"/>
    <w:rPr>
      <w:rFonts w:eastAsiaTheme="minorEastAsia"/>
      <w:lang w:val="en-US"/>
    </w:rPr>
  </w:style>
  <w:style w:type="paragraph" w:styleId="TOCHeading">
    <w:name w:val="TOC Heading"/>
    <w:basedOn w:val="Heading1"/>
    <w:next w:val="Normal"/>
    <w:uiPriority w:val="39"/>
    <w:unhideWhenUsed/>
    <w:qFormat/>
    <w:rsid w:val="00C74B9F"/>
    <w:pPr>
      <w:outlineLvl w:val="9"/>
    </w:pPr>
    <w:rPr>
      <w:lang w:val="en-US"/>
    </w:rPr>
  </w:style>
  <w:style w:type="paragraph" w:styleId="TOC1">
    <w:name w:val="toc 1"/>
    <w:basedOn w:val="Normal"/>
    <w:next w:val="Normal"/>
    <w:autoRedefine/>
    <w:uiPriority w:val="39"/>
    <w:unhideWhenUsed/>
    <w:rsid w:val="00C74B9F"/>
    <w:pPr>
      <w:spacing w:after="100"/>
    </w:pPr>
  </w:style>
  <w:style w:type="character" w:styleId="Hyperlink">
    <w:name w:val="Hyperlink"/>
    <w:basedOn w:val="DefaultParagraphFont"/>
    <w:uiPriority w:val="99"/>
    <w:unhideWhenUsed/>
    <w:rsid w:val="00C74B9F"/>
    <w:rPr>
      <w:color w:val="0563C1" w:themeColor="hyperlink"/>
      <w:u w:val="single"/>
    </w:rPr>
  </w:style>
  <w:style w:type="paragraph" w:styleId="TOC2">
    <w:name w:val="toc 2"/>
    <w:basedOn w:val="Normal"/>
    <w:next w:val="Normal"/>
    <w:autoRedefine/>
    <w:uiPriority w:val="39"/>
    <w:unhideWhenUsed/>
    <w:rsid w:val="00C74B9F"/>
    <w:pPr>
      <w:spacing w:after="100"/>
      <w:ind w:left="220"/>
    </w:pPr>
  </w:style>
  <w:style w:type="character" w:styleId="Emphasis">
    <w:name w:val="Emphasis"/>
    <w:basedOn w:val="DefaultParagraphFont"/>
    <w:uiPriority w:val="20"/>
    <w:qFormat/>
    <w:rsid w:val="00C74B9F"/>
    <w:rPr>
      <w:i/>
      <w:iCs/>
    </w:rPr>
  </w:style>
  <w:style w:type="paragraph" w:styleId="ListParagraph">
    <w:name w:val="List Paragraph"/>
    <w:basedOn w:val="Normal"/>
    <w:uiPriority w:val="34"/>
    <w:qFormat/>
    <w:rsid w:val="00C74B9F"/>
    <w:pPr>
      <w:spacing w:after="0" w:line="240" w:lineRule="auto"/>
      <w:ind w:left="720"/>
      <w:contextualSpacing/>
    </w:pPr>
    <w:rPr>
      <w:rFonts w:ascii="Times New Roman" w:eastAsia="Times New Roman" w:hAnsi="Times New Roman" w:cs="Times New Roman"/>
      <w:sz w:val="20"/>
      <w:szCs w:val="20"/>
      <w:lang w:val="en-US"/>
    </w:rPr>
  </w:style>
  <w:style w:type="table" w:styleId="TableGrid">
    <w:name w:val="Table Grid"/>
    <w:basedOn w:val="TableNormal"/>
    <w:uiPriority w:val="59"/>
    <w:rsid w:val="00C74B9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74B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C74B9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ales.nhs.uk/nhswalesaboutus.%20Last%20accessed%2006/07/202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F63E81C7F346F984578A601FF591C1"/>
        <w:category>
          <w:name w:val="General"/>
          <w:gallery w:val="placeholder"/>
        </w:category>
        <w:types>
          <w:type w:val="bbPlcHdr"/>
        </w:types>
        <w:behaviors>
          <w:behavior w:val="content"/>
        </w:behaviors>
        <w:guid w:val="{3BA8C9BD-0EEF-47BF-92AF-7DBD8D67C721}"/>
      </w:docPartPr>
      <w:docPartBody>
        <w:p w:rsidR="00000000" w:rsidRDefault="002E12C4" w:rsidP="002E12C4">
          <w:pPr>
            <w:pStyle w:val="58F63E81C7F346F984578A601FF591C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2C4"/>
    <w:rsid w:val="002E1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F63E81C7F346F984578A601FF591C1">
    <w:name w:val="58F63E81C7F346F984578A601FF591C1"/>
    <w:rsid w:val="002E12C4"/>
  </w:style>
  <w:style w:type="paragraph" w:customStyle="1" w:styleId="5EEC3C630ECB441AB6C855E8A2110B32">
    <w:name w:val="5EEC3C630ECB441AB6C855E8A2110B32"/>
    <w:rsid w:val="002E12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NUMBER: 1912864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4439</Words>
  <Characters>25306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LECTURER: MARIE PITSON</Company>
  <LinksUpToDate>false</LinksUpToDate>
  <CharactersWithSpaces>29686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IN THE WELSH HOSPITAL SECTOR</dc:title>
  <dc:subject>Valentin Gotsev Student in UWTSD</dc:subject>
  <dc:creator>Valentin Gotsev</dc:creator>
  <cp:keywords/>
  <dc:description/>
  <cp:lastModifiedBy>Valentin Gotsev</cp:lastModifiedBy>
  <cp:revision>1</cp:revision>
  <dcterms:created xsi:type="dcterms:W3CDTF">2022-07-08T02:02:00Z</dcterms:created>
  <dcterms:modified xsi:type="dcterms:W3CDTF">2022-07-08T02:08:00Z</dcterms:modified>
</cp:coreProperties>
</file>