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FBA5E" w14:textId="77777777" w:rsidR="00EB0726" w:rsidRPr="00EB0726" w:rsidRDefault="00EB0726" w:rsidP="00EB0726">
      <w:pPr>
        <w:spacing w:line="360" w:lineRule="auto"/>
        <w:rPr>
          <w:sz w:val="24"/>
          <w:szCs w:val="24"/>
        </w:rPr>
      </w:pPr>
    </w:p>
    <w:p w14:paraId="38C50EB3" w14:textId="77777777" w:rsidR="00EB0726" w:rsidRPr="00EB0726" w:rsidRDefault="00EB0726" w:rsidP="00EB0726">
      <w:pPr>
        <w:spacing w:line="360" w:lineRule="auto"/>
        <w:rPr>
          <w:sz w:val="24"/>
          <w:szCs w:val="24"/>
        </w:rPr>
      </w:pPr>
    </w:p>
    <w:p w14:paraId="587BDADE" w14:textId="77777777" w:rsidR="00EB0726" w:rsidRPr="00EB0726" w:rsidRDefault="00EB0726" w:rsidP="00EB0726">
      <w:pPr>
        <w:spacing w:line="360" w:lineRule="auto"/>
        <w:rPr>
          <w:sz w:val="24"/>
          <w:szCs w:val="24"/>
        </w:rPr>
      </w:pPr>
    </w:p>
    <w:p w14:paraId="646D4718" w14:textId="77777777" w:rsidR="00EB0726" w:rsidRPr="00EB0726" w:rsidRDefault="00EB0726" w:rsidP="00EB0726">
      <w:pPr>
        <w:spacing w:line="360" w:lineRule="auto"/>
        <w:rPr>
          <w:sz w:val="24"/>
          <w:szCs w:val="24"/>
        </w:rPr>
      </w:pPr>
    </w:p>
    <w:p w14:paraId="656CB883" w14:textId="77777777" w:rsidR="00EB0726" w:rsidRPr="00EB0726" w:rsidRDefault="00EB0726" w:rsidP="00EB0726">
      <w:pPr>
        <w:spacing w:line="360" w:lineRule="auto"/>
        <w:rPr>
          <w:sz w:val="24"/>
          <w:szCs w:val="24"/>
        </w:rPr>
      </w:pPr>
    </w:p>
    <w:p w14:paraId="7688B2D2" w14:textId="77777777" w:rsidR="00EB0726" w:rsidRPr="00EB0726" w:rsidRDefault="00EB0726" w:rsidP="00EB0726">
      <w:pPr>
        <w:spacing w:line="360" w:lineRule="auto"/>
        <w:rPr>
          <w:sz w:val="24"/>
          <w:szCs w:val="24"/>
        </w:rPr>
      </w:pPr>
    </w:p>
    <w:p w14:paraId="101F53AB" w14:textId="77777777" w:rsidR="00EB0726" w:rsidRPr="00EB0726" w:rsidRDefault="00EB0726" w:rsidP="00EB0726">
      <w:pPr>
        <w:spacing w:line="360" w:lineRule="auto"/>
        <w:rPr>
          <w:sz w:val="24"/>
          <w:szCs w:val="24"/>
        </w:rPr>
      </w:pPr>
    </w:p>
    <w:p w14:paraId="60D63382" w14:textId="77777777" w:rsidR="00EB0726" w:rsidRPr="00EB0726" w:rsidRDefault="00EB0726" w:rsidP="00EB0726">
      <w:pPr>
        <w:spacing w:line="360" w:lineRule="auto"/>
        <w:rPr>
          <w:sz w:val="24"/>
          <w:szCs w:val="24"/>
        </w:rPr>
      </w:pPr>
    </w:p>
    <w:p w14:paraId="17ADEECF" w14:textId="77777777" w:rsidR="00EB0726" w:rsidRPr="00EB0726" w:rsidRDefault="00EB0726" w:rsidP="00EB0726">
      <w:pPr>
        <w:spacing w:line="360" w:lineRule="auto"/>
        <w:jc w:val="center"/>
        <w:rPr>
          <w:b/>
          <w:bCs/>
          <w:sz w:val="28"/>
          <w:szCs w:val="28"/>
        </w:rPr>
      </w:pPr>
      <w:r w:rsidRPr="00EB0726">
        <w:rPr>
          <w:b/>
          <w:bCs/>
          <w:noProof/>
          <w:sz w:val="28"/>
          <w:szCs w:val="28"/>
        </w:rPr>
        <w:drawing>
          <wp:anchor distT="0" distB="0" distL="114300" distR="114300" simplePos="0" relativeHeight="251658240" behindDoc="0" locked="0" layoutInCell="1" allowOverlap="1" wp14:anchorId="1904A0EE" wp14:editId="6EE1E03A">
            <wp:simplePos x="914400" y="914400"/>
            <wp:positionH relativeFrom="margin">
              <wp:align>center</wp:align>
            </wp:positionH>
            <wp:positionV relativeFrom="margin">
              <wp:align>top</wp:align>
            </wp:positionV>
            <wp:extent cx="3238500" cy="1798955"/>
            <wp:effectExtent l="0" t="0" r="0" b="0"/>
            <wp:wrapSquare wrapText="bothSides"/>
            <wp:docPr id="1135159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159189" name="Picture 1135159189"/>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38500" cy="1798955"/>
                    </a:xfrm>
                    <a:prstGeom prst="rect">
                      <a:avLst/>
                    </a:prstGeom>
                  </pic:spPr>
                </pic:pic>
              </a:graphicData>
            </a:graphic>
          </wp:anchor>
        </w:drawing>
      </w:r>
      <w:r w:rsidRPr="00EB0726">
        <w:rPr>
          <w:b/>
          <w:bCs/>
          <w:sz w:val="28"/>
          <w:szCs w:val="28"/>
        </w:rPr>
        <w:t>Assessment 1</w:t>
      </w:r>
    </w:p>
    <w:p w14:paraId="0BD1DB2D" w14:textId="77777777" w:rsidR="00EB0726" w:rsidRPr="00EB0726" w:rsidRDefault="00EB0726" w:rsidP="00EB0726">
      <w:pPr>
        <w:spacing w:line="360" w:lineRule="auto"/>
        <w:jc w:val="center"/>
        <w:rPr>
          <w:sz w:val="28"/>
          <w:szCs w:val="28"/>
        </w:rPr>
      </w:pPr>
    </w:p>
    <w:p w14:paraId="57D7A835" w14:textId="0A9A4CB3" w:rsidR="00EB0726" w:rsidRDefault="00EB0726" w:rsidP="00EB0726">
      <w:pPr>
        <w:spacing w:line="360" w:lineRule="auto"/>
        <w:jc w:val="center"/>
        <w:rPr>
          <w:sz w:val="28"/>
          <w:szCs w:val="28"/>
        </w:rPr>
      </w:pPr>
      <w:r w:rsidRPr="00EB0726">
        <w:rPr>
          <w:b/>
          <w:bCs/>
          <w:sz w:val="28"/>
          <w:szCs w:val="28"/>
        </w:rPr>
        <w:t>Title:</w:t>
      </w:r>
      <w:r w:rsidRPr="00EB0726">
        <w:rPr>
          <w:sz w:val="28"/>
          <w:szCs w:val="28"/>
        </w:rPr>
        <w:t xml:space="preserve"> Marketing Strategy Portfolio</w:t>
      </w:r>
    </w:p>
    <w:p w14:paraId="3DB5C167" w14:textId="77777777" w:rsidR="00EB0726" w:rsidRPr="00EB0726" w:rsidRDefault="00EB0726" w:rsidP="00EB0726">
      <w:pPr>
        <w:spacing w:line="360" w:lineRule="auto"/>
        <w:jc w:val="center"/>
        <w:rPr>
          <w:sz w:val="28"/>
          <w:szCs w:val="28"/>
        </w:rPr>
      </w:pPr>
    </w:p>
    <w:p w14:paraId="7EA283AD" w14:textId="461730AF" w:rsidR="00EB0726" w:rsidRPr="00EB0726" w:rsidRDefault="00EB0726" w:rsidP="00EB0726">
      <w:pPr>
        <w:spacing w:line="360" w:lineRule="auto"/>
        <w:jc w:val="center"/>
        <w:rPr>
          <w:sz w:val="28"/>
          <w:szCs w:val="28"/>
        </w:rPr>
      </w:pPr>
      <w:r w:rsidRPr="00EB0726">
        <w:rPr>
          <w:b/>
          <w:bCs/>
          <w:sz w:val="28"/>
          <w:szCs w:val="28"/>
        </w:rPr>
        <w:t>Name:</w:t>
      </w:r>
      <w:r w:rsidRPr="00EB0726">
        <w:rPr>
          <w:sz w:val="28"/>
          <w:szCs w:val="28"/>
        </w:rPr>
        <w:t xml:space="preserve"> Patel H</w:t>
      </w:r>
      <w:r w:rsidR="00784CCF">
        <w:rPr>
          <w:sz w:val="28"/>
          <w:szCs w:val="28"/>
        </w:rPr>
        <w:t>a</w:t>
      </w:r>
      <w:r w:rsidRPr="00EB0726">
        <w:rPr>
          <w:sz w:val="28"/>
          <w:szCs w:val="28"/>
        </w:rPr>
        <w:t>rikr</w:t>
      </w:r>
      <w:r w:rsidR="00784CCF">
        <w:rPr>
          <w:sz w:val="28"/>
          <w:szCs w:val="28"/>
        </w:rPr>
        <w:t>u</w:t>
      </w:r>
      <w:r w:rsidRPr="00EB0726">
        <w:rPr>
          <w:sz w:val="28"/>
          <w:szCs w:val="28"/>
        </w:rPr>
        <w:t>shna</w:t>
      </w:r>
    </w:p>
    <w:p w14:paraId="147B829F" w14:textId="32B490F8" w:rsidR="00EB0726" w:rsidRPr="00EB0726" w:rsidRDefault="00EB0726" w:rsidP="00EB0726">
      <w:pPr>
        <w:spacing w:line="360" w:lineRule="auto"/>
        <w:jc w:val="center"/>
        <w:rPr>
          <w:sz w:val="28"/>
          <w:szCs w:val="28"/>
        </w:rPr>
      </w:pPr>
      <w:r w:rsidRPr="00EB0726">
        <w:rPr>
          <w:b/>
          <w:bCs/>
          <w:sz w:val="28"/>
          <w:szCs w:val="28"/>
        </w:rPr>
        <w:t>Student ID:</w:t>
      </w:r>
      <w:r w:rsidRPr="00EB0726">
        <w:rPr>
          <w:sz w:val="28"/>
          <w:szCs w:val="28"/>
        </w:rPr>
        <w:t xml:space="preserve"> 2432869</w:t>
      </w:r>
    </w:p>
    <w:p w14:paraId="730BB5B9" w14:textId="401E5A8D" w:rsidR="00EB0726" w:rsidRPr="00EB0726" w:rsidRDefault="00EB0726" w:rsidP="00EB0726">
      <w:pPr>
        <w:spacing w:line="360" w:lineRule="auto"/>
        <w:jc w:val="center"/>
        <w:rPr>
          <w:sz w:val="28"/>
          <w:szCs w:val="28"/>
        </w:rPr>
      </w:pPr>
      <w:r w:rsidRPr="00EB0726">
        <w:rPr>
          <w:b/>
          <w:bCs/>
          <w:sz w:val="28"/>
          <w:szCs w:val="28"/>
        </w:rPr>
        <w:t>Module Name:</w:t>
      </w:r>
      <w:r w:rsidRPr="00EB0726">
        <w:rPr>
          <w:sz w:val="28"/>
          <w:szCs w:val="28"/>
        </w:rPr>
        <w:t xml:space="preserve"> Marketing Management </w:t>
      </w:r>
    </w:p>
    <w:p w14:paraId="6646A39F" w14:textId="470C33E0" w:rsidR="00EB0726" w:rsidRPr="00EB0726" w:rsidRDefault="00EB0726" w:rsidP="00EB0726">
      <w:pPr>
        <w:spacing w:line="360" w:lineRule="auto"/>
        <w:jc w:val="center"/>
        <w:rPr>
          <w:sz w:val="28"/>
          <w:szCs w:val="28"/>
        </w:rPr>
      </w:pPr>
      <w:r w:rsidRPr="00EB0726">
        <w:rPr>
          <w:b/>
          <w:bCs/>
          <w:sz w:val="28"/>
          <w:szCs w:val="28"/>
        </w:rPr>
        <w:t>Module Code:</w:t>
      </w:r>
      <w:r w:rsidRPr="00EB0726">
        <w:rPr>
          <w:sz w:val="28"/>
          <w:szCs w:val="28"/>
        </w:rPr>
        <w:t xml:space="preserve"> LCMB7024</w:t>
      </w:r>
    </w:p>
    <w:p w14:paraId="0E62ABF3" w14:textId="07EAB8DA" w:rsidR="00EB0726" w:rsidRPr="00EB0726" w:rsidRDefault="00EB0726" w:rsidP="00EB0726">
      <w:pPr>
        <w:spacing w:line="360" w:lineRule="auto"/>
        <w:jc w:val="center"/>
        <w:rPr>
          <w:sz w:val="28"/>
          <w:szCs w:val="28"/>
        </w:rPr>
      </w:pPr>
      <w:r w:rsidRPr="00EB0726">
        <w:rPr>
          <w:b/>
          <w:bCs/>
          <w:sz w:val="28"/>
          <w:szCs w:val="28"/>
        </w:rPr>
        <w:t>Lecturer’s Name:</w:t>
      </w:r>
      <w:r w:rsidRPr="00EB0726">
        <w:rPr>
          <w:sz w:val="28"/>
          <w:szCs w:val="28"/>
        </w:rPr>
        <w:t xml:space="preserve"> Dr. Jayalakshmi Gopalkrishna</w:t>
      </w:r>
    </w:p>
    <w:p w14:paraId="011F85FF" w14:textId="77777777" w:rsidR="00EB0726" w:rsidRPr="00EB0726" w:rsidRDefault="00EB0726" w:rsidP="00EB0726">
      <w:pPr>
        <w:spacing w:line="360" w:lineRule="auto"/>
        <w:jc w:val="center"/>
        <w:rPr>
          <w:sz w:val="28"/>
          <w:szCs w:val="28"/>
        </w:rPr>
      </w:pPr>
    </w:p>
    <w:p w14:paraId="6AB5D64E" w14:textId="7620B08A" w:rsidR="00EB0726" w:rsidRPr="00EB0726" w:rsidRDefault="00EB0726" w:rsidP="00EB0726">
      <w:pPr>
        <w:spacing w:line="360" w:lineRule="auto"/>
        <w:jc w:val="center"/>
        <w:rPr>
          <w:b/>
          <w:bCs/>
          <w:sz w:val="28"/>
          <w:szCs w:val="28"/>
        </w:rPr>
      </w:pPr>
      <w:r w:rsidRPr="00EB0726">
        <w:rPr>
          <w:b/>
          <w:bCs/>
          <w:sz w:val="28"/>
          <w:szCs w:val="28"/>
        </w:rPr>
        <w:t>Term 1</w:t>
      </w:r>
    </w:p>
    <w:p w14:paraId="748D8F8A" w14:textId="06AF3D5D" w:rsidR="00784CDA" w:rsidRPr="00EB0726" w:rsidRDefault="00784CDA" w:rsidP="00EB0726">
      <w:pPr>
        <w:spacing w:line="360" w:lineRule="auto"/>
        <w:jc w:val="center"/>
        <w:rPr>
          <w:sz w:val="24"/>
          <w:szCs w:val="24"/>
        </w:rPr>
      </w:pPr>
      <w:r w:rsidRPr="00EB0726">
        <w:rPr>
          <w:sz w:val="24"/>
          <w:szCs w:val="24"/>
        </w:rPr>
        <w:br w:type="page"/>
      </w:r>
    </w:p>
    <w:p w14:paraId="0B6192E9" w14:textId="77777777" w:rsidR="00784CDA" w:rsidRPr="00EB0726" w:rsidRDefault="00784CDA" w:rsidP="00EB0726">
      <w:pPr>
        <w:spacing w:line="360" w:lineRule="auto"/>
        <w:rPr>
          <w:sz w:val="24"/>
          <w:szCs w:val="24"/>
        </w:rPr>
      </w:pPr>
    </w:p>
    <w:p w14:paraId="02667703" w14:textId="77777777" w:rsidR="00784CDA" w:rsidRPr="00EB0726" w:rsidRDefault="00784CDA" w:rsidP="00EB0726">
      <w:pPr>
        <w:spacing w:line="360" w:lineRule="auto"/>
        <w:rPr>
          <w:sz w:val="24"/>
          <w:szCs w:val="24"/>
        </w:rPr>
      </w:pPr>
    </w:p>
    <w:sdt>
      <w:sdtPr>
        <w:rPr>
          <w:rFonts w:ascii="Arial" w:eastAsia="Arial" w:hAnsi="Arial" w:cs="Arial"/>
          <w:color w:val="auto"/>
          <w:sz w:val="24"/>
          <w:szCs w:val="24"/>
        </w:rPr>
        <w:id w:val="-1429495345"/>
        <w:docPartObj>
          <w:docPartGallery w:val="Table of Contents"/>
          <w:docPartUnique/>
        </w:docPartObj>
      </w:sdtPr>
      <w:sdtEndPr>
        <w:rPr>
          <w:b/>
          <w:bCs/>
        </w:rPr>
      </w:sdtEndPr>
      <w:sdtContent>
        <w:p w14:paraId="2003F5E0" w14:textId="1D5C5031" w:rsidR="00CF6CFD" w:rsidRPr="00EB0726" w:rsidRDefault="00460FC7" w:rsidP="00EB0726">
          <w:pPr>
            <w:pStyle w:val="TOCHeading"/>
            <w:spacing w:line="360" w:lineRule="auto"/>
            <w:jc w:val="center"/>
            <w:rPr>
              <w:rFonts w:ascii="Arial" w:hAnsi="Arial" w:cs="Arial"/>
              <w:b/>
              <w:bCs/>
              <w:color w:val="auto"/>
              <w:sz w:val="24"/>
              <w:szCs w:val="24"/>
            </w:rPr>
          </w:pPr>
          <w:r w:rsidRPr="00EB0726">
            <w:rPr>
              <w:rFonts w:ascii="Arial" w:hAnsi="Arial" w:cs="Arial"/>
              <w:b/>
              <w:bCs/>
              <w:color w:val="auto"/>
              <w:sz w:val="24"/>
              <w:szCs w:val="24"/>
            </w:rPr>
            <w:t>TABLE OF CONTENTS</w:t>
          </w:r>
        </w:p>
        <w:p w14:paraId="390C8B20" w14:textId="451BC26B" w:rsidR="001209D8" w:rsidRPr="00EB0726" w:rsidRDefault="00CF6CFD"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r w:rsidRPr="00EB0726">
            <w:rPr>
              <w:sz w:val="24"/>
              <w:szCs w:val="24"/>
            </w:rPr>
            <w:fldChar w:fldCharType="begin"/>
          </w:r>
          <w:r w:rsidRPr="00EB0726">
            <w:rPr>
              <w:sz w:val="24"/>
              <w:szCs w:val="24"/>
            </w:rPr>
            <w:instrText xml:space="preserve"> TOC \o "1-3" \h \z \u </w:instrText>
          </w:r>
          <w:r w:rsidRPr="00EB0726">
            <w:rPr>
              <w:sz w:val="24"/>
              <w:szCs w:val="24"/>
            </w:rPr>
            <w:fldChar w:fldCharType="separate"/>
          </w:r>
          <w:hyperlink w:anchor="_Toc216555563" w:history="1">
            <w:r w:rsidR="001209D8" w:rsidRPr="00EB0726">
              <w:rPr>
                <w:rStyle w:val="Hyperlink"/>
                <w:noProof/>
              </w:rPr>
              <w:t>Element 1: STDP Analysis for the New Brand Concept</w:t>
            </w:r>
            <w:r w:rsidR="001209D8" w:rsidRPr="00EB0726">
              <w:rPr>
                <w:noProof/>
                <w:webHidden/>
              </w:rPr>
              <w:tab/>
            </w:r>
            <w:r w:rsidR="001209D8" w:rsidRPr="00EB0726">
              <w:rPr>
                <w:noProof/>
                <w:webHidden/>
              </w:rPr>
              <w:fldChar w:fldCharType="begin"/>
            </w:r>
            <w:r w:rsidR="001209D8" w:rsidRPr="00EB0726">
              <w:rPr>
                <w:noProof/>
                <w:webHidden/>
              </w:rPr>
              <w:instrText xml:space="preserve"> PAGEREF _Toc216555563 \h </w:instrText>
            </w:r>
            <w:r w:rsidR="001209D8" w:rsidRPr="00EB0726">
              <w:rPr>
                <w:noProof/>
                <w:webHidden/>
              </w:rPr>
            </w:r>
            <w:r w:rsidR="001209D8" w:rsidRPr="00EB0726">
              <w:rPr>
                <w:noProof/>
                <w:webHidden/>
              </w:rPr>
              <w:fldChar w:fldCharType="separate"/>
            </w:r>
            <w:r w:rsidR="001209D8" w:rsidRPr="00EB0726">
              <w:rPr>
                <w:noProof/>
                <w:webHidden/>
              </w:rPr>
              <w:t>1</w:t>
            </w:r>
            <w:r w:rsidR="001209D8" w:rsidRPr="00EB0726">
              <w:rPr>
                <w:noProof/>
                <w:webHidden/>
              </w:rPr>
              <w:fldChar w:fldCharType="end"/>
            </w:r>
          </w:hyperlink>
        </w:p>
        <w:p w14:paraId="31422B82" w14:textId="3CC768D5"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4" w:history="1">
            <w:r w:rsidRPr="00EB0726">
              <w:rPr>
                <w:rStyle w:val="Hyperlink"/>
                <w:noProof/>
              </w:rPr>
              <w:t>Introduction to Tesco and the New Brand Concept</w:t>
            </w:r>
            <w:r w:rsidRPr="00EB0726">
              <w:rPr>
                <w:noProof/>
                <w:webHidden/>
              </w:rPr>
              <w:tab/>
            </w:r>
            <w:r w:rsidRPr="00EB0726">
              <w:rPr>
                <w:noProof/>
                <w:webHidden/>
              </w:rPr>
              <w:fldChar w:fldCharType="begin"/>
            </w:r>
            <w:r w:rsidRPr="00EB0726">
              <w:rPr>
                <w:noProof/>
                <w:webHidden/>
              </w:rPr>
              <w:instrText xml:space="preserve"> PAGEREF _Toc216555564 \h </w:instrText>
            </w:r>
            <w:r w:rsidRPr="00EB0726">
              <w:rPr>
                <w:noProof/>
                <w:webHidden/>
              </w:rPr>
            </w:r>
            <w:r w:rsidRPr="00EB0726">
              <w:rPr>
                <w:noProof/>
                <w:webHidden/>
              </w:rPr>
              <w:fldChar w:fldCharType="separate"/>
            </w:r>
            <w:r w:rsidRPr="00EB0726">
              <w:rPr>
                <w:noProof/>
                <w:webHidden/>
              </w:rPr>
              <w:t>1</w:t>
            </w:r>
            <w:r w:rsidRPr="00EB0726">
              <w:rPr>
                <w:noProof/>
                <w:webHidden/>
              </w:rPr>
              <w:fldChar w:fldCharType="end"/>
            </w:r>
          </w:hyperlink>
        </w:p>
        <w:p w14:paraId="528BEEBF" w14:textId="28F50340"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5" w:history="1">
            <w:r w:rsidRPr="00EB0726">
              <w:rPr>
                <w:rStyle w:val="Hyperlink"/>
                <w:noProof/>
              </w:rPr>
              <w:t>Market Trends and Consumer Behaviour Justifying TescoKart</w:t>
            </w:r>
            <w:r w:rsidRPr="00EB0726">
              <w:rPr>
                <w:noProof/>
                <w:webHidden/>
              </w:rPr>
              <w:tab/>
            </w:r>
            <w:r w:rsidRPr="00EB0726">
              <w:rPr>
                <w:noProof/>
                <w:webHidden/>
              </w:rPr>
              <w:fldChar w:fldCharType="begin"/>
            </w:r>
            <w:r w:rsidRPr="00EB0726">
              <w:rPr>
                <w:noProof/>
                <w:webHidden/>
              </w:rPr>
              <w:instrText xml:space="preserve"> PAGEREF _Toc216555565 \h </w:instrText>
            </w:r>
            <w:r w:rsidRPr="00EB0726">
              <w:rPr>
                <w:noProof/>
                <w:webHidden/>
              </w:rPr>
            </w:r>
            <w:r w:rsidRPr="00EB0726">
              <w:rPr>
                <w:noProof/>
                <w:webHidden/>
              </w:rPr>
              <w:fldChar w:fldCharType="separate"/>
            </w:r>
            <w:r w:rsidRPr="00EB0726">
              <w:rPr>
                <w:noProof/>
                <w:webHidden/>
              </w:rPr>
              <w:t>1</w:t>
            </w:r>
            <w:r w:rsidRPr="00EB0726">
              <w:rPr>
                <w:noProof/>
                <w:webHidden/>
              </w:rPr>
              <w:fldChar w:fldCharType="end"/>
            </w:r>
          </w:hyperlink>
        </w:p>
        <w:p w14:paraId="5D52EB07" w14:textId="0B0D4026"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6" w:history="1">
            <w:r w:rsidRPr="00EB0726">
              <w:rPr>
                <w:rStyle w:val="Hyperlink"/>
                <w:noProof/>
              </w:rPr>
              <w:t>STDP analysis</w:t>
            </w:r>
            <w:r w:rsidRPr="00EB0726">
              <w:rPr>
                <w:noProof/>
                <w:webHidden/>
              </w:rPr>
              <w:tab/>
            </w:r>
            <w:r w:rsidRPr="00EB0726">
              <w:rPr>
                <w:noProof/>
                <w:webHidden/>
              </w:rPr>
              <w:fldChar w:fldCharType="begin"/>
            </w:r>
            <w:r w:rsidRPr="00EB0726">
              <w:rPr>
                <w:noProof/>
                <w:webHidden/>
              </w:rPr>
              <w:instrText xml:space="preserve"> PAGEREF _Toc216555566 \h </w:instrText>
            </w:r>
            <w:r w:rsidRPr="00EB0726">
              <w:rPr>
                <w:noProof/>
                <w:webHidden/>
              </w:rPr>
            </w:r>
            <w:r w:rsidRPr="00EB0726">
              <w:rPr>
                <w:noProof/>
                <w:webHidden/>
              </w:rPr>
              <w:fldChar w:fldCharType="separate"/>
            </w:r>
            <w:r w:rsidRPr="00EB0726">
              <w:rPr>
                <w:noProof/>
                <w:webHidden/>
              </w:rPr>
              <w:t>2</w:t>
            </w:r>
            <w:r w:rsidRPr="00EB0726">
              <w:rPr>
                <w:noProof/>
                <w:webHidden/>
              </w:rPr>
              <w:fldChar w:fldCharType="end"/>
            </w:r>
          </w:hyperlink>
        </w:p>
        <w:p w14:paraId="510F5CFC" w14:textId="63069A55"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7" w:history="1">
            <w:r w:rsidRPr="00EB0726">
              <w:rPr>
                <w:rStyle w:val="Hyperlink"/>
                <w:noProof/>
              </w:rPr>
              <w:t>Targeting Strategy</w:t>
            </w:r>
            <w:r w:rsidRPr="00EB0726">
              <w:rPr>
                <w:noProof/>
                <w:webHidden/>
              </w:rPr>
              <w:tab/>
            </w:r>
            <w:r w:rsidRPr="00EB0726">
              <w:rPr>
                <w:noProof/>
                <w:webHidden/>
              </w:rPr>
              <w:fldChar w:fldCharType="begin"/>
            </w:r>
            <w:r w:rsidRPr="00EB0726">
              <w:rPr>
                <w:noProof/>
                <w:webHidden/>
              </w:rPr>
              <w:instrText xml:space="preserve"> PAGEREF _Toc216555567 \h </w:instrText>
            </w:r>
            <w:r w:rsidRPr="00EB0726">
              <w:rPr>
                <w:noProof/>
                <w:webHidden/>
              </w:rPr>
            </w:r>
            <w:r w:rsidRPr="00EB0726">
              <w:rPr>
                <w:noProof/>
                <w:webHidden/>
              </w:rPr>
              <w:fldChar w:fldCharType="separate"/>
            </w:r>
            <w:r w:rsidRPr="00EB0726">
              <w:rPr>
                <w:noProof/>
                <w:webHidden/>
              </w:rPr>
              <w:t>3</w:t>
            </w:r>
            <w:r w:rsidRPr="00EB0726">
              <w:rPr>
                <w:noProof/>
                <w:webHidden/>
              </w:rPr>
              <w:fldChar w:fldCharType="end"/>
            </w:r>
          </w:hyperlink>
        </w:p>
        <w:p w14:paraId="556F0989" w14:textId="49338300"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8" w:history="1">
            <w:r w:rsidRPr="00EB0726">
              <w:rPr>
                <w:rStyle w:val="Hyperlink"/>
                <w:noProof/>
              </w:rPr>
              <w:t>Differentiation Strategy</w:t>
            </w:r>
            <w:r w:rsidRPr="00EB0726">
              <w:rPr>
                <w:noProof/>
                <w:webHidden/>
              </w:rPr>
              <w:tab/>
            </w:r>
            <w:r w:rsidRPr="00EB0726">
              <w:rPr>
                <w:noProof/>
                <w:webHidden/>
              </w:rPr>
              <w:fldChar w:fldCharType="begin"/>
            </w:r>
            <w:r w:rsidRPr="00EB0726">
              <w:rPr>
                <w:noProof/>
                <w:webHidden/>
              </w:rPr>
              <w:instrText xml:space="preserve"> PAGEREF _Toc216555568 \h </w:instrText>
            </w:r>
            <w:r w:rsidRPr="00EB0726">
              <w:rPr>
                <w:noProof/>
                <w:webHidden/>
              </w:rPr>
            </w:r>
            <w:r w:rsidRPr="00EB0726">
              <w:rPr>
                <w:noProof/>
                <w:webHidden/>
              </w:rPr>
              <w:fldChar w:fldCharType="separate"/>
            </w:r>
            <w:r w:rsidRPr="00EB0726">
              <w:rPr>
                <w:noProof/>
                <w:webHidden/>
              </w:rPr>
              <w:t>3</w:t>
            </w:r>
            <w:r w:rsidRPr="00EB0726">
              <w:rPr>
                <w:noProof/>
                <w:webHidden/>
              </w:rPr>
              <w:fldChar w:fldCharType="end"/>
            </w:r>
          </w:hyperlink>
        </w:p>
        <w:p w14:paraId="1FCDAC61" w14:textId="181F3849"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69" w:history="1">
            <w:r w:rsidRPr="00EB0726">
              <w:rPr>
                <w:rStyle w:val="Hyperlink"/>
                <w:noProof/>
              </w:rPr>
              <w:t>Positioning Strategy</w:t>
            </w:r>
            <w:r w:rsidRPr="00EB0726">
              <w:rPr>
                <w:noProof/>
                <w:webHidden/>
              </w:rPr>
              <w:tab/>
            </w:r>
            <w:r w:rsidRPr="00EB0726">
              <w:rPr>
                <w:noProof/>
                <w:webHidden/>
              </w:rPr>
              <w:fldChar w:fldCharType="begin"/>
            </w:r>
            <w:r w:rsidRPr="00EB0726">
              <w:rPr>
                <w:noProof/>
                <w:webHidden/>
              </w:rPr>
              <w:instrText xml:space="preserve"> PAGEREF _Toc216555569 \h </w:instrText>
            </w:r>
            <w:r w:rsidRPr="00EB0726">
              <w:rPr>
                <w:noProof/>
                <w:webHidden/>
              </w:rPr>
            </w:r>
            <w:r w:rsidRPr="00EB0726">
              <w:rPr>
                <w:noProof/>
                <w:webHidden/>
              </w:rPr>
              <w:fldChar w:fldCharType="separate"/>
            </w:r>
            <w:r w:rsidRPr="00EB0726">
              <w:rPr>
                <w:noProof/>
                <w:webHidden/>
              </w:rPr>
              <w:t>4</w:t>
            </w:r>
            <w:r w:rsidRPr="00EB0726">
              <w:rPr>
                <w:noProof/>
                <w:webHidden/>
              </w:rPr>
              <w:fldChar w:fldCharType="end"/>
            </w:r>
          </w:hyperlink>
        </w:p>
        <w:p w14:paraId="305AD663" w14:textId="3ACA8C51" w:rsidR="001209D8" w:rsidRPr="00EB0726" w:rsidRDefault="001209D8"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0" w:history="1">
            <w:r w:rsidRPr="00EB0726">
              <w:rPr>
                <w:rStyle w:val="Hyperlink"/>
                <w:noProof/>
              </w:rPr>
              <w:t>Element 2: Marketing Mix (7Ps)</w:t>
            </w:r>
            <w:r w:rsidRPr="00EB0726">
              <w:rPr>
                <w:noProof/>
                <w:webHidden/>
              </w:rPr>
              <w:tab/>
            </w:r>
            <w:r w:rsidRPr="00EB0726">
              <w:rPr>
                <w:noProof/>
                <w:webHidden/>
              </w:rPr>
              <w:fldChar w:fldCharType="begin"/>
            </w:r>
            <w:r w:rsidRPr="00EB0726">
              <w:rPr>
                <w:noProof/>
                <w:webHidden/>
              </w:rPr>
              <w:instrText xml:space="preserve"> PAGEREF _Toc216555570 \h </w:instrText>
            </w:r>
            <w:r w:rsidRPr="00EB0726">
              <w:rPr>
                <w:noProof/>
                <w:webHidden/>
              </w:rPr>
            </w:r>
            <w:r w:rsidRPr="00EB0726">
              <w:rPr>
                <w:noProof/>
                <w:webHidden/>
              </w:rPr>
              <w:fldChar w:fldCharType="separate"/>
            </w:r>
            <w:r w:rsidRPr="00EB0726">
              <w:rPr>
                <w:noProof/>
                <w:webHidden/>
              </w:rPr>
              <w:t>6</w:t>
            </w:r>
            <w:r w:rsidRPr="00EB0726">
              <w:rPr>
                <w:noProof/>
                <w:webHidden/>
              </w:rPr>
              <w:fldChar w:fldCharType="end"/>
            </w:r>
          </w:hyperlink>
        </w:p>
        <w:p w14:paraId="27DF62F1" w14:textId="4E4B0C47"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1" w:history="1">
            <w:r w:rsidRPr="00EB0726">
              <w:rPr>
                <w:rStyle w:val="Hyperlink"/>
                <w:noProof/>
              </w:rPr>
              <w:t>Product</w:t>
            </w:r>
            <w:r w:rsidRPr="00EB0726">
              <w:rPr>
                <w:noProof/>
                <w:webHidden/>
              </w:rPr>
              <w:tab/>
            </w:r>
            <w:r w:rsidRPr="00EB0726">
              <w:rPr>
                <w:noProof/>
                <w:webHidden/>
              </w:rPr>
              <w:fldChar w:fldCharType="begin"/>
            </w:r>
            <w:r w:rsidRPr="00EB0726">
              <w:rPr>
                <w:noProof/>
                <w:webHidden/>
              </w:rPr>
              <w:instrText xml:space="preserve"> PAGEREF _Toc216555571 \h </w:instrText>
            </w:r>
            <w:r w:rsidRPr="00EB0726">
              <w:rPr>
                <w:noProof/>
                <w:webHidden/>
              </w:rPr>
            </w:r>
            <w:r w:rsidRPr="00EB0726">
              <w:rPr>
                <w:noProof/>
                <w:webHidden/>
              </w:rPr>
              <w:fldChar w:fldCharType="separate"/>
            </w:r>
            <w:r w:rsidRPr="00EB0726">
              <w:rPr>
                <w:noProof/>
                <w:webHidden/>
              </w:rPr>
              <w:t>6</w:t>
            </w:r>
            <w:r w:rsidRPr="00EB0726">
              <w:rPr>
                <w:noProof/>
                <w:webHidden/>
              </w:rPr>
              <w:fldChar w:fldCharType="end"/>
            </w:r>
          </w:hyperlink>
        </w:p>
        <w:p w14:paraId="3FE37C43" w14:textId="47960466"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2" w:history="1">
            <w:r w:rsidRPr="00EB0726">
              <w:rPr>
                <w:rStyle w:val="Hyperlink"/>
                <w:noProof/>
              </w:rPr>
              <w:t>Price</w:t>
            </w:r>
            <w:r w:rsidRPr="00EB0726">
              <w:rPr>
                <w:noProof/>
                <w:webHidden/>
              </w:rPr>
              <w:tab/>
            </w:r>
            <w:r w:rsidRPr="00EB0726">
              <w:rPr>
                <w:noProof/>
                <w:webHidden/>
              </w:rPr>
              <w:fldChar w:fldCharType="begin"/>
            </w:r>
            <w:r w:rsidRPr="00EB0726">
              <w:rPr>
                <w:noProof/>
                <w:webHidden/>
              </w:rPr>
              <w:instrText xml:space="preserve"> PAGEREF _Toc216555572 \h </w:instrText>
            </w:r>
            <w:r w:rsidRPr="00EB0726">
              <w:rPr>
                <w:noProof/>
                <w:webHidden/>
              </w:rPr>
            </w:r>
            <w:r w:rsidRPr="00EB0726">
              <w:rPr>
                <w:noProof/>
                <w:webHidden/>
              </w:rPr>
              <w:fldChar w:fldCharType="separate"/>
            </w:r>
            <w:r w:rsidRPr="00EB0726">
              <w:rPr>
                <w:noProof/>
                <w:webHidden/>
              </w:rPr>
              <w:t>6</w:t>
            </w:r>
            <w:r w:rsidRPr="00EB0726">
              <w:rPr>
                <w:noProof/>
                <w:webHidden/>
              </w:rPr>
              <w:fldChar w:fldCharType="end"/>
            </w:r>
          </w:hyperlink>
        </w:p>
        <w:p w14:paraId="1522DF79" w14:textId="1233AC3F"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3" w:history="1">
            <w:r w:rsidRPr="00EB0726">
              <w:rPr>
                <w:rStyle w:val="Hyperlink"/>
                <w:noProof/>
              </w:rPr>
              <w:t>Place</w:t>
            </w:r>
            <w:r w:rsidRPr="00EB0726">
              <w:rPr>
                <w:noProof/>
                <w:webHidden/>
              </w:rPr>
              <w:tab/>
            </w:r>
            <w:r w:rsidRPr="00EB0726">
              <w:rPr>
                <w:noProof/>
                <w:webHidden/>
              </w:rPr>
              <w:fldChar w:fldCharType="begin"/>
            </w:r>
            <w:r w:rsidRPr="00EB0726">
              <w:rPr>
                <w:noProof/>
                <w:webHidden/>
              </w:rPr>
              <w:instrText xml:space="preserve"> PAGEREF _Toc216555573 \h </w:instrText>
            </w:r>
            <w:r w:rsidRPr="00EB0726">
              <w:rPr>
                <w:noProof/>
                <w:webHidden/>
              </w:rPr>
            </w:r>
            <w:r w:rsidRPr="00EB0726">
              <w:rPr>
                <w:noProof/>
                <w:webHidden/>
              </w:rPr>
              <w:fldChar w:fldCharType="separate"/>
            </w:r>
            <w:r w:rsidRPr="00EB0726">
              <w:rPr>
                <w:noProof/>
                <w:webHidden/>
              </w:rPr>
              <w:t>7</w:t>
            </w:r>
            <w:r w:rsidRPr="00EB0726">
              <w:rPr>
                <w:noProof/>
                <w:webHidden/>
              </w:rPr>
              <w:fldChar w:fldCharType="end"/>
            </w:r>
          </w:hyperlink>
        </w:p>
        <w:p w14:paraId="75E3E338" w14:textId="0295843C"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4" w:history="1">
            <w:r w:rsidRPr="00EB0726">
              <w:rPr>
                <w:rStyle w:val="Hyperlink"/>
                <w:noProof/>
              </w:rPr>
              <w:t>Promotion</w:t>
            </w:r>
            <w:r w:rsidRPr="00EB0726">
              <w:rPr>
                <w:noProof/>
                <w:webHidden/>
              </w:rPr>
              <w:tab/>
            </w:r>
            <w:r w:rsidRPr="00EB0726">
              <w:rPr>
                <w:noProof/>
                <w:webHidden/>
              </w:rPr>
              <w:fldChar w:fldCharType="begin"/>
            </w:r>
            <w:r w:rsidRPr="00EB0726">
              <w:rPr>
                <w:noProof/>
                <w:webHidden/>
              </w:rPr>
              <w:instrText xml:space="preserve"> PAGEREF _Toc216555574 \h </w:instrText>
            </w:r>
            <w:r w:rsidRPr="00EB0726">
              <w:rPr>
                <w:noProof/>
                <w:webHidden/>
              </w:rPr>
            </w:r>
            <w:r w:rsidRPr="00EB0726">
              <w:rPr>
                <w:noProof/>
                <w:webHidden/>
              </w:rPr>
              <w:fldChar w:fldCharType="separate"/>
            </w:r>
            <w:r w:rsidRPr="00EB0726">
              <w:rPr>
                <w:noProof/>
                <w:webHidden/>
              </w:rPr>
              <w:t>8</w:t>
            </w:r>
            <w:r w:rsidRPr="00EB0726">
              <w:rPr>
                <w:noProof/>
                <w:webHidden/>
              </w:rPr>
              <w:fldChar w:fldCharType="end"/>
            </w:r>
          </w:hyperlink>
        </w:p>
        <w:p w14:paraId="4290D960" w14:textId="0E6DD33F"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5" w:history="1">
            <w:r w:rsidRPr="00EB0726">
              <w:rPr>
                <w:rStyle w:val="Hyperlink"/>
                <w:noProof/>
              </w:rPr>
              <w:t>People</w:t>
            </w:r>
            <w:r w:rsidRPr="00EB0726">
              <w:rPr>
                <w:noProof/>
                <w:webHidden/>
              </w:rPr>
              <w:tab/>
            </w:r>
            <w:r w:rsidRPr="00EB0726">
              <w:rPr>
                <w:noProof/>
                <w:webHidden/>
              </w:rPr>
              <w:fldChar w:fldCharType="begin"/>
            </w:r>
            <w:r w:rsidRPr="00EB0726">
              <w:rPr>
                <w:noProof/>
                <w:webHidden/>
              </w:rPr>
              <w:instrText xml:space="preserve"> PAGEREF _Toc216555575 \h </w:instrText>
            </w:r>
            <w:r w:rsidRPr="00EB0726">
              <w:rPr>
                <w:noProof/>
                <w:webHidden/>
              </w:rPr>
            </w:r>
            <w:r w:rsidRPr="00EB0726">
              <w:rPr>
                <w:noProof/>
                <w:webHidden/>
              </w:rPr>
              <w:fldChar w:fldCharType="separate"/>
            </w:r>
            <w:r w:rsidRPr="00EB0726">
              <w:rPr>
                <w:noProof/>
                <w:webHidden/>
              </w:rPr>
              <w:t>8</w:t>
            </w:r>
            <w:r w:rsidRPr="00EB0726">
              <w:rPr>
                <w:noProof/>
                <w:webHidden/>
              </w:rPr>
              <w:fldChar w:fldCharType="end"/>
            </w:r>
          </w:hyperlink>
        </w:p>
        <w:p w14:paraId="49EFFF6E" w14:textId="144B4042"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6" w:history="1">
            <w:r w:rsidRPr="00EB0726">
              <w:rPr>
                <w:rStyle w:val="Hyperlink"/>
                <w:noProof/>
              </w:rPr>
              <w:t>Process</w:t>
            </w:r>
            <w:r w:rsidRPr="00EB0726">
              <w:rPr>
                <w:noProof/>
                <w:webHidden/>
              </w:rPr>
              <w:tab/>
            </w:r>
            <w:r w:rsidRPr="00EB0726">
              <w:rPr>
                <w:noProof/>
                <w:webHidden/>
              </w:rPr>
              <w:fldChar w:fldCharType="begin"/>
            </w:r>
            <w:r w:rsidRPr="00EB0726">
              <w:rPr>
                <w:noProof/>
                <w:webHidden/>
              </w:rPr>
              <w:instrText xml:space="preserve"> PAGEREF _Toc216555576 \h </w:instrText>
            </w:r>
            <w:r w:rsidRPr="00EB0726">
              <w:rPr>
                <w:noProof/>
                <w:webHidden/>
              </w:rPr>
            </w:r>
            <w:r w:rsidRPr="00EB0726">
              <w:rPr>
                <w:noProof/>
                <w:webHidden/>
              </w:rPr>
              <w:fldChar w:fldCharType="separate"/>
            </w:r>
            <w:r w:rsidRPr="00EB0726">
              <w:rPr>
                <w:noProof/>
                <w:webHidden/>
              </w:rPr>
              <w:t>9</w:t>
            </w:r>
            <w:r w:rsidRPr="00EB0726">
              <w:rPr>
                <w:noProof/>
                <w:webHidden/>
              </w:rPr>
              <w:fldChar w:fldCharType="end"/>
            </w:r>
          </w:hyperlink>
        </w:p>
        <w:p w14:paraId="17270AB6" w14:textId="0B73DEE9"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7" w:history="1">
            <w:r w:rsidRPr="00EB0726">
              <w:rPr>
                <w:rStyle w:val="Hyperlink"/>
                <w:noProof/>
              </w:rPr>
              <w:t>Physical Evidence</w:t>
            </w:r>
            <w:r w:rsidRPr="00EB0726">
              <w:rPr>
                <w:noProof/>
                <w:webHidden/>
              </w:rPr>
              <w:tab/>
            </w:r>
            <w:r w:rsidRPr="00EB0726">
              <w:rPr>
                <w:noProof/>
                <w:webHidden/>
              </w:rPr>
              <w:fldChar w:fldCharType="begin"/>
            </w:r>
            <w:r w:rsidRPr="00EB0726">
              <w:rPr>
                <w:noProof/>
                <w:webHidden/>
              </w:rPr>
              <w:instrText xml:space="preserve"> PAGEREF _Toc216555577 \h </w:instrText>
            </w:r>
            <w:r w:rsidRPr="00EB0726">
              <w:rPr>
                <w:noProof/>
                <w:webHidden/>
              </w:rPr>
            </w:r>
            <w:r w:rsidRPr="00EB0726">
              <w:rPr>
                <w:noProof/>
                <w:webHidden/>
              </w:rPr>
              <w:fldChar w:fldCharType="separate"/>
            </w:r>
            <w:r w:rsidRPr="00EB0726">
              <w:rPr>
                <w:noProof/>
                <w:webHidden/>
              </w:rPr>
              <w:t>9</w:t>
            </w:r>
            <w:r w:rsidRPr="00EB0726">
              <w:rPr>
                <w:noProof/>
                <w:webHidden/>
              </w:rPr>
              <w:fldChar w:fldCharType="end"/>
            </w:r>
          </w:hyperlink>
        </w:p>
        <w:p w14:paraId="4FD2A33C" w14:textId="366699CF" w:rsidR="001209D8" w:rsidRPr="00EB0726" w:rsidRDefault="001209D8"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8" w:history="1">
            <w:r w:rsidRPr="00EB0726">
              <w:rPr>
                <w:rStyle w:val="Hyperlink"/>
                <w:noProof/>
              </w:rPr>
              <w:t>Element 3: Marketing Strategy Pitch</w:t>
            </w:r>
            <w:r w:rsidRPr="00EB0726">
              <w:rPr>
                <w:noProof/>
                <w:webHidden/>
              </w:rPr>
              <w:tab/>
            </w:r>
            <w:r w:rsidRPr="00EB0726">
              <w:rPr>
                <w:noProof/>
                <w:webHidden/>
              </w:rPr>
              <w:fldChar w:fldCharType="begin"/>
            </w:r>
            <w:r w:rsidRPr="00EB0726">
              <w:rPr>
                <w:noProof/>
                <w:webHidden/>
              </w:rPr>
              <w:instrText xml:space="preserve"> PAGEREF _Toc216555578 \h </w:instrText>
            </w:r>
            <w:r w:rsidRPr="00EB0726">
              <w:rPr>
                <w:noProof/>
                <w:webHidden/>
              </w:rPr>
            </w:r>
            <w:r w:rsidRPr="00EB0726">
              <w:rPr>
                <w:noProof/>
                <w:webHidden/>
              </w:rPr>
              <w:fldChar w:fldCharType="separate"/>
            </w:r>
            <w:r w:rsidRPr="00EB0726">
              <w:rPr>
                <w:noProof/>
                <w:webHidden/>
              </w:rPr>
              <w:t>11</w:t>
            </w:r>
            <w:r w:rsidRPr="00EB0726">
              <w:rPr>
                <w:noProof/>
                <w:webHidden/>
              </w:rPr>
              <w:fldChar w:fldCharType="end"/>
            </w:r>
          </w:hyperlink>
        </w:p>
        <w:p w14:paraId="5ECD1AB3" w14:textId="15D5A0C3" w:rsidR="001209D8" w:rsidRPr="00EB0726" w:rsidRDefault="001209D8"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79" w:history="1">
            <w:r w:rsidRPr="00EB0726">
              <w:rPr>
                <w:rStyle w:val="Hyperlink"/>
                <w:noProof/>
              </w:rPr>
              <w:t>Element 4: Reflection</w:t>
            </w:r>
            <w:r w:rsidRPr="00EB0726">
              <w:rPr>
                <w:noProof/>
                <w:webHidden/>
              </w:rPr>
              <w:tab/>
            </w:r>
            <w:r w:rsidRPr="00EB0726">
              <w:rPr>
                <w:noProof/>
                <w:webHidden/>
              </w:rPr>
              <w:fldChar w:fldCharType="begin"/>
            </w:r>
            <w:r w:rsidRPr="00EB0726">
              <w:rPr>
                <w:noProof/>
                <w:webHidden/>
              </w:rPr>
              <w:instrText xml:space="preserve"> PAGEREF _Toc216555579 \h </w:instrText>
            </w:r>
            <w:r w:rsidRPr="00EB0726">
              <w:rPr>
                <w:noProof/>
                <w:webHidden/>
              </w:rPr>
            </w:r>
            <w:r w:rsidRPr="00EB0726">
              <w:rPr>
                <w:noProof/>
                <w:webHidden/>
              </w:rPr>
              <w:fldChar w:fldCharType="separate"/>
            </w:r>
            <w:r w:rsidRPr="00EB0726">
              <w:rPr>
                <w:noProof/>
                <w:webHidden/>
              </w:rPr>
              <w:t>12</w:t>
            </w:r>
            <w:r w:rsidRPr="00EB0726">
              <w:rPr>
                <w:noProof/>
                <w:webHidden/>
              </w:rPr>
              <w:fldChar w:fldCharType="end"/>
            </w:r>
          </w:hyperlink>
        </w:p>
        <w:p w14:paraId="7D862010" w14:textId="6EAF0BAA"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0" w:history="1">
            <w:r w:rsidRPr="00EB0726">
              <w:rPr>
                <w:rStyle w:val="Hyperlink"/>
                <w:noProof/>
              </w:rPr>
              <w:t>My Learning Journey Initiation</w:t>
            </w:r>
            <w:r w:rsidRPr="00EB0726">
              <w:rPr>
                <w:noProof/>
                <w:webHidden/>
              </w:rPr>
              <w:tab/>
            </w:r>
            <w:r w:rsidRPr="00EB0726">
              <w:rPr>
                <w:noProof/>
                <w:webHidden/>
              </w:rPr>
              <w:fldChar w:fldCharType="begin"/>
            </w:r>
            <w:r w:rsidRPr="00EB0726">
              <w:rPr>
                <w:noProof/>
                <w:webHidden/>
              </w:rPr>
              <w:instrText xml:space="preserve"> PAGEREF _Toc216555580 \h </w:instrText>
            </w:r>
            <w:r w:rsidRPr="00EB0726">
              <w:rPr>
                <w:noProof/>
                <w:webHidden/>
              </w:rPr>
            </w:r>
            <w:r w:rsidRPr="00EB0726">
              <w:rPr>
                <w:noProof/>
                <w:webHidden/>
              </w:rPr>
              <w:fldChar w:fldCharType="separate"/>
            </w:r>
            <w:r w:rsidRPr="00EB0726">
              <w:rPr>
                <w:noProof/>
                <w:webHidden/>
              </w:rPr>
              <w:t>12</w:t>
            </w:r>
            <w:r w:rsidRPr="00EB0726">
              <w:rPr>
                <w:noProof/>
                <w:webHidden/>
              </w:rPr>
              <w:fldChar w:fldCharType="end"/>
            </w:r>
          </w:hyperlink>
        </w:p>
        <w:p w14:paraId="1D88FA41" w14:textId="02ADE9C7"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1" w:history="1">
            <w:r w:rsidRPr="00EB0726">
              <w:rPr>
                <w:rStyle w:val="Hyperlink"/>
                <w:noProof/>
              </w:rPr>
              <w:t>Applying Theoretical Frameworks to Practical Brand Development</w:t>
            </w:r>
            <w:r w:rsidRPr="00EB0726">
              <w:rPr>
                <w:noProof/>
                <w:webHidden/>
              </w:rPr>
              <w:tab/>
            </w:r>
            <w:r w:rsidRPr="00EB0726">
              <w:rPr>
                <w:noProof/>
                <w:webHidden/>
              </w:rPr>
              <w:fldChar w:fldCharType="begin"/>
            </w:r>
            <w:r w:rsidRPr="00EB0726">
              <w:rPr>
                <w:noProof/>
                <w:webHidden/>
              </w:rPr>
              <w:instrText xml:space="preserve"> PAGEREF _Toc216555581 \h </w:instrText>
            </w:r>
            <w:r w:rsidRPr="00EB0726">
              <w:rPr>
                <w:noProof/>
                <w:webHidden/>
              </w:rPr>
            </w:r>
            <w:r w:rsidRPr="00EB0726">
              <w:rPr>
                <w:noProof/>
                <w:webHidden/>
              </w:rPr>
              <w:fldChar w:fldCharType="separate"/>
            </w:r>
            <w:r w:rsidRPr="00EB0726">
              <w:rPr>
                <w:noProof/>
                <w:webHidden/>
              </w:rPr>
              <w:t>12</w:t>
            </w:r>
            <w:r w:rsidRPr="00EB0726">
              <w:rPr>
                <w:noProof/>
                <w:webHidden/>
              </w:rPr>
              <w:fldChar w:fldCharType="end"/>
            </w:r>
          </w:hyperlink>
        </w:p>
        <w:p w14:paraId="2AF54D95" w14:textId="1FAF3BF5"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2" w:history="1">
            <w:r w:rsidRPr="00EB0726">
              <w:rPr>
                <w:rStyle w:val="Hyperlink"/>
                <w:noProof/>
              </w:rPr>
              <w:t>Research Challenges and Methodological Learnings</w:t>
            </w:r>
            <w:r w:rsidRPr="00EB0726">
              <w:rPr>
                <w:noProof/>
                <w:webHidden/>
              </w:rPr>
              <w:tab/>
            </w:r>
            <w:r w:rsidRPr="00EB0726">
              <w:rPr>
                <w:noProof/>
                <w:webHidden/>
              </w:rPr>
              <w:fldChar w:fldCharType="begin"/>
            </w:r>
            <w:r w:rsidRPr="00EB0726">
              <w:rPr>
                <w:noProof/>
                <w:webHidden/>
              </w:rPr>
              <w:instrText xml:space="preserve"> PAGEREF _Toc216555582 \h </w:instrText>
            </w:r>
            <w:r w:rsidRPr="00EB0726">
              <w:rPr>
                <w:noProof/>
                <w:webHidden/>
              </w:rPr>
            </w:r>
            <w:r w:rsidRPr="00EB0726">
              <w:rPr>
                <w:noProof/>
                <w:webHidden/>
              </w:rPr>
              <w:fldChar w:fldCharType="separate"/>
            </w:r>
            <w:r w:rsidRPr="00EB0726">
              <w:rPr>
                <w:noProof/>
                <w:webHidden/>
              </w:rPr>
              <w:t>12</w:t>
            </w:r>
            <w:r w:rsidRPr="00EB0726">
              <w:rPr>
                <w:noProof/>
                <w:webHidden/>
              </w:rPr>
              <w:fldChar w:fldCharType="end"/>
            </w:r>
          </w:hyperlink>
        </w:p>
        <w:p w14:paraId="1FAE08ED" w14:textId="1ACCDD7D"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3" w:history="1">
            <w:r w:rsidRPr="00EB0726">
              <w:rPr>
                <w:rStyle w:val="Hyperlink"/>
                <w:noProof/>
              </w:rPr>
              <w:t>Professional Skills Development and Future Application</w:t>
            </w:r>
            <w:r w:rsidRPr="00EB0726">
              <w:rPr>
                <w:noProof/>
                <w:webHidden/>
              </w:rPr>
              <w:tab/>
            </w:r>
            <w:r w:rsidRPr="00EB0726">
              <w:rPr>
                <w:noProof/>
                <w:webHidden/>
              </w:rPr>
              <w:fldChar w:fldCharType="begin"/>
            </w:r>
            <w:r w:rsidRPr="00EB0726">
              <w:rPr>
                <w:noProof/>
                <w:webHidden/>
              </w:rPr>
              <w:instrText xml:space="preserve"> PAGEREF _Toc216555583 \h </w:instrText>
            </w:r>
            <w:r w:rsidRPr="00EB0726">
              <w:rPr>
                <w:noProof/>
                <w:webHidden/>
              </w:rPr>
            </w:r>
            <w:r w:rsidRPr="00EB0726">
              <w:rPr>
                <w:noProof/>
                <w:webHidden/>
              </w:rPr>
              <w:fldChar w:fldCharType="separate"/>
            </w:r>
            <w:r w:rsidRPr="00EB0726">
              <w:rPr>
                <w:noProof/>
                <w:webHidden/>
              </w:rPr>
              <w:t>12</w:t>
            </w:r>
            <w:r w:rsidRPr="00EB0726">
              <w:rPr>
                <w:noProof/>
                <w:webHidden/>
              </w:rPr>
              <w:fldChar w:fldCharType="end"/>
            </w:r>
          </w:hyperlink>
        </w:p>
        <w:p w14:paraId="72991D9F" w14:textId="621F4A1F" w:rsidR="001209D8" w:rsidRPr="00EB0726" w:rsidRDefault="001209D8" w:rsidP="00EB0726">
          <w:pPr>
            <w:pStyle w:val="TOC2"/>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4" w:history="1">
            <w:r w:rsidR="00784CCF">
              <w:rPr>
                <w:rStyle w:val="Hyperlink"/>
                <w:noProof/>
              </w:rPr>
              <w:t>Evaluation and Improvement Scopes</w:t>
            </w:r>
            <w:r w:rsidR="00784CCF">
              <w:rPr>
                <w:rStyle w:val="Hyperlink"/>
                <w:noProof/>
              </w:rPr>
              <w:tab/>
              <w:t>13</w:t>
            </w:r>
          </w:hyperlink>
        </w:p>
        <w:p w14:paraId="77125F6F" w14:textId="3A858775" w:rsidR="001209D8" w:rsidRPr="00EB0726" w:rsidRDefault="001209D8"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5" w:history="1">
            <w:r w:rsidRPr="00EB0726">
              <w:rPr>
                <w:rStyle w:val="Hyperlink"/>
                <w:noProof/>
              </w:rPr>
              <w:t>References</w:t>
            </w:r>
            <w:r w:rsidRPr="00EB0726">
              <w:rPr>
                <w:noProof/>
                <w:webHidden/>
              </w:rPr>
              <w:tab/>
            </w:r>
            <w:r w:rsidRPr="00EB0726">
              <w:rPr>
                <w:noProof/>
                <w:webHidden/>
              </w:rPr>
              <w:fldChar w:fldCharType="begin"/>
            </w:r>
            <w:r w:rsidRPr="00EB0726">
              <w:rPr>
                <w:noProof/>
                <w:webHidden/>
              </w:rPr>
              <w:instrText xml:space="preserve"> PAGEREF _Toc216555585 \h </w:instrText>
            </w:r>
            <w:r w:rsidRPr="00EB0726">
              <w:rPr>
                <w:noProof/>
                <w:webHidden/>
              </w:rPr>
            </w:r>
            <w:r w:rsidRPr="00EB0726">
              <w:rPr>
                <w:noProof/>
                <w:webHidden/>
              </w:rPr>
              <w:fldChar w:fldCharType="separate"/>
            </w:r>
            <w:r w:rsidRPr="00EB0726">
              <w:rPr>
                <w:noProof/>
                <w:webHidden/>
              </w:rPr>
              <w:t>14</w:t>
            </w:r>
            <w:r w:rsidRPr="00EB0726">
              <w:rPr>
                <w:noProof/>
                <w:webHidden/>
              </w:rPr>
              <w:fldChar w:fldCharType="end"/>
            </w:r>
          </w:hyperlink>
        </w:p>
        <w:p w14:paraId="16E41D23" w14:textId="63ACB1CA" w:rsidR="001209D8" w:rsidRPr="00EB0726" w:rsidRDefault="001209D8" w:rsidP="00EB0726">
          <w:pPr>
            <w:pStyle w:val="TOC1"/>
            <w:tabs>
              <w:tab w:val="right" w:leader="dot" w:pos="9350"/>
            </w:tabs>
            <w:spacing w:line="360" w:lineRule="auto"/>
            <w:rPr>
              <w:rFonts w:eastAsiaTheme="minorEastAsia"/>
              <w:noProof/>
              <w:kern w:val="2"/>
              <w:sz w:val="24"/>
              <w:szCs w:val="24"/>
              <w:lang w:val="en-IN" w:eastAsia="en-IN" w:bidi="gu-IN"/>
              <w14:ligatures w14:val="standardContextual"/>
            </w:rPr>
          </w:pPr>
          <w:hyperlink w:anchor="_Toc216555586" w:history="1">
            <w:r w:rsidR="00784CCF">
              <w:rPr>
                <w:rStyle w:val="Hyperlink"/>
                <w:noProof/>
              </w:rPr>
              <w:t>Appendices: Element 3: Marketing Strategy Pitch</w:t>
            </w:r>
            <w:r w:rsidR="00784CCF">
              <w:rPr>
                <w:rStyle w:val="Hyperlink"/>
                <w:noProof/>
              </w:rPr>
              <w:tab/>
              <w:t>17</w:t>
            </w:r>
          </w:hyperlink>
        </w:p>
        <w:p w14:paraId="52FC4B3F" w14:textId="483E8C46" w:rsidR="00CF6CFD" w:rsidRPr="00EB0726" w:rsidRDefault="00CF6CFD" w:rsidP="00EB0726">
          <w:pPr>
            <w:spacing w:line="360" w:lineRule="auto"/>
            <w:jc w:val="both"/>
            <w:rPr>
              <w:sz w:val="24"/>
              <w:szCs w:val="24"/>
            </w:rPr>
          </w:pPr>
          <w:r w:rsidRPr="00EB0726">
            <w:rPr>
              <w:b/>
              <w:bCs/>
              <w:sz w:val="24"/>
              <w:szCs w:val="24"/>
            </w:rPr>
            <w:lastRenderedPageBreak/>
            <w:fldChar w:fldCharType="end"/>
          </w:r>
        </w:p>
      </w:sdtContent>
    </w:sdt>
    <w:p w14:paraId="6DDCD537" w14:textId="77777777" w:rsidR="00460FC7" w:rsidRPr="00EB0726" w:rsidRDefault="00460FC7" w:rsidP="00EB0726">
      <w:pPr>
        <w:spacing w:line="360" w:lineRule="auto"/>
        <w:sectPr w:rsidR="00460FC7" w:rsidRPr="00EB0726" w:rsidSect="0004430D">
          <w:footerReference w:type="default" r:id="rId8"/>
          <w:pgSz w:w="12240" w:h="15840"/>
          <w:pgMar w:top="1440" w:right="1440" w:bottom="1440" w:left="1440" w:header="720" w:footer="720" w:gutter="0"/>
          <w:pgNumType w:start="1"/>
          <w:cols w:space="720"/>
          <w:titlePg/>
          <w:docGrid w:linePitch="299"/>
        </w:sectPr>
      </w:pPr>
    </w:p>
    <w:p w14:paraId="556981C0" w14:textId="38759CF4" w:rsidR="00F77B29" w:rsidRPr="00EB0726" w:rsidRDefault="00507ED4" w:rsidP="00EB0726">
      <w:pPr>
        <w:pStyle w:val="Heading1"/>
        <w:rPr>
          <w:rFonts w:ascii="Arial" w:hAnsi="Arial" w:cs="Arial"/>
        </w:rPr>
      </w:pPr>
      <w:bookmarkStart w:id="0" w:name="_Toc216555563"/>
      <w:r w:rsidRPr="00EB0726">
        <w:rPr>
          <w:rFonts w:ascii="Arial" w:hAnsi="Arial" w:cs="Arial"/>
        </w:rPr>
        <w:lastRenderedPageBreak/>
        <w:t>Element 1: STDP Analysis for the New Brand Concept</w:t>
      </w:r>
      <w:bookmarkEnd w:id="0"/>
    </w:p>
    <w:p w14:paraId="4BA38E1F" w14:textId="77777777" w:rsidR="00F77B29" w:rsidRPr="00EB0726" w:rsidRDefault="00507ED4" w:rsidP="00EB0726">
      <w:pPr>
        <w:pStyle w:val="Heading2"/>
        <w:rPr>
          <w:rFonts w:ascii="Arial" w:hAnsi="Arial" w:cs="Arial"/>
          <w:sz w:val="24"/>
          <w:szCs w:val="24"/>
        </w:rPr>
      </w:pPr>
      <w:bookmarkStart w:id="1" w:name="_x4z4cpwgi9qo" w:colFirst="0" w:colLast="0"/>
      <w:bookmarkStart w:id="2" w:name="_Toc216555564"/>
      <w:bookmarkEnd w:id="1"/>
      <w:r w:rsidRPr="00EB0726">
        <w:rPr>
          <w:rFonts w:ascii="Arial" w:hAnsi="Arial" w:cs="Arial"/>
          <w:sz w:val="24"/>
          <w:szCs w:val="24"/>
        </w:rPr>
        <w:t>Introduction to Tesco and the New Brand Concept</w:t>
      </w:r>
      <w:bookmarkEnd w:id="2"/>
    </w:p>
    <w:p w14:paraId="3727E551" w14:textId="30EE14C2" w:rsidR="00F05AAE" w:rsidRPr="00EB0726" w:rsidRDefault="00F05AAE" w:rsidP="00EB0726">
      <w:pPr>
        <w:spacing w:line="360" w:lineRule="auto"/>
        <w:jc w:val="both"/>
        <w:rPr>
          <w:sz w:val="24"/>
          <w:szCs w:val="24"/>
        </w:rPr>
      </w:pPr>
      <w:r w:rsidRPr="00EB0726">
        <w:rPr>
          <w:sz w:val="24"/>
          <w:szCs w:val="24"/>
        </w:rPr>
        <w:t>Tesco Plc is considered the UK’s biggest grocery retailer, with 13.5% holding of the online market and 86.5% of the offline market presence (Adainsight, 2025). TescoKart in this context proves to be the new brand extension</w:t>
      </w:r>
      <w:r w:rsidR="00784CCF">
        <w:rPr>
          <w:sz w:val="24"/>
          <w:szCs w:val="24"/>
        </w:rPr>
        <w:t>,</w:t>
      </w:r>
      <w:r w:rsidRPr="00EB0726">
        <w:rPr>
          <w:sz w:val="24"/>
          <w:szCs w:val="24"/>
        </w:rPr>
        <w:t xml:space="preserve"> which aims at the related potential growth of the B2B logistics and e-commerce </w:t>
      </w:r>
      <w:r w:rsidR="00917682" w:rsidRPr="00EB0726">
        <w:rPr>
          <w:sz w:val="24"/>
          <w:szCs w:val="24"/>
        </w:rPr>
        <w:t>fulfilment</w:t>
      </w:r>
      <w:r w:rsidRPr="00EB0726">
        <w:rPr>
          <w:sz w:val="24"/>
          <w:szCs w:val="24"/>
        </w:rPr>
        <w:t xml:space="preserve"> sector. The proposed venture strategically plans for leveraging the full third-party logistics service solutions with the included warehousing, order processing, cold-chain management</w:t>
      </w:r>
      <w:r w:rsidR="00784CCF">
        <w:rPr>
          <w:sz w:val="24"/>
          <w:szCs w:val="24"/>
        </w:rPr>
        <w:t>,</w:t>
      </w:r>
      <w:r w:rsidRPr="00EB0726">
        <w:rPr>
          <w:sz w:val="24"/>
          <w:szCs w:val="24"/>
        </w:rPr>
        <w:t xml:space="preserve"> and last-mile delivery services for the growing online platforms, subscription </w:t>
      </w:r>
      <w:r w:rsidR="006B457E" w:rsidRPr="00EB0726">
        <w:rPr>
          <w:sz w:val="24"/>
          <w:szCs w:val="24"/>
        </w:rPr>
        <w:t>channels,</w:t>
      </w:r>
      <w:r w:rsidRPr="00EB0726">
        <w:rPr>
          <w:sz w:val="24"/>
          <w:szCs w:val="24"/>
        </w:rPr>
        <w:t xml:space="preserve"> and marketplace. </w:t>
      </w:r>
    </w:p>
    <w:p w14:paraId="41AD80C1" w14:textId="77777777" w:rsidR="0026631B" w:rsidRPr="00EB0726" w:rsidRDefault="0026631B" w:rsidP="00EB0726">
      <w:pPr>
        <w:spacing w:line="360" w:lineRule="auto"/>
      </w:pPr>
    </w:p>
    <w:p w14:paraId="2032A4DA"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noProof/>
          <w:sz w:val="24"/>
          <w:szCs w:val="24"/>
          <w:lang w:val="en-IN" w:eastAsia="en-IN"/>
        </w:rPr>
        <w:drawing>
          <wp:inline distT="114300" distB="114300" distL="114300" distR="114300" wp14:anchorId="27C3D38E" wp14:editId="1E97C0C9">
            <wp:extent cx="5338763" cy="305438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38763" cy="3054388"/>
                    </a:xfrm>
                    <a:prstGeom prst="rect">
                      <a:avLst/>
                    </a:prstGeom>
                    <a:ln/>
                  </pic:spPr>
                </pic:pic>
              </a:graphicData>
            </a:graphic>
          </wp:inline>
        </w:drawing>
      </w:r>
    </w:p>
    <w:p w14:paraId="51EAF1FF"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1: Tesco online sales UK</w:t>
      </w:r>
    </w:p>
    <w:p w14:paraId="3D52A352" w14:textId="77777777" w:rsidR="00F77B29" w:rsidRPr="00EB0726" w:rsidRDefault="00507ED4" w:rsidP="00EB0726">
      <w:pPr>
        <w:spacing w:line="360" w:lineRule="auto"/>
        <w:jc w:val="center"/>
        <w:rPr>
          <w:rFonts w:eastAsia="Times New Roman"/>
          <w:b/>
          <w:bCs/>
          <w:sz w:val="24"/>
          <w:szCs w:val="24"/>
        </w:rPr>
      </w:pPr>
      <w:r w:rsidRPr="00EB0726">
        <w:rPr>
          <w:rFonts w:eastAsia="Times New Roman"/>
          <w:sz w:val="24"/>
          <w:szCs w:val="24"/>
        </w:rPr>
        <w:t>(Source: Adainsight, 2025)</w:t>
      </w:r>
    </w:p>
    <w:p w14:paraId="265058E8" w14:textId="77777777" w:rsidR="00F77B29" w:rsidRPr="00EB0726" w:rsidRDefault="00507ED4" w:rsidP="00EB0726">
      <w:pPr>
        <w:pStyle w:val="Heading2"/>
        <w:rPr>
          <w:rFonts w:ascii="Arial" w:hAnsi="Arial" w:cs="Arial"/>
          <w:sz w:val="24"/>
          <w:szCs w:val="24"/>
        </w:rPr>
      </w:pPr>
      <w:bookmarkStart w:id="3" w:name="_ta9ripmpvatl" w:colFirst="0" w:colLast="0"/>
      <w:bookmarkStart w:id="4" w:name="_Toc216555565"/>
      <w:bookmarkEnd w:id="3"/>
      <w:r w:rsidRPr="00EB0726">
        <w:rPr>
          <w:rFonts w:ascii="Arial" w:hAnsi="Arial" w:cs="Arial"/>
          <w:sz w:val="24"/>
          <w:szCs w:val="24"/>
        </w:rPr>
        <w:t>Market Trends and Consumer Behaviour Justifying TescoKart</w:t>
      </w:r>
      <w:bookmarkEnd w:id="4"/>
    </w:p>
    <w:p w14:paraId="736F8722" w14:textId="4DF66622" w:rsidR="00F77B29" w:rsidRPr="00EB0726" w:rsidRDefault="000435A4" w:rsidP="00EB0726">
      <w:pPr>
        <w:spacing w:line="360" w:lineRule="auto"/>
        <w:jc w:val="both"/>
        <w:rPr>
          <w:rFonts w:eastAsia="Times New Roman"/>
          <w:sz w:val="24"/>
          <w:szCs w:val="24"/>
        </w:rPr>
      </w:pPr>
      <w:r w:rsidRPr="00EB0726">
        <w:rPr>
          <w:rFonts w:eastAsia="Times New Roman"/>
          <w:sz w:val="24"/>
          <w:szCs w:val="24"/>
        </w:rPr>
        <w:t xml:space="preserve">The study report of Mordor Intelligence (2025) well articulates that the UK e-commerce logistics market is projected to experience significant growth from USD 20.76 billion in 2025 to USD 27.76 billion by the year of 2030 with a contextual CAGR of 5.94%. This is well associated with the key factors of automation, labour </w:t>
      </w:r>
      <w:r w:rsidR="006B457E" w:rsidRPr="00EB0726">
        <w:rPr>
          <w:rFonts w:eastAsia="Times New Roman"/>
          <w:sz w:val="24"/>
          <w:szCs w:val="24"/>
        </w:rPr>
        <w:t>shortages,</w:t>
      </w:r>
      <w:r w:rsidRPr="00EB0726">
        <w:rPr>
          <w:rFonts w:eastAsia="Times New Roman"/>
          <w:sz w:val="24"/>
          <w:szCs w:val="24"/>
        </w:rPr>
        <w:t xml:space="preserve"> and cross-border expansion, with the related rising consumer demand for fast delivery (Mordorintelligence, 2025). The contextual drivers of the customer expectation for delivery speed, subscription </w:t>
      </w:r>
      <w:r w:rsidRPr="00EB0726">
        <w:rPr>
          <w:rFonts w:eastAsia="Times New Roman"/>
          <w:sz w:val="24"/>
          <w:szCs w:val="24"/>
        </w:rPr>
        <w:lastRenderedPageBreak/>
        <w:t xml:space="preserve">economy growth, and the outsourced fulfilment market have contributed </w:t>
      </w:r>
      <w:r w:rsidR="00784CCF">
        <w:rPr>
          <w:rFonts w:eastAsia="Times New Roman"/>
          <w:sz w:val="24"/>
          <w:szCs w:val="24"/>
        </w:rPr>
        <w:t>to</w:t>
      </w:r>
      <w:r w:rsidRPr="00EB0726">
        <w:rPr>
          <w:rFonts w:eastAsia="Times New Roman"/>
          <w:sz w:val="24"/>
          <w:szCs w:val="24"/>
        </w:rPr>
        <w:t xml:space="preserve"> the exponential growth. The study of Mondaq (2025) demonstrates that consumers expect 3.5-day delivery, with 25% switching if delays occur. The trends </w:t>
      </w:r>
      <w:r w:rsidR="00C36EA0" w:rsidRPr="00EB0726">
        <w:rPr>
          <w:rFonts w:eastAsia="Times New Roman"/>
          <w:sz w:val="24"/>
          <w:szCs w:val="24"/>
        </w:rPr>
        <w:t>prove</w:t>
      </w:r>
      <w:r w:rsidRPr="00EB0726">
        <w:rPr>
          <w:rFonts w:eastAsia="Times New Roman"/>
          <w:sz w:val="24"/>
          <w:szCs w:val="24"/>
        </w:rPr>
        <w:t xml:space="preserve"> to be a substantial opportunity market for TescoKart with the technology-enabled 3PL provider (Mondaq, 2025). </w:t>
      </w:r>
    </w:p>
    <w:p w14:paraId="18A00ECD" w14:textId="77777777" w:rsidR="00F77B29" w:rsidRPr="00EB0726" w:rsidRDefault="00F77B29" w:rsidP="00EB0726">
      <w:pPr>
        <w:spacing w:line="360" w:lineRule="auto"/>
        <w:jc w:val="both"/>
        <w:rPr>
          <w:rFonts w:eastAsia="Times New Roman"/>
          <w:b/>
          <w:bCs/>
          <w:sz w:val="24"/>
          <w:szCs w:val="24"/>
        </w:rPr>
      </w:pPr>
    </w:p>
    <w:p w14:paraId="4F64943B" w14:textId="77777777" w:rsidR="00F77B29" w:rsidRPr="00EB0726" w:rsidRDefault="00507ED4" w:rsidP="00EB0726">
      <w:pPr>
        <w:spacing w:line="360" w:lineRule="auto"/>
        <w:jc w:val="center"/>
        <w:rPr>
          <w:rFonts w:eastAsia="Times New Roman"/>
          <w:sz w:val="24"/>
          <w:szCs w:val="24"/>
        </w:rPr>
      </w:pPr>
      <w:r w:rsidRPr="00EB0726">
        <w:rPr>
          <w:rFonts w:eastAsia="Times New Roman"/>
          <w:noProof/>
          <w:sz w:val="24"/>
          <w:szCs w:val="24"/>
          <w:lang w:val="en-IN" w:eastAsia="en-IN"/>
        </w:rPr>
        <w:drawing>
          <wp:inline distT="114300" distB="114300" distL="114300" distR="114300" wp14:anchorId="3ECB9C76" wp14:editId="243E329C">
            <wp:extent cx="5943600" cy="22225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2222500"/>
                    </a:xfrm>
                    <a:prstGeom prst="rect">
                      <a:avLst/>
                    </a:prstGeom>
                    <a:ln/>
                  </pic:spPr>
                </pic:pic>
              </a:graphicData>
            </a:graphic>
          </wp:inline>
        </w:drawing>
      </w:r>
    </w:p>
    <w:p w14:paraId="60977964"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2: UK e-commerce growth</w:t>
      </w:r>
    </w:p>
    <w:p w14:paraId="2E18E8FD" w14:textId="77777777" w:rsidR="00F77B29" w:rsidRPr="00EB0726" w:rsidRDefault="00507ED4" w:rsidP="00EB0726">
      <w:pPr>
        <w:spacing w:line="360" w:lineRule="auto"/>
        <w:jc w:val="center"/>
        <w:rPr>
          <w:rFonts w:eastAsia="Times New Roman"/>
          <w:b/>
          <w:bCs/>
          <w:sz w:val="24"/>
          <w:szCs w:val="24"/>
        </w:rPr>
      </w:pPr>
      <w:r w:rsidRPr="00EB0726">
        <w:rPr>
          <w:rFonts w:eastAsia="Times New Roman"/>
          <w:sz w:val="24"/>
          <w:szCs w:val="24"/>
        </w:rPr>
        <w:t>(Source: Mordorintelligence, 2025)</w:t>
      </w:r>
    </w:p>
    <w:p w14:paraId="0CAF0ED3" w14:textId="77777777" w:rsidR="00F77B29" w:rsidRPr="00EB0726" w:rsidRDefault="00507ED4" w:rsidP="00EB0726">
      <w:pPr>
        <w:pStyle w:val="Heading2"/>
        <w:rPr>
          <w:rFonts w:ascii="Arial" w:hAnsi="Arial" w:cs="Arial"/>
          <w:sz w:val="24"/>
          <w:szCs w:val="24"/>
        </w:rPr>
      </w:pPr>
      <w:bookmarkStart w:id="5" w:name="_b7bke21qzej9" w:colFirst="0" w:colLast="0"/>
      <w:bookmarkStart w:id="6" w:name="_Toc216555566"/>
      <w:bookmarkEnd w:id="5"/>
      <w:r w:rsidRPr="00EB0726">
        <w:rPr>
          <w:rFonts w:ascii="Arial" w:hAnsi="Arial" w:cs="Arial"/>
          <w:sz w:val="24"/>
          <w:szCs w:val="24"/>
        </w:rPr>
        <w:t>STDP analysis</w:t>
      </w:r>
      <w:bookmarkEnd w:id="6"/>
      <w:r w:rsidRPr="00EB0726">
        <w:rPr>
          <w:rFonts w:ascii="Arial" w:hAnsi="Arial" w:cs="Arial"/>
          <w:sz w:val="24"/>
          <w:szCs w:val="24"/>
        </w:rPr>
        <w:t xml:space="preserve"> </w:t>
      </w:r>
    </w:p>
    <w:p w14:paraId="32D8711F"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Segmentation</w:t>
      </w:r>
    </w:p>
    <w:p w14:paraId="34787C24"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For TescoKart, four primary segments have been identified based on demographic, behavioural, and needs-based characteristics.</w:t>
      </w:r>
    </w:p>
    <w:p w14:paraId="0D3F4EAB"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 xml:space="preserve">Segment 1: </w:t>
      </w:r>
      <w:r w:rsidRPr="00EB0726">
        <w:rPr>
          <w:rFonts w:eastAsia="Times New Roman"/>
          <w:sz w:val="24"/>
          <w:szCs w:val="24"/>
        </w:rPr>
        <w:t xml:space="preserve">SME D2C brands comprise the businesses of fashion, beauty, homeware, and consumer electronics sectors with an annual revenue between £500,000 and £10 million. These businesses mostly perform 500 to 5000 orders monthly and define the requirements for the flexible, scalable fulfilment solutions with the key pricing models (Myers, 1996). </w:t>
      </w:r>
    </w:p>
    <w:p w14:paraId="50B9A493"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 xml:space="preserve">Segment 2: </w:t>
      </w:r>
      <w:r w:rsidRPr="00EB0726">
        <w:rPr>
          <w:rFonts w:eastAsia="Times New Roman"/>
          <w:sz w:val="24"/>
          <w:szCs w:val="24"/>
        </w:rPr>
        <w:t xml:space="preserve">Subscription Services and Meal Kit Companies comprises enterprises offering recurring delivery models, notably those with cold-chain capabilities. This industry needs very dependable, planned supply periods and specialist-controlled temperature management (Restuccia et al. 2016). </w:t>
      </w:r>
    </w:p>
    <w:p w14:paraId="7CEB8CEA" w14:textId="77777777" w:rsidR="00F77B29" w:rsidRPr="00EB0726" w:rsidRDefault="00507ED4" w:rsidP="00EB0726">
      <w:pPr>
        <w:spacing w:line="360" w:lineRule="auto"/>
        <w:jc w:val="both"/>
        <w:rPr>
          <w:rFonts w:eastAsia="Times New Roman"/>
          <w:sz w:val="24"/>
          <w:szCs w:val="24"/>
        </w:rPr>
      </w:pPr>
      <w:r w:rsidRPr="00EB0726">
        <w:rPr>
          <w:rFonts w:eastAsia="Times New Roman"/>
          <w:b/>
          <w:bCs/>
          <w:sz w:val="24"/>
          <w:szCs w:val="24"/>
        </w:rPr>
        <w:lastRenderedPageBreak/>
        <w:t xml:space="preserve">Segment 3: </w:t>
      </w:r>
      <w:r w:rsidRPr="00EB0726">
        <w:rPr>
          <w:rFonts w:eastAsia="Times New Roman"/>
          <w:sz w:val="24"/>
          <w:szCs w:val="24"/>
        </w:rPr>
        <w:t>Online Marketplaces and Multi-Seller Platforms consist of third-party sellers operating on platforms such as Amazon, eBay, and independent marketplaces who seek to diversify their fulfilment options beyond platform-specific services (Dibb and Simkin, 2008).</w:t>
      </w:r>
    </w:p>
    <w:p w14:paraId="7389F453"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 xml:space="preserve">Segment 4: </w:t>
      </w:r>
      <w:r w:rsidRPr="00EB0726">
        <w:rPr>
          <w:rFonts w:eastAsia="Times New Roman"/>
          <w:sz w:val="24"/>
          <w:szCs w:val="24"/>
        </w:rPr>
        <w:t>Established Retailers Expanding Online includes traditional brick-and-mortar retailers with revenues exceeding £10 million who are scaling their digital operations and require enterprise-level fulfilment infrastructure without the capital investment of building proprietary distribution networks.</w:t>
      </w:r>
    </w:p>
    <w:p w14:paraId="0E6F1628" w14:textId="77777777" w:rsidR="00F77B29" w:rsidRPr="00EB0726" w:rsidRDefault="00507ED4" w:rsidP="00EB0726">
      <w:pPr>
        <w:pStyle w:val="Heading2"/>
        <w:rPr>
          <w:rFonts w:ascii="Arial" w:hAnsi="Arial" w:cs="Arial"/>
          <w:sz w:val="24"/>
          <w:szCs w:val="24"/>
        </w:rPr>
      </w:pPr>
      <w:bookmarkStart w:id="7" w:name="_lperma0twjs" w:colFirst="0" w:colLast="0"/>
      <w:bookmarkStart w:id="8" w:name="_Toc216555567"/>
      <w:bookmarkEnd w:id="7"/>
      <w:r w:rsidRPr="00EB0726">
        <w:rPr>
          <w:rFonts w:ascii="Arial" w:hAnsi="Arial" w:cs="Arial"/>
          <w:sz w:val="24"/>
          <w:szCs w:val="24"/>
        </w:rPr>
        <w:t>Targeting Strategy</w:t>
      </w:r>
      <w:bookmarkEnd w:id="8"/>
    </w:p>
    <w:p w14:paraId="56B1B5B3" w14:textId="10883C3E" w:rsidR="00F77B29" w:rsidRPr="00EB0726" w:rsidRDefault="00507ED4" w:rsidP="00EB0726">
      <w:pPr>
        <w:spacing w:line="360" w:lineRule="auto"/>
        <w:jc w:val="both"/>
        <w:rPr>
          <w:rFonts w:eastAsia="Times New Roman"/>
          <w:b/>
          <w:bCs/>
          <w:sz w:val="24"/>
          <w:szCs w:val="24"/>
        </w:rPr>
      </w:pPr>
      <w:r w:rsidRPr="00EB0726">
        <w:rPr>
          <w:rFonts w:eastAsia="Times New Roman"/>
          <w:sz w:val="24"/>
          <w:szCs w:val="24"/>
        </w:rPr>
        <w:t xml:space="preserve">TescoKart strategically targets the small and medium enterprises for direct-to-consumer organisations and subscription-based businesses. This has proven to be the most contextual and relevant for focusing on the segments, as these are growing rapidly in the UK e-commerce market dynamics. The study report of </w:t>
      </w:r>
      <w:r w:rsidR="00E558AB" w:rsidRPr="00EB0726">
        <w:rPr>
          <w:rFonts w:eastAsia="Times New Roman"/>
          <w:sz w:val="24"/>
          <w:szCs w:val="24"/>
        </w:rPr>
        <w:t>Profile</w:t>
      </w:r>
      <w:r w:rsidR="00F26FB8" w:rsidRPr="00EB0726">
        <w:rPr>
          <w:rFonts w:eastAsia="Times New Roman"/>
          <w:sz w:val="24"/>
          <w:szCs w:val="24"/>
        </w:rPr>
        <w:t xml:space="preserve"> T</w:t>
      </w:r>
      <w:r w:rsidR="00E558AB" w:rsidRPr="00EB0726">
        <w:rPr>
          <w:rFonts w:eastAsia="Times New Roman"/>
          <w:sz w:val="24"/>
          <w:szCs w:val="24"/>
        </w:rPr>
        <w:t>ree</w:t>
      </w:r>
      <w:r w:rsidRPr="00EB0726">
        <w:rPr>
          <w:rFonts w:eastAsia="Times New Roman"/>
          <w:sz w:val="24"/>
          <w:szCs w:val="24"/>
        </w:rPr>
        <w:t xml:space="preserve"> (2025) well demonstrates that UK SMEs mostly depend on customer retention due </w:t>
      </w:r>
      <w:r w:rsidR="00784CCF">
        <w:rPr>
          <w:rFonts w:eastAsia="Times New Roman"/>
          <w:sz w:val="24"/>
          <w:szCs w:val="24"/>
        </w:rPr>
        <w:t>to</w:t>
      </w:r>
      <w:r w:rsidRPr="00EB0726">
        <w:rPr>
          <w:rFonts w:eastAsia="Times New Roman"/>
          <w:sz w:val="24"/>
          <w:szCs w:val="24"/>
        </w:rPr>
        <w:t xml:space="preserve"> the rising consumer acquisition costs, which is up to 15% on the reduction of the profit margins. Digital tools further contributed towards the improvement of loyalty as companies </w:t>
      </w:r>
      <w:r w:rsidR="00C36EA0" w:rsidRPr="00EB0726">
        <w:rPr>
          <w:rFonts w:eastAsia="Times New Roman"/>
          <w:sz w:val="24"/>
          <w:szCs w:val="24"/>
        </w:rPr>
        <w:t>using</w:t>
      </w:r>
      <w:r w:rsidRPr="00EB0726">
        <w:rPr>
          <w:rFonts w:eastAsia="Times New Roman"/>
          <w:sz w:val="24"/>
          <w:szCs w:val="24"/>
        </w:rPr>
        <w:t xml:space="preserve"> social media notice the significant increment of the retention rate by 23% (</w:t>
      </w:r>
      <w:r w:rsidR="00E558AB" w:rsidRPr="00EB0726">
        <w:rPr>
          <w:rFonts w:eastAsia="Times New Roman"/>
          <w:sz w:val="24"/>
          <w:szCs w:val="24"/>
        </w:rPr>
        <w:t xml:space="preserve">Profiletree, </w:t>
      </w:r>
      <w:r w:rsidRPr="00EB0726">
        <w:rPr>
          <w:rFonts w:eastAsia="Times New Roman"/>
          <w:sz w:val="24"/>
          <w:szCs w:val="24"/>
        </w:rPr>
        <w:t xml:space="preserve">2025). Further subscription models also help towards the reduction of the churn rate by 45% and the rising consumer lifetime value by 38%. Whereas the secondary target consumer for </w:t>
      </w:r>
      <w:proofErr w:type="spellStart"/>
      <w:r w:rsidRPr="00EB0726">
        <w:rPr>
          <w:rFonts w:eastAsia="Times New Roman"/>
          <w:sz w:val="24"/>
          <w:szCs w:val="24"/>
        </w:rPr>
        <w:t>TescoKar</w:t>
      </w:r>
      <w:r w:rsidR="008A298B" w:rsidRPr="00EB0726">
        <w:rPr>
          <w:rFonts w:eastAsia="Times New Roman"/>
          <w:sz w:val="24"/>
          <w:szCs w:val="24"/>
        </w:rPr>
        <w:t>t</w:t>
      </w:r>
      <w:proofErr w:type="spellEnd"/>
      <w:r w:rsidRPr="00EB0726">
        <w:rPr>
          <w:rFonts w:eastAsia="Times New Roman"/>
          <w:sz w:val="24"/>
          <w:szCs w:val="24"/>
        </w:rPr>
        <w:t xml:space="preserve"> includes online </w:t>
      </w:r>
      <w:r w:rsidR="00784CCF">
        <w:rPr>
          <w:rFonts w:eastAsia="Times New Roman"/>
          <w:sz w:val="24"/>
          <w:szCs w:val="24"/>
        </w:rPr>
        <w:t>marketplace</w:t>
      </w:r>
      <w:r w:rsidRPr="00EB0726">
        <w:rPr>
          <w:rFonts w:eastAsia="Times New Roman"/>
          <w:sz w:val="24"/>
          <w:szCs w:val="24"/>
        </w:rPr>
        <w:t xml:space="preserve"> sellers who require providers with </w:t>
      </w:r>
      <w:r w:rsidR="00784CCF">
        <w:rPr>
          <w:rFonts w:eastAsia="Times New Roman"/>
          <w:sz w:val="24"/>
          <w:szCs w:val="24"/>
        </w:rPr>
        <w:t xml:space="preserve">the </w:t>
      </w:r>
      <w:r w:rsidRPr="00EB0726">
        <w:rPr>
          <w:rFonts w:eastAsia="Times New Roman"/>
          <w:sz w:val="24"/>
          <w:szCs w:val="24"/>
        </w:rPr>
        <w:t xml:space="preserve">highest sales volume potential. </w:t>
      </w:r>
    </w:p>
    <w:p w14:paraId="7A948491" w14:textId="77777777" w:rsidR="00F77B29" w:rsidRPr="00EB0726" w:rsidRDefault="00507ED4" w:rsidP="00EB0726">
      <w:pPr>
        <w:pStyle w:val="Heading2"/>
        <w:rPr>
          <w:rFonts w:ascii="Arial" w:hAnsi="Arial" w:cs="Arial"/>
          <w:sz w:val="24"/>
          <w:szCs w:val="24"/>
        </w:rPr>
      </w:pPr>
      <w:bookmarkStart w:id="9" w:name="_g5n3h356jdfr" w:colFirst="0" w:colLast="0"/>
      <w:bookmarkStart w:id="10" w:name="_Toc216555568"/>
      <w:bookmarkEnd w:id="9"/>
      <w:r w:rsidRPr="00EB0726">
        <w:rPr>
          <w:rFonts w:ascii="Arial" w:hAnsi="Arial" w:cs="Arial"/>
          <w:sz w:val="24"/>
          <w:szCs w:val="24"/>
        </w:rPr>
        <w:t>Differentiation Strategy</w:t>
      </w:r>
      <w:bookmarkEnd w:id="10"/>
    </w:p>
    <w:p w14:paraId="2EAEA823" w14:textId="157F6F4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TescoKart differentiates itself from competitors such as Amazon FBA, DHL E-commerce Solutions, and XPO Logistics with four specific value offerings. First, utilising Tesco's enormous physical footprint enables hybrid fulfilment models where inventory can be held in both regional distribution hubs and local stores, permitting same-day and next-day delivery over 95% of UK postcodes (Lawrence </w:t>
      </w:r>
      <w:r w:rsidRPr="00EB0726">
        <w:rPr>
          <w:rFonts w:eastAsia="Times New Roman"/>
          <w:i/>
          <w:iCs/>
          <w:sz w:val="24"/>
          <w:szCs w:val="24"/>
        </w:rPr>
        <w:t>et al.</w:t>
      </w:r>
      <w:r w:rsidRPr="00EB0726">
        <w:rPr>
          <w:rFonts w:eastAsia="Times New Roman"/>
          <w:sz w:val="24"/>
          <w:szCs w:val="24"/>
        </w:rPr>
        <w:t xml:space="preserve"> 2018). This store-as-hub concept is almost impossible for pure-play logistics competitors to replicate without huge capital commitment. With over 600 electric delivery vehicles already deployed and commitments to expand this fleet, TescoKart can offer genuinely lower-carbon delivery options. Merchant-friendly integrating technology tackles a significant pain point in the 3PL sector. </w:t>
      </w:r>
      <w:r w:rsidRPr="00EB0726">
        <w:rPr>
          <w:rFonts w:eastAsia="Times New Roman"/>
          <w:sz w:val="24"/>
          <w:szCs w:val="24"/>
        </w:rPr>
        <w:lastRenderedPageBreak/>
        <w:t xml:space="preserve">TescoKart will supply pre-built interfaces with key e-commerce sites such as Shopify, WooCommerce, and Magento, along with complete APIs for custom solutions. </w:t>
      </w:r>
    </w:p>
    <w:p w14:paraId="7D750B1F" w14:textId="77777777" w:rsidR="00F77B29" w:rsidRPr="00EB0726" w:rsidRDefault="00507ED4" w:rsidP="00EB0726">
      <w:pPr>
        <w:spacing w:line="360" w:lineRule="auto"/>
        <w:jc w:val="center"/>
        <w:rPr>
          <w:rFonts w:eastAsia="Times New Roman"/>
          <w:sz w:val="24"/>
          <w:szCs w:val="24"/>
        </w:rPr>
      </w:pPr>
      <w:r w:rsidRPr="00EB0726">
        <w:rPr>
          <w:rFonts w:eastAsia="Times New Roman"/>
          <w:noProof/>
          <w:sz w:val="24"/>
          <w:szCs w:val="24"/>
          <w:lang w:val="en-IN" w:eastAsia="en-IN"/>
        </w:rPr>
        <w:drawing>
          <wp:inline distT="0" distB="0" distL="0" distR="0" wp14:anchorId="0128590D" wp14:editId="7F4672EE">
            <wp:extent cx="5943600" cy="3839210"/>
            <wp:effectExtent l="19050" t="19050" r="19050" b="27940"/>
            <wp:docPr id="5" name="image7.png" descr="A graph with a number of logo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png" descr="A graph with a number of logos&#10;&#10;AI-generated content may be incorrect."/>
                    <pic:cNvPicPr preferRelativeResize="0"/>
                  </pic:nvPicPr>
                  <pic:blipFill>
                    <a:blip r:embed="rId11"/>
                    <a:srcRect/>
                    <a:stretch>
                      <a:fillRect/>
                    </a:stretch>
                  </pic:blipFill>
                  <pic:spPr>
                    <a:xfrm>
                      <a:off x="0" y="0"/>
                      <a:ext cx="5943600" cy="3839210"/>
                    </a:xfrm>
                    <a:prstGeom prst="rect">
                      <a:avLst/>
                    </a:prstGeom>
                    <a:ln>
                      <a:solidFill>
                        <a:schemeClr val="tx1"/>
                      </a:solidFill>
                    </a:ln>
                  </pic:spPr>
                </pic:pic>
              </a:graphicData>
            </a:graphic>
          </wp:inline>
        </w:drawing>
      </w:r>
    </w:p>
    <w:p w14:paraId="0E389E40"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3: Brand positioning map</w:t>
      </w:r>
    </w:p>
    <w:p w14:paraId="18AE3463" w14:textId="72575EE4" w:rsidR="00F77B29" w:rsidRPr="00EB0726" w:rsidRDefault="00507ED4" w:rsidP="00EB0726">
      <w:pPr>
        <w:spacing w:line="360" w:lineRule="auto"/>
        <w:jc w:val="center"/>
        <w:rPr>
          <w:rFonts w:eastAsia="Times New Roman"/>
          <w:sz w:val="24"/>
          <w:szCs w:val="24"/>
        </w:rPr>
      </w:pPr>
      <w:r w:rsidRPr="00EB0726">
        <w:rPr>
          <w:rFonts w:eastAsia="Times New Roman"/>
          <w:sz w:val="24"/>
          <w:szCs w:val="24"/>
        </w:rPr>
        <w:t>(Source: Self-created)</w:t>
      </w:r>
    </w:p>
    <w:p w14:paraId="6E1C6918" w14:textId="77777777" w:rsidR="00F77B29" w:rsidRPr="00EB0726" w:rsidRDefault="00507ED4" w:rsidP="00EB0726">
      <w:pPr>
        <w:pStyle w:val="Heading2"/>
        <w:rPr>
          <w:rFonts w:ascii="Arial" w:hAnsi="Arial" w:cs="Arial"/>
          <w:sz w:val="24"/>
          <w:szCs w:val="24"/>
        </w:rPr>
      </w:pPr>
      <w:bookmarkStart w:id="11" w:name="_moqjbg8wawzs" w:colFirst="0" w:colLast="0"/>
      <w:bookmarkStart w:id="12" w:name="_Toc216555569"/>
      <w:bookmarkEnd w:id="11"/>
      <w:r w:rsidRPr="00EB0726">
        <w:rPr>
          <w:rFonts w:ascii="Arial" w:hAnsi="Arial" w:cs="Arial"/>
          <w:sz w:val="24"/>
          <w:szCs w:val="24"/>
        </w:rPr>
        <w:t>Positioning Strategy</w:t>
      </w:r>
      <w:bookmarkEnd w:id="12"/>
    </w:p>
    <w:p w14:paraId="52F8A139" w14:textId="4CB40BE5"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TescoKart seeks to position itself as the “Trusted Growth” partner for the UK e-commerce merchants. This strategic positioning approach is associated with the key data-driven choices. The study report of Nttdata (2025) defines that market uncertainty has effectively contributed towards the change of how shippers and 3PLs function together (Nttdata, 2025). About half of the shippers and most 3Ls require the most collaborative and strong association for the overall improvement of cost and service. </w:t>
      </w:r>
    </w:p>
    <w:p w14:paraId="274DE9F1" w14:textId="77777777" w:rsidR="00F77B29" w:rsidRPr="00EB0726" w:rsidRDefault="00507ED4" w:rsidP="00EB0726">
      <w:pPr>
        <w:spacing w:line="360" w:lineRule="auto"/>
        <w:jc w:val="center"/>
        <w:rPr>
          <w:rFonts w:eastAsia="Times New Roman"/>
          <w:sz w:val="24"/>
          <w:szCs w:val="24"/>
        </w:rPr>
      </w:pPr>
      <w:r w:rsidRPr="00EB0726">
        <w:rPr>
          <w:rFonts w:eastAsia="Times New Roman"/>
          <w:noProof/>
          <w:sz w:val="24"/>
          <w:szCs w:val="24"/>
          <w:lang w:val="en-IN" w:eastAsia="en-IN"/>
        </w:rPr>
        <w:lastRenderedPageBreak/>
        <w:drawing>
          <wp:inline distT="114300" distB="114300" distL="114300" distR="114300" wp14:anchorId="3567E576" wp14:editId="6DDAA6A1">
            <wp:extent cx="4910138" cy="3013754"/>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910138" cy="3013754"/>
                    </a:xfrm>
                    <a:prstGeom prst="rect">
                      <a:avLst/>
                    </a:prstGeom>
                    <a:ln/>
                  </pic:spPr>
                </pic:pic>
              </a:graphicData>
            </a:graphic>
          </wp:inline>
        </w:drawing>
      </w:r>
    </w:p>
    <w:p w14:paraId="73147B0B"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4: Shippers' preference for logistics services</w:t>
      </w:r>
    </w:p>
    <w:p w14:paraId="73C1538C" w14:textId="77777777" w:rsidR="00F77B29" w:rsidRPr="00EB0726" w:rsidRDefault="00507ED4" w:rsidP="00EB0726">
      <w:pPr>
        <w:spacing w:line="360" w:lineRule="auto"/>
        <w:jc w:val="center"/>
        <w:rPr>
          <w:rFonts w:eastAsia="Times New Roman"/>
          <w:sz w:val="24"/>
          <w:szCs w:val="24"/>
        </w:rPr>
      </w:pPr>
      <w:r w:rsidRPr="00EB0726">
        <w:rPr>
          <w:rFonts w:eastAsia="Times New Roman"/>
          <w:sz w:val="24"/>
          <w:szCs w:val="24"/>
        </w:rPr>
        <w:t>(Source: Nttdata, 2025)</w:t>
      </w:r>
    </w:p>
    <w:p w14:paraId="5AAF1A1E" w14:textId="77777777" w:rsidR="00F77B29" w:rsidRPr="00EB0726" w:rsidRDefault="00507ED4" w:rsidP="00EB0726">
      <w:pPr>
        <w:spacing w:line="360" w:lineRule="auto"/>
        <w:jc w:val="center"/>
        <w:rPr>
          <w:rFonts w:eastAsia="Times New Roman"/>
          <w:sz w:val="24"/>
          <w:szCs w:val="24"/>
        </w:rPr>
      </w:pPr>
      <w:r w:rsidRPr="00EB0726">
        <w:br w:type="page"/>
      </w:r>
    </w:p>
    <w:p w14:paraId="0A89DF45" w14:textId="77777777" w:rsidR="00F77B29" w:rsidRPr="00EB0726" w:rsidRDefault="00507ED4" w:rsidP="00EB0726">
      <w:pPr>
        <w:pStyle w:val="Heading1"/>
        <w:rPr>
          <w:rFonts w:ascii="Arial" w:hAnsi="Arial" w:cs="Arial"/>
          <w:sz w:val="24"/>
          <w:szCs w:val="24"/>
        </w:rPr>
      </w:pPr>
      <w:bookmarkStart w:id="13" w:name="_b0uva1nbx1d1" w:colFirst="0" w:colLast="0"/>
      <w:bookmarkStart w:id="14" w:name="_Toc216555570"/>
      <w:bookmarkEnd w:id="13"/>
      <w:r w:rsidRPr="00EB0726">
        <w:rPr>
          <w:rFonts w:ascii="Arial" w:hAnsi="Arial" w:cs="Arial"/>
          <w:sz w:val="24"/>
          <w:szCs w:val="24"/>
        </w:rPr>
        <w:lastRenderedPageBreak/>
        <w:t>Element 2: Marketing Mix (7Ps)</w:t>
      </w:r>
      <w:bookmarkEnd w:id="14"/>
      <w:r w:rsidRPr="00EB0726">
        <w:rPr>
          <w:rFonts w:ascii="Arial" w:hAnsi="Arial" w:cs="Arial"/>
          <w:sz w:val="24"/>
          <w:szCs w:val="24"/>
        </w:rPr>
        <w:t xml:space="preserve"> </w:t>
      </w:r>
    </w:p>
    <w:p w14:paraId="664722E5" w14:textId="77777777" w:rsidR="00F77B29" w:rsidRPr="00EB0726" w:rsidRDefault="00507ED4" w:rsidP="00EB0726">
      <w:pPr>
        <w:pStyle w:val="Heading2"/>
        <w:rPr>
          <w:rFonts w:ascii="Arial" w:hAnsi="Arial" w:cs="Arial"/>
          <w:sz w:val="24"/>
          <w:szCs w:val="24"/>
        </w:rPr>
      </w:pPr>
      <w:bookmarkStart w:id="15" w:name="_3a7gjykr1g20" w:colFirst="0" w:colLast="0"/>
      <w:bookmarkStart w:id="16" w:name="_Toc216555571"/>
      <w:bookmarkEnd w:id="15"/>
      <w:r w:rsidRPr="00EB0726">
        <w:rPr>
          <w:rFonts w:ascii="Arial" w:hAnsi="Arial" w:cs="Arial"/>
          <w:sz w:val="24"/>
          <w:szCs w:val="24"/>
        </w:rPr>
        <w:t>Product</w:t>
      </w:r>
      <w:bookmarkEnd w:id="16"/>
    </w:p>
    <w:p w14:paraId="52129A4F" w14:textId="5A070B10" w:rsidR="00F77B29" w:rsidRPr="00EB0726" w:rsidRDefault="00507ED4" w:rsidP="00EB0726">
      <w:pPr>
        <w:spacing w:line="360" w:lineRule="auto"/>
        <w:jc w:val="both"/>
        <w:rPr>
          <w:rFonts w:eastAsia="Times New Roman"/>
          <w:b/>
          <w:bCs/>
          <w:sz w:val="24"/>
          <w:szCs w:val="24"/>
        </w:rPr>
      </w:pPr>
      <w:r w:rsidRPr="00EB0726">
        <w:rPr>
          <w:rFonts w:eastAsia="Times New Roman"/>
          <w:sz w:val="24"/>
          <w:szCs w:val="24"/>
        </w:rPr>
        <w:t xml:space="preserve">TescoKart’s product strategy effectively contributed towards the focus on the offering of the most complete and flexible 3PL services. The initial Starter Tier is contextually designed for the new or small e-commerce businesses </w:t>
      </w:r>
      <w:r w:rsidR="00784CCF">
        <w:rPr>
          <w:rFonts w:eastAsia="Times New Roman"/>
          <w:sz w:val="24"/>
          <w:szCs w:val="24"/>
        </w:rPr>
        <w:t>that</w:t>
      </w:r>
      <w:r w:rsidRPr="00EB0726">
        <w:rPr>
          <w:rFonts w:eastAsia="Times New Roman"/>
          <w:sz w:val="24"/>
          <w:szCs w:val="24"/>
        </w:rPr>
        <w:t xml:space="preserve"> manage about 100-1000 orders per month. This pack provides the most essential services, which include the standard storage facility of Tesco’s existing regional distribution centres. Whereas the second Growth Tier package effectively provides services to the SMEs who manage about 1000-10000 orders </w:t>
      </w:r>
      <w:r w:rsidR="00C36EA0" w:rsidRPr="00EB0726">
        <w:rPr>
          <w:rFonts w:eastAsia="Times New Roman"/>
          <w:sz w:val="24"/>
          <w:szCs w:val="24"/>
        </w:rPr>
        <w:t>monthly</w:t>
      </w:r>
      <w:r w:rsidRPr="00EB0726">
        <w:rPr>
          <w:rFonts w:eastAsia="Times New Roman"/>
          <w:sz w:val="24"/>
          <w:szCs w:val="24"/>
        </w:rPr>
        <w:t>. This package adds the key essential features, such as the multi-location inventory, distribution</w:t>
      </w:r>
      <w:r w:rsidR="00784CCF">
        <w:rPr>
          <w:rFonts w:eastAsia="Times New Roman"/>
          <w:sz w:val="24"/>
          <w:szCs w:val="24"/>
        </w:rPr>
        <w:t>,</w:t>
      </w:r>
      <w:r w:rsidRPr="00EB0726">
        <w:rPr>
          <w:rFonts w:eastAsia="Times New Roman"/>
          <w:sz w:val="24"/>
          <w:szCs w:val="24"/>
        </w:rPr>
        <w:t xml:space="preserve"> and same-day delivery services in the key major cities, with the association of the utilisation of the store-based micro-fulfilment with the inclusion of advanced technological assistance, such as AI. The final Enterprise Tier package is aimed towards the large merchants </w:t>
      </w:r>
      <w:r w:rsidR="00784CCF">
        <w:rPr>
          <w:rFonts w:eastAsia="Times New Roman"/>
          <w:sz w:val="24"/>
          <w:szCs w:val="24"/>
        </w:rPr>
        <w:t>that</w:t>
      </w:r>
      <w:r w:rsidRPr="00EB0726">
        <w:rPr>
          <w:rFonts w:eastAsia="Times New Roman"/>
          <w:sz w:val="24"/>
          <w:szCs w:val="24"/>
        </w:rPr>
        <w:t xml:space="preserve"> process over 10000 orders per month. It delivers the key customised solutions, which include </w:t>
      </w:r>
      <w:r w:rsidR="00C36EA0" w:rsidRPr="00EB0726">
        <w:rPr>
          <w:rFonts w:eastAsia="Times New Roman"/>
          <w:sz w:val="24"/>
          <w:szCs w:val="24"/>
        </w:rPr>
        <w:t>resolute</w:t>
      </w:r>
      <w:r w:rsidRPr="00EB0726">
        <w:rPr>
          <w:rFonts w:eastAsia="Times New Roman"/>
          <w:sz w:val="24"/>
          <w:szCs w:val="24"/>
        </w:rPr>
        <w:t xml:space="preserve"> account managers, priority picking slots</w:t>
      </w:r>
      <w:r w:rsidR="00784CCF">
        <w:rPr>
          <w:rFonts w:eastAsia="Times New Roman"/>
          <w:sz w:val="24"/>
          <w:szCs w:val="24"/>
        </w:rPr>
        <w:t>,</w:t>
      </w:r>
      <w:r w:rsidRPr="00EB0726">
        <w:rPr>
          <w:rFonts w:eastAsia="Times New Roman"/>
          <w:sz w:val="24"/>
          <w:szCs w:val="24"/>
        </w:rPr>
        <w:t xml:space="preserve"> and white-label delivery options. </w:t>
      </w:r>
    </w:p>
    <w:p w14:paraId="2EB6B0DA" w14:textId="77777777" w:rsidR="00F77B29" w:rsidRPr="00EB0726" w:rsidRDefault="00507ED4" w:rsidP="00EB0726">
      <w:pPr>
        <w:pStyle w:val="Heading2"/>
        <w:rPr>
          <w:rFonts w:ascii="Arial" w:hAnsi="Arial" w:cs="Arial"/>
          <w:sz w:val="24"/>
          <w:szCs w:val="24"/>
        </w:rPr>
      </w:pPr>
      <w:bookmarkStart w:id="17" w:name="_sytlt4uxlkyf" w:colFirst="0" w:colLast="0"/>
      <w:bookmarkStart w:id="18" w:name="_Toc216555572"/>
      <w:bookmarkEnd w:id="17"/>
      <w:r w:rsidRPr="00EB0726">
        <w:rPr>
          <w:rFonts w:ascii="Arial" w:hAnsi="Arial" w:cs="Arial"/>
          <w:sz w:val="24"/>
          <w:szCs w:val="24"/>
        </w:rPr>
        <w:t>Price</w:t>
      </w:r>
      <w:bookmarkEnd w:id="18"/>
    </w:p>
    <w:p w14:paraId="31AB611B" w14:textId="7C5D2AAC"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TescoKart’s contextual pricing strategy effectively focuses on the clear, </w:t>
      </w:r>
      <w:r w:rsidR="00C36EA0" w:rsidRPr="00EB0726">
        <w:rPr>
          <w:rFonts w:eastAsia="Times New Roman"/>
          <w:sz w:val="24"/>
          <w:szCs w:val="24"/>
        </w:rPr>
        <w:t>predictable,</w:t>
      </w:r>
      <w:r w:rsidRPr="00EB0726">
        <w:rPr>
          <w:rFonts w:eastAsia="Times New Roman"/>
          <w:sz w:val="24"/>
          <w:szCs w:val="24"/>
        </w:rPr>
        <w:t xml:space="preserve"> and overall competitive in the UK 3PLs market dynamics. The overall storage fees are made as per the pallet per week or the per cubic metre for the smaller merchants</w:t>
      </w:r>
      <w:r w:rsidR="00784CCF">
        <w:rPr>
          <w:rFonts w:eastAsia="Times New Roman"/>
          <w:sz w:val="24"/>
          <w:szCs w:val="24"/>
        </w:rPr>
        <w:t>,</w:t>
      </w:r>
      <w:r w:rsidRPr="00EB0726">
        <w:rPr>
          <w:rFonts w:eastAsia="Times New Roman"/>
          <w:sz w:val="24"/>
          <w:szCs w:val="24"/>
        </w:rPr>
        <w:t xml:space="preserve"> and the rate of £8–12 per pallet is lower than the overall industry standards average of £10–15. Pick and Pack fees are made in the range of £2.50- 3.50 per order, mostly associated with how many items are required for the overall handling capacity. Even the delivery charges depend on the overall parcel size, </w:t>
      </w:r>
      <w:r w:rsidR="00C36EA0" w:rsidRPr="00EB0726">
        <w:rPr>
          <w:rFonts w:eastAsia="Times New Roman"/>
          <w:sz w:val="24"/>
          <w:szCs w:val="24"/>
        </w:rPr>
        <w:t>weight,</w:t>
      </w:r>
      <w:r w:rsidRPr="00EB0726">
        <w:rPr>
          <w:rFonts w:eastAsia="Times New Roman"/>
          <w:sz w:val="24"/>
          <w:szCs w:val="24"/>
        </w:rPr>
        <w:t xml:space="preserve"> and the speed, with the associated costs of the next-day delivery charges of £3.95 -- 5.95 and the related same-day delivery pricing of the range </w:t>
      </w:r>
      <w:r w:rsidR="00C36EA0" w:rsidRPr="00EB0726">
        <w:rPr>
          <w:rFonts w:eastAsia="Times New Roman"/>
          <w:sz w:val="24"/>
          <w:szCs w:val="24"/>
        </w:rPr>
        <w:t>of £</w:t>
      </w:r>
      <w:r w:rsidRPr="00EB0726">
        <w:rPr>
          <w:rFonts w:eastAsia="Times New Roman"/>
          <w:sz w:val="24"/>
          <w:szCs w:val="24"/>
        </w:rPr>
        <w:t>7.95 -- 9.95. Further, the technology association costs cover the monthly platform access, which ranges from £99</w:t>
      </w:r>
      <w:r w:rsidR="00C36EA0" w:rsidRPr="00EB0726">
        <w:rPr>
          <w:rFonts w:eastAsia="Times New Roman"/>
          <w:sz w:val="24"/>
          <w:szCs w:val="24"/>
        </w:rPr>
        <w:t>to £</w:t>
      </w:r>
      <w:r w:rsidRPr="00EB0726">
        <w:rPr>
          <w:rFonts w:eastAsia="Times New Roman"/>
          <w:sz w:val="24"/>
          <w:szCs w:val="24"/>
        </w:rPr>
        <w:t xml:space="preserve"> 499 depending on the integration requirements. According to </w:t>
      </w:r>
      <w:proofErr w:type="spellStart"/>
      <w:r w:rsidRPr="00EB0726">
        <w:rPr>
          <w:rFonts w:eastAsia="Times New Roman"/>
          <w:sz w:val="24"/>
          <w:szCs w:val="24"/>
        </w:rPr>
        <w:t>Redstagfulfillment</w:t>
      </w:r>
      <w:proofErr w:type="spellEnd"/>
      <w:r w:rsidRPr="00EB0726">
        <w:rPr>
          <w:rFonts w:eastAsia="Times New Roman"/>
          <w:sz w:val="24"/>
          <w:szCs w:val="24"/>
        </w:rPr>
        <w:t xml:space="preserve"> (2025), </w:t>
      </w:r>
      <w:proofErr w:type="spellStart"/>
      <w:r w:rsidR="00784CCF">
        <w:rPr>
          <w:rFonts w:eastAsia="Times New Roman"/>
          <w:sz w:val="24"/>
          <w:szCs w:val="24"/>
        </w:rPr>
        <w:t>fulfillment</w:t>
      </w:r>
      <w:proofErr w:type="spellEnd"/>
      <w:r w:rsidRPr="00EB0726">
        <w:rPr>
          <w:rFonts w:eastAsia="Times New Roman"/>
          <w:sz w:val="24"/>
          <w:szCs w:val="24"/>
        </w:rPr>
        <w:t xml:space="preserve"> fees mostly cover about 25-35% for each of the orders, and hidden fees are common as most of the merchants compare the total costs more cautiously (Redstagfulfillment, 2025). </w:t>
      </w:r>
    </w:p>
    <w:p w14:paraId="16B90E58"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noProof/>
          <w:sz w:val="24"/>
          <w:szCs w:val="24"/>
          <w:lang w:val="en-IN" w:eastAsia="en-IN"/>
        </w:rPr>
        <w:lastRenderedPageBreak/>
        <w:drawing>
          <wp:inline distT="114300" distB="114300" distL="114300" distR="114300" wp14:anchorId="7837695E" wp14:editId="04E79E08">
            <wp:extent cx="3909060" cy="535686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a:stretch>
                      <a:fillRect/>
                    </a:stretch>
                  </pic:blipFill>
                  <pic:spPr>
                    <a:xfrm>
                      <a:off x="0" y="0"/>
                      <a:ext cx="3909531" cy="5357505"/>
                    </a:xfrm>
                    <a:prstGeom prst="rect">
                      <a:avLst/>
                    </a:prstGeom>
                    <a:ln/>
                  </pic:spPr>
                </pic:pic>
              </a:graphicData>
            </a:graphic>
          </wp:inline>
        </w:drawing>
      </w:r>
    </w:p>
    <w:p w14:paraId="54680F06"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5: Pricing models for fulfilment business</w:t>
      </w:r>
    </w:p>
    <w:p w14:paraId="371536D7" w14:textId="77777777" w:rsidR="00F77B29" w:rsidRPr="00EB0726" w:rsidRDefault="00507ED4" w:rsidP="00EB0726">
      <w:pPr>
        <w:spacing w:line="360" w:lineRule="auto"/>
        <w:jc w:val="center"/>
        <w:rPr>
          <w:rFonts w:eastAsia="Times New Roman"/>
          <w:sz w:val="24"/>
          <w:szCs w:val="24"/>
        </w:rPr>
      </w:pPr>
      <w:r w:rsidRPr="00EB0726">
        <w:rPr>
          <w:rFonts w:eastAsia="Times New Roman"/>
          <w:sz w:val="24"/>
          <w:szCs w:val="24"/>
        </w:rPr>
        <w:t>(Source: Redstagfulfillment, 2025)</w:t>
      </w:r>
    </w:p>
    <w:p w14:paraId="43E5B1E5" w14:textId="77777777" w:rsidR="00F77B29" w:rsidRPr="00EB0726" w:rsidRDefault="00507ED4" w:rsidP="00EB0726">
      <w:pPr>
        <w:pStyle w:val="Heading2"/>
        <w:rPr>
          <w:rFonts w:ascii="Arial" w:hAnsi="Arial" w:cs="Arial"/>
          <w:sz w:val="24"/>
          <w:szCs w:val="24"/>
        </w:rPr>
      </w:pPr>
      <w:bookmarkStart w:id="19" w:name="_c37t9eh82sfl" w:colFirst="0" w:colLast="0"/>
      <w:bookmarkStart w:id="20" w:name="_Toc216555573"/>
      <w:bookmarkEnd w:id="19"/>
      <w:r w:rsidRPr="00EB0726">
        <w:rPr>
          <w:rFonts w:ascii="Arial" w:hAnsi="Arial" w:cs="Arial"/>
          <w:sz w:val="24"/>
          <w:szCs w:val="24"/>
        </w:rPr>
        <w:t>Place</w:t>
      </w:r>
      <w:bookmarkEnd w:id="20"/>
    </w:p>
    <w:p w14:paraId="5DE66539" w14:textId="2880AF64" w:rsidR="00F77B29" w:rsidRPr="00EB0726" w:rsidRDefault="00507ED4" w:rsidP="00EB0726">
      <w:pPr>
        <w:spacing w:line="360" w:lineRule="auto"/>
        <w:jc w:val="both"/>
        <w:rPr>
          <w:rFonts w:eastAsia="Times New Roman"/>
          <w:b/>
          <w:bCs/>
          <w:sz w:val="24"/>
          <w:szCs w:val="24"/>
        </w:rPr>
      </w:pPr>
      <w:r w:rsidRPr="00EB0726">
        <w:rPr>
          <w:rFonts w:eastAsia="Times New Roman"/>
          <w:sz w:val="24"/>
          <w:szCs w:val="24"/>
        </w:rPr>
        <w:t>TescoKart's place strategy uses Tesco’s overall strong physical network across the UK by effectively turning the existing retail and contextual distribution sites into a competitive logistics system. The distribution network operates in three levels. Regional distribution centres, urban micro-fulfilment centres and last-mile delivery routes. Tesco operates 20 key distribution centres across England and Scotland, offering both the key ambient and temperature-controlled storage facilities</w:t>
      </w:r>
      <w:r w:rsidR="002D38EE" w:rsidRPr="00EB0726">
        <w:rPr>
          <w:rFonts w:eastAsia="Times New Roman"/>
          <w:sz w:val="24"/>
          <w:szCs w:val="24"/>
        </w:rPr>
        <w:t xml:space="preserve"> </w:t>
      </w:r>
      <w:r w:rsidRPr="00EB0726">
        <w:rPr>
          <w:rFonts w:eastAsia="Times New Roman"/>
          <w:sz w:val="24"/>
          <w:szCs w:val="24"/>
        </w:rPr>
        <w:t xml:space="preserve">(Keller, 2013). The strategy even includes store-based micro-fulfilment, where space inside larger Tesco Extra and Superstore centres is </w:t>
      </w:r>
      <w:r w:rsidRPr="00EB0726">
        <w:rPr>
          <w:rFonts w:eastAsia="Times New Roman"/>
          <w:sz w:val="24"/>
          <w:szCs w:val="24"/>
        </w:rPr>
        <w:lastRenderedPageBreak/>
        <w:t xml:space="preserve">used for holding fast-moving products for merchants. Around 150 Tesco stores in busy cities such as London, Manchester, Birmingham, Leeds, and Glasgow </w:t>
      </w:r>
      <w:r w:rsidR="00C36EA0" w:rsidRPr="00EB0726">
        <w:rPr>
          <w:rFonts w:eastAsia="Times New Roman"/>
          <w:sz w:val="24"/>
          <w:szCs w:val="24"/>
        </w:rPr>
        <w:t>function as</w:t>
      </w:r>
      <w:r w:rsidRPr="00EB0726">
        <w:rPr>
          <w:rFonts w:eastAsia="Times New Roman"/>
          <w:sz w:val="24"/>
          <w:szCs w:val="24"/>
        </w:rPr>
        <w:t xml:space="preserve"> forward-stocking points. </w:t>
      </w:r>
    </w:p>
    <w:p w14:paraId="6AC61D09" w14:textId="77777777" w:rsidR="00F77B29" w:rsidRPr="00EB0726" w:rsidRDefault="00507ED4" w:rsidP="00EB0726">
      <w:pPr>
        <w:pStyle w:val="Heading2"/>
        <w:rPr>
          <w:rFonts w:ascii="Arial" w:hAnsi="Arial" w:cs="Arial"/>
          <w:sz w:val="24"/>
          <w:szCs w:val="24"/>
        </w:rPr>
      </w:pPr>
      <w:bookmarkStart w:id="21" w:name="_7d8rg1gkp7t" w:colFirst="0" w:colLast="0"/>
      <w:bookmarkStart w:id="22" w:name="_Toc216555574"/>
      <w:bookmarkEnd w:id="21"/>
      <w:r w:rsidRPr="00EB0726">
        <w:rPr>
          <w:rFonts w:ascii="Arial" w:hAnsi="Arial" w:cs="Arial"/>
          <w:sz w:val="24"/>
          <w:szCs w:val="24"/>
        </w:rPr>
        <w:t>Promotion</w:t>
      </w:r>
      <w:bookmarkEnd w:id="22"/>
    </w:p>
    <w:p w14:paraId="4D54E099" w14:textId="7E168AAE"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TescoKart’s strategic approach of promotion effectively includes the key B2B marketing initiatives. The key aspect includes content marketing, which is regarded as the </w:t>
      </w:r>
      <w:r w:rsidR="00C36EA0" w:rsidRPr="00EB0726">
        <w:rPr>
          <w:rFonts w:eastAsia="Times New Roman"/>
          <w:sz w:val="24"/>
          <w:szCs w:val="24"/>
        </w:rPr>
        <w:t>focus</w:t>
      </w:r>
      <w:r w:rsidRPr="00EB0726">
        <w:rPr>
          <w:rFonts w:eastAsia="Times New Roman"/>
          <w:sz w:val="24"/>
          <w:szCs w:val="24"/>
        </w:rPr>
        <w:t xml:space="preserve"> and contributes towards positioning TescoKart as the key stronger leader in the space of e-commerce logistics. The study report of Content Marketing Institute (2025) further defines that 59% of B2B marketers associate the effectiveness of content marketing </w:t>
      </w:r>
      <w:r w:rsidR="00784CCF">
        <w:rPr>
          <w:rFonts w:eastAsia="Times New Roman"/>
          <w:sz w:val="24"/>
          <w:szCs w:val="24"/>
        </w:rPr>
        <w:t>with</w:t>
      </w:r>
      <w:r w:rsidRPr="00EB0726">
        <w:rPr>
          <w:rFonts w:eastAsia="Times New Roman"/>
          <w:sz w:val="24"/>
          <w:szCs w:val="24"/>
        </w:rPr>
        <w:t xml:space="preserve"> the strong quality and skilled teams, although only 12% exceed their goals. Digital advertising targets merchant audiences through highly segmented LinkedIn campaigns reaching business owners (Contentmarketinginstitute, 2025). Partnerships with Shopify, WooCommerce, and BigCommerce position TescoKart as a recommended fulfilment partner. Trade engagement builds credibility and industry presence through participation in key e-commerce and logistics events, including the E-commerce Expo, Internet Retailing Conference, and UKWA Annual Conference.</w:t>
      </w:r>
    </w:p>
    <w:p w14:paraId="4C393103" w14:textId="77777777" w:rsidR="00F77B29" w:rsidRPr="00EB0726" w:rsidRDefault="00507ED4" w:rsidP="00EB0726">
      <w:pPr>
        <w:spacing w:line="360" w:lineRule="auto"/>
        <w:jc w:val="center"/>
        <w:rPr>
          <w:rFonts w:eastAsia="Times New Roman"/>
          <w:sz w:val="24"/>
          <w:szCs w:val="24"/>
        </w:rPr>
      </w:pPr>
      <w:r w:rsidRPr="00EB0726">
        <w:rPr>
          <w:rFonts w:eastAsia="Times New Roman"/>
          <w:noProof/>
          <w:sz w:val="24"/>
          <w:szCs w:val="24"/>
          <w:lang w:val="en-IN" w:eastAsia="en-IN"/>
        </w:rPr>
        <w:drawing>
          <wp:inline distT="0" distB="0" distL="0" distR="0" wp14:anchorId="1B9AC4B0" wp14:editId="1B784E89">
            <wp:extent cx="5943600" cy="2925445"/>
            <wp:effectExtent l="0" t="0" r="0" b="0"/>
            <wp:docPr id="2" name="image2.png" descr="A graph with numbers and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png" descr="A graph with numbers and text&#10;&#10;AI-generated content may be incorrect."/>
                    <pic:cNvPicPr preferRelativeResize="0"/>
                  </pic:nvPicPr>
                  <pic:blipFill>
                    <a:blip r:embed="rId14"/>
                    <a:srcRect/>
                    <a:stretch>
                      <a:fillRect/>
                    </a:stretch>
                  </pic:blipFill>
                  <pic:spPr>
                    <a:xfrm>
                      <a:off x="0" y="0"/>
                      <a:ext cx="5943600" cy="2925445"/>
                    </a:xfrm>
                    <a:prstGeom prst="rect">
                      <a:avLst/>
                    </a:prstGeom>
                    <a:ln/>
                  </pic:spPr>
                </pic:pic>
              </a:graphicData>
            </a:graphic>
          </wp:inline>
        </w:drawing>
      </w:r>
    </w:p>
    <w:p w14:paraId="491A1B5A"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6: Factors improved B2B effectiveness.</w:t>
      </w:r>
    </w:p>
    <w:p w14:paraId="09982EAE" w14:textId="77777777" w:rsidR="00F77B29" w:rsidRPr="00EB0726" w:rsidRDefault="00507ED4" w:rsidP="00EB0726">
      <w:pPr>
        <w:spacing w:line="360" w:lineRule="auto"/>
        <w:jc w:val="center"/>
        <w:rPr>
          <w:rFonts w:eastAsia="Times New Roman"/>
          <w:sz w:val="24"/>
          <w:szCs w:val="24"/>
        </w:rPr>
      </w:pPr>
      <w:r w:rsidRPr="00EB0726">
        <w:rPr>
          <w:rFonts w:eastAsia="Times New Roman"/>
          <w:sz w:val="24"/>
          <w:szCs w:val="24"/>
        </w:rPr>
        <w:t>(Source: Contentmarketinginstitute, 2025)</w:t>
      </w:r>
    </w:p>
    <w:p w14:paraId="2E437AAA" w14:textId="77777777" w:rsidR="00F77B29" w:rsidRPr="00EB0726" w:rsidRDefault="00F77B29" w:rsidP="00EB0726">
      <w:pPr>
        <w:spacing w:line="360" w:lineRule="auto"/>
        <w:jc w:val="both"/>
        <w:rPr>
          <w:rFonts w:eastAsia="Times New Roman"/>
          <w:sz w:val="24"/>
          <w:szCs w:val="24"/>
        </w:rPr>
      </w:pPr>
    </w:p>
    <w:p w14:paraId="6DC5A119" w14:textId="77777777" w:rsidR="00F77B29" w:rsidRPr="00EB0726" w:rsidRDefault="00507ED4" w:rsidP="00EB0726">
      <w:pPr>
        <w:pStyle w:val="Heading2"/>
        <w:rPr>
          <w:rFonts w:ascii="Arial" w:hAnsi="Arial" w:cs="Arial"/>
          <w:sz w:val="24"/>
          <w:szCs w:val="24"/>
        </w:rPr>
      </w:pPr>
      <w:bookmarkStart w:id="23" w:name="_55t9vhdmcwwh" w:colFirst="0" w:colLast="0"/>
      <w:bookmarkStart w:id="24" w:name="_Toc216555575"/>
      <w:bookmarkEnd w:id="23"/>
      <w:r w:rsidRPr="00EB0726">
        <w:rPr>
          <w:rFonts w:ascii="Arial" w:hAnsi="Arial" w:cs="Arial"/>
          <w:sz w:val="24"/>
          <w:szCs w:val="24"/>
        </w:rPr>
        <w:lastRenderedPageBreak/>
        <w:t>People</w:t>
      </w:r>
      <w:bookmarkEnd w:id="24"/>
    </w:p>
    <w:p w14:paraId="63D67B72" w14:textId="77777777" w:rsidR="004E38FB"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People regret the key success factor for TescoKart. Merchant success managers function as specialised relationship stewards for Growth and Corporate tier clients, providing consulting help on inventory optimising, seasonality preparation, and services design. Warehouse operations teams undergo comprehensive training on the merchant-specific requirements, including quality standards, packaging specifications, and special handling instructions, which vary significantly from Tesco’s retail operations (Aaker, 2001). TescoKart implements performance incentive structures aligning team compensation with key </w:t>
      </w:r>
      <w:r w:rsidR="00995259" w:rsidRPr="00EB0726">
        <w:rPr>
          <w:rFonts w:eastAsia="Times New Roman"/>
          <w:sz w:val="24"/>
          <w:szCs w:val="24"/>
        </w:rPr>
        <w:t>performance</w:t>
      </w:r>
      <w:r w:rsidRPr="00EB0726">
        <w:rPr>
          <w:rFonts w:eastAsia="Times New Roman"/>
          <w:sz w:val="24"/>
          <w:szCs w:val="24"/>
        </w:rPr>
        <w:t xml:space="preserve"> indicators, including order accuracy. </w:t>
      </w:r>
    </w:p>
    <w:p w14:paraId="726475C8" w14:textId="39A4D27F" w:rsidR="004E38FB" w:rsidRPr="00EB0726" w:rsidRDefault="001D146F" w:rsidP="00EB0726">
      <w:pPr>
        <w:spacing w:line="360" w:lineRule="auto"/>
        <w:jc w:val="both"/>
        <w:rPr>
          <w:rFonts w:eastAsia="Times New Roman"/>
          <w:sz w:val="24"/>
          <w:szCs w:val="24"/>
        </w:rPr>
      </w:pPr>
      <w:r w:rsidRPr="00EB0726">
        <w:rPr>
          <w:rFonts w:eastAsia="Times New Roman"/>
          <w:sz w:val="24"/>
          <w:szCs w:val="24"/>
        </w:rPr>
        <w:t>TescoKart’s customer support was effectively performed through the tiered system. In this context, level 1 strategically manages simple processes such as orders, stock management, and the basic requirements for managing the consumer chat and communication. Whereas the level 2 attitudes towards the deal-making of the complex problems. In level 3, the technical experts are to fix the issues related to the service failures. Successful cultural integration between Tesco’s retail operations and TescoKart’s new venture determines the requirements for careful change management.</w:t>
      </w:r>
    </w:p>
    <w:p w14:paraId="0FA2AB76" w14:textId="3572C3B6" w:rsidR="00E5153C" w:rsidRPr="00EB0726" w:rsidRDefault="00507ED4" w:rsidP="00EB0726">
      <w:pPr>
        <w:pStyle w:val="Heading2"/>
        <w:rPr>
          <w:rFonts w:ascii="Arial" w:hAnsi="Arial" w:cs="Arial"/>
          <w:sz w:val="24"/>
          <w:szCs w:val="24"/>
        </w:rPr>
      </w:pPr>
      <w:bookmarkStart w:id="25" w:name="_hga4rwb1hbph" w:colFirst="0" w:colLast="0"/>
      <w:bookmarkStart w:id="26" w:name="_Toc216555576"/>
      <w:bookmarkEnd w:id="25"/>
      <w:r w:rsidRPr="00EB0726">
        <w:rPr>
          <w:rFonts w:ascii="Arial" w:hAnsi="Arial" w:cs="Arial"/>
          <w:sz w:val="24"/>
          <w:szCs w:val="24"/>
        </w:rPr>
        <w:t>Process</w:t>
      </w:r>
      <w:bookmarkEnd w:id="26"/>
      <w:r w:rsidR="00E5153C" w:rsidRPr="00EB0726">
        <w:rPr>
          <w:rFonts w:ascii="Arial" w:hAnsi="Arial" w:cs="Arial"/>
        </w:rPr>
        <w:t> </w:t>
      </w:r>
    </w:p>
    <w:p w14:paraId="47A6F32A" w14:textId="5D08A899" w:rsidR="00F77B29" w:rsidRPr="00EB0726" w:rsidRDefault="00E5153C" w:rsidP="00EB0726">
      <w:pPr>
        <w:spacing w:line="360" w:lineRule="auto"/>
        <w:jc w:val="both"/>
        <w:rPr>
          <w:sz w:val="24"/>
          <w:szCs w:val="24"/>
        </w:rPr>
      </w:pPr>
      <w:r w:rsidRPr="00EB0726">
        <w:rPr>
          <w:sz w:val="24"/>
          <w:szCs w:val="24"/>
        </w:rPr>
        <w:t xml:space="preserve">TescoKart’s contextual process approach is associated with effective efficiency, </w:t>
      </w:r>
      <w:r w:rsidR="006B457E" w:rsidRPr="00EB0726">
        <w:rPr>
          <w:sz w:val="24"/>
          <w:szCs w:val="24"/>
        </w:rPr>
        <w:t>standardisation,</w:t>
      </w:r>
      <w:r w:rsidRPr="00EB0726">
        <w:rPr>
          <w:sz w:val="24"/>
          <w:szCs w:val="24"/>
        </w:rPr>
        <w:t xml:space="preserve"> and related flexibility for catering to each of the merchants’ requirements. Its onboarding system is proven to be the key step and is designed to be completed within two to three weeks, which is faster than the usual industry standard of 8-12 weeks. </w:t>
      </w:r>
      <w:r w:rsidRPr="00EB0726">
        <w:rPr>
          <w:rFonts w:eastAsia="Times New Roman"/>
          <w:sz w:val="24"/>
          <w:szCs w:val="24"/>
        </w:rPr>
        <w:t xml:space="preserve">Inventory management processes effectively use Tesco’s advanced warehouse management system, adapted for the multi-merchant operations (Schiffman </w:t>
      </w:r>
      <w:r w:rsidRPr="00EB0726">
        <w:rPr>
          <w:rFonts w:eastAsia="Times New Roman"/>
          <w:i/>
          <w:iCs/>
          <w:sz w:val="24"/>
          <w:szCs w:val="24"/>
        </w:rPr>
        <w:t>et al.</w:t>
      </w:r>
      <w:r w:rsidRPr="00EB0726">
        <w:rPr>
          <w:rFonts w:eastAsia="Times New Roman"/>
          <w:sz w:val="24"/>
          <w:szCs w:val="24"/>
        </w:rPr>
        <w:t xml:space="preserve"> 2008). The system supports multiple inventory accounting methods, including FIFO</w:t>
      </w:r>
      <w:r w:rsidR="00784CCF">
        <w:rPr>
          <w:rFonts w:eastAsia="Times New Roman"/>
          <w:sz w:val="24"/>
          <w:szCs w:val="24"/>
        </w:rPr>
        <w:t xml:space="preserve"> and</w:t>
      </w:r>
      <w:r w:rsidRPr="00EB0726">
        <w:rPr>
          <w:rFonts w:eastAsia="Times New Roman"/>
          <w:sz w:val="24"/>
          <w:szCs w:val="24"/>
        </w:rPr>
        <w:t xml:space="preserve"> LIFO. Order fulfilment processes operate on clearly defined service level agreements with performance guarantees. Standard processing follows a streamlined workflow: order receipt and validation (within 15 minutes of merchant transmission); inventory allocation and pick list generation; picking and quality verification. For custom integrations, TescoKart leverages the comprehensive API documentation, sandbox testing environments, and resolute integration support engineers. </w:t>
      </w:r>
    </w:p>
    <w:p w14:paraId="6ACB693F" w14:textId="77777777" w:rsidR="00F77B29" w:rsidRPr="00EB0726" w:rsidRDefault="00507ED4" w:rsidP="00EB0726">
      <w:pPr>
        <w:pStyle w:val="Heading2"/>
        <w:rPr>
          <w:rFonts w:ascii="Arial" w:hAnsi="Arial" w:cs="Arial"/>
          <w:sz w:val="24"/>
          <w:szCs w:val="24"/>
        </w:rPr>
      </w:pPr>
      <w:bookmarkStart w:id="27" w:name="_sc108g17wfrz" w:colFirst="0" w:colLast="0"/>
      <w:bookmarkStart w:id="28" w:name="_Toc216555577"/>
      <w:bookmarkEnd w:id="27"/>
      <w:r w:rsidRPr="00EB0726">
        <w:rPr>
          <w:rFonts w:ascii="Arial" w:hAnsi="Arial" w:cs="Arial"/>
          <w:sz w:val="24"/>
          <w:szCs w:val="24"/>
        </w:rPr>
        <w:lastRenderedPageBreak/>
        <w:t>Physical Evidence</w:t>
      </w:r>
      <w:bookmarkEnd w:id="28"/>
    </w:p>
    <w:p w14:paraId="189191AC" w14:textId="31EB2ED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Given the intangible character of logistical services, physical evidence in TescoKart's design for services produces concrete expressions of quality, professionalism, and brand identification. TescoKart and retailer co-branding options let businesses keep brand visibility through unboxing events using customised packaging materials such as containers, mailers, wrapping paper, and tape (Kusdiana and Yulita, 2024). This relates to the research study findings of Packaging</w:t>
      </w:r>
      <w:r w:rsidR="00C36EA0" w:rsidRPr="00EB0726">
        <w:rPr>
          <w:rFonts w:eastAsia="Times New Roman"/>
          <w:sz w:val="24"/>
          <w:szCs w:val="24"/>
        </w:rPr>
        <w:t xml:space="preserve"> Tech Today</w:t>
      </w:r>
      <w:r w:rsidRPr="00EB0726">
        <w:rPr>
          <w:rFonts w:eastAsia="Times New Roman"/>
          <w:sz w:val="24"/>
          <w:szCs w:val="24"/>
        </w:rPr>
        <w:t xml:space="preserve"> (2025), that online shoppers show packaging shapes loyalty: 41% (+14%) repurchase after premium unboxing, 42% (+9%) share visually appealing packaging on social media, and 60% (+6%) prefer eco-friendly options (Packagingtechtoday, 2025). Technology interfaces serve as primary physical evidence touchpoints, requiring intuitive design and professional presentation. </w:t>
      </w:r>
    </w:p>
    <w:p w14:paraId="238E29A9" w14:textId="77777777" w:rsidR="00F77B29" w:rsidRPr="00EB0726" w:rsidRDefault="00507ED4" w:rsidP="00EB0726">
      <w:pPr>
        <w:spacing w:line="360" w:lineRule="auto"/>
        <w:jc w:val="center"/>
        <w:rPr>
          <w:rFonts w:eastAsia="Times New Roman"/>
          <w:sz w:val="24"/>
          <w:szCs w:val="24"/>
        </w:rPr>
      </w:pPr>
      <w:r w:rsidRPr="00EB0726">
        <w:rPr>
          <w:rFonts w:eastAsia="Times New Roman"/>
          <w:noProof/>
          <w:sz w:val="24"/>
          <w:szCs w:val="24"/>
          <w:lang w:val="en-IN" w:eastAsia="en-IN"/>
        </w:rPr>
        <w:drawing>
          <wp:inline distT="114300" distB="114300" distL="114300" distR="114300" wp14:anchorId="71699E64" wp14:editId="7BEE68DC">
            <wp:extent cx="5943600" cy="29718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943600" cy="2971800"/>
                    </a:xfrm>
                    <a:prstGeom prst="rect">
                      <a:avLst/>
                    </a:prstGeom>
                    <a:ln/>
                  </pic:spPr>
                </pic:pic>
              </a:graphicData>
            </a:graphic>
          </wp:inline>
        </w:drawing>
      </w:r>
    </w:p>
    <w:p w14:paraId="1FE0F863" w14:textId="77777777" w:rsidR="00F77B29" w:rsidRPr="00EB0726" w:rsidRDefault="00507ED4" w:rsidP="00EB0726">
      <w:pPr>
        <w:spacing w:line="360" w:lineRule="auto"/>
        <w:jc w:val="center"/>
        <w:rPr>
          <w:rFonts w:eastAsia="Times New Roman"/>
          <w:b/>
          <w:bCs/>
          <w:sz w:val="24"/>
          <w:szCs w:val="24"/>
        </w:rPr>
      </w:pPr>
      <w:r w:rsidRPr="00EB0726">
        <w:rPr>
          <w:rFonts w:eastAsia="Times New Roman"/>
          <w:b/>
          <w:bCs/>
          <w:sz w:val="24"/>
          <w:szCs w:val="24"/>
        </w:rPr>
        <w:t>Figure 7: Premium box packaging effectiveness</w:t>
      </w:r>
    </w:p>
    <w:p w14:paraId="14A5A617" w14:textId="77777777" w:rsidR="00F77B29" w:rsidRPr="00EB0726" w:rsidRDefault="00507ED4" w:rsidP="00EB0726">
      <w:pPr>
        <w:spacing w:line="360" w:lineRule="auto"/>
        <w:jc w:val="center"/>
        <w:rPr>
          <w:rFonts w:eastAsia="Times New Roman"/>
          <w:sz w:val="24"/>
          <w:szCs w:val="24"/>
        </w:rPr>
      </w:pPr>
      <w:r w:rsidRPr="00EB0726">
        <w:rPr>
          <w:rFonts w:eastAsia="Times New Roman"/>
          <w:sz w:val="24"/>
          <w:szCs w:val="24"/>
        </w:rPr>
        <w:t>(Source: Packagingtechtoday, 2025)</w:t>
      </w:r>
      <w:r w:rsidRPr="00EB0726">
        <w:br w:type="page"/>
      </w:r>
    </w:p>
    <w:p w14:paraId="31E175B5" w14:textId="77777777" w:rsidR="00F77B29" w:rsidRPr="00EB0726" w:rsidRDefault="00507ED4" w:rsidP="00EB0726">
      <w:pPr>
        <w:pStyle w:val="Heading1"/>
        <w:rPr>
          <w:rFonts w:ascii="Arial" w:hAnsi="Arial" w:cs="Arial"/>
          <w:sz w:val="24"/>
          <w:szCs w:val="24"/>
        </w:rPr>
      </w:pPr>
      <w:bookmarkStart w:id="29" w:name="_lkb115qe8wta" w:colFirst="0" w:colLast="0"/>
      <w:bookmarkStart w:id="30" w:name="_Toc216555578"/>
      <w:bookmarkEnd w:id="29"/>
      <w:r w:rsidRPr="00EB0726">
        <w:rPr>
          <w:rFonts w:ascii="Arial" w:hAnsi="Arial" w:cs="Arial"/>
          <w:sz w:val="24"/>
          <w:szCs w:val="24"/>
        </w:rPr>
        <w:lastRenderedPageBreak/>
        <w:t>Element 3: Marketing Strategy Pitch</w:t>
      </w:r>
      <w:bookmarkEnd w:id="30"/>
    </w:p>
    <w:p w14:paraId="606DCFAD" w14:textId="0AE6FDD2" w:rsidR="00F77B29" w:rsidRDefault="00784CDA" w:rsidP="00EB0726">
      <w:pPr>
        <w:spacing w:line="360" w:lineRule="auto"/>
        <w:jc w:val="both"/>
        <w:rPr>
          <w:rFonts w:eastAsia="Times New Roman"/>
          <w:b/>
          <w:bCs/>
          <w:sz w:val="24"/>
          <w:szCs w:val="24"/>
        </w:rPr>
      </w:pPr>
      <w:bookmarkStart w:id="31" w:name="_lkaay35m1zmp" w:colFirst="0" w:colLast="0"/>
      <w:bookmarkEnd w:id="31"/>
      <w:r w:rsidRPr="00EB0726">
        <w:rPr>
          <w:rFonts w:eastAsia="Times New Roman"/>
          <w:b/>
          <w:bCs/>
          <w:sz w:val="24"/>
          <w:szCs w:val="24"/>
        </w:rPr>
        <w:t xml:space="preserve">(Refer to </w:t>
      </w:r>
      <w:r w:rsidR="00784CCF">
        <w:rPr>
          <w:rFonts w:eastAsia="Times New Roman"/>
          <w:b/>
          <w:bCs/>
          <w:sz w:val="24"/>
          <w:szCs w:val="24"/>
        </w:rPr>
        <w:t>the</w:t>
      </w:r>
      <w:r w:rsidRPr="00EB0726">
        <w:rPr>
          <w:rFonts w:eastAsia="Times New Roman"/>
          <w:b/>
          <w:bCs/>
          <w:sz w:val="24"/>
          <w:szCs w:val="24"/>
        </w:rPr>
        <w:t xml:space="preserve"> appendix)</w:t>
      </w:r>
    </w:p>
    <w:p w14:paraId="5F3B931D" w14:textId="77777777" w:rsidR="00784CCF" w:rsidRDefault="00784CCF" w:rsidP="00EB0726">
      <w:pPr>
        <w:spacing w:line="360" w:lineRule="auto"/>
        <w:jc w:val="both"/>
        <w:rPr>
          <w:rFonts w:eastAsia="Times New Roman"/>
          <w:b/>
          <w:bCs/>
          <w:sz w:val="24"/>
          <w:szCs w:val="24"/>
        </w:rPr>
      </w:pPr>
    </w:p>
    <w:p w14:paraId="62761FAD" w14:textId="77777777" w:rsidR="00784CCF" w:rsidRPr="00EB0726" w:rsidRDefault="00784CCF" w:rsidP="00EB0726">
      <w:pPr>
        <w:spacing w:line="360" w:lineRule="auto"/>
        <w:jc w:val="both"/>
        <w:rPr>
          <w:rFonts w:eastAsia="Times New Roman"/>
          <w:b/>
          <w:bCs/>
          <w:sz w:val="24"/>
          <w:szCs w:val="24"/>
        </w:rPr>
      </w:pPr>
    </w:p>
    <w:p w14:paraId="6FC4FDE1" w14:textId="1C53548C" w:rsidR="00F77B29" w:rsidRPr="00EB0726" w:rsidRDefault="00784CCF" w:rsidP="00EB0726">
      <w:pPr>
        <w:spacing w:line="360" w:lineRule="auto"/>
        <w:jc w:val="both"/>
        <w:rPr>
          <w:rFonts w:eastAsia="Times New Roman"/>
          <w:sz w:val="24"/>
          <w:szCs w:val="24"/>
        </w:rPr>
      </w:pPr>
      <w:r w:rsidRPr="00EB0726">
        <w:rPr>
          <w:rFonts w:eastAsia="Times New Roman"/>
          <w:noProof/>
          <w:sz w:val="24"/>
          <w:szCs w:val="24"/>
          <w:lang w:val="en-IN" w:eastAsia="en-IN"/>
        </w:rPr>
        <w:drawing>
          <wp:inline distT="0" distB="0" distL="0" distR="0" wp14:anchorId="43DF4E5C" wp14:editId="68CDEE8B">
            <wp:extent cx="4888603" cy="6516569"/>
            <wp:effectExtent l="0" t="0" r="0" b="0"/>
            <wp:docPr id="928161301" name="image5.png" descr="A poster of a company's bra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5.png" descr="A poster of a company's brand&#10;&#10;AI-generated content may be incorrect."/>
                    <pic:cNvPicPr preferRelativeResize="0"/>
                  </pic:nvPicPr>
                  <pic:blipFill>
                    <a:blip r:embed="rId16"/>
                    <a:srcRect/>
                    <a:stretch>
                      <a:fillRect/>
                    </a:stretch>
                  </pic:blipFill>
                  <pic:spPr>
                    <a:xfrm>
                      <a:off x="0" y="0"/>
                      <a:ext cx="4888603" cy="6516569"/>
                    </a:xfrm>
                    <a:prstGeom prst="rect">
                      <a:avLst/>
                    </a:prstGeom>
                    <a:ln/>
                  </pic:spPr>
                </pic:pic>
              </a:graphicData>
            </a:graphic>
          </wp:inline>
        </w:drawing>
      </w:r>
      <w:r w:rsidR="00507ED4" w:rsidRPr="00EB0726">
        <w:br w:type="page"/>
      </w:r>
    </w:p>
    <w:p w14:paraId="734C9F5D" w14:textId="1786A4AF" w:rsidR="00F77B29" w:rsidRPr="00EB0726" w:rsidRDefault="00507ED4" w:rsidP="00EB0726">
      <w:pPr>
        <w:pStyle w:val="Heading1"/>
        <w:rPr>
          <w:rFonts w:ascii="Arial" w:hAnsi="Arial" w:cs="Arial"/>
          <w:sz w:val="24"/>
          <w:szCs w:val="24"/>
        </w:rPr>
      </w:pPr>
      <w:bookmarkStart w:id="32" w:name="_y4la662jkl9v" w:colFirst="0" w:colLast="0"/>
      <w:bookmarkStart w:id="33" w:name="_Toc216555579"/>
      <w:bookmarkEnd w:id="32"/>
      <w:r w:rsidRPr="00EB0726">
        <w:rPr>
          <w:rFonts w:ascii="Arial" w:hAnsi="Arial" w:cs="Arial"/>
          <w:sz w:val="24"/>
          <w:szCs w:val="24"/>
        </w:rPr>
        <w:lastRenderedPageBreak/>
        <w:t>Element 4: Reflection</w:t>
      </w:r>
      <w:bookmarkEnd w:id="33"/>
      <w:r w:rsidR="009F3AD6" w:rsidRPr="00EB0726">
        <w:rPr>
          <w:rFonts w:ascii="Arial" w:hAnsi="Arial" w:cs="Arial"/>
          <w:sz w:val="24"/>
          <w:szCs w:val="24"/>
        </w:rPr>
        <w:t xml:space="preserve"> </w:t>
      </w:r>
    </w:p>
    <w:p w14:paraId="5D8AB216" w14:textId="3F13E165" w:rsidR="00F77B29" w:rsidRPr="00EB0726" w:rsidRDefault="00507ED4" w:rsidP="00EB0726">
      <w:pPr>
        <w:pStyle w:val="Heading2"/>
        <w:rPr>
          <w:rFonts w:ascii="Arial" w:hAnsi="Arial" w:cs="Arial"/>
          <w:sz w:val="24"/>
          <w:szCs w:val="24"/>
        </w:rPr>
      </w:pPr>
      <w:bookmarkStart w:id="34" w:name="_dv1b8yt7f5g2" w:colFirst="0" w:colLast="0"/>
      <w:bookmarkStart w:id="35" w:name="_Toc216555580"/>
      <w:bookmarkEnd w:id="34"/>
      <w:r w:rsidRPr="00EB0726">
        <w:rPr>
          <w:rFonts w:ascii="Arial" w:hAnsi="Arial" w:cs="Arial"/>
          <w:sz w:val="24"/>
          <w:szCs w:val="24"/>
        </w:rPr>
        <w:t>My Learning Journey</w:t>
      </w:r>
      <w:r w:rsidR="009F3AD6" w:rsidRPr="00EB0726">
        <w:rPr>
          <w:rFonts w:ascii="Arial" w:hAnsi="Arial" w:cs="Arial"/>
          <w:sz w:val="24"/>
          <w:szCs w:val="24"/>
        </w:rPr>
        <w:t xml:space="preserve"> Initiation</w:t>
      </w:r>
      <w:bookmarkEnd w:id="35"/>
    </w:p>
    <w:p w14:paraId="2CDEE736" w14:textId="2AABF7FB" w:rsidR="00F77B29" w:rsidRPr="00EB0726" w:rsidRDefault="00507ED4" w:rsidP="00EB0726">
      <w:pPr>
        <w:spacing w:line="360" w:lineRule="auto"/>
        <w:jc w:val="both"/>
        <w:rPr>
          <w:rFonts w:eastAsia="Times New Roman"/>
          <w:b/>
          <w:bCs/>
          <w:sz w:val="24"/>
          <w:szCs w:val="24"/>
        </w:rPr>
      </w:pPr>
      <w:r w:rsidRPr="00EB0726">
        <w:rPr>
          <w:rFonts w:eastAsia="Times New Roman"/>
          <w:sz w:val="24"/>
          <w:szCs w:val="24"/>
        </w:rPr>
        <w:t xml:space="preserve">TescoKart </w:t>
      </w:r>
      <w:r w:rsidR="009F3AD6" w:rsidRPr="00EB0726">
        <w:rPr>
          <w:rFonts w:eastAsia="Times New Roman"/>
          <w:sz w:val="24"/>
          <w:szCs w:val="24"/>
        </w:rPr>
        <w:t xml:space="preserve">has been conceptualised as a new </w:t>
      </w:r>
      <w:r w:rsidR="000D48E2" w:rsidRPr="00EB0726">
        <w:rPr>
          <w:rFonts w:eastAsia="Times New Roman"/>
          <w:sz w:val="24"/>
          <w:szCs w:val="24"/>
        </w:rPr>
        <w:t xml:space="preserve">brand, which has </w:t>
      </w:r>
      <w:r w:rsidRPr="00EB0726">
        <w:rPr>
          <w:rFonts w:eastAsia="Times New Roman"/>
          <w:sz w:val="24"/>
          <w:szCs w:val="24"/>
        </w:rPr>
        <w:t>challenged me t</w:t>
      </w:r>
      <w:r w:rsidR="001B08D3" w:rsidRPr="00EB0726">
        <w:rPr>
          <w:rFonts w:eastAsia="Times New Roman"/>
          <w:sz w:val="24"/>
          <w:szCs w:val="24"/>
        </w:rPr>
        <w:t xml:space="preserve">o think strategically about </w:t>
      </w:r>
      <w:r w:rsidRPr="00EB0726">
        <w:rPr>
          <w:rFonts w:eastAsia="Times New Roman"/>
          <w:sz w:val="24"/>
          <w:szCs w:val="24"/>
        </w:rPr>
        <w:t>development, market positioning, and integrated marketing communications</w:t>
      </w:r>
      <w:r w:rsidR="001B08D3" w:rsidRPr="00EB0726">
        <w:rPr>
          <w:rFonts w:eastAsia="Times New Roman"/>
          <w:sz w:val="24"/>
          <w:szCs w:val="24"/>
        </w:rPr>
        <w:t xml:space="preserve"> for the brand</w:t>
      </w:r>
      <w:r w:rsidRPr="00EB0726">
        <w:rPr>
          <w:rFonts w:eastAsia="Times New Roman"/>
          <w:sz w:val="24"/>
          <w:szCs w:val="24"/>
        </w:rPr>
        <w:t xml:space="preserve">. When I first initiated the assignment, I approached it with a straightforward approach, creating a logistics service for Tesco. Though as I delved deeper, I acknowledged that a genuine, viable brand concept requires more thinking as regards market dynamics and customer needs. </w:t>
      </w:r>
    </w:p>
    <w:p w14:paraId="7E58C7B3" w14:textId="77777777" w:rsidR="00F77B29" w:rsidRPr="00EB0726" w:rsidRDefault="00507ED4" w:rsidP="00EB0726">
      <w:pPr>
        <w:pStyle w:val="Heading2"/>
        <w:rPr>
          <w:rFonts w:ascii="Arial" w:hAnsi="Arial" w:cs="Arial"/>
          <w:sz w:val="24"/>
          <w:szCs w:val="24"/>
        </w:rPr>
      </w:pPr>
      <w:bookmarkStart w:id="36" w:name="_60tlhw85guw3" w:colFirst="0" w:colLast="0"/>
      <w:bookmarkStart w:id="37" w:name="_Toc216555581"/>
      <w:bookmarkEnd w:id="36"/>
      <w:r w:rsidRPr="00EB0726">
        <w:rPr>
          <w:rFonts w:ascii="Arial" w:hAnsi="Arial" w:cs="Arial"/>
          <w:sz w:val="24"/>
          <w:szCs w:val="24"/>
        </w:rPr>
        <w:t>Applying Theoretical Frameworks to Practical Brand Development</w:t>
      </w:r>
      <w:bookmarkEnd w:id="37"/>
    </w:p>
    <w:p w14:paraId="2EF20A00" w14:textId="7581F4FD"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The greatest challenge and learning </w:t>
      </w:r>
      <w:r w:rsidR="00C36EA0" w:rsidRPr="00EB0726">
        <w:rPr>
          <w:rFonts w:eastAsia="Times New Roman"/>
          <w:sz w:val="24"/>
          <w:szCs w:val="24"/>
        </w:rPr>
        <w:t>come</w:t>
      </w:r>
      <w:r w:rsidRPr="00EB0726">
        <w:rPr>
          <w:rFonts w:eastAsia="Times New Roman"/>
          <w:sz w:val="24"/>
          <w:szCs w:val="24"/>
        </w:rPr>
        <w:t xml:space="preserve"> from the application of the key structured frameworks for realistic scenarios. </w:t>
      </w:r>
      <w:r w:rsidR="00C36EA0" w:rsidRPr="00EB0726">
        <w:rPr>
          <w:rFonts w:eastAsia="Times New Roman"/>
          <w:sz w:val="24"/>
          <w:szCs w:val="24"/>
        </w:rPr>
        <w:t>Using</w:t>
      </w:r>
      <w:r w:rsidRPr="00EB0726">
        <w:rPr>
          <w:rFonts w:eastAsia="Times New Roman"/>
          <w:sz w:val="24"/>
          <w:szCs w:val="24"/>
        </w:rPr>
        <w:t xml:space="preserve"> the STD</w:t>
      </w:r>
      <w:r w:rsidR="00132262" w:rsidRPr="00EB0726">
        <w:rPr>
          <w:rFonts w:eastAsia="Times New Roman"/>
          <w:sz w:val="24"/>
          <w:szCs w:val="24"/>
        </w:rPr>
        <w:t xml:space="preserve">P </w:t>
      </w:r>
      <w:r w:rsidRPr="00EB0726">
        <w:rPr>
          <w:rFonts w:eastAsia="Times New Roman"/>
          <w:sz w:val="24"/>
          <w:szCs w:val="24"/>
        </w:rPr>
        <w:t xml:space="preserve">model effectively forced me to move beyond the </w:t>
      </w:r>
      <w:r w:rsidR="00C36EA0" w:rsidRPr="00EB0726">
        <w:rPr>
          <w:rFonts w:eastAsia="Times New Roman"/>
          <w:sz w:val="24"/>
          <w:szCs w:val="24"/>
        </w:rPr>
        <w:t>innovative idea</w:t>
      </w:r>
      <w:r w:rsidRPr="00EB0726">
        <w:rPr>
          <w:rFonts w:eastAsia="Times New Roman"/>
          <w:sz w:val="24"/>
          <w:szCs w:val="24"/>
        </w:rPr>
        <w:t xml:space="preserve"> and strategically pursue the aspect of why TescoKart would succeed. I learned that segmentation is not associated with the demographics, but also the identification of the key acute, underserved requirements, such as SME D2C brands, which are struggling with scalable fulfilment. The contextual 7Ps framework was proven to be the most relevant framework, which proved to be effective for the evaluation of service-based brands such as </w:t>
      </w:r>
      <w:r w:rsidR="00497F99" w:rsidRPr="00EB0726">
        <w:rPr>
          <w:rFonts w:eastAsia="Times New Roman"/>
          <w:sz w:val="24"/>
          <w:szCs w:val="24"/>
        </w:rPr>
        <w:t>TescoKart</w:t>
      </w:r>
      <w:r w:rsidRPr="00EB0726">
        <w:rPr>
          <w:rFonts w:eastAsia="Times New Roman"/>
          <w:sz w:val="24"/>
          <w:szCs w:val="24"/>
        </w:rPr>
        <w:t xml:space="preserve">. This analysis attributed the core product as the start, the real differential in the marketing </w:t>
      </w:r>
      <w:r w:rsidR="00C36EA0" w:rsidRPr="00EB0726">
        <w:rPr>
          <w:rFonts w:eastAsia="Times New Roman"/>
          <w:sz w:val="24"/>
          <w:szCs w:val="24"/>
        </w:rPr>
        <w:t>aspect (</w:t>
      </w:r>
      <w:r w:rsidRPr="00EB0726">
        <w:rPr>
          <w:rFonts w:eastAsia="Times New Roman"/>
          <w:sz w:val="24"/>
          <w:szCs w:val="24"/>
        </w:rPr>
        <w:t xml:space="preserve">Coleman </w:t>
      </w:r>
      <w:r w:rsidRPr="00EB0726">
        <w:rPr>
          <w:rFonts w:eastAsia="Times New Roman"/>
          <w:i/>
          <w:iCs/>
          <w:sz w:val="24"/>
          <w:szCs w:val="24"/>
        </w:rPr>
        <w:t>et al.</w:t>
      </w:r>
      <w:r w:rsidRPr="00EB0726">
        <w:rPr>
          <w:rFonts w:eastAsia="Times New Roman"/>
          <w:sz w:val="24"/>
          <w:szCs w:val="24"/>
        </w:rPr>
        <w:t xml:space="preserve"> 2021).</w:t>
      </w:r>
    </w:p>
    <w:p w14:paraId="1676721A" w14:textId="77777777" w:rsidR="00F77B29" w:rsidRPr="00EB0726" w:rsidRDefault="00507ED4" w:rsidP="00EB0726">
      <w:pPr>
        <w:pStyle w:val="Heading2"/>
        <w:rPr>
          <w:rFonts w:ascii="Arial" w:hAnsi="Arial" w:cs="Arial"/>
          <w:sz w:val="24"/>
          <w:szCs w:val="24"/>
        </w:rPr>
      </w:pPr>
      <w:bookmarkStart w:id="38" w:name="_poch2s42yvhq" w:colFirst="0" w:colLast="0"/>
      <w:bookmarkStart w:id="39" w:name="_Toc216555582"/>
      <w:bookmarkEnd w:id="38"/>
      <w:r w:rsidRPr="00EB0726">
        <w:rPr>
          <w:rFonts w:ascii="Arial" w:hAnsi="Arial" w:cs="Arial"/>
          <w:sz w:val="24"/>
          <w:szCs w:val="24"/>
        </w:rPr>
        <w:t>Research Challenges and Methodological Learnings</w:t>
      </w:r>
      <w:bookmarkEnd w:id="39"/>
    </w:p>
    <w:p w14:paraId="59040997" w14:textId="77777777" w:rsidR="00F77B29" w:rsidRPr="00EB0726" w:rsidRDefault="00507ED4" w:rsidP="00EB0726">
      <w:pPr>
        <w:spacing w:line="360" w:lineRule="auto"/>
        <w:jc w:val="both"/>
        <w:rPr>
          <w:rFonts w:eastAsia="Times New Roman"/>
          <w:b/>
          <w:bCs/>
          <w:sz w:val="24"/>
          <w:szCs w:val="24"/>
        </w:rPr>
      </w:pPr>
      <w:r w:rsidRPr="00EB0726">
        <w:rPr>
          <w:rFonts w:eastAsia="Times New Roman"/>
          <w:sz w:val="24"/>
          <w:szCs w:val="24"/>
        </w:rPr>
        <w:t xml:space="preserve">The most significant aspect of the overall project efforts was the dedicated research, which proved to be challenging. The sourcing of credible and most relevant market data was posed as challenging for validating the opportunity, but time-consuming. I even learned the usage of multiple sources for building a robust case. The main methodological insight was the key gap between the secondary data and primary customer insight. In the future, I would complement desk research with the primary methods as short surveys targeting SME owners for the analysis of niche forum discussions (Hartmann </w:t>
      </w:r>
      <w:r w:rsidRPr="00EB0726">
        <w:rPr>
          <w:rFonts w:eastAsia="Times New Roman"/>
          <w:i/>
          <w:iCs/>
          <w:sz w:val="24"/>
          <w:szCs w:val="24"/>
        </w:rPr>
        <w:t>et al</w:t>
      </w:r>
      <w:r w:rsidRPr="00EB0726">
        <w:rPr>
          <w:rFonts w:eastAsia="Times New Roman"/>
          <w:sz w:val="24"/>
          <w:szCs w:val="24"/>
        </w:rPr>
        <w:t>. 2023).</w:t>
      </w:r>
    </w:p>
    <w:p w14:paraId="0AF0BDE6" w14:textId="77777777" w:rsidR="00F77B29" w:rsidRPr="00EB0726" w:rsidRDefault="00507ED4" w:rsidP="00EB0726">
      <w:pPr>
        <w:pStyle w:val="Heading2"/>
        <w:rPr>
          <w:rFonts w:ascii="Arial" w:hAnsi="Arial" w:cs="Arial"/>
          <w:sz w:val="24"/>
          <w:szCs w:val="24"/>
        </w:rPr>
      </w:pPr>
      <w:bookmarkStart w:id="40" w:name="_o4s38y5x3fpz" w:colFirst="0" w:colLast="0"/>
      <w:bookmarkStart w:id="41" w:name="_Toc216555583"/>
      <w:bookmarkEnd w:id="40"/>
      <w:r w:rsidRPr="00EB0726">
        <w:rPr>
          <w:rFonts w:ascii="Arial" w:hAnsi="Arial" w:cs="Arial"/>
          <w:sz w:val="24"/>
          <w:szCs w:val="24"/>
        </w:rPr>
        <w:t>Professional Skills Development and Future Application</w:t>
      </w:r>
      <w:bookmarkEnd w:id="41"/>
    </w:p>
    <w:p w14:paraId="50B1E470" w14:textId="62C91FDE"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The project approached contextually and contributed </w:t>
      </w:r>
      <w:r w:rsidR="00784CCF">
        <w:rPr>
          <w:rFonts w:eastAsia="Times New Roman"/>
          <w:sz w:val="24"/>
          <w:szCs w:val="24"/>
        </w:rPr>
        <w:t>to</w:t>
      </w:r>
      <w:r w:rsidRPr="00EB0726">
        <w:rPr>
          <w:rFonts w:eastAsia="Times New Roman"/>
          <w:sz w:val="24"/>
          <w:szCs w:val="24"/>
        </w:rPr>
        <w:t xml:space="preserve"> the course of professional marketing skills and capabilities. The analytical skills were the most effective attribute, which sharpened the market segmentation analysis. Even the strategic synthesis was developed by weaving the key insights from the various frameworks in a more </w:t>
      </w:r>
      <w:r w:rsidRPr="00EB0726">
        <w:rPr>
          <w:rFonts w:eastAsia="Times New Roman"/>
          <w:sz w:val="24"/>
          <w:szCs w:val="24"/>
        </w:rPr>
        <w:lastRenderedPageBreak/>
        <w:t xml:space="preserve">concentrated plan for ensuring the position of ‘Trusted growth partner” in every aspect of the marketing mix. </w:t>
      </w:r>
      <w:r w:rsidR="007003E9" w:rsidRPr="00EB0726">
        <w:rPr>
          <w:rFonts w:eastAsia="Times New Roman"/>
          <w:sz w:val="24"/>
          <w:szCs w:val="24"/>
        </w:rPr>
        <w:t xml:space="preserve">The strategic communication technique was the most pertinent transforming capability. </w:t>
      </w:r>
      <w:r w:rsidRPr="00EB0726">
        <w:rPr>
          <w:rFonts w:eastAsia="Times New Roman"/>
          <w:sz w:val="24"/>
          <w:szCs w:val="24"/>
        </w:rPr>
        <w:t>The overall marketing pitch provided the key compelling approach in compiling the concise narrative (Stephan and Meyer, 2023).</w:t>
      </w:r>
    </w:p>
    <w:p w14:paraId="53958C41" w14:textId="00D02233" w:rsidR="00F77B29" w:rsidRPr="00EB0726" w:rsidRDefault="00507ED4" w:rsidP="00EB0726">
      <w:pPr>
        <w:pStyle w:val="Heading2"/>
        <w:rPr>
          <w:rFonts w:ascii="Arial" w:hAnsi="Arial" w:cs="Arial"/>
          <w:sz w:val="24"/>
          <w:szCs w:val="24"/>
        </w:rPr>
      </w:pPr>
      <w:bookmarkStart w:id="42" w:name="_63vkhkuhz85v" w:colFirst="0" w:colLast="0"/>
      <w:bookmarkStart w:id="43" w:name="_Toc216555584"/>
      <w:bookmarkEnd w:id="42"/>
      <w:r w:rsidRPr="00EB0726">
        <w:rPr>
          <w:rFonts w:ascii="Arial" w:hAnsi="Arial" w:cs="Arial"/>
          <w:sz w:val="24"/>
          <w:szCs w:val="24"/>
        </w:rPr>
        <w:t>Evaluation and Improvement</w:t>
      </w:r>
      <w:r w:rsidR="001B08D3" w:rsidRPr="00EB0726">
        <w:rPr>
          <w:rFonts w:ascii="Arial" w:hAnsi="Arial" w:cs="Arial"/>
          <w:sz w:val="24"/>
          <w:szCs w:val="24"/>
        </w:rPr>
        <w:t xml:space="preserve"> </w:t>
      </w:r>
      <w:bookmarkEnd w:id="43"/>
      <w:r w:rsidR="00784CCF">
        <w:rPr>
          <w:rFonts w:ascii="Arial" w:hAnsi="Arial" w:cs="Arial"/>
          <w:sz w:val="24"/>
          <w:szCs w:val="24"/>
        </w:rPr>
        <w:t>Scopes</w:t>
      </w:r>
    </w:p>
    <w:p w14:paraId="5787523B" w14:textId="77777777" w:rsidR="00B21088" w:rsidRPr="00EB0726" w:rsidRDefault="00B21088" w:rsidP="00EB0726">
      <w:pPr>
        <w:spacing w:line="360" w:lineRule="auto"/>
      </w:pPr>
    </w:p>
    <w:p w14:paraId="2B328536" w14:textId="4BBC9C59" w:rsidR="00F77B29" w:rsidRPr="00EB0726" w:rsidRDefault="00B21088" w:rsidP="00EB0726">
      <w:pPr>
        <w:spacing w:line="360" w:lineRule="auto"/>
        <w:jc w:val="both"/>
        <w:rPr>
          <w:sz w:val="24"/>
          <w:szCs w:val="24"/>
        </w:rPr>
      </w:pPr>
      <w:r w:rsidRPr="00EB0726">
        <w:rPr>
          <w:sz w:val="24"/>
          <w:szCs w:val="24"/>
        </w:rPr>
        <w:t xml:space="preserve">The first area includes the pitch draft, which was overly descriptive and lacked the key persuasive aspects that reduced its impact and clarity for the audience. </w:t>
      </w:r>
      <w:r w:rsidRPr="00EB0726">
        <w:rPr>
          <w:rFonts w:eastAsia="Times New Roman"/>
          <w:sz w:val="24"/>
          <w:szCs w:val="24"/>
        </w:rPr>
        <w:t xml:space="preserve">This proved to be the key aspect of the learning in terms of audience adaptation; investors require the most contextual need for a compelling narrative about the potential opportunity. Secondly, while the financial underpinning of the key pricing strategy was only formulated with a limited financial analysis, it would have further improved the strategic rationale. </w:t>
      </w:r>
    </w:p>
    <w:p w14:paraId="4C2D3C29" w14:textId="77777777" w:rsidR="00F77B29" w:rsidRPr="00EB0726" w:rsidRDefault="00507ED4" w:rsidP="00EB0726">
      <w:pPr>
        <w:spacing w:line="360" w:lineRule="auto"/>
        <w:jc w:val="both"/>
        <w:rPr>
          <w:rFonts w:eastAsia="Times New Roman"/>
          <w:sz w:val="24"/>
          <w:szCs w:val="24"/>
        </w:rPr>
      </w:pPr>
      <w:r w:rsidRPr="00EB0726">
        <w:rPr>
          <w:sz w:val="24"/>
          <w:szCs w:val="24"/>
        </w:rPr>
        <w:br w:type="page"/>
      </w:r>
    </w:p>
    <w:p w14:paraId="7E69DF09" w14:textId="77777777" w:rsidR="00F77B29" w:rsidRPr="00EB0726" w:rsidRDefault="00507ED4" w:rsidP="00EB0726">
      <w:pPr>
        <w:pStyle w:val="Heading1"/>
        <w:rPr>
          <w:rFonts w:ascii="Arial" w:hAnsi="Arial" w:cs="Arial"/>
          <w:sz w:val="24"/>
          <w:szCs w:val="24"/>
        </w:rPr>
      </w:pPr>
      <w:bookmarkStart w:id="44" w:name="_sj2zxhmge5vb" w:colFirst="0" w:colLast="0"/>
      <w:bookmarkStart w:id="45" w:name="_Toc216555585"/>
      <w:bookmarkEnd w:id="44"/>
      <w:r w:rsidRPr="00EB0726">
        <w:rPr>
          <w:rFonts w:ascii="Arial" w:hAnsi="Arial" w:cs="Arial"/>
          <w:sz w:val="24"/>
          <w:szCs w:val="24"/>
        </w:rPr>
        <w:lastRenderedPageBreak/>
        <w:t>References</w:t>
      </w:r>
      <w:bookmarkEnd w:id="45"/>
    </w:p>
    <w:p w14:paraId="3E9E5CEC"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Element 1</w:t>
      </w:r>
    </w:p>
    <w:p w14:paraId="5C5F9EED" w14:textId="1DC6E76A"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Adainsights (2025). Online grocery driving growth for Tesco in the UK. Available at:</w:t>
      </w:r>
      <w:hyperlink r:id="rId17">
        <w:r w:rsidR="00F77B29" w:rsidRPr="00EB0726">
          <w:rPr>
            <w:rFonts w:eastAsia="Times New Roman"/>
            <w:sz w:val="24"/>
            <w:szCs w:val="24"/>
          </w:rPr>
          <w:t xml:space="preserve"> </w:t>
        </w:r>
      </w:hyperlink>
      <w:hyperlink r:id="rId18">
        <w:r w:rsidR="00F77B29" w:rsidRPr="00EB0726">
          <w:rPr>
            <w:rFonts w:eastAsia="Times New Roman"/>
            <w:sz w:val="24"/>
            <w:szCs w:val="24"/>
          </w:rPr>
          <w:t>https://adainsights.com/blog/online-grocery-driving-growth-for-tesco-in-the-uk</w:t>
        </w:r>
      </w:hyperlink>
      <w:r w:rsidRPr="00EB0726">
        <w:rPr>
          <w:rFonts w:eastAsia="Times New Roman"/>
          <w:sz w:val="24"/>
          <w:szCs w:val="24"/>
        </w:rPr>
        <w:t xml:space="preserve">  [Accessed on: 03.12.2026]</w:t>
      </w:r>
    </w:p>
    <w:p w14:paraId="5B60D817" w14:textId="72A88DB8"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Browne, W.G. (1974). Inside marketing management. Industrial Marketing Management, 3(5), pp.259-266.</w:t>
      </w:r>
    </w:p>
    <w:p w14:paraId="2D4EDD12" w14:textId="4751BF3C"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Dibb, S. and Simkin, L. (2008). Market segmentation success: Making it happen! Routledge.</w:t>
      </w:r>
    </w:p>
    <w:p w14:paraId="4583D8E6" w14:textId="089DE2FF"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Lawrence J, G., McDaniel, C., Monique, R., Koffel, L., Bethann, T.</w:t>
      </w:r>
      <w:r w:rsidR="00784CCF">
        <w:rPr>
          <w:rFonts w:eastAsia="Times New Roman"/>
          <w:sz w:val="24"/>
          <w:szCs w:val="24"/>
        </w:rPr>
        <w:t>,</w:t>
      </w:r>
      <w:r w:rsidRPr="00EB0726">
        <w:rPr>
          <w:rFonts w:eastAsia="Times New Roman"/>
          <w:sz w:val="24"/>
          <w:szCs w:val="24"/>
        </w:rPr>
        <w:t xml:space="preserve"> and C Hyatt, J. (2018). Introduction to Business.</w:t>
      </w:r>
    </w:p>
    <w:p w14:paraId="6E24D5D4"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Mordorintelligence (2025). The UK E-Commerce Logistics Market Report. Available at:</w:t>
      </w:r>
      <w:hyperlink r:id="rId19">
        <w:r w:rsidR="00F77B29" w:rsidRPr="00EB0726">
          <w:rPr>
            <w:rFonts w:eastAsia="Times New Roman"/>
            <w:sz w:val="24"/>
            <w:szCs w:val="24"/>
          </w:rPr>
          <w:t xml:space="preserve"> </w:t>
        </w:r>
      </w:hyperlink>
      <w:hyperlink r:id="rId20">
        <w:r w:rsidR="00F77B29" w:rsidRPr="00EB0726">
          <w:rPr>
            <w:rFonts w:eastAsia="Times New Roman"/>
            <w:sz w:val="24"/>
            <w:szCs w:val="24"/>
          </w:rPr>
          <w:t>https://www.mordorintelligence.com/industry-reports/united-kingdom-e-commece-logistics-market</w:t>
        </w:r>
      </w:hyperlink>
      <w:r w:rsidRPr="00EB0726">
        <w:rPr>
          <w:rFonts w:eastAsia="Times New Roman"/>
          <w:sz w:val="24"/>
          <w:szCs w:val="24"/>
        </w:rPr>
        <w:t xml:space="preserve"> [Accessed on: 03.12.2026]</w:t>
      </w:r>
    </w:p>
    <w:p w14:paraId="162C23E6" w14:textId="2C1A052A"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Myers, J.H. (1996). Segmentation and positioning for strategic marketing decisions. (No Title).</w:t>
      </w:r>
    </w:p>
    <w:p w14:paraId="3669E807"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Nttdata (2025). Third-Party Logistics Study. Available at:</w:t>
      </w:r>
      <w:hyperlink r:id="rId21">
        <w:r w:rsidR="00F77B29" w:rsidRPr="00EB0726">
          <w:rPr>
            <w:rFonts w:eastAsia="Times New Roman"/>
            <w:sz w:val="24"/>
            <w:szCs w:val="24"/>
          </w:rPr>
          <w:t xml:space="preserve"> </w:t>
        </w:r>
      </w:hyperlink>
      <w:hyperlink r:id="rId22">
        <w:r w:rsidR="00F77B29" w:rsidRPr="00EB0726">
          <w:rPr>
            <w:rFonts w:eastAsia="Times New Roman"/>
            <w:sz w:val="24"/>
            <w:szCs w:val="24"/>
          </w:rPr>
          <w:t>https://us.nttdata.com/en/-/media/assets/reports/3pl-2022-study.pdf</w:t>
        </w:r>
      </w:hyperlink>
      <w:r w:rsidRPr="00EB0726">
        <w:rPr>
          <w:rFonts w:eastAsia="Times New Roman"/>
          <w:sz w:val="24"/>
          <w:szCs w:val="24"/>
        </w:rPr>
        <w:t xml:space="preserve"> [Accessed on: 01.12.2026]</w:t>
      </w:r>
    </w:p>
    <w:p w14:paraId="17F7143C" w14:textId="55C7FB1D"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 xml:space="preserve">Restuccia, M., de Brentani, U., </w:t>
      </w:r>
      <w:proofErr w:type="spellStart"/>
      <w:r w:rsidRPr="00EB0726">
        <w:rPr>
          <w:rFonts w:eastAsia="Times New Roman"/>
          <w:sz w:val="24"/>
          <w:szCs w:val="24"/>
        </w:rPr>
        <w:t>Legoux</w:t>
      </w:r>
      <w:proofErr w:type="spellEnd"/>
      <w:r w:rsidRPr="00EB0726">
        <w:rPr>
          <w:rFonts w:eastAsia="Times New Roman"/>
          <w:sz w:val="24"/>
          <w:szCs w:val="24"/>
        </w:rPr>
        <w:t>, R.</w:t>
      </w:r>
      <w:r w:rsidR="00784CCF">
        <w:rPr>
          <w:rFonts w:eastAsia="Times New Roman"/>
          <w:sz w:val="24"/>
          <w:szCs w:val="24"/>
        </w:rPr>
        <w:t>,</w:t>
      </w:r>
      <w:r w:rsidRPr="00EB0726">
        <w:rPr>
          <w:rFonts w:eastAsia="Times New Roman"/>
          <w:sz w:val="24"/>
          <w:szCs w:val="24"/>
        </w:rPr>
        <w:t xml:space="preserve"> and Ouellet, J.F. (2016). Product life</w:t>
      </w:r>
      <w:r w:rsidRPr="00EB0726">
        <w:rPr>
          <w:rFonts w:ascii="Cambria Math" w:eastAsia="Times New Roman" w:hAnsi="Cambria Math" w:cs="Cambria Math"/>
          <w:sz w:val="24"/>
          <w:szCs w:val="24"/>
        </w:rPr>
        <w:t>‐</w:t>
      </w:r>
      <w:r w:rsidRPr="00EB0726">
        <w:rPr>
          <w:rFonts w:eastAsia="Times New Roman"/>
          <w:sz w:val="24"/>
          <w:szCs w:val="24"/>
        </w:rPr>
        <w:t>cycle management and distributor contribution to new product development. Journal of Product Innovation Management, 33(1), pp.69-89.</w:t>
      </w:r>
    </w:p>
    <w:p w14:paraId="7CD00468"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Element 2</w:t>
      </w:r>
    </w:p>
    <w:p w14:paraId="5345F5FA" w14:textId="73F95B14"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Aaker, D.A. (2001). Developing business strategies. John Wiley &amp; Sons.</w:t>
      </w:r>
    </w:p>
    <w:p w14:paraId="3DFA5CC0"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Contentmarketinginstitute (2025). Takeaways and Insights From the 2026 B2B Content and Marketing Trends Report. Available at:</w:t>
      </w:r>
      <w:hyperlink r:id="rId23">
        <w:r w:rsidR="00F77B29" w:rsidRPr="00EB0726">
          <w:rPr>
            <w:rFonts w:eastAsia="Times New Roman"/>
            <w:sz w:val="24"/>
            <w:szCs w:val="24"/>
          </w:rPr>
          <w:t xml:space="preserve"> </w:t>
        </w:r>
      </w:hyperlink>
      <w:hyperlink r:id="rId24">
        <w:r w:rsidR="00F77B29" w:rsidRPr="00EB0726">
          <w:rPr>
            <w:rFonts w:eastAsia="Times New Roman"/>
            <w:sz w:val="24"/>
            <w:szCs w:val="24"/>
          </w:rPr>
          <w:t>https://contentmarketinginstitute.com/b2b-research/b2b-content-marketing-trends-research</w:t>
        </w:r>
      </w:hyperlink>
    </w:p>
    <w:p w14:paraId="48C4FEED" w14:textId="4027FC69"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Hague, P. (2019). The business models handbook: Templates, theory, and case studies. Kogan Page Publishers.</w:t>
      </w:r>
    </w:p>
    <w:p w14:paraId="4874A762" w14:textId="590B2295"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Keller, K.L. (2013). Building, Measuring, and Managing Brand Equity.</w:t>
      </w:r>
    </w:p>
    <w:p w14:paraId="3E4639E9"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Kotler, P. and Armstrong, G.M., (2010). Principles of marketing. Pearson Education India.</w:t>
      </w:r>
    </w:p>
    <w:p w14:paraId="27287B49" w14:textId="33084725"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lastRenderedPageBreak/>
        <w:t xml:space="preserve">Kusdiana, Y. and </w:t>
      </w:r>
      <w:proofErr w:type="spellStart"/>
      <w:r w:rsidRPr="00EB0726">
        <w:rPr>
          <w:rFonts w:eastAsia="Times New Roman"/>
          <w:sz w:val="24"/>
          <w:szCs w:val="24"/>
        </w:rPr>
        <w:t>Yulita</w:t>
      </w:r>
      <w:proofErr w:type="spellEnd"/>
      <w:r w:rsidRPr="00EB0726">
        <w:rPr>
          <w:rFonts w:eastAsia="Times New Roman"/>
          <w:sz w:val="24"/>
          <w:szCs w:val="24"/>
        </w:rPr>
        <w:t xml:space="preserve">, R. (2024). The Role of </w:t>
      </w:r>
      <w:r w:rsidR="00784CCF">
        <w:rPr>
          <w:rFonts w:eastAsia="Times New Roman"/>
          <w:sz w:val="24"/>
          <w:szCs w:val="24"/>
        </w:rPr>
        <w:t>Marketing Mix</w:t>
      </w:r>
      <w:r w:rsidRPr="00EB0726">
        <w:rPr>
          <w:rFonts w:eastAsia="Times New Roman"/>
          <w:sz w:val="24"/>
          <w:szCs w:val="24"/>
        </w:rPr>
        <w:t xml:space="preserve"> (7P) Strategy Towards Customer Satisfaction. INVEST: Jurnal Inovasi Bisnis dan Akuntansi, 5(1), pp.9-16.</w:t>
      </w:r>
    </w:p>
    <w:p w14:paraId="570E589D"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Mondaq (2025). Online Shoppers Overwhelmingly Expect Free Shipping on Timetable Nearly Half of Companies Can't Meet. Available at:</w:t>
      </w:r>
      <w:hyperlink r:id="rId25">
        <w:r w:rsidR="00F77B29" w:rsidRPr="00EB0726">
          <w:rPr>
            <w:rFonts w:eastAsia="Times New Roman"/>
            <w:sz w:val="24"/>
            <w:szCs w:val="24"/>
          </w:rPr>
          <w:t xml:space="preserve"> </w:t>
        </w:r>
      </w:hyperlink>
      <w:hyperlink r:id="rId26">
        <w:r w:rsidR="00F77B29" w:rsidRPr="00EB0726">
          <w:rPr>
            <w:rFonts w:eastAsia="Times New Roman"/>
            <w:sz w:val="24"/>
            <w:szCs w:val="24"/>
          </w:rPr>
          <w:t>https://www.mondaq.com/uk/marine-shipping/1497582/online-shoppers-overwhelmingly-expect-free-shipping-on-timetable-nearly-half-of-companies-cant-meet-alixpartners-2024-home-delivery-study-says</w:t>
        </w:r>
      </w:hyperlink>
      <w:r w:rsidRPr="00EB0726">
        <w:rPr>
          <w:rFonts w:eastAsia="Times New Roman"/>
          <w:sz w:val="24"/>
          <w:szCs w:val="24"/>
        </w:rPr>
        <w:t>[Accessed on: 03.12.2026]</w:t>
      </w:r>
    </w:p>
    <w:p w14:paraId="5C6A689C"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Packagingtechtoday (2025). Study Finds E-commerce Packaging Choices Impact Purchasing Decisions. Available at:</w:t>
      </w:r>
      <w:hyperlink r:id="rId27">
        <w:r w:rsidR="00F77B29" w:rsidRPr="00EB0726">
          <w:rPr>
            <w:rFonts w:eastAsia="Times New Roman"/>
            <w:sz w:val="24"/>
            <w:szCs w:val="24"/>
          </w:rPr>
          <w:t xml:space="preserve"> </w:t>
        </w:r>
      </w:hyperlink>
      <w:hyperlink r:id="rId28">
        <w:r w:rsidR="00F77B29" w:rsidRPr="00EB0726">
          <w:rPr>
            <w:rFonts w:eastAsia="Times New Roman"/>
            <w:sz w:val="24"/>
            <w:szCs w:val="24"/>
          </w:rPr>
          <w:t>https://www.packagingtechtoday.com/featureds/study-finds-e-commerce-packaging-choices-impact-purchasing-decisions/</w:t>
        </w:r>
      </w:hyperlink>
      <w:r w:rsidRPr="00EB0726">
        <w:rPr>
          <w:rFonts w:eastAsia="Times New Roman"/>
          <w:sz w:val="24"/>
          <w:szCs w:val="24"/>
        </w:rPr>
        <w:t xml:space="preserve"> [Accessed on: 01.12.2026]</w:t>
      </w:r>
    </w:p>
    <w:p w14:paraId="793BFFE3"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Profiletree (2025). Small Business Revenue Statistics: Hard Facts for UK Business Growth. Available at:</w:t>
      </w:r>
      <w:hyperlink r:id="rId29">
        <w:r w:rsidR="00F77B29" w:rsidRPr="00EB0726">
          <w:rPr>
            <w:rFonts w:eastAsia="Times New Roman"/>
            <w:sz w:val="24"/>
            <w:szCs w:val="24"/>
          </w:rPr>
          <w:t xml:space="preserve"> </w:t>
        </w:r>
      </w:hyperlink>
      <w:hyperlink r:id="rId30">
        <w:r w:rsidR="00F77B29" w:rsidRPr="00EB0726">
          <w:rPr>
            <w:rFonts w:eastAsia="Times New Roman"/>
            <w:sz w:val="24"/>
            <w:szCs w:val="24"/>
          </w:rPr>
          <w:t>https://profiletree.com/small-business-revenue/</w:t>
        </w:r>
      </w:hyperlink>
      <w:r w:rsidRPr="00EB0726">
        <w:rPr>
          <w:rFonts w:eastAsia="Times New Roman"/>
          <w:sz w:val="24"/>
          <w:szCs w:val="24"/>
        </w:rPr>
        <w:t xml:space="preserve"> [Accessed on: 03.12.2026]</w:t>
      </w:r>
    </w:p>
    <w:p w14:paraId="0DD491CB"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Redstage fulfillment (2025). 3PL pricing explained: a complete cost guide for 2025. Available at:</w:t>
      </w:r>
      <w:hyperlink r:id="rId31">
        <w:r w:rsidR="00F77B29" w:rsidRPr="00EB0726">
          <w:rPr>
            <w:rFonts w:eastAsia="Times New Roman"/>
            <w:sz w:val="24"/>
            <w:szCs w:val="24"/>
          </w:rPr>
          <w:t xml:space="preserve"> </w:t>
        </w:r>
      </w:hyperlink>
      <w:hyperlink r:id="rId32">
        <w:r w:rsidR="00F77B29" w:rsidRPr="00EB0726">
          <w:rPr>
            <w:rFonts w:eastAsia="Times New Roman"/>
            <w:sz w:val="24"/>
            <w:szCs w:val="24"/>
          </w:rPr>
          <w:t>https://redstagfulfillment.com/3pl-pricing-explained/</w:t>
        </w:r>
      </w:hyperlink>
      <w:r w:rsidRPr="00EB0726">
        <w:rPr>
          <w:rFonts w:eastAsia="Times New Roman"/>
          <w:sz w:val="24"/>
          <w:szCs w:val="24"/>
        </w:rPr>
        <w:t xml:space="preserve"> [Accessed on: 03.12.2026]</w:t>
      </w:r>
    </w:p>
    <w:p w14:paraId="2EE9C2A2" w14:textId="5F9E2C62"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Schiffman, L., Bednall, D., O'Cass, A., Palandino, A., Ward, S. and Kanuk, L. (2008). Consumer Behaviour. Frenchs Forest, Australia.</w:t>
      </w:r>
    </w:p>
    <w:p w14:paraId="58DC88EE" w14:textId="77777777" w:rsidR="00F77B29" w:rsidRPr="00EB0726" w:rsidRDefault="00507ED4" w:rsidP="00EB0726">
      <w:pPr>
        <w:spacing w:line="360" w:lineRule="auto"/>
        <w:jc w:val="both"/>
        <w:rPr>
          <w:rFonts w:eastAsia="Times New Roman"/>
          <w:sz w:val="24"/>
          <w:szCs w:val="24"/>
        </w:rPr>
      </w:pPr>
      <w:r w:rsidRPr="00EB0726">
        <w:rPr>
          <w:rFonts w:eastAsia="Times New Roman"/>
          <w:sz w:val="24"/>
          <w:szCs w:val="24"/>
        </w:rPr>
        <w:t>Whistl (2025). The Rise of the Subscription Model. Available at:</w:t>
      </w:r>
      <w:hyperlink r:id="rId33">
        <w:r w:rsidR="00F77B29" w:rsidRPr="00EB0726">
          <w:rPr>
            <w:rFonts w:eastAsia="Times New Roman"/>
            <w:sz w:val="24"/>
            <w:szCs w:val="24"/>
          </w:rPr>
          <w:t xml:space="preserve"> </w:t>
        </w:r>
      </w:hyperlink>
      <w:hyperlink r:id="rId34">
        <w:r w:rsidR="00F77B29" w:rsidRPr="00EB0726">
          <w:rPr>
            <w:rFonts w:eastAsia="Times New Roman"/>
            <w:sz w:val="24"/>
            <w:szCs w:val="24"/>
          </w:rPr>
          <w:t>https://www.whistl.co.uk/8516/4571/7262/Whistl_Subscription_Boxes_Fact_sheet_final.pdf</w:t>
        </w:r>
      </w:hyperlink>
      <w:r w:rsidRPr="00EB0726">
        <w:rPr>
          <w:rFonts w:eastAsia="Times New Roman"/>
          <w:sz w:val="24"/>
          <w:szCs w:val="24"/>
        </w:rPr>
        <w:t xml:space="preserve"> [Accessed on: 01.12.2026]</w:t>
      </w:r>
    </w:p>
    <w:p w14:paraId="1F7E08A0" w14:textId="77777777" w:rsidR="00F77B29" w:rsidRPr="00EB0726" w:rsidRDefault="00507ED4" w:rsidP="00EB0726">
      <w:pPr>
        <w:spacing w:line="360" w:lineRule="auto"/>
        <w:jc w:val="both"/>
        <w:rPr>
          <w:rFonts w:eastAsia="Times New Roman"/>
          <w:b/>
          <w:bCs/>
          <w:sz w:val="24"/>
          <w:szCs w:val="24"/>
        </w:rPr>
      </w:pPr>
      <w:r w:rsidRPr="00EB0726">
        <w:rPr>
          <w:rFonts w:eastAsia="Times New Roman"/>
          <w:b/>
          <w:bCs/>
          <w:sz w:val="24"/>
          <w:szCs w:val="24"/>
        </w:rPr>
        <w:t>Element 3</w:t>
      </w:r>
    </w:p>
    <w:p w14:paraId="411DA6C2" w14:textId="7777777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t>Expertmarketresearch (2025). United Kingdom Same Day Delivery Market Size and Share - Outlook Report, Forecast Trends and Growth Analysis. Available at:</w:t>
      </w:r>
      <w:hyperlink r:id="rId35">
        <w:r w:rsidR="00F77B29" w:rsidRPr="00EB0726">
          <w:rPr>
            <w:rFonts w:eastAsia="Times New Roman"/>
            <w:sz w:val="24"/>
            <w:szCs w:val="24"/>
          </w:rPr>
          <w:t xml:space="preserve"> https://www.expertmarketresearch.com/reports/united-kingdom-same-day-delivery-market</w:t>
        </w:r>
      </w:hyperlink>
      <w:r w:rsidRPr="00EB0726">
        <w:rPr>
          <w:rFonts w:eastAsia="Times New Roman"/>
          <w:sz w:val="24"/>
          <w:szCs w:val="24"/>
        </w:rPr>
        <w:t xml:space="preserve"> [Accessed on: 28.11.2025]</w:t>
      </w:r>
    </w:p>
    <w:p w14:paraId="29934901" w14:textId="7777777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t>Tescoplc (2025) Tesco announces a multi-million-pound investment to future-proof its growing store network. Available at:</w:t>
      </w:r>
      <w:hyperlink r:id="rId36">
        <w:r w:rsidR="00F77B29" w:rsidRPr="00EB0726">
          <w:rPr>
            <w:rFonts w:eastAsia="Times New Roman"/>
            <w:sz w:val="24"/>
            <w:szCs w:val="24"/>
          </w:rPr>
          <w:t xml:space="preserve"> https://www.tescoplc.com/tesco-announces-a-multi-</w:t>
        </w:r>
        <w:r w:rsidR="00F77B29" w:rsidRPr="00EB0726">
          <w:rPr>
            <w:rFonts w:eastAsia="Times New Roman"/>
            <w:sz w:val="24"/>
            <w:szCs w:val="24"/>
          </w:rPr>
          <w:lastRenderedPageBreak/>
          <w:t>million-pound-investment-to-future-proof-its-growing-store-network/</w:t>
        </w:r>
      </w:hyperlink>
      <w:r w:rsidRPr="00EB0726">
        <w:rPr>
          <w:rFonts w:eastAsia="Times New Roman"/>
          <w:sz w:val="24"/>
          <w:szCs w:val="24"/>
        </w:rPr>
        <w:t xml:space="preserve"> [Accessed on: 28.11.2025]</w:t>
      </w:r>
    </w:p>
    <w:p w14:paraId="12646DC1" w14:textId="77777777" w:rsidR="00F77B29" w:rsidRPr="00EB0726" w:rsidRDefault="00507ED4" w:rsidP="00EB0726">
      <w:pPr>
        <w:spacing w:before="240" w:after="240" w:line="360" w:lineRule="auto"/>
        <w:jc w:val="both"/>
        <w:rPr>
          <w:rFonts w:eastAsia="Times New Roman"/>
          <w:b/>
          <w:bCs/>
          <w:sz w:val="24"/>
          <w:szCs w:val="24"/>
        </w:rPr>
      </w:pPr>
      <w:r w:rsidRPr="00EB0726">
        <w:rPr>
          <w:rFonts w:eastAsia="Times New Roman"/>
          <w:b/>
          <w:bCs/>
          <w:sz w:val="24"/>
          <w:szCs w:val="24"/>
        </w:rPr>
        <w:t>Element 4</w:t>
      </w:r>
    </w:p>
    <w:p w14:paraId="31D3360B" w14:textId="3A181B1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t>Coleman, B.M., Bunch, J.C., Thoron, A.C.</w:t>
      </w:r>
      <w:r w:rsidR="00784CCF">
        <w:rPr>
          <w:rFonts w:eastAsia="Times New Roman"/>
          <w:sz w:val="24"/>
          <w:szCs w:val="24"/>
        </w:rPr>
        <w:t>,</w:t>
      </w:r>
      <w:r w:rsidRPr="00EB0726">
        <w:rPr>
          <w:rFonts w:eastAsia="Times New Roman"/>
          <w:sz w:val="24"/>
          <w:szCs w:val="24"/>
        </w:rPr>
        <w:t xml:space="preserve"> and Roberts, T.G. (2021). Examining the Effects of Reflection Type and Abstraction Order on Students' Scientific Reasoning Skills During Experiential Learning. Journal of Agricultural Education, 62(2), pp.13-26.</w:t>
      </w:r>
    </w:p>
    <w:p w14:paraId="0ECD0EED" w14:textId="7777777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t>Hartmann, A., Vinke-de Kruijf, J. and Van Weesep, R., (2023). Asking the right questions: The role of reflection for learning in and between projects. International Journal of Project Management, 41(5), p.102494.</w:t>
      </w:r>
    </w:p>
    <w:p w14:paraId="6BC26626" w14:textId="7777777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t>Stephan, A. and Meyer, G., (2023). Growing Together in a European Project: A Dyadic Mentor-Mentee Reflection. In Mentoring in Nursing through Narrative Stories Across the World (pp. 777-785). Cham: Springer International Publishing.</w:t>
      </w:r>
    </w:p>
    <w:p w14:paraId="1BD5A7A8" w14:textId="77777777" w:rsidR="00F77B29" w:rsidRPr="00EB0726" w:rsidRDefault="00507ED4" w:rsidP="00EB0726">
      <w:pPr>
        <w:spacing w:line="360" w:lineRule="auto"/>
        <w:jc w:val="both"/>
        <w:rPr>
          <w:rFonts w:eastAsia="Times New Roman"/>
          <w:sz w:val="24"/>
          <w:szCs w:val="24"/>
        </w:rPr>
      </w:pPr>
      <w:r w:rsidRPr="00EB0726">
        <w:br w:type="page"/>
      </w:r>
    </w:p>
    <w:p w14:paraId="0A3B0009" w14:textId="41C268F2" w:rsidR="00784CDA" w:rsidRPr="00EB0726" w:rsidRDefault="00784CDA" w:rsidP="00EB0726">
      <w:pPr>
        <w:pStyle w:val="Heading1"/>
        <w:rPr>
          <w:rFonts w:ascii="Arial" w:hAnsi="Arial" w:cs="Arial"/>
          <w:sz w:val="24"/>
          <w:szCs w:val="24"/>
        </w:rPr>
      </w:pPr>
      <w:bookmarkStart w:id="46" w:name="_dqr4rj8j4tbs" w:colFirst="0" w:colLast="0"/>
      <w:bookmarkEnd w:id="46"/>
    </w:p>
    <w:p w14:paraId="6E8DA894" w14:textId="147D1E22" w:rsidR="00F77B29" w:rsidRPr="00EB0726" w:rsidRDefault="00F77B29" w:rsidP="00EB0726">
      <w:pPr>
        <w:pStyle w:val="Heading1"/>
        <w:rPr>
          <w:rFonts w:ascii="Arial" w:hAnsi="Arial" w:cs="Arial"/>
          <w:sz w:val="24"/>
          <w:szCs w:val="24"/>
        </w:rPr>
      </w:pPr>
    </w:p>
    <w:p w14:paraId="4B8919B8" w14:textId="1770142B"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br/>
      </w:r>
    </w:p>
    <w:p w14:paraId="65AC8DAB" w14:textId="77777777" w:rsidR="00F77B29" w:rsidRPr="00EB0726" w:rsidRDefault="00507ED4" w:rsidP="00EB0726">
      <w:pPr>
        <w:spacing w:before="240" w:after="240" w:line="360" w:lineRule="auto"/>
        <w:jc w:val="both"/>
        <w:rPr>
          <w:rFonts w:eastAsia="Times New Roman"/>
          <w:sz w:val="24"/>
          <w:szCs w:val="24"/>
        </w:rPr>
      </w:pPr>
      <w:r w:rsidRPr="00EB0726">
        <w:rPr>
          <w:rFonts w:eastAsia="Times New Roman"/>
          <w:sz w:val="24"/>
          <w:szCs w:val="24"/>
        </w:rPr>
        <w:br/>
      </w:r>
    </w:p>
    <w:sectPr w:rsidR="00F77B29" w:rsidRPr="00EB0726">
      <w:footerReference w:type="default" r:id="rId3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559F67" w14:textId="77777777" w:rsidR="000D777B" w:rsidRPr="00B31E20" w:rsidRDefault="000D777B">
      <w:pPr>
        <w:spacing w:line="240" w:lineRule="auto"/>
      </w:pPr>
      <w:r w:rsidRPr="00B31E20">
        <w:separator/>
      </w:r>
    </w:p>
  </w:endnote>
  <w:endnote w:type="continuationSeparator" w:id="0">
    <w:p w14:paraId="1376479F" w14:textId="77777777" w:rsidR="000D777B" w:rsidRPr="00B31E20" w:rsidRDefault="000D777B">
      <w:pPr>
        <w:spacing w:line="240" w:lineRule="auto"/>
      </w:pPr>
      <w:r w:rsidRPr="00B31E2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CB28022-B0F9-468D-9A9F-CA7807476A69}"/>
  </w:font>
  <w:font w:name="Shruti">
    <w:panose1 w:val="02000500000000000000"/>
    <w:charset w:val="00"/>
    <w:family w:val="swiss"/>
    <w:pitch w:val="variable"/>
    <w:sig w:usb0="00040003" w:usb1="00000000" w:usb2="00000000" w:usb3="00000000" w:csb0="00000001" w:csb1="00000000"/>
    <w:embedRegular r:id="rId2" w:fontKey="{5F6B1265-01C3-4CAB-BDC9-1D5D4CDD2B4C}"/>
  </w:font>
  <w:font w:name="Cambria Math">
    <w:panose1 w:val="02040503050406030204"/>
    <w:charset w:val="00"/>
    <w:family w:val="roman"/>
    <w:pitch w:val="variable"/>
    <w:sig w:usb0="E00006FF" w:usb1="420024FF" w:usb2="02000000" w:usb3="00000000" w:csb0="0000019F" w:csb1="00000000"/>
    <w:embedRegular r:id="rId3" w:fontKey="{A83A15F1-F4C3-433C-B2A0-E78D37BA9525}"/>
  </w:font>
  <w:font w:name="Cambria">
    <w:panose1 w:val="02040503050406030204"/>
    <w:charset w:val="00"/>
    <w:family w:val="roman"/>
    <w:pitch w:val="variable"/>
    <w:sig w:usb0="E00006FF" w:usb1="420024FF" w:usb2="02000000" w:usb3="00000000" w:csb0="0000019F" w:csb1="00000000"/>
    <w:embedRegular r:id="rId4" w:fontKey="{CD21A247-AE16-4A3D-8FE2-820E05EF02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75487" w14:textId="77777777" w:rsidR="00F77B29" w:rsidRPr="00B31E20" w:rsidRDefault="00F77B29">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2020264473"/>
      <w:docPartObj>
        <w:docPartGallery w:val="Page Numbers (Bottom of Page)"/>
        <w:docPartUnique/>
      </w:docPartObj>
    </w:sdtPr>
    <w:sdtEndPr/>
    <w:sdtContent>
      <w:p w14:paraId="3B21DAA1" w14:textId="77777777" w:rsidR="00460FC7" w:rsidRPr="000E2603" w:rsidRDefault="00460FC7">
        <w:pPr>
          <w:pStyle w:val="Footer"/>
          <w:jc w:val="right"/>
          <w:rPr>
            <w:rFonts w:ascii="Times New Roman" w:hAnsi="Times New Roman" w:cs="Times New Roman"/>
            <w:sz w:val="20"/>
          </w:rPr>
        </w:pPr>
        <w:r w:rsidRPr="000E2603">
          <w:rPr>
            <w:rFonts w:ascii="Times New Roman" w:hAnsi="Times New Roman" w:cs="Times New Roman"/>
            <w:sz w:val="20"/>
          </w:rPr>
          <w:fldChar w:fldCharType="begin"/>
        </w:r>
        <w:r w:rsidRPr="000E2603">
          <w:rPr>
            <w:rFonts w:ascii="Times New Roman" w:hAnsi="Times New Roman" w:cs="Times New Roman"/>
            <w:sz w:val="20"/>
          </w:rPr>
          <w:instrText>PAGE   \* MERGEFORMAT</w:instrText>
        </w:r>
        <w:r w:rsidRPr="000E2603">
          <w:rPr>
            <w:rFonts w:ascii="Times New Roman" w:hAnsi="Times New Roman" w:cs="Times New Roman"/>
            <w:sz w:val="20"/>
          </w:rPr>
          <w:fldChar w:fldCharType="separate"/>
        </w:r>
        <w:r w:rsidR="000E2603">
          <w:rPr>
            <w:rFonts w:ascii="Times New Roman" w:hAnsi="Times New Roman" w:cs="Times New Roman"/>
            <w:noProof/>
            <w:sz w:val="20"/>
          </w:rPr>
          <w:t>2</w:t>
        </w:r>
        <w:r w:rsidRPr="000E2603">
          <w:rPr>
            <w:rFonts w:ascii="Times New Roman" w:hAnsi="Times New Roman" w:cs="Times New Roman"/>
            <w:sz w:val="20"/>
          </w:rPr>
          <w:fldChar w:fldCharType="end"/>
        </w:r>
      </w:p>
    </w:sdtContent>
  </w:sdt>
  <w:p w14:paraId="1CCD1E18" w14:textId="77777777" w:rsidR="00460FC7" w:rsidRPr="000E2603" w:rsidRDefault="00460FC7">
    <w:pPr>
      <w:pBdr>
        <w:top w:val="nil"/>
        <w:left w:val="nil"/>
        <w:bottom w:val="nil"/>
        <w:right w:val="nil"/>
        <w:between w:val="nil"/>
      </w:pBdr>
      <w:tabs>
        <w:tab w:val="center" w:pos="4513"/>
        <w:tab w:val="right" w:pos="9026"/>
      </w:tabs>
      <w:spacing w:line="240" w:lineRule="auto"/>
      <w:rPr>
        <w:rFonts w:ascii="Times New Roman" w:hAnsi="Times New Roman" w:cs="Times New Roman"/>
        <w:color w:val="0000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DC364" w14:textId="77777777" w:rsidR="000D777B" w:rsidRPr="00B31E20" w:rsidRDefault="000D777B">
      <w:pPr>
        <w:spacing w:line="240" w:lineRule="auto"/>
      </w:pPr>
      <w:r w:rsidRPr="00B31E20">
        <w:separator/>
      </w:r>
    </w:p>
  </w:footnote>
  <w:footnote w:type="continuationSeparator" w:id="0">
    <w:p w14:paraId="0F757381" w14:textId="77777777" w:rsidR="000D777B" w:rsidRPr="00B31E20" w:rsidRDefault="000D777B">
      <w:pPr>
        <w:spacing w:line="240" w:lineRule="auto"/>
      </w:pPr>
      <w:r w:rsidRPr="00B31E2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B29"/>
    <w:rsid w:val="00005DB7"/>
    <w:rsid w:val="00011CD6"/>
    <w:rsid w:val="000435A4"/>
    <w:rsid w:val="0004430D"/>
    <w:rsid w:val="000D48E2"/>
    <w:rsid w:val="000D777B"/>
    <w:rsid w:val="000E2603"/>
    <w:rsid w:val="001209D8"/>
    <w:rsid w:val="00122EA9"/>
    <w:rsid w:val="00132262"/>
    <w:rsid w:val="00175FAA"/>
    <w:rsid w:val="001B08D3"/>
    <w:rsid w:val="001D146F"/>
    <w:rsid w:val="001D7DAF"/>
    <w:rsid w:val="00255460"/>
    <w:rsid w:val="0026631B"/>
    <w:rsid w:val="002D38EE"/>
    <w:rsid w:val="002E2DC4"/>
    <w:rsid w:val="00311AAF"/>
    <w:rsid w:val="003F7C66"/>
    <w:rsid w:val="0040009D"/>
    <w:rsid w:val="004364AD"/>
    <w:rsid w:val="00445402"/>
    <w:rsid w:val="00460FC7"/>
    <w:rsid w:val="00497F99"/>
    <w:rsid w:val="004B38E5"/>
    <w:rsid w:val="004E38FB"/>
    <w:rsid w:val="00507ED4"/>
    <w:rsid w:val="00520352"/>
    <w:rsid w:val="00536385"/>
    <w:rsid w:val="00541F0E"/>
    <w:rsid w:val="00567D7E"/>
    <w:rsid w:val="005705AB"/>
    <w:rsid w:val="005A6300"/>
    <w:rsid w:val="005C3D1C"/>
    <w:rsid w:val="006003AA"/>
    <w:rsid w:val="00602909"/>
    <w:rsid w:val="006174FD"/>
    <w:rsid w:val="0062254D"/>
    <w:rsid w:val="006B457E"/>
    <w:rsid w:val="007003E9"/>
    <w:rsid w:val="007148D4"/>
    <w:rsid w:val="00784CCF"/>
    <w:rsid w:val="00784CDA"/>
    <w:rsid w:val="007A1E97"/>
    <w:rsid w:val="007C3746"/>
    <w:rsid w:val="00851AE0"/>
    <w:rsid w:val="008919C3"/>
    <w:rsid w:val="008A298B"/>
    <w:rsid w:val="008F7B1C"/>
    <w:rsid w:val="00917682"/>
    <w:rsid w:val="00972A0E"/>
    <w:rsid w:val="00995259"/>
    <w:rsid w:val="009B7D96"/>
    <w:rsid w:val="009C3AC5"/>
    <w:rsid w:val="009C79CD"/>
    <w:rsid w:val="009D2F52"/>
    <w:rsid w:val="009E050C"/>
    <w:rsid w:val="009F3AD6"/>
    <w:rsid w:val="00A35B96"/>
    <w:rsid w:val="00A611B8"/>
    <w:rsid w:val="00B21088"/>
    <w:rsid w:val="00B240DF"/>
    <w:rsid w:val="00B31E20"/>
    <w:rsid w:val="00BE0F10"/>
    <w:rsid w:val="00C15220"/>
    <w:rsid w:val="00C33E85"/>
    <w:rsid w:val="00C36EA0"/>
    <w:rsid w:val="00C61D2B"/>
    <w:rsid w:val="00C9075C"/>
    <w:rsid w:val="00CD0007"/>
    <w:rsid w:val="00CF6CFD"/>
    <w:rsid w:val="00D163EB"/>
    <w:rsid w:val="00E040EB"/>
    <w:rsid w:val="00E5153C"/>
    <w:rsid w:val="00E558AB"/>
    <w:rsid w:val="00E765FD"/>
    <w:rsid w:val="00EB0726"/>
    <w:rsid w:val="00EB6B48"/>
    <w:rsid w:val="00ED246B"/>
    <w:rsid w:val="00EE2BF5"/>
    <w:rsid w:val="00F05AAE"/>
    <w:rsid w:val="00F26FB8"/>
    <w:rsid w:val="00F41A7B"/>
    <w:rsid w:val="00F77B29"/>
    <w:rsid w:val="00F91835"/>
    <w:rsid w:val="00FC7518"/>
    <w:rsid w:val="00FD4000"/>
    <w:rsid w:val="00FE572D"/>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4B6798"/>
  <w15:docId w15:val="{E077EA86-319E-4E3A-A79F-0BD037DAE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bCs/>
      <w:sz w:val="28"/>
      <w:szCs w:val="28"/>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F6CF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CF6CFD"/>
    <w:pPr>
      <w:spacing w:after="100"/>
    </w:pPr>
  </w:style>
  <w:style w:type="paragraph" w:styleId="TOC2">
    <w:name w:val="toc 2"/>
    <w:basedOn w:val="Normal"/>
    <w:next w:val="Normal"/>
    <w:autoRedefine/>
    <w:uiPriority w:val="39"/>
    <w:unhideWhenUsed/>
    <w:rsid w:val="00CF6CFD"/>
    <w:pPr>
      <w:spacing w:after="100"/>
      <w:ind w:left="220"/>
    </w:pPr>
  </w:style>
  <w:style w:type="character" w:styleId="Hyperlink">
    <w:name w:val="Hyperlink"/>
    <w:basedOn w:val="DefaultParagraphFont"/>
    <w:uiPriority w:val="99"/>
    <w:unhideWhenUsed/>
    <w:rsid w:val="00CF6CFD"/>
    <w:rPr>
      <w:color w:val="0000FF" w:themeColor="hyperlink"/>
      <w:u w:val="single"/>
    </w:rPr>
  </w:style>
  <w:style w:type="paragraph" w:styleId="Header">
    <w:name w:val="header"/>
    <w:basedOn w:val="Normal"/>
    <w:link w:val="HeaderChar"/>
    <w:uiPriority w:val="99"/>
    <w:unhideWhenUsed/>
    <w:rsid w:val="00460FC7"/>
    <w:pPr>
      <w:tabs>
        <w:tab w:val="center" w:pos="4513"/>
        <w:tab w:val="right" w:pos="9026"/>
      </w:tabs>
      <w:spacing w:line="240" w:lineRule="auto"/>
    </w:pPr>
  </w:style>
  <w:style w:type="character" w:customStyle="1" w:styleId="HeaderChar">
    <w:name w:val="Header Char"/>
    <w:basedOn w:val="DefaultParagraphFont"/>
    <w:link w:val="Header"/>
    <w:uiPriority w:val="99"/>
    <w:rsid w:val="00460FC7"/>
  </w:style>
  <w:style w:type="paragraph" w:styleId="Footer">
    <w:name w:val="footer"/>
    <w:basedOn w:val="Normal"/>
    <w:link w:val="FooterChar"/>
    <w:uiPriority w:val="99"/>
    <w:unhideWhenUsed/>
    <w:rsid w:val="00460FC7"/>
    <w:pPr>
      <w:tabs>
        <w:tab w:val="center" w:pos="4513"/>
        <w:tab w:val="right" w:pos="9026"/>
      </w:tabs>
      <w:spacing w:line="240" w:lineRule="auto"/>
    </w:pPr>
  </w:style>
  <w:style w:type="character" w:customStyle="1" w:styleId="FooterChar">
    <w:name w:val="Footer Char"/>
    <w:basedOn w:val="DefaultParagraphFont"/>
    <w:link w:val="Footer"/>
    <w:uiPriority w:val="99"/>
    <w:rsid w:val="00460FC7"/>
  </w:style>
  <w:style w:type="paragraph" w:styleId="NormalWeb">
    <w:name w:val="Normal (Web)"/>
    <w:basedOn w:val="Normal"/>
    <w:uiPriority w:val="99"/>
    <w:semiHidden/>
    <w:unhideWhenUsed/>
    <w:rsid w:val="0004430D"/>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0729565">
      <w:bodyDiv w:val="1"/>
      <w:marLeft w:val="0"/>
      <w:marRight w:val="0"/>
      <w:marTop w:val="0"/>
      <w:marBottom w:val="0"/>
      <w:divBdr>
        <w:top w:val="none" w:sz="0" w:space="0" w:color="auto"/>
        <w:left w:val="none" w:sz="0" w:space="0" w:color="auto"/>
        <w:bottom w:val="none" w:sz="0" w:space="0" w:color="auto"/>
        <w:right w:val="none" w:sz="0" w:space="0" w:color="auto"/>
      </w:divBdr>
      <w:divsChild>
        <w:div w:id="556815461">
          <w:marLeft w:val="826"/>
          <w:marRight w:val="0"/>
          <w:marTop w:val="0"/>
          <w:marBottom w:val="0"/>
          <w:divBdr>
            <w:top w:val="none" w:sz="0" w:space="0" w:color="auto"/>
            <w:left w:val="none" w:sz="0" w:space="0" w:color="auto"/>
            <w:bottom w:val="none" w:sz="0" w:space="0" w:color="auto"/>
            <w:right w:val="none" w:sz="0" w:space="0" w:color="auto"/>
          </w:divBdr>
        </w:div>
        <w:div w:id="1147939418">
          <w:marLeft w:val="1116"/>
          <w:marRight w:val="0"/>
          <w:marTop w:val="0"/>
          <w:marBottom w:val="0"/>
          <w:divBdr>
            <w:top w:val="none" w:sz="0" w:space="0" w:color="auto"/>
            <w:left w:val="none" w:sz="0" w:space="0" w:color="auto"/>
            <w:bottom w:val="none" w:sz="0" w:space="0" w:color="auto"/>
            <w:right w:val="none" w:sz="0" w:space="0" w:color="auto"/>
          </w:divBdr>
        </w:div>
        <w:div w:id="2018925919">
          <w:marLeft w:val="1116"/>
          <w:marRight w:val="0"/>
          <w:marTop w:val="0"/>
          <w:marBottom w:val="0"/>
          <w:divBdr>
            <w:top w:val="none" w:sz="0" w:space="0" w:color="auto"/>
            <w:left w:val="none" w:sz="0" w:space="0" w:color="auto"/>
            <w:bottom w:val="none" w:sz="0" w:space="0" w:color="auto"/>
            <w:right w:val="none" w:sz="0" w:space="0" w:color="auto"/>
          </w:divBdr>
        </w:div>
        <w:div w:id="1328483987">
          <w:marLeft w:val="1121"/>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adainsights.com/blog/online-grocery-driving-growth-for-tesco-in-the-uk" TargetMode="External"/><Relationship Id="rId26" Type="http://schemas.openxmlformats.org/officeDocument/2006/relationships/hyperlink" Target="https://www.mondaq.com/uk/marine-shipping/1497582/online-shoppers-overwhelmingly-expect-free-shipping-on-timetable-nearly-half-of-companies-cant-meet-alixpartners-2024-home-delivery-study-says" TargetMode="External"/><Relationship Id="rId39" Type="http://schemas.openxmlformats.org/officeDocument/2006/relationships/theme" Target="theme/theme1.xml"/><Relationship Id="rId21" Type="http://schemas.openxmlformats.org/officeDocument/2006/relationships/hyperlink" Target="https://www.tescoplc.com/tesco-announces-a-multi-million-pound-investment-to-future-proof-its-growing-store-network/" TargetMode="External"/><Relationship Id="rId34" Type="http://schemas.openxmlformats.org/officeDocument/2006/relationships/hyperlink" Target="https://www.whistl.co.uk/8516/4571/7262/Whistl_Subscription_Boxes_Fact_sheet_final.pdf"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yperlink" Target="https://www.tescoplc.com/tesco-announces-a-multi-million-pound-investment-to-future-proof-its-growing-store-network/" TargetMode="External"/><Relationship Id="rId25" Type="http://schemas.openxmlformats.org/officeDocument/2006/relationships/hyperlink" Target="https://www.tescoplc.com/tesco-announces-a-multi-million-pound-investment-to-future-proof-its-growing-store-network/" TargetMode="External"/><Relationship Id="rId33" Type="http://schemas.openxmlformats.org/officeDocument/2006/relationships/hyperlink" Target="https://www.tescoplc.com/tesco-announces-a-multi-million-pound-investment-to-future-proof-its-growing-store-network/"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s://www.mordorintelligence.com/industry-reports/united-kingdom-e-commece-logistics-market" TargetMode="External"/><Relationship Id="rId29" Type="http://schemas.openxmlformats.org/officeDocument/2006/relationships/hyperlink" Target="https://www.tescoplc.com/tesco-announces-a-multi-million-pound-investment-to-future-proof-its-growing-store-network/"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contentmarketinginstitute.com/b2b-research/b2b-content-marketing-trends-research" TargetMode="External"/><Relationship Id="rId32" Type="http://schemas.openxmlformats.org/officeDocument/2006/relationships/hyperlink" Target="https://redstagfulfillment.com/3pl-pricing-explained/" TargetMode="External"/><Relationship Id="rId37"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tescoplc.com/tesco-announces-a-multi-million-pound-investment-to-future-proof-its-growing-store-network/" TargetMode="External"/><Relationship Id="rId28" Type="http://schemas.openxmlformats.org/officeDocument/2006/relationships/hyperlink" Target="https://www.packagingtechtoday.com/featureds/study-finds-e-commerce-packaging-choices-impact-purchasing-decisions/" TargetMode="External"/><Relationship Id="rId36" Type="http://schemas.openxmlformats.org/officeDocument/2006/relationships/hyperlink" Target="https://www.tescoplc.com/tesco-announces-a-multi-million-pound-investment-to-future-proof-its-growing-store-network/" TargetMode="External"/><Relationship Id="rId10" Type="http://schemas.openxmlformats.org/officeDocument/2006/relationships/image" Target="media/image3.png"/><Relationship Id="rId19" Type="http://schemas.openxmlformats.org/officeDocument/2006/relationships/hyperlink" Target="https://www.tescoplc.com/tesco-announces-a-multi-million-pound-investment-to-future-proof-its-growing-store-network/" TargetMode="External"/><Relationship Id="rId31" Type="http://schemas.openxmlformats.org/officeDocument/2006/relationships/hyperlink" Target="https://www.tescoplc.com/tesco-announces-a-multi-million-pound-investment-to-future-proof-its-growing-store-networ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us.nttdata.com/en/-/media/assets/reports/3pl-2022-study.pdf" TargetMode="External"/><Relationship Id="rId27" Type="http://schemas.openxmlformats.org/officeDocument/2006/relationships/hyperlink" Target="https://www.tescoplc.com/tesco-announces-a-multi-million-pound-investment-to-future-proof-its-growing-store-network/" TargetMode="External"/><Relationship Id="rId30" Type="http://schemas.openxmlformats.org/officeDocument/2006/relationships/hyperlink" Target="https://profiletree.com/small-business-revenue/" TargetMode="External"/><Relationship Id="rId35" Type="http://schemas.openxmlformats.org/officeDocument/2006/relationships/hyperlink" Target="https://www.expertmarketresearch.com/reports/united-kingdom-same-day-delivery-market" TargetMode="External"/><Relationship Id="rId8" Type="http://schemas.openxmlformats.org/officeDocument/2006/relationships/footer" Target="footer1.xml"/><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EA3A77-139B-44DE-9BE9-96BA3BE41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20</Pages>
  <Words>3874</Words>
  <Characters>22084</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SHAUNAK PATEL</dc:creator>
  <cp:lastModifiedBy>Dipak RAVAL</cp:lastModifiedBy>
  <cp:revision>2</cp:revision>
  <dcterms:created xsi:type="dcterms:W3CDTF">2025-12-15T18:33:00Z</dcterms:created>
  <dcterms:modified xsi:type="dcterms:W3CDTF">2025-12-15T18:33:00Z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3f82467d-59d0-4f90-9691-b1b43f327b2b</vt:lpwstr>
  </property>
</Properties>
</file>