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cs="Arial"/>
          <w:b/>
          <w:bCs/>
          <w:sz w:val="24"/>
          <w:szCs w:val="24"/>
          <w:lang w:val="en-US" w:eastAsia="zh-CN"/>
        </w:rPr>
      </w:pPr>
    </w:p>
    <w:p>
      <w:pPr>
        <w:jc w:val="both"/>
        <w:rPr>
          <w:rFonts w:hint="default" w:ascii="Arial" w:hAnsi="Arial" w:cs="Arial"/>
          <w:b/>
          <w:bCs/>
          <w:sz w:val="24"/>
          <w:szCs w:val="24"/>
          <w:lang w:val="en-US" w:eastAsia="zh-CN"/>
        </w:rPr>
      </w:pPr>
    </w:p>
    <w:p>
      <w:pPr>
        <w:jc w:val="center"/>
        <w:rPr>
          <w:rFonts w:hint="default" w:ascii="Arial" w:hAnsi="Arial" w:cs="Arial"/>
          <w:b/>
          <w:bCs/>
          <w:color w:val="000000" w:themeColor="text1"/>
          <w:sz w:val="28"/>
          <w:szCs w:val="28"/>
          <w:lang w:val="en-US" w:eastAsia="zh-CN"/>
          <w14:textFill>
            <w14:solidFill>
              <w14:schemeClr w14:val="tx1"/>
            </w14:solidFill>
          </w14:textFill>
        </w:rPr>
      </w:pPr>
      <w:r>
        <w:rPr>
          <w:rFonts w:hint="default" w:ascii="Arial" w:hAnsi="Arial" w:cs="Arial"/>
          <w:b/>
          <w:bCs/>
          <w:color w:val="000000" w:themeColor="text1"/>
          <w:sz w:val="28"/>
          <w:szCs w:val="28"/>
          <w:lang w:val="en-US" w:eastAsia="zh-CN"/>
          <w14:textFill>
            <w14:solidFill>
              <w14:schemeClr w14:val="tx1"/>
            </w14:solidFill>
          </w14:textFill>
        </w:rPr>
        <w:t xml:space="preserve">Huawei </w:t>
      </w:r>
      <w:r>
        <w:rPr>
          <w:rFonts w:hint="eastAsia" w:ascii="Arial" w:hAnsi="Arial" w:cs="Arial"/>
          <w:b/>
          <w:bCs/>
          <w:color w:val="000000" w:themeColor="text1"/>
          <w:sz w:val="28"/>
          <w:szCs w:val="28"/>
          <w:lang w:val="en-US" w:eastAsia="zh-CN"/>
          <w14:textFill>
            <w14:solidFill>
              <w14:schemeClr w14:val="tx1"/>
            </w14:solidFill>
          </w14:textFill>
        </w:rPr>
        <w:t>e</w:t>
      </w:r>
      <w:r>
        <w:rPr>
          <w:rFonts w:hint="default" w:ascii="Arial" w:hAnsi="Arial" w:cs="Arial"/>
          <w:b/>
          <w:bCs/>
          <w:color w:val="000000" w:themeColor="text1"/>
          <w:sz w:val="28"/>
          <w:szCs w:val="28"/>
          <w:lang w:val="en-US" w:eastAsia="zh-CN"/>
          <w14:textFill>
            <w14:solidFill>
              <w14:schemeClr w14:val="tx1"/>
            </w14:solidFill>
          </w14:textFill>
        </w:rPr>
        <w:t xml:space="preserve">nterprise </w:t>
      </w:r>
      <w:r>
        <w:rPr>
          <w:rFonts w:hint="eastAsia" w:ascii="Arial" w:hAnsi="Arial" w:cs="Arial"/>
          <w:b/>
          <w:bCs/>
          <w:color w:val="000000" w:themeColor="text1"/>
          <w:sz w:val="28"/>
          <w:szCs w:val="28"/>
          <w:lang w:val="en-US" w:eastAsia="zh-CN"/>
          <w14:textFill>
            <w14:solidFill>
              <w14:schemeClr w14:val="tx1"/>
            </w14:solidFill>
          </w14:textFill>
        </w:rPr>
        <w:t>change</w:t>
      </w:r>
      <w:r>
        <w:rPr>
          <w:rFonts w:hint="default" w:ascii="Arial" w:hAnsi="Arial" w:cs="Arial"/>
          <w:b/>
          <w:bCs/>
          <w:color w:val="000000" w:themeColor="text1"/>
          <w:sz w:val="28"/>
          <w:szCs w:val="28"/>
          <w:lang w:val="en-US" w:eastAsia="zh-CN"/>
          <w14:textFill>
            <w14:solidFill>
              <w14:schemeClr w14:val="tx1"/>
            </w14:solidFill>
          </w14:textFill>
        </w:rPr>
        <w:t xml:space="preserve"> and </w:t>
      </w:r>
      <w:r>
        <w:rPr>
          <w:rFonts w:hint="eastAsia" w:ascii="Arial" w:hAnsi="Arial" w:cs="Arial"/>
          <w:b/>
          <w:bCs/>
          <w:color w:val="000000" w:themeColor="text1"/>
          <w:sz w:val="28"/>
          <w:szCs w:val="28"/>
          <w:lang w:val="en-US" w:eastAsia="zh-CN"/>
          <w14:textFill>
            <w14:solidFill>
              <w14:schemeClr w14:val="tx1"/>
            </w14:solidFill>
          </w14:textFill>
        </w:rPr>
        <w:t>s</w:t>
      </w:r>
      <w:r>
        <w:rPr>
          <w:rFonts w:hint="default" w:ascii="Arial" w:hAnsi="Arial" w:cs="Arial"/>
          <w:b/>
          <w:bCs/>
          <w:color w:val="000000" w:themeColor="text1"/>
          <w:sz w:val="28"/>
          <w:szCs w:val="28"/>
          <w:lang w:val="en-US" w:eastAsia="zh-CN"/>
          <w14:textFill>
            <w14:solidFill>
              <w14:schemeClr w14:val="tx1"/>
            </w14:solidFill>
          </w14:textFill>
        </w:rPr>
        <w:t xml:space="preserve">tability </w:t>
      </w:r>
      <w:r>
        <w:rPr>
          <w:rFonts w:hint="eastAsia" w:ascii="Arial" w:hAnsi="Arial" w:cs="Arial"/>
          <w:b/>
          <w:bCs/>
          <w:color w:val="000000" w:themeColor="text1"/>
          <w:sz w:val="28"/>
          <w:szCs w:val="28"/>
          <w:lang w:val="en-US" w:eastAsia="zh-CN"/>
          <w14:textFill>
            <w14:solidFill>
              <w14:schemeClr w14:val="tx1"/>
            </w14:solidFill>
          </w14:textFill>
        </w:rPr>
        <w:t>m</w:t>
      </w:r>
      <w:r>
        <w:rPr>
          <w:rFonts w:hint="default" w:ascii="Arial" w:hAnsi="Arial" w:cs="Arial"/>
          <w:b/>
          <w:bCs/>
          <w:color w:val="000000" w:themeColor="text1"/>
          <w:sz w:val="28"/>
          <w:szCs w:val="28"/>
          <w:lang w:val="en-US" w:eastAsia="zh-CN"/>
          <w14:textFill>
            <w14:solidFill>
              <w14:schemeClr w14:val="tx1"/>
            </w14:solidFill>
          </w14:textFill>
        </w:rPr>
        <w:t>anagement</w:t>
      </w:r>
    </w:p>
    <w:p>
      <w:pPr>
        <w:rPr>
          <w:rFonts w:hint="default" w:ascii="Arial" w:hAnsi="Arial" w:cs="Arial"/>
          <w:sz w:val="28"/>
          <w:szCs w:val="28"/>
        </w:rPr>
      </w:pPr>
      <w:r>
        <w:rPr>
          <w:rFonts w:hint="default" w:ascii="Arial" w:hAnsi="Arial" w:cs="Arial"/>
          <w:sz w:val="28"/>
          <w:szCs w:val="28"/>
        </w:rPr>
        <w:t xml:space="preserve"> </w:t>
      </w:r>
    </w:p>
    <w:p>
      <w:pPr>
        <w:rPr>
          <w:rFonts w:hint="default" w:ascii="Arial" w:hAnsi="Arial" w:cs="Arial"/>
          <w:sz w:val="28"/>
          <w:szCs w:val="28"/>
        </w:rPr>
      </w:pPr>
      <w:r>
        <w:rPr>
          <w:rFonts w:hint="default" w:ascii="Arial" w:hAnsi="Arial" w:cs="Arial"/>
          <w:sz w:val="28"/>
          <w:szCs w:val="28"/>
        </w:rPr>
        <w:t xml:space="preserve"> </w:t>
      </w:r>
      <w:r>
        <w:rPr>
          <w:sz w:val="28"/>
          <w:szCs w:val="28"/>
        </w:rPr>
        <w:drawing>
          <wp:inline distT="0" distB="0" distL="114300" distR="114300">
            <wp:extent cx="4956175" cy="2891790"/>
            <wp:effectExtent l="0" t="0" r="12065" b="381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9935" b="35224"/>
                    <a:stretch>
                      <a:fillRect/>
                    </a:stretch>
                  </pic:blipFill>
                  <pic:spPr>
                    <a:xfrm>
                      <a:off x="0" y="0"/>
                      <a:ext cx="4956802" cy="2891790"/>
                    </a:xfrm>
                    <a:prstGeom prst="rect">
                      <a:avLst/>
                    </a:prstGeom>
                  </pic:spPr>
                </pic:pic>
              </a:graphicData>
            </a:graphic>
          </wp:inline>
        </w:drawing>
      </w:r>
    </w:p>
    <w:p>
      <w:pPr>
        <w:rPr>
          <w:rFonts w:hint="default" w:ascii="Arial" w:hAnsi="Arial" w:cs="Arial"/>
          <w:sz w:val="28"/>
          <w:szCs w:val="28"/>
        </w:rPr>
      </w:pPr>
    </w:p>
    <w:p>
      <w:pPr>
        <w:ind w:firstLine="3373" w:firstLineChars="1200"/>
        <w:jc w:val="both"/>
        <w:rPr>
          <w:rFonts w:hint="default" w:ascii="Arial" w:hAnsi="Arial" w:cs="Arial" w:eastAsiaTheme="minorEastAsia"/>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May 2023</w:t>
      </w:r>
    </w:p>
    <w:p>
      <w:pPr>
        <w:rPr>
          <w:rFonts w:hint="default" w:ascii="Arial" w:hAnsi="Arial" w:cs="Arial"/>
          <w:sz w:val="28"/>
          <w:szCs w:val="28"/>
        </w:rPr>
      </w:pPr>
    </w:p>
    <w:p>
      <w:pPr>
        <w:rPr>
          <w:rFonts w:hint="default" w:ascii="Arial" w:hAnsi="Arial" w:cs="Arial"/>
          <w:sz w:val="28"/>
          <w:szCs w:val="28"/>
        </w:rPr>
      </w:pPr>
    </w:p>
    <w:p>
      <w:pPr>
        <w:rPr>
          <w:rFonts w:hint="default" w:ascii="Arial" w:hAnsi="Arial" w:cs="Arial"/>
          <w:sz w:val="28"/>
          <w:szCs w:val="28"/>
        </w:rPr>
      </w:pPr>
    </w:p>
    <w:p>
      <w:pPr>
        <w:spacing w:line="480" w:lineRule="auto"/>
        <w:rPr>
          <w:rFonts w:hint="default" w:ascii="Arial" w:hAnsi="Arial" w:cs="Arial"/>
          <w:sz w:val="28"/>
          <w:szCs w:val="28"/>
        </w:rPr>
      </w:pPr>
    </w:p>
    <w:p>
      <w:pPr>
        <w:spacing w:line="480" w:lineRule="auto"/>
        <w:rPr>
          <w:rFonts w:hint="default" w:ascii="Arial" w:hAnsi="Arial" w:cs="Arial"/>
          <w:color w:val="000000" w:themeColor="text1"/>
          <w:sz w:val="28"/>
          <w:szCs w:val="28"/>
          <w14:textFill>
            <w14:solidFill>
              <w14:schemeClr w14:val="tx1"/>
            </w14:solidFill>
          </w14:textFill>
        </w:rPr>
      </w:pP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Module name: Change and Stability Management (BMMB7000)</w:t>
      </w:r>
    </w:p>
    <w:p>
      <w:pPr>
        <w:spacing w:line="480" w:lineRule="auto"/>
        <w:jc w:val="center"/>
        <w:rPr>
          <w:rFonts w:hint="eastAsia"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name: Weihan Mi</w:t>
      </w:r>
    </w:p>
    <w:p>
      <w:pPr>
        <w:spacing w:line="480" w:lineRule="auto"/>
        <w:jc w:val="center"/>
        <w:rPr>
          <w:rFonts w:hint="default" w:ascii="Arial" w:hAnsi="Arial" w:cs="Arial"/>
          <w:b/>
          <w:bCs/>
          <w:color w:val="000000" w:themeColor="text1"/>
          <w:sz w:val="28"/>
          <w:szCs w:val="28"/>
          <w:lang w:val="en-US"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Student number:1915371</w:t>
      </w:r>
    </w:p>
    <w:p/>
    <w:p/>
    <w:p/>
    <w:p>
      <w:pPr>
        <w:spacing w:line="360" w:lineRule="auto"/>
        <w:jc w:val="center"/>
        <w:rPr>
          <w:rFonts w:hint="default" w:ascii="Arial" w:hAnsi="Arial" w:cs="Arial"/>
          <w:b/>
          <w:bCs/>
          <w:color w:val="000000" w:themeColor="text1"/>
          <w:sz w:val="22"/>
          <w:szCs w:val="22"/>
          <w:shd w:val="clear" w:color="auto" w:fill="auto"/>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line="480" w:lineRule="auto"/>
        <w:jc w:val="center"/>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lang w:val="en-US" w:eastAsia="zh-CN"/>
          <w14:textFill>
            <w14:solidFill>
              <w14:schemeClr w14:val="tx1"/>
            </w14:solidFill>
          </w14:textFill>
        </w:rPr>
        <w:t>Contents</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Abstract</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2</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Chapter one : Introduction</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color w:val="000000" w:themeColor="text1"/>
          <w:sz w:val="24"/>
          <w:szCs w:val="24"/>
          <w:shd w:val="clear" w:color="auto" w:fill="auto"/>
          <w:lang w:val="en-US" w:eastAsia="zh-CN"/>
          <w14:textFill>
            <w14:solidFill>
              <w14:schemeClr w14:val="tx1"/>
            </w14:solidFill>
          </w14:textFill>
        </w:rPr>
        <w:t>1.1：Background and purpose of the research</w:t>
      </w:r>
      <w:r>
        <w:rPr>
          <w:rFonts w:hint="eastAsia" w:ascii="Arial" w:hAnsi="Arial" w:cs="Arial"/>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color w:val="000000" w:themeColor="text1"/>
          <w:sz w:val="24"/>
          <w:szCs w:val="24"/>
          <w:shd w:val="clear" w:color="auto" w:fill="auto"/>
          <w:lang w:val="en-US" w:eastAsia="zh-CN"/>
          <w14:textFill>
            <w14:solidFill>
              <w14:schemeClr w14:val="tx1"/>
            </w14:solidFill>
          </w14:textFill>
        </w:rPr>
      </w:pPr>
      <w:r>
        <w:rPr>
          <w:rFonts w:hint="default" w:ascii="Arial" w:hAnsi="Arial" w:cs="Arial"/>
          <w:color w:val="000000" w:themeColor="text1"/>
          <w:sz w:val="24"/>
          <w:szCs w:val="24"/>
          <w:shd w:val="clear" w:color="auto" w:fill="auto"/>
          <w:lang w:val="en-US" w:eastAsia="zh-CN"/>
          <w14:textFill>
            <w14:solidFill>
              <w14:schemeClr w14:val="tx1"/>
            </w14:solidFill>
          </w14:textFill>
        </w:rPr>
        <w:t xml:space="preserve">1.2：Huawei's </w:t>
      </w: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corporate introduction</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4</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two : The process of Huawei's transformation</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6</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three : Huawei transformation factors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10</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3.1：Internal and external factors</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10</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3.2：Stakeholder</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13</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3.3：Resistance in the process of change</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14</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ind w:firstLine="240" w:firstLineChars="100"/>
        <w:jc w:val="both"/>
        <w:textAlignment w:val="auto"/>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shd w:val="clear" w:color="auto" w:fill="auto"/>
          <w:lang w:val="en-US" w:eastAsia="zh-CN"/>
          <w14:textFill>
            <w14:solidFill>
              <w14:schemeClr w14:val="tx1"/>
            </w14:solidFill>
          </w14:textFill>
        </w:rPr>
        <w:t>3.4：Transformation model</w:t>
      </w:r>
      <w:r>
        <w:rPr>
          <w:rFonts w:hint="eastAsia" w:ascii="Arial" w:hAnsi="Arial" w:cs="Arial"/>
          <w:b w:val="0"/>
          <w:bCs w:val="0"/>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16</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four : C</w:t>
      </w:r>
      <w:r>
        <w:rPr>
          <w:rFonts w:hint="default" w:ascii="Arial" w:hAnsi="Arial" w:eastAsia="宋体" w:cs="Arial"/>
          <w:b/>
          <w:bCs/>
          <w:i w:val="0"/>
          <w:iCs w:val="0"/>
          <w:caps w:val="0"/>
          <w:color w:val="111111"/>
          <w:spacing w:val="0"/>
          <w:sz w:val="24"/>
          <w:szCs w:val="24"/>
          <w:shd w:val="clear" w:color="auto" w:fill="auto"/>
        </w:rPr>
        <w:t>onclusion</w:t>
      </w:r>
      <w:r>
        <w:rPr>
          <w:rFonts w:hint="eastAsia" w:ascii="Arial" w:hAnsi="Arial" w:eastAsia="宋体" w:cs="Arial"/>
          <w:b/>
          <w:bCs/>
          <w:i w:val="0"/>
          <w:iCs w:val="0"/>
          <w:caps w:val="0"/>
          <w:color w:val="111111"/>
          <w:spacing w:val="0"/>
          <w:sz w:val="24"/>
          <w:szCs w:val="24"/>
          <w:shd w:val="clear" w:color="auto" w:fill="auto"/>
          <w:lang w:val="en-US" w:eastAsia="zh-CN"/>
        </w:rPr>
        <w:tab/>
      </w:r>
      <w:r>
        <w:rPr>
          <w:rFonts w:hint="eastAsia" w:ascii="Arial" w:hAnsi="Arial" w:eastAsia="宋体" w:cs="Arial"/>
          <w:b/>
          <w:bCs/>
          <w:i w:val="0"/>
          <w:iCs w:val="0"/>
          <w:caps w:val="0"/>
          <w:color w:val="111111"/>
          <w:spacing w:val="0"/>
          <w:sz w:val="24"/>
          <w:szCs w:val="24"/>
          <w:shd w:val="clear" w:color="auto" w:fill="auto"/>
          <w:lang w:val="en-US" w:eastAsia="zh-CN"/>
        </w:rPr>
        <w:t>18</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14:textFill>
            <w14:solidFill>
              <w14:schemeClr w14:val="tx1"/>
            </w14:solidFill>
          </w14:textFill>
        </w:rPr>
        <w:t xml:space="preserve">Chapter </w:t>
      </w:r>
      <w:r>
        <w:rPr>
          <w:rFonts w:hint="default" w:ascii="Arial" w:hAnsi="Arial" w:cs="Arial"/>
          <w:b/>
          <w:bCs/>
          <w:color w:val="000000" w:themeColor="text1"/>
          <w:sz w:val="24"/>
          <w:szCs w:val="24"/>
          <w:shd w:val="clear" w:color="auto" w:fill="auto"/>
          <w:lang w:val="en-US" w:eastAsia="zh-CN"/>
          <w14:textFill>
            <w14:solidFill>
              <w14:schemeClr w14:val="tx1"/>
            </w14:solidFill>
          </w14:textFill>
        </w:rPr>
        <w:t>five : Suggestions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20</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r>
        <w:rPr>
          <w:rFonts w:hint="default" w:ascii="Arial" w:hAnsi="Arial" w:cs="Arial"/>
          <w:b/>
          <w:bCs/>
          <w:color w:val="000000" w:themeColor="text1"/>
          <w:sz w:val="24"/>
          <w:szCs w:val="24"/>
          <w:shd w:val="clear" w:color="auto" w:fill="auto"/>
          <w:lang w:val="en-US" w:eastAsia="zh-CN"/>
          <w14:textFill>
            <w14:solidFill>
              <w14:schemeClr w14:val="tx1"/>
            </w14:solidFill>
          </w14:textFill>
        </w:rPr>
        <w:t>References</w:t>
      </w:r>
      <w:r>
        <w:rPr>
          <w:rFonts w:hint="eastAsia" w:ascii="Arial" w:hAnsi="Arial" w:cs="Arial"/>
          <w:b/>
          <w:bCs/>
          <w:color w:val="000000" w:themeColor="text1"/>
          <w:sz w:val="24"/>
          <w:szCs w:val="24"/>
          <w:shd w:val="clear" w:color="auto" w:fill="auto"/>
          <w:lang w:val="en-US" w:eastAsia="zh-CN"/>
          <w14:textFill>
            <w14:solidFill>
              <w14:schemeClr w14:val="tx1"/>
            </w14:solidFill>
          </w14:textFill>
        </w:rPr>
        <w:tab/>
      </w:r>
      <w:r>
        <w:rPr>
          <w:rFonts w:hint="eastAsia" w:ascii="Arial" w:hAnsi="Arial" w:cs="Arial"/>
          <w:b/>
          <w:bCs/>
          <w:color w:val="000000" w:themeColor="text1"/>
          <w:sz w:val="24"/>
          <w:szCs w:val="24"/>
          <w:shd w:val="clear" w:color="auto" w:fill="auto"/>
          <w:lang w:val="en-US" w:eastAsia="zh-CN"/>
          <w14:textFill>
            <w14:solidFill>
              <w14:schemeClr w14:val="tx1"/>
            </w14:solidFill>
          </w14:textFill>
        </w:rPr>
        <w:t>22</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p>
    <w:p>
      <w:pPr>
        <w:spacing w:line="480" w:lineRule="auto"/>
        <w:jc w:val="center"/>
        <w:rPr>
          <w:rFonts w:hint="default" w:ascii="Arial" w:hAnsi="Arial" w:eastAsia="Arial Unicode MS" w:cs="Arial"/>
          <w:b/>
          <w:bCs/>
          <w:color w:val="000000" w:themeColor="text1"/>
          <w:kern w:val="0"/>
          <w:sz w:val="24"/>
          <w:szCs w:val="24"/>
          <w:shd w:val="clear" w:color="auto" w:fill="auto"/>
          <w14:textFill>
            <w14:solidFill>
              <w14:schemeClr w14:val="tx1"/>
            </w14:solidFill>
          </w14:textFill>
        </w:rPr>
      </w:pPr>
      <w:r>
        <w:rPr>
          <w:rFonts w:hint="default" w:ascii="Arial" w:hAnsi="Arial" w:eastAsia="Arial Unicode MS" w:cs="Arial"/>
          <w:b/>
          <w:bCs/>
          <w:color w:val="000000" w:themeColor="text1"/>
          <w:kern w:val="0"/>
          <w:sz w:val="24"/>
          <w:szCs w:val="24"/>
          <w:shd w:val="clear" w:color="auto" w:fill="auto"/>
          <w14:textFill>
            <w14:solidFill>
              <w14:schemeClr w14:val="tx1"/>
            </w14:solidFill>
          </w14:textFill>
        </w:rPr>
        <w:t>Abstract</w:t>
      </w:r>
    </w:p>
    <w:p>
      <w:pPr>
        <w:spacing w:line="480" w:lineRule="auto"/>
        <w:jc w:val="both"/>
        <w:rPr>
          <w:rFonts w:hint="default" w:ascii="Arial" w:hAnsi="Arial" w:eastAsia="宋体" w:cs="Arial"/>
          <w:b w:val="0"/>
          <w:bCs w:val="0"/>
          <w:color w:val="000000" w:themeColor="text1"/>
          <w:kern w:val="0"/>
          <w:sz w:val="24"/>
          <w:szCs w:val="24"/>
          <w:shd w:val="clear" w:color="auto" w:fill="auto"/>
          <w:lang w:val="en-US" w:eastAsia="zh-CN"/>
          <w14:textFill>
            <w14:solidFill>
              <w14:schemeClr w14:val="tx1"/>
            </w14:solidFill>
          </w14:textFill>
        </w:rPr>
      </w:pPr>
      <w:r>
        <w:rPr>
          <w:rFonts w:hint="default" w:ascii="Arial" w:hAnsi="Arial" w:eastAsia="宋体" w:cs="Arial"/>
          <w:b w:val="0"/>
          <w:bCs w:val="0"/>
          <w:color w:val="000000" w:themeColor="text1"/>
          <w:kern w:val="0"/>
          <w:sz w:val="24"/>
          <w:szCs w:val="24"/>
          <w:shd w:val="clear" w:color="auto" w:fill="auto"/>
          <w:lang w:val="en-US" w:eastAsia="zh-CN"/>
          <w14:textFill>
            <w14:solidFill>
              <w14:schemeClr w14:val="tx1"/>
            </w14:solidFill>
          </w14:textFill>
        </w:rPr>
        <w:t xml:space="preserve">As an excellent communication equipment supplier, Huawei's enterprise informatization development experience and management have strong reference significance. The rapid development of Huawei benefited from the development of information technology. However, due to some technological limitations, Huawei faced the problem of organizational structure reform in the early stage. This paper analyzes the internal and external factors of Huawei's enterprise reform by analyzing its development history and management status and combining with the theoretical basis of enterprise change management. Based on the model and driving factors of enterprise change management, the resistance of enterprise change in Huawei is discussed. Based on the analysis of Huawei's enterprise change management, provide some change management suggestions for Huawei, and the principles to be followed in the process of change management to promote Huawei's active development of core competitiveness. </w:t>
      </w:r>
    </w:p>
    <w:p>
      <w:pPr>
        <w:spacing w:line="480" w:lineRule="auto"/>
        <w:rPr>
          <w:rFonts w:hint="default" w:ascii="Arial" w:hAnsi="Arial" w:eastAsia="宋体" w:cs="Arial"/>
          <w:color w:val="000000" w:themeColor="text1"/>
          <w:sz w:val="24"/>
          <w:szCs w:val="24"/>
          <w:shd w:val="clear" w:color="auto" w:fill="auto"/>
          <w:lang w:val="en-US" w:eastAsia="zh-CN"/>
          <w14:textFill>
            <w14:solidFill>
              <w14:schemeClr w14:val="tx1"/>
            </w14:solidFill>
          </w14:textFill>
        </w:rPr>
      </w:pPr>
    </w:p>
    <w:p>
      <w:pPr>
        <w:spacing w:line="480" w:lineRule="auto"/>
        <w:rPr>
          <w:rFonts w:hint="default" w:ascii="Arial" w:hAnsi="Arial" w:cs="Arial"/>
          <w:b/>
          <w:bCs/>
          <w:color w:val="000000" w:themeColor="text1"/>
          <w:sz w:val="24"/>
          <w:szCs w:val="24"/>
          <w:shd w:val="clear" w:color="auto" w:fill="auto"/>
          <w:lang w:val="en-US"/>
          <w14:textFill>
            <w14:solidFill>
              <w14:schemeClr w14:val="tx1"/>
            </w14:solidFill>
          </w14:textFill>
        </w:rPr>
      </w:pPr>
      <w:r>
        <w:rPr>
          <w:rFonts w:hint="default" w:ascii="Arial" w:hAnsi="Arial" w:eastAsia="宋体" w:cs="Arial"/>
          <w:b/>
          <w:bCs/>
          <w:color w:val="000000" w:themeColor="text1"/>
          <w:sz w:val="24"/>
          <w:szCs w:val="24"/>
          <w:shd w:val="clear" w:color="auto" w:fill="auto"/>
          <w:lang w:val="en-US" w:eastAsia="zh-CN"/>
          <w14:textFill>
            <w14:solidFill>
              <w14:schemeClr w14:val="tx1"/>
            </w14:solidFill>
          </w14:textFill>
        </w:rPr>
        <w:t xml:space="preserve">Keywords: Transformation management、Organizational structure、Transformation factors、Resistance to change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360" w:lineRule="auto"/>
        <w:jc w:val="both"/>
        <w:textAlignment w:val="auto"/>
        <w:rPr>
          <w:rFonts w:hint="default" w:ascii="Arial" w:hAnsi="Arial" w:cs="Arial"/>
          <w:b/>
          <w:bCs/>
          <w:color w:val="000000" w:themeColor="text1"/>
          <w:sz w:val="24"/>
          <w:szCs w:val="24"/>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Chapter one : Introduction</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1.1：Background and purpose of the research</w:t>
      </w:r>
    </w:p>
    <w:p>
      <w:pPr>
        <w:spacing w:line="480" w:lineRule="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eastAsiaTheme="minorEastAsia"/>
          <w:i w:val="0"/>
          <w:iCs w:val="0"/>
          <w:caps w:val="0"/>
          <w:color w:val="24292F"/>
          <w:spacing w:val="0"/>
          <w:sz w:val="24"/>
          <w:szCs w:val="24"/>
          <w:highlight w:val="none"/>
          <w:shd w:val="clear" w:color="auto" w:fill="auto"/>
        </w:rPr>
        <w:t>Change management refers to the process in which an enterprise changes organizational structu</w:t>
      </w:r>
      <w:bookmarkStart w:id="0" w:name="_GoBack"/>
      <w:bookmarkEnd w:id="0"/>
      <w:r>
        <w:rPr>
          <w:rFonts w:hint="default" w:ascii="Arial" w:hAnsi="Arial" w:cs="Arial" w:eastAsiaTheme="minorEastAsia"/>
          <w:i w:val="0"/>
          <w:iCs w:val="0"/>
          <w:caps w:val="0"/>
          <w:color w:val="24292F"/>
          <w:spacing w:val="0"/>
          <w:sz w:val="24"/>
          <w:szCs w:val="24"/>
          <w:highlight w:val="none"/>
          <w:shd w:val="clear" w:color="auto" w:fill="auto"/>
        </w:rPr>
        <w:t>re, technology, culture, and processes to respond to challenges and opportunities in the internal and external environment.</w:t>
      </w:r>
      <w:r>
        <w:rPr>
          <w:rFonts w:hint="default" w:ascii="Arial" w:hAnsi="Arial" w:cs="Arial"/>
          <w:i w:val="0"/>
          <w:iCs w:val="0"/>
          <w:caps w:val="0"/>
          <w:color w:val="24292F"/>
          <w:spacing w:val="0"/>
          <w:sz w:val="24"/>
          <w:szCs w:val="24"/>
          <w:highlight w:val="none"/>
          <w:shd w:val="clear" w:color="auto" w:fill="auto"/>
          <w:lang w:val="en-US" w:eastAsia="zh-CN"/>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 xml:space="preserve">In the global economic situation and the development of the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i</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nternet, many enterprises have been greatly impacted.</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Faced with an environment that is not conducive to enterprise development, many companies have to consider transformation and organizational restructuring.</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Many enterprises have encountered a bottleneck period in their development, starting market transformation and moving towards overseas markets.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When there are significant changes in the internal and external environment and slow performance growth in some high growth companies with lagging management capabilities, the problems of enterprise development will be concentrated and exposed,</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so they are more active in finding ways to transform (</w:t>
      </w:r>
      <w:r>
        <w:rPr>
          <w:rFonts w:hint="default" w:ascii="Arial" w:hAnsi="Arial" w:cs="Arial"/>
          <w:sz w:val="24"/>
          <w:szCs w:val="24"/>
          <w:highlight w:val="none"/>
          <w:shd w:val="clear" w:color="auto" w:fill="auto"/>
          <w:lang w:val="en-US" w:eastAsia="zh-CN"/>
        </w:rPr>
        <w:t xml:space="preserve">Shi Yigong,2019).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Enterprise change management may help companies solve internal problems and adverse factors caused by external environments during periods of lagging development. Just like the world-renowned management master Peter ▪ Drucker said: we cannot change it, we can only go ahead of it.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eastAsiaTheme="minorEastAsia"/>
          <w:sz w:val="24"/>
          <w:szCs w:val="24"/>
          <w:highlight w:val="none"/>
          <w:shd w:val="clear" w:color="auto" w:fill="auto"/>
          <w:lang w:val="en-US"/>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Huawei, as a successful example of the rapid growth of Chinese high-tech enterprises, has gradually grown from a small sales company in Shenzhen to a leading global provider of communication infrastructure and intelligent terminals after 36 years of development. Therefore, this article takes Huawei as the research object, with the aim of analyzing Huawei's internal and external factors and combining them with important transformation time nodes, in order to study Huawei's transformation and development at different stages of development. Analyze how Huawei effectively optimizes enterprise change management in practice, and provide some suggestions and plans for Huawei to achieve long-term development (Wang Wenge, 2019).</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1.2：Huawei's corporate introduction</w:t>
      </w:r>
    </w:p>
    <w:p>
      <w:pPr>
        <w:spacing w:line="480" w:lineRule="auto"/>
        <w:rPr>
          <w:rFonts w:hint="default" w:ascii="Arial" w:hAnsi="Arial" w:cs="Arial" w:eastAsiaTheme="minorEastAsia"/>
          <w:sz w:val="24"/>
          <w:szCs w:val="24"/>
          <w:highlight w:val="none"/>
          <w:shd w:val="clear" w:color="auto" w:fill="auto"/>
          <w:lang w:val="en-US"/>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In 1987, Huawei was founded in Shenzhen, China. Huawei has developed into a leading global provider of information and communication infrastructure and intelligent terminals. Huawei's main business focuses on the field of basic communication facilities, and enterprises serve the government, public utilities, financial fields, continuously innovating for each customer's needs. Huawei's main business is divided into four parts (Lv Hui, 2018). Operator business：communication equipment suppliers and global operators will purchase Huawei's communication equipment to build base stations. Enterprise business.：enterprise network equipment and enterprise intelligent solutions, facing the digital transformation of enterprises, build an intelligent platform for enterprises. Consumer business：for mass consumers, including smart phones, tablets, laptops, home routers, etc. Huawei cloud business：including cloud computing servers, cloud computers, cloud storage, cloud virtual networks. Provide communication and information products and solutions for enterprises, helping many enterprises improve efficiency and reduce operating costs. Currently, Huawei has approximately 195000 employees, and all of its businesses are located in more than 170 countries and regions (Ren Zhengfei, 2020). Faced with the goal of sustainable development in the future, Huawei has been striving to explore the endless frontiers of science and technology, guided by its corporate vision (Zhang Xiaodan, 2017).</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two : The process of Huawei's transformation</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Huawei has been continuously adjusting its strategic plan to adapt to changes in the environment since its development, and its organizational structure is also being optimized in line with the strategy. Huawei has gone through four important corporate changes during its growth.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From 1987 to 1995, Huawei underwent its first proactive enterprise transformation during its initial survival period. In addition, Huawei took the initiative to face the problems existing in the rapid development stage, and carried out transformation and reform at the critical moment of development. The goal is to transform the customer centered product development process. Huawei has introduced an integrated product development process and thoroughly changed the existing product development model. The customer-centric and market-oriented product development process has achieved a transformation from technology to customer models (Zeng Ming, 2019). At this stage, Huawei still focuses on the continuous development and production of a sin5gle product, and its sales strategy is to seize the market at low prices (Sun Yafang, 2020). The process framework includes two key concepts: firstly, product development should be based on customer needs and form a product concept that meets market demands. The second is to complete the product at once through a structured product development process. From the collection and analysis of initial customer needs, to the implementation and change management of mid-term customer needs, and finally to the later product launch. Throughout the entire product lifecycle, research and development work always revolves around the closed-loop management process of the market and customers. After the first transformation, the company's business development and management reform formed a virtuous circle of mutual promotion, and the product research and development ability has been substantially improved, which greatly promoted the development of the business (Qiu Yuepeng, 2018).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From 1996 to 2003, Huawei's second transformation started from the domestic market to the global market. At this stage, due to the slow development of the domestic communication equipment market, Huawei's profits have been swallowed up, causing competitive pressure and forcing Huawei to continue its transformation and development. Huawei is gradually shifting from a centralized strategy to a horizontal integration strategy, gradually entering the field of mobile communication from a single research and development, production, and sales. Starting to gradually develop towards diversification and becoming a company that can provide comprehensive communication solutions. The shortcomings of Huawei's original centralized power based linear organizational structure are gradually being exposed. In order to enter the global market, Huawei can only continuously adjust its organizational structure. The whole system is gradually divided into small business units and a matrix organizational structure is established which combines business departments and regional departments. It mainly includes two aspects: firstly, the enterprise is fully authorized at the macro level and has complete independent operational autonomy. The second is the product and market responsible unit, which has a unified leadership function for the integration of production and sales (Huang Youcan, 2018).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eastAsia="宋体" w:cs="Arial"/>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From 2004 to 2011, during this stage, Huawei adopted vertical integration, diversification, and internationalization in product development. </w:t>
      </w:r>
      <w:r>
        <w:rPr>
          <w:rFonts w:hint="default" w:ascii="Arial" w:hAnsi="Arial" w:eastAsia="宋体" w:cs="Arial"/>
          <w:i w:val="0"/>
          <w:iCs w:val="0"/>
          <w:caps w:val="0"/>
          <w:color w:val="222222"/>
          <w:spacing w:val="0"/>
          <w:sz w:val="24"/>
          <w:szCs w:val="24"/>
          <w:highlight w:val="none"/>
          <w:shd w:val="clear" w:color="auto" w:fill="auto"/>
        </w:rPr>
        <w:t>In terms of market competition, adopt a win-win approach with partners.</w:t>
      </w:r>
      <w:r>
        <w:rPr>
          <w:rFonts w:hint="default" w:ascii="Arial" w:hAnsi="Arial" w:eastAsia="宋体" w:cs="Arial"/>
          <w:i w:val="0"/>
          <w:iCs w:val="0"/>
          <w:caps w:val="0"/>
          <w:color w:val="222222"/>
          <w:spacing w:val="0"/>
          <w:sz w:val="24"/>
          <w:szCs w:val="24"/>
          <w:highlight w:val="none"/>
          <w:shd w:val="clear" w:color="auto" w:fill="auto"/>
          <w:lang w:val="en-US" w:eastAsia="zh-CN"/>
        </w:rPr>
        <w:t xml:space="preserve"> Huawei has also completed the transformation of end-to-end communication equipment service providers. </w:t>
      </w:r>
      <w:r>
        <w:rPr>
          <w:rFonts w:hint="default" w:ascii="Arial" w:hAnsi="Arial" w:eastAsia="宋体" w:cs="Arial"/>
          <w:i w:val="0"/>
          <w:iCs w:val="0"/>
          <w:caps w:val="0"/>
          <w:color w:val="222222"/>
          <w:spacing w:val="0"/>
          <w:sz w:val="24"/>
          <w:szCs w:val="24"/>
          <w:highlight w:val="none"/>
          <w:shd w:val="clear" w:color="auto" w:fill="auto"/>
        </w:rPr>
        <w:t>During this period, Huawei's organizational structure underwent a gradual evolution, shifting from a combination of business units and regional departments to a product line led organizational structure.</w:t>
      </w:r>
      <w:r>
        <w:rPr>
          <w:rFonts w:hint="default" w:ascii="Arial" w:hAnsi="Arial" w:eastAsia="宋体" w:cs="Arial"/>
          <w:i w:val="0"/>
          <w:iCs w:val="0"/>
          <w:caps w:val="0"/>
          <w:color w:val="222222"/>
          <w:spacing w:val="0"/>
          <w:sz w:val="24"/>
          <w:szCs w:val="24"/>
          <w:highlight w:val="none"/>
          <w:shd w:val="clear" w:color="auto" w:fill="auto"/>
          <w:lang w:val="en-US" w:eastAsia="zh-CN"/>
        </w:rPr>
        <w:t xml:space="preserve"> </w:t>
      </w:r>
      <w:r>
        <w:rPr>
          <w:rFonts w:hint="default" w:ascii="Arial" w:hAnsi="Arial" w:eastAsia="宋体" w:cs="Arial"/>
          <w:i w:val="0"/>
          <w:iCs w:val="0"/>
          <w:caps w:val="0"/>
          <w:color w:val="222222"/>
          <w:spacing w:val="0"/>
          <w:sz w:val="24"/>
          <w:szCs w:val="24"/>
          <w:highlight w:val="none"/>
          <w:shd w:val="clear" w:color="auto" w:fill="auto"/>
        </w:rPr>
        <w:t>At the same time, supported by reform projects such as finance and human resources, Huawei has carried out comprehensive business process reform.</w:t>
      </w:r>
      <w:r>
        <w:rPr>
          <w:rFonts w:hint="default" w:ascii="Arial" w:hAnsi="Arial" w:eastAsia="宋体" w:cs="Arial"/>
          <w:i w:val="0"/>
          <w:iCs w:val="0"/>
          <w:caps w:val="0"/>
          <w:color w:val="222222"/>
          <w:spacing w:val="0"/>
          <w:sz w:val="24"/>
          <w:szCs w:val="24"/>
          <w:highlight w:val="none"/>
          <w:shd w:val="clear" w:color="auto" w:fill="auto"/>
          <w:lang w:val="en-US" w:eastAsia="zh-CN"/>
        </w:rPr>
        <w:t xml:space="preserve"> The third reform and adjustment of the organizational structure has made full contributions to the redistribution of power and the improvement of the operational efficiency of the organization, enabling Huawei to establish an organizational operation system that is in line with international standards (Xu Zhijun, 2021). </w:t>
      </w:r>
      <w:r>
        <w:rPr>
          <w:rFonts w:hint="default" w:ascii="Arial" w:hAnsi="Arial" w:eastAsia="宋体" w:cs="Arial"/>
          <w:i w:val="0"/>
          <w:iCs w:val="0"/>
          <w:caps w:val="0"/>
          <w:color w:val="222222"/>
          <w:spacing w:val="0"/>
          <w:sz w:val="24"/>
          <w:szCs w:val="24"/>
          <w:highlight w:val="none"/>
          <w:shd w:val="clear" w:color="auto" w:fill="auto"/>
        </w:rPr>
        <w:t>The adoption of product line forms can more effectively engage in extensive communication with customers, and timely identify and meet customer needs, thereby effectively enhancing Huawei's international market competitiveness</w:t>
      </w:r>
      <w:r>
        <w:rPr>
          <w:rFonts w:hint="default" w:ascii="Arial" w:hAnsi="Arial" w:eastAsia="宋体" w:cs="Arial"/>
          <w:i w:val="0"/>
          <w:iCs w:val="0"/>
          <w:caps w:val="0"/>
          <w:color w:val="222222"/>
          <w:spacing w:val="0"/>
          <w:sz w:val="24"/>
          <w:szCs w:val="24"/>
          <w:highlight w:val="none"/>
          <w:shd w:val="clear" w:color="auto" w:fill="auto"/>
          <w:lang w:val="en-US" w:eastAsia="zh-CN"/>
        </w:rPr>
        <w:t xml:space="preserve"> (Yu Chengdong, 2020).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i w:val="0"/>
          <w:iCs w:val="0"/>
          <w:caps w:val="0"/>
          <w:color w:val="222222"/>
          <w:spacing w:val="0"/>
          <w:sz w:val="24"/>
          <w:szCs w:val="24"/>
          <w:highlight w:val="none"/>
          <w:shd w:val="clear" w:color="auto" w:fill="auto"/>
          <w:lang w:val="en-US" w:eastAsia="zh-CN"/>
        </w:rPr>
      </w:pPr>
    </w:p>
    <w:p>
      <w:pPr>
        <w:spacing w:line="480" w:lineRule="auto"/>
        <w:rPr>
          <w:rFonts w:hint="default" w:ascii="Arial" w:hAnsi="Arial" w:cs="Arial"/>
          <w:sz w:val="24"/>
          <w:szCs w:val="24"/>
          <w:highlight w:val="none"/>
          <w:shd w:val="clear" w:color="auto" w:fill="auto"/>
          <w:lang w:val="en-US" w:eastAsia="zh-CN"/>
        </w:rPr>
      </w:pPr>
      <w:r>
        <w:rPr>
          <w:rFonts w:hint="default" w:ascii="Arial" w:hAnsi="Arial" w:eastAsia="宋体" w:cs="Arial"/>
          <w:i w:val="0"/>
          <w:iCs w:val="0"/>
          <w:caps w:val="0"/>
          <w:color w:val="222222"/>
          <w:spacing w:val="0"/>
          <w:sz w:val="24"/>
          <w:szCs w:val="24"/>
          <w:highlight w:val="none"/>
          <w:shd w:val="clear" w:color="auto" w:fill="auto"/>
          <w:lang w:val="en-US" w:eastAsia="zh-CN"/>
        </w:rPr>
        <w:t xml:space="preserve">Since 2013, Huawei has become a diversified enterprise and formed three business systems: operator business, enterprise business, and consumer business. The organizational structure will still maintain a matrix structure in the future, but it will dynamically change with strategic adjustments. When challenges arise in the external business environment, the structure shrinks and overlays to streamline personnel (Shi Changshun, 2020).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宋体" w:cs="Arial"/>
          <w:i w:val="0"/>
          <w:iCs w:val="0"/>
          <w:caps w:val="0"/>
          <w:color w:val="222222"/>
          <w:spacing w:val="0"/>
          <w:sz w:val="24"/>
          <w:szCs w:val="24"/>
          <w:highlight w:val="none"/>
          <w:shd w:val="clear" w:color="auto" w:fill="auto"/>
          <w:lang w:val="en-US" w:eastAsia="zh-CN"/>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three : Huawei transformation factors</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3.1：Internal and external factors</w:t>
      </w:r>
    </w:p>
    <w:p>
      <w:pPr>
        <w:spacing w:line="480" w:lineRule="auto"/>
        <w:rPr>
          <w:rFonts w:hint="default" w:ascii="Arial" w:hAnsi="Arial" w:cs="Arial"/>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Advantages: during Huawei's development period, as the company expands in size and faces different market environments, it continues to break through old systems and carry out management reforms. Huawei's internal factors have always been centered around adhering to its development strategy, and have repeatedly implemented enterprise oriented change management to strengthen the company's focus on development strategy, Huawei has repeatedly carried out enterprise change management in order to further consolidate its business model. As Huawei developed, it found that foreign customers did not understand Huawei's core values. Therefore, Huawei began to spread its core values internationally (Xu Zhijun, 2019). With the increase of international employees, their human resource management also needs to be in line with international standards. Huawei's human resources have undergone significant changes in employee management, from simple personnel management to strategic human resource management, and finally to international human resource management. </w:t>
      </w:r>
      <w:r>
        <w:rPr>
          <w:rFonts w:hint="default" w:ascii="Arial" w:hAnsi="Arial" w:eastAsia="宋体" w:cs="Arial"/>
          <w:color w:val="000000"/>
          <w:kern w:val="0"/>
          <w:sz w:val="24"/>
          <w:szCs w:val="24"/>
          <w:highlight w:val="none"/>
          <w:shd w:val="clear" w:color="auto" w:fill="auto"/>
          <w:lang w:val="en-US" w:eastAsia="zh-CN" w:bidi="ar"/>
        </w:rPr>
        <w:t xml:space="preserve">In different stages of development and facing different challenges, Huawei's human resource management has adopted targeted reform measures. The purpose is to consolidate the development strategy as the center and organizational structure as the basic work point (Che Xiaoqiang, 2019).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In the rapidly changing era, on the one hand, Huawei needs to continuously adjust its strategy based on changes in the external environment, and on the other hand, the organization also needs to face the requirement of strategic consistency in its strategic implementation. Huawei's leadership structure gradually changes with the development of the organization to adapt to the changing business environment and match its own development strategy. Gradually evolving from a single leadership structure to a management team. Finally, there is a rotation of leadership positions. The change of leaders has also brought changes to Huawei's strategic objectives, organizational structure and decision-making mechanism in different periods (Dong Daming, 2019). </w:t>
      </w:r>
    </w:p>
    <w:p>
      <w:pPr>
        <w:keepNext w:val="0"/>
        <w:keepLines w:val="0"/>
        <w:widowControl/>
        <w:suppressLineNumbers w:val="0"/>
        <w:spacing w:line="480" w:lineRule="auto"/>
        <w:jc w:val="left"/>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sz w:val="24"/>
          <w:szCs w:val="24"/>
          <w:highlight w:val="none"/>
          <w:shd w:val="clear" w:color="auto" w:fill="auto"/>
          <w:lang w:val="en-US" w:eastAsia="zh-CN"/>
        </w:rPr>
      </w:pP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 xml:space="preserve">Disadvantage: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d</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uring Huawei's transformation period, the technology department needs to continuously learn new knowledge and technology</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With long-term experience accumulation, decision-making can be relatively correct, but the efficiency of decision-making began to decrease. For the span upgrade of technology, the difficulty of decision-making is also increasing, knowledge updates are relatively lagging, and the accuracy of decision-making is significantly reduced. Moreover, Huawei's decision-making process is relatively opaque, and a large number of tasks are concentrated on the core management, which limits the flexibility and adaptability of the company. And Huawei's corporate culture has always been very tough and conservative, creating some resistance to internal changes, leading to slow progress (Liu Xingming, 2021). During internal changes, managers collectively reduced their salaries, resulting in employee turnover and a slowdown in the process of change. This is also a stage that every company undergoes during its transformation period, and the transformation of an enterprise will be accompanied by pain (Zhang Zhiyong, 2015). </w:t>
      </w:r>
    </w:p>
    <w:p>
      <w:pPr>
        <w:keepNext w:val="0"/>
        <w:keepLines w:val="0"/>
        <w:widowControl/>
        <w:suppressLineNumbers w:val="0"/>
        <w:spacing w:line="480" w:lineRule="auto"/>
        <w:jc w:val="left"/>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eastAsiaTheme="minorEastAsia"/>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Opportunity: Huawei's expansion into overseas markets is the best opportunity for development and transformation. In the early stages of Huawei's transformation, as the pain of transformation intensified, there were no significant financial achievements. And competitors tried to block Huawei from entering overseas markets, at this stage Huawei was on the verge of collapse. So with the help of pressure and the maturity period of product development management change, p</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roactively expand globally,</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e</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specially for developed markets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(Liu Xiangdong, 2020).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After long-term planning and layout, in order to make more effective use of global resources, Huawei has formed several operation centers and resource centers around the world.</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121212"/>
          <w:spacing w:val="0"/>
          <w:sz w:val="24"/>
          <w:szCs w:val="24"/>
          <w:highlight w:val="none"/>
          <w:shd w:val="clear" w:color="auto" w:fill="auto"/>
        </w:rPr>
        <w:t>If Huawei does not quickly expand its product coverage globally, it will be a waste of investment and a loss of opportunities.</w:t>
      </w:r>
      <w:r>
        <w:rPr>
          <w:rFonts w:hint="default" w:ascii="Arial" w:hAnsi="Arial" w:cs="Arial"/>
          <w:i w:val="0"/>
          <w:iCs w:val="0"/>
          <w:caps w:val="0"/>
          <w:color w:val="121212"/>
          <w:spacing w:val="0"/>
          <w:sz w:val="24"/>
          <w:szCs w:val="24"/>
          <w:highlight w:val="none"/>
          <w:shd w:val="clear" w:color="auto" w:fill="auto"/>
          <w:lang w:val="en-US" w:eastAsia="zh-CN"/>
        </w:rPr>
        <w:t xml:space="preserve"> </w:t>
      </w:r>
      <w:r>
        <w:rPr>
          <w:rFonts w:hint="default" w:ascii="Arial" w:hAnsi="Arial" w:cs="Arial" w:eastAsiaTheme="minorEastAsia"/>
          <w:i w:val="0"/>
          <w:iCs w:val="0"/>
          <w:caps w:val="0"/>
          <w:color w:val="121212"/>
          <w:spacing w:val="0"/>
          <w:sz w:val="24"/>
          <w:szCs w:val="24"/>
          <w:highlight w:val="none"/>
          <w:shd w:val="clear" w:color="auto" w:fill="auto"/>
          <w:lang w:val="en-US" w:eastAsia="zh-CN"/>
        </w:rPr>
        <w:t>And to be familiar with the market, win the market, train and build the team in the fight in the overseas market</w:t>
      </w:r>
      <w:r>
        <w:rPr>
          <w:rFonts w:hint="default" w:ascii="Arial" w:hAnsi="Arial" w:cs="Arial"/>
          <w:i w:val="0"/>
          <w:iCs w:val="0"/>
          <w:caps w:val="0"/>
          <w:color w:val="121212"/>
          <w:spacing w:val="0"/>
          <w:sz w:val="24"/>
          <w:szCs w:val="24"/>
          <w:highlight w:val="none"/>
          <w:shd w:val="clear" w:color="auto" w:fill="auto"/>
          <w:lang w:val="en-US" w:eastAsia="zh-CN"/>
        </w:rPr>
        <w:t xml:space="preserve">. </w:t>
      </w:r>
      <w:r>
        <w:rPr>
          <w:rFonts w:hint="default" w:ascii="Arial" w:hAnsi="Arial" w:cs="Arial" w:eastAsiaTheme="minorEastAsia"/>
          <w:i w:val="0"/>
          <w:iCs w:val="0"/>
          <w:caps w:val="0"/>
          <w:color w:val="121212"/>
          <w:spacing w:val="0"/>
          <w:sz w:val="24"/>
          <w:szCs w:val="24"/>
          <w:highlight w:val="none"/>
          <w:shd w:val="clear" w:color="auto" w:fill="auto"/>
        </w:rPr>
        <w:t>If international team cannot be quickly established, Huawei will be eliminated once the Chinese market is saturated</w:t>
      </w:r>
      <w:r>
        <w:rPr>
          <w:rFonts w:hint="default" w:ascii="Arial" w:hAnsi="Arial" w:cs="Arial"/>
          <w:i w:val="0"/>
          <w:iCs w:val="0"/>
          <w:caps w:val="0"/>
          <w:color w:val="121212"/>
          <w:spacing w:val="0"/>
          <w:sz w:val="24"/>
          <w:szCs w:val="24"/>
          <w:highlight w:val="none"/>
          <w:shd w:val="clear" w:color="auto" w:fill="auto"/>
          <w:lang w:val="en-US" w:eastAsia="zh-CN"/>
        </w:rPr>
        <w:t xml:space="preserve"> (Xiao Hua, 2021). </w:t>
      </w:r>
    </w:p>
    <w:p>
      <w:pPr>
        <w:keepNext w:val="0"/>
        <w:keepLines w:val="0"/>
        <w:widowControl/>
        <w:suppressLineNumbers w:val="0"/>
        <w:spacing w:line="480" w:lineRule="auto"/>
        <w:jc w:val="both"/>
        <w:rPr>
          <w:rFonts w:hint="default" w:ascii="Arial" w:hAnsi="Arial" w:cs="Arial" w:eastAsiaTheme="minorEastAsia"/>
          <w:i w:val="0"/>
          <w:iCs w:val="0"/>
          <w:caps w:val="0"/>
          <w:color w:val="121212"/>
          <w:spacing w:val="0"/>
          <w:sz w:val="24"/>
          <w:szCs w:val="24"/>
          <w:highlight w:val="none"/>
          <w:shd w:val="clear" w:color="auto" w:fill="auto"/>
        </w:rPr>
      </w:pPr>
    </w:p>
    <w:p>
      <w:pPr>
        <w:spacing w:line="480" w:lineRule="auto"/>
        <w:rPr>
          <w:rFonts w:hint="default" w:ascii="Arial" w:hAnsi="Arial" w:cs="Arial" w:eastAsiaTheme="minorEastAsia"/>
          <w:sz w:val="24"/>
          <w:szCs w:val="24"/>
          <w:highlight w:val="none"/>
          <w:shd w:val="clear" w:color="auto" w:fill="auto"/>
          <w:lang w:val="en-US"/>
        </w:rPr>
      </w:pPr>
      <w:r>
        <w:rPr>
          <w:rFonts w:hint="default" w:ascii="Arial" w:hAnsi="Arial" w:cs="Arial"/>
          <w:i w:val="0"/>
          <w:iCs w:val="0"/>
          <w:caps w:val="0"/>
          <w:color w:val="121212"/>
          <w:spacing w:val="0"/>
          <w:sz w:val="24"/>
          <w:szCs w:val="24"/>
          <w:highlight w:val="none"/>
          <w:shd w:val="clear" w:color="auto" w:fill="auto"/>
          <w:lang w:val="en-US" w:eastAsia="zh-CN"/>
        </w:rPr>
        <w:t xml:space="preserve">Threat: in recent years, due to the slow growth of the world economy and the further strengthening of trade protectionism, competition in the communication equipment industry has become fierce. In early trade disputes, restrictions and sanctions were imposed on China's communication industry. </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The decision to add Huawei to the entity list has restricted parts of the supply chain, Huawei has to make a new strategic layout. Today, Huawei collaborates with domestic suppliers through self-developed technology, the risks in this area are gradually being mitigated. This is also an important driving factor for Huawei to strengthen internal management changes (Huang Youcheng, 2021). </w:t>
      </w:r>
    </w:p>
    <w:p>
      <w:pPr>
        <w:keepNext w:val="0"/>
        <w:keepLines w:val="0"/>
        <w:widowControl/>
        <w:suppressLineNumbers w:val="0"/>
        <w:spacing w:line="480" w:lineRule="auto"/>
        <w:jc w:val="left"/>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3.2：Stakeholder</w:t>
      </w:r>
    </w:p>
    <w:p>
      <w:pPr>
        <w:spacing w:line="480" w:lineRule="auto"/>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Stakeholders refer to the interested parties involved in economic events and policies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t>Huawei has involved multiple stakeholders during its transformation period.</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t>Company employees are one of the most important stakeholders. Employees need to clarify how to adapt to change and achieve Huawei's goals.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They also hope to obtain clear role definitions and experience accumulation, making positive contributions to the company.</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 the process of enterprise transformation management, the company leadership needs to communicate with employees and participate in their processes, ensure that employees understand the background, goals, and strategies of change, and provide appropriate training to promote professional literacy to support change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(Zhang Chenyang, 2021).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Customers are an important factor in the development of enterprises and also one of the most direct beneficiaries.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 response to measures or product changes, Huawei continuously invests resources to meet user needs and collects feedback from customers through market research, in order to better create new value points and improve user value experience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(Huang Youchan, 2019). Suppliers are also indispensable stakeholders, which can directly reduce costs and expand business scope for Huawei.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Huawei is committed to finding potential suppliers to assist in product innovation and technological optimization.</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At the same time, Huawei will provide a reasonable and good cooperation environment to maximize its rights and interests and reach a long-term and stable cooperative relationship.</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Huawei actively manages the supply chain to gain continuous cost advantage and improve the high integration between suppliers and companies to ensure timely and reliable satisfaction of customer needs.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t>Suppliers are also one of Huawei's reserve forces in the difficult transition period.</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Partners as an important part of the change management process, Huawei's partners have various production and research and development capabilities and resources.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They play a driving role in how the company's interests continue to expand after organizational change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(Ji Nian, 2021). </w:t>
      </w: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eastAsia="微软雅黑" w:cs="Arial"/>
          <w:i w:val="0"/>
          <w:iCs w:val="0"/>
          <w:caps w:val="0"/>
          <w:color w:val="111111"/>
          <w:spacing w:val="0"/>
          <w:sz w:val="24"/>
          <w:szCs w:val="24"/>
          <w:highlight w:val="none"/>
          <w:shd w:val="clear" w:color="auto" w:fill="auto"/>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3.3：Resistance in the process of change</w:t>
      </w:r>
    </w:p>
    <w:p>
      <w:pPr>
        <w:spacing w:line="480" w:lineRule="auto"/>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The resistance faced by Huawei during its internal reform mainly includes organizational structure adjustment, market competition and institutional innovation.</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Organizational structure adjustment is one of the cores of Huawei's reform.</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 xml:space="preserve">To achieve this change, </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Huawei</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 xml:space="preserve"> also need to face many obstacles, because more members have become accustomed to the existing environment, processes and organizational structure.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The necessary prerequisite for realizing the new organizational structure change is the communication between internal and external.</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Huawei needs to conduct internal communication and decision-making unity, and communicate with partners to ensure that the change strategy meets the market demand.</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Industry competition and market uncertainty are another major obstacle to Huawei's change management.</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Huawei not only pay attention to the improvement of its technical level, but also pay attention to the development of its competitors and understand the changing trend of the market in order to make targeted changes.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Institutional innovation is also a major obstacle in the process of Huawei's change management. The new system will inevitably encounter many difficulties, because it takes a lot of time and energy to separate from the old system and build a new system.</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At the same time, the change of system and process also means that each member needs new training and guidance in order to better understand and adapt to the new system and process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(Long Yongtu, 2021). </w:t>
      </w:r>
      <w:r>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t>In the face of resistance, Huawei takes measures to improve employees' sense of participation and enhance their sense of identity with enterprise changes, which is conducive to strengthening employees' support for the change plan and reducing resistance.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Dealing with specific problems in time is another way for Huawei to cope with resistance.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Huawei remains sensitive when formulating its change strategy</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f</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ind new situations and challenges and make timely responses and adjustments.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lang w:val="en-US" w:eastAsia="zh-CN"/>
          <w14:textFill>
            <w14:solidFill>
              <w14:schemeClr w14:val="tx1"/>
            </w14:solidFill>
          </w14:textFill>
        </w:rPr>
        <w:t>Solve the problem in time, and don't let it ferment into a major problem, thus reducing resistance and promoting change.</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In the process of identifying and solving these obstacles,</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i</w:t>
      </w:r>
      <w:r>
        <w:rPr>
          <w:rFonts w:hint="default" w:ascii="Arial" w:hAnsi="Arial" w:cs="Arial" w:eastAsiaTheme="minorEastAsia"/>
          <w:i w:val="0"/>
          <w:iCs w:val="0"/>
          <w:caps w:val="0"/>
          <w:color w:val="000000" w:themeColor="text1"/>
          <w:spacing w:val="0"/>
          <w:sz w:val="24"/>
          <w:szCs w:val="24"/>
          <w:highlight w:val="none"/>
          <w:shd w:val="clear" w:color="auto" w:fill="auto"/>
          <w14:textFill>
            <w14:solidFill>
              <w14:schemeClr w14:val="tx1"/>
            </w14:solidFill>
          </w14:textFill>
        </w:rPr>
        <w:t>n order to realize successful changes and further development of Huawei</w:t>
      </w:r>
      <w:r>
        <w:rPr>
          <w:rFonts w:hint="default" w:ascii="Arial" w:hAnsi="Arial" w:cs="Arial"/>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(Liu Hao, 2020). </w:t>
      </w:r>
    </w:p>
    <w:p>
      <w:pPr>
        <w:keepNext w:val="0"/>
        <w:keepLines w:val="0"/>
        <w:widowControl/>
        <w:suppressLineNumbers w:val="0"/>
        <w:spacing w:line="480" w:lineRule="auto"/>
        <w:jc w:val="left"/>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3.4：Transformation model</w:t>
      </w:r>
    </w:p>
    <w:p>
      <w:pPr>
        <w:keepNext w:val="0"/>
        <w:keepLines w:val="0"/>
        <w:widowControl/>
        <w:suppressLineNumbers w:val="0"/>
        <w:spacing w:line="480" w:lineRule="auto"/>
        <w:jc w:val="both"/>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Based on John P. Kotter's theory of change in the process of large-scale change, Huawei has added a change mode that is in line with its own situation and development in actual implementation.</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i w:val="0"/>
          <w:iCs w:val="0"/>
          <w:caps w:val="0"/>
          <w:color w:val="000000" w:themeColor="text1"/>
          <w:spacing w:val="0"/>
          <w:sz w:val="24"/>
          <w:szCs w:val="24"/>
          <w:highlight w:val="none"/>
          <w:u w:val="none"/>
          <w:shd w:val="clear" w:color="auto" w:fill="auto"/>
          <w14:textFill>
            <w14:solidFill>
              <w14:schemeClr w14:val="tx1"/>
            </w14:solidFill>
          </w14:textFill>
        </w:rPr>
        <w:t>The eight steps of John P. Kotter's theory of change include: creating a sense of urgency, building a leadership team, planning a strategy, communicating change, empowering execution, short-term results, continuing to deepen, and integrating results into the culture.</w:t>
      </w:r>
      <w:r>
        <w:rPr>
          <w:rFonts w:hint="default" w:ascii="Arial" w:hAnsi="Arial" w:cs="Arial"/>
          <w:i w:val="0"/>
          <w:iCs w:val="0"/>
          <w:caps w:val="0"/>
          <w:color w:val="000000" w:themeColor="text1"/>
          <w:spacing w:val="0"/>
          <w:sz w:val="24"/>
          <w:szCs w:val="24"/>
          <w:highlight w:val="none"/>
          <w:u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In the early stage of change, Huawei made clear the need for change and the reasons for promoting it, and also conveyed it to all stakeholders.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After that, a team with leadership is set up to promote the change process, formulate the change strategy and get the support of stakeholders.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Develop a clear plan of change objectives and strategic direction.</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Communicate the direction and strategy internally to get more support,</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a</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nd make sure everyone understands the meaning of change and their responsibilities.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Stimulate the enthusiasm and confidence of employees through the goals that have been achieved in the short term.</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After that, consolidate the short-term achievements of the change, effectively grasp the business knowledge and technical solutions needed in each stage, and make it a stable foundation.</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Finally, establish a new enterprise internal culture to promote long-term effective change and sustainable development.</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The analysis of the overall process of Huawei's transformation is based on Kurt Lewin's three-stage transformation model.</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Unfreez</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e</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 xml:space="preserve"> stage: Huawei remains relatively stable in the initial stage of change, while identifying the aspects that need to be changed.</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At this stage, the preliminary work is prepared, such as formulating a clear reform goal plan and building a team, to lay the foundation for the subsequent process.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Start the change after making sure the preparatory work is in place.</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 xml:space="preserve">Change stage: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i</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n this stage, as the core part of the change process, Huawei makes changes by taking practical reform measures, such as adjusting the organizational structure and establishing new processes.</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Follow up every detail of the process and ensure that the process is gradually advanced to a higher goal.</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 xml:space="preserve">Freeze stage: </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t</w:t>
      </w:r>
      <w:r>
        <w:rPr>
          <w:rFonts w:hint="default" w:ascii="Arial" w:hAnsi="Arial" w:cs="Arial" w:eastAsiaTheme="minorEastAsia"/>
          <w:b w:val="0"/>
          <w:bCs w:val="0"/>
          <w:color w:val="000000" w:themeColor="text1"/>
          <w:sz w:val="24"/>
          <w:szCs w:val="24"/>
          <w:highlight w:val="none"/>
          <w:shd w:val="clear" w:color="auto" w:fill="auto"/>
          <w:lang w:val="en-US" w:eastAsia="zh-CN"/>
          <w14:textFill>
            <w14:solidFill>
              <w14:schemeClr w14:val="tx1"/>
            </w14:solidFill>
          </w14:textFill>
        </w:rPr>
        <w:t>his stage is aimed at consolidating after successful change, while monitoring and managing processes to ensure sustainability of the change and stabilize the new state.</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Huawei institutionalized the results and maintained the status and standardization through continuous optimization (Liu Haitao, 2019). </w:t>
      </w: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four : C</w:t>
      </w:r>
      <w:r>
        <w:rPr>
          <w:rFonts w:hint="default" w:ascii="Arial" w:hAnsi="Arial" w:eastAsia="宋体" w:cs="Arial"/>
          <w:b/>
          <w:bCs/>
          <w:i w:val="0"/>
          <w:iCs w:val="0"/>
          <w:caps w:val="0"/>
          <w:color w:val="111111"/>
          <w:spacing w:val="0"/>
          <w:sz w:val="24"/>
          <w:szCs w:val="24"/>
          <w:highlight w:val="none"/>
          <w:shd w:val="clear" w:color="auto" w:fill="auto"/>
        </w:rPr>
        <w:t>onclusion</w:t>
      </w:r>
    </w:p>
    <w:p>
      <w:pPr>
        <w:spacing w:line="480" w:lineRule="auto"/>
        <w:rPr>
          <w:rFonts w:hint="default" w:ascii="Arial" w:hAnsi="Arial" w:cs="Arial"/>
          <w:sz w:val="24"/>
          <w:szCs w:val="24"/>
          <w:highlight w:val="none"/>
          <w:shd w:val="clear" w:color="auto" w:fill="auto"/>
          <w:lang w:val="en-US" w:eastAsia="zh-CN"/>
        </w:rPr>
      </w:pP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Overall, Huawei has undergone multiple corporate transformations, which have had multiple impacts on the company's future development and business strategy. More focused on core business: Huawei will continue to optimize and consolidate its business structure, focusing more on core business areas, especially in the leading telecommunications network equipment, smartphones, and consumer business areas (Liu Haixia, 2020). And Huawei also leverage digital technology and platform advantages to carry out broader innovation and find new growth points. Enhancing </w:t>
      </w:r>
      <w:r>
        <w:rPr>
          <w:rFonts w:hint="default" w:ascii="Arial" w:hAnsi="Arial" w:eastAsia="宋体" w:cs="Arial"/>
          <w:i w:val="0"/>
          <w:iCs w:val="0"/>
          <w:caps w:val="0"/>
          <w:spacing w:val="0"/>
          <w:sz w:val="24"/>
          <w:szCs w:val="24"/>
          <w:highlight w:val="none"/>
          <w:shd w:val="clear" w:color="auto" w:fill="auto"/>
        </w:rPr>
        <w:t>research development</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investment and product innovation capabilities: with the increasingly fierce market competition, Huawei continues to enhance its </w:t>
      </w:r>
      <w:r>
        <w:rPr>
          <w:rFonts w:hint="default" w:ascii="Arial" w:hAnsi="Arial" w:eastAsia="宋体" w:cs="Arial"/>
          <w:i w:val="0"/>
          <w:iCs w:val="0"/>
          <w:caps w:val="0"/>
          <w:spacing w:val="0"/>
          <w:sz w:val="24"/>
          <w:szCs w:val="24"/>
          <w:highlight w:val="none"/>
          <w:shd w:val="clear" w:color="auto" w:fill="auto"/>
        </w:rPr>
        <w:t xml:space="preserve">research </w:t>
      </w:r>
      <w:r>
        <w:rPr>
          <w:rFonts w:hint="default" w:ascii="Arial" w:hAnsi="Arial" w:eastAsia="宋体" w:cs="Arial"/>
          <w:i w:val="0"/>
          <w:iCs w:val="0"/>
          <w:caps w:val="0"/>
          <w:spacing w:val="0"/>
          <w:sz w:val="24"/>
          <w:szCs w:val="24"/>
          <w:highlight w:val="none"/>
          <w:shd w:val="clear" w:color="auto" w:fill="auto"/>
          <w:lang w:val="en-US" w:eastAsia="zh-CN"/>
        </w:rPr>
        <w:t xml:space="preserve">and </w:t>
      </w:r>
      <w:r>
        <w:rPr>
          <w:rFonts w:hint="default" w:ascii="Arial" w:hAnsi="Arial" w:eastAsia="宋体" w:cs="Arial"/>
          <w:i w:val="0"/>
          <w:iCs w:val="0"/>
          <w:caps w:val="0"/>
          <w:spacing w:val="0"/>
          <w:sz w:val="24"/>
          <w:szCs w:val="24"/>
          <w:highlight w:val="none"/>
          <w:shd w:val="clear" w:color="auto" w:fill="auto"/>
        </w:rPr>
        <w:t>development</w:t>
      </w:r>
      <w:r>
        <w:rPr>
          <w:rFonts w:hint="default" w:ascii="Arial" w:hAnsi="Arial" w:cs="Arial"/>
          <w:b w:val="0"/>
          <w:bCs w:val="0"/>
          <w:color w:val="000000" w:themeColor="text1"/>
          <w:sz w:val="24"/>
          <w:szCs w:val="24"/>
          <w:highlight w:val="none"/>
          <w:shd w:val="clear" w:color="auto" w:fill="auto"/>
          <w:lang w:val="en-US" w:eastAsia="zh-CN"/>
          <w14:textFill>
            <w14:solidFill>
              <w14:schemeClr w14:val="tx1"/>
            </w14:solidFill>
          </w14:textFill>
        </w:rPr>
        <w:t xml:space="preserve"> investment and product innovation capabilities to maintain its leading position in the technology field. And further strengthen cooperation with customers and partners to promote technological innovation and application. Digital transformation: Huawei promotes its digital strategy based on its experience in the process of transformation. Optimize internal operation and management through digital technology and data analysis, and accelerate the realization of digital transformation and change of enterprises. Digital transformation can help Huawei improve efficiency, speed up decision-making and improve customer experience, so as to achieve continuous growth and progress of business and organization. Explore new growth opportunities: with changes in consumer demand and market environment, Huawei actively seeks growth points in new technologies and business areas. For example, in the fields of smart home and electronics, Huawei has launched a series of innovative products and solutions, and has increased its investment and layout in these fields, hoping to explore greater market share and business opportunities (Xu Yuezhi, 2019). </w:t>
      </w:r>
    </w:p>
    <w:p>
      <w:pPr>
        <w:keepNext w:val="0"/>
        <w:keepLines w:val="0"/>
        <w:pageBreakBefore w:val="0"/>
        <w:widowControl/>
        <w:shd w:val="clear"/>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keepNext w:val="0"/>
        <w:keepLines w:val="0"/>
        <w:pageBreakBefore w:val="0"/>
        <w:widowControl/>
        <w:tabs>
          <w:tab w:val="left" w:pos="2923"/>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spacing w:line="480" w:lineRule="auto"/>
        <w:rPr>
          <w:rFonts w:hint="default" w:ascii="Arial" w:hAnsi="Arial" w:cs="Arial"/>
          <w:sz w:val="24"/>
          <w:szCs w:val="24"/>
          <w:highlight w:val="none"/>
          <w:shd w:val="clear" w:color="auto" w:fill="auto"/>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both"/>
        <w:textAlignment w:val="auto"/>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pPr>
      <w:r>
        <w:rPr>
          <w:rFonts w:hint="default" w:ascii="Arial" w:hAnsi="Arial" w:cs="Arial"/>
          <w:b/>
          <w:bCs/>
          <w:color w:val="000000" w:themeColor="text1"/>
          <w:sz w:val="24"/>
          <w:szCs w:val="24"/>
          <w:highlight w:val="none"/>
          <w:shd w:val="clear" w:color="auto" w:fill="auto"/>
          <w14:textFill>
            <w14:solidFill>
              <w14:schemeClr w14:val="tx1"/>
            </w14:solidFill>
          </w14:textFill>
        </w:rPr>
        <w:t xml:space="preserve">Chapter </w:t>
      </w: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five : Suggestions</w:t>
      </w:r>
    </w:p>
    <w:p>
      <w:pPr>
        <w:spacing w:line="480" w:lineRule="auto"/>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color w:val="000000" w:themeColor="text1"/>
          <w:sz w:val="24"/>
          <w:szCs w:val="24"/>
          <w:highlight w:val="none"/>
          <w:shd w:val="clear" w:color="auto" w:fill="auto"/>
          <w14:textFill>
            <w14:solidFill>
              <w14:schemeClr w14:val="tx1"/>
            </w14:solidFill>
          </w14:textFill>
        </w:rPr>
        <w:t>Here are some specific suggestions and measures for Huawei's transformation and future development.</w:t>
      </w:r>
      <w:r>
        <w:rPr>
          <w:rFonts w:hint="default" w:ascii="Arial" w:hAnsi="Arial" w:cs="Arial"/>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color w:val="000000" w:themeColor="text1"/>
          <w:sz w:val="24"/>
          <w:szCs w:val="24"/>
          <w:highlight w:val="none"/>
          <w:shd w:val="clear" w:color="auto" w:fill="auto"/>
          <w14:textFill>
            <w14:solidFill>
              <w14:schemeClr w14:val="tx1"/>
            </w14:solidFill>
          </w14:textFill>
        </w:rPr>
        <w:t xml:space="preserve">Improve the ability of independent innovation: </w:t>
      </w:r>
      <w:r>
        <w:rPr>
          <w:rFonts w:hint="default" w:ascii="Arial" w:hAnsi="Arial" w:cs="Arial"/>
          <w:color w:val="000000" w:themeColor="text1"/>
          <w:sz w:val="24"/>
          <w:szCs w:val="24"/>
          <w:highlight w:val="none"/>
          <w:shd w:val="clear" w:color="auto" w:fill="auto"/>
          <w:lang w:val="en-US" w:eastAsia="zh-CN"/>
          <w14:textFill>
            <w14:solidFill>
              <w14:schemeClr w14:val="tx1"/>
            </w14:solidFill>
          </w14:textFill>
        </w:rPr>
        <w:t>i</w:t>
      </w:r>
      <w:r>
        <w:rPr>
          <w:rFonts w:hint="default" w:ascii="Arial" w:hAnsi="Arial" w:cs="Arial" w:eastAsiaTheme="minorEastAsia"/>
          <w:color w:val="000000" w:themeColor="text1"/>
          <w:sz w:val="24"/>
          <w:szCs w:val="24"/>
          <w:highlight w:val="none"/>
          <w:shd w:val="clear" w:color="auto" w:fill="auto"/>
          <w14:textFill>
            <w14:solidFill>
              <w14:schemeClr w14:val="tx1"/>
            </w14:solidFill>
          </w14:textFill>
        </w:rPr>
        <w:t xml:space="preserve">n terms of organizational structure, a more stable </w:t>
      </w:r>
      <w:r>
        <w:rPr>
          <w:rFonts w:hint="default" w:ascii="Arial" w:hAnsi="Arial" w:eastAsia="ArialMT" w:cs="Arial"/>
          <w:i w:val="0"/>
          <w:iCs w:val="0"/>
          <w:caps w:val="0"/>
          <w:color w:val="000000" w:themeColor="text1"/>
          <w:spacing w:val="0"/>
          <w:sz w:val="24"/>
          <w:szCs w:val="24"/>
          <w:highlight w:val="none"/>
          <w:shd w:val="clear" w:color="auto" w:fill="auto"/>
          <w14:textFill>
            <w14:solidFill>
              <w14:schemeClr w14:val="tx1"/>
            </w14:solidFill>
          </w14:textFill>
        </w:rPr>
        <w:t>research and development</w:t>
      </w:r>
      <w:r>
        <w:rPr>
          <w:rFonts w:hint="default" w:ascii="Arial" w:hAnsi="Arial" w:cs="Arial" w:eastAsiaTheme="minorEastAsia"/>
          <w:color w:val="000000" w:themeColor="text1"/>
          <w:sz w:val="24"/>
          <w:szCs w:val="24"/>
          <w:highlight w:val="none"/>
          <w:shd w:val="clear" w:color="auto" w:fill="auto"/>
          <w14:textFill>
            <w14:solidFill>
              <w14:schemeClr w14:val="tx1"/>
            </w14:solidFill>
          </w14:textFill>
        </w:rPr>
        <w:t xml:space="preserve"> team can be established, and team members can be encouraged to communicate and collaborate in the development process.</w:t>
      </w:r>
      <w:r>
        <w:rPr>
          <w:rFonts w:hint="default" w:ascii="Arial" w:hAnsi="Arial" w:cs="Arial"/>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color w:val="000000" w:themeColor="text1"/>
          <w:sz w:val="24"/>
          <w:szCs w:val="24"/>
          <w:highlight w:val="none"/>
          <w:shd w:val="clear" w:color="auto" w:fill="auto"/>
          <w14:textFill>
            <w14:solidFill>
              <w14:schemeClr w14:val="tx1"/>
            </w14:solidFill>
          </w14:textFill>
        </w:rPr>
        <w:t>In terms of technological research and development, research processes and resource allocation can be continuously optimized to better meet market demand.</w:t>
      </w:r>
      <w:r>
        <w:rPr>
          <w:rFonts w:hint="default" w:ascii="Arial" w:hAnsi="Arial" w:cs="Arial"/>
          <w:color w:val="000000" w:themeColor="text1"/>
          <w:sz w:val="24"/>
          <w:szCs w:val="24"/>
          <w:highlight w:val="none"/>
          <w:shd w:val="clear" w:color="auto" w:fill="auto"/>
          <w:lang w:val="en-US" w:eastAsia="zh-CN"/>
          <w14:textFill>
            <w14:solidFill>
              <w14:schemeClr w14:val="tx1"/>
            </w14:solidFill>
          </w14:textFill>
        </w:rPr>
        <w:t xml:space="preserve"> </w:t>
      </w:r>
      <w:r>
        <w:rPr>
          <w:rFonts w:hint="default" w:ascii="Arial" w:hAnsi="Arial" w:cs="Arial" w:eastAsiaTheme="minorEastAsia"/>
          <w:sz w:val="24"/>
          <w:szCs w:val="24"/>
          <w:highlight w:val="none"/>
          <w:shd w:val="clear" w:color="auto" w:fill="auto"/>
        </w:rPr>
        <w:t xml:space="preserve">Transforming into a service-oriented enterprise: </w:t>
      </w:r>
      <w:r>
        <w:rPr>
          <w:rFonts w:hint="default" w:ascii="Arial" w:hAnsi="Arial" w:cs="Arial"/>
          <w:sz w:val="24"/>
          <w:szCs w:val="24"/>
          <w:highlight w:val="none"/>
          <w:shd w:val="clear" w:color="auto" w:fill="auto"/>
          <w:lang w:val="en-US" w:eastAsia="zh-CN"/>
        </w:rPr>
        <w:t>w</w:t>
      </w:r>
      <w:r>
        <w:rPr>
          <w:rFonts w:hint="default" w:ascii="Arial" w:hAnsi="Arial" w:cs="Arial" w:eastAsiaTheme="minorEastAsia"/>
          <w:sz w:val="24"/>
          <w:szCs w:val="24"/>
          <w:highlight w:val="none"/>
          <w:shd w:val="clear" w:color="auto" w:fill="auto"/>
        </w:rPr>
        <w:t>hen designing and developing products, consideration can be given to their reusability and scalability, in order to provide customers with more personalized solutions.</w:t>
      </w:r>
      <w:r>
        <w:rPr>
          <w:rFonts w:hint="default" w:ascii="Arial" w:hAnsi="Arial" w:cs="Arial"/>
          <w:sz w:val="24"/>
          <w:szCs w:val="24"/>
          <w:highlight w:val="none"/>
          <w:shd w:val="clear" w:color="auto" w:fill="auto"/>
          <w:lang w:val="en-US" w:eastAsia="zh-CN"/>
        </w:rPr>
        <w:t xml:space="preserve"> Continue to strengthen cooperation with partners, explore more business models, and promote mutual benefit and win-win results. </w:t>
      </w:r>
      <w:r>
        <w:rPr>
          <w:rFonts w:hint="default" w:ascii="Arial" w:hAnsi="Arial" w:cs="Arial" w:eastAsiaTheme="minorEastAsia"/>
          <w:sz w:val="24"/>
          <w:szCs w:val="24"/>
          <w:highlight w:val="none"/>
          <w:shd w:val="clear" w:color="auto" w:fill="auto"/>
        </w:rPr>
        <w:t xml:space="preserve">Establish and promote comprehensive </w:t>
      </w:r>
      <w:r>
        <w:rPr>
          <w:rFonts w:hint="default" w:ascii="Arial" w:hAnsi="Arial" w:cs="Arial"/>
          <w:sz w:val="24"/>
          <w:szCs w:val="24"/>
          <w:highlight w:val="none"/>
          <w:shd w:val="clear" w:color="auto" w:fill="auto"/>
          <w:lang w:val="en-US" w:eastAsia="zh-CN"/>
        </w:rPr>
        <w:t>d</w:t>
      </w:r>
      <w:r>
        <w:rPr>
          <w:rFonts w:hint="default" w:ascii="Arial" w:hAnsi="Arial" w:cs="Arial" w:eastAsiaTheme="minorEastAsia"/>
          <w:sz w:val="24"/>
          <w:szCs w:val="24"/>
          <w:highlight w:val="none"/>
          <w:shd w:val="clear" w:color="auto" w:fill="auto"/>
        </w:rPr>
        <w:t>igital transformation, guide the industry to popularize digital technology, and create an innovation driven growth model</w:t>
      </w:r>
      <w:r>
        <w:rPr>
          <w:rFonts w:hint="default" w:ascii="Arial" w:hAnsi="Arial" w:cs="Arial"/>
          <w:sz w:val="24"/>
          <w:szCs w:val="24"/>
          <w:highlight w:val="none"/>
          <w:shd w:val="clear" w:color="auto" w:fill="auto"/>
          <w:lang w:val="en-US" w:eastAsia="zh-CN"/>
        </w:rPr>
        <w:t xml:space="preserve"> (Li Yinan, 2020). </w:t>
      </w:r>
      <w:r>
        <w:rPr>
          <w:rFonts w:hint="default" w:ascii="Arial" w:hAnsi="Arial" w:cs="Arial" w:eastAsiaTheme="minorEastAsia"/>
          <w:sz w:val="24"/>
          <w:szCs w:val="24"/>
          <w:highlight w:val="none"/>
          <w:shd w:val="clear" w:color="auto" w:fill="auto"/>
        </w:rPr>
        <w:t>Strengthen social responsibility and brand image: actively participate in sustainability, environmental protection, public welfare and charity, enhance the company's social responsibility image.</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rPr>
        <w:t>Through professional brand building and differentiated marketing strategies, to strengthen the brand influence and visibility, achieve the upgrade to the "global brand".</w:t>
      </w:r>
      <w:r>
        <w:rPr>
          <w:rFonts w:hint="default" w:ascii="Arial" w:hAnsi="Arial" w:cs="Arial"/>
          <w:sz w:val="24"/>
          <w:szCs w:val="24"/>
          <w:highlight w:val="none"/>
          <w:shd w:val="clear" w:color="auto" w:fill="auto"/>
          <w:lang w:val="en-US" w:eastAsia="zh-CN"/>
        </w:rPr>
        <w:t xml:space="preserve"> Continue to seek international development opportunities: strengthen the insight of the global market, determine the market demand and develop new business models, in order to enhance the competitiveness of the enterprise in the global market. </w:t>
      </w:r>
      <w:r>
        <w:rPr>
          <w:rFonts w:hint="default" w:ascii="Arial" w:hAnsi="Arial" w:cs="Arial" w:eastAsiaTheme="minorEastAsia"/>
          <w:sz w:val="24"/>
          <w:szCs w:val="24"/>
          <w:highlight w:val="none"/>
          <w:shd w:val="clear" w:color="auto" w:fill="auto"/>
        </w:rPr>
        <w:t>Adopt diversified investment strategy, seek opportunities to expand market share and introduce technical talents through overseas company acquisition and cooperation, support the further international development of the company.</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rPr>
        <w:t>Further improve the global supply chain system and improve enterprise management efficiency</w:t>
      </w:r>
      <w:r>
        <w:rPr>
          <w:rFonts w:hint="default" w:ascii="Arial" w:hAnsi="Arial" w:cs="Arial"/>
          <w:sz w:val="24"/>
          <w:szCs w:val="24"/>
          <w:highlight w:val="none"/>
          <w:shd w:val="clear" w:color="auto" w:fill="auto"/>
          <w:lang w:val="en-US" w:eastAsia="zh-CN"/>
        </w:rPr>
        <w:t xml:space="preserve"> (Wang Wei, 2021). </w:t>
      </w: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spacing w:line="480" w:lineRule="auto"/>
        <w:rPr>
          <w:rFonts w:hint="default" w:ascii="Arial" w:hAnsi="Arial" w:cs="Arial" w:eastAsiaTheme="minorEastAsia"/>
          <w:sz w:val="24"/>
          <w:szCs w:val="24"/>
          <w:highlight w:val="none"/>
          <w:shd w:val="clear" w:color="auto" w:fill="auto"/>
          <w:lang w:val="en-US" w:eastAsia="zh-CN"/>
        </w:rPr>
      </w:pPr>
    </w:p>
    <w:p>
      <w:pPr>
        <w:keepNext w:val="0"/>
        <w:keepLines w:val="0"/>
        <w:pageBreakBefore w:val="0"/>
        <w:widowControl/>
        <w:tabs>
          <w:tab w:val="right" w:leader="middleDot" w:pos="8400"/>
        </w:tabs>
        <w:kinsoku/>
        <w:wordWrap/>
        <w:overflowPunct/>
        <w:topLinePunct w:val="0"/>
        <w:autoSpaceDE/>
        <w:autoSpaceDN/>
        <w:bidi w:val="0"/>
        <w:adjustRightInd/>
        <w:snapToGrid/>
        <w:spacing w:line="480" w:lineRule="auto"/>
        <w:jc w:val="center"/>
        <w:textAlignment w:val="auto"/>
        <w:rPr>
          <w:rFonts w:hint="default" w:ascii="Arial" w:hAnsi="Arial" w:cs="Arial" w:eastAsiaTheme="minorEastAsia"/>
          <w:sz w:val="24"/>
          <w:szCs w:val="24"/>
          <w:highlight w:val="none"/>
          <w:shd w:val="clear" w:color="auto" w:fill="auto"/>
          <w:lang w:val="en-US" w:eastAsia="zh-CN"/>
        </w:rPr>
      </w:pPr>
      <w:r>
        <w:rPr>
          <w:rFonts w:hint="default" w:ascii="Arial" w:hAnsi="Arial" w:cs="Arial"/>
          <w:b/>
          <w:bCs/>
          <w:color w:val="000000" w:themeColor="text1"/>
          <w:sz w:val="24"/>
          <w:szCs w:val="24"/>
          <w:highlight w:val="none"/>
          <w:shd w:val="clear" w:color="auto" w:fill="auto"/>
          <w:lang w:val="en-US" w:eastAsia="zh-CN"/>
          <w14:textFill>
            <w14:solidFill>
              <w14:schemeClr w14:val="tx1"/>
            </w14:solidFill>
          </w14:textFill>
        </w:rPr>
        <w:t>References</w:t>
      </w:r>
    </w:p>
    <w:p>
      <w:pPr>
        <w:numPr>
          <w:ilvl w:val="0"/>
          <w:numId w:val="1"/>
        </w:numPr>
        <w:spacing w:line="480" w:lineRule="auto"/>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Ceng Ming</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2019. </w:t>
      </w:r>
      <w:r>
        <w:rPr>
          <w:rFonts w:hint="default" w:ascii="Arial" w:hAnsi="Arial" w:cs="Arial" w:eastAsiaTheme="minorEastAsia"/>
          <w:i/>
          <w:iCs/>
          <w:sz w:val="24"/>
          <w:szCs w:val="24"/>
          <w:highlight w:val="none"/>
          <w:shd w:val="clear" w:color="auto" w:fill="auto"/>
          <w:lang w:val="en-US" w:eastAsia="zh-CN"/>
        </w:rPr>
        <w:t>From zero to one: Huawei Inspirations.</w:t>
      </w:r>
      <w:r>
        <w:rPr>
          <w:rFonts w:hint="default" w:ascii="Arial" w:hAnsi="Arial" w:cs="Arial" w:eastAsiaTheme="minorEastAsia"/>
          <w:sz w:val="24"/>
          <w:szCs w:val="24"/>
          <w:highlight w:val="none"/>
          <w:shd w:val="clear" w:color="auto" w:fill="auto"/>
          <w:lang w:val="en-US" w:eastAsia="zh-CN"/>
        </w:rPr>
        <w:t xml:space="preserve"> Machinery Industry Press.</w:t>
      </w:r>
      <w:r>
        <w:rPr>
          <w:rFonts w:hint="default" w:ascii="Arial" w:hAnsi="Arial" w:cs="Arial"/>
          <w:sz w:val="24"/>
          <w:szCs w:val="24"/>
          <w:highlight w:val="none"/>
          <w:shd w:val="clear" w:color="auto" w:fill="auto"/>
          <w:lang w:val="en-US" w:eastAsia="zh-CN"/>
        </w:rPr>
        <w:t xml:space="preserve"> </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Che Xiaoqiang. 2019. </w:t>
      </w:r>
      <w:r>
        <w:rPr>
          <w:rFonts w:hint="default" w:ascii="Arial" w:hAnsi="Arial" w:cs="Arial" w:eastAsiaTheme="minorEastAsia"/>
          <w:i/>
          <w:iCs/>
          <w:sz w:val="24"/>
          <w:szCs w:val="24"/>
          <w:highlight w:val="none"/>
          <w:shd w:val="clear" w:color="auto" w:fill="auto"/>
          <w:lang w:val="en-US" w:eastAsia="zh-CN"/>
        </w:rPr>
        <w:t>Huawei Chip Road.</w:t>
      </w:r>
      <w:r>
        <w:rPr>
          <w:rFonts w:hint="default" w:ascii="Arial" w:hAnsi="Arial" w:cs="Arial" w:eastAsiaTheme="minorEastAsia"/>
          <w:sz w:val="24"/>
          <w:szCs w:val="24"/>
          <w:highlight w:val="none"/>
          <w:shd w:val="clear" w:color="auto" w:fill="auto"/>
          <w:lang w:val="en-US" w:eastAsia="zh-CN"/>
        </w:rPr>
        <w:t xml:space="preserve"> China Railway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Dong Daming. 2019. </w:t>
      </w:r>
      <w:r>
        <w:rPr>
          <w:rFonts w:hint="default" w:ascii="Arial" w:hAnsi="Arial" w:cs="Arial" w:eastAsiaTheme="minorEastAsia"/>
          <w:i/>
          <w:iCs/>
          <w:sz w:val="24"/>
          <w:szCs w:val="24"/>
          <w:highlight w:val="none"/>
          <w:shd w:val="clear" w:color="auto" w:fill="auto"/>
          <w:lang w:val="en-US" w:eastAsia="zh-CN"/>
        </w:rPr>
        <w:t xml:space="preserve">Huawei Winning: Technology, Strategy and Leadership. </w:t>
      </w:r>
      <w:r>
        <w:rPr>
          <w:rFonts w:hint="default" w:ascii="Arial" w:hAnsi="Arial" w:cs="Arial" w:eastAsiaTheme="minorEastAsia"/>
          <w:sz w:val="24"/>
          <w:szCs w:val="24"/>
          <w:highlight w:val="none"/>
          <w:shd w:val="clear" w:color="auto" w:fill="auto"/>
          <w:lang w:val="en-US" w:eastAsia="zh-CN"/>
        </w:rPr>
        <w:t>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Gong Haiyan. 2018. </w:t>
      </w:r>
      <w:r>
        <w:rPr>
          <w:rFonts w:hint="default" w:ascii="Arial" w:hAnsi="Arial" w:cs="Arial" w:eastAsiaTheme="minorEastAsia"/>
          <w:i/>
          <w:iCs/>
          <w:sz w:val="24"/>
          <w:szCs w:val="24"/>
          <w:highlight w:val="none"/>
          <w:shd w:val="clear" w:color="auto" w:fill="auto"/>
          <w:lang w:val="en-US" w:eastAsia="zh-CN"/>
        </w:rPr>
        <w:t>Enterprise Change and Innovation Management.</w:t>
      </w:r>
      <w:r>
        <w:rPr>
          <w:rFonts w:hint="default" w:ascii="Arial" w:hAnsi="Arial" w:cs="Arial" w:eastAsiaTheme="minorEastAsia"/>
          <w:sz w:val="24"/>
          <w:szCs w:val="24"/>
          <w:highlight w:val="none"/>
          <w:shd w:val="clear" w:color="auto" w:fill="auto"/>
          <w:lang w:val="en-US" w:eastAsia="zh-CN"/>
        </w:rPr>
        <w:t xml:space="preserve"> Renmin University of China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Han Xiaojing. 2017. </w:t>
      </w:r>
      <w:r>
        <w:rPr>
          <w:rFonts w:hint="default" w:ascii="Arial" w:hAnsi="Arial" w:cs="Arial" w:eastAsiaTheme="minorEastAsia"/>
          <w:i/>
          <w:iCs/>
          <w:sz w:val="24"/>
          <w:szCs w:val="24"/>
          <w:highlight w:val="none"/>
          <w:shd w:val="clear" w:color="auto" w:fill="auto"/>
          <w:lang w:val="en-US" w:eastAsia="zh-CN"/>
        </w:rPr>
        <w:t xml:space="preserve">Corporate Culture Change: Mechanism, Path and Practice. </w:t>
      </w:r>
      <w:r>
        <w:rPr>
          <w:rFonts w:hint="default" w:ascii="Arial" w:hAnsi="Arial" w:cs="Arial" w:eastAsiaTheme="minorEastAsia"/>
          <w:sz w:val="24"/>
          <w:szCs w:val="24"/>
          <w:highlight w:val="none"/>
          <w:shd w:val="clear" w:color="auto" w:fill="auto"/>
          <w:lang w:val="en-US" w:eastAsia="zh-CN"/>
        </w:rPr>
        <w:t>The Commercial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Huang Yizhi. 2018. </w:t>
      </w:r>
      <w:r>
        <w:rPr>
          <w:rFonts w:hint="default" w:ascii="Arial" w:hAnsi="Arial" w:cs="Arial" w:eastAsiaTheme="minorEastAsia"/>
          <w:i/>
          <w:iCs/>
          <w:sz w:val="24"/>
          <w:szCs w:val="24"/>
          <w:highlight w:val="none"/>
          <w:shd w:val="clear" w:color="auto" w:fill="auto"/>
          <w:lang w:val="en-US" w:eastAsia="zh-CN"/>
        </w:rPr>
        <w:t xml:space="preserve">Jumping out of the comfort zone: enterprise management reform and innovation. </w:t>
      </w:r>
      <w:r>
        <w:rPr>
          <w:rFonts w:hint="default" w:ascii="Arial" w:hAnsi="Arial" w:cs="Arial" w:eastAsiaTheme="minorEastAsia"/>
          <w:sz w:val="24"/>
          <w:szCs w:val="24"/>
          <w:highlight w:val="none"/>
          <w:shd w:val="clear" w:color="auto" w:fill="auto"/>
          <w:lang w:val="en-US" w:eastAsia="zh-CN"/>
        </w:rPr>
        <w:t>People's Posts and Telecommunications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Huang Youcan. 2018. </w:t>
      </w:r>
      <w:r>
        <w:rPr>
          <w:rFonts w:hint="default" w:ascii="Arial" w:hAnsi="Arial" w:cs="Arial" w:eastAsiaTheme="minorEastAsia"/>
          <w:i/>
          <w:iCs/>
          <w:sz w:val="24"/>
          <w:szCs w:val="24"/>
          <w:highlight w:val="none"/>
          <w:shd w:val="clear" w:color="auto" w:fill="auto"/>
          <w:lang w:val="en-US" w:eastAsia="zh-CN"/>
        </w:rPr>
        <w:t>Huawei Case Study.</w:t>
      </w:r>
      <w:r>
        <w:rPr>
          <w:rFonts w:hint="default" w:ascii="Arial" w:hAnsi="Arial" w:cs="Arial" w:eastAsiaTheme="minorEastAsia"/>
          <w:sz w:val="24"/>
          <w:szCs w:val="24"/>
          <w:highlight w:val="none"/>
          <w:shd w:val="clear" w:color="auto" w:fill="auto"/>
          <w:lang w:val="en-US" w:eastAsia="zh-CN"/>
        </w:rPr>
        <w:t xml:space="preserve"> Renmin University of China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Huang Youcan. 2019. </w:t>
      </w:r>
      <w:r>
        <w:rPr>
          <w:rFonts w:hint="default" w:ascii="Arial" w:hAnsi="Arial" w:cs="Arial" w:eastAsiaTheme="minorEastAsia"/>
          <w:i/>
          <w:iCs/>
          <w:sz w:val="24"/>
          <w:szCs w:val="24"/>
          <w:highlight w:val="none"/>
          <w:shd w:val="clear" w:color="auto" w:fill="auto"/>
          <w:lang w:val="en-US" w:eastAsia="zh-CN"/>
        </w:rPr>
        <w:t>Huawei's management password.</w:t>
      </w:r>
      <w:r>
        <w:rPr>
          <w:rFonts w:hint="default" w:ascii="Arial" w:hAnsi="Arial" w:cs="Arial" w:eastAsiaTheme="minorEastAsia"/>
          <w:sz w:val="24"/>
          <w:szCs w:val="24"/>
          <w:highlight w:val="none"/>
          <w:shd w:val="clear" w:color="auto" w:fill="auto"/>
          <w:lang w:val="en-US" w:eastAsia="zh-CN"/>
        </w:rPr>
        <w:t xml:space="preserve"> 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Huang Youcheng. 2021. </w:t>
      </w:r>
      <w:r>
        <w:rPr>
          <w:rFonts w:hint="default" w:ascii="Arial" w:hAnsi="Arial" w:cs="Arial" w:eastAsiaTheme="minorEastAsia"/>
          <w:i/>
          <w:iCs/>
          <w:sz w:val="24"/>
          <w:szCs w:val="24"/>
          <w:highlight w:val="none"/>
          <w:shd w:val="clear" w:color="auto" w:fill="auto"/>
          <w:lang w:val="en-US" w:eastAsia="zh-CN"/>
        </w:rPr>
        <w:t>Ten Challenges for Huawei in the Future.</w:t>
      </w:r>
      <w:r>
        <w:rPr>
          <w:rFonts w:hint="default" w:ascii="Arial" w:hAnsi="Arial" w:cs="Arial" w:eastAsiaTheme="minorEastAsia"/>
          <w:sz w:val="24"/>
          <w:szCs w:val="24"/>
          <w:highlight w:val="none"/>
          <w:shd w:val="clear" w:color="auto" w:fill="auto"/>
          <w:lang w:val="en-US" w:eastAsia="zh-CN"/>
        </w:rPr>
        <w:t xml:space="preserve"> Beijing United Publishing Company.</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sz w:val="24"/>
          <w:szCs w:val="24"/>
          <w:highlight w:val="none"/>
          <w:shd w:val="clear" w:color="auto" w:fill="auto"/>
          <w:lang w:val="en-US" w:eastAsia="zh-CN"/>
        </w:rPr>
        <w:t>Ji Nian.</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Panorama of Huawei's management.</w:t>
      </w:r>
      <w:r>
        <w:rPr>
          <w:rFonts w:hint="default" w:ascii="Arial" w:hAnsi="Arial" w:cs="Arial" w:eastAsiaTheme="minorEastAsia"/>
          <w:sz w:val="24"/>
          <w:szCs w:val="24"/>
          <w:highlight w:val="none"/>
          <w:shd w:val="clear" w:color="auto" w:fill="auto"/>
          <w:lang w:val="en-US" w:eastAsia="zh-CN"/>
        </w:rPr>
        <w:t xml:space="preserve"> People's Posts and Telecommunications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sz w:val="24"/>
          <w:szCs w:val="24"/>
          <w:highlight w:val="none"/>
          <w:shd w:val="clear" w:color="auto" w:fill="auto"/>
          <w:lang w:val="en-US" w:eastAsia="zh-CN"/>
        </w:rPr>
        <w:t>Li Guangyao</w:t>
      </w:r>
      <w:r>
        <w:rPr>
          <w:rFonts w:hint="default" w:ascii="Arial" w:hAnsi="Arial" w:cs="Arial" w:eastAsiaTheme="minorEastAsia"/>
          <w:sz w:val="24"/>
          <w:szCs w:val="24"/>
          <w:highlight w:val="none"/>
          <w:shd w:val="clear" w:color="auto" w:fill="auto"/>
          <w:lang w:val="en-US" w:eastAsia="zh-CN"/>
        </w:rPr>
        <w:t>.</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Innovation and Change.</w:t>
      </w:r>
      <w:r>
        <w:rPr>
          <w:rFonts w:hint="default" w:ascii="Arial" w:hAnsi="Arial" w:cs="Arial" w:eastAsiaTheme="minorEastAsia"/>
          <w:sz w:val="24"/>
          <w:szCs w:val="24"/>
          <w:highlight w:val="none"/>
          <w:shd w:val="clear" w:color="auto" w:fill="auto"/>
          <w:lang w:val="en-US" w:eastAsia="zh-CN"/>
        </w:rPr>
        <w:t xml:space="preserve"> East China Normal University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Li Yinan</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Huawei: Brand Communication Driven by Innovation.</w:t>
      </w:r>
      <w:r>
        <w:rPr>
          <w:rFonts w:hint="default" w:ascii="Arial" w:hAnsi="Arial" w:cs="Arial" w:eastAsiaTheme="minorEastAsia"/>
          <w:sz w:val="24"/>
          <w:szCs w:val="24"/>
          <w:highlight w:val="none"/>
          <w:shd w:val="clear" w:color="auto" w:fill="auto"/>
          <w:lang w:val="en-US" w:eastAsia="zh-CN"/>
        </w:rPr>
        <w:t xml:space="preserve"> Tsinghua University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Liu Haitao. 2019. </w:t>
      </w:r>
      <w:r>
        <w:rPr>
          <w:rFonts w:hint="default" w:ascii="Arial" w:hAnsi="Arial" w:cs="Arial" w:eastAsiaTheme="minorEastAsia"/>
          <w:i/>
          <w:iCs/>
          <w:sz w:val="24"/>
          <w:szCs w:val="24"/>
          <w:highlight w:val="none"/>
          <w:shd w:val="clear" w:color="auto" w:fill="auto"/>
          <w:lang w:val="en-US" w:eastAsia="zh-CN"/>
        </w:rPr>
        <w:t>Huawei's change management practice and its enlightenment.</w:t>
      </w:r>
      <w:r>
        <w:rPr>
          <w:rFonts w:hint="default" w:ascii="Arial" w:hAnsi="Arial" w:cs="Arial" w:eastAsiaTheme="minorEastAsia"/>
          <w:sz w:val="24"/>
          <w:szCs w:val="24"/>
          <w:highlight w:val="none"/>
          <w:shd w:val="clear" w:color="auto" w:fill="auto"/>
          <w:lang w:val="en-US" w:eastAsia="zh-CN"/>
        </w:rPr>
        <w:t xml:space="preserve"> Managing the world</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Liu Haixia</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2020. </w:t>
      </w:r>
      <w:r>
        <w:rPr>
          <w:rFonts w:hint="default" w:ascii="Arial" w:hAnsi="Arial" w:cs="Arial" w:eastAsiaTheme="minorEastAsia"/>
          <w:b w:val="0"/>
          <w:bCs w:val="0"/>
          <w:i/>
          <w:iCs/>
          <w:sz w:val="24"/>
          <w:szCs w:val="24"/>
          <w:highlight w:val="none"/>
          <w:shd w:val="clear" w:color="auto" w:fill="auto"/>
          <w:lang w:val="en-US" w:eastAsia="zh-CN"/>
        </w:rPr>
        <w:t>Huawei's user-centered strategy and management.</w:t>
      </w:r>
      <w:r>
        <w:rPr>
          <w:rFonts w:hint="default" w:ascii="Arial" w:hAnsi="Arial" w:cs="Arial" w:eastAsiaTheme="minorEastAsia"/>
          <w:sz w:val="24"/>
          <w:szCs w:val="24"/>
          <w:highlight w:val="none"/>
          <w:shd w:val="clear" w:color="auto" w:fill="auto"/>
          <w:lang w:val="en-US" w:eastAsia="zh-CN"/>
        </w:rPr>
        <w:t xml:space="preserve"> Beijing United Publishing Company.</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Liu Hao.</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Management and Corporate Social Responsibility.</w:t>
      </w:r>
      <w:r>
        <w:rPr>
          <w:rFonts w:hint="default" w:ascii="Arial" w:hAnsi="Arial" w:cs="Arial" w:eastAsiaTheme="minorEastAsia"/>
          <w:sz w:val="24"/>
          <w:szCs w:val="24"/>
          <w:highlight w:val="none"/>
          <w:shd w:val="clear" w:color="auto" w:fill="auto"/>
          <w:lang w:val="en-US" w:eastAsia="zh-CN"/>
        </w:rPr>
        <w:t xml:space="preserve"> 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Liu Xiangdong. 2020. </w:t>
      </w:r>
      <w:r>
        <w:rPr>
          <w:rFonts w:hint="default" w:ascii="Arial" w:hAnsi="Arial" w:cs="Arial" w:eastAsiaTheme="minorEastAsia"/>
          <w:i/>
          <w:iCs/>
          <w:sz w:val="24"/>
          <w:szCs w:val="24"/>
          <w:highlight w:val="none"/>
          <w:shd w:val="clear" w:color="auto" w:fill="auto"/>
          <w:lang w:val="en-US" w:eastAsia="zh-CN"/>
        </w:rPr>
        <w:t>Counterattack of Huawei's mobile phone.</w:t>
      </w:r>
      <w:r>
        <w:rPr>
          <w:rFonts w:hint="default" w:ascii="Arial" w:hAnsi="Arial" w:cs="Arial" w:eastAsiaTheme="minorEastAsia"/>
          <w:sz w:val="24"/>
          <w:szCs w:val="24"/>
          <w:highlight w:val="none"/>
          <w:shd w:val="clear" w:color="auto" w:fill="auto"/>
          <w:lang w:val="en-US" w:eastAsia="zh-CN"/>
        </w:rPr>
        <w:t xml:space="preserve"> Machinery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Liu Xingming</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 xml:space="preserve">Huawei's corporate culture construction. </w:t>
      </w:r>
      <w:r>
        <w:rPr>
          <w:rFonts w:hint="default" w:ascii="Arial" w:hAnsi="Arial" w:cs="Arial" w:eastAsiaTheme="minorEastAsia"/>
          <w:sz w:val="24"/>
          <w:szCs w:val="24"/>
          <w:highlight w:val="none"/>
          <w:shd w:val="clear" w:color="auto" w:fill="auto"/>
          <w:lang w:val="en-US" w:eastAsia="zh-CN"/>
        </w:rPr>
        <w:t>CPC History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Long Yongtu</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Huawei: The Story of Management Innovation.</w:t>
      </w:r>
      <w:r>
        <w:rPr>
          <w:rFonts w:hint="default" w:ascii="Arial" w:hAnsi="Arial" w:cs="Arial" w:eastAsiaTheme="minorEastAsia"/>
          <w:sz w:val="24"/>
          <w:szCs w:val="24"/>
          <w:highlight w:val="none"/>
          <w:shd w:val="clear" w:color="auto" w:fill="auto"/>
          <w:lang w:val="en-US" w:eastAsia="zh-CN"/>
        </w:rPr>
        <w:t xml:space="preserve"> CITIC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Luo Yongsheng. 2019. </w:t>
      </w:r>
      <w:r>
        <w:rPr>
          <w:rFonts w:hint="default" w:ascii="Arial" w:hAnsi="Arial" w:cs="Arial" w:eastAsiaTheme="minorEastAsia"/>
          <w:i/>
          <w:iCs/>
          <w:sz w:val="24"/>
          <w:szCs w:val="24"/>
          <w:highlight w:val="none"/>
          <w:shd w:val="clear" w:color="auto" w:fill="auto"/>
          <w:lang w:val="en-US" w:eastAsia="zh-CN"/>
        </w:rPr>
        <w:t xml:space="preserve">Enterprise change management. </w:t>
      </w:r>
      <w:r>
        <w:rPr>
          <w:rFonts w:hint="default" w:ascii="Arial" w:hAnsi="Arial" w:cs="Arial" w:eastAsiaTheme="minorEastAsia"/>
          <w:sz w:val="24"/>
          <w:szCs w:val="24"/>
          <w:highlight w:val="none"/>
          <w:shd w:val="clear" w:color="auto" w:fill="auto"/>
          <w:lang w:val="en-US" w:eastAsia="zh-CN"/>
        </w:rPr>
        <w:t>People's Posts and Telecommunications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Lv Hui. 2018. </w:t>
      </w:r>
      <w:r>
        <w:rPr>
          <w:rFonts w:hint="default" w:ascii="Arial" w:hAnsi="Arial" w:cs="Arial" w:eastAsiaTheme="minorEastAsia"/>
          <w:i/>
          <w:iCs/>
          <w:sz w:val="24"/>
          <w:szCs w:val="24"/>
          <w:highlight w:val="none"/>
          <w:shd w:val="clear" w:color="auto" w:fill="auto"/>
          <w:lang w:val="en-US" w:eastAsia="zh-CN"/>
        </w:rPr>
        <w:t xml:space="preserve">Huawei Business Model. </w:t>
      </w:r>
      <w:r>
        <w:rPr>
          <w:rFonts w:hint="default" w:ascii="Arial" w:hAnsi="Arial" w:cs="Arial" w:eastAsiaTheme="minorEastAsia"/>
          <w:sz w:val="24"/>
          <w:szCs w:val="24"/>
          <w:highlight w:val="none"/>
          <w:shd w:val="clear" w:color="auto" w:fill="auto"/>
          <w:lang w:val="en-US" w:eastAsia="zh-CN"/>
        </w:rPr>
        <w:t>Shanghai Sanlian Bookstore.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Peng Jiarui. 2016. </w:t>
      </w:r>
      <w:r>
        <w:rPr>
          <w:rFonts w:hint="default" w:ascii="Arial" w:hAnsi="Arial" w:cs="Arial" w:eastAsiaTheme="minorEastAsia"/>
          <w:i/>
          <w:iCs/>
          <w:sz w:val="24"/>
          <w:szCs w:val="24"/>
          <w:highlight w:val="none"/>
          <w:shd w:val="clear" w:color="auto" w:fill="auto"/>
          <w:lang w:val="en-US" w:eastAsia="zh-CN"/>
        </w:rPr>
        <w:t xml:space="preserve">Case analysis of enterprise reform. </w:t>
      </w:r>
      <w:r>
        <w:rPr>
          <w:rFonts w:hint="default" w:ascii="Arial" w:hAnsi="Arial" w:cs="Arial" w:eastAsiaTheme="minorEastAsia"/>
          <w:sz w:val="24"/>
          <w:szCs w:val="24"/>
          <w:highlight w:val="none"/>
          <w:shd w:val="clear" w:color="auto" w:fill="auto"/>
          <w:lang w:val="en-US" w:eastAsia="zh-CN"/>
        </w:rPr>
        <w:t>Peking University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Qiu Yuepeng. 2018. </w:t>
      </w:r>
      <w:r>
        <w:rPr>
          <w:rFonts w:hint="default" w:ascii="Arial" w:hAnsi="Arial" w:cs="Arial" w:eastAsiaTheme="minorEastAsia"/>
          <w:i/>
          <w:iCs/>
          <w:sz w:val="24"/>
          <w:szCs w:val="24"/>
          <w:highlight w:val="none"/>
          <w:shd w:val="clear" w:color="auto" w:fill="auto"/>
          <w:lang w:val="en-US" w:eastAsia="zh-CN"/>
        </w:rPr>
        <w:t>Huawei's Road to Change.</w:t>
      </w:r>
      <w:r>
        <w:rPr>
          <w:rFonts w:hint="default" w:ascii="Arial" w:hAnsi="Arial" w:cs="Arial" w:eastAsiaTheme="minorEastAsia"/>
          <w:sz w:val="24"/>
          <w:szCs w:val="24"/>
          <w:highlight w:val="none"/>
          <w:shd w:val="clear" w:color="auto" w:fill="auto"/>
          <w:lang w:val="en-US" w:eastAsia="zh-CN"/>
        </w:rPr>
        <w:t xml:space="preserve"> 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Ren Zhengfei.</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 xml:space="preserve">Huawei's tempering and enlightenment. </w:t>
      </w:r>
      <w:r>
        <w:rPr>
          <w:rFonts w:hint="default" w:ascii="Arial" w:hAnsi="Arial" w:cs="Arial" w:eastAsiaTheme="minorEastAsia"/>
          <w:sz w:val="24"/>
          <w:szCs w:val="24"/>
          <w:highlight w:val="none"/>
          <w:shd w:val="clear" w:color="auto" w:fill="auto"/>
          <w:lang w:val="en-US" w:eastAsia="zh-CN"/>
        </w:rPr>
        <w:t>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Shi Changshun.</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 xml:space="preserve">Innovation and Practice of Huawei's Corporate Governance. </w:t>
      </w:r>
      <w:r>
        <w:rPr>
          <w:rFonts w:hint="default" w:ascii="Arial" w:hAnsi="Arial" w:cs="Arial" w:eastAsiaTheme="minorEastAsia"/>
          <w:sz w:val="24"/>
          <w:szCs w:val="24"/>
          <w:highlight w:val="none"/>
          <w:shd w:val="clear" w:color="auto" w:fill="auto"/>
          <w:lang w:val="en-US" w:eastAsia="zh-CN"/>
        </w:rPr>
        <w:t>Tsinghua University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Shi Yigong. 2019. </w:t>
      </w:r>
      <w:r>
        <w:rPr>
          <w:rFonts w:hint="default" w:ascii="Arial" w:hAnsi="Arial" w:cs="Arial" w:eastAsiaTheme="minorEastAsia"/>
          <w:i/>
          <w:iCs/>
          <w:sz w:val="24"/>
          <w:szCs w:val="24"/>
          <w:highlight w:val="none"/>
          <w:shd w:val="clear" w:color="auto" w:fill="auto"/>
          <w:lang w:val="en-US" w:eastAsia="zh-CN"/>
        </w:rPr>
        <w:t>The Road to the Rise of Global Technology Giants.</w:t>
      </w:r>
      <w:r>
        <w:rPr>
          <w:rFonts w:hint="default" w:ascii="Arial" w:hAnsi="Arial" w:cs="Arial" w:eastAsiaTheme="minorEastAsia"/>
          <w:sz w:val="24"/>
          <w:szCs w:val="24"/>
          <w:highlight w:val="none"/>
          <w:shd w:val="clear" w:color="auto" w:fill="auto"/>
          <w:lang w:val="en-US" w:eastAsia="zh-CN"/>
        </w:rPr>
        <w:t xml:space="preserve"> Social Science Literature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Sun Yafang</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2020. </w:t>
      </w:r>
      <w:r>
        <w:rPr>
          <w:rFonts w:hint="default" w:ascii="Arial" w:hAnsi="Arial" w:cs="Arial" w:eastAsiaTheme="minorEastAsia"/>
          <w:i/>
          <w:iCs/>
          <w:sz w:val="24"/>
          <w:szCs w:val="24"/>
          <w:highlight w:val="none"/>
          <w:shd w:val="clear" w:color="auto" w:fill="auto"/>
          <w:lang w:val="en-US" w:eastAsia="zh-CN"/>
        </w:rPr>
        <w:t>Huawei's Road to Quality Management.</w:t>
      </w:r>
      <w:r>
        <w:rPr>
          <w:rFonts w:hint="default" w:ascii="Arial" w:hAnsi="Arial" w:cs="Arial" w:eastAsiaTheme="minorEastAsia"/>
          <w:sz w:val="24"/>
          <w:szCs w:val="24"/>
          <w:highlight w:val="none"/>
          <w:shd w:val="clear" w:color="auto" w:fill="auto"/>
          <w:lang w:val="en-US" w:eastAsia="zh-CN"/>
        </w:rPr>
        <w:t xml:space="preserve"> National Defense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Wang Wei</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 xml:space="preserve">Huawei's innovative management: from theory to practice. </w:t>
      </w:r>
      <w:r>
        <w:rPr>
          <w:rFonts w:hint="default" w:ascii="Arial" w:hAnsi="Arial" w:cs="Arial" w:eastAsiaTheme="minorEastAsia"/>
          <w:sz w:val="24"/>
          <w:szCs w:val="24"/>
          <w:highlight w:val="none"/>
          <w:shd w:val="clear" w:color="auto" w:fill="auto"/>
          <w:lang w:val="en-US" w:eastAsia="zh-CN"/>
        </w:rPr>
        <w:t>Machinery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Wang Wenge. 2019. </w:t>
      </w:r>
      <w:r>
        <w:rPr>
          <w:rFonts w:hint="default" w:ascii="Arial" w:hAnsi="Arial" w:cs="Arial" w:eastAsiaTheme="minorEastAsia"/>
          <w:i/>
          <w:iCs/>
          <w:sz w:val="24"/>
          <w:szCs w:val="24"/>
          <w:highlight w:val="none"/>
          <w:shd w:val="clear" w:color="auto" w:fill="auto"/>
          <w:lang w:val="en-US" w:eastAsia="zh-CN"/>
        </w:rPr>
        <w:t xml:space="preserve">Huawei's strategy and organizational change. </w:t>
      </w:r>
      <w:r>
        <w:rPr>
          <w:rFonts w:hint="default" w:ascii="Arial" w:hAnsi="Arial" w:cs="Arial" w:eastAsiaTheme="minorEastAsia"/>
          <w:sz w:val="24"/>
          <w:szCs w:val="24"/>
          <w:highlight w:val="none"/>
          <w:shd w:val="clear" w:color="auto" w:fill="auto"/>
          <w:lang w:val="en-US" w:eastAsia="zh-CN"/>
        </w:rPr>
        <w:t>Economic Management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Wang Yongxiang. 2015. </w:t>
      </w:r>
      <w:r>
        <w:rPr>
          <w:rFonts w:hint="default" w:ascii="Arial" w:hAnsi="Arial" w:cs="Arial" w:eastAsiaTheme="minorEastAsia"/>
          <w:i/>
          <w:iCs/>
          <w:sz w:val="24"/>
          <w:szCs w:val="24"/>
          <w:highlight w:val="none"/>
          <w:shd w:val="clear" w:color="auto" w:fill="auto"/>
          <w:lang w:val="en-US" w:eastAsia="zh-CN"/>
        </w:rPr>
        <w:t>Enterprise Reform: Theory and Practice.</w:t>
      </w:r>
      <w:r>
        <w:rPr>
          <w:rFonts w:hint="default" w:ascii="Arial" w:hAnsi="Arial" w:cs="Arial" w:eastAsiaTheme="minorEastAsia"/>
          <w:sz w:val="24"/>
          <w:szCs w:val="24"/>
          <w:highlight w:val="none"/>
          <w:shd w:val="clear" w:color="auto" w:fill="auto"/>
          <w:lang w:val="en-US" w:eastAsia="zh-CN"/>
        </w:rPr>
        <w:t xml:space="preserve"> Tsinghua University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Wu Xiaobo. 2017. </w:t>
      </w:r>
      <w:r>
        <w:rPr>
          <w:rFonts w:hint="default" w:ascii="Arial" w:hAnsi="Arial" w:cs="Arial" w:eastAsiaTheme="minorEastAsia"/>
          <w:i/>
          <w:iCs/>
          <w:sz w:val="24"/>
          <w:szCs w:val="24"/>
          <w:highlight w:val="none"/>
          <w:shd w:val="clear" w:color="auto" w:fill="auto"/>
          <w:lang w:val="en-US" w:eastAsia="zh-CN"/>
        </w:rPr>
        <w:t>Internal History of State-owned Enterprise Reform.</w:t>
      </w:r>
      <w:r>
        <w:rPr>
          <w:rFonts w:hint="default" w:ascii="Arial" w:hAnsi="Arial" w:cs="Arial" w:eastAsiaTheme="minorEastAsia"/>
          <w:sz w:val="24"/>
          <w:szCs w:val="24"/>
          <w:highlight w:val="none"/>
          <w:shd w:val="clear" w:color="auto" w:fill="auto"/>
          <w:lang w:val="en-US" w:eastAsia="zh-CN"/>
        </w:rPr>
        <w:t xml:space="preserve"> 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Xiao Hua. 2021. </w:t>
      </w:r>
      <w:r>
        <w:rPr>
          <w:rFonts w:hint="default" w:ascii="Arial" w:hAnsi="Arial" w:cs="Arial" w:eastAsiaTheme="minorEastAsia"/>
          <w:i/>
          <w:iCs/>
          <w:sz w:val="24"/>
          <w:szCs w:val="24"/>
          <w:highlight w:val="none"/>
          <w:shd w:val="clear" w:color="auto" w:fill="auto"/>
          <w:lang w:val="en-US" w:eastAsia="zh-CN"/>
        </w:rPr>
        <w:t xml:space="preserve">Innovation Counterattack: New Opportunities for Huawei. </w:t>
      </w:r>
      <w:r>
        <w:rPr>
          <w:rFonts w:hint="default" w:ascii="Arial" w:hAnsi="Arial" w:cs="Arial" w:eastAsiaTheme="minorEastAsia"/>
          <w:sz w:val="24"/>
          <w:szCs w:val="24"/>
          <w:highlight w:val="none"/>
          <w:shd w:val="clear" w:color="auto" w:fill="auto"/>
          <w:lang w:val="en-US" w:eastAsia="zh-CN"/>
        </w:rPr>
        <w:t>CITIC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Xu Yuezhi. 2019. </w:t>
      </w:r>
      <w:r>
        <w:rPr>
          <w:rFonts w:hint="default" w:ascii="Arial" w:hAnsi="Arial" w:cs="Arial" w:eastAsiaTheme="minorEastAsia"/>
          <w:i/>
          <w:iCs/>
          <w:sz w:val="24"/>
          <w:szCs w:val="24"/>
          <w:highlight w:val="none"/>
          <w:shd w:val="clear" w:color="auto" w:fill="auto"/>
          <w:lang w:val="en-US" w:eastAsia="zh-CN"/>
        </w:rPr>
        <w:t xml:space="preserve">Entrepreneur Thinking: Huawei Focus. </w:t>
      </w:r>
      <w:r>
        <w:rPr>
          <w:rFonts w:hint="default" w:ascii="Arial" w:hAnsi="Arial" w:cs="Arial" w:eastAsiaTheme="minorEastAsia"/>
          <w:sz w:val="24"/>
          <w:szCs w:val="24"/>
          <w:highlight w:val="none"/>
          <w:shd w:val="clear" w:color="auto" w:fill="auto"/>
          <w:lang w:val="en-US" w:eastAsia="zh-CN"/>
        </w:rPr>
        <w:t>Machinery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Xu Zhijun</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2019. </w:t>
      </w:r>
      <w:r>
        <w:rPr>
          <w:rFonts w:hint="default" w:ascii="Arial" w:hAnsi="Arial" w:cs="Arial" w:eastAsiaTheme="minorEastAsia"/>
          <w:i/>
          <w:iCs/>
          <w:sz w:val="24"/>
          <w:szCs w:val="24"/>
          <w:highlight w:val="none"/>
          <w:shd w:val="clear" w:color="auto" w:fill="auto"/>
          <w:lang w:val="en-US" w:eastAsia="zh-CN"/>
        </w:rPr>
        <w:t xml:space="preserve">The logic and actions of Huawei's internal management. </w:t>
      </w:r>
      <w:r>
        <w:rPr>
          <w:rFonts w:hint="default" w:ascii="Arial" w:hAnsi="Arial" w:cs="Arial" w:eastAsiaTheme="minorEastAsia"/>
          <w:sz w:val="24"/>
          <w:szCs w:val="24"/>
          <w:highlight w:val="none"/>
          <w:shd w:val="clear" w:color="auto" w:fill="auto"/>
          <w:lang w:val="en-US" w:eastAsia="zh-CN"/>
        </w:rPr>
        <w:t>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Xu Zhijun</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The Art of Huawei's Internal Management.</w:t>
      </w:r>
      <w:r>
        <w:rPr>
          <w:rFonts w:hint="default" w:ascii="Arial" w:hAnsi="Arial" w:cs="Arial" w:eastAsiaTheme="minorEastAsia"/>
          <w:sz w:val="24"/>
          <w:szCs w:val="24"/>
          <w:highlight w:val="none"/>
          <w:shd w:val="clear" w:color="auto" w:fill="auto"/>
          <w:lang w:val="en-US" w:eastAsia="zh-CN"/>
        </w:rPr>
        <w:t xml:space="preserve"> CITIC Publishing Group.</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Yin Hong. 2019. S</w:t>
      </w:r>
      <w:r>
        <w:rPr>
          <w:rFonts w:hint="default" w:ascii="Arial" w:hAnsi="Arial" w:cs="Arial" w:eastAsiaTheme="minorEastAsia"/>
          <w:i/>
          <w:iCs/>
          <w:sz w:val="24"/>
          <w:szCs w:val="24"/>
          <w:highlight w:val="none"/>
          <w:shd w:val="clear" w:color="auto" w:fill="auto"/>
          <w:lang w:val="en-US" w:eastAsia="zh-CN"/>
        </w:rPr>
        <w:t xml:space="preserve">trategy and Practice of Enterprise Change. </w:t>
      </w:r>
      <w:r>
        <w:rPr>
          <w:rFonts w:hint="default" w:ascii="Arial" w:hAnsi="Arial" w:cs="Arial" w:eastAsiaTheme="minorEastAsia"/>
          <w:sz w:val="24"/>
          <w:szCs w:val="24"/>
          <w:highlight w:val="none"/>
          <w:shd w:val="clear" w:color="auto" w:fill="auto"/>
          <w:lang w:val="en-US" w:eastAsia="zh-CN"/>
        </w:rPr>
        <w:t>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Yu Chengdong</w:t>
      </w:r>
      <w:r>
        <w:rPr>
          <w:rFonts w:hint="default" w:ascii="Arial" w:hAnsi="Arial" w:cs="Arial"/>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 xml:space="preserve">2020. </w:t>
      </w:r>
      <w:r>
        <w:rPr>
          <w:rFonts w:hint="default" w:ascii="Arial" w:hAnsi="Arial" w:cs="Arial" w:eastAsiaTheme="minorEastAsia"/>
          <w:i/>
          <w:iCs/>
          <w:sz w:val="24"/>
          <w:szCs w:val="24"/>
          <w:highlight w:val="none"/>
          <w:shd w:val="clear" w:color="auto" w:fill="auto"/>
          <w:lang w:val="en-US" w:eastAsia="zh-CN"/>
        </w:rPr>
        <w:t>Huawei's R&amp;D management practice.</w:t>
      </w:r>
      <w:r>
        <w:rPr>
          <w:rFonts w:hint="default" w:ascii="Arial" w:hAnsi="Arial" w:cs="Arial" w:eastAsiaTheme="minorEastAsia"/>
          <w:sz w:val="24"/>
          <w:szCs w:val="24"/>
          <w:highlight w:val="none"/>
          <w:shd w:val="clear" w:color="auto" w:fill="auto"/>
          <w:lang w:val="en-US" w:eastAsia="zh-CN"/>
        </w:rPr>
        <w:t xml:space="preserve"> Machinery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Zhang Chenyang</w:t>
      </w:r>
      <w:r>
        <w:rPr>
          <w:rFonts w:hint="default" w:ascii="Arial" w:hAnsi="Arial" w:cs="Arial"/>
          <w:sz w:val="24"/>
          <w:szCs w:val="24"/>
          <w:highlight w:val="none"/>
          <w:shd w:val="clear" w:color="auto" w:fill="auto"/>
          <w:lang w:val="en-US" w:eastAsia="zh-CN"/>
        </w:rPr>
        <w:t>.</w:t>
      </w:r>
      <w:r>
        <w:rPr>
          <w:rFonts w:hint="default" w:ascii="Arial" w:hAnsi="Arial" w:cs="Arial" w:eastAsiaTheme="minorEastAsia"/>
          <w:sz w:val="24"/>
          <w:szCs w:val="24"/>
          <w:highlight w:val="none"/>
          <w:shd w:val="clear" w:color="auto" w:fill="auto"/>
          <w:lang w:val="en-US" w:eastAsia="zh-CN"/>
        </w:rPr>
        <w:t xml:space="preserve"> 2021. </w:t>
      </w:r>
      <w:r>
        <w:rPr>
          <w:rFonts w:hint="default" w:ascii="Arial" w:hAnsi="Arial" w:cs="Arial" w:eastAsiaTheme="minorEastAsia"/>
          <w:i/>
          <w:iCs/>
          <w:sz w:val="24"/>
          <w:szCs w:val="24"/>
          <w:highlight w:val="none"/>
          <w:shd w:val="clear" w:color="auto" w:fill="auto"/>
          <w:lang w:val="en-US" w:eastAsia="zh-CN"/>
        </w:rPr>
        <w:t>Huawei's management innovation: based on histology.</w:t>
      </w:r>
      <w:r>
        <w:rPr>
          <w:rFonts w:hint="default" w:ascii="Arial" w:hAnsi="Arial" w:cs="Arial"/>
          <w:i/>
          <w:iCs/>
          <w:sz w:val="24"/>
          <w:szCs w:val="24"/>
          <w:highlight w:val="none"/>
          <w:shd w:val="clear" w:color="auto" w:fill="auto"/>
          <w:lang w:val="en-US" w:eastAsia="zh-CN"/>
        </w:rPr>
        <w:t xml:space="preserve"> </w:t>
      </w:r>
      <w:r>
        <w:rPr>
          <w:rFonts w:hint="default" w:ascii="Arial" w:hAnsi="Arial" w:cs="Arial" w:eastAsiaTheme="minorEastAsia"/>
          <w:sz w:val="24"/>
          <w:szCs w:val="24"/>
          <w:highlight w:val="none"/>
          <w:shd w:val="clear" w:color="auto" w:fill="auto"/>
          <w:lang w:val="en-US" w:eastAsia="zh-CN"/>
        </w:rPr>
        <w:t>Machinery Industry Press.</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sz w:val="24"/>
          <w:szCs w:val="24"/>
          <w:highlight w:val="none"/>
          <w:shd w:val="clear" w:color="auto" w:fill="auto"/>
          <w:lang w:val="en-US" w:eastAsia="zh-CN"/>
        </w:rPr>
        <w:t>Z</w:t>
      </w:r>
      <w:r>
        <w:rPr>
          <w:rFonts w:hint="default" w:ascii="Arial" w:hAnsi="Arial" w:cs="Arial" w:eastAsiaTheme="minorEastAsia"/>
          <w:sz w:val="24"/>
          <w:szCs w:val="24"/>
          <w:highlight w:val="none"/>
          <w:shd w:val="clear" w:color="auto" w:fill="auto"/>
          <w:lang w:val="en-US" w:eastAsia="zh-CN"/>
        </w:rPr>
        <w:t xml:space="preserve">hang xiaodan. 2017. </w:t>
      </w:r>
      <w:r>
        <w:rPr>
          <w:rFonts w:hint="default" w:ascii="Arial" w:hAnsi="Arial" w:cs="Arial" w:eastAsiaTheme="minorEastAsia"/>
          <w:i/>
          <w:iCs/>
          <w:sz w:val="24"/>
          <w:szCs w:val="24"/>
          <w:highlight w:val="none"/>
          <w:shd w:val="clear" w:color="auto" w:fill="auto"/>
          <w:lang w:val="en-US" w:eastAsia="zh-CN"/>
        </w:rPr>
        <w:t>Leadership of Huawei.</w:t>
      </w:r>
      <w:r>
        <w:rPr>
          <w:rFonts w:hint="default" w:ascii="Arial" w:hAnsi="Arial" w:cs="Arial" w:eastAsiaTheme="minorEastAsia"/>
          <w:sz w:val="24"/>
          <w:szCs w:val="24"/>
          <w:highlight w:val="none"/>
          <w:shd w:val="clear" w:color="auto" w:fill="auto"/>
          <w:lang w:val="en-US" w:eastAsia="zh-CN"/>
        </w:rPr>
        <w:t xml:space="preserve"> 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Zhang Zhiyong. 2015. </w:t>
      </w:r>
      <w:r>
        <w:rPr>
          <w:rFonts w:hint="default" w:ascii="Arial" w:hAnsi="Arial" w:cs="Arial" w:eastAsiaTheme="minorEastAsia"/>
          <w:i/>
          <w:iCs/>
          <w:sz w:val="24"/>
          <w:szCs w:val="24"/>
          <w:highlight w:val="none"/>
          <w:shd w:val="clear" w:color="auto" w:fill="auto"/>
          <w:lang w:val="en-US" w:eastAsia="zh-CN"/>
        </w:rPr>
        <w:t xml:space="preserve">The insider of Huawei. </w:t>
      </w:r>
      <w:r>
        <w:rPr>
          <w:rFonts w:hint="default" w:ascii="Arial" w:hAnsi="Arial" w:cs="Arial" w:eastAsiaTheme="minorEastAsia"/>
          <w:sz w:val="24"/>
          <w:szCs w:val="24"/>
          <w:highlight w:val="none"/>
          <w:shd w:val="clear" w:color="auto" w:fill="auto"/>
          <w:lang w:val="en-US" w:eastAsia="zh-CN"/>
        </w:rPr>
        <w:t>CITIC Publishing House.</w:t>
      </w:r>
    </w:p>
    <w:p>
      <w:pPr>
        <w:numPr>
          <w:ilvl w:val="0"/>
          <w:numId w:val="1"/>
        </w:numPr>
        <w:spacing w:line="480" w:lineRule="auto"/>
        <w:ind w:left="0" w:leftChars="0" w:firstLine="0" w:firstLineChars="0"/>
        <w:rPr>
          <w:rFonts w:hint="default" w:ascii="Arial" w:hAnsi="Arial" w:cs="Arial" w:eastAsiaTheme="minorEastAsia"/>
          <w:sz w:val="24"/>
          <w:szCs w:val="24"/>
          <w:highlight w:val="none"/>
          <w:shd w:val="clear" w:color="auto" w:fill="auto"/>
          <w:lang w:val="en-US" w:eastAsia="zh-CN"/>
        </w:rPr>
      </w:pPr>
      <w:r>
        <w:rPr>
          <w:rFonts w:hint="default" w:ascii="Arial" w:hAnsi="Arial" w:cs="Arial" w:eastAsiaTheme="minorEastAsia"/>
          <w:sz w:val="24"/>
          <w:szCs w:val="24"/>
          <w:highlight w:val="none"/>
          <w:shd w:val="clear" w:color="auto" w:fill="auto"/>
          <w:lang w:val="en-US" w:eastAsia="zh-CN"/>
        </w:rPr>
        <w:t xml:space="preserve">Zhou Shiping. 2016. </w:t>
      </w:r>
      <w:r>
        <w:rPr>
          <w:rFonts w:hint="default" w:ascii="Arial" w:hAnsi="Arial" w:cs="Arial" w:eastAsiaTheme="minorEastAsia"/>
          <w:i/>
          <w:iCs/>
          <w:sz w:val="24"/>
          <w:szCs w:val="24"/>
          <w:highlight w:val="none"/>
          <w:shd w:val="clear" w:color="auto" w:fill="auto"/>
          <w:lang w:val="en-US" w:eastAsia="zh-CN"/>
        </w:rPr>
        <w:t xml:space="preserve">Strategic Management and Innovation. </w:t>
      </w:r>
      <w:r>
        <w:rPr>
          <w:rFonts w:hint="default" w:ascii="Arial" w:hAnsi="Arial" w:cs="Arial" w:eastAsiaTheme="minorEastAsia"/>
          <w:sz w:val="24"/>
          <w:szCs w:val="24"/>
          <w:highlight w:val="none"/>
          <w:shd w:val="clear" w:color="auto" w:fill="auto"/>
          <w:lang w:val="en-US" w:eastAsia="zh-CN"/>
        </w:rPr>
        <w:t>Electronic Industry Press.</w:t>
      </w:r>
    </w:p>
    <w:p>
      <w:pPr>
        <w:spacing w:line="480" w:lineRule="auto"/>
        <w:rPr>
          <w:rFonts w:hint="eastAsia" w:ascii="Arial" w:hAnsi="Arial" w:cs="Arial" w:eastAsiaTheme="minorEastAsia"/>
          <w:sz w:val="24"/>
          <w:szCs w:val="24"/>
          <w:lang w:val="en-US" w:eastAsia="zh-CN"/>
        </w:rPr>
      </w:pPr>
    </w:p>
    <w:p>
      <w:pPr>
        <w:spacing w:line="480" w:lineRule="auto"/>
        <w:rPr>
          <w:rFonts w:hint="eastAsia" w:ascii="Arial" w:hAnsi="Arial" w:cs="Arial" w:eastAsiaTheme="minorEastAsia"/>
          <w:sz w:val="24"/>
          <w:szCs w:val="24"/>
          <w:lang w:val="en-US"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Arial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D903EC"/>
    <w:multiLevelType w:val="singleLevel"/>
    <w:tmpl w:val="21D903E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1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 w:name="KSO_WPS_MARK_KEY" w:val="590b29f1-3270-48e1-9af7-49ffd860c68f"/>
  </w:docVars>
  <w:rsids>
    <w:rsidRoot w:val="4A6F4E99"/>
    <w:rsid w:val="000633BC"/>
    <w:rsid w:val="00501744"/>
    <w:rsid w:val="005229EC"/>
    <w:rsid w:val="007E753E"/>
    <w:rsid w:val="00A364B9"/>
    <w:rsid w:val="011253ED"/>
    <w:rsid w:val="014E1CFB"/>
    <w:rsid w:val="01566CE7"/>
    <w:rsid w:val="01A779E4"/>
    <w:rsid w:val="01AF70E0"/>
    <w:rsid w:val="01D12F25"/>
    <w:rsid w:val="023F0464"/>
    <w:rsid w:val="02B077F3"/>
    <w:rsid w:val="02DC276B"/>
    <w:rsid w:val="035F474E"/>
    <w:rsid w:val="04021464"/>
    <w:rsid w:val="041D2766"/>
    <w:rsid w:val="04233CA6"/>
    <w:rsid w:val="04677633"/>
    <w:rsid w:val="04AF2196"/>
    <w:rsid w:val="04C9670A"/>
    <w:rsid w:val="05777F14"/>
    <w:rsid w:val="059A6EE7"/>
    <w:rsid w:val="05B270FD"/>
    <w:rsid w:val="05CF4D19"/>
    <w:rsid w:val="05F9228B"/>
    <w:rsid w:val="060B13CC"/>
    <w:rsid w:val="062A06D0"/>
    <w:rsid w:val="062A60DE"/>
    <w:rsid w:val="069E4AF4"/>
    <w:rsid w:val="069E6335"/>
    <w:rsid w:val="06DB11A9"/>
    <w:rsid w:val="07275DDF"/>
    <w:rsid w:val="07691AB5"/>
    <w:rsid w:val="07954F43"/>
    <w:rsid w:val="07A75E4F"/>
    <w:rsid w:val="081E03D7"/>
    <w:rsid w:val="082050E6"/>
    <w:rsid w:val="085A5140"/>
    <w:rsid w:val="08744482"/>
    <w:rsid w:val="088F7EB4"/>
    <w:rsid w:val="08943723"/>
    <w:rsid w:val="08D02757"/>
    <w:rsid w:val="08D03AAE"/>
    <w:rsid w:val="091319F2"/>
    <w:rsid w:val="09473751"/>
    <w:rsid w:val="09A84B40"/>
    <w:rsid w:val="09C0632E"/>
    <w:rsid w:val="09D37147"/>
    <w:rsid w:val="0A16130F"/>
    <w:rsid w:val="0AAC68B2"/>
    <w:rsid w:val="0AED66E2"/>
    <w:rsid w:val="0B0E0E33"/>
    <w:rsid w:val="0B34141F"/>
    <w:rsid w:val="0B416FFB"/>
    <w:rsid w:val="0B6D05A4"/>
    <w:rsid w:val="0BA21D57"/>
    <w:rsid w:val="0BD55995"/>
    <w:rsid w:val="0BF1156B"/>
    <w:rsid w:val="0C51405A"/>
    <w:rsid w:val="0C9149E6"/>
    <w:rsid w:val="0CD850F2"/>
    <w:rsid w:val="0D051DB6"/>
    <w:rsid w:val="0D2361B4"/>
    <w:rsid w:val="0D633394"/>
    <w:rsid w:val="0D8458C4"/>
    <w:rsid w:val="0D9009DD"/>
    <w:rsid w:val="0D9366F8"/>
    <w:rsid w:val="0DB03906"/>
    <w:rsid w:val="0DD67B81"/>
    <w:rsid w:val="0E213113"/>
    <w:rsid w:val="0E2251DD"/>
    <w:rsid w:val="0EDB59B8"/>
    <w:rsid w:val="0EDD3000"/>
    <w:rsid w:val="0FDC79A1"/>
    <w:rsid w:val="0FFA00C0"/>
    <w:rsid w:val="10165E63"/>
    <w:rsid w:val="10906AF7"/>
    <w:rsid w:val="10A04E3C"/>
    <w:rsid w:val="10B362E0"/>
    <w:rsid w:val="10B62239"/>
    <w:rsid w:val="115A0E16"/>
    <w:rsid w:val="11790AB7"/>
    <w:rsid w:val="117C0A7A"/>
    <w:rsid w:val="11BA7B07"/>
    <w:rsid w:val="11E572C2"/>
    <w:rsid w:val="12133F2B"/>
    <w:rsid w:val="121D73E5"/>
    <w:rsid w:val="12200355"/>
    <w:rsid w:val="12473D95"/>
    <w:rsid w:val="127A1D0B"/>
    <w:rsid w:val="129159F3"/>
    <w:rsid w:val="129806B4"/>
    <w:rsid w:val="13231EBE"/>
    <w:rsid w:val="132C67E2"/>
    <w:rsid w:val="13632ACA"/>
    <w:rsid w:val="13716FBA"/>
    <w:rsid w:val="13BD38DE"/>
    <w:rsid w:val="13DD0A8D"/>
    <w:rsid w:val="13FD366D"/>
    <w:rsid w:val="141E1E70"/>
    <w:rsid w:val="142A58CC"/>
    <w:rsid w:val="14795A57"/>
    <w:rsid w:val="147D12BD"/>
    <w:rsid w:val="14923392"/>
    <w:rsid w:val="14AD5701"/>
    <w:rsid w:val="14CD18FF"/>
    <w:rsid w:val="14D0319D"/>
    <w:rsid w:val="15634655"/>
    <w:rsid w:val="156F0B2D"/>
    <w:rsid w:val="15806971"/>
    <w:rsid w:val="15BB4D48"/>
    <w:rsid w:val="15F56CA2"/>
    <w:rsid w:val="162C0A5E"/>
    <w:rsid w:val="162C457B"/>
    <w:rsid w:val="16BD0973"/>
    <w:rsid w:val="16C429C2"/>
    <w:rsid w:val="16D31F42"/>
    <w:rsid w:val="16FB6BF7"/>
    <w:rsid w:val="171C6B6E"/>
    <w:rsid w:val="179A6CEC"/>
    <w:rsid w:val="182A24F5"/>
    <w:rsid w:val="183A19E8"/>
    <w:rsid w:val="18526503"/>
    <w:rsid w:val="18A6201F"/>
    <w:rsid w:val="1922579D"/>
    <w:rsid w:val="195A5792"/>
    <w:rsid w:val="19CC03D7"/>
    <w:rsid w:val="19EF40C6"/>
    <w:rsid w:val="19F93196"/>
    <w:rsid w:val="1A0C2EC9"/>
    <w:rsid w:val="1AA3147B"/>
    <w:rsid w:val="1AA50C28"/>
    <w:rsid w:val="1AC55706"/>
    <w:rsid w:val="1AE8439A"/>
    <w:rsid w:val="1B046FF5"/>
    <w:rsid w:val="1B2551A0"/>
    <w:rsid w:val="1BB04F42"/>
    <w:rsid w:val="1BDE7BA0"/>
    <w:rsid w:val="1BEB53C6"/>
    <w:rsid w:val="1C170F08"/>
    <w:rsid w:val="1C3129FE"/>
    <w:rsid w:val="1C4B61CA"/>
    <w:rsid w:val="1C5A3556"/>
    <w:rsid w:val="1C6F1980"/>
    <w:rsid w:val="1C7F091E"/>
    <w:rsid w:val="1C856F63"/>
    <w:rsid w:val="1CC950A2"/>
    <w:rsid w:val="1D447F2B"/>
    <w:rsid w:val="1D9B607F"/>
    <w:rsid w:val="1DA537D9"/>
    <w:rsid w:val="1DFC3255"/>
    <w:rsid w:val="1E077EBA"/>
    <w:rsid w:val="1E33749E"/>
    <w:rsid w:val="1E676920"/>
    <w:rsid w:val="1EA4600E"/>
    <w:rsid w:val="200507B9"/>
    <w:rsid w:val="20895774"/>
    <w:rsid w:val="20A06B6E"/>
    <w:rsid w:val="20AD4435"/>
    <w:rsid w:val="20C04A0E"/>
    <w:rsid w:val="21AB02B2"/>
    <w:rsid w:val="21B0290A"/>
    <w:rsid w:val="21B21C20"/>
    <w:rsid w:val="22012E4F"/>
    <w:rsid w:val="221D40E5"/>
    <w:rsid w:val="2232181B"/>
    <w:rsid w:val="22484CBB"/>
    <w:rsid w:val="227C6712"/>
    <w:rsid w:val="22F97F47"/>
    <w:rsid w:val="23571659"/>
    <w:rsid w:val="23580F2E"/>
    <w:rsid w:val="23A121E3"/>
    <w:rsid w:val="24246370"/>
    <w:rsid w:val="24257463"/>
    <w:rsid w:val="24492BF1"/>
    <w:rsid w:val="248C5333"/>
    <w:rsid w:val="249146F7"/>
    <w:rsid w:val="24A174D2"/>
    <w:rsid w:val="24AD7560"/>
    <w:rsid w:val="24B96F45"/>
    <w:rsid w:val="24E01BD4"/>
    <w:rsid w:val="26120BCB"/>
    <w:rsid w:val="269D3E61"/>
    <w:rsid w:val="26C03072"/>
    <w:rsid w:val="26ED0B30"/>
    <w:rsid w:val="26F11121"/>
    <w:rsid w:val="27D12DC7"/>
    <w:rsid w:val="27DC037F"/>
    <w:rsid w:val="282576A5"/>
    <w:rsid w:val="2859440A"/>
    <w:rsid w:val="286E3AED"/>
    <w:rsid w:val="289F15C5"/>
    <w:rsid w:val="289F4868"/>
    <w:rsid w:val="28B54E70"/>
    <w:rsid w:val="28ED036A"/>
    <w:rsid w:val="291833B1"/>
    <w:rsid w:val="294A305E"/>
    <w:rsid w:val="296248B4"/>
    <w:rsid w:val="29C739A3"/>
    <w:rsid w:val="2A961EA8"/>
    <w:rsid w:val="2AA474DB"/>
    <w:rsid w:val="2AAA65D3"/>
    <w:rsid w:val="2B4A5600"/>
    <w:rsid w:val="2B9E4173"/>
    <w:rsid w:val="2BDC3B08"/>
    <w:rsid w:val="2C086D42"/>
    <w:rsid w:val="2C550700"/>
    <w:rsid w:val="2C552736"/>
    <w:rsid w:val="2C797EBE"/>
    <w:rsid w:val="2C8763E0"/>
    <w:rsid w:val="2C9D7789"/>
    <w:rsid w:val="2CB66BE8"/>
    <w:rsid w:val="2CC67087"/>
    <w:rsid w:val="2D0744EE"/>
    <w:rsid w:val="2D3C71CA"/>
    <w:rsid w:val="2D4F28A7"/>
    <w:rsid w:val="2D870A52"/>
    <w:rsid w:val="2DEA131C"/>
    <w:rsid w:val="2E6609A2"/>
    <w:rsid w:val="2FCF13AA"/>
    <w:rsid w:val="302F2CF6"/>
    <w:rsid w:val="30474804"/>
    <w:rsid w:val="3056018A"/>
    <w:rsid w:val="30C220DC"/>
    <w:rsid w:val="30CE282F"/>
    <w:rsid w:val="30E36251"/>
    <w:rsid w:val="31134BBB"/>
    <w:rsid w:val="31246D04"/>
    <w:rsid w:val="31666F8B"/>
    <w:rsid w:val="3196159F"/>
    <w:rsid w:val="32380BAE"/>
    <w:rsid w:val="32810490"/>
    <w:rsid w:val="32D54B9D"/>
    <w:rsid w:val="33324390"/>
    <w:rsid w:val="3335122F"/>
    <w:rsid w:val="335C114A"/>
    <w:rsid w:val="33C06DA7"/>
    <w:rsid w:val="33DE722D"/>
    <w:rsid w:val="33F151B2"/>
    <w:rsid w:val="34126ED7"/>
    <w:rsid w:val="34B65AB4"/>
    <w:rsid w:val="35731BF7"/>
    <w:rsid w:val="359A3628"/>
    <w:rsid w:val="35A9539D"/>
    <w:rsid w:val="35DC4599"/>
    <w:rsid w:val="35E20417"/>
    <w:rsid w:val="362145E1"/>
    <w:rsid w:val="364C4947"/>
    <w:rsid w:val="36B858B1"/>
    <w:rsid w:val="36C271A6"/>
    <w:rsid w:val="36F54FB9"/>
    <w:rsid w:val="37337890"/>
    <w:rsid w:val="373830F8"/>
    <w:rsid w:val="374C4F01"/>
    <w:rsid w:val="378A1469"/>
    <w:rsid w:val="37A23ED0"/>
    <w:rsid w:val="37F54B45"/>
    <w:rsid w:val="385E4900"/>
    <w:rsid w:val="38B77D9F"/>
    <w:rsid w:val="391923D6"/>
    <w:rsid w:val="391B05DB"/>
    <w:rsid w:val="3922542B"/>
    <w:rsid w:val="396817DD"/>
    <w:rsid w:val="3979768F"/>
    <w:rsid w:val="3A3D2767"/>
    <w:rsid w:val="3A436EC2"/>
    <w:rsid w:val="3A617CE7"/>
    <w:rsid w:val="3AD66ACC"/>
    <w:rsid w:val="3B051543"/>
    <w:rsid w:val="3B16445F"/>
    <w:rsid w:val="3B32573F"/>
    <w:rsid w:val="3C017A86"/>
    <w:rsid w:val="3C1F6635"/>
    <w:rsid w:val="3C34493A"/>
    <w:rsid w:val="3C806E12"/>
    <w:rsid w:val="3CA3789E"/>
    <w:rsid w:val="3CE74BDC"/>
    <w:rsid w:val="3CFA3AD9"/>
    <w:rsid w:val="3D566086"/>
    <w:rsid w:val="3D8F2E66"/>
    <w:rsid w:val="3DBD536B"/>
    <w:rsid w:val="3DDB658B"/>
    <w:rsid w:val="3DEF0C9E"/>
    <w:rsid w:val="3DFC1546"/>
    <w:rsid w:val="3E0B13FA"/>
    <w:rsid w:val="3E7A2248"/>
    <w:rsid w:val="3E833E7D"/>
    <w:rsid w:val="3F041C83"/>
    <w:rsid w:val="3F1251E2"/>
    <w:rsid w:val="3F4B53C1"/>
    <w:rsid w:val="3F7C2AE2"/>
    <w:rsid w:val="3F854D4B"/>
    <w:rsid w:val="3FD87B16"/>
    <w:rsid w:val="3FF066DD"/>
    <w:rsid w:val="40297384"/>
    <w:rsid w:val="40406F01"/>
    <w:rsid w:val="404F233C"/>
    <w:rsid w:val="40AA10C1"/>
    <w:rsid w:val="40E65973"/>
    <w:rsid w:val="41801923"/>
    <w:rsid w:val="41867A55"/>
    <w:rsid w:val="41E023C2"/>
    <w:rsid w:val="41FC46C9"/>
    <w:rsid w:val="42320077"/>
    <w:rsid w:val="426E2AF4"/>
    <w:rsid w:val="42701998"/>
    <w:rsid w:val="42905B96"/>
    <w:rsid w:val="42B6215C"/>
    <w:rsid w:val="42DB394B"/>
    <w:rsid w:val="42ED5CDD"/>
    <w:rsid w:val="43085068"/>
    <w:rsid w:val="434D3C98"/>
    <w:rsid w:val="436F6B44"/>
    <w:rsid w:val="440F29C8"/>
    <w:rsid w:val="442035EC"/>
    <w:rsid w:val="44284789"/>
    <w:rsid w:val="4434289A"/>
    <w:rsid w:val="445B3684"/>
    <w:rsid w:val="44912D1D"/>
    <w:rsid w:val="44C217B1"/>
    <w:rsid w:val="44EB17AA"/>
    <w:rsid w:val="450A5049"/>
    <w:rsid w:val="45603F46"/>
    <w:rsid w:val="457F2A2A"/>
    <w:rsid w:val="460201AB"/>
    <w:rsid w:val="46665E32"/>
    <w:rsid w:val="467A1030"/>
    <w:rsid w:val="469A2D6F"/>
    <w:rsid w:val="46D85D5E"/>
    <w:rsid w:val="470E6F4C"/>
    <w:rsid w:val="471548BC"/>
    <w:rsid w:val="473D7CB9"/>
    <w:rsid w:val="4760267E"/>
    <w:rsid w:val="479C7F4C"/>
    <w:rsid w:val="47FD0703"/>
    <w:rsid w:val="4860600B"/>
    <w:rsid w:val="486207B6"/>
    <w:rsid w:val="48621E90"/>
    <w:rsid w:val="48B33CE8"/>
    <w:rsid w:val="49105C83"/>
    <w:rsid w:val="4914143E"/>
    <w:rsid w:val="49170DBF"/>
    <w:rsid w:val="49553696"/>
    <w:rsid w:val="4981431C"/>
    <w:rsid w:val="49C03205"/>
    <w:rsid w:val="49C36587"/>
    <w:rsid w:val="4A510301"/>
    <w:rsid w:val="4A68578C"/>
    <w:rsid w:val="4A6F4E99"/>
    <w:rsid w:val="4B692A55"/>
    <w:rsid w:val="4B987F23"/>
    <w:rsid w:val="4BCD7E5B"/>
    <w:rsid w:val="4BDD519F"/>
    <w:rsid w:val="4C183E7E"/>
    <w:rsid w:val="4C445AB0"/>
    <w:rsid w:val="4C6651DF"/>
    <w:rsid w:val="4C7B1404"/>
    <w:rsid w:val="4C803D29"/>
    <w:rsid w:val="4C876A03"/>
    <w:rsid w:val="4CA06E42"/>
    <w:rsid w:val="4CB43232"/>
    <w:rsid w:val="4CD1365E"/>
    <w:rsid w:val="4CE5395D"/>
    <w:rsid w:val="4D08607A"/>
    <w:rsid w:val="4D424716"/>
    <w:rsid w:val="4DDC4386"/>
    <w:rsid w:val="4DF03AF5"/>
    <w:rsid w:val="4DFE60AA"/>
    <w:rsid w:val="4E213CAD"/>
    <w:rsid w:val="4E3861BD"/>
    <w:rsid w:val="4E451F2B"/>
    <w:rsid w:val="4E576732"/>
    <w:rsid w:val="4E712D20"/>
    <w:rsid w:val="4E7C5031"/>
    <w:rsid w:val="4E7E368F"/>
    <w:rsid w:val="4E947976"/>
    <w:rsid w:val="4EA130C2"/>
    <w:rsid w:val="4ED72BDA"/>
    <w:rsid w:val="4EE12C5F"/>
    <w:rsid w:val="4F1813ED"/>
    <w:rsid w:val="4F5D04F1"/>
    <w:rsid w:val="4F884CD5"/>
    <w:rsid w:val="4F92330D"/>
    <w:rsid w:val="4F9F0056"/>
    <w:rsid w:val="4FB0062B"/>
    <w:rsid w:val="4FCE3995"/>
    <w:rsid w:val="4FD76C2E"/>
    <w:rsid w:val="501A6B30"/>
    <w:rsid w:val="501A7845"/>
    <w:rsid w:val="50697A27"/>
    <w:rsid w:val="50B218FC"/>
    <w:rsid w:val="50CD03BC"/>
    <w:rsid w:val="510C6D30"/>
    <w:rsid w:val="51271DBC"/>
    <w:rsid w:val="51713DE3"/>
    <w:rsid w:val="51A927D1"/>
    <w:rsid w:val="52497B10"/>
    <w:rsid w:val="524B1ADA"/>
    <w:rsid w:val="52D169CB"/>
    <w:rsid w:val="52DE6C30"/>
    <w:rsid w:val="535B7344"/>
    <w:rsid w:val="53E77541"/>
    <w:rsid w:val="53FC04E0"/>
    <w:rsid w:val="541F3A6A"/>
    <w:rsid w:val="54370568"/>
    <w:rsid w:val="546121ED"/>
    <w:rsid w:val="54D30690"/>
    <w:rsid w:val="54D472D7"/>
    <w:rsid w:val="552A2FB4"/>
    <w:rsid w:val="552D6D63"/>
    <w:rsid w:val="553C395C"/>
    <w:rsid w:val="553E2636"/>
    <w:rsid w:val="554936C9"/>
    <w:rsid w:val="557F0C49"/>
    <w:rsid w:val="55E84775"/>
    <w:rsid w:val="56411617"/>
    <w:rsid w:val="569B1A2E"/>
    <w:rsid w:val="56D176D1"/>
    <w:rsid w:val="572F19CA"/>
    <w:rsid w:val="57435475"/>
    <w:rsid w:val="57E1632F"/>
    <w:rsid w:val="58515970"/>
    <w:rsid w:val="58A80864"/>
    <w:rsid w:val="58CB74D0"/>
    <w:rsid w:val="58F1795E"/>
    <w:rsid w:val="5906675A"/>
    <w:rsid w:val="590E0170"/>
    <w:rsid w:val="592B4B52"/>
    <w:rsid w:val="592D018B"/>
    <w:rsid w:val="59605880"/>
    <w:rsid w:val="598D7E3F"/>
    <w:rsid w:val="5A035FE9"/>
    <w:rsid w:val="5AC510D8"/>
    <w:rsid w:val="5ADF3244"/>
    <w:rsid w:val="5BC26A43"/>
    <w:rsid w:val="5BCA621D"/>
    <w:rsid w:val="5C063805"/>
    <w:rsid w:val="5C0E6052"/>
    <w:rsid w:val="5C2313D1"/>
    <w:rsid w:val="5C841E70"/>
    <w:rsid w:val="5CAE5968"/>
    <w:rsid w:val="5D00291E"/>
    <w:rsid w:val="5D0C62CC"/>
    <w:rsid w:val="5D1E771F"/>
    <w:rsid w:val="5D8C59A3"/>
    <w:rsid w:val="5D9B7F50"/>
    <w:rsid w:val="5DA87FBD"/>
    <w:rsid w:val="5DAB78D0"/>
    <w:rsid w:val="5E285347"/>
    <w:rsid w:val="5E2D5809"/>
    <w:rsid w:val="5EAE223A"/>
    <w:rsid w:val="5EAF519E"/>
    <w:rsid w:val="5EB36A3D"/>
    <w:rsid w:val="5EBD5B0D"/>
    <w:rsid w:val="5F2B2A77"/>
    <w:rsid w:val="5F451392"/>
    <w:rsid w:val="5F61739B"/>
    <w:rsid w:val="5FBE7D8F"/>
    <w:rsid w:val="5FC919C6"/>
    <w:rsid w:val="5FC92290"/>
    <w:rsid w:val="60067040"/>
    <w:rsid w:val="602B6AA7"/>
    <w:rsid w:val="60F35BC7"/>
    <w:rsid w:val="617050B9"/>
    <w:rsid w:val="61B256D1"/>
    <w:rsid w:val="61B50223"/>
    <w:rsid w:val="61D218D0"/>
    <w:rsid w:val="61DA3DCF"/>
    <w:rsid w:val="62883DE8"/>
    <w:rsid w:val="62AE5FF3"/>
    <w:rsid w:val="62B80063"/>
    <w:rsid w:val="63425884"/>
    <w:rsid w:val="637D1D0F"/>
    <w:rsid w:val="64340532"/>
    <w:rsid w:val="64581463"/>
    <w:rsid w:val="654A40C6"/>
    <w:rsid w:val="654B3E73"/>
    <w:rsid w:val="65876E75"/>
    <w:rsid w:val="6683274B"/>
    <w:rsid w:val="668414D1"/>
    <w:rsid w:val="6695275C"/>
    <w:rsid w:val="669E7FD2"/>
    <w:rsid w:val="66A831BA"/>
    <w:rsid w:val="672E7C00"/>
    <w:rsid w:val="676B33E3"/>
    <w:rsid w:val="67DA6522"/>
    <w:rsid w:val="67DE097E"/>
    <w:rsid w:val="67E64EC2"/>
    <w:rsid w:val="68107D34"/>
    <w:rsid w:val="6837248C"/>
    <w:rsid w:val="68506708"/>
    <w:rsid w:val="685B1B3F"/>
    <w:rsid w:val="685F0EC3"/>
    <w:rsid w:val="68BB0039"/>
    <w:rsid w:val="69787A2E"/>
    <w:rsid w:val="69A23E0E"/>
    <w:rsid w:val="69CE4E95"/>
    <w:rsid w:val="69D1246D"/>
    <w:rsid w:val="69F95FB2"/>
    <w:rsid w:val="6A136F29"/>
    <w:rsid w:val="6A4A4747"/>
    <w:rsid w:val="6AA07179"/>
    <w:rsid w:val="6AC02C0D"/>
    <w:rsid w:val="6B1C160F"/>
    <w:rsid w:val="6B463F47"/>
    <w:rsid w:val="6B870C73"/>
    <w:rsid w:val="6B906122"/>
    <w:rsid w:val="6C0944FF"/>
    <w:rsid w:val="6C367463"/>
    <w:rsid w:val="6C6B5C01"/>
    <w:rsid w:val="6C8C6B1F"/>
    <w:rsid w:val="6CAD2F94"/>
    <w:rsid w:val="6CFE5C6F"/>
    <w:rsid w:val="6D010E86"/>
    <w:rsid w:val="6D417EB9"/>
    <w:rsid w:val="6DC07886"/>
    <w:rsid w:val="6E037F6D"/>
    <w:rsid w:val="6E0948CB"/>
    <w:rsid w:val="6E2301CC"/>
    <w:rsid w:val="6E645FA5"/>
    <w:rsid w:val="6EB2751C"/>
    <w:rsid w:val="6EFF2525"/>
    <w:rsid w:val="6F2B0871"/>
    <w:rsid w:val="6F2F65B3"/>
    <w:rsid w:val="6F930FDF"/>
    <w:rsid w:val="6FCE4D61"/>
    <w:rsid w:val="6FDE2304"/>
    <w:rsid w:val="70B80E34"/>
    <w:rsid w:val="70D867D7"/>
    <w:rsid w:val="7222786A"/>
    <w:rsid w:val="72541DDE"/>
    <w:rsid w:val="729F48A1"/>
    <w:rsid w:val="72E263DA"/>
    <w:rsid w:val="72E64725"/>
    <w:rsid w:val="72EC7CF0"/>
    <w:rsid w:val="7351400E"/>
    <w:rsid w:val="73966C01"/>
    <w:rsid w:val="739E715B"/>
    <w:rsid w:val="739F538A"/>
    <w:rsid w:val="73BE365B"/>
    <w:rsid w:val="74046E44"/>
    <w:rsid w:val="74F040EF"/>
    <w:rsid w:val="756B29BE"/>
    <w:rsid w:val="759839CB"/>
    <w:rsid w:val="75C967A1"/>
    <w:rsid w:val="761262E7"/>
    <w:rsid w:val="763A15B8"/>
    <w:rsid w:val="765B4003"/>
    <w:rsid w:val="76624C20"/>
    <w:rsid w:val="766B58AE"/>
    <w:rsid w:val="76CC13DE"/>
    <w:rsid w:val="76FB0AD5"/>
    <w:rsid w:val="770D2A83"/>
    <w:rsid w:val="77157F92"/>
    <w:rsid w:val="7717695B"/>
    <w:rsid w:val="773D7394"/>
    <w:rsid w:val="775C4FEC"/>
    <w:rsid w:val="779E42D6"/>
    <w:rsid w:val="779F3BAA"/>
    <w:rsid w:val="77C96E79"/>
    <w:rsid w:val="77EF337F"/>
    <w:rsid w:val="78774AFE"/>
    <w:rsid w:val="78D1340D"/>
    <w:rsid w:val="7933274A"/>
    <w:rsid w:val="796E5B46"/>
    <w:rsid w:val="7A7E27A6"/>
    <w:rsid w:val="7A873C7A"/>
    <w:rsid w:val="7B1F5E6F"/>
    <w:rsid w:val="7B607AF4"/>
    <w:rsid w:val="7BA21E8B"/>
    <w:rsid w:val="7BAE0860"/>
    <w:rsid w:val="7BC57958"/>
    <w:rsid w:val="7BDA3403"/>
    <w:rsid w:val="7C336E2A"/>
    <w:rsid w:val="7C470F6F"/>
    <w:rsid w:val="7D1D201C"/>
    <w:rsid w:val="7D681FC1"/>
    <w:rsid w:val="7D7D2BE0"/>
    <w:rsid w:val="7D945607"/>
    <w:rsid w:val="7DCA7E4F"/>
    <w:rsid w:val="7E110D86"/>
    <w:rsid w:val="7E3C2A2D"/>
    <w:rsid w:val="7E7A1D7F"/>
    <w:rsid w:val="7E8B4C0D"/>
    <w:rsid w:val="7EBF5642"/>
    <w:rsid w:val="7F1D7864"/>
    <w:rsid w:val="7F8B1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4220</Words>
  <Characters>25760</Characters>
  <Lines>0</Lines>
  <Paragraphs>0</Paragraphs>
  <TotalTime>31</TotalTime>
  <ScaleCrop>false</ScaleCrop>
  <LinksUpToDate>false</LinksUpToDate>
  <CharactersWithSpaces>29876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2023-03-06T08:22:00Z</dcterms:created>
  <dc:creator>星期几</dc:creator>
  <cp:lastModifiedBy>星期几</cp:lastModifiedBy>
  <dcterms:modified xsi:type="dcterms:W3CDTF">2023-05-04T05:50:48Z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3AC89C7E641E4943B32B1C41125A5109</vt:lpwstr>
  </property>
</Properties>
</file>