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263F" w:rsidRPr="00961F96" w:rsidRDefault="00D0263F" w:rsidP="00DF7F83">
      <w:pPr>
        <w:pStyle w:val="Title"/>
        <w:jc w:val="center"/>
        <w:rPr>
          <w:rFonts w:ascii="Times New Roman" w:hAnsi="Times New Roman" w:cs="Times New Roman"/>
          <w:b/>
          <w:sz w:val="48"/>
          <w:u w:val="single"/>
        </w:rPr>
      </w:pPr>
      <w:r w:rsidRPr="00961F96">
        <w:rPr>
          <w:rFonts w:ascii="Times New Roman" w:hAnsi="Times New Roman" w:cs="Times New Roman"/>
          <w:b/>
          <w:sz w:val="48"/>
          <w:u w:val="single"/>
        </w:rPr>
        <w:t>Object Analysis:</w:t>
      </w:r>
      <w:r w:rsidR="00DF7F83" w:rsidRPr="00961F96">
        <w:rPr>
          <w:b/>
          <w:sz w:val="48"/>
          <w:u w:val="single"/>
        </w:rPr>
        <w:t xml:space="preserve"> </w:t>
      </w:r>
      <w:r w:rsidR="00DF7F83" w:rsidRPr="00961F96">
        <w:rPr>
          <w:rFonts w:ascii="Times New Roman" w:hAnsi="Times New Roman" w:cs="Times New Roman"/>
          <w:b/>
          <w:sz w:val="48"/>
          <w:u w:val="single"/>
        </w:rPr>
        <w:t>Pillar of the Boatmen</w:t>
      </w:r>
    </w:p>
    <w:p w:rsidR="00D0263F" w:rsidRDefault="001C1F51" w:rsidP="00D0263F">
      <w:pPr>
        <w:rPr>
          <w:rFonts w:cs="Times New Roman"/>
        </w:rPr>
      </w:pPr>
      <w:r>
        <w:rPr>
          <w:rFonts w:cs="Times New Roman"/>
          <w:noProof/>
          <w:lang w:eastAsia="en-GB"/>
        </w:rPr>
        <w:drawing>
          <wp:anchor distT="0" distB="0" distL="114300" distR="114300" simplePos="0" relativeHeight="251658240" behindDoc="0" locked="0" layoutInCell="1" allowOverlap="1" wp14:anchorId="17367C53" wp14:editId="204C4CED">
            <wp:simplePos x="0" y="0"/>
            <wp:positionH relativeFrom="column">
              <wp:posOffset>-19050</wp:posOffset>
            </wp:positionH>
            <wp:positionV relativeFrom="paragraph">
              <wp:posOffset>306705</wp:posOffset>
            </wp:positionV>
            <wp:extent cx="5730875" cy="4322445"/>
            <wp:effectExtent l="0" t="0" r="3175" b="190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875" cy="4322445"/>
                    </a:xfrm>
                    <a:prstGeom prst="rect">
                      <a:avLst/>
                    </a:prstGeom>
                    <a:noFill/>
                  </pic:spPr>
                </pic:pic>
              </a:graphicData>
            </a:graphic>
            <wp14:sizeRelH relativeFrom="page">
              <wp14:pctWidth>0</wp14:pctWidth>
            </wp14:sizeRelH>
            <wp14:sizeRelV relativeFrom="page">
              <wp14:pctHeight>0</wp14:pctHeight>
            </wp14:sizeRelV>
          </wp:anchor>
        </w:drawing>
      </w:r>
    </w:p>
    <w:p w:rsidR="001C1F51" w:rsidRDefault="00D61637" w:rsidP="002D2FE5">
      <w:pPr>
        <w:spacing w:line="360" w:lineRule="auto"/>
        <w:rPr>
          <w:rFonts w:cs="Times New Roman"/>
        </w:rPr>
      </w:pPr>
      <w:r>
        <w:rPr>
          <w:rFonts w:cs="Times New Roman"/>
        </w:rPr>
        <w:t xml:space="preserve">Figure 1. Varma. </w:t>
      </w:r>
      <w:r>
        <w:rPr>
          <w:rFonts w:cs="Times New Roman"/>
          <w:i/>
        </w:rPr>
        <w:t xml:space="preserve">Pillar of the Boatmen. </w:t>
      </w:r>
      <w:r>
        <w:rPr>
          <w:rFonts w:cs="Times New Roman"/>
        </w:rPr>
        <w:t xml:space="preserve">[Photograph]. </w:t>
      </w:r>
      <w:proofErr w:type="spellStart"/>
      <w:r>
        <w:rPr>
          <w:rFonts w:cs="Times New Roman"/>
        </w:rPr>
        <w:t>Alche</w:t>
      </w:r>
      <w:r w:rsidR="0080063D">
        <w:rPr>
          <w:rFonts w:cs="Times New Roman"/>
        </w:rPr>
        <w:t>tron</w:t>
      </w:r>
      <w:proofErr w:type="spellEnd"/>
      <w:r w:rsidR="0066228B">
        <w:rPr>
          <w:rFonts w:cs="Times New Roman"/>
        </w:rPr>
        <w:t xml:space="preserve"> (2018)</w:t>
      </w:r>
    </w:p>
    <w:p w:rsidR="001C1F51" w:rsidRDefault="008A1060" w:rsidP="002D2FE5">
      <w:pPr>
        <w:spacing w:line="360" w:lineRule="auto"/>
        <w:rPr>
          <w:rFonts w:cs="Times New Roman"/>
        </w:rPr>
      </w:pPr>
      <w:r>
        <w:rPr>
          <w:rFonts w:cs="Times New Roman"/>
          <w:noProof/>
          <w:lang w:eastAsia="en-GB"/>
        </w:rPr>
        <w:lastRenderedPageBreak/>
        <w:drawing>
          <wp:inline distT="0" distB="0" distL="0" distR="0" wp14:anchorId="6247CD03" wp14:editId="7790D4D6">
            <wp:extent cx="4535805" cy="432244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35805" cy="4322445"/>
                    </a:xfrm>
                    <a:prstGeom prst="rect">
                      <a:avLst/>
                    </a:prstGeom>
                    <a:noFill/>
                  </pic:spPr>
                </pic:pic>
              </a:graphicData>
            </a:graphic>
          </wp:inline>
        </w:drawing>
      </w:r>
    </w:p>
    <w:p w:rsidR="008A1060" w:rsidRDefault="008A1060" w:rsidP="002D2FE5">
      <w:pPr>
        <w:spacing w:line="360" w:lineRule="auto"/>
        <w:rPr>
          <w:rFonts w:cs="Times New Roman"/>
        </w:rPr>
      </w:pPr>
      <w:r>
        <w:rPr>
          <w:rFonts w:cs="Times New Roman"/>
        </w:rPr>
        <w:t>Figure 2</w:t>
      </w:r>
      <w:r w:rsidR="002021F9">
        <w:rPr>
          <w:rFonts w:cs="Times New Roman"/>
        </w:rPr>
        <w:t xml:space="preserve">. </w:t>
      </w:r>
      <w:r w:rsidR="002021F9" w:rsidRPr="002021F9">
        <w:rPr>
          <w:rFonts w:cs="Times New Roman"/>
        </w:rPr>
        <w:t xml:space="preserve">Varma. Pillar of the Boatmen. [Photograph]. </w:t>
      </w:r>
      <w:proofErr w:type="spellStart"/>
      <w:r w:rsidR="002021F9" w:rsidRPr="002021F9">
        <w:rPr>
          <w:rFonts w:cs="Times New Roman"/>
        </w:rPr>
        <w:t>Alchetron</w:t>
      </w:r>
      <w:proofErr w:type="spellEnd"/>
      <w:r w:rsidR="002021F9" w:rsidRPr="002021F9">
        <w:rPr>
          <w:rFonts w:cs="Times New Roman"/>
        </w:rPr>
        <w:t xml:space="preserve"> (2018</w:t>
      </w:r>
      <w:r w:rsidR="002021F9">
        <w:rPr>
          <w:rFonts w:cs="Times New Roman"/>
        </w:rPr>
        <w:t>)</w:t>
      </w:r>
    </w:p>
    <w:p w:rsidR="001C1F51" w:rsidRDefault="001C1F51" w:rsidP="002D2FE5">
      <w:pPr>
        <w:spacing w:line="360" w:lineRule="auto"/>
        <w:rPr>
          <w:rFonts w:cs="Times New Roman"/>
        </w:rPr>
      </w:pPr>
    </w:p>
    <w:p w:rsidR="001C1F51" w:rsidRDefault="001C1F51" w:rsidP="002D2FE5">
      <w:pPr>
        <w:spacing w:line="360" w:lineRule="auto"/>
        <w:rPr>
          <w:rFonts w:cs="Times New Roman"/>
        </w:rPr>
      </w:pPr>
    </w:p>
    <w:p w:rsidR="001C1F51" w:rsidRDefault="001C1F51" w:rsidP="002D2FE5">
      <w:pPr>
        <w:spacing w:line="360" w:lineRule="auto"/>
        <w:rPr>
          <w:rFonts w:cs="Times New Roman"/>
        </w:rPr>
      </w:pPr>
    </w:p>
    <w:p w:rsidR="001C1F51" w:rsidRDefault="001C1F51" w:rsidP="002D2FE5">
      <w:pPr>
        <w:spacing w:line="360" w:lineRule="auto"/>
        <w:rPr>
          <w:rFonts w:cs="Times New Roman"/>
        </w:rPr>
      </w:pPr>
    </w:p>
    <w:p w:rsidR="001C1F51" w:rsidRDefault="001C1F51" w:rsidP="002D2FE5">
      <w:pPr>
        <w:spacing w:line="360" w:lineRule="auto"/>
        <w:rPr>
          <w:rFonts w:cs="Times New Roman"/>
        </w:rPr>
      </w:pPr>
    </w:p>
    <w:p w:rsidR="001C1F51" w:rsidRDefault="001C1F51" w:rsidP="002D2FE5">
      <w:pPr>
        <w:spacing w:line="360" w:lineRule="auto"/>
        <w:rPr>
          <w:rFonts w:cs="Times New Roman"/>
        </w:rPr>
      </w:pPr>
    </w:p>
    <w:p w:rsidR="001C1F51" w:rsidRDefault="001C1F51" w:rsidP="002D2FE5">
      <w:pPr>
        <w:spacing w:line="360" w:lineRule="auto"/>
        <w:rPr>
          <w:rFonts w:cs="Times New Roman"/>
        </w:rPr>
      </w:pPr>
    </w:p>
    <w:p w:rsidR="001C1F51" w:rsidRDefault="001C1F51" w:rsidP="002D2FE5">
      <w:pPr>
        <w:spacing w:line="360" w:lineRule="auto"/>
        <w:rPr>
          <w:rFonts w:cs="Times New Roman"/>
        </w:rPr>
      </w:pPr>
    </w:p>
    <w:p w:rsidR="001C1F51" w:rsidRDefault="001C1F51" w:rsidP="002D2FE5">
      <w:pPr>
        <w:spacing w:line="360" w:lineRule="auto"/>
        <w:rPr>
          <w:rFonts w:cs="Times New Roman"/>
        </w:rPr>
      </w:pPr>
    </w:p>
    <w:p w:rsidR="008A1060" w:rsidRDefault="008A1060" w:rsidP="002D2FE5">
      <w:pPr>
        <w:spacing w:line="360" w:lineRule="auto"/>
        <w:rPr>
          <w:rFonts w:cs="Times New Roman"/>
        </w:rPr>
      </w:pPr>
    </w:p>
    <w:p w:rsidR="008A1060" w:rsidRDefault="008A1060" w:rsidP="002D2FE5">
      <w:pPr>
        <w:spacing w:line="360" w:lineRule="auto"/>
        <w:rPr>
          <w:rFonts w:cs="Times New Roman"/>
        </w:rPr>
      </w:pPr>
    </w:p>
    <w:p w:rsidR="00AB6E86" w:rsidRDefault="00961F96" w:rsidP="002D2FE5">
      <w:pPr>
        <w:spacing w:line="360" w:lineRule="auto"/>
        <w:rPr>
          <w:rFonts w:cs="Times New Roman"/>
        </w:rPr>
      </w:pPr>
      <w:r>
        <w:rPr>
          <w:rFonts w:cs="Times New Roman"/>
        </w:rPr>
        <w:lastRenderedPageBreak/>
        <w:t>The Principate system that Augustus installed during his rise to power ushered in many changes towards Roman policy</w:t>
      </w:r>
      <w:r w:rsidR="00C4218E">
        <w:rPr>
          <w:rFonts w:cs="Times New Roman"/>
        </w:rPr>
        <w:t xml:space="preserve">. </w:t>
      </w:r>
      <w:r>
        <w:rPr>
          <w:rFonts w:cs="Times New Roman"/>
        </w:rPr>
        <w:t xml:space="preserve"> </w:t>
      </w:r>
      <w:r w:rsidR="00C4218E">
        <w:rPr>
          <w:rFonts w:cs="Times New Roman"/>
        </w:rPr>
        <w:t xml:space="preserve">Specially, </w:t>
      </w:r>
      <w:r>
        <w:rPr>
          <w:rFonts w:cs="Times New Roman"/>
        </w:rPr>
        <w:t>its management of the various provinces within its boundaries</w:t>
      </w:r>
      <w:r w:rsidR="008C7FDA">
        <w:rPr>
          <w:rFonts w:cs="Times New Roman"/>
        </w:rPr>
        <w:t xml:space="preserve">, as well as the lifestyle </w:t>
      </w:r>
      <w:r w:rsidR="00C4218E">
        <w:rPr>
          <w:rFonts w:cs="Times New Roman"/>
        </w:rPr>
        <w:t>of the populace</w:t>
      </w:r>
      <w:r>
        <w:rPr>
          <w:rFonts w:cs="Times New Roman"/>
        </w:rPr>
        <w:t xml:space="preserve">. However, the Principate also caused a change in not only the political aspect of Roman society but also that of the cultural and </w:t>
      </w:r>
      <w:r w:rsidR="00655AFF">
        <w:rPr>
          <w:rFonts w:cs="Times New Roman"/>
        </w:rPr>
        <w:t>r</w:t>
      </w:r>
      <w:r w:rsidR="00C4218E">
        <w:rPr>
          <w:rFonts w:cs="Times New Roman"/>
        </w:rPr>
        <w:t>eligious domain</w:t>
      </w:r>
      <w:r w:rsidR="00C51B3A">
        <w:rPr>
          <w:rFonts w:cs="Times New Roman"/>
        </w:rPr>
        <w:t xml:space="preserve"> </w:t>
      </w:r>
      <w:r w:rsidR="00C51B3A">
        <w:rPr>
          <w:rStyle w:val="FootnoteReference"/>
          <w:rFonts w:cs="Times New Roman"/>
        </w:rPr>
        <w:footnoteReference w:id="1"/>
      </w:r>
      <w:r>
        <w:rPr>
          <w:rFonts w:cs="Times New Roman"/>
        </w:rPr>
        <w:t xml:space="preserve">. </w:t>
      </w:r>
      <w:r w:rsidR="00655AFF">
        <w:rPr>
          <w:rFonts w:cs="Times New Roman"/>
        </w:rPr>
        <w:t>The issue for modern scholars is understanding this change in the religious aspect of local cultures due to the</w:t>
      </w:r>
      <w:r w:rsidR="00C4218E">
        <w:rPr>
          <w:rFonts w:cs="Times New Roman"/>
        </w:rPr>
        <w:t xml:space="preserve"> contemporary lack of local literary sources. T</w:t>
      </w:r>
      <w:r w:rsidR="00655AFF">
        <w:rPr>
          <w:rFonts w:cs="Times New Roman"/>
        </w:rPr>
        <w:t xml:space="preserve">he few sources </w:t>
      </w:r>
      <w:r w:rsidR="00C945CF">
        <w:rPr>
          <w:rFonts w:cs="Times New Roman"/>
        </w:rPr>
        <w:t xml:space="preserve">that </w:t>
      </w:r>
      <w:r w:rsidR="00655AFF">
        <w:rPr>
          <w:rFonts w:cs="Times New Roman"/>
        </w:rPr>
        <w:t xml:space="preserve">we have are mostly Roman and </w:t>
      </w:r>
      <w:r w:rsidR="00EF5E63">
        <w:rPr>
          <w:rFonts w:cs="Times New Roman"/>
        </w:rPr>
        <w:t>provide an external view which helps little in understanding local cu</w:t>
      </w:r>
      <w:r w:rsidR="00F653C7">
        <w:rPr>
          <w:rFonts w:cs="Times New Roman"/>
        </w:rPr>
        <w:t>ltures</w:t>
      </w:r>
      <w:r w:rsidR="003A14B7">
        <w:rPr>
          <w:rFonts w:cs="Times New Roman"/>
        </w:rPr>
        <w:t xml:space="preserve"> and their belief systems</w:t>
      </w:r>
      <w:r w:rsidR="00EF5E63">
        <w:rPr>
          <w:rFonts w:cs="Times New Roman"/>
        </w:rPr>
        <w:t>.</w:t>
      </w:r>
      <w:r w:rsidR="00F653C7">
        <w:rPr>
          <w:rFonts w:cs="Times New Roman"/>
        </w:rPr>
        <w:t xml:space="preserve"> </w:t>
      </w:r>
    </w:p>
    <w:p w:rsidR="00D0263F" w:rsidRDefault="00F653C7" w:rsidP="002D2FE5">
      <w:pPr>
        <w:spacing w:line="360" w:lineRule="auto"/>
        <w:rPr>
          <w:rFonts w:cs="Times New Roman"/>
        </w:rPr>
      </w:pPr>
      <w:r>
        <w:rPr>
          <w:rFonts w:cs="Times New Roman"/>
        </w:rPr>
        <w:t xml:space="preserve">The Pillar of the Boatmen however provides us </w:t>
      </w:r>
      <w:r w:rsidR="00C945CF">
        <w:rPr>
          <w:rFonts w:cs="Times New Roman"/>
        </w:rPr>
        <w:t xml:space="preserve">with </w:t>
      </w:r>
      <w:r>
        <w:rPr>
          <w:rFonts w:cs="Times New Roman"/>
        </w:rPr>
        <w:t xml:space="preserve">a unique insight into the religious understanding and change that had occurred within </w:t>
      </w:r>
      <w:r w:rsidR="00C5739B">
        <w:rPr>
          <w:rFonts w:cs="Times New Roman"/>
        </w:rPr>
        <w:t xml:space="preserve">the province of </w:t>
      </w:r>
      <w:r w:rsidR="00C5739B" w:rsidRPr="00C5739B">
        <w:rPr>
          <w:rFonts w:cs="Times New Roman"/>
          <w:i/>
        </w:rPr>
        <w:t xml:space="preserve">Gallia </w:t>
      </w:r>
      <w:proofErr w:type="spellStart"/>
      <w:r w:rsidR="00C5739B" w:rsidRPr="00C5739B">
        <w:rPr>
          <w:rFonts w:cs="Times New Roman"/>
          <w:i/>
        </w:rPr>
        <w:t>Lugdunensis</w:t>
      </w:r>
      <w:proofErr w:type="spellEnd"/>
      <w:r>
        <w:rPr>
          <w:rFonts w:cs="Times New Roman"/>
        </w:rPr>
        <w:t xml:space="preserve"> during the Principate period. </w:t>
      </w:r>
      <w:r w:rsidR="00C162C3">
        <w:rPr>
          <w:rFonts w:cs="Times New Roman"/>
        </w:rPr>
        <w:t xml:space="preserve">The reason </w:t>
      </w:r>
      <w:r w:rsidR="008C7FDA">
        <w:rPr>
          <w:rFonts w:cs="Times New Roman"/>
        </w:rPr>
        <w:t xml:space="preserve">for this is because </w:t>
      </w:r>
      <w:r w:rsidR="00C162C3">
        <w:rPr>
          <w:rFonts w:cs="Times New Roman"/>
        </w:rPr>
        <w:t>the Pillar of</w:t>
      </w:r>
      <w:r w:rsidR="003A14B7">
        <w:rPr>
          <w:rFonts w:cs="Times New Roman"/>
        </w:rPr>
        <w:t xml:space="preserve"> the Boatmen can provide insight into the local culture for two primary reasons. </w:t>
      </w:r>
      <w:r w:rsidR="00113E88">
        <w:rPr>
          <w:rFonts w:cs="Times New Roman"/>
        </w:rPr>
        <w:t>Firstly,</w:t>
      </w:r>
      <w:r w:rsidR="00C162C3">
        <w:rPr>
          <w:rFonts w:cs="Times New Roman"/>
        </w:rPr>
        <w:t xml:space="preserve"> it was erected in the</w:t>
      </w:r>
      <w:r>
        <w:rPr>
          <w:rFonts w:cs="Times New Roman"/>
        </w:rPr>
        <w:t xml:space="preserve"> </w:t>
      </w:r>
      <w:r w:rsidR="00C162C3" w:rsidRPr="00C162C3">
        <w:rPr>
          <w:rFonts w:cs="Times New Roman"/>
        </w:rPr>
        <w:t>Roman city of Lutetia</w:t>
      </w:r>
      <w:r w:rsidR="00C162C3">
        <w:rPr>
          <w:rFonts w:cs="Times New Roman"/>
        </w:rPr>
        <w:t xml:space="preserve"> (modern day Paris) </w:t>
      </w:r>
      <w:r w:rsidR="006F666D">
        <w:rPr>
          <w:rFonts w:cs="Times New Roman"/>
        </w:rPr>
        <w:t xml:space="preserve">by a local guild of boatman in the first century AD during the reign of the Emperor Tiberius, thus providing a local contemporary perspective of </w:t>
      </w:r>
      <w:r w:rsidR="003A14B7">
        <w:rPr>
          <w:rFonts w:cs="Times New Roman"/>
        </w:rPr>
        <w:t>their religious beliefs</w:t>
      </w:r>
      <w:r w:rsidR="006F666D">
        <w:rPr>
          <w:rFonts w:cs="Times New Roman"/>
        </w:rPr>
        <w:t>. Secondly the Pillar has present on it a number of deities tha</w:t>
      </w:r>
      <w:r w:rsidR="00C5739B">
        <w:rPr>
          <w:rFonts w:cs="Times New Roman"/>
        </w:rPr>
        <w:t>t are both ‘Roman’ and local. G</w:t>
      </w:r>
      <w:r w:rsidR="006F666D">
        <w:rPr>
          <w:rFonts w:cs="Times New Roman"/>
        </w:rPr>
        <w:t>iven the Pillar</w:t>
      </w:r>
      <w:r w:rsidR="005D4A6E">
        <w:rPr>
          <w:rFonts w:cs="Times New Roman"/>
        </w:rPr>
        <w:t>’</w:t>
      </w:r>
      <w:r w:rsidR="006F666D">
        <w:rPr>
          <w:rFonts w:cs="Times New Roman"/>
        </w:rPr>
        <w:t>s origin and commission these would have been chosen by the local boatman</w:t>
      </w:r>
      <w:r w:rsidR="00CD2671">
        <w:rPr>
          <w:rFonts w:cs="Times New Roman"/>
        </w:rPr>
        <w:t xml:space="preserve"> and</w:t>
      </w:r>
      <w:r w:rsidR="008C7FDA">
        <w:rPr>
          <w:rFonts w:cs="Times New Roman"/>
        </w:rPr>
        <w:t xml:space="preserve"> therefore</w:t>
      </w:r>
      <w:r w:rsidR="00CD2671">
        <w:rPr>
          <w:rFonts w:cs="Times New Roman"/>
        </w:rPr>
        <w:t xml:space="preserve"> reflected to some degree their Religious beliefs and understanding </w:t>
      </w:r>
      <w:r w:rsidR="00CD2671">
        <w:rPr>
          <w:rStyle w:val="FootnoteReference"/>
          <w:rFonts w:cs="Times New Roman"/>
        </w:rPr>
        <w:footnoteReference w:id="2"/>
      </w:r>
      <w:r w:rsidR="006F666D">
        <w:rPr>
          <w:rFonts w:cs="Times New Roman"/>
        </w:rPr>
        <w:t>.</w:t>
      </w:r>
      <w:r w:rsidR="002D2FE5">
        <w:rPr>
          <w:rFonts w:cs="Times New Roman"/>
        </w:rPr>
        <w:t xml:space="preserve"> </w:t>
      </w:r>
      <w:r w:rsidR="008C7FDA">
        <w:rPr>
          <w:rFonts w:cs="Times New Roman"/>
        </w:rPr>
        <w:t xml:space="preserve">This work as a result of this unique </w:t>
      </w:r>
      <w:r w:rsidR="00113E88">
        <w:rPr>
          <w:rFonts w:cs="Times New Roman"/>
        </w:rPr>
        <w:t xml:space="preserve">insight </w:t>
      </w:r>
      <w:r w:rsidR="008C7FDA">
        <w:rPr>
          <w:rFonts w:cs="Times New Roman"/>
        </w:rPr>
        <w:t xml:space="preserve">will examine </w:t>
      </w:r>
      <w:r w:rsidR="00113E88">
        <w:rPr>
          <w:rFonts w:cs="Times New Roman"/>
        </w:rPr>
        <w:t>key areas of the Pillar of the Boatman namely</w:t>
      </w:r>
      <w:r w:rsidR="005D4A6E">
        <w:rPr>
          <w:rFonts w:cs="Times New Roman"/>
        </w:rPr>
        <w:t>, the chosen</w:t>
      </w:r>
      <w:r w:rsidR="00113E88">
        <w:rPr>
          <w:rFonts w:cs="Times New Roman"/>
        </w:rPr>
        <w:t xml:space="preserve"> Gods </w:t>
      </w:r>
      <w:r w:rsidR="005D4A6E">
        <w:rPr>
          <w:rFonts w:cs="Times New Roman"/>
        </w:rPr>
        <w:t>that were</w:t>
      </w:r>
      <w:r w:rsidR="00113E88">
        <w:rPr>
          <w:rFonts w:cs="Times New Roman"/>
        </w:rPr>
        <w:t xml:space="preserve"> placed on the Pillar and that of the manner in which the</w:t>
      </w:r>
      <w:r w:rsidR="00343336">
        <w:rPr>
          <w:rFonts w:cs="Times New Roman"/>
        </w:rPr>
        <w:t>y Gods we</w:t>
      </w:r>
      <w:r w:rsidR="00113E88">
        <w:rPr>
          <w:rFonts w:cs="Times New Roman"/>
        </w:rPr>
        <w:t>re depicted.</w:t>
      </w:r>
      <w:r w:rsidR="005206E8">
        <w:rPr>
          <w:rFonts w:cs="Times New Roman"/>
        </w:rPr>
        <w:t xml:space="preserve"> </w:t>
      </w:r>
    </w:p>
    <w:p w:rsidR="005206E8" w:rsidRDefault="005206E8" w:rsidP="002D2FE5">
      <w:pPr>
        <w:spacing w:line="360" w:lineRule="auto"/>
        <w:rPr>
          <w:rFonts w:cs="Times New Roman"/>
        </w:rPr>
      </w:pPr>
    </w:p>
    <w:p w:rsidR="00522AA3" w:rsidRDefault="004E6B20" w:rsidP="002D2FE5">
      <w:pPr>
        <w:spacing w:line="360" w:lineRule="auto"/>
        <w:rPr>
          <w:rFonts w:cs="Times New Roman"/>
        </w:rPr>
      </w:pPr>
      <w:r>
        <w:rPr>
          <w:rFonts w:cs="Times New Roman"/>
        </w:rPr>
        <w:t>O</w:t>
      </w:r>
      <w:r w:rsidR="005206E8">
        <w:rPr>
          <w:rFonts w:cs="Times New Roman"/>
        </w:rPr>
        <w:t xml:space="preserve">riginally </w:t>
      </w:r>
      <w:r w:rsidR="007C280D">
        <w:rPr>
          <w:rFonts w:cs="Times New Roman"/>
        </w:rPr>
        <w:t xml:space="preserve">the object stood at </w:t>
      </w:r>
      <w:r w:rsidR="00290E5D">
        <w:rPr>
          <w:rFonts w:cs="Times New Roman"/>
        </w:rPr>
        <w:t>about five</w:t>
      </w:r>
      <w:r w:rsidR="005206E8">
        <w:rPr>
          <w:rFonts w:cs="Times New Roman"/>
        </w:rPr>
        <w:t xml:space="preserve"> </w:t>
      </w:r>
      <w:r w:rsidR="005206E8" w:rsidRPr="005206E8">
        <w:rPr>
          <w:rFonts w:cs="Times New Roman"/>
        </w:rPr>
        <w:t>m</w:t>
      </w:r>
      <w:r w:rsidR="005206E8">
        <w:rPr>
          <w:rFonts w:cs="Times New Roman"/>
        </w:rPr>
        <w:t>eters in</w:t>
      </w:r>
      <w:r w:rsidR="005206E8" w:rsidRPr="005206E8">
        <w:rPr>
          <w:rFonts w:cs="Times New Roman"/>
        </w:rPr>
        <w:t xml:space="preserve"> heig</w:t>
      </w:r>
      <w:r w:rsidR="00290E5D">
        <w:rPr>
          <w:rFonts w:cs="Times New Roman"/>
        </w:rPr>
        <w:t>ht, just under one</w:t>
      </w:r>
      <w:r w:rsidR="005206E8">
        <w:rPr>
          <w:rFonts w:cs="Times New Roman"/>
        </w:rPr>
        <w:t xml:space="preserve"> </w:t>
      </w:r>
      <w:r w:rsidR="005206E8" w:rsidRPr="005206E8">
        <w:rPr>
          <w:rFonts w:cs="Times New Roman"/>
        </w:rPr>
        <w:t>m</w:t>
      </w:r>
      <w:r w:rsidR="00290E5D">
        <w:rPr>
          <w:rFonts w:cs="Times New Roman"/>
        </w:rPr>
        <w:t>eter</w:t>
      </w:r>
      <w:r w:rsidR="005206E8">
        <w:rPr>
          <w:rFonts w:cs="Times New Roman"/>
        </w:rPr>
        <w:t xml:space="preserve"> in width at its</w:t>
      </w:r>
      <w:r w:rsidR="005206E8" w:rsidRPr="005206E8">
        <w:rPr>
          <w:rFonts w:cs="Times New Roman"/>
        </w:rPr>
        <w:t xml:space="preserve"> base and</w:t>
      </w:r>
      <w:r w:rsidR="005206E8">
        <w:rPr>
          <w:rFonts w:cs="Times New Roman"/>
        </w:rPr>
        <w:t xml:space="preserve"> </w:t>
      </w:r>
      <w:r w:rsidR="005206E8" w:rsidRPr="005206E8">
        <w:rPr>
          <w:rFonts w:cs="Times New Roman"/>
        </w:rPr>
        <w:t>approximately</w:t>
      </w:r>
      <w:r w:rsidR="005206E8">
        <w:rPr>
          <w:rFonts w:cs="Times New Roman"/>
        </w:rPr>
        <w:t xml:space="preserve"> with a width of 0.75 </w:t>
      </w:r>
      <w:r w:rsidR="005206E8" w:rsidRPr="005206E8">
        <w:rPr>
          <w:rFonts w:cs="Times New Roman"/>
        </w:rPr>
        <w:t>m</w:t>
      </w:r>
      <w:r w:rsidR="005206E8">
        <w:rPr>
          <w:rFonts w:cs="Times New Roman"/>
        </w:rPr>
        <w:t xml:space="preserve">eters </w:t>
      </w:r>
      <w:r w:rsidR="005206E8" w:rsidRPr="005206E8">
        <w:rPr>
          <w:rFonts w:cs="Times New Roman"/>
        </w:rPr>
        <w:t xml:space="preserve">at </w:t>
      </w:r>
      <w:r w:rsidR="005206E8">
        <w:rPr>
          <w:rFonts w:cs="Times New Roman"/>
        </w:rPr>
        <w:t>its</w:t>
      </w:r>
      <w:r w:rsidR="00290E5D">
        <w:rPr>
          <w:rFonts w:cs="Times New Roman"/>
        </w:rPr>
        <w:t xml:space="preserve"> apex</w:t>
      </w:r>
      <w:r w:rsidR="005206E8">
        <w:rPr>
          <w:rFonts w:cs="Times New Roman"/>
        </w:rPr>
        <w:t xml:space="preserve"> and </w:t>
      </w:r>
      <w:r w:rsidR="00521E3B">
        <w:rPr>
          <w:rFonts w:cs="Times New Roman"/>
        </w:rPr>
        <w:t>is constructed from</w:t>
      </w:r>
      <w:r w:rsidR="005206E8">
        <w:rPr>
          <w:rFonts w:cs="Times New Roman"/>
        </w:rPr>
        <w:t xml:space="preserve"> limestone </w:t>
      </w:r>
      <w:r w:rsidR="00521E3B">
        <w:rPr>
          <w:rFonts w:cs="Times New Roman"/>
        </w:rPr>
        <w:t xml:space="preserve">that was quarried from a local source. </w:t>
      </w:r>
      <w:r w:rsidR="00290E5D">
        <w:rPr>
          <w:rFonts w:cs="Times New Roman"/>
        </w:rPr>
        <w:t>The Pillar itself consisted of four</w:t>
      </w:r>
      <w:r w:rsidR="00521E3B">
        <w:rPr>
          <w:rFonts w:cs="Times New Roman"/>
        </w:rPr>
        <w:t xml:space="preserve"> tiers with a total of 16 panels</w:t>
      </w:r>
      <w:r w:rsidR="00F27490">
        <w:rPr>
          <w:rFonts w:cs="Times New Roman"/>
        </w:rPr>
        <w:t>. T</w:t>
      </w:r>
      <w:r w:rsidR="00521E3B">
        <w:rPr>
          <w:rFonts w:cs="Times New Roman"/>
        </w:rPr>
        <w:t xml:space="preserve">he top and bottom tiers are </w:t>
      </w:r>
      <w:r w:rsidR="00521E3B" w:rsidRPr="00521E3B">
        <w:rPr>
          <w:rFonts w:cs="Times New Roman"/>
        </w:rPr>
        <w:t>discernible</w:t>
      </w:r>
      <w:r w:rsidR="00521E3B">
        <w:rPr>
          <w:rFonts w:cs="Times New Roman"/>
        </w:rPr>
        <w:t xml:space="preserve"> due to their size</w:t>
      </w:r>
      <w:r w:rsidR="00DC4BFB">
        <w:rPr>
          <w:rFonts w:cs="Times New Roman"/>
        </w:rPr>
        <w:t>,</w:t>
      </w:r>
      <w:r w:rsidR="00521E3B">
        <w:rPr>
          <w:rFonts w:cs="Times New Roman"/>
        </w:rPr>
        <w:t xml:space="preserve"> however the exact </w:t>
      </w:r>
      <w:r w:rsidR="00521E3B" w:rsidRPr="00521E3B">
        <w:rPr>
          <w:rFonts w:cs="Times New Roman"/>
        </w:rPr>
        <w:t>rotational order</w:t>
      </w:r>
      <w:r w:rsidR="00521E3B">
        <w:rPr>
          <w:rFonts w:cs="Times New Roman"/>
        </w:rPr>
        <w:t xml:space="preserve"> is not known and there is some speculation that they may not have been stacked </w:t>
      </w:r>
      <w:r w:rsidR="00DC4BFB">
        <w:rPr>
          <w:rFonts w:cs="Times New Roman"/>
        </w:rPr>
        <w:t xml:space="preserve">as shown in figure 1, </w:t>
      </w:r>
      <w:r w:rsidR="00521E3B">
        <w:rPr>
          <w:rFonts w:cs="Times New Roman"/>
        </w:rPr>
        <w:t xml:space="preserve">and existed instead as two altars of similar size </w:t>
      </w:r>
      <w:r w:rsidR="00521E3B">
        <w:rPr>
          <w:rStyle w:val="FootnoteReference"/>
          <w:rFonts w:cs="Times New Roman"/>
        </w:rPr>
        <w:footnoteReference w:id="3"/>
      </w:r>
      <w:r w:rsidR="00061D12">
        <w:rPr>
          <w:rFonts w:cs="Times New Roman"/>
        </w:rPr>
        <w:t>.</w:t>
      </w:r>
      <w:r w:rsidR="00A41CCD">
        <w:rPr>
          <w:rFonts w:cs="Times New Roman"/>
        </w:rPr>
        <w:t xml:space="preserve"> Although the exact ordering and placement of the stones cannot be known</w:t>
      </w:r>
      <w:r w:rsidR="003018D1">
        <w:rPr>
          <w:rFonts w:cs="Times New Roman"/>
        </w:rPr>
        <w:t>,</w:t>
      </w:r>
      <w:r w:rsidR="00A41CCD">
        <w:rPr>
          <w:rFonts w:cs="Times New Roman"/>
        </w:rPr>
        <w:t xml:space="preserve"> the Pillar was obviously of high quality and the cost of its commission would have been great and therefore was of great important to the work</w:t>
      </w:r>
      <w:r w:rsidR="003018D1">
        <w:rPr>
          <w:rFonts w:cs="Times New Roman"/>
        </w:rPr>
        <w:t>’</w:t>
      </w:r>
      <w:r w:rsidR="00A41CCD">
        <w:rPr>
          <w:rFonts w:cs="Times New Roman"/>
        </w:rPr>
        <w:t>s patrons</w:t>
      </w:r>
      <w:r w:rsidR="003018D1">
        <w:rPr>
          <w:rFonts w:cs="Times New Roman"/>
        </w:rPr>
        <w:t xml:space="preserve"> </w:t>
      </w:r>
      <w:r w:rsidR="003018D1">
        <w:rPr>
          <w:rStyle w:val="FootnoteReference"/>
          <w:rFonts w:cs="Times New Roman"/>
        </w:rPr>
        <w:footnoteReference w:id="4"/>
      </w:r>
      <w:r w:rsidR="00A41CCD">
        <w:rPr>
          <w:rFonts w:cs="Times New Roman"/>
        </w:rPr>
        <w:t>. T</w:t>
      </w:r>
      <w:r w:rsidR="008D0FD7">
        <w:rPr>
          <w:rFonts w:cs="Times New Roman"/>
        </w:rPr>
        <w:t xml:space="preserve">he cost of the work </w:t>
      </w:r>
      <w:r w:rsidR="00A41CCD">
        <w:rPr>
          <w:rFonts w:cs="Times New Roman"/>
        </w:rPr>
        <w:t>infer</w:t>
      </w:r>
      <w:r w:rsidR="003018D1">
        <w:rPr>
          <w:rFonts w:cs="Times New Roman"/>
        </w:rPr>
        <w:t>s that the significance of the G</w:t>
      </w:r>
      <w:r w:rsidR="00A41CCD">
        <w:rPr>
          <w:rFonts w:cs="Times New Roman"/>
        </w:rPr>
        <w:t xml:space="preserve">ods’ chosen would have been </w:t>
      </w:r>
      <w:r w:rsidR="008D0FD7">
        <w:rPr>
          <w:rFonts w:cs="Times New Roman"/>
        </w:rPr>
        <w:t>reflective of the d</w:t>
      </w:r>
      <w:r w:rsidR="008A1060">
        <w:rPr>
          <w:rFonts w:cs="Times New Roman"/>
        </w:rPr>
        <w:t>eities’ importance to that</w:t>
      </w:r>
      <w:r w:rsidR="008D0FD7">
        <w:rPr>
          <w:rFonts w:cs="Times New Roman"/>
        </w:rPr>
        <w:t xml:space="preserve"> local community within</w:t>
      </w:r>
      <w:r w:rsidR="008D0FD7" w:rsidRPr="008D0FD7">
        <w:t xml:space="preserve"> </w:t>
      </w:r>
      <w:r w:rsidR="008D0FD7" w:rsidRPr="008D0FD7">
        <w:rPr>
          <w:rFonts w:cs="Times New Roman"/>
        </w:rPr>
        <w:t>Lutetia</w:t>
      </w:r>
      <w:r w:rsidR="008A1060">
        <w:rPr>
          <w:rFonts w:cs="Times New Roman"/>
        </w:rPr>
        <w:t>,</w:t>
      </w:r>
      <w:r w:rsidR="008D0FD7" w:rsidRPr="008D0FD7">
        <w:rPr>
          <w:rFonts w:cs="Times New Roman"/>
        </w:rPr>
        <w:t xml:space="preserve"> </w:t>
      </w:r>
      <w:r w:rsidR="008D0FD7">
        <w:rPr>
          <w:rFonts w:cs="Times New Roman"/>
        </w:rPr>
        <w:t xml:space="preserve">and which deities it was important to honour in the local belief system since the instigation of the Principate. </w:t>
      </w:r>
      <w:proofErr w:type="spellStart"/>
      <w:r w:rsidR="008D0FD7">
        <w:rPr>
          <w:rFonts w:cs="Times New Roman"/>
        </w:rPr>
        <w:t>Charniguet</w:t>
      </w:r>
      <w:proofErr w:type="spellEnd"/>
      <w:r w:rsidR="008D0FD7">
        <w:rPr>
          <w:rFonts w:cs="Times New Roman"/>
        </w:rPr>
        <w:t xml:space="preserve"> </w:t>
      </w:r>
      <w:r w:rsidR="008D0FD7" w:rsidRPr="008D0FD7">
        <w:rPr>
          <w:rFonts w:cs="Times New Roman"/>
        </w:rPr>
        <w:t>and Lombard-Jourdan</w:t>
      </w:r>
      <w:r w:rsidR="008D0FD7">
        <w:rPr>
          <w:rFonts w:cs="Times New Roman"/>
        </w:rPr>
        <w:t xml:space="preserve"> remark that the power and wealth of the guild is reflected in a panel </w:t>
      </w:r>
      <w:r w:rsidR="005A6937">
        <w:rPr>
          <w:rFonts w:cs="Times New Roman"/>
        </w:rPr>
        <w:t>on the pillar. This panel depicts</w:t>
      </w:r>
      <w:r w:rsidR="008D0FD7">
        <w:rPr>
          <w:rFonts w:cs="Times New Roman"/>
        </w:rPr>
        <w:t xml:space="preserve"> the patrons</w:t>
      </w:r>
      <w:r w:rsidR="00530747">
        <w:rPr>
          <w:rFonts w:cs="Times New Roman"/>
        </w:rPr>
        <w:t xml:space="preserve"> parading</w:t>
      </w:r>
      <w:r w:rsidR="008D0FD7">
        <w:rPr>
          <w:rFonts w:cs="Times New Roman"/>
        </w:rPr>
        <w:t xml:space="preserve"> with arms and weapons</w:t>
      </w:r>
      <w:r w:rsidR="002B324C">
        <w:rPr>
          <w:rFonts w:cs="Times New Roman"/>
        </w:rPr>
        <w:t xml:space="preserve"> as shown in figure 2</w:t>
      </w:r>
      <w:r w:rsidR="00C53753">
        <w:rPr>
          <w:rFonts w:cs="Times New Roman"/>
        </w:rPr>
        <w:t>, bearing arms was a</w:t>
      </w:r>
      <w:r w:rsidR="008D0FD7">
        <w:rPr>
          <w:rFonts w:cs="Times New Roman"/>
        </w:rPr>
        <w:t xml:space="preserve"> privilege granted by the Romans and</w:t>
      </w:r>
      <w:r w:rsidR="008B556C">
        <w:rPr>
          <w:rFonts w:cs="Times New Roman"/>
        </w:rPr>
        <w:t xml:space="preserve"> is</w:t>
      </w:r>
      <w:r w:rsidR="008D0FD7">
        <w:rPr>
          <w:rFonts w:cs="Times New Roman"/>
        </w:rPr>
        <w:t xml:space="preserve"> </w:t>
      </w:r>
      <w:r w:rsidR="008D0FD7">
        <w:rPr>
          <w:rFonts w:cs="Times New Roman"/>
        </w:rPr>
        <w:lastRenderedPageBreak/>
        <w:t>reflect</w:t>
      </w:r>
      <w:r w:rsidR="009E3B80">
        <w:rPr>
          <w:rFonts w:cs="Times New Roman"/>
        </w:rPr>
        <w:t xml:space="preserve">ing </w:t>
      </w:r>
      <w:r w:rsidR="008B556C">
        <w:rPr>
          <w:rFonts w:cs="Times New Roman"/>
        </w:rPr>
        <w:t xml:space="preserve">the fact </w:t>
      </w:r>
      <w:r w:rsidR="009E3B80">
        <w:rPr>
          <w:rFonts w:cs="Times New Roman"/>
        </w:rPr>
        <w:t xml:space="preserve">that </w:t>
      </w:r>
      <w:r w:rsidR="00894959">
        <w:rPr>
          <w:rFonts w:cs="Times New Roman"/>
        </w:rPr>
        <w:t>the patrons we</w:t>
      </w:r>
      <w:r w:rsidR="009E3B80">
        <w:rPr>
          <w:rFonts w:cs="Times New Roman"/>
        </w:rPr>
        <w:t xml:space="preserve">re </w:t>
      </w:r>
      <w:r w:rsidR="00894959">
        <w:rPr>
          <w:rFonts w:cs="Times New Roman"/>
        </w:rPr>
        <w:t xml:space="preserve">both </w:t>
      </w:r>
      <w:r w:rsidR="009E3B80">
        <w:rPr>
          <w:rFonts w:cs="Times New Roman"/>
        </w:rPr>
        <w:t>trusted as well as connected to the</w:t>
      </w:r>
      <w:r w:rsidR="008B556C">
        <w:rPr>
          <w:rFonts w:cs="Times New Roman"/>
        </w:rPr>
        <w:t xml:space="preserve"> Roman governing system</w:t>
      </w:r>
      <w:r w:rsidR="009E3B80">
        <w:rPr>
          <w:rFonts w:cs="Times New Roman"/>
        </w:rPr>
        <w:t xml:space="preserve"> </w:t>
      </w:r>
      <w:r w:rsidR="009E3B80">
        <w:rPr>
          <w:rStyle w:val="FootnoteReference"/>
          <w:rFonts w:cs="Times New Roman"/>
        </w:rPr>
        <w:footnoteReference w:id="5"/>
      </w:r>
      <w:r w:rsidR="009E3B80">
        <w:rPr>
          <w:rFonts w:cs="Times New Roman"/>
        </w:rPr>
        <w:t xml:space="preserve">. </w:t>
      </w:r>
      <w:r w:rsidR="008D0FD7">
        <w:rPr>
          <w:rFonts w:cs="Times New Roman"/>
        </w:rPr>
        <w:t xml:space="preserve"> </w:t>
      </w:r>
      <w:r w:rsidR="008B556C">
        <w:rPr>
          <w:rFonts w:cs="Times New Roman"/>
        </w:rPr>
        <w:t>The Pillar of the Boatmen then becomes representative of this new system of belief that has bee</w:t>
      </w:r>
      <w:r w:rsidR="00402F72">
        <w:rPr>
          <w:rFonts w:cs="Times New Roman"/>
        </w:rPr>
        <w:t>n created within this area of</w:t>
      </w:r>
      <w:r w:rsidR="00402F72" w:rsidRPr="00402F72">
        <w:t xml:space="preserve"> </w:t>
      </w:r>
      <w:r w:rsidR="00402F72" w:rsidRPr="00402F72">
        <w:rPr>
          <w:rFonts w:cs="Times New Roman"/>
          <w:i/>
        </w:rPr>
        <w:t xml:space="preserve">Gallia </w:t>
      </w:r>
      <w:proofErr w:type="spellStart"/>
      <w:r w:rsidR="00402F72" w:rsidRPr="00402F72">
        <w:rPr>
          <w:rFonts w:cs="Times New Roman"/>
          <w:i/>
        </w:rPr>
        <w:t>Lugdunensis</w:t>
      </w:r>
      <w:proofErr w:type="spellEnd"/>
      <w:r w:rsidR="00402F72" w:rsidRPr="00402F72">
        <w:rPr>
          <w:rFonts w:cs="Times New Roman"/>
        </w:rPr>
        <w:t xml:space="preserve"> </w:t>
      </w:r>
      <w:r w:rsidR="008B556C">
        <w:rPr>
          <w:rFonts w:cs="Times New Roman"/>
        </w:rPr>
        <w:t>since the Principate system was begun. This is because the patrons as indicated by the panel have</w:t>
      </w:r>
      <w:r w:rsidR="00402F72">
        <w:rPr>
          <w:rFonts w:cs="Times New Roman"/>
        </w:rPr>
        <w:t xml:space="preserve"> been</w:t>
      </w:r>
      <w:r w:rsidR="008B556C">
        <w:rPr>
          <w:rFonts w:cs="Times New Roman"/>
        </w:rPr>
        <w:t xml:space="preserve"> integrated into the new Roman system sufficiently enough to be granted a m</w:t>
      </w:r>
      <w:r w:rsidR="001E421A">
        <w:rPr>
          <w:rFonts w:cs="Times New Roman"/>
        </w:rPr>
        <w:t>ajor privilege whilst retaining</w:t>
      </w:r>
      <w:r w:rsidR="008B556C">
        <w:rPr>
          <w:rFonts w:cs="Times New Roman"/>
        </w:rPr>
        <w:t xml:space="preserve"> </w:t>
      </w:r>
      <w:r w:rsidR="00783538">
        <w:rPr>
          <w:rFonts w:cs="Times New Roman"/>
        </w:rPr>
        <w:t>their belief in local deities</w:t>
      </w:r>
      <w:r w:rsidR="00522AA3">
        <w:rPr>
          <w:rFonts w:cs="Times New Roman"/>
        </w:rPr>
        <w:t xml:space="preserve">. </w:t>
      </w:r>
      <w:r w:rsidR="00DE4DAF">
        <w:rPr>
          <w:rFonts w:cs="Times New Roman"/>
        </w:rPr>
        <w:t xml:space="preserve">Therefore, the Pillar of the Boatmen becomes a microcosm of the new belief system and </w:t>
      </w:r>
      <w:r w:rsidR="00F8647E">
        <w:rPr>
          <w:rFonts w:cs="Times New Roman"/>
        </w:rPr>
        <w:t xml:space="preserve">a </w:t>
      </w:r>
      <w:r w:rsidR="00DE4DAF">
        <w:rPr>
          <w:rFonts w:cs="Times New Roman"/>
        </w:rPr>
        <w:t xml:space="preserve">structure of dedication that is </w:t>
      </w:r>
      <w:r w:rsidR="00F8647E">
        <w:rPr>
          <w:rFonts w:cs="Times New Roman"/>
        </w:rPr>
        <w:t xml:space="preserve">existed within this area of </w:t>
      </w:r>
      <w:r w:rsidR="00F8647E" w:rsidRPr="00F8647E">
        <w:rPr>
          <w:rFonts w:cs="Times New Roman"/>
          <w:i/>
        </w:rPr>
        <w:t xml:space="preserve">Gallia </w:t>
      </w:r>
      <w:proofErr w:type="spellStart"/>
      <w:r w:rsidR="00F8647E" w:rsidRPr="00F8647E">
        <w:rPr>
          <w:rFonts w:cs="Times New Roman"/>
          <w:i/>
        </w:rPr>
        <w:t>Lugdunensis</w:t>
      </w:r>
      <w:proofErr w:type="spellEnd"/>
      <w:r w:rsidR="00DE4DAF" w:rsidRPr="00F8647E">
        <w:rPr>
          <w:rFonts w:cs="Times New Roman"/>
          <w:i/>
        </w:rPr>
        <w:t>,</w:t>
      </w:r>
      <w:r w:rsidR="00DE4DAF">
        <w:rPr>
          <w:rFonts w:cs="Times New Roman"/>
        </w:rPr>
        <w:t xml:space="preserve"> with the Guild of the Boatmen representing the ‘Gallic people’ who have embraced both Roman rule and the Principate </w:t>
      </w:r>
      <w:r w:rsidR="00AB3A87">
        <w:rPr>
          <w:rFonts w:cs="Times New Roman"/>
        </w:rPr>
        <w:t>system</w:t>
      </w:r>
      <w:r w:rsidR="00DE4DAF">
        <w:rPr>
          <w:rFonts w:cs="Times New Roman"/>
        </w:rPr>
        <w:t xml:space="preserve">.       </w:t>
      </w:r>
      <w:r w:rsidR="00522AA3">
        <w:rPr>
          <w:rFonts w:cs="Times New Roman"/>
        </w:rPr>
        <w:t xml:space="preserve"> </w:t>
      </w:r>
    </w:p>
    <w:p w:rsidR="00522AA3" w:rsidRDefault="00522AA3" w:rsidP="002D2FE5">
      <w:pPr>
        <w:spacing w:line="360" w:lineRule="auto"/>
        <w:rPr>
          <w:rFonts w:cs="Times New Roman"/>
        </w:rPr>
      </w:pPr>
    </w:p>
    <w:p w:rsidR="002843E9" w:rsidRDefault="00CB02DE" w:rsidP="002D2FE5">
      <w:pPr>
        <w:spacing w:line="360" w:lineRule="auto"/>
        <w:rPr>
          <w:rFonts w:cs="Times New Roman"/>
        </w:rPr>
      </w:pPr>
      <w:r>
        <w:rPr>
          <w:rFonts w:cs="Times New Roman"/>
        </w:rPr>
        <w:t xml:space="preserve">The Pillar of the Boatmen also demonstrates that local belief systems that existed before the Roman conquest continued within the province of </w:t>
      </w:r>
      <w:r w:rsidRPr="00CB02DE">
        <w:rPr>
          <w:rFonts w:cs="Times New Roman"/>
          <w:i/>
        </w:rPr>
        <w:t xml:space="preserve">Gallia </w:t>
      </w:r>
      <w:proofErr w:type="spellStart"/>
      <w:r w:rsidRPr="00CB02DE">
        <w:rPr>
          <w:rFonts w:cs="Times New Roman"/>
          <w:i/>
        </w:rPr>
        <w:t>Lugdunensis</w:t>
      </w:r>
      <w:proofErr w:type="spellEnd"/>
      <w:r>
        <w:rPr>
          <w:rFonts w:cs="Times New Roman"/>
          <w:i/>
        </w:rPr>
        <w:t>.</w:t>
      </w:r>
      <w:r>
        <w:rPr>
          <w:rFonts w:cs="Times New Roman"/>
        </w:rPr>
        <w:t xml:space="preserve"> This is</w:t>
      </w:r>
      <w:r w:rsidR="00DD236E">
        <w:rPr>
          <w:rFonts w:cs="Times New Roman"/>
        </w:rPr>
        <w:t xml:space="preserve"> shown by the presence</w:t>
      </w:r>
      <w:r w:rsidR="00522AA3">
        <w:rPr>
          <w:rFonts w:cs="Times New Roman"/>
        </w:rPr>
        <w:t xml:space="preserve"> of the </w:t>
      </w:r>
      <w:r>
        <w:rPr>
          <w:rFonts w:cs="Times New Roman"/>
        </w:rPr>
        <w:t xml:space="preserve">Gallic deities </w:t>
      </w:r>
      <w:proofErr w:type="spellStart"/>
      <w:r>
        <w:rPr>
          <w:rFonts w:cs="Times New Roman"/>
        </w:rPr>
        <w:t>Cernunnos</w:t>
      </w:r>
      <w:proofErr w:type="spellEnd"/>
      <w:r>
        <w:rPr>
          <w:rFonts w:cs="Times New Roman"/>
        </w:rPr>
        <w:t xml:space="preserve">, </w:t>
      </w:r>
      <w:proofErr w:type="spellStart"/>
      <w:r w:rsidRPr="00CB02DE">
        <w:rPr>
          <w:rFonts w:cs="Times New Roman"/>
        </w:rPr>
        <w:t>Smertrios</w:t>
      </w:r>
      <w:proofErr w:type="spellEnd"/>
      <w:r>
        <w:rPr>
          <w:rFonts w:cs="Times New Roman"/>
        </w:rPr>
        <w:t xml:space="preserve">, </w:t>
      </w:r>
      <w:proofErr w:type="spellStart"/>
      <w:r w:rsidRPr="00CB02DE">
        <w:rPr>
          <w:rFonts w:cs="Times New Roman"/>
        </w:rPr>
        <w:t>Esus</w:t>
      </w:r>
      <w:proofErr w:type="spellEnd"/>
      <w:r w:rsidR="00F12BEA">
        <w:rPr>
          <w:rFonts w:cs="Times New Roman"/>
        </w:rPr>
        <w:t xml:space="preserve"> and </w:t>
      </w:r>
      <w:proofErr w:type="spellStart"/>
      <w:r w:rsidR="00F12BEA" w:rsidRPr="00F12BEA">
        <w:rPr>
          <w:rFonts w:cs="Times New Roman"/>
        </w:rPr>
        <w:t>Tarvos</w:t>
      </w:r>
      <w:proofErr w:type="spellEnd"/>
      <w:r w:rsidR="00F12BEA" w:rsidRPr="00F12BEA">
        <w:rPr>
          <w:rFonts w:cs="Times New Roman"/>
        </w:rPr>
        <w:t xml:space="preserve"> </w:t>
      </w:r>
      <w:proofErr w:type="spellStart"/>
      <w:r w:rsidR="00F12BEA" w:rsidRPr="00F12BEA">
        <w:rPr>
          <w:rFonts w:cs="Times New Roman"/>
        </w:rPr>
        <w:t>Trigaranos</w:t>
      </w:r>
      <w:proofErr w:type="spellEnd"/>
      <w:r w:rsidR="00F12BEA">
        <w:rPr>
          <w:rFonts w:cs="Times New Roman"/>
        </w:rPr>
        <w:t xml:space="preserve"> all of which are depicted on separate p</w:t>
      </w:r>
      <w:r w:rsidR="006906F4">
        <w:rPr>
          <w:rFonts w:cs="Times New Roman"/>
        </w:rPr>
        <w:t>anels indicating that each one wa</w:t>
      </w:r>
      <w:r w:rsidR="00F12BEA">
        <w:rPr>
          <w:rFonts w:cs="Times New Roman"/>
        </w:rPr>
        <w:t>s individua</w:t>
      </w:r>
      <w:r w:rsidR="006906F4">
        <w:rPr>
          <w:rFonts w:cs="Times New Roman"/>
        </w:rPr>
        <w:t>lly important to</w:t>
      </w:r>
      <w:r w:rsidR="00F12BEA">
        <w:rPr>
          <w:rFonts w:cs="Times New Roman"/>
        </w:rPr>
        <w:t xml:space="preserve"> the local belief system</w:t>
      </w:r>
      <w:r w:rsidR="00893740">
        <w:rPr>
          <w:rFonts w:cs="Times New Roman"/>
        </w:rPr>
        <w:t>,</w:t>
      </w:r>
      <w:r w:rsidR="00F12BEA">
        <w:rPr>
          <w:rFonts w:cs="Times New Roman"/>
        </w:rPr>
        <w:t xml:space="preserve"> and were chosen for their importance by the Guild of Boatmen</w:t>
      </w:r>
      <w:r w:rsidR="00120A82">
        <w:rPr>
          <w:rFonts w:cs="Times New Roman"/>
        </w:rPr>
        <w:t xml:space="preserve"> </w:t>
      </w:r>
      <w:r w:rsidR="00F12BEA">
        <w:rPr>
          <w:rStyle w:val="FootnoteReference"/>
          <w:rFonts w:cs="Times New Roman"/>
        </w:rPr>
        <w:footnoteReference w:id="6"/>
      </w:r>
      <w:r w:rsidR="00783538" w:rsidRPr="00F12BEA">
        <w:rPr>
          <w:rFonts w:cs="Times New Roman"/>
        </w:rPr>
        <w:t>.</w:t>
      </w:r>
      <w:r w:rsidR="00120A82" w:rsidRPr="00120A82">
        <w:t xml:space="preserve"> </w:t>
      </w:r>
      <w:r w:rsidR="00120A82" w:rsidRPr="00120A82">
        <w:rPr>
          <w:rFonts w:cs="Times New Roman"/>
        </w:rPr>
        <w:t xml:space="preserve">The Pillar also includes Roman deities </w:t>
      </w:r>
      <w:r w:rsidR="00120A82">
        <w:rPr>
          <w:rFonts w:cs="Times New Roman"/>
        </w:rPr>
        <w:t xml:space="preserve">such as Jupiter and Vulcan who are depicted in </w:t>
      </w:r>
      <w:r w:rsidR="008D1AB4">
        <w:rPr>
          <w:rFonts w:cs="Times New Roman"/>
        </w:rPr>
        <w:t xml:space="preserve">a </w:t>
      </w:r>
      <w:r w:rsidR="00120A82">
        <w:rPr>
          <w:rFonts w:cs="Times New Roman"/>
        </w:rPr>
        <w:t xml:space="preserve">fairly Roman style version, the God Mars is also present standing next to a female deity </w:t>
      </w:r>
      <w:r w:rsidR="00A709F0">
        <w:rPr>
          <w:rFonts w:cs="Times New Roman"/>
        </w:rPr>
        <w:t xml:space="preserve">who has large round ear rings and flowing garment positioned over one shoulder which maybe </w:t>
      </w:r>
      <w:r w:rsidR="00E94C83">
        <w:rPr>
          <w:rFonts w:cs="Times New Roman"/>
        </w:rPr>
        <w:t xml:space="preserve">have </w:t>
      </w:r>
      <w:r w:rsidR="00A709F0">
        <w:rPr>
          <w:rFonts w:cs="Times New Roman"/>
        </w:rPr>
        <w:t>the Goddess Venus</w:t>
      </w:r>
      <w:r w:rsidR="00120A82" w:rsidRPr="00120A82">
        <w:rPr>
          <w:rFonts w:cs="Times New Roman"/>
        </w:rPr>
        <w:t xml:space="preserve"> </w:t>
      </w:r>
      <w:r w:rsidR="00A709F0">
        <w:rPr>
          <w:rStyle w:val="FootnoteReference"/>
          <w:rFonts w:cs="Times New Roman"/>
        </w:rPr>
        <w:footnoteReference w:id="7"/>
      </w:r>
      <w:r w:rsidR="00120A82">
        <w:rPr>
          <w:rFonts w:cs="Times New Roman"/>
        </w:rPr>
        <w:t>.</w:t>
      </w:r>
      <w:r w:rsidR="00A709F0">
        <w:rPr>
          <w:rFonts w:cs="Times New Roman"/>
        </w:rPr>
        <w:t xml:space="preserve"> </w:t>
      </w:r>
      <w:r w:rsidR="00120A82">
        <w:rPr>
          <w:rFonts w:cs="Times New Roman"/>
        </w:rPr>
        <w:t>The</w:t>
      </w:r>
      <w:r w:rsidR="007E5C58">
        <w:rPr>
          <w:rFonts w:cs="Times New Roman"/>
        </w:rPr>
        <w:t xml:space="preserve"> inclusion</w:t>
      </w:r>
      <w:r w:rsidR="00120A82">
        <w:rPr>
          <w:rFonts w:cs="Times New Roman"/>
        </w:rPr>
        <w:t xml:space="preserve"> of these deities are clear indicators that the Principate system has not repl</w:t>
      </w:r>
      <w:r w:rsidR="00D92E66">
        <w:rPr>
          <w:rFonts w:cs="Times New Roman"/>
        </w:rPr>
        <w:t>aced the local belief system</w:t>
      </w:r>
      <w:r w:rsidR="005169D9">
        <w:rPr>
          <w:rFonts w:cs="Times New Roman"/>
        </w:rPr>
        <w:t>,</w:t>
      </w:r>
      <w:r w:rsidR="00D92E66">
        <w:rPr>
          <w:rFonts w:cs="Times New Roman"/>
        </w:rPr>
        <w:t xml:space="preserve"> but that the local population have creolised their belief system with the Roman</w:t>
      </w:r>
      <w:r w:rsidR="005169D9">
        <w:rPr>
          <w:rFonts w:cs="Times New Roman"/>
        </w:rPr>
        <w:t>’</w:t>
      </w:r>
      <w:r w:rsidR="00D92E66">
        <w:rPr>
          <w:rFonts w:cs="Times New Roman"/>
        </w:rPr>
        <w:t xml:space="preserve">s keeping their local deities but also accepting Roman deities and practices into their belief system. </w:t>
      </w:r>
      <w:r w:rsidR="002843E9">
        <w:rPr>
          <w:rFonts w:cs="Times New Roman"/>
        </w:rPr>
        <w:t>The Pi</w:t>
      </w:r>
      <w:r w:rsidR="005169D9">
        <w:rPr>
          <w:rFonts w:cs="Times New Roman"/>
        </w:rPr>
        <w:t>l</w:t>
      </w:r>
      <w:r w:rsidR="002843E9">
        <w:rPr>
          <w:rFonts w:cs="Times New Roman"/>
        </w:rPr>
        <w:t xml:space="preserve">lar also has </w:t>
      </w:r>
      <w:r w:rsidR="005169D9">
        <w:rPr>
          <w:rFonts w:cs="Times New Roman"/>
        </w:rPr>
        <w:t xml:space="preserve">an </w:t>
      </w:r>
      <w:r w:rsidR="002843E9">
        <w:rPr>
          <w:rFonts w:cs="Times New Roman"/>
        </w:rPr>
        <w:t xml:space="preserve">inscription dedicating it to the Emperor Tiberius and the God Jupiter </w:t>
      </w:r>
      <w:r w:rsidR="00F51109">
        <w:rPr>
          <w:rFonts w:cs="Times New Roman"/>
        </w:rPr>
        <w:t>on</w:t>
      </w:r>
      <w:r w:rsidR="008143A2">
        <w:rPr>
          <w:rFonts w:cs="Times New Roman"/>
        </w:rPr>
        <w:t xml:space="preserve"> behalf of the Guild of Boatmen. T</w:t>
      </w:r>
      <w:r w:rsidR="00F51109">
        <w:rPr>
          <w:rFonts w:cs="Times New Roman"/>
        </w:rPr>
        <w:t>his important because the inscription is in Latin and follows the typical Roman style</w:t>
      </w:r>
      <w:r w:rsidR="008143A2">
        <w:rPr>
          <w:rFonts w:cs="Times New Roman"/>
        </w:rPr>
        <w:t xml:space="preserve"> of a dedication</w:t>
      </w:r>
      <w:r w:rsidR="00F51109">
        <w:rPr>
          <w:rFonts w:cs="Times New Roman"/>
        </w:rPr>
        <w:t xml:space="preserve"> inscription </w:t>
      </w:r>
      <w:r w:rsidR="00F51109">
        <w:rPr>
          <w:rStyle w:val="FootnoteReference"/>
          <w:rFonts w:cs="Times New Roman"/>
        </w:rPr>
        <w:footnoteReference w:id="8"/>
      </w:r>
      <w:r w:rsidR="00F51109">
        <w:rPr>
          <w:rFonts w:cs="Times New Roman"/>
        </w:rPr>
        <w:t>. This means that within this area the local population had accep</w:t>
      </w:r>
      <w:r w:rsidR="0000098D">
        <w:rPr>
          <w:rFonts w:cs="Times New Roman"/>
        </w:rPr>
        <w:t>ted the Roman style of dedication</w:t>
      </w:r>
      <w:r w:rsidR="00F51109">
        <w:rPr>
          <w:rFonts w:cs="Times New Roman"/>
        </w:rPr>
        <w:t xml:space="preserve"> to the Emperor and the use of Latin for offerings to the Gods but with </w:t>
      </w:r>
      <w:r w:rsidR="006B30A6">
        <w:rPr>
          <w:rFonts w:cs="Times New Roman"/>
        </w:rPr>
        <w:t xml:space="preserve">their </w:t>
      </w:r>
      <w:r w:rsidR="00F51109">
        <w:rPr>
          <w:rFonts w:cs="Times New Roman"/>
        </w:rPr>
        <w:t xml:space="preserve">own deities present as well.        </w:t>
      </w:r>
      <w:r w:rsidR="002843E9">
        <w:rPr>
          <w:rFonts w:cs="Times New Roman"/>
        </w:rPr>
        <w:t xml:space="preserve">  </w:t>
      </w:r>
    </w:p>
    <w:p w:rsidR="002843E9" w:rsidRDefault="002843E9" w:rsidP="002D2FE5">
      <w:pPr>
        <w:spacing w:line="360" w:lineRule="auto"/>
        <w:rPr>
          <w:rFonts w:cs="Times New Roman"/>
        </w:rPr>
      </w:pPr>
    </w:p>
    <w:p w:rsidR="00D0263F" w:rsidRDefault="002843E9" w:rsidP="00B418A5">
      <w:pPr>
        <w:spacing w:line="360" w:lineRule="auto"/>
        <w:rPr>
          <w:rFonts w:cs="Times New Roman"/>
        </w:rPr>
      </w:pPr>
      <w:r>
        <w:rPr>
          <w:rFonts w:cs="Times New Roman"/>
        </w:rPr>
        <w:t xml:space="preserve">The depictions of the gods and the inscriptions </w:t>
      </w:r>
      <w:r w:rsidR="00ED580A">
        <w:rPr>
          <w:rFonts w:cs="Times New Roman"/>
        </w:rPr>
        <w:t>depicting</w:t>
      </w:r>
      <w:r w:rsidR="001E18B8">
        <w:rPr>
          <w:rFonts w:cs="Times New Roman"/>
        </w:rPr>
        <w:t xml:space="preserve"> who they are demonstrates the current belief system in place</w:t>
      </w:r>
      <w:r w:rsidR="00A61767">
        <w:rPr>
          <w:rFonts w:cs="Times New Roman"/>
        </w:rPr>
        <w:t>,</w:t>
      </w:r>
      <w:r w:rsidR="001E18B8">
        <w:rPr>
          <w:rFonts w:cs="Times New Roman"/>
        </w:rPr>
        <w:t xml:space="preserve"> and changes that have come in the Gallic belief as well </w:t>
      </w:r>
      <w:r w:rsidR="001E18B8" w:rsidRPr="001E18B8">
        <w:rPr>
          <w:rFonts w:cs="Times New Roman"/>
        </w:rPr>
        <w:t>during the Principate period</w:t>
      </w:r>
      <w:r w:rsidR="001E18B8">
        <w:rPr>
          <w:rFonts w:cs="Times New Roman"/>
        </w:rPr>
        <w:t xml:space="preserve">. </w:t>
      </w:r>
      <w:r w:rsidR="00F3327D">
        <w:rPr>
          <w:rFonts w:cs="Times New Roman"/>
        </w:rPr>
        <w:t xml:space="preserve">The key feature of interest with the Pillar of the Boatmen is that </w:t>
      </w:r>
      <w:r w:rsidR="008E41D1">
        <w:rPr>
          <w:rFonts w:cs="Times New Roman"/>
        </w:rPr>
        <w:t>Gal</w:t>
      </w:r>
      <w:r w:rsidR="00A61767">
        <w:rPr>
          <w:rFonts w:cs="Times New Roman"/>
        </w:rPr>
        <w:t>lic deities are</w:t>
      </w:r>
      <w:r w:rsidR="008E41D1">
        <w:rPr>
          <w:rFonts w:cs="Times New Roman"/>
        </w:rPr>
        <w:t xml:space="preserve"> present without a Roman connotation or associations with their own Gallic names</w:t>
      </w:r>
      <w:r w:rsidR="00A61767">
        <w:rPr>
          <w:rFonts w:cs="Times New Roman"/>
        </w:rPr>
        <w:t>,</w:t>
      </w:r>
      <w:r w:rsidR="008E41D1">
        <w:rPr>
          <w:rFonts w:cs="Times New Roman"/>
        </w:rPr>
        <w:t xml:space="preserve"> and are depicted in a more Gallic than Roman style. </w:t>
      </w:r>
      <w:r w:rsidR="00B418A5">
        <w:rPr>
          <w:rFonts w:cs="Times New Roman"/>
        </w:rPr>
        <w:t xml:space="preserve">The primary Gallic god of interest to modern scholars is that of </w:t>
      </w:r>
      <w:proofErr w:type="spellStart"/>
      <w:r w:rsidR="00B418A5">
        <w:rPr>
          <w:rFonts w:cs="Times New Roman"/>
        </w:rPr>
        <w:t>Cernunnos</w:t>
      </w:r>
      <w:proofErr w:type="spellEnd"/>
      <w:r w:rsidR="00B418A5">
        <w:rPr>
          <w:rFonts w:cs="Times New Roman"/>
        </w:rPr>
        <w:t xml:space="preserve"> the ‘Horned God’ within the Celtic belief system. </w:t>
      </w:r>
      <w:proofErr w:type="spellStart"/>
      <w:r w:rsidR="00B418A5">
        <w:rPr>
          <w:rFonts w:cs="Times New Roman"/>
        </w:rPr>
        <w:t>Cernumnos</w:t>
      </w:r>
      <w:proofErr w:type="spellEnd"/>
      <w:r w:rsidR="00B418A5">
        <w:rPr>
          <w:rFonts w:cs="Times New Roman"/>
        </w:rPr>
        <w:t xml:space="preserve"> is of great interest because this depiction of </w:t>
      </w:r>
      <w:proofErr w:type="spellStart"/>
      <w:r w:rsidR="00B418A5">
        <w:rPr>
          <w:rFonts w:cs="Times New Roman"/>
        </w:rPr>
        <w:t>Cernumnos</w:t>
      </w:r>
      <w:proofErr w:type="spellEnd"/>
      <w:r w:rsidR="00B418A5">
        <w:rPr>
          <w:rFonts w:cs="Times New Roman"/>
        </w:rPr>
        <w:t xml:space="preserve"> is the only one with an accompanying </w:t>
      </w:r>
      <w:r w:rsidR="002852D4">
        <w:rPr>
          <w:rFonts w:cs="Times New Roman"/>
        </w:rPr>
        <w:t xml:space="preserve">inscription naming the god as </w:t>
      </w:r>
      <w:proofErr w:type="spellStart"/>
      <w:r w:rsidR="002852D4">
        <w:rPr>
          <w:rFonts w:cs="Times New Roman"/>
        </w:rPr>
        <w:t>Cernumnos</w:t>
      </w:r>
      <w:proofErr w:type="spellEnd"/>
      <w:r w:rsidR="002852D4">
        <w:rPr>
          <w:rFonts w:cs="Times New Roman"/>
        </w:rPr>
        <w:t xml:space="preserve">. </w:t>
      </w:r>
      <w:r w:rsidR="007E4BFE">
        <w:rPr>
          <w:rFonts w:cs="Times New Roman"/>
        </w:rPr>
        <w:t xml:space="preserve">The </w:t>
      </w:r>
      <w:r w:rsidR="007E4BFE">
        <w:rPr>
          <w:rFonts w:cs="Times New Roman"/>
        </w:rPr>
        <w:lastRenderedPageBreak/>
        <w:t xml:space="preserve">name itself is non-Roman and is Gallic in origin meaning that what is present on the Pillar of the Boatmen is an entirely Gallic deity </w:t>
      </w:r>
      <w:r w:rsidR="00E76FEA">
        <w:rPr>
          <w:rFonts w:cs="Times New Roman"/>
        </w:rPr>
        <w:t>being depicted in a creolised fashion but under its original name</w:t>
      </w:r>
      <w:r w:rsidR="00C87636">
        <w:rPr>
          <w:rFonts w:cs="Times New Roman"/>
        </w:rPr>
        <w:t xml:space="preserve"> </w:t>
      </w:r>
      <w:r w:rsidR="00C87636">
        <w:rPr>
          <w:rStyle w:val="FootnoteReference"/>
          <w:rFonts w:cs="Times New Roman"/>
        </w:rPr>
        <w:footnoteReference w:id="9"/>
      </w:r>
      <w:r w:rsidR="00E76FEA">
        <w:rPr>
          <w:rFonts w:cs="Times New Roman"/>
        </w:rPr>
        <w:t xml:space="preserve">.  </w:t>
      </w:r>
      <w:r w:rsidR="00CA5E72">
        <w:rPr>
          <w:rFonts w:cs="Times New Roman"/>
        </w:rPr>
        <w:t>The depiction and naming o</w:t>
      </w:r>
      <w:r w:rsidR="00A61767">
        <w:rPr>
          <w:rFonts w:cs="Times New Roman"/>
        </w:rPr>
        <w:t xml:space="preserve">f </w:t>
      </w:r>
      <w:proofErr w:type="spellStart"/>
      <w:r w:rsidR="00A61767">
        <w:rPr>
          <w:rFonts w:cs="Times New Roman"/>
        </w:rPr>
        <w:t>Cernumnos</w:t>
      </w:r>
      <w:proofErr w:type="spellEnd"/>
      <w:r w:rsidR="00A61767">
        <w:rPr>
          <w:rFonts w:cs="Times New Roman"/>
        </w:rPr>
        <w:t xml:space="preserve"> is a strong indication</w:t>
      </w:r>
      <w:r w:rsidR="00CA5E72">
        <w:rPr>
          <w:rFonts w:cs="Times New Roman"/>
        </w:rPr>
        <w:t xml:space="preserve"> that unlike the perception that is usually presented</w:t>
      </w:r>
      <w:r w:rsidR="000F13A4">
        <w:rPr>
          <w:rFonts w:cs="Times New Roman"/>
        </w:rPr>
        <w:t xml:space="preserve"> of the Gallo-Romano culture in the Principate system of </w:t>
      </w:r>
      <w:r w:rsidR="00B35BAA">
        <w:rPr>
          <w:rFonts w:cs="Times New Roman"/>
        </w:rPr>
        <w:t>it being nearly entirely a</w:t>
      </w:r>
      <w:r w:rsidR="002037E4">
        <w:rPr>
          <w:rFonts w:cs="Times New Roman"/>
        </w:rPr>
        <w:t xml:space="preserve"> form of </w:t>
      </w:r>
      <w:r w:rsidR="002037E4" w:rsidRPr="002037E4">
        <w:rPr>
          <w:rFonts w:cs="Times New Roman"/>
          <w:i/>
        </w:rPr>
        <w:t>Interpretatio romana</w:t>
      </w:r>
      <w:r w:rsidR="002037E4">
        <w:rPr>
          <w:rFonts w:cs="Times New Roman"/>
        </w:rPr>
        <w:t xml:space="preserve"> </w:t>
      </w:r>
      <w:r w:rsidR="00B35BAA">
        <w:rPr>
          <w:rFonts w:cs="Times New Roman"/>
        </w:rPr>
        <w:t xml:space="preserve">such as Pollini presents in his work on </w:t>
      </w:r>
      <w:r w:rsidR="00B35BAA" w:rsidRPr="00B35BAA">
        <w:rPr>
          <w:rFonts w:cs="Times New Roman"/>
        </w:rPr>
        <w:t>Gallo-Romano</w:t>
      </w:r>
      <w:r w:rsidR="00B35BAA">
        <w:rPr>
          <w:rFonts w:cs="Times New Roman"/>
        </w:rPr>
        <w:t xml:space="preserve"> religion </w:t>
      </w:r>
      <w:r w:rsidR="00B35BAA">
        <w:rPr>
          <w:rStyle w:val="FootnoteReference"/>
          <w:rFonts w:cs="Times New Roman"/>
        </w:rPr>
        <w:footnoteReference w:id="10"/>
      </w:r>
      <w:r w:rsidR="002037E4" w:rsidRPr="00B35BAA">
        <w:rPr>
          <w:rFonts w:cs="Times New Roman"/>
        </w:rPr>
        <w:t>.</w:t>
      </w:r>
      <w:r w:rsidR="00B35BAA">
        <w:rPr>
          <w:rFonts w:cs="Times New Roman"/>
        </w:rPr>
        <w:t xml:space="preserve"> </w:t>
      </w:r>
      <w:r w:rsidR="004B4CA2">
        <w:rPr>
          <w:rFonts w:cs="Times New Roman"/>
        </w:rPr>
        <w:t>This situation according to this model as Pollini presents</w:t>
      </w:r>
      <w:r w:rsidR="00D04E78">
        <w:rPr>
          <w:rFonts w:cs="Times New Roman"/>
        </w:rPr>
        <w:t>,</w:t>
      </w:r>
      <w:r w:rsidR="004B4CA2">
        <w:rPr>
          <w:rFonts w:cs="Times New Roman"/>
        </w:rPr>
        <w:t xml:space="preserve"> should be that</w:t>
      </w:r>
      <w:r w:rsidR="004B4CA2" w:rsidRPr="004B4CA2">
        <w:rPr>
          <w:rFonts w:cs="Times New Roman"/>
        </w:rPr>
        <w:t xml:space="preserve"> </w:t>
      </w:r>
      <w:r w:rsidR="000F13A4">
        <w:rPr>
          <w:rFonts w:cs="Times New Roman"/>
        </w:rPr>
        <w:t xml:space="preserve">Gallic deities </w:t>
      </w:r>
      <w:r w:rsidR="004B4CA2">
        <w:rPr>
          <w:rFonts w:cs="Times New Roman"/>
        </w:rPr>
        <w:t xml:space="preserve">are </w:t>
      </w:r>
      <w:r w:rsidR="000F13A4">
        <w:rPr>
          <w:rFonts w:cs="Times New Roman"/>
        </w:rPr>
        <w:t xml:space="preserve">interpreted by the Romans and then either named using a </w:t>
      </w:r>
      <w:r w:rsidR="00A05F60">
        <w:rPr>
          <w:rFonts w:cs="Times New Roman"/>
        </w:rPr>
        <w:t>Roman deity’s name or creating a new composite deity</w:t>
      </w:r>
      <w:r w:rsidR="004B4CA2">
        <w:rPr>
          <w:rFonts w:cs="Times New Roman"/>
        </w:rPr>
        <w:t xml:space="preserve"> and that is the situation </w:t>
      </w:r>
      <w:r w:rsidR="001B7839">
        <w:rPr>
          <w:rFonts w:cs="Times New Roman"/>
        </w:rPr>
        <w:t xml:space="preserve">that </w:t>
      </w:r>
      <w:r w:rsidR="004B4CA2">
        <w:rPr>
          <w:rFonts w:cs="Times New Roman"/>
        </w:rPr>
        <w:t>we should find on the Pillar of the Boatmen</w:t>
      </w:r>
      <w:r w:rsidR="002037E4">
        <w:rPr>
          <w:rFonts w:cs="Times New Roman"/>
        </w:rPr>
        <w:t xml:space="preserve">. </w:t>
      </w:r>
      <w:r w:rsidR="0088358D">
        <w:rPr>
          <w:rFonts w:cs="Times New Roman"/>
        </w:rPr>
        <w:t>This is simply not the case</w:t>
      </w:r>
      <w:r w:rsidR="001B7839">
        <w:rPr>
          <w:rFonts w:cs="Times New Roman"/>
        </w:rPr>
        <w:t>. A</w:t>
      </w:r>
      <w:r w:rsidR="0088358D">
        <w:rPr>
          <w:rFonts w:cs="Times New Roman"/>
        </w:rPr>
        <w:t xml:space="preserve"> prime example of this is that of</w:t>
      </w:r>
      <w:r w:rsidR="0088358D" w:rsidRPr="0088358D">
        <w:t xml:space="preserve"> </w:t>
      </w:r>
      <w:r w:rsidR="0088358D">
        <w:t xml:space="preserve">the Gallic deity </w:t>
      </w:r>
      <w:proofErr w:type="spellStart"/>
      <w:r w:rsidR="0088358D" w:rsidRPr="0088358D">
        <w:rPr>
          <w:rFonts w:cs="Times New Roman"/>
        </w:rPr>
        <w:t>Smertrios</w:t>
      </w:r>
      <w:proofErr w:type="spellEnd"/>
      <w:r w:rsidR="0088358D">
        <w:rPr>
          <w:rFonts w:cs="Times New Roman"/>
        </w:rPr>
        <w:t>, who is was equated with the Roman god M</w:t>
      </w:r>
      <w:r w:rsidR="004F675E">
        <w:rPr>
          <w:rFonts w:cs="Times New Roman"/>
        </w:rPr>
        <w:t xml:space="preserve">ars, evidence of this interpretation can be seen at a </w:t>
      </w:r>
      <w:r w:rsidR="00762F29">
        <w:rPr>
          <w:rFonts w:cs="Times New Roman"/>
        </w:rPr>
        <w:t xml:space="preserve">spring sanctuary near Trier, which was </w:t>
      </w:r>
      <w:r w:rsidR="00762F29" w:rsidRPr="00762F29">
        <w:rPr>
          <w:rFonts w:cs="Times New Roman"/>
        </w:rPr>
        <w:t xml:space="preserve">dedicated to </w:t>
      </w:r>
      <w:r w:rsidR="00762F29">
        <w:rPr>
          <w:rFonts w:cs="Times New Roman"/>
        </w:rPr>
        <w:t>‘</w:t>
      </w:r>
      <w:r w:rsidR="004F675E">
        <w:rPr>
          <w:rFonts w:cs="Times New Roman"/>
        </w:rPr>
        <w:t xml:space="preserve">Mars </w:t>
      </w:r>
      <w:proofErr w:type="spellStart"/>
      <w:r w:rsidR="004F675E">
        <w:rPr>
          <w:rFonts w:cs="Times New Roman"/>
        </w:rPr>
        <w:t>Smertrio</w:t>
      </w:r>
      <w:r w:rsidR="00762F29" w:rsidRPr="00762F29">
        <w:rPr>
          <w:rFonts w:cs="Times New Roman"/>
        </w:rPr>
        <w:t>s</w:t>
      </w:r>
      <w:proofErr w:type="spellEnd"/>
      <w:r w:rsidR="00762F29">
        <w:rPr>
          <w:rFonts w:cs="Times New Roman"/>
        </w:rPr>
        <w:t xml:space="preserve">’ </w:t>
      </w:r>
      <w:r w:rsidR="00762F29">
        <w:rPr>
          <w:rStyle w:val="FootnoteReference"/>
          <w:rFonts w:cs="Times New Roman"/>
        </w:rPr>
        <w:footnoteReference w:id="11"/>
      </w:r>
      <w:r w:rsidR="00762F29">
        <w:rPr>
          <w:rFonts w:cs="Times New Roman"/>
        </w:rPr>
        <w:t xml:space="preserve">. </w:t>
      </w:r>
      <w:r w:rsidR="00762F29" w:rsidRPr="00762F29">
        <w:rPr>
          <w:rFonts w:cs="Times New Roman"/>
        </w:rPr>
        <w:t xml:space="preserve"> </w:t>
      </w:r>
      <w:r w:rsidR="004F675E">
        <w:rPr>
          <w:rFonts w:cs="Times New Roman"/>
        </w:rPr>
        <w:t>The Pillar of the Boatmen however clearly</w:t>
      </w:r>
      <w:r w:rsidR="008B5FDE">
        <w:rPr>
          <w:rFonts w:cs="Times New Roman"/>
        </w:rPr>
        <w:t>,</w:t>
      </w:r>
      <w:r w:rsidR="004F675E">
        <w:rPr>
          <w:rFonts w:cs="Times New Roman"/>
        </w:rPr>
        <w:t xml:space="preserve"> shows </w:t>
      </w:r>
      <w:proofErr w:type="spellStart"/>
      <w:r w:rsidR="004F675E">
        <w:rPr>
          <w:rFonts w:cs="Times New Roman"/>
        </w:rPr>
        <w:t>Smertrios</w:t>
      </w:r>
      <w:proofErr w:type="spellEnd"/>
      <w:r w:rsidR="004F675E">
        <w:rPr>
          <w:rFonts w:cs="Times New Roman"/>
        </w:rPr>
        <w:t xml:space="preserve"> </w:t>
      </w:r>
      <w:r w:rsidR="007E3EC3">
        <w:rPr>
          <w:rFonts w:cs="Times New Roman"/>
        </w:rPr>
        <w:t>being worship separately form that of Mars at least during the period when the pillar was constructed</w:t>
      </w:r>
      <w:r w:rsidR="008B5FDE">
        <w:rPr>
          <w:rFonts w:cs="Times New Roman"/>
        </w:rPr>
        <w:t>,</w:t>
      </w:r>
      <w:r w:rsidR="007E3EC3">
        <w:rPr>
          <w:rFonts w:cs="Times New Roman"/>
        </w:rPr>
        <w:t xml:space="preserve"> as evidence that Mars and </w:t>
      </w:r>
      <w:proofErr w:type="spellStart"/>
      <w:r w:rsidR="007E3EC3">
        <w:rPr>
          <w:rFonts w:cs="Times New Roman"/>
        </w:rPr>
        <w:t>Smertrios</w:t>
      </w:r>
      <w:proofErr w:type="spellEnd"/>
      <w:r w:rsidR="007E3EC3">
        <w:rPr>
          <w:rFonts w:cs="Times New Roman"/>
        </w:rPr>
        <w:t xml:space="preserve"> are depicted o</w:t>
      </w:r>
      <w:r w:rsidR="008B5FDE">
        <w:rPr>
          <w:rFonts w:cs="Times New Roman"/>
        </w:rPr>
        <w:t>n two completely separate panels</w:t>
      </w:r>
      <w:r w:rsidR="007E3EC3">
        <w:rPr>
          <w:rFonts w:cs="Times New Roman"/>
        </w:rPr>
        <w:t xml:space="preserve"> and </w:t>
      </w:r>
      <w:proofErr w:type="spellStart"/>
      <w:r w:rsidR="007E3EC3">
        <w:rPr>
          <w:rFonts w:cs="Times New Roman"/>
        </w:rPr>
        <w:t>Smertrios</w:t>
      </w:r>
      <w:proofErr w:type="spellEnd"/>
      <w:r w:rsidR="007E3EC3">
        <w:rPr>
          <w:rFonts w:cs="Times New Roman"/>
        </w:rPr>
        <w:t xml:space="preserve"> is depicted with his name </w:t>
      </w:r>
      <w:r w:rsidR="007D1E83">
        <w:rPr>
          <w:rFonts w:cs="Times New Roman"/>
        </w:rPr>
        <w:t>as shown in figure 1</w:t>
      </w:r>
      <w:r w:rsidR="00473E2C">
        <w:rPr>
          <w:rFonts w:cs="Times New Roman"/>
        </w:rPr>
        <w:t xml:space="preserve"> </w:t>
      </w:r>
      <w:r w:rsidR="007E3EC3">
        <w:rPr>
          <w:rStyle w:val="FootnoteReference"/>
          <w:rFonts w:cs="Times New Roman"/>
        </w:rPr>
        <w:footnoteReference w:id="12"/>
      </w:r>
      <w:r w:rsidR="007E3EC3">
        <w:rPr>
          <w:rFonts w:cs="Times New Roman"/>
        </w:rPr>
        <w:t xml:space="preserve">. </w:t>
      </w:r>
    </w:p>
    <w:p w:rsidR="00BF35D9" w:rsidRDefault="007E3EC3" w:rsidP="00A04E82">
      <w:pPr>
        <w:spacing w:line="360" w:lineRule="auto"/>
        <w:rPr>
          <w:rFonts w:cs="Times New Roman"/>
        </w:rPr>
      </w:pPr>
      <w:r>
        <w:rPr>
          <w:rFonts w:cs="Times New Roman"/>
        </w:rPr>
        <w:t xml:space="preserve">The Pillar of the Boatmen then is of great importance for understanding </w:t>
      </w:r>
      <w:r w:rsidR="00284A75">
        <w:rPr>
          <w:rFonts w:cs="Times New Roman"/>
        </w:rPr>
        <w:t>the religious nature within a Province during the Principate period as it provides</w:t>
      </w:r>
      <w:r>
        <w:rPr>
          <w:rFonts w:cs="Times New Roman"/>
        </w:rPr>
        <w:t xml:space="preserve"> </w:t>
      </w:r>
      <w:r w:rsidR="00284A75">
        <w:rPr>
          <w:rFonts w:cs="Times New Roman"/>
        </w:rPr>
        <w:t xml:space="preserve">unique insight into the local understanding and interpretation of religion. </w:t>
      </w:r>
      <w:r w:rsidR="00473E2C">
        <w:rPr>
          <w:rFonts w:cs="Times New Roman"/>
        </w:rPr>
        <w:t xml:space="preserve">It </w:t>
      </w:r>
      <w:r w:rsidR="005916F3">
        <w:rPr>
          <w:rFonts w:cs="Times New Roman"/>
        </w:rPr>
        <w:t xml:space="preserve">demonstrates that local belief systems were not destroyed nor were they completely </w:t>
      </w:r>
      <w:r w:rsidR="005916F3" w:rsidRPr="005916F3">
        <w:rPr>
          <w:rFonts w:cs="Times New Roman"/>
        </w:rPr>
        <w:t>amalgamate</w:t>
      </w:r>
      <w:r w:rsidR="005916F3">
        <w:rPr>
          <w:rFonts w:cs="Times New Roman"/>
        </w:rPr>
        <w:t xml:space="preserve">d into the Roman belief system or reinterpreted to fit into Roman understanding. </w:t>
      </w:r>
      <w:r w:rsidR="002F559F">
        <w:rPr>
          <w:rFonts w:cs="Times New Roman"/>
        </w:rPr>
        <w:t xml:space="preserve">What occurs is that of unique creolised system </w:t>
      </w:r>
      <w:r w:rsidR="009712E7">
        <w:rPr>
          <w:rFonts w:cs="Times New Roman"/>
        </w:rPr>
        <w:t>of belief, the new Roman deities that have been introduced do not supplant the local deities</w:t>
      </w:r>
      <w:r w:rsidR="007C39EB">
        <w:rPr>
          <w:rFonts w:cs="Times New Roman"/>
        </w:rPr>
        <w:t>,</w:t>
      </w:r>
      <w:r w:rsidR="009712E7">
        <w:rPr>
          <w:rFonts w:cs="Times New Roman"/>
        </w:rPr>
        <w:t xml:space="preserve"> but are accepted into the belief system and worship</w:t>
      </w:r>
      <w:r w:rsidR="007C39EB">
        <w:rPr>
          <w:rFonts w:cs="Times New Roman"/>
        </w:rPr>
        <w:t>ed</w:t>
      </w:r>
      <w:r w:rsidR="009712E7">
        <w:rPr>
          <w:rFonts w:cs="Times New Roman"/>
        </w:rPr>
        <w:t xml:space="preserve"> amongst the population. </w:t>
      </w:r>
      <w:r w:rsidR="00C07D8B">
        <w:rPr>
          <w:rFonts w:cs="Times New Roman"/>
        </w:rPr>
        <w:t>The other aspect of this creolised system is the accepting of Roman style use of dedications and Latin that has grown under the Principate model, local deities continued to be worship</w:t>
      </w:r>
      <w:r w:rsidR="007C39EB">
        <w:rPr>
          <w:rFonts w:cs="Times New Roman"/>
        </w:rPr>
        <w:t>ed</w:t>
      </w:r>
      <w:r w:rsidR="00C07D8B">
        <w:rPr>
          <w:rFonts w:cs="Times New Roman"/>
        </w:rPr>
        <w:t xml:space="preserve"> but this new form of worship was now being used by </w:t>
      </w:r>
      <w:r w:rsidR="00D422DF">
        <w:rPr>
          <w:rFonts w:cs="Times New Roman"/>
        </w:rPr>
        <w:t>the local to express their beliefs</w:t>
      </w:r>
      <w:r w:rsidR="0073506B">
        <w:rPr>
          <w:rFonts w:cs="Times New Roman"/>
        </w:rPr>
        <w:t xml:space="preserve"> </w:t>
      </w:r>
      <w:r w:rsidR="0073506B">
        <w:rPr>
          <w:rStyle w:val="FootnoteReference"/>
          <w:rFonts w:cs="Times New Roman"/>
        </w:rPr>
        <w:footnoteReference w:id="13"/>
      </w:r>
      <w:r w:rsidR="00C07D8B">
        <w:rPr>
          <w:rFonts w:cs="Times New Roman"/>
        </w:rPr>
        <w:t xml:space="preserve">. </w:t>
      </w:r>
      <w:r w:rsidR="00954CBC" w:rsidRPr="00954CBC">
        <w:rPr>
          <w:rFonts w:cs="Times New Roman"/>
        </w:rPr>
        <w:t>The Pillar of the Boatmen</w:t>
      </w:r>
      <w:r w:rsidR="00954CBC">
        <w:rPr>
          <w:rFonts w:cs="Times New Roman"/>
        </w:rPr>
        <w:t xml:space="preserve"> therefore is a microcosm of the new creolised belief system that has occurred in the city of </w:t>
      </w:r>
      <w:r w:rsidR="00954CBC" w:rsidRPr="00954CBC">
        <w:rPr>
          <w:rFonts w:cs="Times New Roman"/>
          <w:i/>
        </w:rPr>
        <w:t>Lutetia</w:t>
      </w:r>
      <w:r w:rsidR="00954CBC" w:rsidRPr="00954CBC">
        <w:rPr>
          <w:rFonts w:cs="Times New Roman"/>
        </w:rPr>
        <w:t xml:space="preserve"> </w:t>
      </w:r>
      <w:r w:rsidR="00954CBC">
        <w:rPr>
          <w:rFonts w:cs="Times New Roman"/>
        </w:rPr>
        <w:t xml:space="preserve">and </w:t>
      </w:r>
      <w:r w:rsidR="00954CBC" w:rsidRPr="00954CBC">
        <w:rPr>
          <w:rFonts w:cs="Times New Roman"/>
        </w:rPr>
        <w:t xml:space="preserve">the province of </w:t>
      </w:r>
      <w:r w:rsidR="00954CBC" w:rsidRPr="007C39EB">
        <w:rPr>
          <w:rFonts w:cs="Times New Roman"/>
          <w:i/>
        </w:rPr>
        <w:t xml:space="preserve">Gallia </w:t>
      </w:r>
      <w:proofErr w:type="spellStart"/>
      <w:r w:rsidR="00954CBC" w:rsidRPr="007C39EB">
        <w:rPr>
          <w:rFonts w:cs="Times New Roman"/>
          <w:i/>
        </w:rPr>
        <w:t>Lugdunensis</w:t>
      </w:r>
      <w:proofErr w:type="spellEnd"/>
      <w:r w:rsidR="007C39EB">
        <w:rPr>
          <w:rFonts w:cs="Times New Roman"/>
        </w:rPr>
        <w:t>. I</w:t>
      </w:r>
      <w:r w:rsidR="00954CBC">
        <w:rPr>
          <w:rFonts w:cs="Times New Roman"/>
        </w:rPr>
        <w:t>t shows that the local deities are still worship</w:t>
      </w:r>
      <w:r w:rsidR="007C39EB">
        <w:rPr>
          <w:rFonts w:cs="Times New Roman"/>
        </w:rPr>
        <w:t>ed</w:t>
      </w:r>
      <w:r w:rsidR="00954CBC">
        <w:rPr>
          <w:rFonts w:cs="Times New Roman"/>
        </w:rPr>
        <w:t xml:space="preserve"> along with Roman de</w:t>
      </w:r>
      <w:r w:rsidR="00F83CF5">
        <w:rPr>
          <w:rFonts w:cs="Times New Roman"/>
        </w:rPr>
        <w:t xml:space="preserve">ities within a new form. </w:t>
      </w:r>
      <w:r w:rsidR="003E4C0A">
        <w:rPr>
          <w:rFonts w:cs="Times New Roman"/>
        </w:rPr>
        <w:t>Therefore,</w:t>
      </w:r>
      <w:r w:rsidR="00F83CF5">
        <w:rPr>
          <w:rFonts w:cs="Times New Roman"/>
        </w:rPr>
        <w:t xml:space="preserve"> this creolisation is not a d</w:t>
      </w:r>
      <w:r w:rsidR="007C39EB">
        <w:rPr>
          <w:rFonts w:cs="Times New Roman"/>
        </w:rPr>
        <w:t>irected effort on anyone party’s</w:t>
      </w:r>
      <w:r w:rsidR="00F83CF5">
        <w:rPr>
          <w:rFonts w:cs="Times New Roman"/>
        </w:rPr>
        <w:t xml:space="preserve"> part but a result of greater interaction and the integration of the local population into a larger more structured system with the introduction of the Principate</w:t>
      </w:r>
      <w:r w:rsidR="00954CBC" w:rsidRPr="00954CBC">
        <w:rPr>
          <w:rFonts w:cs="Times New Roman"/>
        </w:rPr>
        <w:t>.</w:t>
      </w:r>
    </w:p>
    <w:p w:rsidR="00D61637" w:rsidRDefault="00D61637" w:rsidP="00A04E82">
      <w:pPr>
        <w:spacing w:line="360" w:lineRule="auto"/>
        <w:rPr>
          <w:rFonts w:cs="Times New Roman"/>
        </w:rPr>
      </w:pPr>
    </w:p>
    <w:p w:rsidR="00D61637" w:rsidRPr="00D0263F" w:rsidRDefault="00D61637" w:rsidP="00A04E82">
      <w:pPr>
        <w:spacing w:line="360" w:lineRule="auto"/>
        <w:rPr>
          <w:rFonts w:cs="Times New Roman"/>
        </w:rPr>
      </w:pPr>
    </w:p>
    <w:p w:rsidR="00D0263F" w:rsidRPr="00D0263F" w:rsidRDefault="00D0263F" w:rsidP="00D0263F">
      <w:pPr>
        <w:pStyle w:val="Heading1"/>
        <w:rPr>
          <w:rFonts w:ascii="Times New Roman" w:hAnsi="Times New Roman" w:cs="Times New Roman"/>
          <w:b/>
          <w:color w:val="auto"/>
          <w:u w:val="single"/>
        </w:rPr>
      </w:pPr>
      <w:r w:rsidRPr="00D0263F">
        <w:rPr>
          <w:rFonts w:ascii="Times New Roman" w:hAnsi="Times New Roman" w:cs="Times New Roman"/>
          <w:b/>
          <w:color w:val="auto"/>
          <w:u w:val="single"/>
        </w:rPr>
        <w:lastRenderedPageBreak/>
        <w:t xml:space="preserve">Bibliography </w:t>
      </w:r>
    </w:p>
    <w:p w:rsidR="00D0263F" w:rsidRPr="00D0263F" w:rsidRDefault="00D0263F" w:rsidP="00D0263F">
      <w:pPr>
        <w:rPr>
          <w:rFonts w:cs="Times New Roman"/>
          <w:b/>
          <w:u w:val="single"/>
        </w:rPr>
      </w:pPr>
    </w:p>
    <w:p w:rsidR="00FA3BBA" w:rsidRDefault="00D0263F" w:rsidP="00D0263F">
      <w:pPr>
        <w:rPr>
          <w:rFonts w:cs="Times New Roman"/>
          <w:b/>
          <w:u w:val="single"/>
        </w:rPr>
      </w:pPr>
      <w:r w:rsidRPr="00D0263F">
        <w:rPr>
          <w:rFonts w:cs="Times New Roman"/>
          <w:b/>
          <w:u w:val="single"/>
        </w:rPr>
        <w:t xml:space="preserve">Modern Scholarship </w:t>
      </w:r>
    </w:p>
    <w:p w:rsidR="0080063D" w:rsidRDefault="0080063D" w:rsidP="00D0263F">
      <w:pPr>
        <w:rPr>
          <w:rFonts w:cs="Times New Roman"/>
        </w:rPr>
      </w:pPr>
      <w:proofErr w:type="spellStart"/>
      <w:r>
        <w:rPr>
          <w:rFonts w:cs="Times New Roman"/>
        </w:rPr>
        <w:t>Bober</w:t>
      </w:r>
      <w:proofErr w:type="spellEnd"/>
      <w:r>
        <w:rPr>
          <w:rFonts w:cs="Times New Roman"/>
        </w:rPr>
        <w:t>, P. F</w:t>
      </w:r>
      <w:r w:rsidRPr="003D6A5A">
        <w:rPr>
          <w:rFonts w:cs="Times New Roman"/>
        </w:rPr>
        <w:t>.</w:t>
      </w:r>
      <w:r>
        <w:rPr>
          <w:rFonts w:cs="Times New Roman"/>
        </w:rPr>
        <w:t xml:space="preserve"> (1951.)</w:t>
      </w:r>
      <w:r w:rsidRPr="003D6A5A">
        <w:rPr>
          <w:rFonts w:cs="Times New Roman"/>
        </w:rPr>
        <w:t xml:space="preserve"> “</w:t>
      </w:r>
      <w:proofErr w:type="spellStart"/>
      <w:r w:rsidRPr="003D6A5A">
        <w:rPr>
          <w:rFonts w:cs="Times New Roman"/>
        </w:rPr>
        <w:t>Cernunnos</w:t>
      </w:r>
      <w:proofErr w:type="spellEnd"/>
      <w:r w:rsidRPr="003D6A5A">
        <w:rPr>
          <w:rFonts w:cs="Times New Roman"/>
        </w:rPr>
        <w:t>: Origin and Transformation of a Celtic Divinity.” American Journal of Archaeology, vol. 55, no. 1, pp. 13–51.</w:t>
      </w:r>
    </w:p>
    <w:p w:rsidR="0080063D" w:rsidRPr="00FE02DF" w:rsidRDefault="0080063D" w:rsidP="00FE02DF">
      <w:pPr>
        <w:rPr>
          <w:rFonts w:cs="Times New Roman"/>
        </w:rPr>
      </w:pPr>
      <w:r w:rsidRPr="003A7CCC">
        <w:rPr>
          <w:rFonts w:cs="Times New Roman"/>
        </w:rPr>
        <w:t xml:space="preserve">BUSSON, D. (1998). Carte </w:t>
      </w:r>
      <w:proofErr w:type="spellStart"/>
      <w:r w:rsidRPr="003A7CCC">
        <w:rPr>
          <w:rFonts w:cs="Times New Roman"/>
        </w:rPr>
        <w:t>archéologique</w:t>
      </w:r>
      <w:proofErr w:type="spellEnd"/>
      <w:r w:rsidRPr="003A7CCC">
        <w:rPr>
          <w:rFonts w:cs="Times New Roman"/>
        </w:rPr>
        <w:t xml:space="preserve"> de la </w:t>
      </w:r>
      <w:proofErr w:type="spellStart"/>
      <w:r w:rsidRPr="003A7CCC">
        <w:rPr>
          <w:rFonts w:cs="Times New Roman"/>
        </w:rPr>
        <w:t>Gaule</w:t>
      </w:r>
      <w:proofErr w:type="spellEnd"/>
      <w:r w:rsidRPr="003A7CCC">
        <w:rPr>
          <w:rFonts w:cs="Times New Roman"/>
        </w:rPr>
        <w:t xml:space="preserve"> 75, 75. Paris, Ed. Acad. des Inscriptions et Belles-Lettres.</w:t>
      </w:r>
    </w:p>
    <w:p w:rsidR="0080063D" w:rsidRDefault="0080063D" w:rsidP="00FE02DF">
      <w:pPr>
        <w:rPr>
          <w:rFonts w:cs="Times New Roman"/>
        </w:rPr>
      </w:pPr>
      <w:proofErr w:type="spellStart"/>
      <w:r w:rsidRPr="005206E8">
        <w:rPr>
          <w:rFonts w:cs="Times New Roman"/>
        </w:rPr>
        <w:t>Charniguet</w:t>
      </w:r>
      <w:proofErr w:type="spellEnd"/>
      <w:r>
        <w:rPr>
          <w:rFonts w:cs="Times New Roman"/>
        </w:rPr>
        <w:t>, A and</w:t>
      </w:r>
      <w:r w:rsidRPr="005206E8">
        <w:rPr>
          <w:rFonts w:cs="Times New Roman"/>
        </w:rPr>
        <w:t xml:space="preserve"> Lombard-Jourdan</w:t>
      </w:r>
      <w:r>
        <w:rPr>
          <w:rFonts w:cs="Times New Roman"/>
        </w:rPr>
        <w:t>, A. (2009.)</w:t>
      </w:r>
      <w:r w:rsidRPr="005206E8">
        <w:rPr>
          <w:rFonts w:cs="Times New Roman"/>
        </w:rPr>
        <w:t xml:space="preserve"> </w:t>
      </w:r>
      <w:proofErr w:type="spellStart"/>
      <w:r w:rsidRPr="005206E8">
        <w:rPr>
          <w:rFonts w:cs="Times New Roman"/>
        </w:rPr>
        <w:t>Cernunnos</w:t>
      </w:r>
      <w:proofErr w:type="spellEnd"/>
      <w:r w:rsidRPr="005206E8">
        <w:rPr>
          <w:rFonts w:cs="Times New Roman"/>
        </w:rPr>
        <w:t>, Deer god of the Gauls</w:t>
      </w:r>
      <w:r>
        <w:rPr>
          <w:rFonts w:cs="Times New Roman"/>
        </w:rPr>
        <w:t xml:space="preserve">. France, Paris: </w:t>
      </w:r>
      <w:r w:rsidRPr="00D15131">
        <w:rPr>
          <w:rFonts w:cs="Times New Roman"/>
        </w:rPr>
        <w:t>LAROUSSE</w:t>
      </w:r>
      <w:r>
        <w:rPr>
          <w:rFonts w:cs="Times New Roman"/>
        </w:rPr>
        <w:t xml:space="preserve">. </w:t>
      </w:r>
    </w:p>
    <w:p w:rsidR="0080063D" w:rsidRDefault="0080063D" w:rsidP="00FE02DF">
      <w:pPr>
        <w:rPr>
          <w:rFonts w:cs="Times New Roman"/>
        </w:rPr>
      </w:pPr>
      <w:r>
        <w:rPr>
          <w:rFonts w:cs="Times New Roman"/>
        </w:rPr>
        <w:t>de Libero, L.</w:t>
      </w:r>
      <w:r w:rsidRPr="00C51B3A">
        <w:rPr>
          <w:rFonts w:cs="Times New Roman"/>
        </w:rPr>
        <w:t xml:space="preserve"> (</w:t>
      </w:r>
      <w:r>
        <w:rPr>
          <w:rFonts w:cs="Times New Roman"/>
        </w:rPr>
        <w:t>2006.</w:t>
      </w:r>
      <w:r w:rsidRPr="00C51B3A">
        <w:rPr>
          <w:rFonts w:cs="Times New Roman"/>
        </w:rPr>
        <w:t>)</w:t>
      </w:r>
      <w:r w:rsidRPr="00C51B3A">
        <w:t xml:space="preserve"> </w:t>
      </w:r>
      <w:r>
        <w:t>“</w:t>
      </w:r>
      <w:r w:rsidRPr="00C51B3A">
        <w:rPr>
          <w:rFonts w:cs="Times New Roman"/>
        </w:rPr>
        <w:t>Principate</w:t>
      </w:r>
      <w:r>
        <w:rPr>
          <w:rFonts w:cs="Times New Roman"/>
        </w:rPr>
        <w:t>.” Available at:</w:t>
      </w:r>
      <w:r w:rsidRPr="00C51B3A">
        <w:t xml:space="preserve"> </w:t>
      </w:r>
      <w:hyperlink r:id="rId9" w:history="1">
        <w:r w:rsidRPr="00B41C6F">
          <w:rPr>
            <w:rStyle w:val="Hyperlink"/>
            <w:rFonts w:cs="Times New Roman"/>
          </w:rPr>
          <w:t>https://referenceworks-brillonline-com.ezproxy.uwtsd.ac.uk/entries/brill-s-new-pauly/principate-e1008720?s.num=0&amp;s.f.s2_parent=s.f.book.brill-s-new-pauly&amp;s.q=principate</w:t>
        </w:r>
      </w:hyperlink>
      <w:r>
        <w:rPr>
          <w:rFonts w:cs="Times New Roman"/>
        </w:rPr>
        <w:t xml:space="preserve"> [Accessed: 27/02/2019] </w:t>
      </w:r>
    </w:p>
    <w:p w:rsidR="0080063D" w:rsidRDefault="0080063D" w:rsidP="00FE02DF">
      <w:pPr>
        <w:rPr>
          <w:rFonts w:cs="Times New Roman"/>
        </w:rPr>
      </w:pPr>
      <w:r>
        <w:rPr>
          <w:rFonts w:cs="Times New Roman"/>
        </w:rPr>
        <w:t>Green, M.</w:t>
      </w:r>
      <w:r w:rsidRPr="00CB02DE">
        <w:rPr>
          <w:rFonts w:cs="Times New Roman"/>
        </w:rPr>
        <w:t xml:space="preserve"> J. (1992</w:t>
      </w:r>
      <w:r>
        <w:rPr>
          <w:rFonts w:cs="Times New Roman"/>
        </w:rPr>
        <w:t>.</w:t>
      </w:r>
      <w:r w:rsidRPr="00CB02DE">
        <w:rPr>
          <w:rFonts w:cs="Times New Roman"/>
        </w:rPr>
        <w:t xml:space="preserve">) Dictionary of Celtic Myth and Legend. </w:t>
      </w:r>
      <w:r>
        <w:rPr>
          <w:rFonts w:cs="Times New Roman"/>
        </w:rPr>
        <w:t xml:space="preserve">United Kingdom, </w:t>
      </w:r>
      <w:r w:rsidRPr="00CB02DE">
        <w:rPr>
          <w:rFonts w:cs="Times New Roman"/>
        </w:rPr>
        <w:t>London: Thames &amp; Hudson</w:t>
      </w:r>
    </w:p>
    <w:p w:rsidR="0080063D" w:rsidRDefault="0080063D" w:rsidP="00FE02DF">
      <w:pPr>
        <w:rPr>
          <w:rFonts w:eastAsia="Times New Roman" w:cs="Times New Roman"/>
        </w:rPr>
      </w:pPr>
      <w:r w:rsidRPr="003E02B4">
        <w:rPr>
          <w:rFonts w:cs="Times New Roman"/>
        </w:rPr>
        <w:t>Haussler</w:t>
      </w:r>
      <w:r>
        <w:rPr>
          <w:rFonts w:cs="Times New Roman"/>
        </w:rPr>
        <w:t xml:space="preserve"> R. (2012.) </w:t>
      </w:r>
      <w:r w:rsidRPr="00FE02DF">
        <w:rPr>
          <w:rFonts w:cs="Times New Roman"/>
        </w:rPr>
        <w:t xml:space="preserve">Interpretatio </w:t>
      </w:r>
      <w:proofErr w:type="spellStart"/>
      <w:r w:rsidRPr="00FE02DF">
        <w:rPr>
          <w:rFonts w:cs="Times New Roman"/>
        </w:rPr>
        <w:t>Indigena</w:t>
      </w:r>
      <w:proofErr w:type="spellEnd"/>
      <w:r w:rsidRPr="00FE02DF">
        <w:rPr>
          <w:rFonts w:cs="Times New Roman"/>
        </w:rPr>
        <w:t>. Re-Inventing local cults in a global world</w:t>
      </w:r>
      <w:r>
        <w:rPr>
          <w:rFonts w:cs="Times New Roman"/>
        </w:rPr>
        <w:t xml:space="preserve">. </w:t>
      </w:r>
      <w:proofErr w:type="spellStart"/>
      <w:r>
        <w:rPr>
          <w:rFonts w:cs="Times New Roman"/>
        </w:rPr>
        <w:t>mediterraneo</w:t>
      </w:r>
      <w:proofErr w:type="spellEnd"/>
      <w:r>
        <w:rPr>
          <w:rFonts w:cs="Times New Roman"/>
        </w:rPr>
        <w:t xml:space="preserve"> antico xv,1-2 pp. </w:t>
      </w:r>
      <w:r>
        <w:rPr>
          <w:rFonts w:eastAsia="Times New Roman" w:cs="Times New Roman"/>
        </w:rPr>
        <w:t>143-174</w:t>
      </w:r>
    </w:p>
    <w:p w:rsidR="0080063D" w:rsidRDefault="0080063D" w:rsidP="00FE02DF">
      <w:pPr>
        <w:rPr>
          <w:rFonts w:cs="Times New Roman"/>
        </w:rPr>
      </w:pPr>
      <w:r>
        <w:rPr>
          <w:rFonts w:cs="Times New Roman"/>
        </w:rPr>
        <w:t>Höcker, C. (2006.</w:t>
      </w:r>
      <w:r w:rsidRPr="008A57D7">
        <w:rPr>
          <w:rFonts w:cs="Times New Roman"/>
        </w:rPr>
        <w:t>), “Pillar, monumental</w:t>
      </w:r>
      <w:r>
        <w:rPr>
          <w:rFonts w:cs="Times New Roman"/>
        </w:rPr>
        <w:t>” Available at:</w:t>
      </w:r>
      <w:r w:rsidRPr="008A57D7">
        <w:t xml:space="preserve"> </w:t>
      </w:r>
      <w:hyperlink r:id="rId10" w:history="1">
        <w:r w:rsidRPr="00B41C6F">
          <w:rPr>
            <w:rStyle w:val="Hyperlink"/>
            <w:rFonts w:cs="Times New Roman"/>
          </w:rPr>
          <w:t>https://referenceworks-brillonline-com.ezproxy.uwtsd.ac.uk/entries/brill-s-new-pauly/pillar-monumental-e12224520?s.num=0&amp;s.f.s2_parent=s.f.book.brill-s-new-pauly&amp;s.q=Pillar+of+the+Boatmen</w:t>
        </w:r>
      </w:hyperlink>
      <w:r>
        <w:rPr>
          <w:rFonts w:cs="Times New Roman"/>
        </w:rPr>
        <w:t xml:space="preserve"> [Accessed: 27/02/2019]</w:t>
      </w:r>
    </w:p>
    <w:p w:rsidR="0080063D" w:rsidRPr="00524F8E" w:rsidRDefault="0080063D" w:rsidP="00524F8E">
      <w:pPr>
        <w:rPr>
          <w:rFonts w:cs="Times New Roman"/>
        </w:rPr>
      </w:pPr>
      <w:proofErr w:type="spellStart"/>
      <w:r w:rsidRPr="00CA5E72">
        <w:rPr>
          <w:rFonts w:cs="Times New Roman"/>
        </w:rPr>
        <w:t>Jufer</w:t>
      </w:r>
      <w:proofErr w:type="spellEnd"/>
      <w:r>
        <w:rPr>
          <w:rFonts w:cs="Times New Roman"/>
        </w:rPr>
        <w:t xml:space="preserve">, N. and </w:t>
      </w:r>
      <w:proofErr w:type="spellStart"/>
      <w:r w:rsidRPr="00CA5E72">
        <w:rPr>
          <w:rFonts w:cs="Times New Roman"/>
        </w:rPr>
        <w:t>Luginbühl</w:t>
      </w:r>
      <w:proofErr w:type="spellEnd"/>
      <w:r>
        <w:rPr>
          <w:rFonts w:cs="Times New Roman"/>
        </w:rPr>
        <w:t>, T</w:t>
      </w:r>
      <w:r w:rsidRPr="00CA5E72">
        <w:rPr>
          <w:rFonts w:cs="Times New Roman"/>
        </w:rPr>
        <w:t xml:space="preserve">. </w:t>
      </w:r>
      <w:r>
        <w:rPr>
          <w:rFonts w:cs="Times New Roman"/>
        </w:rPr>
        <w:t>(</w:t>
      </w:r>
      <w:r w:rsidRPr="00CA5E72">
        <w:rPr>
          <w:rFonts w:cs="Times New Roman"/>
        </w:rPr>
        <w:t>2001.</w:t>
      </w:r>
      <w:r>
        <w:rPr>
          <w:rFonts w:cs="Times New Roman"/>
        </w:rPr>
        <w:t>)</w:t>
      </w:r>
      <w:r w:rsidRPr="00CA5E72">
        <w:rPr>
          <w:rFonts w:cs="Times New Roman"/>
        </w:rPr>
        <w:t xml:space="preserve"> </w:t>
      </w:r>
      <w:r>
        <w:rPr>
          <w:rFonts w:cs="Times New Roman"/>
          <w:i/>
        </w:rPr>
        <w:t xml:space="preserve">Les </w:t>
      </w:r>
      <w:proofErr w:type="spellStart"/>
      <w:r>
        <w:rPr>
          <w:rFonts w:cs="Times New Roman"/>
          <w:i/>
        </w:rPr>
        <w:t>dieux</w:t>
      </w:r>
      <w:proofErr w:type="spellEnd"/>
      <w:r>
        <w:rPr>
          <w:rFonts w:cs="Times New Roman"/>
          <w:i/>
        </w:rPr>
        <w:t xml:space="preserve"> </w:t>
      </w:r>
      <w:proofErr w:type="spellStart"/>
      <w:r>
        <w:rPr>
          <w:rFonts w:cs="Times New Roman"/>
          <w:i/>
        </w:rPr>
        <w:t>gaulois</w:t>
      </w:r>
      <w:proofErr w:type="spellEnd"/>
      <w:r w:rsidRPr="00CA5E72">
        <w:rPr>
          <w:rFonts w:cs="Times New Roman"/>
          <w:i/>
        </w:rPr>
        <w:t xml:space="preserve">: </w:t>
      </w:r>
      <w:proofErr w:type="spellStart"/>
      <w:r w:rsidRPr="00CA5E72">
        <w:rPr>
          <w:rFonts w:cs="Times New Roman"/>
          <w:i/>
        </w:rPr>
        <w:t>répertoire</w:t>
      </w:r>
      <w:proofErr w:type="spellEnd"/>
      <w:r w:rsidRPr="00CA5E72">
        <w:rPr>
          <w:rFonts w:cs="Times New Roman"/>
          <w:i/>
        </w:rPr>
        <w:t xml:space="preserve"> des </w:t>
      </w:r>
      <w:proofErr w:type="spellStart"/>
      <w:r w:rsidRPr="00CA5E72">
        <w:rPr>
          <w:rFonts w:cs="Times New Roman"/>
          <w:i/>
        </w:rPr>
        <w:t>noms</w:t>
      </w:r>
      <w:proofErr w:type="spellEnd"/>
      <w:r w:rsidRPr="00CA5E72">
        <w:rPr>
          <w:rFonts w:cs="Times New Roman"/>
          <w:i/>
        </w:rPr>
        <w:t xml:space="preserve"> de </w:t>
      </w:r>
      <w:proofErr w:type="spellStart"/>
      <w:r w:rsidRPr="00CA5E72">
        <w:rPr>
          <w:rFonts w:cs="Times New Roman"/>
          <w:i/>
        </w:rPr>
        <w:t>divinités</w:t>
      </w:r>
      <w:proofErr w:type="spellEnd"/>
      <w:r w:rsidRPr="00CA5E72">
        <w:rPr>
          <w:rFonts w:cs="Times New Roman"/>
          <w:i/>
        </w:rPr>
        <w:t xml:space="preserve"> </w:t>
      </w:r>
      <w:proofErr w:type="spellStart"/>
      <w:r w:rsidRPr="00CA5E72">
        <w:rPr>
          <w:rFonts w:cs="Times New Roman"/>
          <w:i/>
        </w:rPr>
        <w:t>celtiques</w:t>
      </w:r>
      <w:proofErr w:type="spellEnd"/>
      <w:r w:rsidRPr="00CA5E72">
        <w:rPr>
          <w:rFonts w:cs="Times New Roman"/>
          <w:i/>
        </w:rPr>
        <w:t xml:space="preserve"> </w:t>
      </w:r>
      <w:proofErr w:type="spellStart"/>
      <w:r w:rsidRPr="00CA5E72">
        <w:rPr>
          <w:rFonts w:cs="Times New Roman"/>
          <w:i/>
        </w:rPr>
        <w:t>connus</w:t>
      </w:r>
      <w:proofErr w:type="spellEnd"/>
      <w:r w:rsidRPr="00CA5E72">
        <w:rPr>
          <w:rFonts w:cs="Times New Roman"/>
          <w:i/>
        </w:rPr>
        <w:t xml:space="preserve"> par </w:t>
      </w:r>
      <w:proofErr w:type="spellStart"/>
      <w:r w:rsidRPr="00CA5E72">
        <w:rPr>
          <w:rFonts w:cs="Times New Roman"/>
          <w:i/>
        </w:rPr>
        <w:t>l'épigraphie</w:t>
      </w:r>
      <w:proofErr w:type="spellEnd"/>
      <w:r w:rsidRPr="00CA5E72">
        <w:rPr>
          <w:rFonts w:cs="Times New Roman"/>
          <w:i/>
        </w:rPr>
        <w:t xml:space="preserve">, les </w:t>
      </w:r>
      <w:proofErr w:type="spellStart"/>
      <w:r w:rsidRPr="00CA5E72">
        <w:rPr>
          <w:rFonts w:cs="Times New Roman"/>
          <w:i/>
        </w:rPr>
        <w:t>textes</w:t>
      </w:r>
      <w:proofErr w:type="spellEnd"/>
      <w:r w:rsidRPr="00CA5E72">
        <w:rPr>
          <w:rFonts w:cs="Times New Roman"/>
          <w:i/>
        </w:rPr>
        <w:t xml:space="preserve"> antiques et la </w:t>
      </w:r>
      <w:proofErr w:type="spellStart"/>
      <w:r w:rsidRPr="00CA5E72">
        <w:rPr>
          <w:rFonts w:cs="Times New Roman"/>
          <w:i/>
        </w:rPr>
        <w:t>toponymie</w:t>
      </w:r>
      <w:proofErr w:type="spellEnd"/>
      <w:r w:rsidRPr="00CA5E72">
        <w:rPr>
          <w:rFonts w:cs="Times New Roman"/>
          <w:i/>
        </w:rPr>
        <w:t>.</w:t>
      </w:r>
      <w:r w:rsidRPr="00CA5E72">
        <w:rPr>
          <w:rFonts w:cs="Times New Roman"/>
        </w:rPr>
        <w:t xml:space="preserve"> </w:t>
      </w:r>
      <w:r>
        <w:rPr>
          <w:rFonts w:cs="Times New Roman"/>
        </w:rPr>
        <w:t xml:space="preserve">France, </w:t>
      </w:r>
      <w:r w:rsidRPr="00CA5E72">
        <w:rPr>
          <w:rFonts w:cs="Times New Roman"/>
        </w:rPr>
        <w:t>Paris</w:t>
      </w:r>
      <w:r>
        <w:rPr>
          <w:rFonts w:cs="Times New Roman"/>
        </w:rPr>
        <w:t xml:space="preserve">: Editions </w:t>
      </w:r>
      <w:proofErr w:type="spellStart"/>
      <w:r>
        <w:rPr>
          <w:rFonts w:cs="Times New Roman"/>
        </w:rPr>
        <w:t>Errance</w:t>
      </w:r>
      <w:proofErr w:type="spellEnd"/>
      <w:r>
        <w:rPr>
          <w:rFonts w:cs="Times New Roman"/>
        </w:rPr>
        <w:t xml:space="preserve">. </w:t>
      </w:r>
    </w:p>
    <w:p w:rsidR="0080063D" w:rsidRDefault="0080063D" w:rsidP="00FE02DF">
      <w:pPr>
        <w:rPr>
          <w:rFonts w:cs="Times New Roman"/>
        </w:rPr>
      </w:pPr>
      <w:r>
        <w:rPr>
          <w:rFonts w:cs="Times New Roman"/>
        </w:rPr>
        <w:t>Koch, J.</w:t>
      </w:r>
      <w:r w:rsidRPr="007E5C58">
        <w:rPr>
          <w:rFonts w:cs="Times New Roman"/>
        </w:rPr>
        <w:t xml:space="preserve"> (2006). Celtic Culture: A Historical </w:t>
      </w:r>
      <w:proofErr w:type="spellStart"/>
      <w:r w:rsidRPr="007E5C58">
        <w:rPr>
          <w:rFonts w:cs="Times New Roman"/>
        </w:rPr>
        <w:t>Encyclopedia</w:t>
      </w:r>
      <w:proofErr w:type="spellEnd"/>
      <w:r>
        <w:rPr>
          <w:rFonts w:cs="Times New Roman"/>
        </w:rPr>
        <w:t xml:space="preserve">. Unites States, California: </w:t>
      </w:r>
      <w:r w:rsidRPr="007E5C58">
        <w:rPr>
          <w:rFonts w:cs="Times New Roman"/>
        </w:rPr>
        <w:t>ABC-Clio</w:t>
      </w:r>
      <w:r>
        <w:rPr>
          <w:rFonts w:cs="Times New Roman"/>
        </w:rPr>
        <w:t xml:space="preserve"> Inc.</w:t>
      </w:r>
    </w:p>
    <w:p w:rsidR="0080063D" w:rsidRDefault="0080063D" w:rsidP="00FE02DF">
      <w:pPr>
        <w:rPr>
          <w:rFonts w:cs="Times New Roman"/>
        </w:rPr>
      </w:pPr>
      <w:r w:rsidRPr="002037E4">
        <w:rPr>
          <w:rFonts w:cs="Times New Roman"/>
        </w:rPr>
        <w:t>Pollini,</w:t>
      </w:r>
      <w:r>
        <w:rPr>
          <w:rFonts w:cs="Times New Roman"/>
        </w:rPr>
        <w:t xml:space="preserve"> J. (2002.)</w:t>
      </w:r>
      <w:r w:rsidRPr="002037E4">
        <w:rPr>
          <w:rFonts w:cs="Times New Roman"/>
        </w:rPr>
        <w:t xml:space="preserve"> </w:t>
      </w:r>
      <w:r w:rsidRPr="002037E4">
        <w:rPr>
          <w:rFonts w:cs="Times New Roman"/>
          <w:i/>
        </w:rPr>
        <w:t xml:space="preserve">Gallo-Roman Bronzes and the Process of Romanization: The </w:t>
      </w:r>
      <w:proofErr w:type="spellStart"/>
      <w:r w:rsidRPr="002037E4">
        <w:rPr>
          <w:rFonts w:cs="Times New Roman"/>
          <w:i/>
        </w:rPr>
        <w:t>Cobannus</w:t>
      </w:r>
      <w:proofErr w:type="spellEnd"/>
      <w:r w:rsidRPr="002037E4">
        <w:rPr>
          <w:rFonts w:cs="Times New Roman"/>
          <w:i/>
        </w:rPr>
        <w:t xml:space="preserve"> Hoard, in series </w:t>
      </w:r>
      <w:proofErr w:type="spellStart"/>
      <w:r w:rsidRPr="002037E4">
        <w:rPr>
          <w:rFonts w:cs="Times New Roman"/>
          <w:i/>
        </w:rPr>
        <w:t>Monumenta</w:t>
      </w:r>
      <w:proofErr w:type="spellEnd"/>
      <w:r w:rsidRPr="002037E4">
        <w:rPr>
          <w:rFonts w:cs="Times New Roman"/>
          <w:i/>
        </w:rPr>
        <w:t xml:space="preserve"> </w:t>
      </w:r>
      <w:proofErr w:type="spellStart"/>
      <w:r w:rsidRPr="002037E4">
        <w:rPr>
          <w:rFonts w:cs="Times New Roman"/>
          <w:i/>
        </w:rPr>
        <w:t>Graeca</w:t>
      </w:r>
      <w:proofErr w:type="spellEnd"/>
      <w:r w:rsidRPr="002037E4">
        <w:rPr>
          <w:rFonts w:cs="Times New Roman"/>
          <w:i/>
        </w:rPr>
        <w:t xml:space="preserve"> et Romana.</w:t>
      </w:r>
      <w:r w:rsidRPr="002037E4">
        <w:rPr>
          <w:rFonts w:cs="Times New Roman"/>
        </w:rPr>
        <w:t xml:space="preserve"> </w:t>
      </w:r>
      <w:r>
        <w:rPr>
          <w:rFonts w:cs="Times New Roman"/>
        </w:rPr>
        <w:t xml:space="preserve">Netherlands, </w:t>
      </w:r>
      <w:r w:rsidRPr="002037E4">
        <w:rPr>
          <w:rFonts w:cs="Times New Roman"/>
        </w:rPr>
        <w:t>Leiden</w:t>
      </w:r>
      <w:r>
        <w:rPr>
          <w:rFonts w:cs="Times New Roman"/>
        </w:rPr>
        <w:t>: Brill Publishing</w:t>
      </w:r>
    </w:p>
    <w:p w:rsidR="0080063D" w:rsidRDefault="0080063D" w:rsidP="00FE02DF">
      <w:proofErr w:type="spellStart"/>
      <w:r>
        <w:rPr>
          <w:rFonts w:cs="Times New Roman"/>
        </w:rPr>
        <w:t>Saragoza</w:t>
      </w:r>
      <w:proofErr w:type="spellEnd"/>
      <w:r>
        <w:rPr>
          <w:rFonts w:cs="Times New Roman"/>
        </w:rPr>
        <w:t xml:space="preserve">, F. </w:t>
      </w:r>
      <w:r w:rsidRPr="00D12F48">
        <w:rPr>
          <w:rFonts w:cs="Times New Roman"/>
        </w:rPr>
        <w:t>(2003</w:t>
      </w:r>
      <w:r>
        <w:rPr>
          <w:rFonts w:cs="Times New Roman"/>
        </w:rPr>
        <w:t>.</w:t>
      </w:r>
      <w:r w:rsidRPr="00D12F48">
        <w:rPr>
          <w:rFonts w:cs="Times New Roman"/>
        </w:rPr>
        <w:t xml:space="preserve">) "Le </w:t>
      </w:r>
      <w:proofErr w:type="spellStart"/>
      <w:r w:rsidRPr="00D12F48">
        <w:rPr>
          <w:rFonts w:cs="Times New Roman"/>
        </w:rPr>
        <w:t>Pilier</w:t>
      </w:r>
      <w:proofErr w:type="spellEnd"/>
      <w:r w:rsidRPr="00D12F48">
        <w:rPr>
          <w:rFonts w:cs="Times New Roman"/>
        </w:rPr>
        <w:t xml:space="preserve"> des </w:t>
      </w:r>
      <w:proofErr w:type="spellStart"/>
      <w:r w:rsidRPr="00D12F48">
        <w:rPr>
          <w:rFonts w:cs="Times New Roman"/>
        </w:rPr>
        <w:t>nautes</w:t>
      </w:r>
      <w:proofErr w:type="spellEnd"/>
      <w:r w:rsidRPr="00D12F48">
        <w:rPr>
          <w:rFonts w:cs="Times New Roman"/>
        </w:rPr>
        <w:t xml:space="preserve"> </w:t>
      </w:r>
      <w:proofErr w:type="spellStart"/>
      <w:r w:rsidRPr="00D12F48">
        <w:rPr>
          <w:rFonts w:cs="Times New Roman"/>
        </w:rPr>
        <w:t>retrouvé</w:t>
      </w:r>
      <w:proofErr w:type="spellEnd"/>
      <w:r w:rsidRPr="00D12F48">
        <w:rPr>
          <w:rFonts w:cs="Times New Roman"/>
        </w:rPr>
        <w:t xml:space="preserve">". </w:t>
      </w:r>
      <w:proofErr w:type="spellStart"/>
      <w:r w:rsidRPr="00D12F48">
        <w:rPr>
          <w:rFonts w:cs="Times New Roman"/>
        </w:rPr>
        <w:t>Archéologia</w:t>
      </w:r>
      <w:proofErr w:type="spellEnd"/>
      <w:r>
        <w:rPr>
          <w:rFonts w:cs="Times New Roman"/>
        </w:rPr>
        <w:t xml:space="preserve"> </w:t>
      </w:r>
      <w:r w:rsidRPr="00D12F48">
        <w:rPr>
          <w:rFonts w:cs="Times New Roman"/>
        </w:rPr>
        <w:t>398</w:t>
      </w:r>
      <w:r>
        <w:rPr>
          <w:rFonts w:cs="Times New Roman"/>
        </w:rPr>
        <w:t>. pp.</w:t>
      </w:r>
      <w:r w:rsidRPr="00D12F48">
        <w:t xml:space="preserve"> </w:t>
      </w:r>
      <w:r w:rsidRPr="00D12F48">
        <w:rPr>
          <w:rFonts w:cs="Times New Roman"/>
        </w:rPr>
        <w:t>15-27</w:t>
      </w:r>
      <w:r w:rsidRPr="002037E4">
        <w:t xml:space="preserve"> </w:t>
      </w:r>
    </w:p>
    <w:p w:rsidR="0080063D" w:rsidRPr="00E72796" w:rsidRDefault="0080063D" w:rsidP="00FE02DF">
      <w:r>
        <w:t xml:space="preserve">Varma, P. (2018.) </w:t>
      </w:r>
      <w:r w:rsidRPr="00E72796">
        <w:rPr>
          <w:i/>
        </w:rPr>
        <w:t>Pillar of the Boatmen</w:t>
      </w:r>
      <w:r>
        <w:t xml:space="preserve">. [Photograph]. </w:t>
      </w:r>
      <w:proofErr w:type="spellStart"/>
      <w:r>
        <w:t>Alchetron</w:t>
      </w:r>
      <w:proofErr w:type="spellEnd"/>
      <w:r>
        <w:t xml:space="preserve">. Available at:  </w:t>
      </w:r>
      <w:hyperlink r:id="rId11" w:history="1">
        <w:r w:rsidRPr="00F13F9C">
          <w:rPr>
            <w:rStyle w:val="Hyperlink"/>
          </w:rPr>
          <w:t>https://alchetron.com/Pillar-of-the-Boatmen</w:t>
        </w:r>
      </w:hyperlink>
      <w:r>
        <w:t xml:space="preserve"> [Accessed: 11/03/2019]</w:t>
      </w:r>
    </w:p>
    <w:p w:rsidR="00A04E82" w:rsidRDefault="00A04E82" w:rsidP="00FE02DF"/>
    <w:sectPr w:rsidR="00A04E82">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3711" w:rsidRDefault="00813711" w:rsidP="008A57D7">
      <w:pPr>
        <w:spacing w:after="0" w:line="240" w:lineRule="auto"/>
      </w:pPr>
      <w:r>
        <w:separator/>
      </w:r>
    </w:p>
  </w:endnote>
  <w:endnote w:type="continuationSeparator" w:id="0">
    <w:p w:rsidR="00813711" w:rsidRDefault="00813711" w:rsidP="008A57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6797812"/>
      <w:docPartObj>
        <w:docPartGallery w:val="Page Numbers (Bottom of Page)"/>
        <w:docPartUnique/>
      </w:docPartObj>
    </w:sdtPr>
    <w:sdtEndPr>
      <w:rPr>
        <w:color w:val="7F7F7F" w:themeColor="background1" w:themeShade="7F"/>
        <w:spacing w:val="60"/>
      </w:rPr>
    </w:sdtEndPr>
    <w:sdtContent>
      <w:p w:rsidR="008A57D7" w:rsidRDefault="008A57D7">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BD3C35" w:rsidRPr="00BD3C35">
          <w:rPr>
            <w:b/>
            <w:bCs/>
            <w:noProof/>
          </w:rPr>
          <w:t>6</w:t>
        </w:r>
        <w:r>
          <w:rPr>
            <w:b/>
            <w:bCs/>
            <w:noProof/>
          </w:rPr>
          <w:fldChar w:fldCharType="end"/>
        </w:r>
        <w:r>
          <w:rPr>
            <w:b/>
            <w:bCs/>
          </w:rPr>
          <w:t xml:space="preserve"> | </w:t>
        </w:r>
        <w:r>
          <w:rPr>
            <w:color w:val="7F7F7F" w:themeColor="background1" w:themeShade="7F"/>
            <w:spacing w:val="60"/>
          </w:rPr>
          <w:t>Page</w:t>
        </w:r>
      </w:p>
    </w:sdtContent>
  </w:sdt>
  <w:p w:rsidR="008A57D7" w:rsidRDefault="008A57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3711" w:rsidRDefault="00813711" w:rsidP="008A57D7">
      <w:pPr>
        <w:spacing w:after="0" w:line="240" w:lineRule="auto"/>
      </w:pPr>
      <w:r>
        <w:separator/>
      </w:r>
    </w:p>
  </w:footnote>
  <w:footnote w:type="continuationSeparator" w:id="0">
    <w:p w:rsidR="00813711" w:rsidRDefault="00813711" w:rsidP="008A57D7">
      <w:pPr>
        <w:spacing w:after="0" w:line="240" w:lineRule="auto"/>
      </w:pPr>
      <w:r>
        <w:continuationSeparator/>
      </w:r>
    </w:p>
  </w:footnote>
  <w:footnote w:id="1">
    <w:p w:rsidR="00C51B3A" w:rsidRPr="00F51109" w:rsidRDefault="00C51B3A" w:rsidP="00E34C21">
      <w:pPr>
        <w:pStyle w:val="FootnoteText"/>
        <w:rPr>
          <w:rFonts w:cs="Times New Roman"/>
        </w:rPr>
      </w:pPr>
      <w:r w:rsidRPr="00F51109">
        <w:rPr>
          <w:rStyle w:val="FootnoteReference"/>
          <w:rFonts w:cs="Times New Roman"/>
        </w:rPr>
        <w:footnoteRef/>
      </w:r>
      <w:r w:rsidRPr="00F51109">
        <w:rPr>
          <w:rFonts w:cs="Times New Roman"/>
        </w:rPr>
        <w:t xml:space="preserve"> </w:t>
      </w:r>
      <w:r w:rsidR="002E77FF" w:rsidRPr="00F51109">
        <w:rPr>
          <w:rFonts w:cs="Times New Roman"/>
        </w:rPr>
        <w:t>de Libero 2006</w:t>
      </w:r>
    </w:p>
  </w:footnote>
  <w:footnote w:id="2">
    <w:p w:rsidR="00CD2671" w:rsidRPr="00F51109" w:rsidRDefault="00CD2671" w:rsidP="00E34C21">
      <w:pPr>
        <w:pStyle w:val="FootnoteText"/>
        <w:rPr>
          <w:rFonts w:cs="Times New Roman"/>
        </w:rPr>
      </w:pPr>
      <w:r w:rsidRPr="00F51109">
        <w:rPr>
          <w:rStyle w:val="FootnoteReference"/>
          <w:rFonts w:cs="Times New Roman"/>
        </w:rPr>
        <w:footnoteRef/>
      </w:r>
      <w:r w:rsidRPr="00F51109">
        <w:rPr>
          <w:rFonts w:cs="Times New Roman"/>
        </w:rPr>
        <w:t xml:space="preserve"> </w:t>
      </w:r>
      <w:proofErr w:type="spellStart"/>
      <w:r w:rsidR="00E33E54" w:rsidRPr="00F51109">
        <w:rPr>
          <w:rFonts w:cs="Times New Roman"/>
        </w:rPr>
        <w:t>Saragoza</w:t>
      </w:r>
      <w:proofErr w:type="spellEnd"/>
      <w:r w:rsidR="00E33E54" w:rsidRPr="00F51109">
        <w:rPr>
          <w:rFonts w:cs="Times New Roman"/>
        </w:rPr>
        <w:t xml:space="preserve"> </w:t>
      </w:r>
      <w:r w:rsidRPr="00F51109">
        <w:rPr>
          <w:rFonts w:cs="Times New Roman"/>
        </w:rPr>
        <w:t>2003</w:t>
      </w:r>
      <w:r w:rsidR="00E33E54" w:rsidRPr="00F51109">
        <w:rPr>
          <w:rFonts w:cs="Times New Roman"/>
        </w:rPr>
        <w:t>: 15-20</w:t>
      </w:r>
    </w:p>
  </w:footnote>
  <w:footnote w:id="3">
    <w:p w:rsidR="00521E3B" w:rsidRPr="00F51109" w:rsidRDefault="00521E3B" w:rsidP="00E34C21">
      <w:pPr>
        <w:pStyle w:val="FootnoteText"/>
        <w:rPr>
          <w:rFonts w:cs="Times New Roman"/>
        </w:rPr>
      </w:pPr>
      <w:r w:rsidRPr="00F51109">
        <w:rPr>
          <w:rStyle w:val="FootnoteReference"/>
          <w:rFonts w:cs="Times New Roman"/>
        </w:rPr>
        <w:footnoteRef/>
      </w:r>
      <w:r w:rsidRPr="00F51109">
        <w:rPr>
          <w:rFonts w:cs="Times New Roman"/>
        </w:rPr>
        <w:t xml:space="preserve"> </w:t>
      </w:r>
      <w:proofErr w:type="spellStart"/>
      <w:r w:rsidRPr="00F51109">
        <w:rPr>
          <w:rFonts w:cs="Times New Roman"/>
        </w:rPr>
        <w:t>Saragoza</w:t>
      </w:r>
      <w:proofErr w:type="spellEnd"/>
      <w:r w:rsidRPr="00F51109">
        <w:rPr>
          <w:rFonts w:cs="Times New Roman"/>
        </w:rPr>
        <w:t xml:space="preserve"> 2003: 15-17</w:t>
      </w:r>
    </w:p>
  </w:footnote>
  <w:footnote w:id="4">
    <w:p w:rsidR="003018D1" w:rsidRPr="00E34C21" w:rsidRDefault="003018D1" w:rsidP="00E34C21">
      <w:pPr>
        <w:pStyle w:val="FootnoteText"/>
      </w:pPr>
      <w:r w:rsidRPr="00E34C21">
        <w:rPr>
          <w:rStyle w:val="FootnoteReference"/>
        </w:rPr>
        <w:footnoteRef/>
      </w:r>
      <w:r w:rsidRPr="00E34C21">
        <w:t xml:space="preserve"> </w:t>
      </w:r>
      <w:r w:rsidR="00E34C21" w:rsidRPr="00E34C21">
        <w:t>Höcker 2006</w:t>
      </w:r>
    </w:p>
  </w:footnote>
  <w:footnote w:id="5">
    <w:p w:rsidR="009E3B80" w:rsidRPr="00F51109" w:rsidRDefault="009E3B80" w:rsidP="00E34C21">
      <w:pPr>
        <w:pStyle w:val="FootnoteText"/>
        <w:rPr>
          <w:rFonts w:cs="Times New Roman"/>
        </w:rPr>
      </w:pPr>
      <w:r w:rsidRPr="00F51109">
        <w:rPr>
          <w:rStyle w:val="FootnoteReference"/>
          <w:rFonts w:cs="Times New Roman"/>
        </w:rPr>
        <w:footnoteRef/>
      </w:r>
      <w:r w:rsidRPr="00F51109">
        <w:rPr>
          <w:rFonts w:cs="Times New Roman"/>
        </w:rPr>
        <w:t xml:space="preserve"> </w:t>
      </w:r>
      <w:proofErr w:type="spellStart"/>
      <w:r w:rsidRPr="00F51109">
        <w:rPr>
          <w:rFonts w:cs="Times New Roman"/>
        </w:rPr>
        <w:t>Charniguet</w:t>
      </w:r>
      <w:proofErr w:type="spellEnd"/>
      <w:r w:rsidRPr="00F51109">
        <w:rPr>
          <w:rFonts w:cs="Times New Roman"/>
        </w:rPr>
        <w:t xml:space="preserve"> and Lombard-Jourdan 2009: 13-19</w:t>
      </w:r>
    </w:p>
  </w:footnote>
  <w:footnote w:id="6">
    <w:p w:rsidR="00F12BEA" w:rsidRPr="00F51109" w:rsidRDefault="00F12BEA" w:rsidP="00E34C21">
      <w:pPr>
        <w:pStyle w:val="FootnoteText"/>
        <w:rPr>
          <w:rFonts w:cs="Times New Roman"/>
        </w:rPr>
      </w:pPr>
      <w:r w:rsidRPr="00F51109">
        <w:rPr>
          <w:rStyle w:val="FootnoteReference"/>
          <w:rFonts w:cs="Times New Roman"/>
        </w:rPr>
        <w:footnoteRef/>
      </w:r>
      <w:r w:rsidRPr="00F51109">
        <w:rPr>
          <w:rFonts w:cs="Times New Roman"/>
        </w:rPr>
        <w:t xml:space="preserve"> </w:t>
      </w:r>
      <w:proofErr w:type="spellStart"/>
      <w:r w:rsidRPr="00F51109">
        <w:rPr>
          <w:rFonts w:cs="Times New Roman"/>
        </w:rPr>
        <w:t>Bober</w:t>
      </w:r>
      <w:proofErr w:type="spellEnd"/>
      <w:r w:rsidRPr="00F51109">
        <w:rPr>
          <w:rFonts w:cs="Times New Roman"/>
        </w:rPr>
        <w:t xml:space="preserve"> 1951: 14-30</w:t>
      </w:r>
    </w:p>
  </w:footnote>
  <w:footnote w:id="7">
    <w:p w:rsidR="00A709F0" w:rsidRPr="00F51109" w:rsidRDefault="00A709F0" w:rsidP="00E34C21">
      <w:pPr>
        <w:pStyle w:val="FootnoteText"/>
        <w:rPr>
          <w:rFonts w:cs="Times New Roman"/>
        </w:rPr>
      </w:pPr>
      <w:r w:rsidRPr="00F51109">
        <w:rPr>
          <w:rStyle w:val="FootnoteReference"/>
          <w:rFonts w:cs="Times New Roman"/>
        </w:rPr>
        <w:footnoteRef/>
      </w:r>
      <w:r w:rsidRPr="00F51109">
        <w:rPr>
          <w:rFonts w:cs="Times New Roman"/>
        </w:rPr>
        <w:t xml:space="preserve"> </w:t>
      </w:r>
      <w:proofErr w:type="spellStart"/>
      <w:r w:rsidRPr="00F51109">
        <w:rPr>
          <w:rFonts w:cs="Times New Roman"/>
        </w:rPr>
        <w:t>Busson</w:t>
      </w:r>
      <w:proofErr w:type="spellEnd"/>
      <w:r w:rsidRPr="00F51109">
        <w:rPr>
          <w:rFonts w:cs="Times New Roman"/>
        </w:rPr>
        <w:t xml:space="preserve"> 1998: </w:t>
      </w:r>
      <w:r w:rsidR="008955AA" w:rsidRPr="00F51109">
        <w:rPr>
          <w:rFonts w:cs="Times New Roman"/>
        </w:rPr>
        <w:t>450-4</w:t>
      </w:r>
      <w:r w:rsidRPr="00F51109">
        <w:rPr>
          <w:rFonts w:cs="Times New Roman"/>
        </w:rPr>
        <w:t>60</w:t>
      </w:r>
    </w:p>
  </w:footnote>
  <w:footnote w:id="8">
    <w:p w:rsidR="00F51109" w:rsidRPr="00F51109" w:rsidRDefault="00F51109" w:rsidP="00E34C21">
      <w:pPr>
        <w:pStyle w:val="FootnoteText"/>
        <w:rPr>
          <w:rFonts w:cs="Times New Roman"/>
        </w:rPr>
      </w:pPr>
      <w:r w:rsidRPr="00F51109">
        <w:rPr>
          <w:rStyle w:val="FootnoteReference"/>
          <w:rFonts w:cs="Times New Roman"/>
        </w:rPr>
        <w:footnoteRef/>
      </w:r>
      <w:r w:rsidRPr="00F51109">
        <w:rPr>
          <w:rFonts w:cs="Times New Roman"/>
        </w:rPr>
        <w:t xml:space="preserve"> </w:t>
      </w:r>
      <w:proofErr w:type="spellStart"/>
      <w:r w:rsidRPr="00F51109">
        <w:rPr>
          <w:rFonts w:cs="Times New Roman"/>
        </w:rPr>
        <w:t>Bober</w:t>
      </w:r>
      <w:proofErr w:type="spellEnd"/>
      <w:r w:rsidRPr="00F51109">
        <w:rPr>
          <w:rFonts w:cs="Times New Roman"/>
        </w:rPr>
        <w:t xml:space="preserve"> 1951: 13-20</w:t>
      </w:r>
    </w:p>
  </w:footnote>
  <w:footnote w:id="9">
    <w:p w:rsidR="00C87636" w:rsidRPr="00B35BAA" w:rsidRDefault="00C87636" w:rsidP="00E34C21">
      <w:pPr>
        <w:spacing w:line="240" w:lineRule="auto"/>
        <w:rPr>
          <w:sz w:val="20"/>
          <w:szCs w:val="20"/>
        </w:rPr>
      </w:pPr>
      <w:r w:rsidRPr="00B35BAA">
        <w:rPr>
          <w:rStyle w:val="FootnoteReference"/>
          <w:rFonts w:cs="Times New Roman"/>
          <w:sz w:val="20"/>
          <w:szCs w:val="20"/>
        </w:rPr>
        <w:footnoteRef/>
      </w:r>
      <w:r w:rsidRPr="00B35BAA">
        <w:rPr>
          <w:sz w:val="20"/>
          <w:szCs w:val="20"/>
        </w:rPr>
        <w:t xml:space="preserve"> Koch 2006: </w:t>
      </w:r>
      <w:r w:rsidR="00762F29">
        <w:rPr>
          <w:sz w:val="20"/>
          <w:szCs w:val="20"/>
        </w:rPr>
        <w:t>395-397</w:t>
      </w:r>
    </w:p>
  </w:footnote>
  <w:footnote w:id="10">
    <w:p w:rsidR="00B35BAA" w:rsidRPr="00B35BAA" w:rsidRDefault="00B35BAA" w:rsidP="00E34C21">
      <w:pPr>
        <w:pStyle w:val="FootnoteText"/>
      </w:pPr>
      <w:r w:rsidRPr="00B35BAA">
        <w:rPr>
          <w:rStyle w:val="FootnoteReference"/>
        </w:rPr>
        <w:footnoteRef/>
      </w:r>
      <w:r w:rsidR="00BD3C35">
        <w:t xml:space="preserve"> Pollini, J. </w:t>
      </w:r>
      <w:r w:rsidR="00BD3C35">
        <w:t xml:space="preserve">2002: </w:t>
      </w:r>
      <w:r w:rsidR="00BD3C35">
        <w:t>90-126</w:t>
      </w:r>
      <w:bookmarkStart w:id="0" w:name="_GoBack"/>
      <w:bookmarkEnd w:id="0"/>
    </w:p>
  </w:footnote>
  <w:footnote w:id="11">
    <w:p w:rsidR="00762F29" w:rsidRPr="00762F29" w:rsidRDefault="00762F29" w:rsidP="00E34C21">
      <w:pPr>
        <w:pStyle w:val="FootnoteText"/>
      </w:pPr>
      <w:r>
        <w:rPr>
          <w:rStyle w:val="FootnoteReference"/>
        </w:rPr>
        <w:footnoteRef/>
      </w:r>
      <w:r>
        <w:t xml:space="preserve"> </w:t>
      </w:r>
      <w:proofErr w:type="spellStart"/>
      <w:r w:rsidR="00BD3C35">
        <w:t>Jufer</w:t>
      </w:r>
      <w:proofErr w:type="spellEnd"/>
      <w:r w:rsidR="00BD3C35">
        <w:t xml:space="preserve">, N. and </w:t>
      </w:r>
      <w:proofErr w:type="spellStart"/>
      <w:r w:rsidR="00BD3C35">
        <w:t>Luginbühl</w:t>
      </w:r>
      <w:proofErr w:type="spellEnd"/>
      <w:r w:rsidR="00BD3C35">
        <w:t>, T. 2001</w:t>
      </w:r>
    </w:p>
  </w:footnote>
  <w:footnote w:id="12">
    <w:p w:rsidR="007E3EC3" w:rsidRDefault="007E3EC3" w:rsidP="00E34C21">
      <w:pPr>
        <w:pStyle w:val="FootnoteText"/>
      </w:pPr>
      <w:r>
        <w:rPr>
          <w:rStyle w:val="FootnoteReference"/>
        </w:rPr>
        <w:footnoteRef/>
      </w:r>
      <w:r>
        <w:t xml:space="preserve"> </w:t>
      </w:r>
      <w:proofErr w:type="spellStart"/>
      <w:r w:rsidRPr="007E3EC3">
        <w:t>Busson</w:t>
      </w:r>
      <w:proofErr w:type="spellEnd"/>
      <w:r w:rsidRPr="007E3EC3">
        <w:t xml:space="preserve"> 1998: 450-460</w:t>
      </w:r>
    </w:p>
  </w:footnote>
  <w:footnote w:id="13">
    <w:p w:rsidR="0073506B" w:rsidRPr="0073506B" w:rsidRDefault="0073506B" w:rsidP="00E34C21">
      <w:pPr>
        <w:pStyle w:val="FootnoteText"/>
      </w:pPr>
      <w:r>
        <w:rPr>
          <w:rStyle w:val="FootnoteReference"/>
        </w:rPr>
        <w:footnoteRef/>
      </w:r>
      <w:r>
        <w:t xml:space="preserve"> Haussler 2012: 144-150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57D7" w:rsidRPr="008A57D7" w:rsidRDefault="008A57D7">
    <w:pPr>
      <w:pStyle w:val="Header"/>
      <w:rPr>
        <w:rFonts w:cs="Times New Roman"/>
      </w:rPr>
    </w:pPr>
    <w:r w:rsidRPr="008A57D7">
      <w:rPr>
        <w:rFonts w:cs="Times New Roman"/>
      </w:rPr>
      <w:t>Luke Carter 1500745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63F"/>
    <w:rsid w:val="0000098D"/>
    <w:rsid w:val="000318F5"/>
    <w:rsid w:val="00036A0D"/>
    <w:rsid w:val="00041CA6"/>
    <w:rsid w:val="00061D12"/>
    <w:rsid w:val="000F13A4"/>
    <w:rsid w:val="00113E88"/>
    <w:rsid w:val="00120A82"/>
    <w:rsid w:val="001B7839"/>
    <w:rsid w:val="001C1F51"/>
    <w:rsid w:val="001E18B8"/>
    <w:rsid w:val="001E421A"/>
    <w:rsid w:val="002021F9"/>
    <w:rsid w:val="002037E4"/>
    <w:rsid w:val="002843E9"/>
    <w:rsid w:val="00284A75"/>
    <w:rsid w:val="002852D4"/>
    <w:rsid w:val="00290E5D"/>
    <w:rsid w:val="002B324C"/>
    <w:rsid w:val="002D2FE5"/>
    <w:rsid w:val="002E77FF"/>
    <w:rsid w:val="002F559F"/>
    <w:rsid w:val="003018D1"/>
    <w:rsid w:val="00343336"/>
    <w:rsid w:val="003A14B7"/>
    <w:rsid w:val="003A7CCC"/>
    <w:rsid w:val="003D6A5A"/>
    <w:rsid w:val="003E02B4"/>
    <w:rsid w:val="003E4C0A"/>
    <w:rsid w:val="00402F72"/>
    <w:rsid w:val="004174A2"/>
    <w:rsid w:val="00473E2C"/>
    <w:rsid w:val="004B4CA2"/>
    <w:rsid w:val="004E203D"/>
    <w:rsid w:val="004E6B20"/>
    <w:rsid w:val="004F675E"/>
    <w:rsid w:val="005169D9"/>
    <w:rsid w:val="005206E8"/>
    <w:rsid w:val="00521E3B"/>
    <w:rsid w:val="00522AA3"/>
    <w:rsid w:val="00524F8E"/>
    <w:rsid w:val="00530747"/>
    <w:rsid w:val="00572B38"/>
    <w:rsid w:val="005916F3"/>
    <w:rsid w:val="005A6937"/>
    <w:rsid w:val="005D4A6E"/>
    <w:rsid w:val="00602CC5"/>
    <w:rsid w:val="00655AFF"/>
    <w:rsid w:val="0066228B"/>
    <w:rsid w:val="006767D5"/>
    <w:rsid w:val="006906F4"/>
    <w:rsid w:val="006B30A6"/>
    <w:rsid w:val="006F666D"/>
    <w:rsid w:val="0073506B"/>
    <w:rsid w:val="00747A1A"/>
    <w:rsid w:val="00762F29"/>
    <w:rsid w:val="00777757"/>
    <w:rsid w:val="00783538"/>
    <w:rsid w:val="007C280D"/>
    <w:rsid w:val="007C39EB"/>
    <w:rsid w:val="007D1E83"/>
    <w:rsid w:val="007E3EC3"/>
    <w:rsid w:val="007E4BFE"/>
    <w:rsid w:val="007E5C58"/>
    <w:rsid w:val="0080063D"/>
    <w:rsid w:val="00813711"/>
    <w:rsid w:val="008143A2"/>
    <w:rsid w:val="0088358D"/>
    <w:rsid w:val="00893740"/>
    <w:rsid w:val="00894959"/>
    <w:rsid w:val="008955AA"/>
    <w:rsid w:val="008A1060"/>
    <w:rsid w:val="008A57D7"/>
    <w:rsid w:val="008B00BD"/>
    <w:rsid w:val="008B556C"/>
    <w:rsid w:val="008B5FDE"/>
    <w:rsid w:val="008C7FDA"/>
    <w:rsid w:val="008D0FD7"/>
    <w:rsid w:val="008D1AB4"/>
    <w:rsid w:val="008E41D1"/>
    <w:rsid w:val="00954CBC"/>
    <w:rsid w:val="00961F96"/>
    <w:rsid w:val="009712E7"/>
    <w:rsid w:val="009E3B80"/>
    <w:rsid w:val="00A04E82"/>
    <w:rsid w:val="00A05F60"/>
    <w:rsid w:val="00A41CCD"/>
    <w:rsid w:val="00A61767"/>
    <w:rsid w:val="00A709F0"/>
    <w:rsid w:val="00A94619"/>
    <w:rsid w:val="00AB3A87"/>
    <w:rsid w:val="00AB6E86"/>
    <w:rsid w:val="00AC0058"/>
    <w:rsid w:val="00B35BAA"/>
    <w:rsid w:val="00B418A5"/>
    <w:rsid w:val="00B42CAD"/>
    <w:rsid w:val="00B4501E"/>
    <w:rsid w:val="00B67AA7"/>
    <w:rsid w:val="00BC77B7"/>
    <w:rsid w:val="00BD359B"/>
    <w:rsid w:val="00BD3C35"/>
    <w:rsid w:val="00BF35D9"/>
    <w:rsid w:val="00BF5477"/>
    <w:rsid w:val="00C07D8B"/>
    <w:rsid w:val="00C162C3"/>
    <w:rsid w:val="00C4218E"/>
    <w:rsid w:val="00C51B3A"/>
    <w:rsid w:val="00C53753"/>
    <w:rsid w:val="00C5739B"/>
    <w:rsid w:val="00C87636"/>
    <w:rsid w:val="00C945CF"/>
    <w:rsid w:val="00CA3C90"/>
    <w:rsid w:val="00CA5E72"/>
    <w:rsid w:val="00CB02DE"/>
    <w:rsid w:val="00CD2671"/>
    <w:rsid w:val="00CD3483"/>
    <w:rsid w:val="00D0263F"/>
    <w:rsid w:val="00D04E78"/>
    <w:rsid w:val="00D12F48"/>
    <w:rsid w:val="00D15131"/>
    <w:rsid w:val="00D422DF"/>
    <w:rsid w:val="00D61637"/>
    <w:rsid w:val="00D92E66"/>
    <w:rsid w:val="00DA39F3"/>
    <w:rsid w:val="00DA571C"/>
    <w:rsid w:val="00DC4BFB"/>
    <w:rsid w:val="00DD236E"/>
    <w:rsid w:val="00DE4DAF"/>
    <w:rsid w:val="00DF7F83"/>
    <w:rsid w:val="00E33E54"/>
    <w:rsid w:val="00E34C21"/>
    <w:rsid w:val="00E375FB"/>
    <w:rsid w:val="00E72796"/>
    <w:rsid w:val="00E76FEA"/>
    <w:rsid w:val="00E94C83"/>
    <w:rsid w:val="00ED580A"/>
    <w:rsid w:val="00EF5E63"/>
    <w:rsid w:val="00F12BEA"/>
    <w:rsid w:val="00F27490"/>
    <w:rsid w:val="00F3327D"/>
    <w:rsid w:val="00F51109"/>
    <w:rsid w:val="00F653C7"/>
    <w:rsid w:val="00F83CF5"/>
    <w:rsid w:val="00F8647E"/>
    <w:rsid w:val="00F93999"/>
    <w:rsid w:val="00FA3BBA"/>
    <w:rsid w:val="00FE02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B7C0E"/>
  <w15:chartTrackingRefBased/>
  <w15:docId w15:val="{7C1EE65F-B1D7-4FE7-AE3A-E070940D8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18F5"/>
    <w:rPr>
      <w:rFonts w:ascii="Times New Roman" w:hAnsi="Times New Roman"/>
    </w:rPr>
  </w:style>
  <w:style w:type="paragraph" w:styleId="Heading1">
    <w:name w:val="heading 1"/>
    <w:basedOn w:val="Normal"/>
    <w:next w:val="Normal"/>
    <w:link w:val="Heading1Char"/>
    <w:uiPriority w:val="9"/>
    <w:qFormat/>
    <w:rsid w:val="00D0263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0263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263F"/>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D0263F"/>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BF5477"/>
    <w:rPr>
      <w:color w:val="0563C1" w:themeColor="hyperlink"/>
      <w:u w:val="single"/>
    </w:rPr>
  </w:style>
  <w:style w:type="paragraph" w:styleId="Header">
    <w:name w:val="header"/>
    <w:basedOn w:val="Normal"/>
    <w:link w:val="HeaderChar"/>
    <w:uiPriority w:val="99"/>
    <w:unhideWhenUsed/>
    <w:rsid w:val="008A57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57D7"/>
  </w:style>
  <w:style w:type="paragraph" w:styleId="Footer">
    <w:name w:val="footer"/>
    <w:basedOn w:val="Normal"/>
    <w:link w:val="FooterChar"/>
    <w:uiPriority w:val="99"/>
    <w:unhideWhenUsed/>
    <w:rsid w:val="008A57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57D7"/>
  </w:style>
  <w:style w:type="paragraph" w:styleId="FootnoteText">
    <w:name w:val="footnote text"/>
    <w:basedOn w:val="Normal"/>
    <w:link w:val="FootnoteTextChar"/>
    <w:uiPriority w:val="99"/>
    <w:semiHidden/>
    <w:unhideWhenUsed/>
    <w:rsid w:val="00C51B3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51B3A"/>
    <w:rPr>
      <w:sz w:val="20"/>
      <w:szCs w:val="20"/>
    </w:rPr>
  </w:style>
  <w:style w:type="character" w:styleId="FootnoteReference">
    <w:name w:val="footnote reference"/>
    <w:basedOn w:val="DefaultParagraphFont"/>
    <w:uiPriority w:val="99"/>
    <w:semiHidden/>
    <w:unhideWhenUsed/>
    <w:rsid w:val="00C51B3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768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lchetron.com/Pillar-of-the-Boatmen"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referenceworks-brillonline-com.ezproxy.uwtsd.ac.uk/entries/brill-s-new-pauly/pillar-monumental-e12224520?s.num=0&amp;s.f.s2_parent=s.f.book.brill-s-new-pauly&amp;s.q=Pillar+of+the+Boatmen" TargetMode="External"/><Relationship Id="rId4" Type="http://schemas.openxmlformats.org/officeDocument/2006/relationships/webSettings" Target="webSettings.xml"/><Relationship Id="rId9" Type="http://schemas.openxmlformats.org/officeDocument/2006/relationships/hyperlink" Target="https://referenceworks-brillonline-com.ezproxy.uwtsd.ac.uk/entries/brill-s-new-pauly/principate-e1008720?s.num=0&amp;s.f.s2_parent=s.f.book.brill-s-new-pauly&amp;s.q=principat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D0EADE-6C9C-46C6-82DF-6A3AF0AE3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1054</TotalTime>
  <Pages>6</Pages>
  <Words>1682</Words>
  <Characters>9592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Carter (1500745)</dc:creator>
  <cp:keywords/>
  <dc:description/>
  <cp:lastModifiedBy>Luke Carter (1500745)</cp:lastModifiedBy>
  <cp:revision>122</cp:revision>
  <dcterms:created xsi:type="dcterms:W3CDTF">2019-02-26T14:21:00Z</dcterms:created>
  <dcterms:modified xsi:type="dcterms:W3CDTF">2019-03-14T12:14:00Z</dcterms:modified>
</cp:coreProperties>
</file>