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A508AF" w14:textId="121562D7" w:rsidR="00282B3D" w:rsidRDefault="00282B3D" w:rsidP="00282B3D">
      <w:pPr>
        <w:spacing w:line="480" w:lineRule="auto"/>
        <w:jc w:val="center"/>
        <w:rPr>
          <w:rFonts w:ascii="Times New Roman" w:hAnsi="Times New Roman" w:cs="Times New Roman"/>
          <w:sz w:val="24"/>
          <w:szCs w:val="24"/>
        </w:rPr>
      </w:pPr>
      <w:r>
        <w:rPr>
          <w:rFonts w:ascii="Times New Roman" w:hAnsi="Times New Roman" w:cs="Times New Roman"/>
          <w:sz w:val="24"/>
          <w:szCs w:val="24"/>
        </w:rPr>
        <w:t>Results</w:t>
      </w:r>
    </w:p>
    <w:p w14:paraId="597D7F70" w14:textId="2910ECA0" w:rsidR="00282B3D" w:rsidRDefault="00282B3D" w:rsidP="00282B3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Participants ability to detect a tone change during high visual load tasks may not differ to their ability to detect the tone change during low visual load tasks. Forty participants (24, Females, 15 Males, 1 </w:t>
      </w:r>
      <w:r w:rsidR="00793251">
        <w:rPr>
          <w:rFonts w:ascii="Times New Roman" w:hAnsi="Times New Roman" w:cs="Times New Roman"/>
          <w:sz w:val="24"/>
          <w:szCs w:val="24"/>
        </w:rPr>
        <w:t>Nondisclosed</w:t>
      </w:r>
      <w:r>
        <w:rPr>
          <w:rFonts w:ascii="Times New Roman" w:hAnsi="Times New Roman" w:cs="Times New Roman"/>
          <w:sz w:val="24"/>
          <w:szCs w:val="24"/>
        </w:rPr>
        <w:t>) took part. Four participants ages were missing from the data file, however, from the data collected participants age ranged from 19 years to 57 years (</w:t>
      </w:r>
      <w:r w:rsidRPr="00010AC1">
        <w:rPr>
          <w:rFonts w:ascii="Times New Roman" w:hAnsi="Times New Roman" w:cs="Times New Roman"/>
          <w:i/>
          <w:iCs/>
          <w:sz w:val="24"/>
          <w:szCs w:val="24"/>
        </w:rPr>
        <w:t>M</w:t>
      </w:r>
      <w:r>
        <w:rPr>
          <w:rFonts w:ascii="Times New Roman" w:hAnsi="Times New Roman" w:cs="Times New Roman"/>
          <w:sz w:val="24"/>
          <w:szCs w:val="24"/>
        </w:rPr>
        <w:t xml:space="preserve">, 31.02, </w:t>
      </w:r>
      <w:r w:rsidR="00793251" w:rsidRPr="00010AC1">
        <w:rPr>
          <w:rFonts w:ascii="Times New Roman" w:hAnsi="Times New Roman" w:cs="Times New Roman"/>
          <w:i/>
          <w:iCs/>
          <w:sz w:val="24"/>
          <w:szCs w:val="24"/>
        </w:rPr>
        <w:t>SD</w:t>
      </w:r>
      <w:r w:rsidR="00793251">
        <w:rPr>
          <w:rFonts w:ascii="Times New Roman" w:hAnsi="Times New Roman" w:cs="Times New Roman"/>
          <w:sz w:val="24"/>
          <w:szCs w:val="24"/>
        </w:rPr>
        <w:t>, 11.51). A 2x2 within subjects analysis of variance tested participants ability to detect a tone change during a high visual load task compared to their ability to detect the tone change during a low visual load task. Analysis focused on accuracy scores of forty trials. Levels of tone detection accuracy during a high and low visual load task showed no significant difference between high visual load or low visual load trials</w:t>
      </w:r>
      <w:r w:rsidR="00793251" w:rsidRPr="00010AC1">
        <w:rPr>
          <w:rFonts w:ascii="Times New Roman" w:hAnsi="Times New Roman" w:cs="Times New Roman"/>
          <w:i/>
          <w:iCs/>
          <w:sz w:val="24"/>
          <w:szCs w:val="24"/>
        </w:rPr>
        <w:t xml:space="preserve"> F</w:t>
      </w:r>
      <w:r w:rsidR="00793251">
        <w:rPr>
          <w:rFonts w:ascii="Times New Roman" w:hAnsi="Times New Roman" w:cs="Times New Roman"/>
          <w:sz w:val="24"/>
          <w:szCs w:val="24"/>
        </w:rPr>
        <w:t xml:space="preserve"> (1,39) 1.30, </w:t>
      </w:r>
      <w:r w:rsidR="00793251" w:rsidRPr="00010AC1">
        <w:rPr>
          <w:rFonts w:ascii="Times New Roman" w:hAnsi="Times New Roman" w:cs="Times New Roman"/>
          <w:i/>
          <w:iCs/>
          <w:sz w:val="24"/>
          <w:szCs w:val="24"/>
        </w:rPr>
        <w:t>p</w:t>
      </w:r>
      <w:r w:rsidR="00793251">
        <w:rPr>
          <w:rFonts w:ascii="Times New Roman" w:hAnsi="Times New Roman" w:cs="Times New Roman"/>
          <w:sz w:val="24"/>
          <w:szCs w:val="24"/>
        </w:rPr>
        <w:t xml:space="preserve"> </w:t>
      </w:r>
      <w:r w:rsidR="00483097">
        <w:rPr>
          <w:rFonts w:ascii="Times New Roman" w:hAnsi="Times New Roman" w:cs="Times New Roman"/>
          <w:sz w:val="24"/>
          <w:szCs w:val="24"/>
        </w:rPr>
        <w:sym w:font="Symbol" w:char="F03E"/>
      </w:r>
      <w:r w:rsidR="00483097">
        <w:rPr>
          <w:rFonts w:ascii="Times New Roman" w:hAnsi="Times New Roman" w:cs="Times New Roman"/>
          <w:sz w:val="24"/>
          <w:szCs w:val="24"/>
        </w:rPr>
        <w:t xml:space="preserve"> .260. Levels of detection accuracy between the tone change and continuous tone were also non-significant </w:t>
      </w:r>
      <w:r w:rsidR="00483097" w:rsidRPr="00010AC1">
        <w:rPr>
          <w:rFonts w:ascii="Times New Roman" w:hAnsi="Times New Roman" w:cs="Times New Roman"/>
          <w:i/>
          <w:iCs/>
          <w:sz w:val="24"/>
          <w:szCs w:val="24"/>
        </w:rPr>
        <w:t>F</w:t>
      </w:r>
      <w:r w:rsidR="00483097">
        <w:rPr>
          <w:rFonts w:ascii="Times New Roman" w:hAnsi="Times New Roman" w:cs="Times New Roman"/>
          <w:sz w:val="24"/>
          <w:szCs w:val="24"/>
        </w:rPr>
        <w:t xml:space="preserve"> (1,39) .442, </w:t>
      </w:r>
      <w:r w:rsidR="00483097" w:rsidRPr="00010AC1">
        <w:rPr>
          <w:rFonts w:ascii="Times New Roman" w:hAnsi="Times New Roman" w:cs="Times New Roman"/>
          <w:i/>
          <w:iCs/>
          <w:sz w:val="24"/>
          <w:szCs w:val="24"/>
        </w:rPr>
        <w:t>p</w:t>
      </w:r>
      <w:r w:rsidR="00483097">
        <w:rPr>
          <w:rFonts w:ascii="Times New Roman" w:hAnsi="Times New Roman" w:cs="Times New Roman"/>
          <w:sz w:val="24"/>
          <w:szCs w:val="24"/>
        </w:rPr>
        <w:t xml:space="preserve"> </w:t>
      </w:r>
      <w:r w:rsidR="00483097">
        <w:rPr>
          <w:rFonts w:ascii="Times New Roman" w:hAnsi="Times New Roman" w:cs="Times New Roman"/>
          <w:sz w:val="24"/>
          <w:szCs w:val="24"/>
        </w:rPr>
        <w:sym w:font="Symbol" w:char="F03E"/>
      </w:r>
      <w:r w:rsidR="00483097">
        <w:rPr>
          <w:rFonts w:ascii="Times New Roman" w:hAnsi="Times New Roman" w:cs="Times New Roman"/>
          <w:sz w:val="24"/>
          <w:szCs w:val="24"/>
        </w:rPr>
        <w:t xml:space="preserve"> .510 indicating no differences in participants ability to accurately detect when a change occurred in the tone compared to when it had not.</w:t>
      </w:r>
      <w:r w:rsidR="00793251">
        <w:rPr>
          <w:rFonts w:ascii="Times New Roman" w:hAnsi="Times New Roman" w:cs="Times New Roman"/>
          <w:sz w:val="24"/>
          <w:szCs w:val="24"/>
        </w:rPr>
        <w:t xml:space="preserve"> </w:t>
      </w:r>
      <w:r w:rsidR="00483097">
        <w:rPr>
          <w:rFonts w:ascii="Times New Roman" w:hAnsi="Times New Roman" w:cs="Times New Roman"/>
          <w:sz w:val="24"/>
          <w:szCs w:val="24"/>
        </w:rPr>
        <w:t>The interaction of the visual load tasks and the tone detection tasks likewise</w:t>
      </w:r>
      <w:r w:rsidR="00AA0C8D">
        <w:rPr>
          <w:rFonts w:ascii="Times New Roman" w:hAnsi="Times New Roman" w:cs="Times New Roman"/>
          <w:sz w:val="24"/>
          <w:szCs w:val="24"/>
        </w:rPr>
        <w:t xml:space="preserve"> depicted a nonsignificant result </w:t>
      </w:r>
      <w:r w:rsidR="00AA0C8D" w:rsidRPr="00010AC1">
        <w:rPr>
          <w:rFonts w:ascii="Times New Roman" w:hAnsi="Times New Roman" w:cs="Times New Roman"/>
          <w:i/>
          <w:iCs/>
          <w:sz w:val="24"/>
          <w:szCs w:val="24"/>
        </w:rPr>
        <w:t>F</w:t>
      </w:r>
      <w:r w:rsidR="00AA0C8D">
        <w:rPr>
          <w:rFonts w:ascii="Times New Roman" w:hAnsi="Times New Roman" w:cs="Times New Roman"/>
          <w:sz w:val="24"/>
          <w:szCs w:val="24"/>
        </w:rPr>
        <w:t xml:space="preserve"> (1,39) 1.6, </w:t>
      </w:r>
      <w:r w:rsidR="00AA0C8D" w:rsidRPr="00010AC1">
        <w:rPr>
          <w:rFonts w:ascii="Times New Roman" w:hAnsi="Times New Roman" w:cs="Times New Roman"/>
          <w:i/>
          <w:iCs/>
          <w:sz w:val="24"/>
          <w:szCs w:val="24"/>
        </w:rPr>
        <w:t>p</w:t>
      </w:r>
      <w:r w:rsidR="00AA0C8D">
        <w:rPr>
          <w:rFonts w:ascii="Times New Roman" w:hAnsi="Times New Roman" w:cs="Times New Roman"/>
          <w:sz w:val="24"/>
          <w:szCs w:val="24"/>
        </w:rPr>
        <w:t xml:space="preserve"> </w:t>
      </w:r>
      <w:r w:rsidR="00AA0C8D">
        <w:rPr>
          <w:rFonts w:ascii="Times New Roman" w:hAnsi="Times New Roman" w:cs="Times New Roman"/>
          <w:sz w:val="24"/>
          <w:szCs w:val="24"/>
        </w:rPr>
        <w:sym w:font="Symbol" w:char="F03E"/>
      </w:r>
      <w:r w:rsidR="00AA0C8D">
        <w:rPr>
          <w:rFonts w:ascii="Times New Roman" w:hAnsi="Times New Roman" w:cs="Times New Roman"/>
          <w:sz w:val="24"/>
          <w:szCs w:val="24"/>
        </w:rPr>
        <w:t xml:space="preserve"> .2.15 suggesting that the ability to </w:t>
      </w:r>
      <w:r w:rsidR="00033C67">
        <w:rPr>
          <w:rFonts w:ascii="Times New Roman" w:hAnsi="Times New Roman" w:cs="Times New Roman"/>
          <w:sz w:val="24"/>
          <w:szCs w:val="24"/>
        </w:rPr>
        <w:t>accurately</w:t>
      </w:r>
      <w:r w:rsidR="00AA0C8D">
        <w:rPr>
          <w:rFonts w:ascii="Times New Roman" w:hAnsi="Times New Roman" w:cs="Times New Roman"/>
          <w:sz w:val="24"/>
          <w:szCs w:val="24"/>
        </w:rPr>
        <w:t xml:space="preserve"> detect a tone change </w:t>
      </w:r>
      <w:r w:rsidR="00033C67">
        <w:rPr>
          <w:rFonts w:ascii="Times New Roman" w:hAnsi="Times New Roman" w:cs="Times New Roman"/>
          <w:sz w:val="24"/>
          <w:szCs w:val="24"/>
        </w:rPr>
        <w:t>is unaffected by visual load tasks.</w:t>
      </w:r>
      <w:r w:rsidR="00AA0C8D">
        <w:rPr>
          <w:rFonts w:ascii="Times New Roman" w:hAnsi="Times New Roman" w:cs="Times New Roman"/>
          <w:sz w:val="24"/>
          <w:szCs w:val="24"/>
        </w:rPr>
        <w:t xml:space="preserve"> </w:t>
      </w:r>
      <w:r w:rsidR="00033C67">
        <w:rPr>
          <w:rFonts w:ascii="Times New Roman" w:hAnsi="Times New Roman" w:cs="Times New Roman"/>
          <w:sz w:val="24"/>
          <w:szCs w:val="24"/>
        </w:rPr>
        <w:t>The main effect of the visual load tasks recorded more correct responses during high visual load trials then low visual load trials (</w:t>
      </w:r>
      <w:r w:rsidR="00010AC1">
        <w:rPr>
          <w:rFonts w:ascii="Times New Roman" w:hAnsi="Times New Roman" w:cs="Times New Roman"/>
          <w:sz w:val="24"/>
          <w:szCs w:val="24"/>
        </w:rPr>
        <w:t>s</w:t>
      </w:r>
      <w:r w:rsidR="00033C67">
        <w:rPr>
          <w:rFonts w:ascii="Times New Roman" w:hAnsi="Times New Roman" w:cs="Times New Roman"/>
          <w:sz w:val="24"/>
          <w:szCs w:val="24"/>
        </w:rPr>
        <w:t>ee Table.1</w:t>
      </w:r>
      <w:r w:rsidR="00924911">
        <w:rPr>
          <w:rFonts w:ascii="Times New Roman" w:hAnsi="Times New Roman" w:cs="Times New Roman"/>
          <w:sz w:val="24"/>
          <w:szCs w:val="24"/>
        </w:rPr>
        <w:t>.</w:t>
      </w:r>
      <w:r w:rsidR="00033C67">
        <w:rPr>
          <w:rFonts w:ascii="Times New Roman" w:hAnsi="Times New Roman" w:cs="Times New Roman"/>
          <w:sz w:val="24"/>
          <w:szCs w:val="24"/>
        </w:rPr>
        <w:t>). The main effect of the auditory tasks showed more correct responses during tone change trials than continuous tone trials (</w:t>
      </w:r>
      <w:r w:rsidR="00010AC1">
        <w:rPr>
          <w:rFonts w:ascii="Times New Roman" w:hAnsi="Times New Roman" w:cs="Times New Roman"/>
          <w:sz w:val="24"/>
          <w:szCs w:val="24"/>
        </w:rPr>
        <w:t>s</w:t>
      </w:r>
      <w:r w:rsidR="00033C67">
        <w:rPr>
          <w:rFonts w:ascii="Times New Roman" w:hAnsi="Times New Roman" w:cs="Times New Roman"/>
          <w:sz w:val="24"/>
          <w:szCs w:val="24"/>
        </w:rPr>
        <w:t>ee Table.2</w:t>
      </w:r>
      <w:r w:rsidR="00924911">
        <w:rPr>
          <w:rFonts w:ascii="Times New Roman" w:hAnsi="Times New Roman" w:cs="Times New Roman"/>
          <w:sz w:val="24"/>
          <w:szCs w:val="24"/>
        </w:rPr>
        <w:t>.</w:t>
      </w:r>
      <w:r w:rsidR="00033C67">
        <w:rPr>
          <w:rFonts w:ascii="Times New Roman" w:hAnsi="Times New Roman" w:cs="Times New Roman"/>
          <w:sz w:val="24"/>
          <w:szCs w:val="24"/>
        </w:rPr>
        <w:t xml:space="preserve">). Finally, the main effect for participants ability to detect the tone change was the same </w:t>
      </w:r>
      <w:r w:rsidR="00924911">
        <w:rPr>
          <w:rFonts w:ascii="Times New Roman" w:hAnsi="Times New Roman" w:cs="Times New Roman"/>
          <w:sz w:val="24"/>
          <w:szCs w:val="24"/>
        </w:rPr>
        <w:t>for both high and low visual load tasks suggesting that neither the high nor low visual load tasks impacted participants accuracy in detecting a tone change (</w:t>
      </w:r>
      <w:r w:rsidR="00010AC1">
        <w:rPr>
          <w:rFonts w:ascii="Times New Roman" w:hAnsi="Times New Roman" w:cs="Times New Roman"/>
          <w:sz w:val="24"/>
          <w:szCs w:val="24"/>
        </w:rPr>
        <w:t>s</w:t>
      </w:r>
      <w:bookmarkStart w:id="0" w:name="_GoBack"/>
      <w:bookmarkEnd w:id="0"/>
      <w:r w:rsidR="00924911">
        <w:rPr>
          <w:rFonts w:ascii="Times New Roman" w:hAnsi="Times New Roman" w:cs="Times New Roman"/>
          <w:sz w:val="24"/>
          <w:szCs w:val="24"/>
        </w:rPr>
        <w:t xml:space="preserve">ee Table.3.). This table did also show that accuracy was impacted in the low visual load trials for the continuous tone more then the high visual load trials and the continuous tone. As the results here indicate that high visual load tasks may not </w:t>
      </w:r>
      <w:r w:rsidR="00924911">
        <w:rPr>
          <w:rFonts w:ascii="Times New Roman" w:hAnsi="Times New Roman" w:cs="Times New Roman"/>
          <w:sz w:val="24"/>
          <w:szCs w:val="24"/>
        </w:rPr>
        <w:lastRenderedPageBreak/>
        <w:t>effect an individuals ability to detect a tone change compared to their ability to detect the tone change during a low visual load task the hypothesis is rejected.</w:t>
      </w:r>
      <w:r w:rsidR="00033C67">
        <w:rPr>
          <w:rFonts w:ascii="Times New Roman" w:hAnsi="Times New Roman" w:cs="Times New Roman"/>
          <w:sz w:val="24"/>
          <w:szCs w:val="24"/>
        </w:rPr>
        <w:t xml:space="preserve"> </w:t>
      </w:r>
      <w:r w:rsidR="00483097">
        <w:rPr>
          <w:rFonts w:ascii="Times New Roman" w:hAnsi="Times New Roman" w:cs="Times New Roman"/>
          <w:sz w:val="24"/>
          <w:szCs w:val="24"/>
        </w:rPr>
        <w:t xml:space="preserve"> </w:t>
      </w:r>
    </w:p>
    <w:p w14:paraId="5A2110F4" w14:textId="41943AB4" w:rsidR="00924911" w:rsidRDefault="00924911" w:rsidP="00282B3D">
      <w:pPr>
        <w:spacing w:line="480" w:lineRule="auto"/>
        <w:ind w:firstLine="720"/>
        <w:rPr>
          <w:rFonts w:ascii="Times New Roman" w:hAnsi="Times New Roman" w:cs="Times New Roman"/>
          <w:sz w:val="24"/>
          <w:szCs w:val="24"/>
        </w:rPr>
      </w:pPr>
    </w:p>
    <w:p w14:paraId="6E9CF1F7" w14:textId="15FB841F" w:rsidR="00924911" w:rsidRDefault="00924911">
      <w:pPr>
        <w:rPr>
          <w:rFonts w:ascii="Times New Roman" w:hAnsi="Times New Roman" w:cs="Times New Roman"/>
          <w:sz w:val="24"/>
          <w:szCs w:val="24"/>
        </w:rPr>
      </w:pPr>
      <w:r>
        <w:rPr>
          <w:rFonts w:ascii="Times New Roman" w:hAnsi="Times New Roman" w:cs="Times New Roman"/>
          <w:sz w:val="24"/>
          <w:szCs w:val="24"/>
        </w:rPr>
        <w:br w:type="page"/>
      </w:r>
    </w:p>
    <w:p w14:paraId="6D08689C" w14:textId="693DA5DD" w:rsidR="00924911" w:rsidRDefault="00FA2763" w:rsidP="00FA2763">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lastRenderedPageBreak/>
        <w:t>Appendix ?</w:t>
      </w:r>
      <w:proofErr w:type="gramEnd"/>
    </w:p>
    <w:p w14:paraId="38532A40" w14:textId="03C986AE" w:rsidR="00FA2763" w:rsidRDefault="00FA2763" w:rsidP="00FA2763">
      <w:pPr>
        <w:spacing w:line="480" w:lineRule="auto"/>
        <w:rPr>
          <w:rFonts w:ascii="Times New Roman" w:hAnsi="Times New Roman" w:cs="Times New Roman"/>
          <w:sz w:val="24"/>
          <w:szCs w:val="24"/>
        </w:rPr>
      </w:pPr>
      <w:r>
        <w:rPr>
          <w:rFonts w:ascii="Times New Roman" w:hAnsi="Times New Roman" w:cs="Times New Roman"/>
          <w:sz w:val="24"/>
          <w:szCs w:val="24"/>
        </w:rPr>
        <w:t>Table.1.</w:t>
      </w:r>
    </w:p>
    <w:p w14:paraId="654072E3" w14:textId="4A43BFB4" w:rsidR="00FA2763" w:rsidRDefault="00FA2763" w:rsidP="00FA2763">
      <w:pPr>
        <w:spacing w:line="480" w:lineRule="auto"/>
        <w:rPr>
          <w:rFonts w:ascii="Times New Roman" w:hAnsi="Times New Roman" w:cs="Times New Roman"/>
          <w:i/>
          <w:iCs/>
          <w:sz w:val="24"/>
          <w:szCs w:val="24"/>
          <w:u w:val="single"/>
        </w:rPr>
      </w:pPr>
      <w:r w:rsidRPr="00FA2763">
        <w:rPr>
          <w:rFonts w:ascii="Times New Roman" w:hAnsi="Times New Roman" w:cs="Times New Roman"/>
          <w:i/>
          <w:iCs/>
          <w:sz w:val="24"/>
          <w:szCs w:val="24"/>
          <w:u w:val="single"/>
        </w:rPr>
        <w:t>Estimated Marginal Means</w:t>
      </w:r>
      <w:r>
        <w:rPr>
          <w:rFonts w:ascii="Times New Roman" w:hAnsi="Times New Roman" w:cs="Times New Roman"/>
          <w:i/>
          <w:iCs/>
          <w:sz w:val="24"/>
          <w:szCs w:val="24"/>
          <w:u w:val="single"/>
        </w:rPr>
        <w:t xml:space="preserve"> 1. Visual</w:t>
      </w:r>
    </w:p>
    <w:tbl>
      <w:tblPr>
        <w:tblStyle w:val="PlainTable4"/>
        <w:tblW w:w="0" w:type="auto"/>
        <w:tblLook w:val="04A0" w:firstRow="1" w:lastRow="0" w:firstColumn="1" w:lastColumn="0" w:noHBand="0" w:noVBand="1"/>
      </w:tblPr>
      <w:tblGrid>
        <w:gridCol w:w="1803"/>
        <w:gridCol w:w="1803"/>
        <w:gridCol w:w="1803"/>
        <w:gridCol w:w="1803"/>
        <w:gridCol w:w="1804"/>
      </w:tblGrid>
      <w:tr w:rsidR="003D46CC" w14:paraId="17341333" w14:textId="77777777" w:rsidTr="00325E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09" w:type="dxa"/>
            <w:gridSpan w:val="3"/>
          </w:tcPr>
          <w:p w14:paraId="734E259D" w14:textId="5BEC6ED6" w:rsidR="003D46CC" w:rsidRPr="003D46CC" w:rsidRDefault="003D46CC" w:rsidP="00D951AE">
            <w:pPr>
              <w:rPr>
                <w:rFonts w:ascii="Times New Roman" w:hAnsi="Times New Roman" w:cs="Times New Roman"/>
                <w:sz w:val="24"/>
                <w:szCs w:val="24"/>
              </w:rPr>
            </w:pPr>
          </w:p>
        </w:tc>
        <w:tc>
          <w:tcPr>
            <w:tcW w:w="3607" w:type="dxa"/>
            <w:gridSpan w:val="2"/>
          </w:tcPr>
          <w:p w14:paraId="36AC9DF2" w14:textId="6B5A4536" w:rsidR="003D46CC" w:rsidRPr="003D46CC" w:rsidRDefault="003D46CC" w:rsidP="00D951A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95 % Confidence Interval</w:t>
            </w:r>
          </w:p>
        </w:tc>
      </w:tr>
      <w:tr w:rsidR="00FA2763" w14:paraId="4184B8C8" w14:textId="77777777" w:rsidTr="00325E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3D14D8A" w14:textId="138C6F21" w:rsidR="00FA2763" w:rsidRDefault="003D46CC" w:rsidP="00D951AE">
            <w:pPr>
              <w:rPr>
                <w:rFonts w:ascii="Times New Roman" w:hAnsi="Times New Roman" w:cs="Times New Roman"/>
                <w:i/>
                <w:iCs/>
                <w:sz w:val="24"/>
                <w:szCs w:val="24"/>
                <w:u w:val="single"/>
              </w:rPr>
            </w:pPr>
            <w:r>
              <w:rPr>
                <w:rFonts w:ascii="Times New Roman" w:hAnsi="Times New Roman" w:cs="Times New Roman"/>
                <w:sz w:val="24"/>
                <w:szCs w:val="24"/>
              </w:rPr>
              <w:t>Visual</w:t>
            </w:r>
          </w:p>
        </w:tc>
        <w:tc>
          <w:tcPr>
            <w:tcW w:w="1803" w:type="dxa"/>
          </w:tcPr>
          <w:p w14:paraId="4F9881F2" w14:textId="1D997215" w:rsidR="00FA2763" w:rsidRDefault="003D46CC" w:rsidP="00D951A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u w:val="single"/>
              </w:rPr>
            </w:pPr>
            <w:r>
              <w:rPr>
                <w:rFonts w:ascii="Times New Roman" w:hAnsi="Times New Roman" w:cs="Times New Roman"/>
                <w:sz w:val="24"/>
                <w:szCs w:val="24"/>
              </w:rPr>
              <w:t>Mean</w:t>
            </w:r>
          </w:p>
        </w:tc>
        <w:tc>
          <w:tcPr>
            <w:tcW w:w="1803" w:type="dxa"/>
          </w:tcPr>
          <w:p w14:paraId="28BE0073" w14:textId="6F7F55E8" w:rsidR="00FA2763" w:rsidRDefault="003D46CC" w:rsidP="00D951A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u w:val="single"/>
              </w:rPr>
            </w:pPr>
            <w:r>
              <w:rPr>
                <w:rFonts w:ascii="Times New Roman" w:hAnsi="Times New Roman" w:cs="Times New Roman"/>
                <w:sz w:val="24"/>
                <w:szCs w:val="24"/>
              </w:rPr>
              <w:t>Std. Error</w:t>
            </w:r>
          </w:p>
        </w:tc>
        <w:tc>
          <w:tcPr>
            <w:tcW w:w="1803" w:type="dxa"/>
          </w:tcPr>
          <w:p w14:paraId="1C2405F5" w14:textId="088123AA" w:rsidR="00FA2763" w:rsidRPr="003D46CC" w:rsidRDefault="003D46CC" w:rsidP="00D951A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Upper Bound </w:t>
            </w:r>
          </w:p>
        </w:tc>
        <w:tc>
          <w:tcPr>
            <w:tcW w:w="1804" w:type="dxa"/>
          </w:tcPr>
          <w:p w14:paraId="2D055B1A" w14:textId="33E9B04F" w:rsidR="00FA2763" w:rsidRPr="003D46CC" w:rsidRDefault="003D46CC" w:rsidP="00D951A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Lower Bound</w:t>
            </w:r>
          </w:p>
        </w:tc>
      </w:tr>
      <w:tr w:rsidR="00FA2763" w14:paraId="5510110B" w14:textId="77777777" w:rsidTr="00325E8D">
        <w:tc>
          <w:tcPr>
            <w:cnfStyle w:val="001000000000" w:firstRow="0" w:lastRow="0" w:firstColumn="1" w:lastColumn="0" w:oddVBand="0" w:evenVBand="0" w:oddHBand="0" w:evenHBand="0" w:firstRowFirstColumn="0" w:firstRowLastColumn="0" w:lastRowFirstColumn="0" w:lastRowLastColumn="0"/>
            <w:tcW w:w="1803" w:type="dxa"/>
          </w:tcPr>
          <w:p w14:paraId="1BB19D4F" w14:textId="3354B606" w:rsidR="00FA2763" w:rsidRPr="003D46CC" w:rsidRDefault="003D46CC" w:rsidP="00D951AE">
            <w:pPr>
              <w:rPr>
                <w:rFonts w:ascii="Times New Roman" w:hAnsi="Times New Roman" w:cs="Times New Roman"/>
                <w:sz w:val="24"/>
                <w:szCs w:val="24"/>
              </w:rPr>
            </w:pPr>
            <w:r>
              <w:rPr>
                <w:rFonts w:ascii="Times New Roman" w:hAnsi="Times New Roman" w:cs="Times New Roman"/>
                <w:sz w:val="24"/>
                <w:szCs w:val="24"/>
              </w:rPr>
              <w:t>1 High</w:t>
            </w:r>
          </w:p>
        </w:tc>
        <w:tc>
          <w:tcPr>
            <w:tcW w:w="1803" w:type="dxa"/>
          </w:tcPr>
          <w:p w14:paraId="07ECB293" w14:textId="123BECDD" w:rsidR="00FA2763" w:rsidRPr="003D46CC" w:rsidRDefault="003D46CC" w:rsidP="00D951A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4.93</w:t>
            </w:r>
          </w:p>
        </w:tc>
        <w:tc>
          <w:tcPr>
            <w:tcW w:w="1803" w:type="dxa"/>
          </w:tcPr>
          <w:p w14:paraId="1E8B60D6" w14:textId="04D53104" w:rsidR="00FA2763" w:rsidRPr="003D46CC" w:rsidRDefault="003D46CC" w:rsidP="00D951A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.38</w:t>
            </w:r>
          </w:p>
        </w:tc>
        <w:tc>
          <w:tcPr>
            <w:tcW w:w="1803" w:type="dxa"/>
          </w:tcPr>
          <w:p w14:paraId="640EA464" w14:textId="60E122DF" w:rsidR="00FA2763" w:rsidRPr="003D46CC" w:rsidRDefault="003D46CC" w:rsidP="00D951A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4.16</w:t>
            </w:r>
          </w:p>
        </w:tc>
        <w:tc>
          <w:tcPr>
            <w:tcW w:w="1804" w:type="dxa"/>
          </w:tcPr>
          <w:p w14:paraId="20C58871" w14:textId="3DF585B2" w:rsidR="00FA2763" w:rsidRPr="003D46CC" w:rsidRDefault="003D46CC" w:rsidP="00D951A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5.69</w:t>
            </w:r>
          </w:p>
        </w:tc>
      </w:tr>
      <w:tr w:rsidR="00FA2763" w14:paraId="516876C2" w14:textId="77777777" w:rsidTr="00325E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46AC376" w14:textId="7159146A" w:rsidR="00FA2763" w:rsidRPr="003D46CC" w:rsidRDefault="003D46CC" w:rsidP="00D951AE">
            <w:pPr>
              <w:rPr>
                <w:rFonts w:ascii="Times New Roman" w:hAnsi="Times New Roman" w:cs="Times New Roman"/>
                <w:sz w:val="24"/>
                <w:szCs w:val="24"/>
              </w:rPr>
            </w:pPr>
            <w:r>
              <w:rPr>
                <w:rFonts w:ascii="Times New Roman" w:hAnsi="Times New Roman" w:cs="Times New Roman"/>
                <w:sz w:val="24"/>
                <w:szCs w:val="24"/>
              </w:rPr>
              <w:t>2 Low</w:t>
            </w:r>
          </w:p>
        </w:tc>
        <w:tc>
          <w:tcPr>
            <w:tcW w:w="1803" w:type="dxa"/>
          </w:tcPr>
          <w:p w14:paraId="6ED9785B" w14:textId="435E9064" w:rsidR="00FA2763" w:rsidRPr="003D46CC" w:rsidRDefault="003D46CC" w:rsidP="00D951A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4.70</w:t>
            </w:r>
          </w:p>
        </w:tc>
        <w:tc>
          <w:tcPr>
            <w:tcW w:w="1803" w:type="dxa"/>
          </w:tcPr>
          <w:p w14:paraId="27EB29E1" w14:textId="67B34262" w:rsidR="00FA2763" w:rsidRPr="003D46CC" w:rsidRDefault="003D46CC" w:rsidP="00D951A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.38</w:t>
            </w:r>
          </w:p>
        </w:tc>
        <w:tc>
          <w:tcPr>
            <w:tcW w:w="1803" w:type="dxa"/>
          </w:tcPr>
          <w:p w14:paraId="03B26918" w14:textId="596BEB62" w:rsidR="00FA2763" w:rsidRPr="003D46CC" w:rsidRDefault="003D46CC" w:rsidP="00D951A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3.91</w:t>
            </w:r>
          </w:p>
        </w:tc>
        <w:tc>
          <w:tcPr>
            <w:tcW w:w="1804" w:type="dxa"/>
          </w:tcPr>
          <w:p w14:paraId="6E7674B7" w14:textId="27D018D4" w:rsidR="00FA2763" w:rsidRPr="003D46CC" w:rsidRDefault="003D46CC" w:rsidP="00D951A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5.46</w:t>
            </w:r>
          </w:p>
        </w:tc>
      </w:tr>
    </w:tbl>
    <w:p w14:paraId="241E4B10" w14:textId="77777777" w:rsidR="00FA2763" w:rsidRDefault="00FA2763" w:rsidP="00FA2763">
      <w:pPr>
        <w:spacing w:line="480" w:lineRule="auto"/>
        <w:rPr>
          <w:rFonts w:ascii="Times New Roman" w:hAnsi="Times New Roman" w:cs="Times New Roman"/>
          <w:i/>
          <w:iCs/>
          <w:sz w:val="24"/>
          <w:szCs w:val="24"/>
          <w:u w:val="single"/>
        </w:rPr>
      </w:pPr>
    </w:p>
    <w:p w14:paraId="6A9DDA84" w14:textId="113E4882" w:rsidR="00FA2763" w:rsidRDefault="00FA2763" w:rsidP="00FA2763">
      <w:pPr>
        <w:rPr>
          <w:rFonts w:ascii="Times New Roman" w:hAnsi="Times New Roman" w:cs="Times New Roman"/>
          <w:sz w:val="24"/>
          <w:szCs w:val="24"/>
        </w:rPr>
      </w:pPr>
      <w:r>
        <w:rPr>
          <w:rFonts w:ascii="Times New Roman" w:hAnsi="Times New Roman" w:cs="Times New Roman"/>
          <w:sz w:val="24"/>
          <w:szCs w:val="24"/>
        </w:rPr>
        <w:t>Table.2.</w:t>
      </w:r>
    </w:p>
    <w:p w14:paraId="6DB3375D" w14:textId="2FA0C812" w:rsidR="00FA2763" w:rsidRDefault="00FA2763" w:rsidP="00FA2763">
      <w:pPr>
        <w:rPr>
          <w:rFonts w:ascii="Times New Roman" w:hAnsi="Times New Roman" w:cs="Times New Roman"/>
          <w:i/>
          <w:iCs/>
          <w:sz w:val="24"/>
          <w:szCs w:val="24"/>
          <w:u w:val="single"/>
        </w:rPr>
      </w:pPr>
      <w:r w:rsidRPr="00FA2763">
        <w:rPr>
          <w:rFonts w:ascii="Times New Roman" w:hAnsi="Times New Roman" w:cs="Times New Roman"/>
          <w:i/>
          <w:iCs/>
          <w:sz w:val="24"/>
          <w:szCs w:val="24"/>
          <w:u w:val="single"/>
        </w:rPr>
        <w:t>Estimated Marginal Means 2. Auditory</w:t>
      </w:r>
    </w:p>
    <w:p w14:paraId="46281AFA" w14:textId="77777777" w:rsidR="00FA2763" w:rsidRDefault="00FA2763" w:rsidP="00FA2763">
      <w:pPr>
        <w:rPr>
          <w:rFonts w:ascii="Times New Roman" w:hAnsi="Times New Roman" w:cs="Times New Roman"/>
          <w:i/>
          <w:iCs/>
          <w:sz w:val="24"/>
          <w:szCs w:val="24"/>
          <w:u w:val="single"/>
        </w:rPr>
      </w:pPr>
    </w:p>
    <w:tbl>
      <w:tblPr>
        <w:tblStyle w:val="PlainTable4"/>
        <w:tblW w:w="0" w:type="auto"/>
        <w:tblLook w:val="04A0" w:firstRow="1" w:lastRow="0" w:firstColumn="1" w:lastColumn="0" w:noHBand="0" w:noVBand="1"/>
      </w:tblPr>
      <w:tblGrid>
        <w:gridCol w:w="1803"/>
        <w:gridCol w:w="1803"/>
        <w:gridCol w:w="1803"/>
        <w:gridCol w:w="1803"/>
        <w:gridCol w:w="1804"/>
      </w:tblGrid>
      <w:tr w:rsidR="00325E8D" w14:paraId="50883698" w14:textId="77777777" w:rsidTr="00325E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09" w:type="dxa"/>
            <w:gridSpan w:val="3"/>
          </w:tcPr>
          <w:p w14:paraId="1E51BC8C" w14:textId="77777777" w:rsidR="00325E8D" w:rsidRDefault="00325E8D" w:rsidP="00FA2763">
            <w:pPr>
              <w:rPr>
                <w:rFonts w:ascii="Times New Roman" w:hAnsi="Times New Roman" w:cs="Times New Roman"/>
                <w:i/>
                <w:iCs/>
                <w:sz w:val="24"/>
                <w:szCs w:val="24"/>
                <w:u w:val="single"/>
              </w:rPr>
            </w:pPr>
          </w:p>
        </w:tc>
        <w:tc>
          <w:tcPr>
            <w:tcW w:w="3607" w:type="dxa"/>
            <w:gridSpan w:val="2"/>
          </w:tcPr>
          <w:p w14:paraId="62C8E864" w14:textId="64B0C046" w:rsidR="00325E8D" w:rsidRPr="00325E8D" w:rsidRDefault="00325E8D" w:rsidP="00FA2763">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95% Confidence Interval</w:t>
            </w:r>
          </w:p>
        </w:tc>
      </w:tr>
      <w:tr w:rsidR="00FA2763" w14:paraId="4E649CCC" w14:textId="77777777" w:rsidTr="00325E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4A33F23" w14:textId="33D6875B" w:rsidR="00FA2763" w:rsidRPr="00325E8D" w:rsidRDefault="00325E8D" w:rsidP="00FA2763">
            <w:pPr>
              <w:rPr>
                <w:rFonts w:ascii="Times New Roman" w:hAnsi="Times New Roman" w:cs="Times New Roman"/>
                <w:sz w:val="24"/>
                <w:szCs w:val="24"/>
              </w:rPr>
            </w:pPr>
            <w:r>
              <w:rPr>
                <w:rFonts w:ascii="Times New Roman" w:hAnsi="Times New Roman" w:cs="Times New Roman"/>
                <w:sz w:val="24"/>
                <w:szCs w:val="24"/>
              </w:rPr>
              <w:t>Auditory</w:t>
            </w:r>
          </w:p>
        </w:tc>
        <w:tc>
          <w:tcPr>
            <w:tcW w:w="1803" w:type="dxa"/>
          </w:tcPr>
          <w:p w14:paraId="55B9D3FE" w14:textId="032A05AB" w:rsidR="00FA2763" w:rsidRPr="00325E8D" w:rsidRDefault="00325E8D"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Mean</w:t>
            </w:r>
          </w:p>
        </w:tc>
        <w:tc>
          <w:tcPr>
            <w:tcW w:w="1803" w:type="dxa"/>
          </w:tcPr>
          <w:p w14:paraId="55068C8A" w14:textId="7AED892C" w:rsidR="00FA2763" w:rsidRPr="00325E8D" w:rsidRDefault="00325E8D"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Std. Error</w:t>
            </w:r>
          </w:p>
        </w:tc>
        <w:tc>
          <w:tcPr>
            <w:tcW w:w="1803" w:type="dxa"/>
          </w:tcPr>
          <w:p w14:paraId="774A7F18" w14:textId="2A6A5F34" w:rsidR="00FA2763" w:rsidRPr="00325E8D" w:rsidRDefault="00325E8D"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Upper Bound</w:t>
            </w:r>
          </w:p>
        </w:tc>
        <w:tc>
          <w:tcPr>
            <w:tcW w:w="1804" w:type="dxa"/>
          </w:tcPr>
          <w:p w14:paraId="7FFAAA4F" w14:textId="2B11793C" w:rsidR="00FA2763" w:rsidRPr="00325E8D" w:rsidRDefault="00325E8D"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Lower Bound</w:t>
            </w:r>
          </w:p>
        </w:tc>
      </w:tr>
      <w:tr w:rsidR="00FA2763" w14:paraId="5C81F1BE" w14:textId="77777777" w:rsidTr="00325E8D">
        <w:tc>
          <w:tcPr>
            <w:cnfStyle w:val="001000000000" w:firstRow="0" w:lastRow="0" w:firstColumn="1" w:lastColumn="0" w:oddVBand="0" w:evenVBand="0" w:oddHBand="0" w:evenHBand="0" w:firstRowFirstColumn="0" w:firstRowLastColumn="0" w:lastRowFirstColumn="0" w:lastRowLastColumn="0"/>
            <w:tcW w:w="1803" w:type="dxa"/>
          </w:tcPr>
          <w:p w14:paraId="04E020F2" w14:textId="711C765B" w:rsidR="00FA2763" w:rsidRPr="00325E8D" w:rsidRDefault="00325E8D" w:rsidP="00FA2763">
            <w:pPr>
              <w:rPr>
                <w:rFonts w:ascii="Times New Roman" w:hAnsi="Times New Roman" w:cs="Times New Roman"/>
                <w:sz w:val="24"/>
                <w:szCs w:val="24"/>
              </w:rPr>
            </w:pPr>
            <w:r>
              <w:rPr>
                <w:rFonts w:ascii="Times New Roman" w:hAnsi="Times New Roman" w:cs="Times New Roman"/>
                <w:sz w:val="24"/>
                <w:szCs w:val="24"/>
              </w:rPr>
              <w:t>1 Change</w:t>
            </w:r>
          </w:p>
        </w:tc>
        <w:tc>
          <w:tcPr>
            <w:tcW w:w="1803" w:type="dxa"/>
          </w:tcPr>
          <w:p w14:paraId="255C876F" w14:textId="4A07CCEE" w:rsidR="00FA2763" w:rsidRPr="00325E8D" w:rsidRDefault="00325E8D" w:rsidP="00FA27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5.03</w:t>
            </w:r>
          </w:p>
        </w:tc>
        <w:tc>
          <w:tcPr>
            <w:tcW w:w="1803" w:type="dxa"/>
          </w:tcPr>
          <w:p w14:paraId="69C4648B" w14:textId="75136291" w:rsidR="00FA2763" w:rsidRPr="00325E8D" w:rsidRDefault="00325E8D" w:rsidP="00FA27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.51</w:t>
            </w:r>
          </w:p>
        </w:tc>
        <w:tc>
          <w:tcPr>
            <w:tcW w:w="1803" w:type="dxa"/>
          </w:tcPr>
          <w:p w14:paraId="2E5223AE" w14:textId="627814FE" w:rsidR="00FA2763" w:rsidRPr="00325E8D" w:rsidRDefault="00325E8D" w:rsidP="00FA27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4.00</w:t>
            </w:r>
          </w:p>
        </w:tc>
        <w:tc>
          <w:tcPr>
            <w:tcW w:w="1804" w:type="dxa"/>
          </w:tcPr>
          <w:p w14:paraId="202F955E" w14:textId="203E08FA" w:rsidR="00FA2763" w:rsidRPr="00325E8D" w:rsidRDefault="00325E8D" w:rsidP="00FA27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6.05</w:t>
            </w:r>
          </w:p>
        </w:tc>
      </w:tr>
      <w:tr w:rsidR="00FA2763" w14:paraId="780E1570" w14:textId="77777777" w:rsidTr="00325E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023E184" w14:textId="1ACD7FA1" w:rsidR="00FA2763" w:rsidRPr="00325E8D" w:rsidRDefault="00325E8D" w:rsidP="00FA2763">
            <w:pPr>
              <w:rPr>
                <w:rFonts w:ascii="Times New Roman" w:hAnsi="Times New Roman" w:cs="Times New Roman"/>
                <w:sz w:val="24"/>
                <w:szCs w:val="24"/>
              </w:rPr>
            </w:pPr>
            <w:r>
              <w:rPr>
                <w:rFonts w:ascii="Times New Roman" w:hAnsi="Times New Roman" w:cs="Times New Roman"/>
                <w:sz w:val="24"/>
                <w:szCs w:val="24"/>
              </w:rPr>
              <w:t>2 Continuous</w:t>
            </w:r>
          </w:p>
        </w:tc>
        <w:tc>
          <w:tcPr>
            <w:tcW w:w="1803" w:type="dxa"/>
          </w:tcPr>
          <w:p w14:paraId="7B8F301C" w14:textId="6D0FA321" w:rsidR="00FA2763" w:rsidRPr="00325E8D" w:rsidRDefault="00325E8D"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4.59</w:t>
            </w:r>
          </w:p>
        </w:tc>
        <w:tc>
          <w:tcPr>
            <w:tcW w:w="1803" w:type="dxa"/>
          </w:tcPr>
          <w:p w14:paraId="3F3593FD" w14:textId="0E6D30CE" w:rsidR="00FA2763" w:rsidRPr="00325E8D" w:rsidRDefault="00325E8D"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.47</w:t>
            </w:r>
          </w:p>
        </w:tc>
        <w:tc>
          <w:tcPr>
            <w:tcW w:w="1803" w:type="dxa"/>
          </w:tcPr>
          <w:p w14:paraId="057B35D8" w14:textId="132C2841" w:rsidR="00FA2763" w:rsidRPr="00325E8D" w:rsidRDefault="00325E8D"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3.63</w:t>
            </w:r>
          </w:p>
        </w:tc>
        <w:tc>
          <w:tcPr>
            <w:tcW w:w="1804" w:type="dxa"/>
          </w:tcPr>
          <w:p w14:paraId="62CD4648" w14:textId="0BEC6A39" w:rsidR="00FA2763" w:rsidRPr="00325E8D" w:rsidRDefault="00325E8D"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5.55</w:t>
            </w:r>
          </w:p>
        </w:tc>
      </w:tr>
    </w:tbl>
    <w:p w14:paraId="669ED441" w14:textId="0B9FCAC1" w:rsidR="00FA2763" w:rsidRDefault="00FA2763" w:rsidP="00FA2763">
      <w:pPr>
        <w:rPr>
          <w:rFonts w:ascii="Times New Roman" w:hAnsi="Times New Roman" w:cs="Times New Roman"/>
          <w:i/>
          <w:iCs/>
          <w:sz w:val="24"/>
          <w:szCs w:val="24"/>
          <w:u w:val="single"/>
        </w:rPr>
      </w:pPr>
    </w:p>
    <w:p w14:paraId="0C32111A" w14:textId="33F219F8" w:rsidR="00FA2763" w:rsidRDefault="00FA2763" w:rsidP="00FA2763">
      <w:pPr>
        <w:rPr>
          <w:rFonts w:ascii="Times New Roman" w:hAnsi="Times New Roman" w:cs="Times New Roman"/>
          <w:sz w:val="24"/>
          <w:szCs w:val="24"/>
        </w:rPr>
      </w:pPr>
      <w:r>
        <w:rPr>
          <w:rFonts w:ascii="Times New Roman" w:hAnsi="Times New Roman" w:cs="Times New Roman"/>
          <w:sz w:val="24"/>
          <w:szCs w:val="24"/>
        </w:rPr>
        <w:t>Table.3.</w:t>
      </w:r>
    </w:p>
    <w:p w14:paraId="69DAFEC8" w14:textId="19034371" w:rsidR="00FA2763" w:rsidRDefault="00FA2763" w:rsidP="00FA2763">
      <w:pPr>
        <w:rPr>
          <w:rFonts w:ascii="Times New Roman" w:hAnsi="Times New Roman" w:cs="Times New Roman"/>
          <w:i/>
          <w:iCs/>
          <w:sz w:val="24"/>
          <w:szCs w:val="24"/>
          <w:u w:val="single"/>
        </w:rPr>
      </w:pPr>
      <w:r>
        <w:rPr>
          <w:rFonts w:ascii="Times New Roman" w:hAnsi="Times New Roman" w:cs="Times New Roman"/>
          <w:i/>
          <w:iCs/>
          <w:sz w:val="24"/>
          <w:szCs w:val="24"/>
          <w:u w:val="single"/>
        </w:rPr>
        <w:t>Estimated Marginal Means 3. Visual*Auditory</w:t>
      </w:r>
    </w:p>
    <w:p w14:paraId="2D3F10D5" w14:textId="153D9970" w:rsidR="00F8179B" w:rsidRDefault="00F8179B" w:rsidP="00FA2763">
      <w:pPr>
        <w:rPr>
          <w:rFonts w:ascii="Times New Roman" w:hAnsi="Times New Roman" w:cs="Times New Roman"/>
          <w:i/>
          <w:iCs/>
          <w:sz w:val="24"/>
          <w:szCs w:val="24"/>
        </w:rPr>
      </w:pPr>
      <w:r>
        <w:rPr>
          <w:rFonts w:ascii="Times New Roman" w:hAnsi="Times New Roman" w:cs="Times New Roman"/>
          <w:i/>
          <w:iCs/>
          <w:sz w:val="24"/>
          <w:szCs w:val="24"/>
          <w:u w:val="single"/>
        </w:rPr>
        <w:t xml:space="preserve">Visual </w:t>
      </w:r>
      <w:r w:rsidRPr="00F8179B">
        <w:rPr>
          <w:rFonts w:ascii="Times New Roman" w:hAnsi="Times New Roman" w:cs="Times New Roman"/>
          <w:i/>
          <w:iCs/>
          <w:sz w:val="24"/>
          <w:szCs w:val="24"/>
        </w:rPr>
        <w:t>1 High</w:t>
      </w:r>
      <w:r>
        <w:rPr>
          <w:rFonts w:ascii="Times New Roman" w:hAnsi="Times New Roman" w:cs="Times New Roman"/>
          <w:i/>
          <w:iCs/>
          <w:sz w:val="24"/>
          <w:szCs w:val="24"/>
        </w:rPr>
        <w:t>, 2 Low</w:t>
      </w:r>
    </w:p>
    <w:p w14:paraId="77341C79" w14:textId="48E5DBB3" w:rsidR="00F8179B" w:rsidRDefault="00F8179B" w:rsidP="00FA2763">
      <w:pPr>
        <w:rPr>
          <w:rFonts w:ascii="Times New Roman" w:hAnsi="Times New Roman" w:cs="Times New Roman"/>
          <w:i/>
          <w:iCs/>
          <w:sz w:val="24"/>
          <w:szCs w:val="24"/>
          <w:u w:val="single"/>
        </w:rPr>
      </w:pPr>
      <w:r w:rsidRPr="00F8179B">
        <w:rPr>
          <w:rFonts w:ascii="Times New Roman" w:hAnsi="Times New Roman" w:cs="Times New Roman"/>
          <w:i/>
          <w:iCs/>
          <w:sz w:val="24"/>
          <w:szCs w:val="24"/>
          <w:u w:val="single"/>
        </w:rPr>
        <w:t>Auditory</w:t>
      </w:r>
      <w:r>
        <w:rPr>
          <w:rFonts w:ascii="Times New Roman" w:hAnsi="Times New Roman" w:cs="Times New Roman"/>
          <w:i/>
          <w:iCs/>
          <w:sz w:val="24"/>
          <w:szCs w:val="24"/>
        </w:rPr>
        <w:t xml:space="preserve"> 1 Change, 2 Low</w:t>
      </w:r>
    </w:p>
    <w:p w14:paraId="6D6F7572" w14:textId="352A3CFE" w:rsidR="00FA2763" w:rsidRDefault="00F8179B" w:rsidP="00FA2763">
      <w:pPr>
        <w:rPr>
          <w:rFonts w:ascii="Times New Roman" w:hAnsi="Times New Roman" w:cs="Times New Roman"/>
          <w:i/>
          <w:iCs/>
          <w:sz w:val="24"/>
          <w:szCs w:val="24"/>
          <w:u w:val="single"/>
        </w:rPr>
      </w:pPr>
      <w:r>
        <w:rPr>
          <w:rFonts w:ascii="Times New Roman" w:hAnsi="Times New Roman" w:cs="Times New Roman"/>
          <w:i/>
          <w:iCs/>
          <w:sz w:val="24"/>
          <w:szCs w:val="24"/>
          <w:u w:val="single"/>
        </w:rPr>
        <w:t xml:space="preserve">          </w:t>
      </w:r>
    </w:p>
    <w:tbl>
      <w:tblPr>
        <w:tblStyle w:val="PlainTable4"/>
        <w:tblW w:w="0" w:type="auto"/>
        <w:tblLook w:val="04A0" w:firstRow="1" w:lastRow="0" w:firstColumn="1" w:lastColumn="0" w:noHBand="0" w:noVBand="1"/>
      </w:tblPr>
      <w:tblGrid>
        <w:gridCol w:w="1502"/>
        <w:gridCol w:w="1502"/>
        <w:gridCol w:w="1503"/>
        <w:gridCol w:w="1503"/>
        <w:gridCol w:w="1503"/>
        <w:gridCol w:w="1503"/>
      </w:tblGrid>
      <w:tr w:rsidR="00CB1FBC" w14:paraId="766854A2" w14:textId="77777777" w:rsidTr="00CB1F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10" w:type="dxa"/>
            <w:gridSpan w:val="4"/>
          </w:tcPr>
          <w:p w14:paraId="4219117D" w14:textId="77777777" w:rsidR="00CB1FBC" w:rsidRDefault="00CB1FBC" w:rsidP="00FA2763">
            <w:pPr>
              <w:rPr>
                <w:rFonts w:ascii="Times New Roman" w:hAnsi="Times New Roman" w:cs="Times New Roman"/>
                <w:i/>
                <w:iCs/>
                <w:sz w:val="24"/>
                <w:szCs w:val="24"/>
                <w:u w:val="single"/>
              </w:rPr>
            </w:pPr>
          </w:p>
        </w:tc>
        <w:tc>
          <w:tcPr>
            <w:tcW w:w="3006" w:type="dxa"/>
            <w:gridSpan w:val="2"/>
          </w:tcPr>
          <w:p w14:paraId="3AEECE2C" w14:textId="613FE628" w:rsidR="00CB1FBC" w:rsidRPr="00325E8D" w:rsidRDefault="00CB1FBC" w:rsidP="00FA2763">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95% Confidence Interval</w:t>
            </w:r>
          </w:p>
        </w:tc>
      </w:tr>
      <w:tr w:rsidR="00FA2763" w14:paraId="5F06F378" w14:textId="77777777" w:rsidTr="00CB1FBC">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1502" w:type="dxa"/>
          </w:tcPr>
          <w:p w14:paraId="1B83C536" w14:textId="5F8786A9" w:rsidR="00FA2763" w:rsidRPr="00325E8D" w:rsidRDefault="00325E8D" w:rsidP="00FA2763">
            <w:pPr>
              <w:rPr>
                <w:rFonts w:ascii="Times New Roman" w:hAnsi="Times New Roman" w:cs="Times New Roman"/>
                <w:sz w:val="24"/>
                <w:szCs w:val="24"/>
              </w:rPr>
            </w:pPr>
            <w:r>
              <w:rPr>
                <w:rFonts w:ascii="Times New Roman" w:hAnsi="Times New Roman" w:cs="Times New Roman"/>
                <w:sz w:val="24"/>
                <w:szCs w:val="24"/>
              </w:rPr>
              <w:t>Visual</w:t>
            </w:r>
          </w:p>
        </w:tc>
        <w:tc>
          <w:tcPr>
            <w:tcW w:w="1502" w:type="dxa"/>
          </w:tcPr>
          <w:p w14:paraId="293173EC" w14:textId="2AFDB83F" w:rsidR="00FA2763" w:rsidRPr="00325E8D" w:rsidRDefault="00325E8D"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Auditory</w:t>
            </w:r>
          </w:p>
        </w:tc>
        <w:tc>
          <w:tcPr>
            <w:tcW w:w="1503" w:type="dxa"/>
          </w:tcPr>
          <w:p w14:paraId="6938ED43" w14:textId="3705889B" w:rsidR="00FA2763" w:rsidRPr="00325E8D" w:rsidRDefault="00325E8D"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Mean</w:t>
            </w:r>
          </w:p>
        </w:tc>
        <w:tc>
          <w:tcPr>
            <w:tcW w:w="1503" w:type="dxa"/>
          </w:tcPr>
          <w:p w14:paraId="47F31CF3" w14:textId="5899024A" w:rsidR="00FA2763" w:rsidRPr="00325E8D" w:rsidRDefault="00325E8D"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Std. Error</w:t>
            </w:r>
          </w:p>
        </w:tc>
        <w:tc>
          <w:tcPr>
            <w:tcW w:w="1503" w:type="dxa"/>
          </w:tcPr>
          <w:p w14:paraId="54AA688C" w14:textId="75A84B3E" w:rsidR="00FA2763" w:rsidRPr="00325E8D" w:rsidRDefault="00325E8D"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Upper Bound</w:t>
            </w:r>
          </w:p>
        </w:tc>
        <w:tc>
          <w:tcPr>
            <w:tcW w:w="1503" w:type="dxa"/>
          </w:tcPr>
          <w:p w14:paraId="2879ADA2" w14:textId="5F870BE3" w:rsidR="00FA2763" w:rsidRPr="00F8179B" w:rsidRDefault="00F8179B"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Lower Bound</w:t>
            </w:r>
          </w:p>
        </w:tc>
      </w:tr>
      <w:tr w:rsidR="00F8179B" w14:paraId="40EDA7C1" w14:textId="77777777" w:rsidTr="00CB1FBC">
        <w:trPr>
          <w:trHeight w:val="367"/>
        </w:trPr>
        <w:tc>
          <w:tcPr>
            <w:cnfStyle w:val="001000000000" w:firstRow="0" w:lastRow="0" w:firstColumn="1" w:lastColumn="0" w:oddVBand="0" w:evenVBand="0" w:oddHBand="0" w:evenHBand="0" w:firstRowFirstColumn="0" w:firstRowLastColumn="0" w:lastRowFirstColumn="0" w:lastRowLastColumn="0"/>
            <w:tcW w:w="1502" w:type="dxa"/>
            <w:vMerge w:val="restart"/>
          </w:tcPr>
          <w:p w14:paraId="6763B6F8" w14:textId="3DD3F66B" w:rsidR="00F8179B" w:rsidRDefault="00F8179B" w:rsidP="00F8179B">
            <w:pPr>
              <w:jc w:val="center"/>
              <w:rPr>
                <w:rFonts w:ascii="Times New Roman" w:hAnsi="Times New Roman" w:cs="Times New Roman"/>
                <w:sz w:val="24"/>
                <w:szCs w:val="24"/>
              </w:rPr>
            </w:pPr>
            <w:r>
              <w:rPr>
                <w:rFonts w:ascii="Times New Roman" w:hAnsi="Times New Roman" w:cs="Times New Roman"/>
                <w:sz w:val="24"/>
                <w:szCs w:val="24"/>
              </w:rPr>
              <w:t>1</w:t>
            </w:r>
          </w:p>
        </w:tc>
        <w:tc>
          <w:tcPr>
            <w:tcW w:w="1502" w:type="dxa"/>
          </w:tcPr>
          <w:p w14:paraId="776F412D" w14:textId="4D429A0F" w:rsidR="00F8179B" w:rsidRDefault="00F8179B" w:rsidP="00F8179B">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1503" w:type="dxa"/>
          </w:tcPr>
          <w:p w14:paraId="02244992" w14:textId="24121F7A" w:rsidR="00F8179B" w:rsidRDefault="00F8179B" w:rsidP="00FA27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5.03</w:t>
            </w:r>
          </w:p>
        </w:tc>
        <w:tc>
          <w:tcPr>
            <w:tcW w:w="1503" w:type="dxa"/>
          </w:tcPr>
          <w:p w14:paraId="45272102" w14:textId="00110488" w:rsidR="00F8179B" w:rsidRDefault="00CB1FBC" w:rsidP="00FA27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.53</w:t>
            </w:r>
          </w:p>
        </w:tc>
        <w:tc>
          <w:tcPr>
            <w:tcW w:w="1503" w:type="dxa"/>
          </w:tcPr>
          <w:p w14:paraId="092A21B3" w14:textId="1B2DC603" w:rsidR="00F8179B" w:rsidRDefault="00CB1FBC" w:rsidP="00FA27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3.95</w:t>
            </w:r>
          </w:p>
        </w:tc>
        <w:tc>
          <w:tcPr>
            <w:tcW w:w="1503" w:type="dxa"/>
          </w:tcPr>
          <w:p w14:paraId="305B7D96" w14:textId="3C07D938" w:rsidR="00F8179B" w:rsidRDefault="00CB1FBC" w:rsidP="00FA27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6.10</w:t>
            </w:r>
          </w:p>
        </w:tc>
      </w:tr>
      <w:tr w:rsidR="00F8179B" w14:paraId="27FB374F" w14:textId="77777777" w:rsidTr="00CB1F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vMerge/>
          </w:tcPr>
          <w:p w14:paraId="28B737B5" w14:textId="77777777" w:rsidR="00F8179B" w:rsidRDefault="00F8179B" w:rsidP="00FA2763">
            <w:pPr>
              <w:rPr>
                <w:rFonts w:ascii="Times New Roman" w:hAnsi="Times New Roman" w:cs="Times New Roman"/>
                <w:i/>
                <w:iCs/>
                <w:sz w:val="24"/>
                <w:szCs w:val="24"/>
                <w:u w:val="single"/>
              </w:rPr>
            </w:pPr>
          </w:p>
        </w:tc>
        <w:tc>
          <w:tcPr>
            <w:tcW w:w="1502" w:type="dxa"/>
          </w:tcPr>
          <w:p w14:paraId="17E0F0ED" w14:textId="0F1D1CC0" w:rsidR="00F8179B" w:rsidRPr="00F8179B" w:rsidRDefault="00F8179B" w:rsidP="00F8179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w:t>
            </w:r>
          </w:p>
        </w:tc>
        <w:tc>
          <w:tcPr>
            <w:tcW w:w="1503" w:type="dxa"/>
          </w:tcPr>
          <w:p w14:paraId="2B87633B" w14:textId="55FB9339" w:rsidR="00F8179B" w:rsidRPr="00F8179B" w:rsidRDefault="00CB1FBC"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4.83</w:t>
            </w:r>
          </w:p>
        </w:tc>
        <w:tc>
          <w:tcPr>
            <w:tcW w:w="1503" w:type="dxa"/>
          </w:tcPr>
          <w:p w14:paraId="03F68B94" w14:textId="6FE0F169" w:rsidR="00F8179B" w:rsidRPr="00CB1FBC" w:rsidRDefault="00CB1FBC"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.51</w:t>
            </w:r>
          </w:p>
        </w:tc>
        <w:tc>
          <w:tcPr>
            <w:tcW w:w="1503" w:type="dxa"/>
          </w:tcPr>
          <w:p w14:paraId="245568A3" w14:textId="5F0075DC" w:rsidR="00F8179B" w:rsidRPr="00CB1FBC" w:rsidRDefault="00CB1FBC"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3.80</w:t>
            </w:r>
          </w:p>
        </w:tc>
        <w:tc>
          <w:tcPr>
            <w:tcW w:w="1503" w:type="dxa"/>
          </w:tcPr>
          <w:p w14:paraId="7B9BEDB5" w14:textId="5E96A9B1" w:rsidR="00F8179B" w:rsidRPr="00CB1FBC" w:rsidRDefault="00CB1FBC"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5.85</w:t>
            </w:r>
          </w:p>
        </w:tc>
      </w:tr>
      <w:tr w:rsidR="00F8179B" w14:paraId="3DB70B83" w14:textId="77777777" w:rsidTr="00CB1FBC">
        <w:tc>
          <w:tcPr>
            <w:cnfStyle w:val="001000000000" w:firstRow="0" w:lastRow="0" w:firstColumn="1" w:lastColumn="0" w:oddVBand="0" w:evenVBand="0" w:oddHBand="0" w:evenHBand="0" w:firstRowFirstColumn="0" w:firstRowLastColumn="0" w:lastRowFirstColumn="0" w:lastRowLastColumn="0"/>
            <w:tcW w:w="1502" w:type="dxa"/>
            <w:vMerge w:val="restart"/>
          </w:tcPr>
          <w:p w14:paraId="6B85A398" w14:textId="07A12CDC" w:rsidR="00F8179B" w:rsidRPr="00F8179B" w:rsidRDefault="00F8179B" w:rsidP="00F8179B">
            <w:pPr>
              <w:jc w:val="center"/>
              <w:rPr>
                <w:rFonts w:ascii="Times New Roman" w:hAnsi="Times New Roman" w:cs="Times New Roman"/>
                <w:sz w:val="24"/>
                <w:szCs w:val="24"/>
              </w:rPr>
            </w:pPr>
            <w:r>
              <w:rPr>
                <w:rFonts w:ascii="Times New Roman" w:hAnsi="Times New Roman" w:cs="Times New Roman"/>
                <w:sz w:val="24"/>
                <w:szCs w:val="24"/>
              </w:rPr>
              <w:t>2</w:t>
            </w:r>
          </w:p>
        </w:tc>
        <w:tc>
          <w:tcPr>
            <w:tcW w:w="1502" w:type="dxa"/>
          </w:tcPr>
          <w:p w14:paraId="00E1EC84" w14:textId="6AE4A96B" w:rsidR="00F8179B" w:rsidRPr="00F8179B" w:rsidRDefault="00F8179B" w:rsidP="00F8179B">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1503" w:type="dxa"/>
          </w:tcPr>
          <w:p w14:paraId="763B45D0" w14:textId="3F497362" w:rsidR="00F8179B" w:rsidRPr="00CB1FBC" w:rsidRDefault="00CB1FBC" w:rsidP="00FA27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5.03</w:t>
            </w:r>
          </w:p>
        </w:tc>
        <w:tc>
          <w:tcPr>
            <w:tcW w:w="1503" w:type="dxa"/>
          </w:tcPr>
          <w:p w14:paraId="5AF22FCD" w14:textId="383C4D90" w:rsidR="00F8179B" w:rsidRPr="00CB1FBC" w:rsidRDefault="00CB1FBC" w:rsidP="00FA27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.52</w:t>
            </w:r>
          </w:p>
        </w:tc>
        <w:tc>
          <w:tcPr>
            <w:tcW w:w="1503" w:type="dxa"/>
          </w:tcPr>
          <w:p w14:paraId="1820BECA" w14:textId="420BE3B2" w:rsidR="00F8179B" w:rsidRPr="00CB1FBC" w:rsidRDefault="00CB1FBC" w:rsidP="00FA27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3.97</w:t>
            </w:r>
          </w:p>
        </w:tc>
        <w:tc>
          <w:tcPr>
            <w:tcW w:w="1503" w:type="dxa"/>
          </w:tcPr>
          <w:p w14:paraId="3B4413C4" w14:textId="3C5EE046" w:rsidR="00F8179B" w:rsidRPr="00CB1FBC" w:rsidRDefault="00CB1FBC" w:rsidP="00FA27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6.08</w:t>
            </w:r>
          </w:p>
        </w:tc>
      </w:tr>
      <w:tr w:rsidR="00F8179B" w14:paraId="604B5A86" w14:textId="77777777" w:rsidTr="00CB1F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vMerge/>
          </w:tcPr>
          <w:p w14:paraId="32417B1B" w14:textId="77777777" w:rsidR="00F8179B" w:rsidRDefault="00F8179B" w:rsidP="00FA2763">
            <w:pPr>
              <w:rPr>
                <w:rFonts w:ascii="Times New Roman" w:hAnsi="Times New Roman" w:cs="Times New Roman"/>
                <w:i/>
                <w:iCs/>
                <w:sz w:val="24"/>
                <w:szCs w:val="24"/>
                <w:u w:val="single"/>
              </w:rPr>
            </w:pPr>
          </w:p>
        </w:tc>
        <w:tc>
          <w:tcPr>
            <w:tcW w:w="1502" w:type="dxa"/>
          </w:tcPr>
          <w:p w14:paraId="151C7E79" w14:textId="61446C80" w:rsidR="00F8179B" w:rsidRPr="00F8179B" w:rsidRDefault="00F8179B" w:rsidP="00F8179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w:t>
            </w:r>
          </w:p>
        </w:tc>
        <w:tc>
          <w:tcPr>
            <w:tcW w:w="1503" w:type="dxa"/>
          </w:tcPr>
          <w:p w14:paraId="012C9C43" w14:textId="09B4C65D" w:rsidR="00F8179B" w:rsidRPr="00CB1FBC" w:rsidRDefault="00CB1FBC"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4.35</w:t>
            </w:r>
          </w:p>
        </w:tc>
        <w:tc>
          <w:tcPr>
            <w:tcW w:w="1503" w:type="dxa"/>
          </w:tcPr>
          <w:p w14:paraId="27736193" w14:textId="62EA3514" w:rsidR="00F8179B" w:rsidRPr="00CB1FBC" w:rsidRDefault="00CB1FBC"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.48</w:t>
            </w:r>
          </w:p>
        </w:tc>
        <w:tc>
          <w:tcPr>
            <w:tcW w:w="1503" w:type="dxa"/>
          </w:tcPr>
          <w:p w14:paraId="107316D4" w14:textId="5B1EA955" w:rsidR="00F8179B" w:rsidRPr="00CB1FBC" w:rsidRDefault="00CB1FBC"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3.37</w:t>
            </w:r>
          </w:p>
        </w:tc>
        <w:tc>
          <w:tcPr>
            <w:tcW w:w="1503" w:type="dxa"/>
          </w:tcPr>
          <w:p w14:paraId="2A3F7A80" w14:textId="6C534C47" w:rsidR="00F8179B" w:rsidRPr="00CB1FBC" w:rsidRDefault="00CB1FBC" w:rsidP="00FA276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5.33</w:t>
            </w:r>
          </w:p>
        </w:tc>
      </w:tr>
    </w:tbl>
    <w:p w14:paraId="6C4DA624" w14:textId="77777777" w:rsidR="00FA2763" w:rsidRPr="00FA2763" w:rsidRDefault="00FA2763" w:rsidP="00FA2763">
      <w:pPr>
        <w:rPr>
          <w:rFonts w:ascii="Times New Roman" w:hAnsi="Times New Roman" w:cs="Times New Roman"/>
          <w:i/>
          <w:iCs/>
          <w:sz w:val="24"/>
          <w:szCs w:val="24"/>
          <w:u w:val="single"/>
        </w:rPr>
      </w:pPr>
    </w:p>
    <w:sectPr w:rsidR="00FA2763" w:rsidRPr="00FA27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B3D"/>
    <w:rsid w:val="00010AC1"/>
    <w:rsid w:val="00033C67"/>
    <w:rsid w:val="00282B3D"/>
    <w:rsid w:val="00325E8D"/>
    <w:rsid w:val="003D46CC"/>
    <w:rsid w:val="00483097"/>
    <w:rsid w:val="00793251"/>
    <w:rsid w:val="00924911"/>
    <w:rsid w:val="00AA0C8D"/>
    <w:rsid w:val="00CB1FBC"/>
    <w:rsid w:val="00F8179B"/>
    <w:rsid w:val="00FA2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0B491"/>
  <w15:chartTrackingRefBased/>
  <w15:docId w15:val="{B9C93ACC-C172-4F4D-93C6-EFABAC81F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A27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325E8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3</Pages>
  <Words>440</Words>
  <Characters>2510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Loftus</dc:creator>
  <cp:keywords/>
  <dc:description/>
  <cp:lastModifiedBy>Stacey Loftus</cp:lastModifiedBy>
  <cp:revision>2</cp:revision>
  <dcterms:created xsi:type="dcterms:W3CDTF">2020-02-23T20:35:00Z</dcterms:created>
  <dcterms:modified xsi:type="dcterms:W3CDTF">2020-02-23T22:25:00Z</dcterms:modified>
</cp:coreProperties>
</file>